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7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5"/>
        <w:gridCol w:w="8214"/>
        <w:gridCol w:w="1216"/>
      </w:tblGrid>
      <w:tr w:rsidR="00083579" w:rsidRPr="00083579" w14:paraId="3D28DA84" w14:textId="77777777" w:rsidTr="00083579">
        <w:trPr>
          <w:trHeight w:val="255"/>
          <w:jc w:val="center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66D11" w14:textId="77777777" w:rsidR="00083579" w:rsidRPr="00083579" w:rsidRDefault="00083579" w:rsidP="00083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2E551" w14:textId="77777777" w:rsidR="00083579" w:rsidRPr="00083579" w:rsidRDefault="00083579" w:rsidP="00083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41A7B" w14:textId="1511423F" w:rsidR="00083579" w:rsidRPr="00083579" w:rsidRDefault="00083579" w:rsidP="00083579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b/>
                <w:bCs/>
                <w:sz w:val="16"/>
                <w:szCs w:val="16"/>
                <w:lang w:eastAsia="bg-BG"/>
              </w:rPr>
            </w:pPr>
          </w:p>
        </w:tc>
      </w:tr>
      <w:tr w:rsidR="00083579" w:rsidRPr="00083579" w14:paraId="23F64D24" w14:textId="77777777" w:rsidTr="00083579">
        <w:trPr>
          <w:trHeight w:val="105"/>
          <w:jc w:val="center"/>
        </w:trPr>
        <w:tc>
          <w:tcPr>
            <w:tcW w:w="99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3E147" w14:textId="77777777" w:rsidR="00083579" w:rsidRPr="00083579" w:rsidRDefault="00083579" w:rsidP="00083579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b/>
                <w:bCs/>
                <w:sz w:val="16"/>
                <w:szCs w:val="16"/>
                <w:lang w:eastAsia="bg-BG"/>
              </w:rPr>
            </w:pPr>
          </w:p>
        </w:tc>
      </w:tr>
      <w:tr w:rsidR="00083579" w:rsidRPr="00083579" w14:paraId="2A405B11" w14:textId="77777777" w:rsidTr="00083579">
        <w:trPr>
          <w:trHeight w:val="300"/>
          <w:jc w:val="center"/>
        </w:trPr>
        <w:tc>
          <w:tcPr>
            <w:tcW w:w="99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3731D" w14:textId="77777777" w:rsidR="00887CB8" w:rsidRPr="00887CB8" w:rsidRDefault="00887CB8" w:rsidP="00887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0"/>
              </w:rPr>
            </w:pPr>
            <w:r w:rsidRPr="00887CB8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Р Е П У Б Л И К А   Б Ъ Л Г А Р И Я</w:t>
            </w:r>
          </w:p>
          <w:p w14:paraId="404404FD" w14:textId="77777777" w:rsidR="00887CB8" w:rsidRPr="00887CB8" w:rsidRDefault="00887CB8" w:rsidP="00887CB8">
            <w:pPr>
              <w:pBdr>
                <w:bottom w:val="double" w:sz="6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0"/>
              </w:rPr>
            </w:pPr>
            <w:r w:rsidRPr="00887CB8">
              <w:rPr>
                <w:rFonts w:ascii="Times New Roman" w:eastAsia="Times New Roman" w:hAnsi="Times New Roman" w:cs="Times New Roman"/>
                <w:b/>
                <w:spacing w:val="100"/>
                <w:sz w:val="36"/>
                <w:szCs w:val="20"/>
              </w:rPr>
              <w:t>НАРОДНО СЪБРАНИЕ</w:t>
            </w:r>
          </w:p>
          <w:p w14:paraId="0C803581" w14:textId="77777777" w:rsidR="00887CB8" w:rsidRPr="00887CB8" w:rsidRDefault="00887CB8" w:rsidP="00887C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87CB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Проект</w:t>
            </w:r>
          </w:p>
          <w:p w14:paraId="3AFA2A95" w14:textId="0B885C91" w:rsidR="00083579" w:rsidRPr="00083579" w:rsidRDefault="00083579" w:rsidP="00083579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bg-BG"/>
              </w:rPr>
            </w:pPr>
            <w:r w:rsidRPr="00083579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bg-BG"/>
              </w:rPr>
              <w:t>З А К О Н</w:t>
            </w:r>
          </w:p>
        </w:tc>
      </w:tr>
      <w:tr w:rsidR="00083579" w:rsidRPr="00083579" w14:paraId="48612719" w14:textId="77777777" w:rsidTr="00083579">
        <w:trPr>
          <w:trHeight w:val="300"/>
          <w:jc w:val="center"/>
        </w:trPr>
        <w:tc>
          <w:tcPr>
            <w:tcW w:w="99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252DA" w14:textId="77777777" w:rsidR="00083579" w:rsidRPr="00083579" w:rsidRDefault="00083579" w:rsidP="00083579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lang w:eastAsia="bg-BG"/>
              </w:rPr>
            </w:pPr>
            <w:r w:rsidRPr="00083579">
              <w:rPr>
                <w:rFonts w:ascii="Times New Roman CYR" w:eastAsia="Times New Roman" w:hAnsi="Times New Roman CYR" w:cs="Times New Roman CYR"/>
                <w:b/>
                <w:bCs/>
                <w:lang w:eastAsia="bg-BG"/>
              </w:rPr>
              <w:t>за бюджета на държавното обществено осигуряване за 2026 г.</w:t>
            </w:r>
          </w:p>
        </w:tc>
      </w:tr>
      <w:tr w:rsidR="00083579" w:rsidRPr="00083579" w14:paraId="0DB1DF39" w14:textId="77777777" w:rsidTr="00083579">
        <w:trPr>
          <w:trHeight w:val="150"/>
          <w:jc w:val="center"/>
        </w:trPr>
        <w:tc>
          <w:tcPr>
            <w:tcW w:w="99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5C2E0" w14:textId="77777777" w:rsidR="00083579" w:rsidRPr="00083579" w:rsidRDefault="00083579" w:rsidP="00083579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lang w:eastAsia="bg-BG"/>
              </w:rPr>
            </w:pPr>
          </w:p>
        </w:tc>
      </w:tr>
      <w:tr w:rsidR="000A034B" w:rsidRPr="00C73CAD" w14:paraId="0DC308CF" w14:textId="77777777" w:rsidTr="00B631FD">
        <w:trPr>
          <w:trHeight w:val="285"/>
          <w:jc w:val="center"/>
        </w:trPr>
        <w:tc>
          <w:tcPr>
            <w:tcW w:w="99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D4AFF" w14:textId="77777777" w:rsidR="000A034B" w:rsidRPr="00C73CAD" w:rsidRDefault="000A034B" w:rsidP="00B631FD">
            <w:pPr>
              <w:spacing w:after="0" w:line="240" w:lineRule="auto"/>
              <w:ind w:firstLineChars="300" w:firstLine="602"/>
              <w:rPr>
                <w:rFonts w:ascii="Times New Roman CYR" w:eastAsia="Times New Roman" w:hAnsi="Times New Roman CYR" w:cs="Times New Roman"/>
                <w:sz w:val="20"/>
                <w:szCs w:val="20"/>
                <w:lang w:eastAsia="bg-BG"/>
              </w:rPr>
            </w:pPr>
            <w:bookmarkStart w:id="0" w:name="_Hlk180765633"/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  <w:lang w:eastAsia="bg-BG"/>
              </w:rPr>
              <w:t>Чл. 1. (1)</w:t>
            </w:r>
            <w:r w:rsidRPr="00C73CAD">
              <w:rPr>
                <w:rFonts w:ascii="Times New Roman CYR" w:eastAsia="Times New Roman" w:hAnsi="Times New Roman CYR" w:cs="Times New Roman"/>
                <w:sz w:val="20"/>
                <w:szCs w:val="20"/>
                <w:lang w:eastAsia="bg-BG"/>
              </w:rPr>
              <w:t xml:space="preserve"> Приема </w:t>
            </w: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  <w:lang w:eastAsia="bg-BG"/>
              </w:rPr>
              <w:t>консолидирания бюджет</w:t>
            </w:r>
            <w:r w:rsidRPr="00C73CAD">
              <w:rPr>
                <w:rFonts w:ascii="Times New Roman CYR" w:eastAsia="Times New Roman" w:hAnsi="Times New Roman CYR" w:cs="Times New Roman"/>
                <w:sz w:val="20"/>
                <w:szCs w:val="20"/>
                <w:lang w:eastAsia="bg-BG"/>
              </w:rPr>
              <w:t xml:space="preserve"> на държавното обществено осигуряване</w:t>
            </w:r>
          </w:p>
        </w:tc>
      </w:tr>
      <w:tr w:rsidR="000A034B" w:rsidRPr="00C73CAD" w14:paraId="39E923F4" w14:textId="77777777" w:rsidTr="00B631FD">
        <w:trPr>
          <w:trHeight w:val="285"/>
          <w:jc w:val="center"/>
        </w:trPr>
        <w:tc>
          <w:tcPr>
            <w:tcW w:w="997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359D88" w14:textId="77777777" w:rsidR="000A034B" w:rsidRPr="00C73CAD" w:rsidRDefault="000A034B" w:rsidP="00B631FD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20"/>
                <w:szCs w:val="20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sz w:val="20"/>
                <w:szCs w:val="20"/>
                <w:lang w:eastAsia="bg-BG"/>
              </w:rPr>
              <w:t>по приходите и трансферите на обща сума 15 256 922,7 хил. евро, както следва:</w:t>
            </w:r>
          </w:p>
        </w:tc>
      </w:tr>
      <w:tr w:rsidR="000A034B" w:rsidRPr="00C73CAD" w14:paraId="5B7EC170" w14:textId="77777777" w:rsidTr="00B631FD">
        <w:trPr>
          <w:trHeight w:val="240"/>
          <w:jc w:val="center"/>
        </w:trPr>
        <w:tc>
          <w:tcPr>
            <w:tcW w:w="87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150E4C" w14:textId="77777777" w:rsidR="000A034B" w:rsidRPr="00C73CAD" w:rsidRDefault="000A034B" w:rsidP="00B631F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П О К А З А Т Е Л 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25E78" w14:textId="77777777" w:rsidR="000A034B" w:rsidRPr="00C73CAD" w:rsidRDefault="000A034B" w:rsidP="00B631F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  <w:t>Сума</w:t>
            </w:r>
          </w:p>
        </w:tc>
      </w:tr>
      <w:tr w:rsidR="000A034B" w:rsidRPr="00C73CAD" w14:paraId="4F4BD820" w14:textId="77777777" w:rsidTr="00B631FD">
        <w:trPr>
          <w:trHeight w:val="240"/>
          <w:jc w:val="center"/>
        </w:trPr>
        <w:tc>
          <w:tcPr>
            <w:tcW w:w="87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CFC719" w14:textId="77777777" w:rsidR="000A034B" w:rsidRPr="00C73CAD" w:rsidRDefault="000A034B" w:rsidP="00B631FD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5D9A8" w14:textId="77777777" w:rsidR="000A034B" w:rsidRPr="00C73CAD" w:rsidRDefault="000A034B" w:rsidP="00B631FD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  <w:t>(хил. евро)</w:t>
            </w:r>
          </w:p>
        </w:tc>
      </w:tr>
      <w:tr w:rsidR="000A034B" w:rsidRPr="00C73CAD" w14:paraId="6AAF7874" w14:textId="77777777" w:rsidTr="00B631FD">
        <w:trPr>
          <w:trHeight w:val="285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AF1227" w14:textId="77777777" w:rsidR="000A034B" w:rsidRPr="00C73CAD" w:rsidRDefault="000A034B" w:rsidP="00B631FD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I.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58236D" w14:textId="77777777" w:rsidR="000A034B" w:rsidRPr="00C73CAD" w:rsidRDefault="000A034B" w:rsidP="00B631FD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ПРИХОДИ И ТРАНСФЕРИ - ВСИЧКО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414D2" w14:textId="77777777" w:rsidR="000A034B" w:rsidRPr="00C73CAD" w:rsidRDefault="000A034B" w:rsidP="00B631FD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  <w:t>15 256 922,7</w:t>
            </w:r>
          </w:p>
        </w:tc>
      </w:tr>
      <w:tr w:rsidR="000A034B" w:rsidRPr="00C73CAD" w14:paraId="0AE80085" w14:textId="77777777" w:rsidTr="00B631FD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CF4DF" w14:textId="77777777" w:rsidR="000A034B" w:rsidRPr="00C73CAD" w:rsidRDefault="000A034B" w:rsidP="00B631FD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1.</w:t>
            </w:r>
          </w:p>
        </w:tc>
        <w:tc>
          <w:tcPr>
            <w:tcW w:w="8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AFD15" w14:textId="77777777" w:rsidR="000A034B" w:rsidRPr="00C73CAD" w:rsidRDefault="000A034B" w:rsidP="00B631FD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Осигурителни приходи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BE1F3" w14:textId="77777777" w:rsidR="000A034B" w:rsidRPr="00C73CAD" w:rsidRDefault="000A034B" w:rsidP="00B631FD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  <w:t>8 858 728,8</w:t>
            </w:r>
          </w:p>
        </w:tc>
      </w:tr>
      <w:tr w:rsidR="000A034B" w:rsidRPr="00C73CAD" w14:paraId="2DE99ABE" w14:textId="77777777" w:rsidTr="00B631FD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8AE9C" w14:textId="77777777" w:rsidR="000A034B" w:rsidRPr="00C73CAD" w:rsidRDefault="000A034B" w:rsidP="00B631FD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1.1.</w:t>
            </w:r>
          </w:p>
        </w:tc>
        <w:tc>
          <w:tcPr>
            <w:tcW w:w="8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F444E" w14:textId="77777777" w:rsidR="000A034B" w:rsidRPr="00C73CAD" w:rsidRDefault="000A034B" w:rsidP="00B631FD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Осигурителни вноски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C2F92" w14:textId="77777777" w:rsidR="000A034B" w:rsidRPr="00C73CAD" w:rsidRDefault="000A034B" w:rsidP="00B631FD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  <w:t>8 858 728,8</w:t>
            </w:r>
          </w:p>
        </w:tc>
      </w:tr>
      <w:tr w:rsidR="000A034B" w:rsidRPr="00C73CAD" w14:paraId="46E10CDB" w14:textId="77777777" w:rsidTr="00B631FD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22AAC" w14:textId="77777777" w:rsidR="000A034B" w:rsidRPr="00C73CAD" w:rsidRDefault="000A034B" w:rsidP="00B631FD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2.</w:t>
            </w:r>
          </w:p>
        </w:tc>
        <w:tc>
          <w:tcPr>
            <w:tcW w:w="8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C0129" w14:textId="77777777" w:rsidR="000A034B" w:rsidRPr="00C73CAD" w:rsidRDefault="000A034B" w:rsidP="00B631FD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Неданъчни приходи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536B9" w14:textId="77777777" w:rsidR="000A034B" w:rsidRPr="00C73CAD" w:rsidRDefault="000A034B" w:rsidP="00B631FD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  <w:t>68 819,9</w:t>
            </w:r>
          </w:p>
        </w:tc>
      </w:tr>
      <w:tr w:rsidR="000A034B" w:rsidRPr="00C73CAD" w14:paraId="50582257" w14:textId="77777777" w:rsidTr="00B631FD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714FF" w14:textId="77777777" w:rsidR="000A034B" w:rsidRPr="00C73CAD" w:rsidRDefault="000A034B" w:rsidP="00B631FD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2.1.</w:t>
            </w:r>
          </w:p>
        </w:tc>
        <w:tc>
          <w:tcPr>
            <w:tcW w:w="8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D5E4C" w14:textId="77777777" w:rsidR="000A034B" w:rsidRPr="00C73CAD" w:rsidRDefault="000A034B" w:rsidP="00B631FD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Приходи и доходи от собственост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72D0E" w14:textId="77777777" w:rsidR="000A034B" w:rsidRPr="00C73CAD" w:rsidRDefault="000A034B" w:rsidP="00B631FD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  <w:t>1 882,5</w:t>
            </w:r>
          </w:p>
        </w:tc>
      </w:tr>
      <w:tr w:rsidR="000A034B" w:rsidRPr="00C73CAD" w14:paraId="0C63BC66" w14:textId="77777777" w:rsidTr="00B631FD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A3C8B" w14:textId="77777777" w:rsidR="000A034B" w:rsidRPr="00C73CAD" w:rsidRDefault="000A034B" w:rsidP="00B631FD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2.2.</w:t>
            </w:r>
          </w:p>
        </w:tc>
        <w:tc>
          <w:tcPr>
            <w:tcW w:w="8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191A3" w14:textId="77777777" w:rsidR="000A034B" w:rsidRPr="00C73CAD" w:rsidRDefault="000A034B" w:rsidP="00B631FD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Глоби, санкции и наказателни лихви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CFEB1" w14:textId="77777777" w:rsidR="000A034B" w:rsidRPr="00C73CAD" w:rsidRDefault="000A034B" w:rsidP="00B631FD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  <w:t>7 510,0</w:t>
            </w:r>
          </w:p>
        </w:tc>
      </w:tr>
      <w:tr w:rsidR="000A034B" w:rsidRPr="00C73CAD" w14:paraId="3CA14AAE" w14:textId="77777777" w:rsidTr="00B631FD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F3E57" w14:textId="77777777" w:rsidR="000A034B" w:rsidRPr="00C73CAD" w:rsidRDefault="000A034B" w:rsidP="00B631FD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2.3.</w:t>
            </w:r>
          </w:p>
        </w:tc>
        <w:tc>
          <w:tcPr>
            <w:tcW w:w="8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76CAB" w14:textId="77777777" w:rsidR="000A034B" w:rsidRPr="00C73CAD" w:rsidRDefault="000A034B" w:rsidP="00B631FD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Други приходи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0A686" w14:textId="77777777" w:rsidR="000A034B" w:rsidRPr="00C73CAD" w:rsidRDefault="000A034B" w:rsidP="00B631FD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  <w:t>59 427,4</w:t>
            </w:r>
          </w:p>
        </w:tc>
      </w:tr>
      <w:tr w:rsidR="000A034B" w:rsidRPr="00C73CAD" w14:paraId="2F2F3B05" w14:textId="77777777" w:rsidTr="00B631FD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AD38C" w14:textId="77777777" w:rsidR="000A034B" w:rsidRPr="00C73CAD" w:rsidRDefault="000A034B" w:rsidP="00B631FD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3.</w:t>
            </w:r>
          </w:p>
        </w:tc>
        <w:tc>
          <w:tcPr>
            <w:tcW w:w="8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26FA3" w14:textId="77777777" w:rsidR="000A034B" w:rsidRPr="00C73CAD" w:rsidRDefault="000A034B" w:rsidP="00B631FD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Внесени ДДС и други данъци върху продажбите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18886" w14:textId="77777777" w:rsidR="000A034B" w:rsidRPr="00C73CAD" w:rsidRDefault="000A034B" w:rsidP="00B631FD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  <w:t>-397,3</w:t>
            </w:r>
          </w:p>
        </w:tc>
      </w:tr>
      <w:tr w:rsidR="000A034B" w:rsidRPr="00C73CAD" w14:paraId="3C54B3DC" w14:textId="77777777" w:rsidTr="00B631FD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80D73" w14:textId="77777777" w:rsidR="000A034B" w:rsidRPr="00C73CAD" w:rsidRDefault="000A034B" w:rsidP="00B631FD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4.</w:t>
            </w:r>
          </w:p>
        </w:tc>
        <w:tc>
          <w:tcPr>
            <w:tcW w:w="8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8DE6D" w14:textId="77777777" w:rsidR="000A034B" w:rsidRPr="00C73CAD" w:rsidRDefault="000A034B" w:rsidP="00B631FD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Получени трансфери от централния бюджет за държавното обществено осигуряване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9D9C9" w14:textId="77777777" w:rsidR="000A034B" w:rsidRPr="00C73CAD" w:rsidRDefault="000A034B" w:rsidP="00B631FD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  <w:t>267 224,6</w:t>
            </w:r>
          </w:p>
        </w:tc>
      </w:tr>
      <w:tr w:rsidR="000A034B" w:rsidRPr="00C73CAD" w14:paraId="4DDFF644" w14:textId="77777777" w:rsidTr="00B631FD">
        <w:trPr>
          <w:trHeight w:val="48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884CF79" w14:textId="77777777" w:rsidR="000A034B" w:rsidRPr="00C73CAD" w:rsidRDefault="000A034B" w:rsidP="00B631FD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5.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A18128C" w14:textId="77777777" w:rsidR="000A034B" w:rsidRPr="00C73CAD" w:rsidRDefault="000A034B" w:rsidP="00B631FD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Получени допълнителни трансфери от централния/държавния бюджет</w:t>
            </w: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br/>
              <w:t>за покриване на недостига от средства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C6A89" w14:textId="77777777" w:rsidR="000A034B" w:rsidRPr="00C73CAD" w:rsidRDefault="000A034B" w:rsidP="00B631FD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  <w:t>6 062 546,7</w:t>
            </w:r>
          </w:p>
        </w:tc>
      </w:tr>
      <w:tr w:rsidR="000A034B" w:rsidRPr="00C73CAD" w14:paraId="65896D22" w14:textId="77777777" w:rsidTr="00B631FD">
        <w:trPr>
          <w:trHeight w:val="150"/>
          <w:jc w:val="center"/>
        </w:trPr>
        <w:tc>
          <w:tcPr>
            <w:tcW w:w="997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76925" w14:textId="77777777" w:rsidR="000A034B" w:rsidRPr="00C73CAD" w:rsidRDefault="000A034B" w:rsidP="00B631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C73CA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 </w:t>
            </w:r>
          </w:p>
        </w:tc>
      </w:tr>
      <w:tr w:rsidR="000A034B" w:rsidRPr="00C73CAD" w14:paraId="1CA25FF1" w14:textId="77777777" w:rsidTr="00B631FD">
        <w:trPr>
          <w:trHeight w:val="285"/>
          <w:jc w:val="center"/>
        </w:trPr>
        <w:tc>
          <w:tcPr>
            <w:tcW w:w="99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C9022" w14:textId="77777777" w:rsidR="000A034B" w:rsidRPr="00C73CAD" w:rsidRDefault="000A034B" w:rsidP="00B631FD">
            <w:pPr>
              <w:spacing w:after="0" w:line="240" w:lineRule="auto"/>
              <w:ind w:firstLineChars="300" w:firstLine="602"/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  <w:lang w:eastAsia="bg-BG"/>
              </w:rPr>
              <w:t xml:space="preserve">(2) </w:t>
            </w:r>
            <w:r w:rsidRPr="00C73CAD">
              <w:rPr>
                <w:rFonts w:ascii="Times New Roman CYR" w:eastAsia="Times New Roman" w:hAnsi="Times New Roman CYR" w:cs="Times New Roman"/>
                <w:sz w:val="20"/>
                <w:szCs w:val="20"/>
                <w:lang w:eastAsia="bg-BG"/>
              </w:rPr>
              <w:t xml:space="preserve">Приема </w:t>
            </w: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  <w:lang w:eastAsia="bg-BG"/>
              </w:rPr>
              <w:t>консолидирания бюджет</w:t>
            </w:r>
            <w:r w:rsidRPr="00C73CAD">
              <w:rPr>
                <w:rFonts w:ascii="Times New Roman CYR" w:eastAsia="Times New Roman" w:hAnsi="Times New Roman CYR" w:cs="Times New Roman"/>
                <w:sz w:val="20"/>
                <w:szCs w:val="20"/>
                <w:lang w:eastAsia="bg-BG"/>
              </w:rPr>
              <w:t xml:space="preserve"> на държавното обществено осигуряване</w:t>
            </w:r>
          </w:p>
        </w:tc>
      </w:tr>
      <w:tr w:rsidR="000A034B" w:rsidRPr="00C73CAD" w14:paraId="76D9E8F0" w14:textId="77777777" w:rsidTr="00B631FD">
        <w:trPr>
          <w:trHeight w:val="285"/>
          <w:jc w:val="center"/>
        </w:trPr>
        <w:tc>
          <w:tcPr>
            <w:tcW w:w="997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475022" w14:textId="77777777" w:rsidR="000A034B" w:rsidRPr="00C73CAD" w:rsidRDefault="000A034B" w:rsidP="00B631FD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20"/>
                <w:szCs w:val="20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sz w:val="20"/>
                <w:szCs w:val="20"/>
                <w:lang w:eastAsia="bg-BG"/>
              </w:rPr>
              <w:t>по разходите и трансферите на обща сума 15 256 922,7 хил. евро, както следва:</w:t>
            </w:r>
          </w:p>
        </w:tc>
      </w:tr>
      <w:tr w:rsidR="000A034B" w:rsidRPr="00C73CAD" w14:paraId="0A5CB63F" w14:textId="77777777" w:rsidTr="00B631FD">
        <w:trPr>
          <w:trHeight w:val="285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CA2F0F" w14:textId="77777777" w:rsidR="000A034B" w:rsidRPr="00C73CAD" w:rsidRDefault="000A034B" w:rsidP="00B631FD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I.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7C0D46" w14:textId="77777777" w:rsidR="000A034B" w:rsidRPr="00C73CAD" w:rsidRDefault="000A034B" w:rsidP="00B631FD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РАЗХОДИ И ТРАНСФЕРИ - ВСИЧКО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5DA19" w14:textId="77777777" w:rsidR="000A034B" w:rsidRPr="00C73CAD" w:rsidRDefault="000A034B" w:rsidP="00B631FD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  <w:t>15 256 922,7</w:t>
            </w:r>
          </w:p>
        </w:tc>
      </w:tr>
      <w:tr w:rsidR="000A034B" w:rsidRPr="00C73CAD" w14:paraId="39D2BB87" w14:textId="77777777" w:rsidTr="00B631FD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8351A" w14:textId="77777777" w:rsidR="000A034B" w:rsidRPr="00C73CAD" w:rsidRDefault="000A034B" w:rsidP="00B631FD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1.</w:t>
            </w:r>
          </w:p>
        </w:tc>
        <w:tc>
          <w:tcPr>
            <w:tcW w:w="8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9F25A" w14:textId="77777777" w:rsidR="000A034B" w:rsidRPr="00C73CAD" w:rsidRDefault="000A034B" w:rsidP="00B631FD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Разходи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31A3F" w14:textId="77777777" w:rsidR="000A034B" w:rsidRPr="00C73CAD" w:rsidRDefault="000A034B" w:rsidP="00B631FD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  <w:t>15 253 139,1</w:t>
            </w:r>
          </w:p>
        </w:tc>
      </w:tr>
      <w:tr w:rsidR="000A034B" w:rsidRPr="00C73CAD" w14:paraId="1981C2A6" w14:textId="77777777" w:rsidTr="00B631FD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0FF4F" w14:textId="77777777" w:rsidR="000A034B" w:rsidRPr="00C73CAD" w:rsidRDefault="000A034B" w:rsidP="00B631FD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1.1.</w:t>
            </w:r>
          </w:p>
        </w:tc>
        <w:tc>
          <w:tcPr>
            <w:tcW w:w="8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F6EA9" w14:textId="77777777" w:rsidR="000A034B" w:rsidRPr="00C73CAD" w:rsidRDefault="000A034B" w:rsidP="00B631FD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Пенсии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537FE" w14:textId="77777777" w:rsidR="000A034B" w:rsidRPr="00C73CAD" w:rsidRDefault="000A034B" w:rsidP="00B631FD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  <w:t>13 422 827,1</w:t>
            </w:r>
          </w:p>
        </w:tc>
      </w:tr>
      <w:tr w:rsidR="000A034B" w:rsidRPr="00C73CAD" w14:paraId="37AC08A3" w14:textId="77777777" w:rsidTr="00B631FD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516B3" w14:textId="77777777" w:rsidR="000A034B" w:rsidRPr="00C73CAD" w:rsidRDefault="000A034B" w:rsidP="00B631FD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18"/>
                <w:szCs w:val="18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sz w:val="18"/>
                <w:szCs w:val="18"/>
                <w:lang w:eastAsia="bg-BG"/>
              </w:rPr>
              <w:t>1.1.1.</w:t>
            </w:r>
          </w:p>
        </w:tc>
        <w:tc>
          <w:tcPr>
            <w:tcW w:w="8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493F1" w14:textId="77777777" w:rsidR="000A034B" w:rsidRPr="00C73CAD" w:rsidRDefault="000A034B" w:rsidP="00B631FD">
            <w:pPr>
              <w:spacing w:after="0" w:line="240" w:lineRule="auto"/>
              <w:ind w:firstLineChars="100" w:firstLine="180"/>
              <w:rPr>
                <w:rFonts w:ascii="Times New Roman CYR" w:eastAsia="Times New Roman" w:hAnsi="Times New Roman CYR" w:cs="Times New Roman"/>
                <w:sz w:val="18"/>
                <w:szCs w:val="18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sz w:val="18"/>
                <w:szCs w:val="18"/>
                <w:lang w:eastAsia="bg-BG"/>
              </w:rPr>
              <w:t>Пенсии за сметка на държавното обществено осигуряване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C3FE6" w14:textId="77777777" w:rsidR="000A034B" w:rsidRPr="00C73CAD" w:rsidRDefault="000A034B" w:rsidP="00B631FD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sz w:val="16"/>
                <w:szCs w:val="16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sz w:val="16"/>
                <w:szCs w:val="16"/>
                <w:lang w:eastAsia="bg-BG"/>
              </w:rPr>
              <w:t>13 154 912,3</w:t>
            </w:r>
          </w:p>
        </w:tc>
      </w:tr>
      <w:tr w:rsidR="000A034B" w:rsidRPr="00C73CAD" w14:paraId="753468A9" w14:textId="77777777" w:rsidTr="00B631FD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423E3" w14:textId="77777777" w:rsidR="000A034B" w:rsidRPr="00C73CAD" w:rsidRDefault="000A034B" w:rsidP="00B631FD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18"/>
                <w:szCs w:val="18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sz w:val="18"/>
                <w:szCs w:val="18"/>
                <w:lang w:eastAsia="bg-BG"/>
              </w:rPr>
              <w:t>1.1.2.</w:t>
            </w:r>
          </w:p>
        </w:tc>
        <w:tc>
          <w:tcPr>
            <w:tcW w:w="8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1B107" w14:textId="77777777" w:rsidR="000A034B" w:rsidRPr="00C73CAD" w:rsidRDefault="000A034B" w:rsidP="00B631FD">
            <w:pPr>
              <w:spacing w:after="0" w:line="240" w:lineRule="auto"/>
              <w:ind w:firstLineChars="100" w:firstLine="180"/>
              <w:rPr>
                <w:rFonts w:ascii="Times New Roman CYR" w:eastAsia="Times New Roman" w:hAnsi="Times New Roman CYR" w:cs="Times New Roman"/>
                <w:sz w:val="18"/>
                <w:szCs w:val="18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sz w:val="18"/>
                <w:szCs w:val="18"/>
                <w:lang w:eastAsia="bg-BG"/>
              </w:rPr>
              <w:t>Пенсии за сметка на държавния бюджет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13328" w14:textId="77777777" w:rsidR="000A034B" w:rsidRPr="00C73CAD" w:rsidRDefault="000A034B" w:rsidP="00B631FD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sz w:val="16"/>
                <w:szCs w:val="16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sz w:val="16"/>
                <w:szCs w:val="16"/>
                <w:lang w:eastAsia="bg-BG"/>
              </w:rPr>
              <w:t>266 687,7</w:t>
            </w:r>
          </w:p>
        </w:tc>
      </w:tr>
      <w:tr w:rsidR="000A034B" w:rsidRPr="00C73CAD" w14:paraId="784D69BC" w14:textId="77777777" w:rsidTr="00B631FD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00125" w14:textId="77777777" w:rsidR="000A034B" w:rsidRPr="00C73CAD" w:rsidRDefault="000A034B" w:rsidP="00B631FD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18"/>
                <w:szCs w:val="18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sz w:val="18"/>
                <w:szCs w:val="18"/>
                <w:lang w:eastAsia="bg-BG"/>
              </w:rPr>
              <w:t>1.1.3.</w:t>
            </w:r>
          </w:p>
        </w:tc>
        <w:tc>
          <w:tcPr>
            <w:tcW w:w="8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58DC0E" w14:textId="77777777" w:rsidR="000A034B" w:rsidRPr="00C73CAD" w:rsidRDefault="000A034B" w:rsidP="00B631FD">
            <w:pPr>
              <w:spacing w:after="0" w:line="240" w:lineRule="auto"/>
              <w:ind w:firstLineChars="100" w:firstLine="180"/>
              <w:rPr>
                <w:rFonts w:ascii="Times New Roman CYR" w:eastAsia="Times New Roman" w:hAnsi="Times New Roman CYR" w:cs="Times New Roman"/>
                <w:sz w:val="18"/>
                <w:szCs w:val="18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sz w:val="18"/>
                <w:szCs w:val="18"/>
                <w:lang w:eastAsia="bg-BG"/>
              </w:rPr>
              <w:t>Капиталов трансфер за прехвърляне на пенсионни права към пенсионните схеми на ЕС, ЕЦБ и ЕИБ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EE96B" w14:textId="77777777" w:rsidR="000A034B" w:rsidRPr="00C73CAD" w:rsidRDefault="000A034B" w:rsidP="00B631FD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sz w:val="16"/>
                <w:szCs w:val="16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sz w:val="16"/>
                <w:szCs w:val="16"/>
                <w:lang w:eastAsia="bg-BG"/>
              </w:rPr>
              <w:t>1 227,1</w:t>
            </w:r>
          </w:p>
        </w:tc>
      </w:tr>
      <w:tr w:rsidR="000A034B" w:rsidRPr="00C73CAD" w14:paraId="6C36A477" w14:textId="77777777" w:rsidTr="00B631FD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E5685" w14:textId="77777777" w:rsidR="000A034B" w:rsidRPr="00C73CAD" w:rsidRDefault="000A034B" w:rsidP="00B631FD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1.2.</w:t>
            </w:r>
          </w:p>
        </w:tc>
        <w:tc>
          <w:tcPr>
            <w:tcW w:w="8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A04A9" w14:textId="77777777" w:rsidR="000A034B" w:rsidRPr="00C73CAD" w:rsidRDefault="000A034B" w:rsidP="00B631FD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Социални помощи и обезщетения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180C9" w14:textId="77777777" w:rsidR="000A034B" w:rsidRPr="00C73CAD" w:rsidRDefault="000A034B" w:rsidP="00B631FD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  <w:t>1 721 900,0</w:t>
            </w:r>
          </w:p>
        </w:tc>
      </w:tr>
      <w:tr w:rsidR="000A034B" w:rsidRPr="00C73CAD" w14:paraId="1029D929" w14:textId="77777777" w:rsidTr="00B631FD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05668" w14:textId="77777777" w:rsidR="000A034B" w:rsidRPr="00C73CAD" w:rsidRDefault="000A034B" w:rsidP="00B631FD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1.3.</w:t>
            </w:r>
          </w:p>
        </w:tc>
        <w:tc>
          <w:tcPr>
            <w:tcW w:w="8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F79EC" w14:textId="77777777" w:rsidR="000A034B" w:rsidRPr="00C73CAD" w:rsidRDefault="000A034B" w:rsidP="00B631FD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Програми, дейности и служби по социалното осигуряване, подпомагане и заетостта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517AB" w14:textId="77777777" w:rsidR="000A034B" w:rsidRPr="00C73CAD" w:rsidRDefault="000A034B" w:rsidP="00B631FD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  <w:t>108 280,9</w:t>
            </w:r>
          </w:p>
        </w:tc>
      </w:tr>
      <w:tr w:rsidR="000A034B" w:rsidRPr="00C73CAD" w14:paraId="44194233" w14:textId="77777777" w:rsidTr="00B631FD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CABCC" w14:textId="77777777" w:rsidR="000A034B" w:rsidRPr="00C73CAD" w:rsidRDefault="000A034B" w:rsidP="00B631FD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18"/>
                <w:szCs w:val="18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sz w:val="18"/>
                <w:szCs w:val="18"/>
                <w:lang w:eastAsia="bg-BG"/>
              </w:rPr>
              <w:t>1.3.1.</w:t>
            </w:r>
          </w:p>
        </w:tc>
        <w:tc>
          <w:tcPr>
            <w:tcW w:w="8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789E6" w14:textId="77777777" w:rsidR="000A034B" w:rsidRPr="00C73CAD" w:rsidRDefault="000A034B" w:rsidP="00B631FD">
            <w:pPr>
              <w:spacing w:after="0" w:line="240" w:lineRule="auto"/>
              <w:ind w:firstLineChars="100" w:firstLine="180"/>
              <w:rPr>
                <w:rFonts w:ascii="Times New Roman CYR" w:eastAsia="Times New Roman" w:hAnsi="Times New Roman CYR" w:cs="Times New Roman"/>
                <w:sz w:val="18"/>
                <w:szCs w:val="18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sz w:val="18"/>
                <w:szCs w:val="18"/>
                <w:lang w:eastAsia="bg-BG"/>
              </w:rPr>
              <w:t>Разходи за персонал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21FC3" w14:textId="77777777" w:rsidR="000A034B" w:rsidRPr="00C73CAD" w:rsidRDefault="000A034B" w:rsidP="00B631FD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sz w:val="16"/>
                <w:szCs w:val="16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sz w:val="16"/>
                <w:szCs w:val="16"/>
                <w:lang w:eastAsia="bg-BG"/>
              </w:rPr>
              <w:t>77 131,2</w:t>
            </w:r>
          </w:p>
        </w:tc>
      </w:tr>
      <w:tr w:rsidR="000A034B" w:rsidRPr="00C73CAD" w14:paraId="0BE187D1" w14:textId="77777777" w:rsidTr="00B631FD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D6783" w14:textId="77777777" w:rsidR="000A034B" w:rsidRPr="00C73CAD" w:rsidRDefault="000A034B" w:rsidP="00B631FD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18"/>
                <w:szCs w:val="18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sz w:val="18"/>
                <w:szCs w:val="18"/>
                <w:lang w:eastAsia="bg-BG"/>
              </w:rPr>
              <w:t>1.3.2.</w:t>
            </w:r>
          </w:p>
        </w:tc>
        <w:tc>
          <w:tcPr>
            <w:tcW w:w="8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8BCEB" w14:textId="77777777" w:rsidR="000A034B" w:rsidRPr="00C73CAD" w:rsidRDefault="000A034B" w:rsidP="00B631FD">
            <w:pPr>
              <w:spacing w:after="0" w:line="240" w:lineRule="auto"/>
              <w:ind w:firstLineChars="100" w:firstLine="180"/>
              <w:rPr>
                <w:rFonts w:ascii="Times New Roman CYR" w:eastAsia="Times New Roman" w:hAnsi="Times New Roman CYR" w:cs="Times New Roman"/>
                <w:sz w:val="18"/>
                <w:szCs w:val="18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sz w:val="18"/>
                <w:szCs w:val="18"/>
                <w:lang w:eastAsia="bg-BG"/>
              </w:rPr>
              <w:t>Издръжка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46347" w14:textId="77777777" w:rsidR="000A034B" w:rsidRPr="00C73CAD" w:rsidRDefault="000A034B" w:rsidP="00B631FD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sz w:val="16"/>
                <w:szCs w:val="16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sz w:val="16"/>
                <w:szCs w:val="16"/>
                <w:lang w:eastAsia="bg-BG"/>
              </w:rPr>
              <w:t>28 507,6</w:t>
            </w:r>
          </w:p>
        </w:tc>
      </w:tr>
      <w:tr w:rsidR="000A034B" w:rsidRPr="00C73CAD" w14:paraId="3F69136B" w14:textId="77777777" w:rsidTr="00B631FD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41B6A" w14:textId="77777777" w:rsidR="000A034B" w:rsidRPr="00C73CAD" w:rsidRDefault="000A034B" w:rsidP="00B631FD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18"/>
                <w:szCs w:val="18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sz w:val="18"/>
                <w:szCs w:val="18"/>
                <w:lang w:eastAsia="bg-BG"/>
              </w:rPr>
              <w:t>1.3.3.</w:t>
            </w:r>
          </w:p>
        </w:tc>
        <w:tc>
          <w:tcPr>
            <w:tcW w:w="8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C9E15" w14:textId="77777777" w:rsidR="000A034B" w:rsidRPr="00C73CAD" w:rsidRDefault="000A034B" w:rsidP="00B631FD">
            <w:pPr>
              <w:spacing w:after="0" w:line="240" w:lineRule="auto"/>
              <w:ind w:firstLineChars="100" w:firstLine="180"/>
              <w:rPr>
                <w:rFonts w:ascii="Times New Roman CYR" w:eastAsia="Times New Roman" w:hAnsi="Times New Roman CYR" w:cs="Times New Roman"/>
                <w:sz w:val="18"/>
                <w:szCs w:val="18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sz w:val="18"/>
                <w:szCs w:val="18"/>
                <w:lang w:eastAsia="bg-BG"/>
              </w:rPr>
              <w:t>Платени данъци, такси и административни санкции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946AC" w14:textId="77777777" w:rsidR="000A034B" w:rsidRPr="00C73CAD" w:rsidRDefault="000A034B" w:rsidP="00B631FD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sz w:val="16"/>
                <w:szCs w:val="16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sz w:val="16"/>
                <w:szCs w:val="16"/>
                <w:lang w:eastAsia="bg-BG"/>
              </w:rPr>
              <w:t>306,8</w:t>
            </w:r>
          </w:p>
        </w:tc>
      </w:tr>
      <w:tr w:rsidR="000A034B" w:rsidRPr="00C73CAD" w14:paraId="28759A8E" w14:textId="77777777" w:rsidTr="00B631FD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ACF08" w14:textId="77777777" w:rsidR="000A034B" w:rsidRPr="00C73CAD" w:rsidRDefault="000A034B" w:rsidP="00B631FD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18"/>
                <w:szCs w:val="18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sz w:val="18"/>
                <w:szCs w:val="18"/>
                <w:lang w:eastAsia="bg-BG"/>
              </w:rPr>
              <w:t>1.3.4.</w:t>
            </w:r>
          </w:p>
        </w:tc>
        <w:tc>
          <w:tcPr>
            <w:tcW w:w="8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5339B" w14:textId="77777777" w:rsidR="000A034B" w:rsidRPr="00C73CAD" w:rsidRDefault="000A034B" w:rsidP="00B631FD">
            <w:pPr>
              <w:spacing w:after="0" w:line="240" w:lineRule="auto"/>
              <w:ind w:firstLineChars="100" w:firstLine="180"/>
              <w:rPr>
                <w:rFonts w:ascii="Times New Roman CYR" w:eastAsia="Times New Roman" w:hAnsi="Times New Roman CYR" w:cs="Times New Roman"/>
                <w:sz w:val="18"/>
                <w:szCs w:val="18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sz w:val="18"/>
                <w:szCs w:val="18"/>
                <w:lang w:eastAsia="bg-BG"/>
              </w:rPr>
              <w:t>Разходи за членски внос и участие в нетърговски организации и дейности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9A903" w14:textId="77777777" w:rsidR="000A034B" w:rsidRPr="00C73CAD" w:rsidRDefault="000A034B" w:rsidP="00B631FD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sz w:val="16"/>
                <w:szCs w:val="16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sz w:val="16"/>
                <w:szCs w:val="16"/>
                <w:lang w:eastAsia="bg-BG"/>
              </w:rPr>
              <w:t>67,0</w:t>
            </w:r>
          </w:p>
        </w:tc>
      </w:tr>
      <w:tr w:rsidR="000A034B" w:rsidRPr="00C73CAD" w14:paraId="73BAD8DF" w14:textId="77777777" w:rsidTr="00B631FD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6F17C" w14:textId="77777777" w:rsidR="000A034B" w:rsidRPr="00C73CAD" w:rsidRDefault="000A034B" w:rsidP="00B631FD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18"/>
                <w:szCs w:val="18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sz w:val="18"/>
                <w:szCs w:val="18"/>
                <w:lang w:eastAsia="bg-BG"/>
              </w:rPr>
              <w:t>1.3.5.</w:t>
            </w:r>
          </w:p>
        </w:tc>
        <w:tc>
          <w:tcPr>
            <w:tcW w:w="8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AE8DA" w14:textId="77777777" w:rsidR="000A034B" w:rsidRPr="00C73CAD" w:rsidRDefault="000A034B" w:rsidP="00B631FD">
            <w:pPr>
              <w:spacing w:after="0" w:line="240" w:lineRule="auto"/>
              <w:ind w:firstLineChars="100" w:firstLine="180"/>
              <w:rPr>
                <w:rFonts w:ascii="Times New Roman CYR" w:eastAsia="Times New Roman" w:hAnsi="Times New Roman CYR" w:cs="Times New Roman"/>
                <w:sz w:val="18"/>
                <w:szCs w:val="18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sz w:val="18"/>
                <w:szCs w:val="18"/>
                <w:lang w:eastAsia="bg-BG"/>
              </w:rPr>
              <w:t>Капиталови разходи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3E5FC" w14:textId="77777777" w:rsidR="000A034B" w:rsidRPr="00C73CAD" w:rsidRDefault="000A034B" w:rsidP="00B631FD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sz w:val="16"/>
                <w:szCs w:val="16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sz w:val="16"/>
                <w:szCs w:val="16"/>
                <w:lang w:eastAsia="bg-BG"/>
              </w:rPr>
              <w:t>2 268,3</w:t>
            </w:r>
          </w:p>
        </w:tc>
      </w:tr>
      <w:tr w:rsidR="000A034B" w:rsidRPr="00C73CAD" w14:paraId="07433DF7" w14:textId="77777777" w:rsidTr="00B631FD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EEB88" w14:textId="77777777" w:rsidR="000A034B" w:rsidRPr="00C73CAD" w:rsidRDefault="000A034B" w:rsidP="00B631FD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1.4.</w:t>
            </w:r>
          </w:p>
        </w:tc>
        <w:tc>
          <w:tcPr>
            <w:tcW w:w="8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E9872" w14:textId="77777777" w:rsidR="000A034B" w:rsidRPr="00C73CAD" w:rsidRDefault="000A034B" w:rsidP="00B631FD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Отбрана и сигурност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B37AA" w14:textId="77777777" w:rsidR="000A034B" w:rsidRPr="00C73CAD" w:rsidRDefault="000A034B" w:rsidP="00B631FD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  <w:t>131,1</w:t>
            </w:r>
          </w:p>
        </w:tc>
      </w:tr>
      <w:tr w:rsidR="000A034B" w:rsidRPr="00C73CAD" w14:paraId="5B0C44B1" w14:textId="77777777" w:rsidTr="00B631FD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CF1F7" w14:textId="77777777" w:rsidR="000A034B" w:rsidRPr="00C73CAD" w:rsidRDefault="000A034B" w:rsidP="00B631FD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2.</w:t>
            </w:r>
          </w:p>
        </w:tc>
        <w:tc>
          <w:tcPr>
            <w:tcW w:w="8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B6447" w14:textId="77777777" w:rsidR="000A034B" w:rsidRPr="00C73CAD" w:rsidRDefault="000A034B" w:rsidP="00B631FD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 xml:space="preserve">Предоставени трансфери 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2BF93" w14:textId="77777777" w:rsidR="000A034B" w:rsidRPr="00C73CAD" w:rsidRDefault="000A034B" w:rsidP="00B631FD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  <w:t>3 783,6</w:t>
            </w:r>
          </w:p>
        </w:tc>
      </w:tr>
      <w:tr w:rsidR="000A034B" w:rsidRPr="00C73CAD" w14:paraId="03520F09" w14:textId="77777777" w:rsidTr="00B631FD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40F6C" w14:textId="77777777" w:rsidR="000A034B" w:rsidRPr="00C73CAD" w:rsidRDefault="000A034B" w:rsidP="00B631FD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2.1.</w:t>
            </w:r>
          </w:p>
        </w:tc>
        <w:tc>
          <w:tcPr>
            <w:tcW w:w="82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062E6" w14:textId="77777777" w:rsidR="000A034B" w:rsidRPr="00C73CAD" w:rsidRDefault="000A034B" w:rsidP="00B631FD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На Министерството на здравеопазването, съгласно чл. 11, ал. 1, т. 2,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EE207" w14:textId="77777777" w:rsidR="000A034B" w:rsidRPr="00C73CAD" w:rsidRDefault="000A034B" w:rsidP="00B631FD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  <w:t> </w:t>
            </w:r>
          </w:p>
        </w:tc>
      </w:tr>
      <w:tr w:rsidR="000A034B" w:rsidRPr="00C73CAD" w14:paraId="19EA55D2" w14:textId="77777777" w:rsidTr="00B631FD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77819" w14:textId="77777777" w:rsidR="000A034B" w:rsidRPr="00C73CAD" w:rsidRDefault="000A034B" w:rsidP="00B631FD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82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76140" w14:textId="77777777" w:rsidR="000A034B" w:rsidRPr="00C73CAD" w:rsidRDefault="000A034B" w:rsidP="00B631FD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буква „в“, чл. 12, ал. 1, т. 4 и чл. 13, ал. 1, т. 3 от Кодекса за социално осигуряване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AC312" w14:textId="77777777" w:rsidR="000A034B" w:rsidRPr="00C73CAD" w:rsidRDefault="000A034B" w:rsidP="00B631FD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  <w:t>1 610,6</w:t>
            </w:r>
          </w:p>
        </w:tc>
      </w:tr>
      <w:tr w:rsidR="000A034B" w:rsidRPr="00C73CAD" w14:paraId="1B93321B" w14:textId="77777777" w:rsidTr="00B631FD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B0951" w14:textId="77777777" w:rsidR="000A034B" w:rsidRPr="00C73CAD" w:rsidRDefault="000A034B" w:rsidP="00B631FD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2.2.</w:t>
            </w:r>
          </w:p>
        </w:tc>
        <w:tc>
          <w:tcPr>
            <w:tcW w:w="8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152D3" w14:textId="77777777" w:rsidR="000A034B" w:rsidRPr="00C73CAD" w:rsidRDefault="000A034B" w:rsidP="00B631FD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На Министерството на труда и социалната политика за фонд „Условия на труд“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33FCC" w14:textId="77777777" w:rsidR="000A034B" w:rsidRPr="00C73CAD" w:rsidRDefault="000A034B" w:rsidP="00B631FD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  <w:t>2 045,2</w:t>
            </w:r>
          </w:p>
        </w:tc>
      </w:tr>
      <w:tr w:rsidR="000A034B" w:rsidRPr="00C73CAD" w14:paraId="1057A306" w14:textId="77777777" w:rsidTr="00B631FD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5E3BD" w14:textId="77777777" w:rsidR="000A034B" w:rsidRPr="00C73CAD" w:rsidRDefault="000A034B" w:rsidP="00B631FD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18"/>
                <w:szCs w:val="18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sz w:val="18"/>
                <w:szCs w:val="18"/>
                <w:lang w:eastAsia="bg-BG"/>
              </w:rPr>
              <w:t>2.2.1.</w:t>
            </w:r>
          </w:p>
        </w:tc>
        <w:tc>
          <w:tcPr>
            <w:tcW w:w="8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EB0C4" w14:textId="77777777" w:rsidR="000A034B" w:rsidRPr="00C73CAD" w:rsidRDefault="000A034B" w:rsidP="00B631FD">
            <w:pPr>
              <w:spacing w:after="0" w:line="240" w:lineRule="auto"/>
              <w:ind w:firstLineChars="100" w:firstLine="180"/>
              <w:rPr>
                <w:rFonts w:ascii="Times New Roman CYR" w:eastAsia="Times New Roman" w:hAnsi="Times New Roman CYR" w:cs="Times New Roman"/>
                <w:sz w:val="18"/>
                <w:szCs w:val="18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sz w:val="18"/>
                <w:szCs w:val="18"/>
                <w:lang w:eastAsia="bg-BG"/>
              </w:rPr>
              <w:t>Мероприятия за предотвратяване на трудовите злополуки и професионалните болести,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00047" w14:textId="77777777" w:rsidR="000A034B" w:rsidRPr="00C73CAD" w:rsidRDefault="000A034B" w:rsidP="00B631FD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  <w:t> </w:t>
            </w:r>
          </w:p>
        </w:tc>
      </w:tr>
      <w:tr w:rsidR="000A034B" w:rsidRPr="00C73CAD" w14:paraId="52AA7B7D" w14:textId="77777777" w:rsidTr="00B631FD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5E125" w14:textId="77777777" w:rsidR="000A034B" w:rsidRPr="00C73CAD" w:rsidRDefault="000A034B" w:rsidP="00B631FD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18"/>
                <w:szCs w:val="18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8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AF241" w14:textId="77777777" w:rsidR="000A034B" w:rsidRPr="00C73CAD" w:rsidRDefault="000A034B" w:rsidP="00B631FD">
            <w:pPr>
              <w:spacing w:after="0" w:line="240" w:lineRule="auto"/>
              <w:ind w:firstLineChars="100" w:firstLine="180"/>
              <w:rPr>
                <w:rFonts w:ascii="Times New Roman CYR" w:eastAsia="Times New Roman" w:hAnsi="Times New Roman CYR" w:cs="Times New Roman"/>
                <w:sz w:val="18"/>
                <w:szCs w:val="18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sz w:val="18"/>
                <w:szCs w:val="18"/>
                <w:lang w:eastAsia="bg-BG"/>
              </w:rPr>
              <w:t>съгласно чл. 24, т. 3 от Кодекса за социално осигуряване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C68B9" w14:textId="77777777" w:rsidR="000A034B" w:rsidRPr="00C73CAD" w:rsidRDefault="000A034B" w:rsidP="00B631FD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sz w:val="16"/>
                <w:szCs w:val="16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sz w:val="16"/>
                <w:szCs w:val="16"/>
                <w:lang w:eastAsia="bg-BG"/>
              </w:rPr>
              <w:t>1 533,9</w:t>
            </w:r>
          </w:p>
        </w:tc>
      </w:tr>
      <w:tr w:rsidR="000A034B" w:rsidRPr="00C73CAD" w14:paraId="659C7E02" w14:textId="77777777" w:rsidTr="00B631FD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05508" w14:textId="77777777" w:rsidR="000A034B" w:rsidRPr="00C73CAD" w:rsidRDefault="000A034B" w:rsidP="00B631FD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18"/>
                <w:szCs w:val="18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sz w:val="18"/>
                <w:szCs w:val="18"/>
                <w:lang w:eastAsia="bg-BG"/>
              </w:rPr>
              <w:t>2.2.2.</w:t>
            </w:r>
          </w:p>
        </w:tc>
        <w:tc>
          <w:tcPr>
            <w:tcW w:w="8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AFFF4" w14:textId="77777777" w:rsidR="000A034B" w:rsidRPr="00C73CAD" w:rsidRDefault="000A034B" w:rsidP="00B631FD">
            <w:pPr>
              <w:spacing w:after="0" w:line="240" w:lineRule="auto"/>
              <w:ind w:firstLineChars="100" w:firstLine="180"/>
              <w:rPr>
                <w:rFonts w:ascii="Times New Roman CYR" w:eastAsia="Times New Roman" w:hAnsi="Times New Roman CYR" w:cs="Times New Roman"/>
                <w:sz w:val="18"/>
                <w:szCs w:val="18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sz w:val="18"/>
                <w:szCs w:val="18"/>
                <w:lang w:eastAsia="bg-BG"/>
              </w:rPr>
              <w:t>За диагностика на професионалните болести, съгласно чл. 24, т. 4 от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A0AC8" w14:textId="77777777" w:rsidR="000A034B" w:rsidRPr="00C73CAD" w:rsidRDefault="000A034B" w:rsidP="00B631FD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sz w:val="16"/>
                <w:szCs w:val="16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sz w:val="16"/>
                <w:szCs w:val="16"/>
                <w:lang w:eastAsia="bg-BG"/>
              </w:rPr>
              <w:t> </w:t>
            </w:r>
          </w:p>
        </w:tc>
      </w:tr>
      <w:tr w:rsidR="000A034B" w:rsidRPr="00C73CAD" w14:paraId="09195B3F" w14:textId="77777777" w:rsidTr="00B631FD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B0D62" w14:textId="77777777" w:rsidR="000A034B" w:rsidRPr="00C73CAD" w:rsidRDefault="000A034B" w:rsidP="00B631FD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18"/>
                <w:szCs w:val="18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8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D4FB4" w14:textId="77777777" w:rsidR="000A034B" w:rsidRPr="00C73CAD" w:rsidRDefault="000A034B" w:rsidP="00B631FD">
            <w:pPr>
              <w:spacing w:after="0" w:line="240" w:lineRule="auto"/>
              <w:ind w:firstLineChars="100" w:firstLine="180"/>
              <w:rPr>
                <w:rFonts w:ascii="Times New Roman CYR" w:eastAsia="Times New Roman" w:hAnsi="Times New Roman CYR" w:cs="Times New Roman"/>
                <w:sz w:val="18"/>
                <w:szCs w:val="18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sz w:val="18"/>
                <w:szCs w:val="18"/>
                <w:lang w:eastAsia="bg-BG"/>
              </w:rPr>
              <w:t>Кодекса за социално осигуряване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783D5" w14:textId="77777777" w:rsidR="000A034B" w:rsidRPr="00C73CAD" w:rsidRDefault="000A034B" w:rsidP="00B631FD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sz w:val="16"/>
                <w:szCs w:val="16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sz w:val="16"/>
                <w:szCs w:val="16"/>
                <w:lang w:eastAsia="bg-BG"/>
              </w:rPr>
              <w:t>511,3</w:t>
            </w:r>
          </w:p>
        </w:tc>
      </w:tr>
      <w:tr w:rsidR="000A034B" w:rsidRPr="00C73CAD" w14:paraId="4EF8309F" w14:textId="77777777" w:rsidTr="00B631FD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E43B3" w14:textId="77777777" w:rsidR="000A034B" w:rsidRPr="00C73CAD" w:rsidRDefault="000A034B" w:rsidP="00B631FD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2.3.</w:t>
            </w:r>
          </w:p>
        </w:tc>
        <w:tc>
          <w:tcPr>
            <w:tcW w:w="8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7EC45" w14:textId="77777777" w:rsidR="000A034B" w:rsidRPr="00C73CAD" w:rsidRDefault="000A034B" w:rsidP="00B631FD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На Министерството на транспорта и съобщенията, съгласно чл. 92, ал. 4 от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FB60F" w14:textId="77777777" w:rsidR="000A034B" w:rsidRPr="00C73CAD" w:rsidRDefault="000A034B" w:rsidP="00B631FD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  <w:t> </w:t>
            </w:r>
          </w:p>
        </w:tc>
      </w:tr>
      <w:tr w:rsidR="000A034B" w:rsidRPr="00C73CAD" w14:paraId="7FCE5D3F" w14:textId="77777777" w:rsidTr="00B631FD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6E1CB4" w14:textId="77777777" w:rsidR="000A034B" w:rsidRPr="00C73CAD" w:rsidRDefault="000A034B" w:rsidP="00B631FD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8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FF02B" w14:textId="77777777" w:rsidR="000A034B" w:rsidRPr="00C73CAD" w:rsidRDefault="000A034B" w:rsidP="00B631FD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Наредбата за пенсиите и осигурителния стаж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D861A" w14:textId="77777777" w:rsidR="000A034B" w:rsidRPr="00C73CAD" w:rsidRDefault="000A034B" w:rsidP="00B631FD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  <w:t>127,8</w:t>
            </w:r>
          </w:p>
        </w:tc>
      </w:tr>
      <w:tr w:rsidR="000A034B" w:rsidRPr="00C73CAD" w14:paraId="5D31BB96" w14:textId="77777777" w:rsidTr="00B631FD">
        <w:trPr>
          <w:trHeight w:val="150"/>
          <w:jc w:val="center"/>
        </w:trPr>
        <w:tc>
          <w:tcPr>
            <w:tcW w:w="997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C36DE" w14:textId="77777777" w:rsidR="000A034B" w:rsidRPr="00C73CAD" w:rsidRDefault="000A034B" w:rsidP="00B631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C73CA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 </w:t>
            </w:r>
          </w:p>
        </w:tc>
      </w:tr>
      <w:tr w:rsidR="000A034B" w:rsidRPr="00C73CAD" w14:paraId="20FFDD55" w14:textId="77777777" w:rsidTr="00B631FD">
        <w:trPr>
          <w:trHeight w:val="285"/>
          <w:jc w:val="center"/>
        </w:trPr>
        <w:tc>
          <w:tcPr>
            <w:tcW w:w="99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65AA2" w14:textId="77777777" w:rsidR="000A034B" w:rsidRPr="00C73CAD" w:rsidRDefault="000A034B" w:rsidP="00B631FD">
            <w:pPr>
              <w:spacing w:after="0" w:line="240" w:lineRule="auto"/>
              <w:ind w:firstLineChars="300" w:firstLine="602"/>
              <w:rPr>
                <w:rFonts w:ascii="Times New Roman CYR" w:eastAsia="Times New Roman" w:hAnsi="Times New Roman CYR" w:cs="Times New Roman"/>
                <w:sz w:val="20"/>
                <w:szCs w:val="20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  <w:lang w:eastAsia="bg-BG"/>
              </w:rPr>
              <w:t>(3)</w:t>
            </w:r>
            <w:r w:rsidRPr="00C73CAD">
              <w:rPr>
                <w:rFonts w:ascii="Times New Roman CYR" w:eastAsia="Times New Roman" w:hAnsi="Times New Roman CYR" w:cs="Times New Roman"/>
                <w:sz w:val="20"/>
                <w:szCs w:val="20"/>
                <w:lang w:eastAsia="bg-BG"/>
              </w:rPr>
              <w:t xml:space="preserve"> Приема дефицит (излишък) по бюджета на </w:t>
            </w: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  <w:lang w:eastAsia="bg-BG"/>
              </w:rPr>
              <w:t>държавното обществено осигуряване</w:t>
            </w:r>
            <w:r w:rsidRPr="00C73CAD">
              <w:rPr>
                <w:rFonts w:ascii="Times New Roman CYR" w:eastAsia="Times New Roman" w:hAnsi="Times New Roman CYR" w:cs="Times New Roman"/>
                <w:sz w:val="20"/>
                <w:szCs w:val="20"/>
                <w:lang w:eastAsia="bg-BG"/>
              </w:rPr>
              <w:t>,</w:t>
            </w:r>
          </w:p>
        </w:tc>
      </w:tr>
      <w:tr w:rsidR="000A034B" w:rsidRPr="00C73CAD" w14:paraId="6F5B6351" w14:textId="77777777" w:rsidTr="00B631FD">
        <w:trPr>
          <w:trHeight w:val="285"/>
          <w:jc w:val="center"/>
        </w:trPr>
        <w:tc>
          <w:tcPr>
            <w:tcW w:w="997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DACF9D" w14:textId="77777777" w:rsidR="000A034B" w:rsidRPr="00C73CAD" w:rsidRDefault="000A034B" w:rsidP="00B631FD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20"/>
                <w:szCs w:val="20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sz w:val="20"/>
                <w:szCs w:val="20"/>
                <w:lang w:eastAsia="bg-BG"/>
              </w:rPr>
              <w:t>както следва:</w:t>
            </w:r>
          </w:p>
        </w:tc>
      </w:tr>
      <w:tr w:rsidR="000A034B" w:rsidRPr="00C73CAD" w14:paraId="16F8DB54" w14:textId="77777777" w:rsidTr="00B631FD">
        <w:trPr>
          <w:trHeight w:val="285"/>
          <w:jc w:val="center"/>
        </w:trPr>
        <w:tc>
          <w:tcPr>
            <w:tcW w:w="8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FE1DDA" w14:textId="77777777" w:rsidR="000A034B" w:rsidRPr="00C73CAD" w:rsidRDefault="000A034B" w:rsidP="00B631FD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 xml:space="preserve">ДЕФИЦИТ (-), ИЗЛИШЪК (+)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BFEBF" w14:textId="77777777" w:rsidR="000A034B" w:rsidRPr="00C73CAD" w:rsidRDefault="000A034B" w:rsidP="00B631FD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  <w:t>0,0</w:t>
            </w:r>
          </w:p>
        </w:tc>
      </w:tr>
    </w:tbl>
    <w:p w14:paraId="6402D565" w14:textId="77777777" w:rsidR="000A034B" w:rsidRDefault="000A034B" w:rsidP="000A034B">
      <w:r>
        <w:br w:type="page"/>
      </w:r>
    </w:p>
    <w:tbl>
      <w:tblPr>
        <w:tblW w:w="997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5"/>
        <w:gridCol w:w="8214"/>
        <w:gridCol w:w="1216"/>
      </w:tblGrid>
      <w:tr w:rsidR="000A034B" w:rsidRPr="00C73CAD" w14:paraId="2492978E" w14:textId="77777777" w:rsidTr="00B631FD">
        <w:trPr>
          <w:trHeight w:val="342"/>
          <w:jc w:val="center"/>
        </w:trPr>
        <w:tc>
          <w:tcPr>
            <w:tcW w:w="9975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16027" w14:textId="77777777" w:rsidR="000A034B" w:rsidRPr="00C73CAD" w:rsidRDefault="000A034B" w:rsidP="00B631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C73CA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lastRenderedPageBreak/>
              <w:t> </w:t>
            </w:r>
          </w:p>
        </w:tc>
      </w:tr>
      <w:tr w:rsidR="000A034B" w:rsidRPr="00C73CAD" w14:paraId="1C8D465B" w14:textId="77777777" w:rsidTr="00B631FD">
        <w:trPr>
          <w:trHeight w:val="282"/>
          <w:jc w:val="center"/>
        </w:trPr>
        <w:tc>
          <w:tcPr>
            <w:tcW w:w="99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CDED5" w14:textId="77777777" w:rsidR="000A034B" w:rsidRPr="00C73CAD" w:rsidRDefault="000A034B" w:rsidP="00B631FD">
            <w:pPr>
              <w:spacing w:after="0" w:line="240" w:lineRule="auto"/>
              <w:ind w:firstLineChars="300" w:firstLine="602"/>
              <w:rPr>
                <w:rFonts w:ascii="Times New Roman CYR" w:eastAsia="Times New Roman" w:hAnsi="Times New Roman CYR" w:cs="Times New Roman"/>
                <w:sz w:val="20"/>
                <w:szCs w:val="20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  <w:lang w:eastAsia="bg-BG"/>
              </w:rPr>
              <w:t>Чл. 2. (1)</w:t>
            </w:r>
            <w:r w:rsidRPr="00C73CAD">
              <w:rPr>
                <w:rFonts w:ascii="Times New Roman CYR" w:eastAsia="Times New Roman" w:hAnsi="Times New Roman CYR" w:cs="Times New Roman"/>
                <w:sz w:val="20"/>
                <w:szCs w:val="20"/>
                <w:lang w:eastAsia="bg-BG"/>
              </w:rPr>
              <w:t xml:space="preserve"> Приема бюджета на </w:t>
            </w: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  <w:lang w:eastAsia="bg-BG"/>
              </w:rPr>
              <w:t>фонд „Пенсии“</w:t>
            </w:r>
            <w:r w:rsidRPr="00C73CAD">
              <w:rPr>
                <w:rFonts w:ascii="Times New Roman CYR" w:eastAsia="Times New Roman" w:hAnsi="Times New Roman CYR" w:cs="Times New Roman"/>
                <w:sz w:val="20"/>
                <w:szCs w:val="20"/>
                <w:lang w:eastAsia="bg-BG"/>
              </w:rPr>
              <w:t xml:space="preserve"> по приходите и трансферите</w:t>
            </w:r>
          </w:p>
        </w:tc>
      </w:tr>
      <w:tr w:rsidR="000A034B" w:rsidRPr="00C73CAD" w14:paraId="507A91A3" w14:textId="77777777" w:rsidTr="00B631FD">
        <w:trPr>
          <w:trHeight w:val="282"/>
          <w:jc w:val="center"/>
        </w:trPr>
        <w:tc>
          <w:tcPr>
            <w:tcW w:w="997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D0D4A4" w14:textId="77777777" w:rsidR="000A034B" w:rsidRPr="00C73CAD" w:rsidRDefault="000A034B" w:rsidP="00B631FD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20"/>
                <w:szCs w:val="20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sz w:val="20"/>
                <w:szCs w:val="20"/>
                <w:lang w:eastAsia="bg-BG"/>
              </w:rPr>
              <w:t>на обща сума 6 120 428,0 хил. евро, както следва:</w:t>
            </w:r>
          </w:p>
        </w:tc>
      </w:tr>
      <w:tr w:rsidR="000A034B" w:rsidRPr="00C73CAD" w14:paraId="284304ED" w14:textId="77777777" w:rsidTr="00B631FD">
        <w:trPr>
          <w:trHeight w:val="285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31F003" w14:textId="77777777" w:rsidR="000A034B" w:rsidRPr="00C73CAD" w:rsidRDefault="000A034B" w:rsidP="00B631FD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I.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D155BD" w14:textId="77777777" w:rsidR="000A034B" w:rsidRPr="00C73CAD" w:rsidRDefault="000A034B" w:rsidP="00B631FD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ПРИХОДИ И ТРАНСФЕРИ - ВСИЧКО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32BC6" w14:textId="77777777" w:rsidR="000A034B" w:rsidRPr="00C73CAD" w:rsidRDefault="000A034B" w:rsidP="00B631FD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  <w:t>6 120 428,0</w:t>
            </w:r>
          </w:p>
        </w:tc>
      </w:tr>
      <w:tr w:rsidR="000A034B" w:rsidRPr="00C73CAD" w14:paraId="750B0AB4" w14:textId="77777777" w:rsidTr="00B631FD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0C234" w14:textId="77777777" w:rsidR="000A034B" w:rsidRPr="00C73CAD" w:rsidRDefault="000A034B" w:rsidP="00B631FD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1.</w:t>
            </w:r>
          </w:p>
        </w:tc>
        <w:tc>
          <w:tcPr>
            <w:tcW w:w="82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71105" w14:textId="77777777" w:rsidR="000A034B" w:rsidRPr="00C73CAD" w:rsidRDefault="000A034B" w:rsidP="00B631FD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Осигурителни приходи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4B546" w14:textId="77777777" w:rsidR="000A034B" w:rsidRPr="00C73CAD" w:rsidRDefault="000A034B" w:rsidP="00B631FD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  <w:t>6 101 689,1</w:t>
            </w:r>
          </w:p>
        </w:tc>
      </w:tr>
      <w:tr w:rsidR="000A034B" w:rsidRPr="00C73CAD" w14:paraId="06D50623" w14:textId="77777777" w:rsidTr="00B631FD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69825" w14:textId="77777777" w:rsidR="000A034B" w:rsidRPr="00C73CAD" w:rsidRDefault="000A034B" w:rsidP="00B631FD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1.1.</w:t>
            </w:r>
          </w:p>
        </w:tc>
        <w:tc>
          <w:tcPr>
            <w:tcW w:w="8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7ADEA" w14:textId="77777777" w:rsidR="000A034B" w:rsidRPr="00C73CAD" w:rsidRDefault="000A034B" w:rsidP="00B631FD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Осигурителни вноски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7C81E" w14:textId="77777777" w:rsidR="000A034B" w:rsidRPr="00C73CAD" w:rsidRDefault="000A034B" w:rsidP="00B631FD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  <w:t>6 101 689,1</w:t>
            </w:r>
          </w:p>
        </w:tc>
      </w:tr>
      <w:tr w:rsidR="000A034B" w:rsidRPr="00C73CAD" w14:paraId="72E28690" w14:textId="77777777" w:rsidTr="00B631FD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91B06" w14:textId="77777777" w:rsidR="000A034B" w:rsidRPr="00C73CAD" w:rsidRDefault="000A034B" w:rsidP="00B631FD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2.</w:t>
            </w:r>
          </w:p>
        </w:tc>
        <w:tc>
          <w:tcPr>
            <w:tcW w:w="8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E7266" w14:textId="77777777" w:rsidR="000A034B" w:rsidRPr="00C73CAD" w:rsidRDefault="000A034B" w:rsidP="00B631FD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Неданъчни приходи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775E4" w14:textId="77777777" w:rsidR="000A034B" w:rsidRPr="00C73CAD" w:rsidRDefault="000A034B" w:rsidP="00B631FD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  <w:t>18 406,5</w:t>
            </w:r>
          </w:p>
        </w:tc>
      </w:tr>
      <w:tr w:rsidR="000A034B" w:rsidRPr="00C73CAD" w14:paraId="4E050863" w14:textId="77777777" w:rsidTr="00B631FD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1413D" w14:textId="77777777" w:rsidR="000A034B" w:rsidRPr="00C73CAD" w:rsidRDefault="000A034B" w:rsidP="00B631FD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2.3.</w:t>
            </w:r>
          </w:p>
        </w:tc>
        <w:tc>
          <w:tcPr>
            <w:tcW w:w="8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0B5FA" w14:textId="77777777" w:rsidR="000A034B" w:rsidRPr="00C73CAD" w:rsidRDefault="000A034B" w:rsidP="00B631FD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Други приходи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1F230" w14:textId="77777777" w:rsidR="000A034B" w:rsidRPr="00C73CAD" w:rsidRDefault="000A034B" w:rsidP="00B631FD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  <w:t>18 406,5</w:t>
            </w:r>
          </w:p>
        </w:tc>
      </w:tr>
      <w:tr w:rsidR="000A034B" w:rsidRPr="00C73CAD" w14:paraId="542AD428" w14:textId="77777777" w:rsidTr="00B631FD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1F8C7E" w14:textId="77777777" w:rsidR="000A034B" w:rsidRPr="00C73CAD" w:rsidRDefault="000A034B" w:rsidP="00B631FD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4.</w:t>
            </w:r>
          </w:p>
        </w:tc>
        <w:tc>
          <w:tcPr>
            <w:tcW w:w="8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D7F08" w14:textId="77777777" w:rsidR="000A034B" w:rsidRPr="00C73CAD" w:rsidRDefault="000A034B" w:rsidP="00B631FD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Получени трансфери от централния бюджет за държавното обществено осигуряване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F5E20" w14:textId="77777777" w:rsidR="000A034B" w:rsidRPr="00C73CAD" w:rsidRDefault="000A034B" w:rsidP="00B631FD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  <w:t>332,4</w:t>
            </w:r>
          </w:p>
        </w:tc>
      </w:tr>
      <w:tr w:rsidR="000A034B" w:rsidRPr="00C73CAD" w14:paraId="1C5623A0" w14:textId="77777777" w:rsidTr="00B631FD">
        <w:trPr>
          <w:trHeight w:val="102"/>
          <w:jc w:val="center"/>
        </w:trPr>
        <w:tc>
          <w:tcPr>
            <w:tcW w:w="997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9D6E7" w14:textId="77777777" w:rsidR="000A034B" w:rsidRPr="00C73CAD" w:rsidRDefault="000A034B" w:rsidP="00B631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C73CA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 </w:t>
            </w:r>
          </w:p>
        </w:tc>
      </w:tr>
      <w:tr w:rsidR="000A034B" w:rsidRPr="00C73CAD" w14:paraId="6262E2A7" w14:textId="77777777" w:rsidTr="00B631FD">
        <w:trPr>
          <w:trHeight w:val="282"/>
          <w:jc w:val="center"/>
        </w:trPr>
        <w:tc>
          <w:tcPr>
            <w:tcW w:w="99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18472" w14:textId="77777777" w:rsidR="000A034B" w:rsidRPr="00C73CAD" w:rsidRDefault="000A034B" w:rsidP="00B631FD">
            <w:pPr>
              <w:spacing w:after="0" w:line="240" w:lineRule="auto"/>
              <w:ind w:firstLineChars="300" w:firstLine="602"/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  <w:lang w:eastAsia="bg-BG"/>
              </w:rPr>
              <w:t xml:space="preserve">(2) </w:t>
            </w:r>
            <w:r w:rsidRPr="00C73CAD">
              <w:rPr>
                <w:rFonts w:ascii="Times New Roman CYR" w:eastAsia="Times New Roman" w:hAnsi="Times New Roman CYR" w:cs="Times New Roman"/>
                <w:sz w:val="20"/>
                <w:szCs w:val="20"/>
                <w:lang w:eastAsia="bg-BG"/>
              </w:rPr>
              <w:t xml:space="preserve">Приема бюджета на </w:t>
            </w: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  <w:lang w:eastAsia="bg-BG"/>
              </w:rPr>
              <w:t>фонд „Пенсии“</w:t>
            </w:r>
            <w:r w:rsidRPr="00C73CAD">
              <w:rPr>
                <w:rFonts w:ascii="Times New Roman CYR" w:eastAsia="Times New Roman" w:hAnsi="Times New Roman CYR" w:cs="Times New Roman"/>
                <w:sz w:val="20"/>
                <w:szCs w:val="20"/>
                <w:lang w:eastAsia="bg-BG"/>
              </w:rPr>
              <w:t xml:space="preserve"> по разходите и трансферите</w:t>
            </w:r>
          </w:p>
        </w:tc>
      </w:tr>
      <w:tr w:rsidR="000A034B" w:rsidRPr="00C73CAD" w14:paraId="778BA8C8" w14:textId="77777777" w:rsidTr="00B631FD">
        <w:trPr>
          <w:trHeight w:val="282"/>
          <w:jc w:val="center"/>
        </w:trPr>
        <w:tc>
          <w:tcPr>
            <w:tcW w:w="997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9E0753" w14:textId="77777777" w:rsidR="000A034B" w:rsidRPr="00C73CAD" w:rsidRDefault="000A034B" w:rsidP="00B631FD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20"/>
                <w:szCs w:val="20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sz w:val="20"/>
                <w:szCs w:val="20"/>
                <w:lang w:eastAsia="bg-BG"/>
              </w:rPr>
              <w:t>на обща сума 12 127 104,2 хил. евро, както следва:</w:t>
            </w:r>
          </w:p>
        </w:tc>
      </w:tr>
      <w:tr w:rsidR="000A034B" w:rsidRPr="00C73CAD" w14:paraId="243F085C" w14:textId="77777777" w:rsidTr="00B631FD">
        <w:trPr>
          <w:trHeight w:val="285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D6F23F" w14:textId="77777777" w:rsidR="000A034B" w:rsidRPr="00C73CAD" w:rsidRDefault="000A034B" w:rsidP="00B631FD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I.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842D0" w14:textId="77777777" w:rsidR="000A034B" w:rsidRPr="00C73CAD" w:rsidRDefault="000A034B" w:rsidP="00B631FD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РАЗХОДИ И ТРАНСФЕРИ - ВСИЧКО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7FCEE" w14:textId="77777777" w:rsidR="000A034B" w:rsidRPr="00C73CAD" w:rsidRDefault="000A034B" w:rsidP="00B631FD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  <w:t>12 127 104,2</w:t>
            </w:r>
          </w:p>
        </w:tc>
      </w:tr>
      <w:tr w:rsidR="000A034B" w:rsidRPr="00C73CAD" w14:paraId="40E66B73" w14:textId="77777777" w:rsidTr="00B631FD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0795B" w14:textId="77777777" w:rsidR="000A034B" w:rsidRPr="00C73CAD" w:rsidRDefault="000A034B" w:rsidP="00B631FD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1.</w:t>
            </w:r>
          </w:p>
        </w:tc>
        <w:tc>
          <w:tcPr>
            <w:tcW w:w="82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C59EB" w14:textId="77777777" w:rsidR="000A034B" w:rsidRPr="00C73CAD" w:rsidRDefault="000A034B" w:rsidP="00B631FD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Разходи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27F9B" w14:textId="77777777" w:rsidR="000A034B" w:rsidRPr="00C73CAD" w:rsidRDefault="000A034B" w:rsidP="00B631FD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  <w:t>12 127 104,2</w:t>
            </w:r>
          </w:p>
        </w:tc>
      </w:tr>
      <w:tr w:rsidR="000A034B" w:rsidRPr="00C73CAD" w14:paraId="5A0F267B" w14:textId="77777777" w:rsidTr="00B631FD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4E448" w14:textId="77777777" w:rsidR="000A034B" w:rsidRPr="00C73CAD" w:rsidRDefault="000A034B" w:rsidP="00B631FD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1.1.</w:t>
            </w:r>
          </w:p>
        </w:tc>
        <w:tc>
          <w:tcPr>
            <w:tcW w:w="82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67F43" w14:textId="77777777" w:rsidR="000A034B" w:rsidRPr="00C73CAD" w:rsidRDefault="000A034B" w:rsidP="00B631FD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Пенсии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D16C4" w14:textId="77777777" w:rsidR="000A034B" w:rsidRPr="00C73CAD" w:rsidRDefault="000A034B" w:rsidP="00B631FD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  <w:t>12 126 644,8</w:t>
            </w:r>
          </w:p>
        </w:tc>
      </w:tr>
      <w:tr w:rsidR="000A034B" w:rsidRPr="00C73CAD" w14:paraId="7BEBBF20" w14:textId="77777777" w:rsidTr="00B631FD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42F41" w14:textId="77777777" w:rsidR="000A034B" w:rsidRPr="00C73CAD" w:rsidRDefault="000A034B" w:rsidP="00B631FD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18"/>
                <w:szCs w:val="18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sz w:val="18"/>
                <w:szCs w:val="18"/>
                <w:lang w:eastAsia="bg-BG"/>
              </w:rPr>
              <w:t>1.1.1.</w:t>
            </w:r>
          </w:p>
        </w:tc>
        <w:tc>
          <w:tcPr>
            <w:tcW w:w="82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579AC" w14:textId="77777777" w:rsidR="000A034B" w:rsidRPr="00C73CAD" w:rsidRDefault="000A034B" w:rsidP="00B631FD">
            <w:pPr>
              <w:spacing w:after="0" w:line="240" w:lineRule="auto"/>
              <w:ind w:firstLineChars="100" w:firstLine="180"/>
              <w:rPr>
                <w:rFonts w:ascii="Times New Roman CYR" w:eastAsia="Times New Roman" w:hAnsi="Times New Roman CYR" w:cs="Times New Roman"/>
                <w:sz w:val="18"/>
                <w:szCs w:val="18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sz w:val="18"/>
                <w:szCs w:val="18"/>
                <w:lang w:eastAsia="bg-BG"/>
              </w:rPr>
              <w:t>Пенсии за сметка на държавното обществено осигуряване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9AA02" w14:textId="77777777" w:rsidR="000A034B" w:rsidRPr="00C73CAD" w:rsidRDefault="000A034B" w:rsidP="00B631FD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sz w:val="16"/>
                <w:szCs w:val="16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sz w:val="16"/>
                <w:szCs w:val="16"/>
                <w:lang w:eastAsia="bg-BG"/>
              </w:rPr>
              <w:t>12 125 417,7</w:t>
            </w:r>
          </w:p>
        </w:tc>
      </w:tr>
      <w:tr w:rsidR="000A034B" w:rsidRPr="00C73CAD" w14:paraId="45F4B2EA" w14:textId="77777777" w:rsidTr="00B631FD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03BDE" w14:textId="77777777" w:rsidR="000A034B" w:rsidRPr="00C73CAD" w:rsidRDefault="000A034B" w:rsidP="00B631FD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18"/>
                <w:szCs w:val="18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sz w:val="18"/>
                <w:szCs w:val="18"/>
                <w:lang w:eastAsia="bg-BG"/>
              </w:rPr>
              <w:t>1.1.3.</w:t>
            </w:r>
          </w:p>
        </w:tc>
        <w:tc>
          <w:tcPr>
            <w:tcW w:w="82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D57642" w14:textId="77777777" w:rsidR="000A034B" w:rsidRPr="00C73CAD" w:rsidRDefault="000A034B" w:rsidP="00B631FD">
            <w:pPr>
              <w:spacing w:after="0" w:line="240" w:lineRule="auto"/>
              <w:ind w:firstLineChars="100" w:firstLine="180"/>
              <w:rPr>
                <w:rFonts w:ascii="Times New Roman CYR" w:eastAsia="Times New Roman" w:hAnsi="Times New Roman CYR" w:cs="Times New Roman"/>
                <w:sz w:val="18"/>
                <w:szCs w:val="18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sz w:val="18"/>
                <w:szCs w:val="18"/>
                <w:lang w:eastAsia="bg-BG"/>
              </w:rPr>
              <w:t>Капиталов трансфер за прехвърляне на пенсионни права към пенсионните схеми на ЕС, ЕЦБ и ЕИБ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6AE2C" w14:textId="77777777" w:rsidR="000A034B" w:rsidRPr="00C73CAD" w:rsidRDefault="000A034B" w:rsidP="00B631FD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sz w:val="16"/>
                <w:szCs w:val="16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sz w:val="16"/>
                <w:szCs w:val="16"/>
                <w:lang w:eastAsia="bg-BG"/>
              </w:rPr>
              <w:t>1 227,1</w:t>
            </w:r>
          </w:p>
        </w:tc>
      </w:tr>
      <w:tr w:rsidR="000A034B" w:rsidRPr="00C73CAD" w14:paraId="30C009DA" w14:textId="77777777" w:rsidTr="00B631FD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808842" w14:textId="77777777" w:rsidR="000A034B" w:rsidRPr="00C73CAD" w:rsidRDefault="000A034B" w:rsidP="00B631FD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1.2.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8303A" w14:textId="77777777" w:rsidR="000A034B" w:rsidRPr="00C73CAD" w:rsidRDefault="000A034B" w:rsidP="00B631FD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Социални помощи и обезщетения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F229F" w14:textId="77777777" w:rsidR="000A034B" w:rsidRPr="00C73CAD" w:rsidRDefault="000A034B" w:rsidP="00B631FD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  <w:t>459,4</w:t>
            </w:r>
          </w:p>
        </w:tc>
      </w:tr>
      <w:tr w:rsidR="000A034B" w:rsidRPr="00C73CAD" w14:paraId="7C5D9F81" w14:textId="77777777" w:rsidTr="00B631FD">
        <w:trPr>
          <w:trHeight w:val="102"/>
          <w:jc w:val="center"/>
        </w:trPr>
        <w:tc>
          <w:tcPr>
            <w:tcW w:w="997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6ACBD" w14:textId="77777777" w:rsidR="000A034B" w:rsidRPr="00C73CAD" w:rsidRDefault="000A034B" w:rsidP="00B631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C73CA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 </w:t>
            </w:r>
          </w:p>
        </w:tc>
      </w:tr>
      <w:tr w:rsidR="000A034B" w:rsidRPr="00C73CAD" w14:paraId="2742B6A5" w14:textId="77777777" w:rsidTr="00B631FD">
        <w:trPr>
          <w:trHeight w:val="285"/>
          <w:jc w:val="center"/>
        </w:trPr>
        <w:tc>
          <w:tcPr>
            <w:tcW w:w="997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BD17B1" w14:textId="77777777" w:rsidR="000A034B" w:rsidRPr="00C73CAD" w:rsidRDefault="000A034B" w:rsidP="00B631FD">
            <w:pPr>
              <w:spacing w:after="0" w:line="240" w:lineRule="auto"/>
              <w:ind w:firstLineChars="300" w:firstLine="602"/>
              <w:rPr>
                <w:rFonts w:ascii="Times New Roman CYR" w:eastAsia="Times New Roman" w:hAnsi="Times New Roman CYR" w:cs="Times New Roman"/>
                <w:sz w:val="20"/>
                <w:szCs w:val="20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  <w:lang w:eastAsia="bg-BG"/>
              </w:rPr>
              <w:t>(3)</w:t>
            </w:r>
            <w:r w:rsidRPr="00C73CAD">
              <w:rPr>
                <w:rFonts w:ascii="Times New Roman CYR" w:eastAsia="Times New Roman" w:hAnsi="Times New Roman CYR" w:cs="Times New Roman"/>
                <w:sz w:val="20"/>
                <w:szCs w:val="20"/>
                <w:lang w:eastAsia="bg-BG"/>
              </w:rPr>
              <w:t xml:space="preserve"> Приема дефицит (излишък) по бюджета на </w:t>
            </w: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  <w:lang w:eastAsia="bg-BG"/>
              </w:rPr>
              <w:t>фонд „Пенсии“</w:t>
            </w:r>
            <w:r w:rsidRPr="00C73CAD">
              <w:rPr>
                <w:rFonts w:ascii="Times New Roman CYR" w:eastAsia="Times New Roman" w:hAnsi="Times New Roman CYR" w:cs="Times New Roman"/>
                <w:sz w:val="20"/>
                <w:szCs w:val="20"/>
                <w:lang w:eastAsia="bg-BG"/>
              </w:rPr>
              <w:t>, както следва:</w:t>
            </w:r>
          </w:p>
        </w:tc>
      </w:tr>
      <w:tr w:rsidR="000A034B" w:rsidRPr="00C73CAD" w14:paraId="65783723" w14:textId="77777777" w:rsidTr="00B631FD">
        <w:trPr>
          <w:trHeight w:val="285"/>
          <w:jc w:val="center"/>
        </w:trPr>
        <w:tc>
          <w:tcPr>
            <w:tcW w:w="8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65AD82" w14:textId="77777777" w:rsidR="000A034B" w:rsidRPr="00C73CAD" w:rsidRDefault="000A034B" w:rsidP="00B631FD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 xml:space="preserve">ДЕФИЦИТ (-), ИЗЛИШЪК (+)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E3EB3" w14:textId="77777777" w:rsidR="000A034B" w:rsidRPr="00C73CAD" w:rsidRDefault="000A034B" w:rsidP="00B631FD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  <w:t>-6 006 676,2</w:t>
            </w:r>
          </w:p>
        </w:tc>
      </w:tr>
      <w:tr w:rsidR="000A034B" w:rsidRPr="00C73CAD" w14:paraId="1611F6F3" w14:textId="77777777" w:rsidTr="00B631FD">
        <w:trPr>
          <w:trHeight w:val="180"/>
          <w:jc w:val="center"/>
        </w:trPr>
        <w:tc>
          <w:tcPr>
            <w:tcW w:w="997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818F3" w14:textId="77777777" w:rsidR="000A034B" w:rsidRPr="00C73CAD" w:rsidRDefault="000A034B" w:rsidP="00B631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C73CA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 </w:t>
            </w:r>
          </w:p>
        </w:tc>
      </w:tr>
      <w:tr w:rsidR="000A034B" w:rsidRPr="00C73CAD" w14:paraId="687D1BF8" w14:textId="77777777" w:rsidTr="00B631FD">
        <w:trPr>
          <w:trHeight w:val="285"/>
          <w:jc w:val="center"/>
        </w:trPr>
        <w:tc>
          <w:tcPr>
            <w:tcW w:w="99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B857E" w14:textId="77777777" w:rsidR="000A034B" w:rsidRPr="00C73CAD" w:rsidRDefault="000A034B" w:rsidP="00B631FD">
            <w:pPr>
              <w:spacing w:after="0" w:line="240" w:lineRule="auto"/>
              <w:ind w:firstLineChars="300" w:firstLine="602"/>
              <w:rPr>
                <w:rFonts w:ascii="Times New Roman CYR" w:eastAsia="Times New Roman" w:hAnsi="Times New Roman CYR" w:cs="Times New Roman"/>
                <w:sz w:val="20"/>
                <w:szCs w:val="20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  <w:lang w:eastAsia="bg-BG"/>
              </w:rPr>
              <w:t>Чл. 3. (1)</w:t>
            </w:r>
            <w:r w:rsidRPr="00C73CAD">
              <w:rPr>
                <w:rFonts w:ascii="Times New Roman CYR" w:eastAsia="Times New Roman" w:hAnsi="Times New Roman CYR" w:cs="Times New Roman"/>
                <w:sz w:val="20"/>
                <w:szCs w:val="20"/>
                <w:lang w:eastAsia="bg-BG"/>
              </w:rPr>
              <w:t xml:space="preserve"> Приема бюджета на </w:t>
            </w: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  <w:lang w:eastAsia="bg-BG"/>
              </w:rPr>
              <w:t>фонд „Пенсии за лицата по чл. 69“</w:t>
            </w:r>
          </w:p>
        </w:tc>
      </w:tr>
      <w:tr w:rsidR="000A034B" w:rsidRPr="00C73CAD" w14:paraId="7AD928BA" w14:textId="77777777" w:rsidTr="00B631FD">
        <w:trPr>
          <w:trHeight w:val="285"/>
          <w:jc w:val="center"/>
        </w:trPr>
        <w:tc>
          <w:tcPr>
            <w:tcW w:w="997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A6FA33" w14:textId="77777777" w:rsidR="000A034B" w:rsidRPr="00C73CAD" w:rsidRDefault="000A034B" w:rsidP="00B631FD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20"/>
                <w:szCs w:val="20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sz w:val="20"/>
                <w:szCs w:val="20"/>
                <w:lang w:eastAsia="bg-BG"/>
              </w:rPr>
              <w:t>по приходите и трансферите на обща сума 942 060,8 хил. евро, както следва:</w:t>
            </w:r>
          </w:p>
        </w:tc>
      </w:tr>
      <w:tr w:rsidR="000A034B" w:rsidRPr="00C73CAD" w14:paraId="21C0FD01" w14:textId="77777777" w:rsidTr="00B631FD">
        <w:trPr>
          <w:trHeight w:val="285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FC5C3B" w14:textId="77777777" w:rsidR="000A034B" w:rsidRPr="00C73CAD" w:rsidRDefault="000A034B" w:rsidP="00B631FD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I.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6B3C98" w14:textId="77777777" w:rsidR="000A034B" w:rsidRPr="00C73CAD" w:rsidRDefault="000A034B" w:rsidP="00B631FD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ПРИХОДИ И ТРАНСФЕРИ - ВСИЧКО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0621E" w14:textId="77777777" w:rsidR="000A034B" w:rsidRPr="00C73CAD" w:rsidRDefault="000A034B" w:rsidP="00B631FD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  <w:t>942 060,8</w:t>
            </w:r>
          </w:p>
        </w:tc>
      </w:tr>
      <w:tr w:rsidR="000A034B" w:rsidRPr="00C73CAD" w14:paraId="4AB7C78D" w14:textId="77777777" w:rsidTr="00B631FD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6DC9E" w14:textId="77777777" w:rsidR="000A034B" w:rsidRPr="00C73CAD" w:rsidRDefault="000A034B" w:rsidP="00B631FD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1.</w:t>
            </w:r>
          </w:p>
        </w:tc>
        <w:tc>
          <w:tcPr>
            <w:tcW w:w="82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A574B" w14:textId="77777777" w:rsidR="000A034B" w:rsidRPr="00C73CAD" w:rsidRDefault="000A034B" w:rsidP="00B631FD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Осигурителни приходи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38D11" w14:textId="77777777" w:rsidR="000A034B" w:rsidRPr="00C73CAD" w:rsidRDefault="000A034B" w:rsidP="00B631FD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  <w:t>942 060,8</w:t>
            </w:r>
          </w:p>
        </w:tc>
      </w:tr>
      <w:tr w:rsidR="000A034B" w:rsidRPr="00C73CAD" w14:paraId="459EDF97" w14:textId="77777777" w:rsidTr="00B631FD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6F482A" w14:textId="77777777" w:rsidR="000A034B" w:rsidRPr="00C73CAD" w:rsidRDefault="000A034B" w:rsidP="00B631FD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1.1.</w:t>
            </w:r>
          </w:p>
        </w:tc>
        <w:tc>
          <w:tcPr>
            <w:tcW w:w="8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021DD" w14:textId="77777777" w:rsidR="000A034B" w:rsidRPr="00C73CAD" w:rsidRDefault="000A034B" w:rsidP="00B631FD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Осигурителни вноски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FF45F" w14:textId="77777777" w:rsidR="000A034B" w:rsidRPr="00C73CAD" w:rsidRDefault="000A034B" w:rsidP="00B631FD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  <w:t>942 060,8</w:t>
            </w:r>
          </w:p>
        </w:tc>
      </w:tr>
      <w:tr w:rsidR="000A034B" w:rsidRPr="00C73CAD" w14:paraId="10E2E333" w14:textId="77777777" w:rsidTr="00B631FD">
        <w:trPr>
          <w:trHeight w:val="102"/>
          <w:jc w:val="center"/>
        </w:trPr>
        <w:tc>
          <w:tcPr>
            <w:tcW w:w="997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48017" w14:textId="77777777" w:rsidR="000A034B" w:rsidRPr="00C73CAD" w:rsidRDefault="000A034B" w:rsidP="00B631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C73CA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 </w:t>
            </w:r>
          </w:p>
        </w:tc>
      </w:tr>
      <w:tr w:rsidR="000A034B" w:rsidRPr="00C73CAD" w14:paraId="1A6C864F" w14:textId="77777777" w:rsidTr="00B631FD">
        <w:trPr>
          <w:trHeight w:val="285"/>
          <w:jc w:val="center"/>
        </w:trPr>
        <w:tc>
          <w:tcPr>
            <w:tcW w:w="99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2E448" w14:textId="77777777" w:rsidR="000A034B" w:rsidRPr="00C73CAD" w:rsidRDefault="000A034B" w:rsidP="00B631FD">
            <w:pPr>
              <w:spacing w:after="0" w:line="240" w:lineRule="auto"/>
              <w:ind w:firstLineChars="300" w:firstLine="602"/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  <w:lang w:eastAsia="bg-BG"/>
              </w:rPr>
              <w:t xml:space="preserve">(2) </w:t>
            </w:r>
            <w:r w:rsidRPr="00C73CAD">
              <w:rPr>
                <w:rFonts w:ascii="Times New Roman CYR" w:eastAsia="Times New Roman" w:hAnsi="Times New Roman CYR" w:cs="Times New Roman"/>
                <w:sz w:val="20"/>
                <w:szCs w:val="20"/>
                <w:lang w:eastAsia="bg-BG"/>
              </w:rPr>
              <w:t xml:space="preserve">Приема бюджета на </w:t>
            </w: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  <w:lang w:eastAsia="bg-BG"/>
              </w:rPr>
              <w:t>фонд „Пенсии за лицата по чл. 69“</w:t>
            </w:r>
          </w:p>
        </w:tc>
      </w:tr>
      <w:tr w:rsidR="000A034B" w:rsidRPr="00C73CAD" w14:paraId="7265C7F2" w14:textId="77777777" w:rsidTr="00B631FD">
        <w:trPr>
          <w:trHeight w:val="285"/>
          <w:jc w:val="center"/>
        </w:trPr>
        <w:tc>
          <w:tcPr>
            <w:tcW w:w="997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694AC2" w14:textId="77777777" w:rsidR="000A034B" w:rsidRPr="00C73CAD" w:rsidRDefault="000A034B" w:rsidP="00B631FD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20"/>
                <w:szCs w:val="20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sz w:val="20"/>
                <w:szCs w:val="20"/>
                <w:lang w:eastAsia="bg-BG"/>
              </w:rPr>
              <w:t>по разходите и трансферите на обща сума 987 587,0 хил. евро, както следва:</w:t>
            </w:r>
          </w:p>
        </w:tc>
      </w:tr>
      <w:tr w:rsidR="000A034B" w:rsidRPr="00C73CAD" w14:paraId="40F33D5A" w14:textId="77777777" w:rsidTr="00B631FD">
        <w:trPr>
          <w:trHeight w:val="285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B47617" w14:textId="77777777" w:rsidR="000A034B" w:rsidRPr="00C73CAD" w:rsidRDefault="000A034B" w:rsidP="00B631FD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I.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32ED7" w14:textId="77777777" w:rsidR="000A034B" w:rsidRPr="00C73CAD" w:rsidRDefault="000A034B" w:rsidP="00B631FD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РАЗХОДИ И ТРАНСФЕРИ - ВСИЧКО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8C9D1" w14:textId="77777777" w:rsidR="000A034B" w:rsidRPr="00C73CAD" w:rsidRDefault="000A034B" w:rsidP="00B631FD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  <w:t>987 587,0</w:t>
            </w:r>
          </w:p>
        </w:tc>
      </w:tr>
      <w:tr w:rsidR="000A034B" w:rsidRPr="00C73CAD" w14:paraId="338B50B5" w14:textId="77777777" w:rsidTr="00B631FD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58B26" w14:textId="77777777" w:rsidR="000A034B" w:rsidRPr="00C73CAD" w:rsidRDefault="000A034B" w:rsidP="00B631FD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1.</w:t>
            </w:r>
          </w:p>
        </w:tc>
        <w:tc>
          <w:tcPr>
            <w:tcW w:w="82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80865" w14:textId="77777777" w:rsidR="000A034B" w:rsidRPr="00C73CAD" w:rsidRDefault="000A034B" w:rsidP="00B631FD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Разходи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6F17F" w14:textId="77777777" w:rsidR="000A034B" w:rsidRPr="00C73CAD" w:rsidRDefault="000A034B" w:rsidP="00B631FD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  <w:t>987 587,0</w:t>
            </w:r>
          </w:p>
        </w:tc>
      </w:tr>
      <w:tr w:rsidR="000A034B" w:rsidRPr="00C73CAD" w14:paraId="253CB4BB" w14:textId="77777777" w:rsidTr="00B631FD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3F2BE" w14:textId="77777777" w:rsidR="000A034B" w:rsidRPr="00C73CAD" w:rsidRDefault="000A034B" w:rsidP="00B631FD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1.1.</w:t>
            </w:r>
          </w:p>
        </w:tc>
        <w:tc>
          <w:tcPr>
            <w:tcW w:w="82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42555" w14:textId="77777777" w:rsidR="000A034B" w:rsidRPr="00C73CAD" w:rsidRDefault="000A034B" w:rsidP="00B631FD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Пенсии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92491" w14:textId="77777777" w:rsidR="000A034B" w:rsidRPr="00C73CAD" w:rsidRDefault="000A034B" w:rsidP="00B631FD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  <w:t>987 585,6</w:t>
            </w:r>
          </w:p>
        </w:tc>
      </w:tr>
      <w:tr w:rsidR="000A034B" w:rsidRPr="00C73CAD" w14:paraId="59901F9C" w14:textId="77777777" w:rsidTr="00B631FD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E2C8C" w14:textId="77777777" w:rsidR="000A034B" w:rsidRPr="00C73CAD" w:rsidRDefault="000A034B" w:rsidP="00B631FD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18"/>
                <w:szCs w:val="18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sz w:val="18"/>
                <w:szCs w:val="18"/>
                <w:lang w:eastAsia="bg-BG"/>
              </w:rPr>
              <w:t>1.1.1.</w:t>
            </w:r>
          </w:p>
        </w:tc>
        <w:tc>
          <w:tcPr>
            <w:tcW w:w="82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FBCB1" w14:textId="77777777" w:rsidR="000A034B" w:rsidRPr="00C73CAD" w:rsidRDefault="000A034B" w:rsidP="00B631FD">
            <w:pPr>
              <w:spacing w:after="0" w:line="240" w:lineRule="auto"/>
              <w:ind w:firstLineChars="100" w:firstLine="180"/>
              <w:rPr>
                <w:rFonts w:ascii="Times New Roman CYR" w:eastAsia="Times New Roman" w:hAnsi="Times New Roman CYR" w:cs="Times New Roman"/>
                <w:sz w:val="18"/>
                <w:szCs w:val="18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sz w:val="18"/>
                <w:szCs w:val="18"/>
                <w:lang w:eastAsia="bg-BG"/>
              </w:rPr>
              <w:t>Пенсии за сметка на държавното обществено осигуряване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6B73B" w14:textId="77777777" w:rsidR="000A034B" w:rsidRPr="00C73CAD" w:rsidRDefault="000A034B" w:rsidP="00B631FD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sz w:val="16"/>
                <w:szCs w:val="16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sz w:val="16"/>
                <w:szCs w:val="16"/>
                <w:lang w:eastAsia="bg-BG"/>
              </w:rPr>
              <w:t>987 585,6</w:t>
            </w:r>
          </w:p>
        </w:tc>
      </w:tr>
      <w:tr w:rsidR="000A034B" w:rsidRPr="00C73CAD" w14:paraId="1C6A707D" w14:textId="77777777" w:rsidTr="00B631FD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1980F6" w14:textId="77777777" w:rsidR="000A034B" w:rsidRPr="00C73CAD" w:rsidRDefault="000A034B" w:rsidP="00B631FD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1.2.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51650" w14:textId="77777777" w:rsidR="000A034B" w:rsidRPr="00C73CAD" w:rsidRDefault="000A034B" w:rsidP="00B631FD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Социални помощи и обезщетения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5D6B3" w14:textId="77777777" w:rsidR="000A034B" w:rsidRPr="00C73CAD" w:rsidRDefault="000A034B" w:rsidP="00B631FD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  <w:t>1,4</w:t>
            </w:r>
          </w:p>
        </w:tc>
      </w:tr>
      <w:tr w:rsidR="000A034B" w:rsidRPr="00C73CAD" w14:paraId="168B60FB" w14:textId="77777777" w:rsidTr="00B631FD">
        <w:trPr>
          <w:trHeight w:val="102"/>
          <w:jc w:val="center"/>
        </w:trPr>
        <w:tc>
          <w:tcPr>
            <w:tcW w:w="997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A2E9F" w14:textId="77777777" w:rsidR="000A034B" w:rsidRPr="00C73CAD" w:rsidRDefault="000A034B" w:rsidP="00B631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C73CA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 </w:t>
            </w:r>
          </w:p>
        </w:tc>
      </w:tr>
      <w:tr w:rsidR="000A034B" w:rsidRPr="00C73CAD" w14:paraId="3013F89E" w14:textId="77777777" w:rsidTr="00B631FD">
        <w:trPr>
          <w:trHeight w:val="285"/>
          <w:jc w:val="center"/>
        </w:trPr>
        <w:tc>
          <w:tcPr>
            <w:tcW w:w="997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144124" w14:textId="77777777" w:rsidR="000A034B" w:rsidRPr="00C73CAD" w:rsidRDefault="000A034B" w:rsidP="00B631FD">
            <w:pPr>
              <w:spacing w:after="0" w:line="240" w:lineRule="auto"/>
              <w:ind w:firstLineChars="300" w:firstLine="602"/>
              <w:rPr>
                <w:rFonts w:ascii="Times New Roman CYR" w:eastAsia="Times New Roman" w:hAnsi="Times New Roman CYR" w:cs="Times New Roman"/>
                <w:sz w:val="20"/>
                <w:szCs w:val="20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  <w:lang w:eastAsia="bg-BG"/>
              </w:rPr>
              <w:t>(3)</w:t>
            </w:r>
            <w:r w:rsidRPr="00C73CAD">
              <w:rPr>
                <w:rFonts w:ascii="Times New Roman CYR" w:eastAsia="Times New Roman" w:hAnsi="Times New Roman CYR" w:cs="Times New Roman"/>
                <w:sz w:val="20"/>
                <w:szCs w:val="20"/>
                <w:lang w:eastAsia="bg-BG"/>
              </w:rPr>
              <w:t xml:space="preserve"> Приема дефицит (излишък) по бюджета на </w:t>
            </w: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  <w:lang w:eastAsia="bg-BG"/>
              </w:rPr>
              <w:t>фонд „Пенсии за лицата по чл. 69“</w:t>
            </w:r>
            <w:r w:rsidRPr="00C73CAD">
              <w:rPr>
                <w:rFonts w:ascii="Times New Roman CYR" w:eastAsia="Times New Roman" w:hAnsi="Times New Roman CYR" w:cs="Times New Roman"/>
                <w:sz w:val="20"/>
                <w:szCs w:val="20"/>
                <w:lang w:eastAsia="bg-BG"/>
              </w:rPr>
              <w:t>, както следва:</w:t>
            </w:r>
          </w:p>
        </w:tc>
      </w:tr>
      <w:tr w:rsidR="000A034B" w:rsidRPr="00C73CAD" w14:paraId="5CC9F0A1" w14:textId="77777777" w:rsidTr="00B631FD">
        <w:trPr>
          <w:trHeight w:val="285"/>
          <w:jc w:val="center"/>
        </w:trPr>
        <w:tc>
          <w:tcPr>
            <w:tcW w:w="8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3586AA" w14:textId="77777777" w:rsidR="000A034B" w:rsidRPr="00C73CAD" w:rsidRDefault="000A034B" w:rsidP="00B631FD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 xml:space="preserve">ДЕФИЦИТ (-), ИЗЛИШЪК (+)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BE340" w14:textId="77777777" w:rsidR="000A034B" w:rsidRPr="00C73CAD" w:rsidRDefault="000A034B" w:rsidP="00B631FD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  <w:t>-45 526,2</w:t>
            </w:r>
          </w:p>
        </w:tc>
      </w:tr>
      <w:tr w:rsidR="000A034B" w:rsidRPr="00C73CAD" w14:paraId="7838E977" w14:textId="77777777" w:rsidTr="00B631FD">
        <w:trPr>
          <w:trHeight w:val="180"/>
          <w:jc w:val="center"/>
        </w:trPr>
        <w:tc>
          <w:tcPr>
            <w:tcW w:w="997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13D49" w14:textId="77777777" w:rsidR="000A034B" w:rsidRPr="00C73CAD" w:rsidRDefault="000A034B" w:rsidP="00B63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C73CA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 </w:t>
            </w:r>
          </w:p>
        </w:tc>
      </w:tr>
      <w:tr w:rsidR="000A034B" w:rsidRPr="00C73CAD" w14:paraId="5EEA415F" w14:textId="77777777" w:rsidTr="00B631FD">
        <w:trPr>
          <w:trHeight w:val="285"/>
          <w:jc w:val="center"/>
        </w:trPr>
        <w:tc>
          <w:tcPr>
            <w:tcW w:w="8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1732A" w14:textId="77777777" w:rsidR="000A034B" w:rsidRPr="00C73CAD" w:rsidRDefault="000A034B" w:rsidP="00B631FD">
            <w:pPr>
              <w:spacing w:after="0" w:line="240" w:lineRule="auto"/>
              <w:ind w:firstLineChars="300" w:firstLine="602"/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  <w:lang w:eastAsia="bg-BG"/>
              </w:rPr>
              <w:t xml:space="preserve">Чл. 4. (1) </w:t>
            </w:r>
            <w:r w:rsidRPr="00C73CAD">
              <w:rPr>
                <w:rFonts w:ascii="Times New Roman CYR" w:eastAsia="Times New Roman" w:hAnsi="Times New Roman CYR" w:cs="Times New Roman"/>
                <w:sz w:val="20"/>
                <w:szCs w:val="20"/>
                <w:lang w:eastAsia="bg-BG"/>
              </w:rPr>
              <w:t xml:space="preserve">Приема бюджета на </w:t>
            </w: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  <w:lang w:eastAsia="bg-BG"/>
              </w:rPr>
              <w:t>фонд „Пенсии, несвързани с трудова дейност“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BF2B1" w14:textId="77777777" w:rsidR="000A034B" w:rsidRPr="00C73CAD" w:rsidRDefault="000A034B" w:rsidP="00B631FD">
            <w:pPr>
              <w:spacing w:after="0" w:line="240" w:lineRule="auto"/>
              <w:ind w:firstLineChars="300" w:firstLine="602"/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  <w:lang w:eastAsia="bg-BG"/>
              </w:rPr>
            </w:pPr>
          </w:p>
        </w:tc>
      </w:tr>
      <w:tr w:rsidR="000A034B" w:rsidRPr="00C73CAD" w14:paraId="04782695" w14:textId="77777777" w:rsidTr="00B631FD">
        <w:trPr>
          <w:trHeight w:val="285"/>
          <w:jc w:val="center"/>
        </w:trPr>
        <w:tc>
          <w:tcPr>
            <w:tcW w:w="87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DAC7E1" w14:textId="77777777" w:rsidR="000A034B" w:rsidRPr="00C73CAD" w:rsidRDefault="000A034B" w:rsidP="00B631FD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20"/>
                <w:szCs w:val="20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sz w:val="20"/>
                <w:szCs w:val="20"/>
                <w:lang w:eastAsia="bg-BG"/>
              </w:rPr>
              <w:t>по приходите и трансферите на обща сума 266 687,7 хил. евро, както следва: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32F1EE" w14:textId="77777777" w:rsidR="000A034B" w:rsidRPr="00C73CAD" w:rsidRDefault="000A034B" w:rsidP="00B631FD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20"/>
                <w:szCs w:val="20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sz w:val="20"/>
                <w:szCs w:val="20"/>
                <w:lang w:eastAsia="bg-BG"/>
              </w:rPr>
              <w:t> </w:t>
            </w:r>
          </w:p>
        </w:tc>
      </w:tr>
      <w:tr w:rsidR="000A034B" w:rsidRPr="00C73CAD" w14:paraId="7B2BA68E" w14:textId="77777777" w:rsidTr="00B631FD">
        <w:trPr>
          <w:trHeight w:val="285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6CE3FE" w14:textId="77777777" w:rsidR="000A034B" w:rsidRPr="00C73CAD" w:rsidRDefault="000A034B" w:rsidP="00B631FD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I.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735427" w14:textId="77777777" w:rsidR="000A034B" w:rsidRPr="00C73CAD" w:rsidRDefault="000A034B" w:rsidP="00B631FD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ПРИХОДИ И ТРАНСФЕРИ - ВСИЧКО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01D95" w14:textId="77777777" w:rsidR="000A034B" w:rsidRPr="00C73CAD" w:rsidRDefault="000A034B" w:rsidP="00B631FD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  <w:t>266 687,7</w:t>
            </w:r>
          </w:p>
        </w:tc>
      </w:tr>
      <w:tr w:rsidR="000A034B" w:rsidRPr="00C73CAD" w14:paraId="2350A340" w14:textId="77777777" w:rsidTr="00B631FD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A19616" w14:textId="77777777" w:rsidR="000A034B" w:rsidRPr="00C73CAD" w:rsidRDefault="000A034B" w:rsidP="00B631FD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4.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07B79C" w14:textId="77777777" w:rsidR="000A034B" w:rsidRPr="00C73CAD" w:rsidRDefault="000A034B" w:rsidP="00B631FD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Получени трансфери от централния бюджет за държавното обществено осигуряване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BD1EA" w14:textId="77777777" w:rsidR="000A034B" w:rsidRPr="00C73CAD" w:rsidRDefault="000A034B" w:rsidP="00B631FD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  <w:t>266 687,7</w:t>
            </w:r>
          </w:p>
        </w:tc>
      </w:tr>
      <w:tr w:rsidR="000A034B" w:rsidRPr="00C73CAD" w14:paraId="2279E783" w14:textId="77777777" w:rsidTr="00B631FD">
        <w:trPr>
          <w:trHeight w:val="102"/>
          <w:jc w:val="center"/>
        </w:trPr>
        <w:tc>
          <w:tcPr>
            <w:tcW w:w="997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38C4A" w14:textId="77777777" w:rsidR="000A034B" w:rsidRPr="00C73CAD" w:rsidRDefault="000A034B" w:rsidP="00B63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C73CA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 </w:t>
            </w:r>
          </w:p>
        </w:tc>
      </w:tr>
      <w:tr w:rsidR="000A034B" w:rsidRPr="00C73CAD" w14:paraId="2DF82EFA" w14:textId="77777777" w:rsidTr="00B631FD">
        <w:trPr>
          <w:trHeight w:val="285"/>
          <w:jc w:val="center"/>
        </w:trPr>
        <w:tc>
          <w:tcPr>
            <w:tcW w:w="99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348AF" w14:textId="77777777" w:rsidR="000A034B" w:rsidRPr="00C73CAD" w:rsidRDefault="000A034B" w:rsidP="00B631FD">
            <w:pPr>
              <w:spacing w:after="0" w:line="240" w:lineRule="auto"/>
              <w:ind w:firstLineChars="300" w:firstLine="602"/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  <w:lang w:eastAsia="bg-BG"/>
              </w:rPr>
              <w:t xml:space="preserve">(2) </w:t>
            </w:r>
            <w:r w:rsidRPr="00C73CAD">
              <w:rPr>
                <w:rFonts w:ascii="Times New Roman CYR" w:eastAsia="Times New Roman" w:hAnsi="Times New Roman CYR" w:cs="Times New Roman"/>
                <w:sz w:val="20"/>
                <w:szCs w:val="20"/>
                <w:lang w:eastAsia="bg-BG"/>
              </w:rPr>
              <w:t xml:space="preserve">Приема разходи и трансфери (субсидии, вноски) </w:t>
            </w: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  <w:lang w:eastAsia="bg-BG"/>
              </w:rPr>
              <w:t>между държавния бюджет и бюджета на</w:t>
            </w:r>
          </w:p>
        </w:tc>
      </w:tr>
      <w:tr w:rsidR="000A034B" w:rsidRPr="00C73CAD" w14:paraId="77533302" w14:textId="77777777" w:rsidTr="00B631FD">
        <w:trPr>
          <w:trHeight w:val="285"/>
          <w:jc w:val="center"/>
        </w:trPr>
        <w:tc>
          <w:tcPr>
            <w:tcW w:w="8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EF8A6" w14:textId="77777777" w:rsidR="000A034B" w:rsidRPr="00C73CAD" w:rsidRDefault="000A034B" w:rsidP="00B631FD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20"/>
                <w:szCs w:val="20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sz w:val="20"/>
                <w:szCs w:val="20"/>
                <w:lang w:eastAsia="bg-BG"/>
              </w:rPr>
              <w:t>фонд „Пенсии, несвързани с трудова дейност“ на обща сума 266 702,8 хил. евро, както следва: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5CB41" w14:textId="77777777" w:rsidR="000A034B" w:rsidRPr="00C73CAD" w:rsidRDefault="000A034B" w:rsidP="00B631FD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20"/>
                <w:szCs w:val="20"/>
                <w:lang w:eastAsia="bg-BG"/>
              </w:rPr>
            </w:pPr>
          </w:p>
        </w:tc>
      </w:tr>
      <w:tr w:rsidR="000A034B" w:rsidRPr="00C73CAD" w14:paraId="2ABF0BC2" w14:textId="77777777" w:rsidTr="00B631FD">
        <w:trPr>
          <w:trHeight w:val="285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D8CEFC" w14:textId="77777777" w:rsidR="000A034B" w:rsidRPr="00C73CAD" w:rsidRDefault="000A034B" w:rsidP="00B631FD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I.</w:t>
            </w:r>
          </w:p>
        </w:tc>
        <w:tc>
          <w:tcPr>
            <w:tcW w:w="8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96BBF" w14:textId="77777777" w:rsidR="000A034B" w:rsidRPr="00C73CAD" w:rsidRDefault="000A034B" w:rsidP="00B631FD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РАЗХОДИ И ТРАНСФЕРИ - ВСИЧКО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73BD4" w14:textId="77777777" w:rsidR="000A034B" w:rsidRPr="00C73CAD" w:rsidRDefault="000A034B" w:rsidP="00B631FD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  <w:t>266 702,8</w:t>
            </w:r>
          </w:p>
        </w:tc>
      </w:tr>
      <w:tr w:rsidR="000A034B" w:rsidRPr="00C73CAD" w14:paraId="5C2D0D08" w14:textId="77777777" w:rsidTr="00B631FD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2DFD9" w14:textId="77777777" w:rsidR="000A034B" w:rsidRPr="00C73CAD" w:rsidRDefault="000A034B" w:rsidP="00B631FD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1.</w:t>
            </w:r>
          </w:p>
        </w:tc>
        <w:tc>
          <w:tcPr>
            <w:tcW w:w="82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287E3" w14:textId="77777777" w:rsidR="000A034B" w:rsidRPr="00C73CAD" w:rsidRDefault="000A034B" w:rsidP="00B631FD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Разходи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3D346" w14:textId="77777777" w:rsidR="000A034B" w:rsidRPr="00C73CAD" w:rsidRDefault="000A034B" w:rsidP="00B631FD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  <w:t>266 702,8</w:t>
            </w:r>
          </w:p>
        </w:tc>
      </w:tr>
      <w:tr w:rsidR="000A034B" w:rsidRPr="00C73CAD" w14:paraId="70DF52BE" w14:textId="77777777" w:rsidTr="00B631FD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9C0BA" w14:textId="77777777" w:rsidR="000A034B" w:rsidRPr="00C73CAD" w:rsidRDefault="000A034B" w:rsidP="00B631FD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1.1.</w:t>
            </w:r>
          </w:p>
        </w:tc>
        <w:tc>
          <w:tcPr>
            <w:tcW w:w="82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36AB9" w14:textId="77777777" w:rsidR="000A034B" w:rsidRPr="00C73CAD" w:rsidRDefault="000A034B" w:rsidP="00B631FD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Пенсии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21C2B" w14:textId="77777777" w:rsidR="000A034B" w:rsidRPr="00C73CAD" w:rsidRDefault="000A034B" w:rsidP="00B631FD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  <w:t>266 687,7</w:t>
            </w:r>
          </w:p>
        </w:tc>
      </w:tr>
      <w:tr w:rsidR="000A034B" w:rsidRPr="00C73CAD" w14:paraId="39B9153A" w14:textId="77777777" w:rsidTr="00B631FD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63AE9" w14:textId="77777777" w:rsidR="000A034B" w:rsidRPr="00C73CAD" w:rsidRDefault="000A034B" w:rsidP="00B631FD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18"/>
                <w:szCs w:val="18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sz w:val="18"/>
                <w:szCs w:val="18"/>
                <w:lang w:eastAsia="bg-BG"/>
              </w:rPr>
              <w:t>1.1.2.</w:t>
            </w:r>
          </w:p>
        </w:tc>
        <w:tc>
          <w:tcPr>
            <w:tcW w:w="82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EC819" w14:textId="77777777" w:rsidR="000A034B" w:rsidRPr="00C73CAD" w:rsidRDefault="000A034B" w:rsidP="00B631FD">
            <w:pPr>
              <w:spacing w:after="0" w:line="240" w:lineRule="auto"/>
              <w:ind w:firstLineChars="100" w:firstLine="180"/>
              <w:rPr>
                <w:rFonts w:ascii="Times New Roman CYR" w:eastAsia="Times New Roman" w:hAnsi="Times New Roman CYR" w:cs="Times New Roman"/>
                <w:sz w:val="18"/>
                <w:szCs w:val="18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sz w:val="18"/>
                <w:szCs w:val="18"/>
                <w:lang w:eastAsia="bg-BG"/>
              </w:rPr>
              <w:t>Пенсии за сметка на държавния бюджет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F3D8C" w14:textId="77777777" w:rsidR="000A034B" w:rsidRPr="00C73CAD" w:rsidRDefault="000A034B" w:rsidP="00B631FD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sz w:val="16"/>
                <w:szCs w:val="16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sz w:val="16"/>
                <w:szCs w:val="16"/>
                <w:lang w:eastAsia="bg-BG"/>
              </w:rPr>
              <w:t>266 687,7</w:t>
            </w:r>
          </w:p>
        </w:tc>
      </w:tr>
      <w:tr w:rsidR="000A034B" w:rsidRPr="00C73CAD" w14:paraId="27969CB3" w14:textId="77777777" w:rsidTr="00B631FD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702518" w14:textId="77777777" w:rsidR="000A034B" w:rsidRPr="00C73CAD" w:rsidRDefault="000A034B" w:rsidP="00B631FD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1.2.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BC716" w14:textId="77777777" w:rsidR="000A034B" w:rsidRPr="00C73CAD" w:rsidRDefault="000A034B" w:rsidP="00B631FD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Социални помощи и обезщетения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167C5" w14:textId="77777777" w:rsidR="000A034B" w:rsidRPr="00C73CAD" w:rsidRDefault="000A034B" w:rsidP="00B631FD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  <w:t>15,1</w:t>
            </w:r>
          </w:p>
        </w:tc>
      </w:tr>
    </w:tbl>
    <w:p w14:paraId="58065857" w14:textId="77777777" w:rsidR="000A034B" w:rsidRDefault="000A034B" w:rsidP="000A034B">
      <w:r>
        <w:br w:type="page"/>
      </w:r>
    </w:p>
    <w:tbl>
      <w:tblPr>
        <w:tblW w:w="997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5"/>
        <w:gridCol w:w="8214"/>
        <w:gridCol w:w="1216"/>
      </w:tblGrid>
      <w:tr w:rsidR="000A034B" w:rsidRPr="00C73CAD" w14:paraId="422153F2" w14:textId="77777777" w:rsidTr="00B631FD">
        <w:trPr>
          <w:trHeight w:val="285"/>
          <w:jc w:val="center"/>
        </w:trPr>
        <w:tc>
          <w:tcPr>
            <w:tcW w:w="99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7EF3B" w14:textId="77777777" w:rsidR="000A034B" w:rsidRPr="00C73CAD" w:rsidRDefault="000A034B" w:rsidP="00B631FD">
            <w:pPr>
              <w:spacing w:after="0" w:line="240" w:lineRule="auto"/>
              <w:ind w:firstLineChars="300" w:firstLine="602"/>
              <w:rPr>
                <w:rFonts w:ascii="Times New Roman CYR" w:eastAsia="Times New Roman" w:hAnsi="Times New Roman CYR" w:cs="Times New Roman"/>
                <w:sz w:val="20"/>
                <w:szCs w:val="20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  <w:lang w:eastAsia="bg-BG"/>
              </w:rPr>
              <w:lastRenderedPageBreak/>
              <w:t>(3)</w:t>
            </w:r>
            <w:r w:rsidRPr="00C73CAD">
              <w:rPr>
                <w:rFonts w:ascii="Times New Roman CYR" w:eastAsia="Times New Roman" w:hAnsi="Times New Roman CYR" w:cs="Times New Roman"/>
                <w:sz w:val="20"/>
                <w:szCs w:val="20"/>
                <w:lang w:eastAsia="bg-BG"/>
              </w:rPr>
              <w:t xml:space="preserve"> Приема дефицит (излишък) по бюджета на </w:t>
            </w: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  <w:lang w:eastAsia="bg-BG"/>
              </w:rPr>
              <w:t>фонд „Пенсии, несвързани с трудова дейност“</w:t>
            </w:r>
            <w:r w:rsidRPr="00C73CAD">
              <w:rPr>
                <w:rFonts w:ascii="Times New Roman CYR" w:eastAsia="Times New Roman" w:hAnsi="Times New Roman CYR" w:cs="Times New Roman"/>
                <w:sz w:val="20"/>
                <w:szCs w:val="20"/>
                <w:lang w:eastAsia="bg-BG"/>
              </w:rPr>
              <w:t>,</w:t>
            </w:r>
          </w:p>
        </w:tc>
      </w:tr>
      <w:tr w:rsidR="000A034B" w:rsidRPr="00C73CAD" w14:paraId="379E4A5C" w14:textId="77777777" w:rsidTr="00B631FD">
        <w:trPr>
          <w:trHeight w:val="285"/>
          <w:jc w:val="center"/>
        </w:trPr>
        <w:tc>
          <w:tcPr>
            <w:tcW w:w="997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9E3685" w14:textId="77777777" w:rsidR="000A034B" w:rsidRPr="00C73CAD" w:rsidRDefault="000A034B" w:rsidP="00B631FD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20"/>
                <w:szCs w:val="20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sz w:val="20"/>
                <w:szCs w:val="20"/>
                <w:lang w:eastAsia="bg-BG"/>
              </w:rPr>
              <w:t>както следва:</w:t>
            </w:r>
          </w:p>
        </w:tc>
      </w:tr>
      <w:tr w:rsidR="000A034B" w:rsidRPr="00C73CAD" w14:paraId="77743F27" w14:textId="77777777" w:rsidTr="00B631FD">
        <w:trPr>
          <w:trHeight w:val="285"/>
          <w:jc w:val="center"/>
        </w:trPr>
        <w:tc>
          <w:tcPr>
            <w:tcW w:w="8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976E2F" w14:textId="77777777" w:rsidR="000A034B" w:rsidRPr="00C73CAD" w:rsidRDefault="000A034B" w:rsidP="00B631FD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 xml:space="preserve">ДЕФИЦИТ (-), ИЗЛИШЪК (+)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AD4D9" w14:textId="77777777" w:rsidR="000A034B" w:rsidRPr="00C73CAD" w:rsidRDefault="000A034B" w:rsidP="00B631FD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  <w:t>-15,1</w:t>
            </w:r>
          </w:p>
        </w:tc>
      </w:tr>
      <w:tr w:rsidR="000A034B" w:rsidRPr="00C73CAD" w14:paraId="5902F1BF" w14:textId="77777777" w:rsidTr="00B631FD">
        <w:trPr>
          <w:trHeight w:val="342"/>
          <w:jc w:val="center"/>
        </w:trPr>
        <w:tc>
          <w:tcPr>
            <w:tcW w:w="997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7AF75" w14:textId="77777777" w:rsidR="000A034B" w:rsidRPr="00C73CAD" w:rsidRDefault="000A034B" w:rsidP="00B631F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8"/>
                <w:lang w:eastAsia="bg-BG"/>
              </w:rPr>
            </w:pPr>
            <w:r w:rsidRPr="00C73CAD">
              <w:rPr>
                <w:rFonts w:ascii="Times New Roman" w:eastAsia="Times New Roman" w:hAnsi="Times New Roman" w:cs="Times New Roman"/>
                <w:sz w:val="12"/>
                <w:szCs w:val="18"/>
                <w:lang w:eastAsia="bg-BG"/>
              </w:rPr>
              <w:t> </w:t>
            </w:r>
          </w:p>
        </w:tc>
      </w:tr>
      <w:tr w:rsidR="000A034B" w:rsidRPr="00C73CAD" w14:paraId="7FBD4C36" w14:textId="77777777" w:rsidTr="00B631FD">
        <w:trPr>
          <w:trHeight w:val="285"/>
          <w:jc w:val="center"/>
        </w:trPr>
        <w:tc>
          <w:tcPr>
            <w:tcW w:w="99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108D9" w14:textId="77777777" w:rsidR="000A034B" w:rsidRPr="00C73CAD" w:rsidRDefault="000A034B" w:rsidP="00B631FD">
            <w:pPr>
              <w:spacing w:after="0" w:line="240" w:lineRule="auto"/>
              <w:ind w:firstLineChars="300" w:firstLine="602"/>
              <w:rPr>
                <w:rFonts w:ascii="Times New Roman CYR" w:eastAsia="Times New Roman" w:hAnsi="Times New Roman CYR" w:cs="Times New Roman"/>
                <w:sz w:val="20"/>
                <w:szCs w:val="20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  <w:lang w:eastAsia="bg-BG"/>
              </w:rPr>
              <w:t>Чл. 5. (1)</w:t>
            </w:r>
            <w:r w:rsidRPr="00C73CAD">
              <w:rPr>
                <w:rFonts w:ascii="Times New Roman CYR" w:eastAsia="Times New Roman" w:hAnsi="Times New Roman CYR" w:cs="Times New Roman"/>
                <w:sz w:val="20"/>
                <w:szCs w:val="20"/>
                <w:lang w:eastAsia="bg-BG"/>
              </w:rPr>
              <w:t xml:space="preserve"> Приема бюджета на </w:t>
            </w: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  <w:lang w:eastAsia="bg-BG"/>
              </w:rPr>
              <w:t>фонд „Трудова злополука и професионална болест“</w:t>
            </w:r>
          </w:p>
        </w:tc>
      </w:tr>
      <w:tr w:rsidR="000A034B" w:rsidRPr="00C73CAD" w14:paraId="554CA1D4" w14:textId="77777777" w:rsidTr="00B631FD">
        <w:trPr>
          <w:trHeight w:val="285"/>
          <w:jc w:val="center"/>
        </w:trPr>
        <w:tc>
          <w:tcPr>
            <w:tcW w:w="997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21BC97" w14:textId="77777777" w:rsidR="000A034B" w:rsidRPr="00C73CAD" w:rsidRDefault="000A034B" w:rsidP="00B631FD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20"/>
                <w:szCs w:val="20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sz w:val="20"/>
                <w:szCs w:val="20"/>
                <w:lang w:eastAsia="bg-BG"/>
              </w:rPr>
              <w:t>по приходите и трансферите на обща сума 232 504,2 хил. евро, както следва:</w:t>
            </w:r>
          </w:p>
        </w:tc>
      </w:tr>
      <w:tr w:rsidR="000A034B" w:rsidRPr="00C73CAD" w14:paraId="4A191A58" w14:textId="77777777" w:rsidTr="00B631FD">
        <w:trPr>
          <w:trHeight w:val="285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E92BF6" w14:textId="77777777" w:rsidR="000A034B" w:rsidRPr="00C73CAD" w:rsidRDefault="000A034B" w:rsidP="00B631FD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I.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8766D" w14:textId="77777777" w:rsidR="000A034B" w:rsidRPr="00C73CAD" w:rsidRDefault="000A034B" w:rsidP="00B631FD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ПРИХОДИ И ТРАНСФЕРИ - ВСИЧКО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40964" w14:textId="77777777" w:rsidR="000A034B" w:rsidRPr="00C73CAD" w:rsidRDefault="000A034B" w:rsidP="00B631FD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  <w:t>232 504,2</w:t>
            </w:r>
          </w:p>
        </w:tc>
      </w:tr>
      <w:tr w:rsidR="000A034B" w:rsidRPr="00C73CAD" w14:paraId="72B888D1" w14:textId="77777777" w:rsidTr="00B631FD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473B7" w14:textId="77777777" w:rsidR="000A034B" w:rsidRPr="00C73CAD" w:rsidRDefault="000A034B" w:rsidP="00B631FD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1.</w:t>
            </w:r>
          </w:p>
        </w:tc>
        <w:tc>
          <w:tcPr>
            <w:tcW w:w="82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813D6" w14:textId="77777777" w:rsidR="000A034B" w:rsidRPr="00C73CAD" w:rsidRDefault="000A034B" w:rsidP="00B631FD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Осигурителни приходи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DE936" w14:textId="77777777" w:rsidR="000A034B" w:rsidRPr="00C73CAD" w:rsidRDefault="000A034B" w:rsidP="00B631FD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  <w:t>232 504,2</w:t>
            </w:r>
          </w:p>
        </w:tc>
      </w:tr>
      <w:tr w:rsidR="000A034B" w:rsidRPr="00C73CAD" w14:paraId="58571A0F" w14:textId="77777777" w:rsidTr="00B631FD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65AFB7" w14:textId="77777777" w:rsidR="000A034B" w:rsidRPr="00C73CAD" w:rsidRDefault="000A034B" w:rsidP="00B631FD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1.1.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2C7A3" w14:textId="77777777" w:rsidR="000A034B" w:rsidRPr="00C73CAD" w:rsidRDefault="000A034B" w:rsidP="00B631FD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Осигурителни вноски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18EFB" w14:textId="77777777" w:rsidR="000A034B" w:rsidRPr="00C73CAD" w:rsidRDefault="000A034B" w:rsidP="00B631FD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  <w:t>232 504,2</w:t>
            </w:r>
          </w:p>
        </w:tc>
      </w:tr>
      <w:tr w:rsidR="000A034B" w:rsidRPr="00C73CAD" w14:paraId="40240D6E" w14:textId="77777777" w:rsidTr="00B631FD">
        <w:trPr>
          <w:trHeight w:val="180"/>
          <w:jc w:val="center"/>
        </w:trPr>
        <w:tc>
          <w:tcPr>
            <w:tcW w:w="997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F9A6D" w14:textId="77777777" w:rsidR="000A034B" w:rsidRPr="00C73CAD" w:rsidRDefault="000A034B" w:rsidP="00B631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C73CA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 </w:t>
            </w:r>
          </w:p>
        </w:tc>
      </w:tr>
      <w:tr w:rsidR="000A034B" w:rsidRPr="00C73CAD" w14:paraId="7E020D00" w14:textId="77777777" w:rsidTr="00B631FD">
        <w:trPr>
          <w:trHeight w:val="285"/>
          <w:jc w:val="center"/>
        </w:trPr>
        <w:tc>
          <w:tcPr>
            <w:tcW w:w="99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419E4" w14:textId="77777777" w:rsidR="000A034B" w:rsidRPr="00C73CAD" w:rsidRDefault="000A034B" w:rsidP="00B631FD">
            <w:pPr>
              <w:spacing w:after="0" w:line="240" w:lineRule="auto"/>
              <w:ind w:firstLineChars="300" w:firstLine="602"/>
              <w:rPr>
                <w:rFonts w:ascii="Times New Roman CYR" w:eastAsia="Times New Roman" w:hAnsi="Times New Roman CYR" w:cs="Times New Roman"/>
                <w:sz w:val="20"/>
                <w:szCs w:val="20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  <w:lang w:eastAsia="bg-BG"/>
              </w:rPr>
              <w:t xml:space="preserve">(2) </w:t>
            </w:r>
            <w:r w:rsidRPr="00C73CAD">
              <w:rPr>
                <w:rFonts w:ascii="Times New Roman CYR" w:eastAsia="Times New Roman" w:hAnsi="Times New Roman CYR" w:cs="Times New Roman"/>
                <w:sz w:val="20"/>
                <w:szCs w:val="20"/>
                <w:lang w:eastAsia="bg-BG"/>
              </w:rPr>
              <w:t xml:space="preserve">Приема бюджета на </w:t>
            </w: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  <w:lang w:eastAsia="bg-BG"/>
              </w:rPr>
              <w:t>фонд „Трудова злополука и професионална болест“</w:t>
            </w:r>
          </w:p>
        </w:tc>
      </w:tr>
      <w:tr w:rsidR="000A034B" w:rsidRPr="00C73CAD" w14:paraId="03870BB1" w14:textId="77777777" w:rsidTr="00B631FD">
        <w:trPr>
          <w:trHeight w:val="285"/>
          <w:jc w:val="center"/>
        </w:trPr>
        <w:tc>
          <w:tcPr>
            <w:tcW w:w="997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B9BCA6" w14:textId="77777777" w:rsidR="000A034B" w:rsidRPr="00C73CAD" w:rsidRDefault="000A034B" w:rsidP="00B631FD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20"/>
                <w:szCs w:val="20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sz w:val="20"/>
                <w:szCs w:val="20"/>
                <w:lang w:eastAsia="bg-BG"/>
              </w:rPr>
              <w:t>по разходите и трансферите на обща сума 52 251,7 хил. евро, както следва:</w:t>
            </w:r>
          </w:p>
        </w:tc>
      </w:tr>
      <w:tr w:rsidR="000A034B" w:rsidRPr="00C73CAD" w14:paraId="0EAA5729" w14:textId="77777777" w:rsidTr="00B631FD">
        <w:trPr>
          <w:trHeight w:val="285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D8418A" w14:textId="77777777" w:rsidR="000A034B" w:rsidRPr="00C73CAD" w:rsidRDefault="000A034B" w:rsidP="00B631FD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I.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74CD5" w14:textId="77777777" w:rsidR="000A034B" w:rsidRPr="00C73CAD" w:rsidRDefault="000A034B" w:rsidP="00B631FD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РАЗХОДИ И ТРАНСФЕРИ - ВСИЧКО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B7168" w14:textId="77777777" w:rsidR="000A034B" w:rsidRPr="00C73CAD" w:rsidRDefault="000A034B" w:rsidP="00B631FD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  <w:t>52 251,7</w:t>
            </w:r>
          </w:p>
        </w:tc>
      </w:tr>
      <w:tr w:rsidR="000A034B" w:rsidRPr="00C73CAD" w14:paraId="0AE36103" w14:textId="77777777" w:rsidTr="00B631FD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E7219" w14:textId="77777777" w:rsidR="000A034B" w:rsidRPr="00C73CAD" w:rsidRDefault="000A034B" w:rsidP="00B631FD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1.</w:t>
            </w:r>
          </w:p>
        </w:tc>
        <w:tc>
          <w:tcPr>
            <w:tcW w:w="82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BF761" w14:textId="77777777" w:rsidR="000A034B" w:rsidRPr="00C73CAD" w:rsidRDefault="000A034B" w:rsidP="00B631FD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Разходи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E3D53" w14:textId="77777777" w:rsidR="000A034B" w:rsidRPr="00C73CAD" w:rsidRDefault="000A034B" w:rsidP="00B631FD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  <w:t>50 027,5</w:t>
            </w:r>
          </w:p>
        </w:tc>
      </w:tr>
      <w:tr w:rsidR="000A034B" w:rsidRPr="00C73CAD" w14:paraId="7F3F7981" w14:textId="77777777" w:rsidTr="00B631FD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D6AFC" w14:textId="77777777" w:rsidR="000A034B" w:rsidRPr="00C73CAD" w:rsidRDefault="000A034B" w:rsidP="00B631FD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1.1.</w:t>
            </w:r>
          </w:p>
        </w:tc>
        <w:tc>
          <w:tcPr>
            <w:tcW w:w="82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E168C" w14:textId="77777777" w:rsidR="000A034B" w:rsidRPr="00C73CAD" w:rsidRDefault="000A034B" w:rsidP="00B631FD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Пенсии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3B9E5" w14:textId="77777777" w:rsidR="000A034B" w:rsidRPr="00C73CAD" w:rsidRDefault="000A034B" w:rsidP="00B631FD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  <w:t>41 909,0</w:t>
            </w:r>
          </w:p>
        </w:tc>
      </w:tr>
      <w:tr w:rsidR="000A034B" w:rsidRPr="00C73CAD" w14:paraId="71DFCA77" w14:textId="77777777" w:rsidTr="00B631FD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5389C" w14:textId="77777777" w:rsidR="000A034B" w:rsidRPr="00C73CAD" w:rsidRDefault="000A034B" w:rsidP="00B631FD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18"/>
                <w:szCs w:val="18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sz w:val="18"/>
                <w:szCs w:val="18"/>
                <w:lang w:eastAsia="bg-BG"/>
              </w:rPr>
              <w:t>1.1.1.</w:t>
            </w:r>
          </w:p>
        </w:tc>
        <w:tc>
          <w:tcPr>
            <w:tcW w:w="82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97E21" w14:textId="77777777" w:rsidR="000A034B" w:rsidRPr="00C73CAD" w:rsidRDefault="000A034B" w:rsidP="00B631FD">
            <w:pPr>
              <w:spacing w:after="0" w:line="240" w:lineRule="auto"/>
              <w:ind w:firstLineChars="100" w:firstLine="180"/>
              <w:rPr>
                <w:rFonts w:ascii="Times New Roman CYR" w:eastAsia="Times New Roman" w:hAnsi="Times New Roman CYR" w:cs="Times New Roman"/>
                <w:sz w:val="18"/>
                <w:szCs w:val="18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sz w:val="18"/>
                <w:szCs w:val="18"/>
                <w:lang w:eastAsia="bg-BG"/>
              </w:rPr>
              <w:t>Пенсии за сметка на държавното обществено осигуряване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8A070" w14:textId="77777777" w:rsidR="000A034B" w:rsidRPr="00C73CAD" w:rsidRDefault="000A034B" w:rsidP="00B631FD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sz w:val="16"/>
                <w:szCs w:val="16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sz w:val="16"/>
                <w:szCs w:val="16"/>
                <w:lang w:eastAsia="bg-BG"/>
              </w:rPr>
              <w:t>41 909,0</w:t>
            </w:r>
          </w:p>
        </w:tc>
      </w:tr>
      <w:tr w:rsidR="000A034B" w:rsidRPr="00C73CAD" w14:paraId="1A3F9D07" w14:textId="77777777" w:rsidTr="00B631FD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73902" w14:textId="77777777" w:rsidR="000A034B" w:rsidRPr="00C73CAD" w:rsidRDefault="000A034B" w:rsidP="00B631FD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1.2.</w:t>
            </w:r>
          </w:p>
        </w:tc>
        <w:tc>
          <w:tcPr>
            <w:tcW w:w="82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2CC47" w14:textId="77777777" w:rsidR="000A034B" w:rsidRPr="00C73CAD" w:rsidRDefault="000A034B" w:rsidP="00B631FD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Социални помощи и обезщетения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3B5BA" w14:textId="77777777" w:rsidR="000A034B" w:rsidRPr="00C73CAD" w:rsidRDefault="000A034B" w:rsidP="00B631FD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  <w:t>8 118,5</w:t>
            </w:r>
          </w:p>
        </w:tc>
      </w:tr>
      <w:tr w:rsidR="000A034B" w:rsidRPr="00C73CAD" w14:paraId="684C29E5" w14:textId="77777777" w:rsidTr="00B631FD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7E412" w14:textId="77777777" w:rsidR="000A034B" w:rsidRPr="00C73CAD" w:rsidRDefault="000A034B" w:rsidP="00B631FD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2.</w:t>
            </w:r>
          </w:p>
        </w:tc>
        <w:tc>
          <w:tcPr>
            <w:tcW w:w="82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547CD" w14:textId="77777777" w:rsidR="000A034B" w:rsidRPr="00C73CAD" w:rsidRDefault="000A034B" w:rsidP="00B631FD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 xml:space="preserve">Предоставени трансфери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06554" w14:textId="77777777" w:rsidR="000A034B" w:rsidRPr="00C73CAD" w:rsidRDefault="000A034B" w:rsidP="00B631FD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  <w:t>2 224,2</w:t>
            </w:r>
          </w:p>
        </w:tc>
      </w:tr>
      <w:tr w:rsidR="000A034B" w:rsidRPr="00C73CAD" w14:paraId="3C670F0F" w14:textId="77777777" w:rsidTr="00B631FD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022FD" w14:textId="77777777" w:rsidR="000A034B" w:rsidRPr="00C73CAD" w:rsidRDefault="000A034B" w:rsidP="00B631FD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2.1.</w:t>
            </w:r>
          </w:p>
        </w:tc>
        <w:tc>
          <w:tcPr>
            <w:tcW w:w="82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B13DC" w14:textId="77777777" w:rsidR="000A034B" w:rsidRPr="00C73CAD" w:rsidRDefault="000A034B" w:rsidP="00B631FD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На Министерството на здравеопазването, съгласно чл. 24, т. 5 от Кодекса за социално осигуряване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5B17F" w14:textId="77777777" w:rsidR="000A034B" w:rsidRPr="00C73CAD" w:rsidRDefault="000A034B" w:rsidP="00B631FD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  <w:t>179,0</w:t>
            </w:r>
          </w:p>
        </w:tc>
      </w:tr>
      <w:tr w:rsidR="000A034B" w:rsidRPr="00C73CAD" w14:paraId="3911DB9C" w14:textId="77777777" w:rsidTr="00B631FD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97595" w14:textId="77777777" w:rsidR="000A034B" w:rsidRPr="00C73CAD" w:rsidRDefault="000A034B" w:rsidP="00B631FD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2.2.</w:t>
            </w:r>
          </w:p>
        </w:tc>
        <w:tc>
          <w:tcPr>
            <w:tcW w:w="82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0CBBD" w14:textId="77777777" w:rsidR="000A034B" w:rsidRPr="00C73CAD" w:rsidRDefault="000A034B" w:rsidP="00B631FD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На Министерството на труда и социалната политика за фонд „Условия на труд“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5001C" w14:textId="77777777" w:rsidR="000A034B" w:rsidRPr="00C73CAD" w:rsidRDefault="000A034B" w:rsidP="00B631FD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  <w:t>2 045,2</w:t>
            </w:r>
          </w:p>
        </w:tc>
      </w:tr>
      <w:tr w:rsidR="000A034B" w:rsidRPr="00C73CAD" w14:paraId="0AE8B9A6" w14:textId="77777777" w:rsidTr="00B631FD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2B44E" w14:textId="77777777" w:rsidR="000A034B" w:rsidRPr="00C73CAD" w:rsidRDefault="000A034B" w:rsidP="00B631FD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18"/>
                <w:szCs w:val="18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sz w:val="18"/>
                <w:szCs w:val="18"/>
                <w:lang w:eastAsia="bg-BG"/>
              </w:rPr>
              <w:t>2.2.1.</w:t>
            </w:r>
          </w:p>
        </w:tc>
        <w:tc>
          <w:tcPr>
            <w:tcW w:w="82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BFCDD" w14:textId="77777777" w:rsidR="000A034B" w:rsidRPr="00C73CAD" w:rsidRDefault="000A034B" w:rsidP="00B631FD">
            <w:pPr>
              <w:spacing w:after="0" w:line="240" w:lineRule="auto"/>
              <w:ind w:firstLineChars="100" w:firstLine="180"/>
              <w:rPr>
                <w:rFonts w:ascii="Times New Roman CYR" w:eastAsia="Times New Roman" w:hAnsi="Times New Roman CYR" w:cs="Times New Roman"/>
                <w:sz w:val="18"/>
                <w:szCs w:val="18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sz w:val="18"/>
                <w:szCs w:val="18"/>
                <w:lang w:eastAsia="bg-BG"/>
              </w:rPr>
              <w:t>Мероприятия за предотвратяване на трудовите злополуки и професионалните болести,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06CBF" w14:textId="77777777" w:rsidR="000A034B" w:rsidRPr="00C73CAD" w:rsidRDefault="000A034B" w:rsidP="00B631FD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sz w:val="16"/>
                <w:szCs w:val="16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sz w:val="16"/>
                <w:szCs w:val="16"/>
                <w:lang w:eastAsia="bg-BG"/>
              </w:rPr>
              <w:t> </w:t>
            </w:r>
          </w:p>
        </w:tc>
      </w:tr>
      <w:tr w:rsidR="000A034B" w:rsidRPr="00C73CAD" w14:paraId="648C3BE5" w14:textId="77777777" w:rsidTr="00B631FD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6DC1D" w14:textId="77777777" w:rsidR="000A034B" w:rsidRPr="00C73CAD" w:rsidRDefault="000A034B" w:rsidP="00B631FD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18"/>
                <w:szCs w:val="18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82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710F6" w14:textId="77777777" w:rsidR="000A034B" w:rsidRPr="00C73CAD" w:rsidRDefault="000A034B" w:rsidP="00B631FD">
            <w:pPr>
              <w:spacing w:after="0" w:line="240" w:lineRule="auto"/>
              <w:ind w:firstLineChars="100" w:firstLine="180"/>
              <w:rPr>
                <w:rFonts w:ascii="Times New Roman CYR" w:eastAsia="Times New Roman" w:hAnsi="Times New Roman CYR" w:cs="Times New Roman"/>
                <w:sz w:val="18"/>
                <w:szCs w:val="18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sz w:val="18"/>
                <w:szCs w:val="18"/>
                <w:lang w:eastAsia="bg-BG"/>
              </w:rPr>
              <w:t>съгласно чл. 24, т. 3 от Кодекса за социално осигуряване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291B2" w14:textId="77777777" w:rsidR="000A034B" w:rsidRPr="00C73CAD" w:rsidRDefault="000A034B" w:rsidP="00B631FD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sz w:val="16"/>
                <w:szCs w:val="16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sz w:val="16"/>
                <w:szCs w:val="16"/>
                <w:lang w:eastAsia="bg-BG"/>
              </w:rPr>
              <w:t>1 533,9</w:t>
            </w:r>
          </w:p>
        </w:tc>
      </w:tr>
      <w:tr w:rsidR="000A034B" w:rsidRPr="00C73CAD" w14:paraId="4E845B49" w14:textId="77777777" w:rsidTr="00B631FD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29F0C" w14:textId="77777777" w:rsidR="000A034B" w:rsidRPr="00C73CAD" w:rsidRDefault="000A034B" w:rsidP="00B631FD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18"/>
                <w:szCs w:val="18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sz w:val="18"/>
                <w:szCs w:val="18"/>
                <w:lang w:eastAsia="bg-BG"/>
              </w:rPr>
              <w:t>2.2.2.</w:t>
            </w:r>
          </w:p>
        </w:tc>
        <w:tc>
          <w:tcPr>
            <w:tcW w:w="82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C8DE9" w14:textId="25AD3680" w:rsidR="000A034B" w:rsidRPr="00C73CAD" w:rsidRDefault="000A034B" w:rsidP="00B631FD">
            <w:pPr>
              <w:spacing w:after="0" w:line="240" w:lineRule="auto"/>
              <w:ind w:firstLineChars="100" w:firstLine="180"/>
              <w:rPr>
                <w:rFonts w:ascii="Times New Roman CYR" w:eastAsia="Times New Roman" w:hAnsi="Times New Roman CYR" w:cs="Times New Roman"/>
                <w:sz w:val="18"/>
                <w:szCs w:val="18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sz w:val="18"/>
                <w:szCs w:val="18"/>
                <w:lang w:eastAsia="bg-BG"/>
              </w:rPr>
              <w:t>За диагностика на професионалните болести съгласно чл. 24, т. 4 от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D1BE8" w14:textId="77777777" w:rsidR="000A034B" w:rsidRPr="00C73CAD" w:rsidRDefault="000A034B" w:rsidP="00B631FD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  <w:t> </w:t>
            </w:r>
          </w:p>
        </w:tc>
      </w:tr>
      <w:tr w:rsidR="000A034B" w:rsidRPr="00C73CAD" w14:paraId="7430A42F" w14:textId="77777777" w:rsidTr="00B631FD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AEEEB7" w14:textId="77777777" w:rsidR="000A034B" w:rsidRPr="00C73CAD" w:rsidRDefault="000A034B" w:rsidP="00B631FD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18"/>
                <w:szCs w:val="18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8AB3C" w14:textId="77777777" w:rsidR="000A034B" w:rsidRPr="00C73CAD" w:rsidRDefault="000A034B" w:rsidP="00B631FD">
            <w:pPr>
              <w:spacing w:after="0" w:line="240" w:lineRule="auto"/>
              <w:ind w:firstLineChars="100" w:firstLine="180"/>
              <w:rPr>
                <w:rFonts w:ascii="Times New Roman CYR" w:eastAsia="Times New Roman" w:hAnsi="Times New Roman CYR" w:cs="Times New Roman"/>
                <w:sz w:val="18"/>
                <w:szCs w:val="18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sz w:val="18"/>
                <w:szCs w:val="18"/>
                <w:lang w:eastAsia="bg-BG"/>
              </w:rPr>
              <w:t>Кодекса за социално осигуряване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E04F3" w14:textId="77777777" w:rsidR="000A034B" w:rsidRPr="00C73CAD" w:rsidRDefault="000A034B" w:rsidP="00B631FD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sz w:val="16"/>
                <w:szCs w:val="16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sz w:val="16"/>
                <w:szCs w:val="16"/>
                <w:lang w:eastAsia="bg-BG"/>
              </w:rPr>
              <w:t>511,3</w:t>
            </w:r>
          </w:p>
        </w:tc>
      </w:tr>
      <w:tr w:rsidR="000A034B" w:rsidRPr="00C73CAD" w14:paraId="673B3B83" w14:textId="77777777" w:rsidTr="00B631FD">
        <w:trPr>
          <w:trHeight w:val="180"/>
          <w:jc w:val="center"/>
        </w:trPr>
        <w:tc>
          <w:tcPr>
            <w:tcW w:w="997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78AFA" w14:textId="77777777" w:rsidR="000A034B" w:rsidRPr="00C73CAD" w:rsidRDefault="000A034B" w:rsidP="00B631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C73CA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 </w:t>
            </w:r>
          </w:p>
        </w:tc>
      </w:tr>
      <w:tr w:rsidR="000A034B" w:rsidRPr="00C73CAD" w14:paraId="15CEE90A" w14:textId="77777777" w:rsidTr="00B631FD">
        <w:trPr>
          <w:trHeight w:val="285"/>
          <w:jc w:val="center"/>
        </w:trPr>
        <w:tc>
          <w:tcPr>
            <w:tcW w:w="99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6EE40" w14:textId="77777777" w:rsidR="000A034B" w:rsidRPr="00C73CAD" w:rsidRDefault="000A034B" w:rsidP="00B631FD">
            <w:pPr>
              <w:spacing w:after="0" w:line="240" w:lineRule="auto"/>
              <w:ind w:firstLineChars="300" w:firstLine="602"/>
              <w:rPr>
                <w:rFonts w:ascii="Times New Roman CYR" w:eastAsia="Times New Roman" w:hAnsi="Times New Roman CYR" w:cs="Times New Roman"/>
                <w:sz w:val="20"/>
                <w:szCs w:val="20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  <w:lang w:eastAsia="bg-BG"/>
              </w:rPr>
              <w:t xml:space="preserve">(3) </w:t>
            </w:r>
            <w:r w:rsidRPr="00C73CAD">
              <w:rPr>
                <w:rFonts w:ascii="Times New Roman CYR" w:eastAsia="Times New Roman" w:hAnsi="Times New Roman CYR" w:cs="Times New Roman"/>
                <w:sz w:val="20"/>
                <w:szCs w:val="20"/>
                <w:lang w:eastAsia="bg-BG"/>
              </w:rPr>
              <w:t xml:space="preserve">Приема дефицит (излишък) по бюджета на </w:t>
            </w: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  <w:lang w:eastAsia="bg-BG"/>
              </w:rPr>
              <w:t>фонд „Трудова злополука и професионална болест“</w:t>
            </w:r>
            <w:r w:rsidRPr="00C73CAD">
              <w:rPr>
                <w:rFonts w:ascii="Times New Roman CYR" w:eastAsia="Times New Roman" w:hAnsi="Times New Roman CYR" w:cs="Times New Roman"/>
                <w:sz w:val="20"/>
                <w:szCs w:val="20"/>
                <w:lang w:eastAsia="bg-BG"/>
              </w:rPr>
              <w:t>,</w:t>
            </w:r>
          </w:p>
        </w:tc>
      </w:tr>
      <w:tr w:rsidR="000A034B" w:rsidRPr="00C73CAD" w14:paraId="4633BA17" w14:textId="77777777" w:rsidTr="00B631FD">
        <w:trPr>
          <w:trHeight w:val="285"/>
          <w:jc w:val="center"/>
        </w:trPr>
        <w:tc>
          <w:tcPr>
            <w:tcW w:w="997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CEEBAA" w14:textId="77777777" w:rsidR="000A034B" w:rsidRPr="00C73CAD" w:rsidRDefault="000A034B" w:rsidP="00B631FD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20"/>
                <w:szCs w:val="20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sz w:val="20"/>
                <w:szCs w:val="20"/>
                <w:lang w:eastAsia="bg-BG"/>
              </w:rPr>
              <w:t>както следва:</w:t>
            </w:r>
          </w:p>
        </w:tc>
      </w:tr>
      <w:tr w:rsidR="000A034B" w:rsidRPr="00C73CAD" w14:paraId="42A194DD" w14:textId="77777777" w:rsidTr="00B631FD">
        <w:trPr>
          <w:trHeight w:val="285"/>
          <w:jc w:val="center"/>
        </w:trPr>
        <w:tc>
          <w:tcPr>
            <w:tcW w:w="8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76DC52" w14:textId="77777777" w:rsidR="000A034B" w:rsidRPr="00C73CAD" w:rsidRDefault="000A034B" w:rsidP="00B631FD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 xml:space="preserve">ДЕФИЦИТ (-), ИЗЛИШЪК (+)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F1911" w14:textId="77777777" w:rsidR="000A034B" w:rsidRPr="00C73CAD" w:rsidRDefault="000A034B" w:rsidP="00B631FD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  <w:t>180 252,5</w:t>
            </w:r>
          </w:p>
        </w:tc>
      </w:tr>
      <w:tr w:rsidR="000A034B" w:rsidRPr="00C73CAD" w14:paraId="5750CB4B" w14:textId="77777777" w:rsidTr="00B631FD">
        <w:trPr>
          <w:trHeight w:val="342"/>
          <w:jc w:val="center"/>
        </w:trPr>
        <w:tc>
          <w:tcPr>
            <w:tcW w:w="997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8CD82" w14:textId="77777777" w:rsidR="000A034B" w:rsidRPr="00C73CAD" w:rsidRDefault="000A034B" w:rsidP="00B631F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8"/>
                <w:lang w:eastAsia="bg-BG"/>
              </w:rPr>
            </w:pPr>
            <w:r w:rsidRPr="00C73CAD">
              <w:rPr>
                <w:rFonts w:ascii="Times New Roman" w:eastAsia="Times New Roman" w:hAnsi="Times New Roman" w:cs="Times New Roman"/>
                <w:sz w:val="12"/>
                <w:szCs w:val="18"/>
                <w:lang w:eastAsia="bg-BG"/>
              </w:rPr>
              <w:t> </w:t>
            </w:r>
          </w:p>
        </w:tc>
      </w:tr>
      <w:tr w:rsidR="000A034B" w:rsidRPr="00C73CAD" w14:paraId="2FEA9745" w14:textId="77777777" w:rsidTr="00B631FD">
        <w:trPr>
          <w:trHeight w:val="285"/>
          <w:jc w:val="center"/>
        </w:trPr>
        <w:tc>
          <w:tcPr>
            <w:tcW w:w="99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3D8A2" w14:textId="77777777" w:rsidR="000A034B" w:rsidRPr="00C73CAD" w:rsidRDefault="000A034B" w:rsidP="00B631FD">
            <w:pPr>
              <w:spacing w:after="0" w:line="240" w:lineRule="auto"/>
              <w:ind w:firstLineChars="300" w:firstLine="602"/>
              <w:rPr>
                <w:rFonts w:ascii="Times New Roman CYR" w:eastAsia="Times New Roman" w:hAnsi="Times New Roman CYR" w:cs="Times New Roman"/>
                <w:sz w:val="20"/>
                <w:szCs w:val="20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  <w:lang w:eastAsia="bg-BG"/>
              </w:rPr>
              <w:t xml:space="preserve">Чл. 6. (1) </w:t>
            </w:r>
            <w:r w:rsidRPr="00C73CAD">
              <w:rPr>
                <w:rFonts w:ascii="Times New Roman CYR" w:eastAsia="Times New Roman" w:hAnsi="Times New Roman CYR" w:cs="Times New Roman"/>
                <w:sz w:val="20"/>
                <w:szCs w:val="20"/>
                <w:lang w:eastAsia="bg-BG"/>
              </w:rPr>
              <w:t xml:space="preserve">Приема бюджета на </w:t>
            </w: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  <w:lang w:eastAsia="bg-BG"/>
              </w:rPr>
              <w:t>фонд „Общо заболяване и майчинство“</w:t>
            </w:r>
          </w:p>
        </w:tc>
      </w:tr>
      <w:tr w:rsidR="000A034B" w:rsidRPr="00C73CAD" w14:paraId="599640EC" w14:textId="77777777" w:rsidTr="00B631FD">
        <w:trPr>
          <w:trHeight w:val="285"/>
          <w:jc w:val="center"/>
        </w:trPr>
        <w:tc>
          <w:tcPr>
            <w:tcW w:w="997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B9F26E" w14:textId="77777777" w:rsidR="000A034B" w:rsidRPr="00C73CAD" w:rsidRDefault="000A034B" w:rsidP="00B631FD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20"/>
                <w:szCs w:val="20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sz w:val="20"/>
                <w:szCs w:val="20"/>
                <w:lang w:eastAsia="bg-BG"/>
              </w:rPr>
              <w:t>по приходите и трансферите на обща сума 1 255 014,2 хил. евро, както следва:</w:t>
            </w:r>
          </w:p>
        </w:tc>
      </w:tr>
      <w:tr w:rsidR="000A034B" w:rsidRPr="00C73CAD" w14:paraId="33367E99" w14:textId="77777777" w:rsidTr="00B631FD">
        <w:trPr>
          <w:trHeight w:val="285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458B34" w14:textId="77777777" w:rsidR="000A034B" w:rsidRPr="00C73CAD" w:rsidRDefault="000A034B" w:rsidP="00B631FD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I.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A3231" w14:textId="77777777" w:rsidR="000A034B" w:rsidRPr="00C73CAD" w:rsidRDefault="000A034B" w:rsidP="00B631FD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ПРИХОДИ И ТРАНСФЕРИ - ВСИЧКО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455A5" w14:textId="77777777" w:rsidR="000A034B" w:rsidRPr="00C73CAD" w:rsidRDefault="000A034B" w:rsidP="00B631FD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  <w:t>1 255 014,2</w:t>
            </w:r>
          </w:p>
        </w:tc>
      </w:tr>
      <w:tr w:rsidR="000A034B" w:rsidRPr="00C73CAD" w14:paraId="7A145350" w14:textId="77777777" w:rsidTr="00B631FD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37D63" w14:textId="77777777" w:rsidR="000A034B" w:rsidRPr="00C73CAD" w:rsidRDefault="000A034B" w:rsidP="00B631FD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1.</w:t>
            </w:r>
          </w:p>
        </w:tc>
        <w:tc>
          <w:tcPr>
            <w:tcW w:w="8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E1595" w14:textId="77777777" w:rsidR="000A034B" w:rsidRPr="00C73CAD" w:rsidRDefault="000A034B" w:rsidP="00B631FD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Осигурителни приходи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ECE12" w14:textId="77777777" w:rsidR="000A034B" w:rsidRPr="00C73CAD" w:rsidRDefault="000A034B" w:rsidP="00B631FD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  <w:t>1 255 014,2</w:t>
            </w:r>
          </w:p>
        </w:tc>
      </w:tr>
      <w:tr w:rsidR="000A034B" w:rsidRPr="00C73CAD" w14:paraId="4D2DD78F" w14:textId="77777777" w:rsidTr="00B631FD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CD2EE7" w14:textId="77777777" w:rsidR="000A034B" w:rsidRPr="00C73CAD" w:rsidRDefault="000A034B" w:rsidP="00B631FD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1.1.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D4415" w14:textId="77777777" w:rsidR="000A034B" w:rsidRPr="00C73CAD" w:rsidRDefault="000A034B" w:rsidP="00B631FD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Осигурителни вноски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9D6AF" w14:textId="77777777" w:rsidR="000A034B" w:rsidRPr="00C73CAD" w:rsidRDefault="000A034B" w:rsidP="00B631FD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  <w:t>1 255 014,2</w:t>
            </w:r>
          </w:p>
        </w:tc>
      </w:tr>
      <w:tr w:rsidR="000A034B" w:rsidRPr="00C73CAD" w14:paraId="650D2622" w14:textId="77777777" w:rsidTr="00B631FD">
        <w:trPr>
          <w:trHeight w:val="199"/>
          <w:jc w:val="center"/>
        </w:trPr>
        <w:tc>
          <w:tcPr>
            <w:tcW w:w="997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35692" w14:textId="77777777" w:rsidR="000A034B" w:rsidRPr="00C73CAD" w:rsidRDefault="000A034B" w:rsidP="00B63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C73CA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 </w:t>
            </w:r>
          </w:p>
        </w:tc>
      </w:tr>
      <w:tr w:rsidR="000A034B" w:rsidRPr="00C73CAD" w14:paraId="03C5C85F" w14:textId="77777777" w:rsidTr="00B631FD">
        <w:trPr>
          <w:trHeight w:val="285"/>
          <w:jc w:val="center"/>
        </w:trPr>
        <w:tc>
          <w:tcPr>
            <w:tcW w:w="99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CD35F" w14:textId="77777777" w:rsidR="000A034B" w:rsidRPr="00C73CAD" w:rsidRDefault="000A034B" w:rsidP="00B631FD">
            <w:pPr>
              <w:spacing w:after="0" w:line="240" w:lineRule="auto"/>
              <w:ind w:firstLineChars="300" w:firstLine="602"/>
              <w:rPr>
                <w:rFonts w:ascii="Times New Roman CYR" w:eastAsia="Times New Roman" w:hAnsi="Times New Roman CYR" w:cs="Times New Roman"/>
                <w:sz w:val="20"/>
                <w:szCs w:val="20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  <w:lang w:eastAsia="bg-BG"/>
              </w:rPr>
              <w:t>(2)</w:t>
            </w:r>
            <w:r w:rsidRPr="00C73CAD">
              <w:rPr>
                <w:rFonts w:ascii="Times New Roman CYR" w:eastAsia="Times New Roman" w:hAnsi="Times New Roman CYR" w:cs="Times New Roman"/>
                <w:sz w:val="20"/>
                <w:szCs w:val="20"/>
                <w:lang w:eastAsia="bg-BG"/>
              </w:rPr>
              <w:t xml:space="preserve"> Приема бюджета на </w:t>
            </w: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  <w:lang w:eastAsia="bg-BG"/>
              </w:rPr>
              <w:t>фонд „Общо заболяване и майчинство“</w:t>
            </w:r>
          </w:p>
        </w:tc>
      </w:tr>
      <w:tr w:rsidR="000A034B" w:rsidRPr="00C73CAD" w14:paraId="23767878" w14:textId="77777777" w:rsidTr="00B631FD">
        <w:trPr>
          <w:trHeight w:val="285"/>
          <w:jc w:val="center"/>
        </w:trPr>
        <w:tc>
          <w:tcPr>
            <w:tcW w:w="997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A4845B" w14:textId="77777777" w:rsidR="000A034B" w:rsidRPr="00C73CAD" w:rsidRDefault="000A034B" w:rsidP="00B631FD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20"/>
                <w:szCs w:val="20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sz w:val="20"/>
                <w:szCs w:val="20"/>
                <w:lang w:eastAsia="bg-BG"/>
              </w:rPr>
              <w:t>по разходите и трансферите на обща сума 1 382 802,0 хил. евро, както следва:</w:t>
            </w:r>
          </w:p>
        </w:tc>
      </w:tr>
      <w:tr w:rsidR="000A034B" w:rsidRPr="00C73CAD" w14:paraId="78A7FCBD" w14:textId="77777777" w:rsidTr="00B631FD">
        <w:trPr>
          <w:trHeight w:val="285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F84C2B" w14:textId="77777777" w:rsidR="000A034B" w:rsidRPr="00C73CAD" w:rsidRDefault="000A034B" w:rsidP="00B631FD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I.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EC66A" w14:textId="77777777" w:rsidR="000A034B" w:rsidRPr="00C73CAD" w:rsidRDefault="000A034B" w:rsidP="00B631FD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РАЗХОДИ И ТРАНСФЕРИ - ВСИЧКО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EC493" w14:textId="77777777" w:rsidR="000A034B" w:rsidRPr="00C73CAD" w:rsidRDefault="000A034B" w:rsidP="00B631FD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  <w:t>1 382 802,0</w:t>
            </w:r>
          </w:p>
        </w:tc>
      </w:tr>
      <w:tr w:rsidR="000A034B" w:rsidRPr="00C73CAD" w14:paraId="4FACE88B" w14:textId="77777777" w:rsidTr="00B631FD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7C77C" w14:textId="77777777" w:rsidR="000A034B" w:rsidRPr="00C73CAD" w:rsidRDefault="000A034B" w:rsidP="00B631FD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1.</w:t>
            </w:r>
          </w:p>
        </w:tc>
        <w:tc>
          <w:tcPr>
            <w:tcW w:w="82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CBE61" w14:textId="77777777" w:rsidR="000A034B" w:rsidRPr="00C73CAD" w:rsidRDefault="000A034B" w:rsidP="00B631FD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Разходи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08361" w14:textId="77777777" w:rsidR="000A034B" w:rsidRPr="00C73CAD" w:rsidRDefault="000A034B" w:rsidP="00B631FD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  <w:t>1 381 370,4</w:t>
            </w:r>
          </w:p>
        </w:tc>
      </w:tr>
      <w:tr w:rsidR="000A034B" w:rsidRPr="00C73CAD" w14:paraId="62A5A8AE" w14:textId="77777777" w:rsidTr="00B631FD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20133" w14:textId="77777777" w:rsidR="000A034B" w:rsidRPr="00C73CAD" w:rsidRDefault="000A034B" w:rsidP="00B631FD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1.2.</w:t>
            </w:r>
          </w:p>
        </w:tc>
        <w:tc>
          <w:tcPr>
            <w:tcW w:w="82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4E029" w14:textId="77777777" w:rsidR="000A034B" w:rsidRPr="00C73CAD" w:rsidRDefault="000A034B" w:rsidP="00B631FD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Социални помощи и обезщетения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86E8C" w14:textId="77777777" w:rsidR="000A034B" w:rsidRPr="00C73CAD" w:rsidRDefault="000A034B" w:rsidP="00B631FD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  <w:t>1 381 370,4</w:t>
            </w:r>
          </w:p>
        </w:tc>
      </w:tr>
      <w:tr w:rsidR="000A034B" w:rsidRPr="00C73CAD" w14:paraId="14DEDE50" w14:textId="77777777" w:rsidTr="00B631FD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5016B" w14:textId="77777777" w:rsidR="000A034B" w:rsidRPr="00C73CAD" w:rsidRDefault="000A034B" w:rsidP="00B631FD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2.</w:t>
            </w:r>
          </w:p>
        </w:tc>
        <w:tc>
          <w:tcPr>
            <w:tcW w:w="82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4100E" w14:textId="77777777" w:rsidR="000A034B" w:rsidRPr="00C73CAD" w:rsidRDefault="000A034B" w:rsidP="00B631FD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 xml:space="preserve">Предоставени трансфери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8CD0A" w14:textId="77777777" w:rsidR="000A034B" w:rsidRPr="00C73CAD" w:rsidRDefault="000A034B" w:rsidP="00B631FD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  <w:t>1 431,6</w:t>
            </w:r>
          </w:p>
        </w:tc>
      </w:tr>
      <w:tr w:rsidR="000A034B" w:rsidRPr="00C73CAD" w14:paraId="4BD1BEC9" w14:textId="77777777" w:rsidTr="00B631FD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036932" w14:textId="77777777" w:rsidR="000A034B" w:rsidRPr="00C73CAD" w:rsidRDefault="000A034B" w:rsidP="00B631FD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2.1.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77D9B" w14:textId="011099C1" w:rsidR="000A034B" w:rsidRPr="00C73CAD" w:rsidRDefault="000A034B" w:rsidP="00B631FD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На Министерството на здравеопазването съгласно чл. 26, т. 4 от Кодекса за социално осигуряване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A6001" w14:textId="77777777" w:rsidR="000A034B" w:rsidRPr="00C73CAD" w:rsidRDefault="000A034B" w:rsidP="00B631FD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  <w:t>1 431,6</w:t>
            </w:r>
          </w:p>
        </w:tc>
      </w:tr>
      <w:tr w:rsidR="000A034B" w:rsidRPr="00C73CAD" w14:paraId="7C439577" w14:textId="77777777" w:rsidTr="00B631FD">
        <w:trPr>
          <w:trHeight w:val="199"/>
          <w:jc w:val="center"/>
        </w:trPr>
        <w:tc>
          <w:tcPr>
            <w:tcW w:w="997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0F63E" w14:textId="77777777" w:rsidR="000A034B" w:rsidRPr="00C73CAD" w:rsidRDefault="000A034B" w:rsidP="00B631F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8"/>
                <w:lang w:eastAsia="bg-BG"/>
              </w:rPr>
            </w:pPr>
            <w:r w:rsidRPr="00C73CAD">
              <w:rPr>
                <w:rFonts w:ascii="Times New Roman" w:eastAsia="Times New Roman" w:hAnsi="Times New Roman" w:cs="Times New Roman"/>
                <w:sz w:val="12"/>
                <w:szCs w:val="18"/>
                <w:lang w:eastAsia="bg-BG"/>
              </w:rPr>
              <w:t> </w:t>
            </w:r>
          </w:p>
        </w:tc>
      </w:tr>
      <w:tr w:rsidR="000A034B" w:rsidRPr="00C73CAD" w14:paraId="2A9B0B17" w14:textId="77777777" w:rsidTr="00B631FD">
        <w:trPr>
          <w:trHeight w:val="285"/>
          <w:jc w:val="center"/>
        </w:trPr>
        <w:tc>
          <w:tcPr>
            <w:tcW w:w="99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9FA7B" w14:textId="77777777" w:rsidR="000A034B" w:rsidRPr="00C73CAD" w:rsidRDefault="000A034B" w:rsidP="00B631FD">
            <w:pPr>
              <w:spacing w:after="0" w:line="240" w:lineRule="auto"/>
              <w:ind w:firstLineChars="300" w:firstLine="602"/>
              <w:rPr>
                <w:rFonts w:ascii="Times New Roman CYR" w:eastAsia="Times New Roman" w:hAnsi="Times New Roman CYR" w:cs="Times New Roman"/>
                <w:sz w:val="20"/>
                <w:szCs w:val="20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  <w:lang w:eastAsia="bg-BG"/>
              </w:rPr>
              <w:t xml:space="preserve">(3) </w:t>
            </w:r>
            <w:r w:rsidRPr="00C73CAD">
              <w:rPr>
                <w:rFonts w:ascii="Times New Roman CYR" w:eastAsia="Times New Roman" w:hAnsi="Times New Roman CYR" w:cs="Times New Roman"/>
                <w:sz w:val="20"/>
                <w:szCs w:val="20"/>
                <w:lang w:eastAsia="bg-BG"/>
              </w:rPr>
              <w:t xml:space="preserve">Приема дефицит (излишък) по бюджета на </w:t>
            </w: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  <w:lang w:eastAsia="bg-BG"/>
              </w:rPr>
              <w:t>фонд „Общо заболяване и</w:t>
            </w:r>
            <w:r w:rsidRPr="00C73CAD">
              <w:rPr>
                <w:rFonts w:ascii="Times New Roman CYR" w:eastAsia="Times New Roman" w:hAnsi="Times New Roman CYR" w:cs="Times New Roman"/>
                <w:sz w:val="20"/>
                <w:szCs w:val="20"/>
                <w:lang w:eastAsia="bg-BG"/>
              </w:rPr>
              <w:t xml:space="preserve"> </w:t>
            </w: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  <w:lang w:eastAsia="bg-BG"/>
              </w:rPr>
              <w:t>майчинство“</w:t>
            </w:r>
            <w:r w:rsidRPr="00C73CAD">
              <w:rPr>
                <w:rFonts w:ascii="Times New Roman CYR" w:eastAsia="Times New Roman" w:hAnsi="Times New Roman CYR" w:cs="Times New Roman"/>
                <w:sz w:val="20"/>
                <w:szCs w:val="20"/>
                <w:lang w:eastAsia="bg-BG"/>
              </w:rPr>
              <w:t>,</w:t>
            </w:r>
          </w:p>
        </w:tc>
      </w:tr>
      <w:tr w:rsidR="000A034B" w:rsidRPr="00C73CAD" w14:paraId="54F6E672" w14:textId="77777777" w:rsidTr="00B631FD">
        <w:trPr>
          <w:trHeight w:val="285"/>
          <w:jc w:val="center"/>
        </w:trPr>
        <w:tc>
          <w:tcPr>
            <w:tcW w:w="87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0532FF" w14:textId="77777777" w:rsidR="000A034B" w:rsidRPr="00C73CAD" w:rsidRDefault="000A034B" w:rsidP="00B631FD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20"/>
                <w:szCs w:val="20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sz w:val="20"/>
                <w:szCs w:val="20"/>
                <w:lang w:eastAsia="bg-BG"/>
              </w:rPr>
              <w:t>както следва: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82189B" w14:textId="77777777" w:rsidR="000A034B" w:rsidRPr="00C73CAD" w:rsidRDefault="000A034B" w:rsidP="00B631FD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20"/>
                <w:szCs w:val="20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sz w:val="20"/>
                <w:szCs w:val="20"/>
                <w:lang w:eastAsia="bg-BG"/>
              </w:rPr>
              <w:t> </w:t>
            </w:r>
          </w:p>
        </w:tc>
      </w:tr>
      <w:tr w:rsidR="000A034B" w:rsidRPr="00C73CAD" w14:paraId="3BFDB34C" w14:textId="77777777" w:rsidTr="00B631FD">
        <w:trPr>
          <w:trHeight w:val="285"/>
          <w:jc w:val="center"/>
        </w:trPr>
        <w:tc>
          <w:tcPr>
            <w:tcW w:w="8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F3923C" w14:textId="77777777" w:rsidR="000A034B" w:rsidRPr="00C73CAD" w:rsidRDefault="000A034B" w:rsidP="00B631FD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 xml:space="preserve">ДЕФИЦИТ (-), ИЗЛИШЪК (+)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DD414" w14:textId="77777777" w:rsidR="000A034B" w:rsidRPr="00C73CAD" w:rsidRDefault="000A034B" w:rsidP="00B631FD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  <w:t>-127 787,8</w:t>
            </w:r>
          </w:p>
        </w:tc>
      </w:tr>
      <w:tr w:rsidR="000A034B" w:rsidRPr="00C73CAD" w14:paraId="6CEB882F" w14:textId="77777777" w:rsidTr="00B631FD">
        <w:trPr>
          <w:trHeight w:val="285"/>
          <w:jc w:val="center"/>
        </w:trPr>
        <w:tc>
          <w:tcPr>
            <w:tcW w:w="8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42EA6" w14:textId="77777777" w:rsidR="000A034B" w:rsidRPr="00953179" w:rsidRDefault="000A034B" w:rsidP="00B631FD">
            <w:pPr>
              <w:spacing w:after="0" w:line="240" w:lineRule="auto"/>
              <w:ind w:firstLineChars="300" w:firstLine="301"/>
              <w:rPr>
                <w:rFonts w:ascii="Times New Roman CYR" w:eastAsia="Times New Roman" w:hAnsi="Times New Roman CYR" w:cs="Times New Roman"/>
                <w:b/>
                <w:bCs/>
                <w:sz w:val="10"/>
                <w:szCs w:val="10"/>
                <w:lang w:eastAsia="bg-BG"/>
              </w:rPr>
            </w:pPr>
          </w:p>
          <w:p w14:paraId="7D0E528B" w14:textId="77777777" w:rsidR="000A034B" w:rsidRPr="00C73CAD" w:rsidRDefault="000A034B" w:rsidP="00B631FD">
            <w:pPr>
              <w:spacing w:after="0" w:line="240" w:lineRule="auto"/>
              <w:ind w:firstLineChars="300" w:firstLine="602"/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  <w:lang w:eastAsia="bg-BG"/>
              </w:rPr>
              <w:t xml:space="preserve">Чл. 7. (1) </w:t>
            </w:r>
            <w:r w:rsidRPr="00C73CAD">
              <w:rPr>
                <w:rFonts w:ascii="Times New Roman CYR" w:eastAsia="Times New Roman" w:hAnsi="Times New Roman CYR" w:cs="Times New Roman"/>
                <w:sz w:val="20"/>
                <w:szCs w:val="20"/>
                <w:lang w:eastAsia="bg-BG"/>
              </w:rPr>
              <w:t xml:space="preserve">Приема бюджета на </w:t>
            </w: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  <w:lang w:eastAsia="bg-BG"/>
              </w:rPr>
              <w:t>фонд „Безработица“</w:t>
            </w:r>
            <w:r w:rsidRPr="00C73CAD">
              <w:rPr>
                <w:rFonts w:ascii="Times New Roman CYR" w:eastAsia="Times New Roman" w:hAnsi="Times New Roman CYR" w:cs="Times New Roman"/>
                <w:sz w:val="20"/>
                <w:szCs w:val="20"/>
                <w:lang w:eastAsia="bg-BG"/>
              </w:rPr>
              <w:t xml:space="preserve"> по приходите и трансферите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1A033" w14:textId="77777777" w:rsidR="000A034B" w:rsidRPr="00C73CAD" w:rsidRDefault="000A034B" w:rsidP="00B631FD">
            <w:pPr>
              <w:spacing w:after="0" w:line="240" w:lineRule="auto"/>
              <w:ind w:firstLineChars="300" w:firstLine="602"/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  <w:lang w:eastAsia="bg-BG"/>
              </w:rPr>
            </w:pPr>
          </w:p>
        </w:tc>
      </w:tr>
      <w:tr w:rsidR="000A034B" w:rsidRPr="00C73CAD" w14:paraId="29C3C729" w14:textId="77777777" w:rsidTr="00B631FD">
        <w:trPr>
          <w:trHeight w:val="285"/>
          <w:jc w:val="center"/>
        </w:trPr>
        <w:tc>
          <w:tcPr>
            <w:tcW w:w="87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D4741A" w14:textId="77777777" w:rsidR="000A034B" w:rsidRPr="00C73CAD" w:rsidRDefault="000A034B" w:rsidP="00B631FD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20"/>
                <w:szCs w:val="20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sz w:val="20"/>
                <w:szCs w:val="20"/>
                <w:lang w:eastAsia="bg-BG"/>
              </w:rPr>
              <w:t>на обща сума 327 665,0 хил. евро, както следва: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6DB31" w14:textId="77777777" w:rsidR="000A034B" w:rsidRPr="00C73CAD" w:rsidRDefault="000A034B" w:rsidP="00B631FD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20"/>
                <w:szCs w:val="20"/>
                <w:lang w:eastAsia="bg-BG"/>
              </w:rPr>
            </w:pPr>
          </w:p>
        </w:tc>
      </w:tr>
      <w:tr w:rsidR="000A034B" w:rsidRPr="00C73CAD" w14:paraId="02CFC1B2" w14:textId="77777777" w:rsidTr="00B631FD">
        <w:trPr>
          <w:trHeight w:val="285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BC39FF" w14:textId="77777777" w:rsidR="000A034B" w:rsidRPr="00C73CAD" w:rsidRDefault="000A034B" w:rsidP="00B631FD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I.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09DE21" w14:textId="77777777" w:rsidR="000A034B" w:rsidRPr="00C73CAD" w:rsidRDefault="000A034B" w:rsidP="00B631FD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ПРИХОДИ И ТРАНСФЕРИ - ВСИЧКО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B6072" w14:textId="77777777" w:rsidR="000A034B" w:rsidRPr="00C73CAD" w:rsidRDefault="000A034B" w:rsidP="00B631FD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  <w:t>327 665,0</w:t>
            </w:r>
          </w:p>
        </w:tc>
      </w:tr>
      <w:tr w:rsidR="000A034B" w:rsidRPr="00C73CAD" w14:paraId="7CBCBC24" w14:textId="77777777" w:rsidTr="00B631FD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679B1" w14:textId="77777777" w:rsidR="000A034B" w:rsidRPr="00C73CAD" w:rsidRDefault="000A034B" w:rsidP="00B631FD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1.</w:t>
            </w:r>
          </w:p>
        </w:tc>
        <w:tc>
          <w:tcPr>
            <w:tcW w:w="8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765B3" w14:textId="77777777" w:rsidR="000A034B" w:rsidRPr="00C73CAD" w:rsidRDefault="000A034B" w:rsidP="00B631FD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Осигурителни приходи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5723F" w14:textId="77777777" w:rsidR="000A034B" w:rsidRPr="00C73CAD" w:rsidRDefault="000A034B" w:rsidP="00B631FD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  <w:t>327 460,5</w:t>
            </w:r>
          </w:p>
        </w:tc>
      </w:tr>
      <w:tr w:rsidR="000A034B" w:rsidRPr="00C73CAD" w14:paraId="45D743D7" w14:textId="77777777" w:rsidTr="00B631FD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8AA870" w14:textId="77777777" w:rsidR="000A034B" w:rsidRPr="00C73CAD" w:rsidRDefault="000A034B" w:rsidP="00B631FD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1.1.</w:t>
            </w:r>
          </w:p>
        </w:tc>
        <w:tc>
          <w:tcPr>
            <w:tcW w:w="82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CB82A" w14:textId="77777777" w:rsidR="000A034B" w:rsidRPr="00C73CAD" w:rsidRDefault="000A034B" w:rsidP="00B631FD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Осигурителни вноски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1F741" w14:textId="77777777" w:rsidR="000A034B" w:rsidRPr="00C73CAD" w:rsidRDefault="000A034B" w:rsidP="00B631FD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  <w:t>327 460,5</w:t>
            </w:r>
          </w:p>
        </w:tc>
      </w:tr>
      <w:tr w:rsidR="000A034B" w:rsidRPr="00C73CAD" w14:paraId="234CFE44" w14:textId="77777777" w:rsidTr="00B631FD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527707" w14:textId="77777777" w:rsidR="000A034B" w:rsidRPr="00C73CAD" w:rsidRDefault="000A034B" w:rsidP="00B631FD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4.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AD4545" w14:textId="77777777" w:rsidR="000A034B" w:rsidRPr="00C73CAD" w:rsidRDefault="000A034B" w:rsidP="00B631FD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Получени трансфери от централния бюджет за държавното обществено осигуряване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7607A" w14:textId="77777777" w:rsidR="000A034B" w:rsidRPr="00C73CAD" w:rsidRDefault="000A034B" w:rsidP="00B631FD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  <w:t>204,5</w:t>
            </w:r>
          </w:p>
        </w:tc>
      </w:tr>
      <w:tr w:rsidR="000A034B" w:rsidRPr="00C73CAD" w14:paraId="6B2D01C0" w14:textId="77777777" w:rsidTr="00B631FD">
        <w:trPr>
          <w:trHeight w:val="180"/>
          <w:jc w:val="center"/>
        </w:trPr>
        <w:tc>
          <w:tcPr>
            <w:tcW w:w="997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3374A" w14:textId="77777777" w:rsidR="000A034B" w:rsidRPr="00C73CAD" w:rsidRDefault="000A034B" w:rsidP="00B63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C73CA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lastRenderedPageBreak/>
              <w:t> </w:t>
            </w:r>
          </w:p>
        </w:tc>
      </w:tr>
      <w:tr w:rsidR="000A034B" w:rsidRPr="00C73CAD" w14:paraId="455579D4" w14:textId="77777777" w:rsidTr="00B631FD">
        <w:trPr>
          <w:trHeight w:val="285"/>
          <w:jc w:val="center"/>
        </w:trPr>
        <w:tc>
          <w:tcPr>
            <w:tcW w:w="8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903DC" w14:textId="77777777" w:rsidR="000A034B" w:rsidRPr="00C73CAD" w:rsidRDefault="000A034B" w:rsidP="00B631FD">
            <w:pPr>
              <w:spacing w:after="0" w:line="240" w:lineRule="auto"/>
              <w:ind w:firstLineChars="300" w:firstLine="602"/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  <w:lang w:eastAsia="bg-BG"/>
              </w:rPr>
              <w:t xml:space="preserve">(2) </w:t>
            </w:r>
            <w:r w:rsidRPr="00C73CAD">
              <w:rPr>
                <w:rFonts w:ascii="Times New Roman CYR" w:eastAsia="Times New Roman" w:hAnsi="Times New Roman CYR" w:cs="Times New Roman"/>
                <w:sz w:val="20"/>
                <w:szCs w:val="20"/>
                <w:lang w:eastAsia="bg-BG"/>
              </w:rPr>
              <w:t xml:space="preserve">Приема бюджета на </w:t>
            </w: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  <w:lang w:eastAsia="bg-BG"/>
              </w:rPr>
              <w:t>фонд „Безработица“</w:t>
            </w:r>
            <w:r w:rsidRPr="00C73CAD">
              <w:rPr>
                <w:rFonts w:ascii="Times New Roman CYR" w:eastAsia="Times New Roman" w:hAnsi="Times New Roman CYR" w:cs="Times New Roman"/>
                <w:sz w:val="20"/>
                <w:szCs w:val="20"/>
                <w:lang w:eastAsia="bg-BG"/>
              </w:rPr>
              <w:t xml:space="preserve"> по разходите и трансферите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5D1FC" w14:textId="77777777" w:rsidR="000A034B" w:rsidRPr="00C73CAD" w:rsidRDefault="000A034B" w:rsidP="00B631FD">
            <w:pPr>
              <w:spacing w:after="0" w:line="240" w:lineRule="auto"/>
              <w:ind w:firstLineChars="300" w:firstLine="602"/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  <w:lang w:eastAsia="bg-BG"/>
              </w:rPr>
            </w:pPr>
          </w:p>
        </w:tc>
      </w:tr>
      <w:tr w:rsidR="000A034B" w:rsidRPr="00C73CAD" w14:paraId="5FAE0AB9" w14:textId="77777777" w:rsidTr="00B631FD">
        <w:trPr>
          <w:trHeight w:val="285"/>
          <w:jc w:val="center"/>
        </w:trPr>
        <w:tc>
          <w:tcPr>
            <w:tcW w:w="87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2F8637" w14:textId="77777777" w:rsidR="000A034B" w:rsidRPr="00C73CAD" w:rsidRDefault="000A034B" w:rsidP="00B631FD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20"/>
                <w:szCs w:val="20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sz w:val="20"/>
                <w:szCs w:val="20"/>
                <w:lang w:eastAsia="bg-BG"/>
              </w:rPr>
              <w:t>на обща сума 331 935,2 хил. евро, както следва: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3CE1C4" w14:textId="77777777" w:rsidR="000A034B" w:rsidRPr="00C73CAD" w:rsidRDefault="000A034B" w:rsidP="00B631FD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20"/>
                <w:szCs w:val="20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sz w:val="20"/>
                <w:szCs w:val="20"/>
                <w:lang w:eastAsia="bg-BG"/>
              </w:rPr>
              <w:t> </w:t>
            </w:r>
          </w:p>
        </w:tc>
      </w:tr>
      <w:tr w:rsidR="000A034B" w:rsidRPr="00C73CAD" w14:paraId="2FA0CC86" w14:textId="77777777" w:rsidTr="00B631FD">
        <w:trPr>
          <w:trHeight w:val="285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DE31FA" w14:textId="77777777" w:rsidR="000A034B" w:rsidRPr="00C73CAD" w:rsidRDefault="000A034B" w:rsidP="00B631FD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I.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00456" w14:textId="77777777" w:rsidR="000A034B" w:rsidRPr="00C73CAD" w:rsidRDefault="000A034B" w:rsidP="00B631FD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РАЗХОДИ И ТРАНСФЕРИ - ВСИЧКО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319C6" w14:textId="77777777" w:rsidR="000A034B" w:rsidRPr="00C73CAD" w:rsidRDefault="000A034B" w:rsidP="00B631FD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  <w:t>331 935,2</w:t>
            </w:r>
          </w:p>
        </w:tc>
      </w:tr>
      <w:tr w:rsidR="000A034B" w:rsidRPr="00C73CAD" w14:paraId="0852D9C0" w14:textId="77777777" w:rsidTr="00B631FD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2F371" w14:textId="77777777" w:rsidR="000A034B" w:rsidRPr="00C73CAD" w:rsidRDefault="000A034B" w:rsidP="00B631FD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1.</w:t>
            </w:r>
          </w:p>
        </w:tc>
        <w:tc>
          <w:tcPr>
            <w:tcW w:w="82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209D3" w14:textId="77777777" w:rsidR="000A034B" w:rsidRPr="00C73CAD" w:rsidRDefault="000A034B" w:rsidP="00B631FD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Разходи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F99FB" w14:textId="77777777" w:rsidR="000A034B" w:rsidRPr="00C73CAD" w:rsidRDefault="000A034B" w:rsidP="00B631FD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  <w:t>331 935,2</w:t>
            </w:r>
          </w:p>
        </w:tc>
      </w:tr>
      <w:tr w:rsidR="000A034B" w:rsidRPr="00C73CAD" w14:paraId="0A28C8BF" w14:textId="77777777" w:rsidTr="00B631FD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784AA0" w14:textId="77777777" w:rsidR="000A034B" w:rsidRPr="00C73CAD" w:rsidRDefault="000A034B" w:rsidP="00B631FD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1.2.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3DEF3" w14:textId="77777777" w:rsidR="000A034B" w:rsidRPr="00C73CAD" w:rsidRDefault="000A034B" w:rsidP="00B631FD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Социални помощи и обезщетения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CEFCF" w14:textId="77777777" w:rsidR="000A034B" w:rsidRPr="00C73CAD" w:rsidRDefault="000A034B" w:rsidP="00B631FD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  <w:t>331 935,2</w:t>
            </w:r>
          </w:p>
        </w:tc>
      </w:tr>
      <w:tr w:rsidR="000A034B" w:rsidRPr="00C73CAD" w14:paraId="680CCD56" w14:textId="77777777" w:rsidTr="00B631FD">
        <w:trPr>
          <w:trHeight w:val="150"/>
          <w:jc w:val="center"/>
        </w:trPr>
        <w:tc>
          <w:tcPr>
            <w:tcW w:w="997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9F444" w14:textId="77777777" w:rsidR="000A034B" w:rsidRPr="00C73CAD" w:rsidRDefault="000A034B" w:rsidP="00B631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C73CA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 </w:t>
            </w:r>
          </w:p>
        </w:tc>
      </w:tr>
      <w:tr w:rsidR="000A034B" w:rsidRPr="00C73CAD" w14:paraId="72DEFFA6" w14:textId="77777777" w:rsidTr="00B631FD">
        <w:trPr>
          <w:trHeight w:val="285"/>
          <w:jc w:val="center"/>
        </w:trPr>
        <w:tc>
          <w:tcPr>
            <w:tcW w:w="8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E4704" w14:textId="77777777" w:rsidR="000A034B" w:rsidRPr="00C73CAD" w:rsidRDefault="000A034B" w:rsidP="00B631FD">
            <w:pPr>
              <w:spacing w:after="0" w:line="240" w:lineRule="auto"/>
              <w:ind w:firstLineChars="300" w:firstLine="602"/>
              <w:rPr>
                <w:rFonts w:ascii="Times New Roman CYR" w:eastAsia="Times New Roman" w:hAnsi="Times New Roman CYR" w:cs="Times New Roman"/>
                <w:sz w:val="20"/>
                <w:szCs w:val="20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  <w:lang w:eastAsia="bg-BG"/>
              </w:rPr>
              <w:t xml:space="preserve">(3) </w:t>
            </w:r>
            <w:r w:rsidRPr="00C73CAD">
              <w:rPr>
                <w:rFonts w:ascii="Times New Roman CYR" w:eastAsia="Times New Roman" w:hAnsi="Times New Roman CYR" w:cs="Times New Roman"/>
                <w:sz w:val="20"/>
                <w:szCs w:val="20"/>
                <w:lang w:eastAsia="bg-BG"/>
              </w:rPr>
              <w:t xml:space="preserve">Приема дефицит (излишък) по бюджета на </w:t>
            </w: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  <w:lang w:eastAsia="bg-BG"/>
              </w:rPr>
              <w:t>фонд „Безработица“</w:t>
            </w:r>
            <w:r w:rsidRPr="00C73CAD">
              <w:rPr>
                <w:rFonts w:ascii="Times New Roman CYR" w:eastAsia="Times New Roman" w:hAnsi="Times New Roman CYR" w:cs="Times New Roman"/>
                <w:sz w:val="20"/>
                <w:szCs w:val="20"/>
                <w:lang w:eastAsia="bg-BG"/>
              </w:rPr>
              <w:t>, както следва: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73812" w14:textId="77777777" w:rsidR="000A034B" w:rsidRPr="00C73CAD" w:rsidRDefault="000A034B" w:rsidP="00B631FD">
            <w:pPr>
              <w:spacing w:after="0" w:line="240" w:lineRule="auto"/>
              <w:ind w:firstLineChars="300" w:firstLine="600"/>
              <w:rPr>
                <w:rFonts w:ascii="Times New Roman CYR" w:eastAsia="Times New Roman" w:hAnsi="Times New Roman CYR" w:cs="Times New Roman"/>
                <w:sz w:val="20"/>
                <w:szCs w:val="20"/>
                <w:lang w:eastAsia="bg-BG"/>
              </w:rPr>
            </w:pPr>
          </w:p>
        </w:tc>
      </w:tr>
      <w:tr w:rsidR="000A034B" w:rsidRPr="00C73CAD" w14:paraId="2F6E431F" w14:textId="77777777" w:rsidTr="00B631FD">
        <w:trPr>
          <w:trHeight w:val="285"/>
          <w:jc w:val="center"/>
        </w:trPr>
        <w:tc>
          <w:tcPr>
            <w:tcW w:w="8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027FD5" w14:textId="77777777" w:rsidR="000A034B" w:rsidRPr="00C73CAD" w:rsidRDefault="000A034B" w:rsidP="00B631FD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 xml:space="preserve">ДЕФИЦИТ (-), ИЗЛИШЪК (+) 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F0A63" w14:textId="77777777" w:rsidR="000A034B" w:rsidRPr="00C73CAD" w:rsidRDefault="000A034B" w:rsidP="00B631FD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  <w:t>-4 270,2</w:t>
            </w:r>
          </w:p>
        </w:tc>
      </w:tr>
      <w:tr w:rsidR="000A034B" w:rsidRPr="00C73CAD" w14:paraId="26A0CB0C" w14:textId="77777777" w:rsidTr="00B631FD">
        <w:trPr>
          <w:trHeight w:val="342"/>
          <w:jc w:val="center"/>
        </w:trPr>
        <w:tc>
          <w:tcPr>
            <w:tcW w:w="997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1B6DB" w14:textId="77777777" w:rsidR="000A034B" w:rsidRPr="00C73CAD" w:rsidRDefault="000A034B" w:rsidP="00B631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C73CA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 </w:t>
            </w:r>
          </w:p>
        </w:tc>
      </w:tr>
      <w:tr w:rsidR="000A034B" w:rsidRPr="00C73CAD" w14:paraId="19EA158F" w14:textId="77777777" w:rsidTr="00B631FD">
        <w:trPr>
          <w:trHeight w:val="285"/>
          <w:jc w:val="center"/>
        </w:trPr>
        <w:tc>
          <w:tcPr>
            <w:tcW w:w="99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A5CE3" w14:textId="77777777" w:rsidR="000A034B" w:rsidRPr="00C73CAD" w:rsidRDefault="000A034B" w:rsidP="00B631FD">
            <w:pPr>
              <w:spacing w:after="0" w:line="240" w:lineRule="auto"/>
              <w:ind w:firstLineChars="300" w:firstLine="602"/>
              <w:rPr>
                <w:rFonts w:ascii="Times New Roman CYR" w:eastAsia="Times New Roman" w:hAnsi="Times New Roman CYR" w:cs="Times New Roman"/>
                <w:sz w:val="20"/>
                <w:szCs w:val="20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  <w:lang w:eastAsia="bg-BG"/>
              </w:rPr>
              <w:t>Чл. 8. (1)</w:t>
            </w:r>
            <w:r w:rsidRPr="00C73CAD">
              <w:rPr>
                <w:rFonts w:ascii="Times New Roman CYR" w:eastAsia="Times New Roman" w:hAnsi="Times New Roman CYR" w:cs="Times New Roman"/>
                <w:sz w:val="20"/>
                <w:szCs w:val="20"/>
                <w:lang w:eastAsia="bg-BG"/>
              </w:rPr>
              <w:t xml:space="preserve"> Приема бюджета на </w:t>
            </w: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  <w:lang w:eastAsia="bg-BG"/>
              </w:rPr>
              <w:t>Националния осигурителен институт</w:t>
            </w:r>
            <w:r w:rsidRPr="00C73CAD">
              <w:rPr>
                <w:rFonts w:ascii="Times New Roman CYR" w:eastAsia="Times New Roman" w:hAnsi="Times New Roman CYR" w:cs="Times New Roman"/>
                <w:sz w:val="20"/>
                <w:szCs w:val="20"/>
                <w:lang w:eastAsia="bg-BG"/>
              </w:rPr>
              <w:t xml:space="preserve"> по приходите</w:t>
            </w:r>
          </w:p>
        </w:tc>
      </w:tr>
      <w:tr w:rsidR="000A034B" w:rsidRPr="00C73CAD" w14:paraId="5C335297" w14:textId="77777777" w:rsidTr="00B631FD">
        <w:trPr>
          <w:trHeight w:val="285"/>
          <w:jc w:val="center"/>
        </w:trPr>
        <w:tc>
          <w:tcPr>
            <w:tcW w:w="997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49BF0E" w14:textId="77777777" w:rsidR="000A034B" w:rsidRPr="00C73CAD" w:rsidRDefault="000A034B" w:rsidP="00B631FD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20"/>
                <w:szCs w:val="20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sz w:val="20"/>
                <w:szCs w:val="20"/>
                <w:lang w:eastAsia="bg-BG"/>
              </w:rPr>
              <w:t>и трансферите на обща сума 6 112 562,8 хил. евро, както следва:</w:t>
            </w:r>
          </w:p>
        </w:tc>
      </w:tr>
      <w:tr w:rsidR="000A034B" w:rsidRPr="00C73CAD" w14:paraId="14A0885F" w14:textId="77777777" w:rsidTr="00B631FD">
        <w:trPr>
          <w:trHeight w:val="285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F44C90" w14:textId="77777777" w:rsidR="000A034B" w:rsidRPr="00C73CAD" w:rsidRDefault="000A034B" w:rsidP="00B631FD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I.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A04C2" w14:textId="77777777" w:rsidR="000A034B" w:rsidRPr="00C73CAD" w:rsidRDefault="000A034B" w:rsidP="00B631FD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ПРИХОДИ И ТРАНСФЕРИ - ВСИЧКО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55528" w14:textId="77777777" w:rsidR="000A034B" w:rsidRPr="00C73CAD" w:rsidRDefault="000A034B" w:rsidP="00B631FD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  <w:t>6 112 562,8</w:t>
            </w:r>
          </w:p>
        </w:tc>
      </w:tr>
      <w:tr w:rsidR="000A034B" w:rsidRPr="00C73CAD" w14:paraId="769D8ACD" w14:textId="77777777" w:rsidTr="00B631FD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C57C3" w14:textId="77777777" w:rsidR="000A034B" w:rsidRPr="00C73CAD" w:rsidRDefault="000A034B" w:rsidP="00B631FD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2.</w:t>
            </w:r>
          </w:p>
        </w:tc>
        <w:tc>
          <w:tcPr>
            <w:tcW w:w="8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FB6F9" w14:textId="77777777" w:rsidR="000A034B" w:rsidRPr="00C73CAD" w:rsidRDefault="000A034B" w:rsidP="00B631FD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Неданъчни приходи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B2DEC" w14:textId="77777777" w:rsidR="000A034B" w:rsidRPr="00C73CAD" w:rsidRDefault="000A034B" w:rsidP="00B631FD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  <w:t>50 413,4</w:t>
            </w:r>
          </w:p>
        </w:tc>
      </w:tr>
      <w:tr w:rsidR="000A034B" w:rsidRPr="00C73CAD" w14:paraId="6FE81E2F" w14:textId="77777777" w:rsidTr="00B631FD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2D309" w14:textId="77777777" w:rsidR="000A034B" w:rsidRPr="00C73CAD" w:rsidRDefault="000A034B" w:rsidP="00B631FD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2.1.</w:t>
            </w:r>
          </w:p>
        </w:tc>
        <w:tc>
          <w:tcPr>
            <w:tcW w:w="8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6BDC9" w14:textId="77777777" w:rsidR="000A034B" w:rsidRPr="00C73CAD" w:rsidRDefault="000A034B" w:rsidP="00B631FD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Приходи и доходи от собственост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BA6BA" w14:textId="77777777" w:rsidR="000A034B" w:rsidRPr="00C73CAD" w:rsidRDefault="000A034B" w:rsidP="00B631FD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  <w:t>1 882,5</w:t>
            </w:r>
          </w:p>
        </w:tc>
      </w:tr>
      <w:tr w:rsidR="000A034B" w:rsidRPr="00C73CAD" w14:paraId="0CEA2E61" w14:textId="77777777" w:rsidTr="00B631FD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AF181" w14:textId="77777777" w:rsidR="000A034B" w:rsidRPr="00C73CAD" w:rsidRDefault="000A034B" w:rsidP="00B631FD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2.2.</w:t>
            </w:r>
          </w:p>
        </w:tc>
        <w:tc>
          <w:tcPr>
            <w:tcW w:w="8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FA23B" w14:textId="77777777" w:rsidR="000A034B" w:rsidRPr="00C73CAD" w:rsidRDefault="000A034B" w:rsidP="00B631FD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Глоби, санкции и наказателни лихви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F6609" w14:textId="77777777" w:rsidR="000A034B" w:rsidRPr="00C73CAD" w:rsidRDefault="000A034B" w:rsidP="00B631FD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  <w:t>7 510,0</w:t>
            </w:r>
          </w:p>
        </w:tc>
      </w:tr>
      <w:tr w:rsidR="000A034B" w:rsidRPr="00C73CAD" w14:paraId="4433684F" w14:textId="77777777" w:rsidTr="00B631FD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2012E" w14:textId="77777777" w:rsidR="000A034B" w:rsidRPr="00C73CAD" w:rsidRDefault="000A034B" w:rsidP="00B631FD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2.3.</w:t>
            </w:r>
          </w:p>
        </w:tc>
        <w:tc>
          <w:tcPr>
            <w:tcW w:w="8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3EF31" w14:textId="77777777" w:rsidR="000A034B" w:rsidRPr="00C73CAD" w:rsidRDefault="000A034B" w:rsidP="00B631FD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Други приходи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C0E74" w14:textId="77777777" w:rsidR="000A034B" w:rsidRPr="00C73CAD" w:rsidRDefault="000A034B" w:rsidP="00B631FD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  <w:t>41 020,9</w:t>
            </w:r>
          </w:p>
        </w:tc>
      </w:tr>
      <w:tr w:rsidR="000A034B" w:rsidRPr="00C73CAD" w14:paraId="70510494" w14:textId="77777777" w:rsidTr="00B631FD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57552" w14:textId="77777777" w:rsidR="000A034B" w:rsidRPr="00C73CAD" w:rsidRDefault="000A034B" w:rsidP="00B631FD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3.</w:t>
            </w:r>
          </w:p>
        </w:tc>
        <w:tc>
          <w:tcPr>
            <w:tcW w:w="8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27D5E" w14:textId="77777777" w:rsidR="000A034B" w:rsidRPr="00C73CAD" w:rsidRDefault="000A034B" w:rsidP="00B631FD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Внесени ДДС и други данъци върху продажбите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049ED" w14:textId="77777777" w:rsidR="000A034B" w:rsidRPr="00C73CAD" w:rsidRDefault="000A034B" w:rsidP="00B631FD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  <w:t>-397,3</w:t>
            </w:r>
          </w:p>
        </w:tc>
      </w:tr>
      <w:tr w:rsidR="000A034B" w:rsidRPr="00C73CAD" w14:paraId="420F2B13" w14:textId="77777777" w:rsidTr="00B631FD">
        <w:trPr>
          <w:trHeight w:val="48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F2988CA" w14:textId="77777777" w:rsidR="000A034B" w:rsidRPr="00C73CAD" w:rsidRDefault="000A034B" w:rsidP="00B631FD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5.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771A44C" w14:textId="77777777" w:rsidR="000A034B" w:rsidRPr="00C73CAD" w:rsidRDefault="000A034B" w:rsidP="00B631FD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Получени допълнителни трансфери от централния/държавния бюджет</w:t>
            </w: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br/>
              <w:t>за покриване на недостига от средства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8B546" w14:textId="77777777" w:rsidR="000A034B" w:rsidRPr="00C73CAD" w:rsidRDefault="000A034B" w:rsidP="00B631FD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  <w:t>6 062 546,7</w:t>
            </w:r>
          </w:p>
        </w:tc>
      </w:tr>
      <w:tr w:rsidR="000A034B" w:rsidRPr="00C73CAD" w14:paraId="6C1E5E9B" w14:textId="77777777" w:rsidTr="00B631FD">
        <w:trPr>
          <w:trHeight w:val="150"/>
          <w:jc w:val="center"/>
        </w:trPr>
        <w:tc>
          <w:tcPr>
            <w:tcW w:w="997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46047" w14:textId="77777777" w:rsidR="000A034B" w:rsidRPr="00C73CAD" w:rsidRDefault="000A034B" w:rsidP="00B631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C73CA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 </w:t>
            </w:r>
          </w:p>
        </w:tc>
      </w:tr>
      <w:tr w:rsidR="000A034B" w:rsidRPr="00C73CAD" w14:paraId="443E0BB9" w14:textId="77777777" w:rsidTr="00B631FD">
        <w:trPr>
          <w:trHeight w:val="285"/>
          <w:jc w:val="center"/>
        </w:trPr>
        <w:tc>
          <w:tcPr>
            <w:tcW w:w="99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03FD7" w14:textId="77777777" w:rsidR="000A034B" w:rsidRPr="00C73CAD" w:rsidRDefault="000A034B" w:rsidP="00B631FD">
            <w:pPr>
              <w:spacing w:after="0" w:line="240" w:lineRule="auto"/>
              <w:ind w:firstLineChars="300" w:firstLine="602"/>
              <w:rPr>
                <w:rFonts w:ascii="Times New Roman CYR" w:eastAsia="Times New Roman" w:hAnsi="Times New Roman CYR" w:cs="Times New Roman"/>
                <w:sz w:val="20"/>
                <w:szCs w:val="20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  <w:lang w:eastAsia="bg-BG"/>
              </w:rPr>
              <w:t xml:space="preserve">(2) </w:t>
            </w:r>
            <w:r w:rsidRPr="00C73CAD">
              <w:rPr>
                <w:rFonts w:ascii="Times New Roman CYR" w:eastAsia="Times New Roman" w:hAnsi="Times New Roman CYR" w:cs="Times New Roman"/>
                <w:sz w:val="20"/>
                <w:szCs w:val="20"/>
                <w:lang w:eastAsia="bg-BG"/>
              </w:rPr>
              <w:t xml:space="preserve">Приема бюджета на </w:t>
            </w: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  <w:lang w:eastAsia="bg-BG"/>
              </w:rPr>
              <w:t>Националния осигурителен институт</w:t>
            </w:r>
            <w:r w:rsidRPr="00C73CAD">
              <w:rPr>
                <w:rFonts w:ascii="Times New Roman CYR" w:eastAsia="Times New Roman" w:hAnsi="Times New Roman CYR" w:cs="Times New Roman"/>
                <w:sz w:val="20"/>
                <w:szCs w:val="20"/>
                <w:lang w:eastAsia="bg-BG"/>
              </w:rPr>
              <w:t xml:space="preserve"> по разходите</w:t>
            </w:r>
          </w:p>
        </w:tc>
      </w:tr>
      <w:tr w:rsidR="000A034B" w:rsidRPr="00C73CAD" w14:paraId="167C47A5" w14:textId="77777777" w:rsidTr="00B631FD">
        <w:trPr>
          <w:trHeight w:val="285"/>
          <w:jc w:val="center"/>
        </w:trPr>
        <w:tc>
          <w:tcPr>
            <w:tcW w:w="997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549246" w14:textId="77777777" w:rsidR="000A034B" w:rsidRPr="00C73CAD" w:rsidRDefault="000A034B" w:rsidP="00B631FD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20"/>
                <w:szCs w:val="20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sz w:val="20"/>
                <w:szCs w:val="20"/>
                <w:lang w:eastAsia="bg-BG"/>
              </w:rPr>
              <w:t>и трансферите на обща сума 108 539,8 хил. евро, както следва:</w:t>
            </w:r>
          </w:p>
        </w:tc>
      </w:tr>
      <w:tr w:rsidR="000A034B" w:rsidRPr="00C73CAD" w14:paraId="6F42C2D5" w14:textId="77777777" w:rsidTr="00B631FD">
        <w:trPr>
          <w:trHeight w:val="285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D551F8" w14:textId="77777777" w:rsidR="000A034B" w:rsidRPr="00C73CAD" w:rsidRDefault="000A034B" w:rsidP="00B631FD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I.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66671" w14:textId="77777777" w:rsidR="000A034B" w:rsidRPr="00C73CAD" w:rsidRDefault="000A034B" w:rsidP="00B631FD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РАЗХОДИ И ТРАНСФЕРИ - ВСИЧКО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4E499" w14:textId="77777777" w:rsidR="000A034B" w:rsidRPr="00C73CAD" w:rsidRDefault="000A034B" w:rsidP="00B631FD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  <w:t>108 539,8</w:t>
            </w:r>
          </w:p>
        </w:tc>
      </w:tr>
      <w:tr w:rsidR="000A034B" w:rsidRPr="00C73CAD" w14:paraId="15CDC3EE" w14:textId="77777777" w:rsidTr="00B631FD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94BF4" w14:textId="77777777" w:rsidR="000A034B" w:rsidRPr="00C73CAD" w:rsidRDefault="000A034B" w:rsidP="00B631FD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1.</w:t>
            </w:r>
          </w:p>
        </w:tc>
        <w:tc>
          <w:tcPr>
            <w:tcW w:w="82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3C31C" w14:textId="77777777" w:rsidR="000A034B" w:rsidRPr="00C73CAD" w:rsidRDefault="000A034B" w:rsidP="00B631FD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Разходи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0B933" w14:textId="77777777" w:rsidR="000A034B" w:rsidRPr="00C73CAD" w:rsidRDefault="000A034B" w:rsidP="00B631FD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  <w:t>108 412,0</w:t>
            </w:r>
          </w:p>
        </w:tc>
      </w:tr>
      <w:tr w:rsidR="000A034B" w:rsidRPr="00C73CAD" w14:paraId="54087CFD" w14:textId="77777777" w:rsidTr="00B631FD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2323E" w14:textId="77777777" w:rsidR="000A034B" w:rsidRPr="00C73CAD" w:rsidRDefault="000A034B" w:rsidP="00B631FD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1.3.</w:t>
            </w:r>
          </w:p>
        </w:tc>
        <w:tc>
          <w:tcPr>
            <w:tcW w:w="82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E3184" w14:textId="77777777" w:rsidR="000A034B" w:rsidRPr="00C73CAD" w:rsidRDefault="000A034B" w:rsidP="00B631FD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Програми, дейности и служби по социалното осигуряване, подпомагане и заетостта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E6940" w14:textId="77777777" w:rsidR="000A034B" w:rsidRPr="00C73CAD" w:rsidRDefault="000A034B" w:rsidP="00B631FD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  <w:t>108 280,9</w:t>
            </w:r>
          </w:p>
        </w:tc>
      </w:tr>
      <w:tr w:rsidR="000A034B" w:rsidRPr="00C73CAD" w14:paraId="79A043DC" w14:textId="77777777" w:rsidTr="00B631FD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FCD59" w14:textId="77777777" w:rsidR="000A034B" w:rsidRPr="00C73CAD" w:rsidRDefault="000A034B" w:rsidP="00B631FD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18"/>
                <w:szCs w:val="18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sz w:val="18"/>
                <w:szCs w:val="18"/>
                <w:lang w:eastAsia="bg-BG"/>
              </w:rPr>
              <w:t>1.3.1.</w:t>
            </w:r>
          </w:p>
        </w:tc>
        <w:tc>
          <w:tcPr>
            <w:tcW w:w="82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5CE8F" w14:textId="77777777" w:rsidR="000A034B" w:rsidRPr="00C73CAD" w:rsidRDefault="000A034B" w:rsidP="00B631FD">
            <w:pPr>
              <w:spacing w:after="0" w:line="240" w:lineRule="auto"/>
              <w:ind w:firstLineChars="100" w:firstLine="180"/>
              <w:rPr>
                <w:rFonts w:ascii="Times New Roman CYR" w:eastAsia="Times New Roman" w:hAnsi="Times New Roman CYR" w:cs="Times New Roman"/>
                <w:sz w:val="18"/>
                <w:szCs w:val="18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sz w:val="18"/>
                <w:szCs w:val="18"/>
                <w:lang w:eastAsia="bg-BG"/>
              </w:rPr>
              <w:t>Разходи за персонал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22E20" w14:textId="77777777" w:rsidR="000A034B" w:rsidRPr="00C73CAD" w:rsidRDefault="000A034B" w:rsidP="00B631FD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sz w:val="16"/>
                <w:szCs w:val="16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sz w:val="16"/>
                <w:szCs w:val="16"/>
                <w:lang w:eastAsia="bg-BG"/>
              </w:rPr>
              <w:t>77 131,2</w:t>
            </w:r>
          </w:p>
        </w:tc>
      </w:tr>
      <w:tr w:rsidR="000A034B" w:rsidRPr="00C73CAD" w14:paraId="09C94483" w14:textId="77777777" w:rsidTr="00B631FD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83EA5" w14:textId="77777777" w:rsidR="000A034B" w:rsidRPr="00C73CAD" w:rsidRDefault="000A034B" w:rsidP="00B631FD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18"/>
                <w:szCs w:val="18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sz w:val="18"/>
                <w:szCs w:val="18"/>
                <w:lang w:eastAsia="bg-BG"/>
              </w:rPr>
              <w:t>1.3.2.</w:t>
            </w:r>
          </w:p>
        </w:tc>
        <w:tc>
          <w:tcPr>
            <w:tcW w:w="82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7ECD4" w14:textId="77777777" w:rsidR="000A034B" w:rsidRPr="00C73CAD" w:rsidRDefault="000A034B" w:rsidP="00B631FD">
            <w:pPr>
              <w:spacing w:after="0" w:line="240" w:lineRule="auto"/>
              <w:ind w:firstLineChars="100" w:firstLine="180"/>
              <w:rPr>
                <w:rFonts w:ascii="Times New Roman CYR" w:eastAsia="Times New Roman" w:hAnsi="Times New Roman CYR" w:cs="Times New Roman"/>
                <w:sz w:val="18"/>
                <w:szCs w:val="18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sz w:val="18"/>
                <w:szCs w:val="18"/>
                <w:lang w:eastAsia="bg-BG"/>
              </w:rPr>
              <w:t>Издръжка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52CEC" w14:textId="77777777" w:rsidR="000A034B" w:rsidRPr="00C73CAD" w:rsidRDefault="000A034B" w:rsidP="00B631FD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sz w:val="16"/>
                <w:szCs w:val="16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sz w:val="16"/>
                <w:szCs w:val="16"/>
                <w:lang w:eastAsia="bg-BG"/>
              </w:rPr>
              <w:t>28 507,6</w:t>
            </w:r>
          </w:p>
        </w:tc>
      </w:tr>
      <w:tr w:rsidR="000A034B" w:rsidRPr="00C73CAD" w14:paraId="6F35B01A" w14:textId="77777777" w:rsidTr="00B631FD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602DA" w14:textId="77777777" w:rsidR="000A034B" w:rsidRPr="00C73CAD" w:rsidRDefault="000A034B" w:rsidP="00B631FD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18"/>
                <w:szCs w:val="18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sz w:val="18"/>
                <w:szCs w:val="18"/>
                <w:lang w:eastAsia="bg-BG"/>
              </w:rPr>
              <w:t>1.3.3.</w:t>
            </w:r>
          </w:p>
        </w:tc>
        <w:tc>
          <w:tcPr>
            <w:tcW w:w="82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80D95" w14:textId="77777777" w:rsidR="000A034B" w:rsidRPr="00C73CAD" w:rsidRDefault="000A034B" w:rsidP="00B631FD">
            <w:pPr>
              <w:spacing w:after="0" w:line="240" w:lineRule="auto"/>
              <w:ind w:firstLineChars="100" w:firstLine="180"/>
              <w:rPr>
                <w:rFonts w:ascii="Times New Roman CYR" w:eastAsia="Times New Roman" w:hAnsi="Times New Roman CYR" w:cs="Times New Roman"/>
                <w:sz w:val="18"/>
                <w:szCs w:val="18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sz w:val="18"/>
                <w:szCs w:val="18"/>
                <w:lang w:eastAsia="bg-BG"/>
              </w:rPr>
              <w:t>Платени данъци, такси и административни санкции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DE34D" w14:textId="77777777" w:rsidR="000A034B" w:rsidRPr="00C73CAD" w:rsidRDefault="000A034B" w:rsidP="00B631FD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sz w:val="16"/>
                <w:szCs w:val="16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sz w:val="16"/>
                <w:szCs w:val="16"/>
                <w:lang w:eastAsia="bg-BG"/>
              </w:rPr>
              <w:t>306,8</w:t>
            </w:r>
          </w:p>
        </w:tc>
      </w:tr>
      <w:tr w:rsidR="000A034B" w:rsidRPr="00C73CAD" w14:paraId="1638FA0E" w14:textId="77777777" w:rsidTr="00B631FD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1B8F2" w14:textId="77777777" w:rsidR="000A034B" w:rsidRPr="00C73CAD" w:rsidRDefault="000A034B" w:rsidP="00B631FD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18"/>
                <w:szCs w:val="18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sz w:val="18"/>
                <w:szCs w:val="18"/>
                <w:lang w:eastAsia="bg-BG"/>
              </w:rPr>
              <w:t>1.3.4.</w:t>
            </w:r>
          </w:p>
        </w:tc>
        <w:tc>
          <w:tcPr>
            <w:tcW w:w="82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12482" w14:textId="77777777" w:rsidR="000A034B" w:rsidRPr="00C73CAD" w:rsidRDefault="000A034B" w:rsidP="00B631FD">
            <w:pPr>
              <w:spacing w:after="0" w:line="240" w:lineRule="auto"/>
              <w:ind w:firstLineChars="100" w:firstLine="180"/>
              <w:rPr>
                <w:rFonts w:ascii="Times New Roman CYR" w:eastAsia="Times New Roman" w:hAnsi="Times New Roman CYR" w:cs="Times New Roman"/>
                <w:sz w:val="18"/>
                <w:szCs w:val="18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sz w:val="18"/>
                <w:szCs w:val="18"/>
                <w:lang w:eastAsia="bg-BG"/>
              </w:rPr>
              <w:t>Разходи за членски внос и участие в нетърговски организации и дейности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26E29" w14:textId="77777777" w:rsidR="000A034B" w:rsidRPr="00C73CAD" w:rsidRDefault="000A034B" w:rsidP="00B631FD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sz w:val="16"/>
                <w:szCs w:val="16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sz w:val="16"/>
                <w:szCs w:val="16"/>
                <w:lang w:eastAsia="bg-BG"/>
              </w:rPr>
              <w:t>67,0</w:t>
            </w:r>
          </w:p>
        </w:tc>
      </w:tr>
      <w:tr w:rsidR="000A034B" w:rsidRPr="00C73CAD" w14:paraId="1B677B62" w14:textId="77777777" w:rsidTr="00B631FD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DB8CA" w14:textId="77777777" w:rsidR="000A034B" w:rsidRPr="00C73CAD" w:rsidRDefault="000A034B" w:rsidP="00B631FD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18"/>
                <w:szCs w:val="18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sz w:val="18"/>
                <w:szCs w:val="18"/>
                <w:lang w:eastAsia="bg-BG"/>
              </w:rPr>
              <w:t>1.3.5.</w:t>
            </w:r>
          </w:p>
        </w:tc>
        <w:tc>
          <w:tcPr>
            <w:tcW w:w="82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6DEB9" w14:textId="77777777" w:rsidR="000A034B" w:rsidRPr="00C73CAD" w:rsidRDefault="000A034B" w:rsidP="00B631FD">
            <w:pPr>
              <w:spacing w:after="0" w:line="240" w:lineRule="auto"/>
              <w:ind w:firstLineChars="100" w:firstLine="180"/>
              <w:rPr>
                <w:rFonts w:ascii="Times New Roman CYR" w:eastAsia="Times New Roman" w:hAnsi="Times New Roman CYR" w:cs="Times New Roman"/>
                <w:sz w:val="18"/>
                <w:szCs w:val="18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sz w:val="18"/>
                <w:szCs w:val="18"/>
                <w:lang w:eastAsia="bg-BG"/>
              </w:rPr>
              <w:t>Капиталови разходи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B21AB" w14:textId="77777777" w:rsidR="000A034B" w:rsidRPr="00C73CAD" w:rsidRDefault="000A034B" w:rsidP="00B631FD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sz w:val="16"/>
                <w:szCs w:val="16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sz w:val="16"/>
                <w:szCs w:val="16"/>
                <w:lang w:eastAsia="bg-BG"/>
              </w:rPr>
              <w:t>2 268,3</w:t>
            </w:r>
          </w:p>
        </w:tc>
      </w:tr>
      <w:tr w:rsidR="000A034B" w:rsidRPr="00C73CAD" w14:paraId="117B0A4F" w14:textId="77777777" w:rsidTr="00B631FD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52568" w14:textId="77777777" w:rsidR="000A034B" w:rsidRPr="00C73CAD" w:rsidRDefault="000A034B" w:rsidP="00B631FD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1.4.</w:t>
            </w:r>
          </w:p>
        </w:tc>
        <w:tc>
          <w:tcPr>
            <w:tcW w:w="82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8F993" w14:textId="77777777" w:rsidR="000A034B" w:rsidRPr="00C73CAD" w:rsidRDefault="000A034B" w:rsidP="00B631FD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Отбрана и сигурност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B3A5F" w14:textId="77777777" w:rsidR="000A034B" w:rsidRPr="00C73CAD" w:rsidRDefault="000A034B" w:rsidP="00B631FD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  <w:t>131,1</w:t>
            </w:r>
          </w:p>
        </w:tc>
      </w:tr>
      <w:tr w:rsidR="000A034B" w:rsidRPr="00C73CAD" w14:paraId="396B1B35" w14:textId="77777777" w:rsidTr="00B631FD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72A3A" w14:textId="77777777" w:rsidR="000A034B" w:rsidRPr="00C73CAD" w:rsidRDefault="000A034B" w:rsidP="00B631FD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2.</w:t>
            </w:r>
          </w:p>
        </w:tc>
        <w:tc>
          <w:tcPr>
            <w:tcW w:w="82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BCF62" w14:textId="77777777" w:rsidR="000A034B" w:rsidRPr="00C73CAD" w:rsidRDefault="000A034B" w:rsidP="00B631FD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 xml:space="preserve">Предоставени трансфери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FB40D" w14:textId="77777777" w:rsidR="000A034B" w:rsidRPr="00C73CAD" w:rsidRDefault="000A034B" w:rsidP="00B631FD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  <w:t>127,8</w:t>
            </w:r>
          </w:p>
        </w:tc>
      </w:tr>
      <w:tr w:rsidR="000A034B" w:rsidRPr="00C73CAD" w14:paraId="1A512019" w14:textId="77777777" w:rsidTr="00B631FD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F9AD7" w14:textId="77777777" w:rsidR="000A034B" w:rsidRPr="00C73CAD" w:rsidRDefault="000A034B" w:rsidP="00B631FD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2.3.</w:t>
            </w:r>
          </w:p>
        </w:tc>
        <w:tc>
          <w:tcPr>
            <w:tcW w:w="82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41B19" w14:textId="3465130F" w:rsidR="000A034B" w:rsidRPr="00C73CAD" w:rsidRDefault="000A034B" w:rsidP="00B631FD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На Министерството на транспорта и съобщенията съгласно чл. 92, ал. 4 от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064A0" w14:textId="77777777" w:rsidR="000A034B" w:rsidRPr="00C73CAD" w:rsidRDefault="000A034B" w:rsidP="00B631FD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sz w:val="16"/>
                <w:szCs w:val="16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sz w:val="16"/>
                <w:szCs w:val="16"/>
                <w:lang w:eastAsia="bg-BG"/>
              </w:rPr>
              <w:t> </w:t>
            </w:r>
          </w:p>
        </w:tc>
      </w:tr>
      <w:tr w:rsidR="000A034B" w:rsidRPr="00C73CAD" w14:paraId="2E11FA9B" w14:textId="77777777" w:rsidTr="00B631FD">
        <w:trPr>
          <w:trHeight w:val="27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492DFC" w14:textId="77777777" w:rsidR="000A034B" w:rsidRPr="00C73CAD" w:rsidRDefault="000A034B" w:rsidP="00B631FD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18"/>
                <w:szCs w:val="18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8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5DA49" w14:textId="77777777" w:rsidR="000A034B" w:rsidRPr="00C73CAD" w:rsidRDefault="000A034B" w:rsidP="00B631FD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>Наредбата за пенсиите и осигурителния стаж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41622" w14:textId="77777777" w:rsidR="000A034B" w:rsidRPr="00C73CAD" w:rsidRDefault="000A034B" w:rsidP="00B631FD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  <w:t>127,8</w:t>
            </w:r>
          </w:p>
        </w:tc>
      </w:tr>
      <w:tr w:rsidR="000A034B" w:rsidRPr="00C73CAD" w14:paraId="4A0E8EE4" w14:textId="77777777" w:rsidTr="00B631FD">
        <w:trPr>
          <w:trHeight w:val="150"/>
          <w:jc w:val="center"/>
        </w:trPr>
        <w:tc>
          <w:tcPr>
            <w:tcW w:w="997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7E7A6" w14:textId="77777777" w:rsidR="000A034B" w:rsidRPr="00C73CAD" w:rsidRDefault="000A034B" w:rsidP="00B63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C73CAD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 </w:t>
            </w:r>
          </w:p>
        </w:tc>
      </w:tr>
      <w:tr w:rsidR="000A034B" w:rsidRPr="00C73CAD" w14:paraId="4B2AC566" w14:textId="77777777" w:rsidTr="00B631FD">
        <w:trPr>
          <w:trHeight w:val="285"/>
          <w:jc w:val="center"/>
        </w:trPr>
        <w:tc>
          <w:tcPr>
            <w:tcW w:w="99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C9487" w14:textId="77777777" w:rsidR="000A034B" w:rsidRPr="00C73CAD" w:rsidRDefault="000A034B" w:rsidP="00B631FD">
            <w:pPr>
              <w:spacing w:after="0" w:line="240" w:lineRule="auto"/>
              <w:ind w:firstLineChars="300" w:firstLine="602"/>
              <w:rPr>
                <w:rFonts w:ascii="Times New Roman CYR" w:eastAsia="Times New Roman" w:hAnsi="Times New Roman CYR" w:cs="Times New Roman"/>
                <w:sz w:val="20"/>
                <w:szCs w:val="20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  <w:lang w:eastAsia="bg-BG"/>
              </w:rPr>
              <w:t>(3)</w:t>
            </w:r>
            <w:r w:rsidRPr="00C73CAD">
              <w:rPr>
                <w:rFonts w:ascii="Times New Roman CYR" w:eastAsia="Times New Roman" w:hAnsi="Times New Roman CYR" w:cs="Times New Roman"/>
                <w:sz w:val="20"/>
                <w:szCs w:val="20"/>
                <w:lang w:eastAsia="bg-BG"/>
              </w:rPr>
              <w:t xml:space="preserve"> Приема дефицит (излишък) по бюджета на </w:t>
            </w: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  <w:lang w:eastAsia="bg-BG"/>
              </w:rPr>
              <w:t>Националния</w:t>
            </w:r>
            <w:r w:rsidRPr="00C73CAD">
              <w:rPr>
                <w:rFonts w:ascii="Times New Roman CYR" w:eastAsia="Times New Roman" w:hAnsi="Times New Roman CYR" w:cs="Times New Roman"/>
                <w:sz w:val="20"/>
                <w:szCs w:val="20"/>
                <w:lang w:eastAsia="bg-BG"/>
              </w:rPr>
              <w:t xml:space="preserve"> </w:t>
            </w: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  <w:lang w:eastAsia="bg-BG"/>
              </w:rPr>
              <w:t>осигурителен институт</w:t>
            </w:r>
            <w:r w:rsidRPr="00C73CAD">
              <w:rPr>
                <w:rFonts w:ascii="Times New Roman CYR" w:eastAsia="Times New Roman" w:hAnsi="Times New Roman CYR" w:cs="Times New Roman"/>
                <w:sz w:val="20"/>
                <w:szCs w:val="20"/>
                <w:lang w:eastAsia="bg-BG"/>
              </w:rPr>
              <w:t>,</w:t>
            </w:r>
          </w:p>
        </w:tc>
      </w:tr>
      <w:tr w:rsidR="000A034B" w:rsidRPr="00C73CAD" w14:paraId="37B224BF" w14:textId="77777777" w:rsidTr="00B631FD">
        <w:trPr>
          <w:trHeight w:val="285"/>
          <w:jc w:val="center"/>
        </w:trPr>
        <w:tc>
          <w:tcPr>
            <w:tcW w:w="997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E3C966" w14:textId="77777777" w:rsidR="000A034B" w:rsidRPr="00C73CAD" w:rsidRDefault="000A034B" w:rsidP="00B631FD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20"/>
                <w:szCs w:val="20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sz w:val="20"/>
                <w:szCs w:val="20"/>
                <w:lang w:eastAsia="bg-BG"/>
              </w:rPr>
              <w:t>както следва:</w:t>
            </w:r>
          </w:p>
        </w:tc>
      </w:tr>
      <w:tr w:rsidR="000A034B" w:rsidRPr="00C73CAD" w14:paraId="2F0CC28F" w14:textId="77777777" w:rsidTr="00B631FD">
        <w:trPr>
          <w:trHeight w:val="285"/>
          <w:jc w:val="center"/>
        </w:trPr>
        <w:tc>
          <w:tcPr>
            <w:tcW w:w="8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38934B" w14:textId="77777777" w:rsidR="000A034B" w:rsidRPr="00C73CAD" w:rsidRDefault="000A034B" w:rsidP="00B631FD">
            <w:pPr>
              <w:spacing w:after="0" w:line="240" w:lineRule="auto"/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18"/>
                <w:szCs w:val="18"/>
                <w:lang w:eastAsia="bg-BG"/>
              </w:rPr>
              <w:t xml:space="preserve">ДЕФИЦИТ (-), ИЗЛИШЪК (+)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79144" w14:textId="77777777" w:rsidR="000A034B" w:rsidRPr="00C73CAD" w:rsidRDefault="000A034B" w:rsidP="00B631FD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</w:pPr>
            <w:r w:rsidRPr="00C73CAD">
              <w:rPr>
                <w:rFonts w:ascii="Times New Roman CYR" w:eastAsia="Times New Roman" w:hAnsi="Times New Roman CYR" w:cs="Times New Roman"/>
                <w:b/>
                <w:bCs/>
                <w:sz w:val="16"/>
                <w:szCs w:val="16"/>
                <w:lang w:eastAsia="bg-BG"/>
              </w:rPr>
              <w:t>6 004 023,0</w:t>
            </w:r>
          </w:p>
        </w:tc>
      </w:tr>
    </w:tbl>
    <w:p w14:paraId="1790AE29" w14:textId="77777777" w:rsidR="000A034B" w:rsidRPr="00057410" w:rsidRDefault="000A034B" w:rsidP="000A034B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247615F1" w14:textId="77777777" w:rsidR="000A034B" w:rsidRDefault="000A034B" w:rsidP="0088407B">
      <w:pPr>
        <w:pStyle w:val="Default"/>
        <w:ind w:firstLine="709"/>
        <w:jc w:val="both"/>
        <w:rPr>
          <w:b/>
          <w:bCs/>
        </w:rPr>
      </w:pPr>
    </w:p>
    <w:p w14:paraId="6134771F" w14:textId="77777777" w:rsidR="000A034B" w:rsidRDefault="000A034B" w:rsidP="0088407B">
      <w:pPr>
        <w:pStyle w:val="Default"/>
        <w:ind w:firstLine="709"/>
        <w:jc w:val="both"/>
        <w:rPr>
          <w:b/>
          <w:bCs/>
        </w:rPr>
      </w:pPr>
    </w:p>
    <w:p w14:paraId="34CABF6C" w14:textId="77777777" w:rsidR="000A034B" w:rsidRDefault="000A034B" w:rsidP="0088407B">
      <w:pPr>
        <w:pStyle w:val="Default"/>
        <w:ind w:firstLine="709"/>
        <w:jc w:val="both"/>
        <w:rPr>
          <w:b/>
          <w:bCs/>
        </w:rPr>
      </w:pPr>
    </w:p>
    <w:p w14:paraId="611E5FEF" w14:textId="77777777" w:rsidR="000A034B" w:rsidRDefault="000A034B" w:rsidP="0088407B">
      <w:pPr>
        <w:pStyle w:val="Default"/>
        <w:ind w:firstLine="709"/>
        <w:jc w:val="both"/>
        <w:rPr>
          <w:b/>
          <w:bCs/>
        </w:rPr>
      </w:pPr>
    </w:p>
    <w:p w14:paraId="65533B86" w14:textId="77777777" w:rsidR="000A034B" w:rsidRDefault="000A034B" w:rsidP="0088407B">
      <w:pPr>
        <w:pStyle w:val="Default"/>
        <w:ind w:firstLine="709"/>
        <w:jc w:val="both"/>
        <w:rPr>
          <w:b/>
          <w:bCs/>
        </w:rPr>
      </w:pPr>
    </w:p>
    <w:p w14:paraId="451F6C81" w14:textId="77777777" w:rsidR="000A034B" w:rsidRDefault="000A034B" w:rsidP="0088407B">
      <w:pPr>
        <w:pStyle w:val="Default"/>
        <w:ind w:firstLine="709"/>
        <w:jc w:val="both"/>
        <w:rPr>
          <w:b/>
          <w:bCs/>
        </w:rPr>
      </w:pPr>
    </w:p>
    <w:p w14:paraId="61926F1F" w14:textId="77777777" w:rsidR="000A034B" w:rsidRDefault="000A034B" w:rsidP="0088407B">
      <w:pPr>
        <w:pStyle w:val="Default"/>
        <w:ind w:firstLine="709"/>
        <w:jc w:val="both"/>
        <w:rPr>
          <w:b/>
          <w:bCs/>
        </w:rPr>
      </w:pPr>
    </w:p>
    <w:p w14:paraId="49BDE56F" w14:textId="77777777" w:rsidR="000A034B" w:rsidRDefault="000A034B" w:rsidP="0088407B">
      <w:pPr>
        <w:pStyle w:val="Default"/>
        <w:ind w:firstLine="709"/>
        <w:jc w:val="both"/>
        <w:rPr>
          <w:b/>
          <w:bCs/>
        </w:rPr>
      </w:pPr>
    </w:p>
    <w:p w14:paraId="15179FC1" w14:textId="77777777" w:rsidR="000A034B" w:rsidRDefault="000A034B" w:rsidP="0088407B">
      <w:pPr>
        <w:pStyle w:val="Default"/>
        <w:ind w:firstLine="709"/>
        <w:jc w:val="both"/>
        <w:rPr>
          <w:b/>
          <w:bCs/>
        </w:rPr>
      </w:pPr>
    </w:p>
    <w:p w14:paraId="46586D14" w14:textId="77777777" w:rsidR="000A034B" w:rsidRDefault="000A034B" w:rsidP="0088407B">
      <w:pPr>
        <w:pStyle w:val="Default"/>
        <w:ind w:firstLine="709"/>
        <w:jc w:val="both"/>
        <w:rPr>
          <w:b/>
          <w:bCs/>
        </w:rPr>
      </w:pPr>
    </w:p>
    <w:p w14:paraId="495D7A6C" w14:textId="77777777" w:rsidR="000A034B" w:rsidRDefault="000A034B" w:rsidP="0088407B">
      <w:pPr>
        <w:pStyle w:val="Default"/>
        <w:ind w:firstLine="709"/>
        <w:jc w:val="both"/>
        <w:rPr>
          <w:b/>
          <w:bCs/>
        </w:rPr>
      </w:pPr>
    </w:p>
    <w:p w14:paraId="222E5921" w14:textId="77777777" w:rsidR="000A034B" w:rsidRDefault="000A034B" w:rsidP="0088407B">
      <w:pPr>
        <w:pStyle w:val="Default"/>
        <w:ind w:firstLine="709"/>
        <w:jc w:val="both"/>
        <w:rPr>
          <w:b/>
          <w:bCs/>
        </w:rPr>
      </w:pPr>
    </w:p>
    <w:p w14:paraId="671DFCEF" w14:textId="77777777" w:rsidR="000A034B" w:rsidRDefault="000A034B" w:rsidP="0088407B">
      <w:pPr>
        <w:pStyle w:val="Default"/>
        <w:ind w:firstLine="709"/>
        <w:jc w:val="both"/>
        <w:rPr>
          <w:b/>
          <w:bCs/>
        </w:rPr>
      </w:pPr>
    </w:p>
    <w:p w14:paraId="365B6E9E" w14:textId="77777777" w:rsidR="0088407B" w:rsidRPr="00C114BE" w:rsidRDefault="0088407B" w:rsidP="0088407B">
      <w:pPr>
        <w:pStyle w:val="Default"/>
        <w:ind w:firstLine="709"/>
        <w:jc w:val="both"/>
      </w:pPr>
      <w:r w:rsidRPr="00C114BE">
        <w:rPr>
          <w:b/>
          <w:bCs/>
        </w:rPr>
        <w:lastRenderedPageBreak/>
        <w:t xml:space="preserve">Чл. 9. </w:t>
      </w:r>
      <w:r w:rsidRPr="00C114BE">
        <w:t>Определят се следните размери на месечния осигурителен доход за 202</w:t>
      </w:r>
      <w:r w:rsidR="00C52764">
        <w:t>6</w:t>
      </w:r>
      <w:r w:rsidRPr="00C114BE">
        <w:t xml:space="preserve"> г.:</w:t>
      </w:r>
    </w:p>
    <w:p w14:paraId="6CAF6E06" w14:textId="77777777" w:rsidR="00F5565C" w:rsidRPr="00D11DF0" w:rsidRDefault="006E2F3D" w:rsidP="00F5565C">
      <w:pPr>
        <w:pStyle w:val="Default"/>
        <w:ind w:firstLine="709"/>
        <w:jc w:val="both"/>
        <w:rPr>
          <w:rFonts w:eastAsia="Calibri"/>
        </w:rPr>
      </w:pPr>
      <w:r>
        <w:rPr>
          <w:rFonts w:eastAsia="Calibri"/>
          <w:lang w:val="en-US"/>
        </w:rPr>
        <w:t>1</w:t>
      </w:r>
      <w:r>
        <w:rPr>
          <w:rFonts w:eastAsia="Calibri"/>
        </w:rPr>
        <w:t>.</w:t>
      </w:r>
      <w:r w:rsidR="00F5565C" w:rsidRPr="00F5565C">
        <w:rPr>
          <w:rFonts w:eastAsia="Calibri"/>
        </w:rPr>
        <w:t xml:space="preserve"> </w:t>
      </w:r>
      <w:r w:rsidR="00F5565C" w:rsidRPr="00D11DF0">
        <w:rPr>
          <w:rFonts w:eastAsia="Calibri"/>
        </w:rPr>
        <w:t xml:space="preserve">минимален месечен размер на осигурителния доход </w:t>
      </w:r>
      <w:r w:rsidRPr="00D11DF0">
        <w:rPr>
          <w:rFonts w:eastAsia="Calibri"/>
        </w:rPr>
        <w:t xml:space="preserve">през календарната година </w:t>
      </w:r>
      <w:r w:rsidR="00F5565C" w:rsidRPr="00D11DF0">
        <w:rPr>
          <w:rFonts w:eastAsia="Calibri"/>
        </w:rPr>
        <w:t>по основни икономически дейности и квалификационни групи професии съгласно приложение № 1;</w:t>
      </w:r>
    </w:p>
    <w:p w14:paraId="211CD916" w14:textId="77777777" w:rsidR="00F5565C" w:rsidRPr="00D11DF0" w:rsidRDefault="006E2F3D" w:rsidP="00F5565C">
      <w:pPr>
        <w:pStyle w:val="Default"/>
        <w:ind w:firstLine="709"/>
        <w:jc w:val="both"/>
        <w:rPr>
          <w:rFonts w:eastAsia="Calibri"/>
        </w:rPr>
      </w:pPr>
      <w:r w:rsidRPr="00D11DF0">
        <w:rPr>
          <w:rFonts w:eastAsia="Calibri"/>
        </w:rPr>
        <w:t>2.</w:t>
      </w:r>
      <w:r w:rsidR="00F5565C" w:rsidRPr="00D11DF0">
        <w:rPr>
          <w:rFonts w:eastAsia="Calibri"/>
        </w:rPr>
        <w:t xml:space="preserve"> минимален месечен размер на осигурителния доход за самоосигуряващите се лица – </w:t>
      </w:r>
      <w:r w:rsidR="00D11DF0" w:rsidRPr="00D11DF0">
        <w:rPr>
          <w:rFonts w:eastAsia="Calibri"/>
        </w:rPr>
        <w:t>6</w:t>
      </w:r>
      <w:r w:rsidR="001E5223">
        <w:rPr>
          <w:rFonts w:eastAsia="Calibri"/>
        </w:rPr>
        <w:t>20,20</w:t>
      </w:r>
      <w:r w:rsidR="00C52764" w:rsidRPr="00D11DF0">
        <w:rPr>
          <w:rFonts w:eastAsia="Calibri"/>
        </w:rPr>
        <w:t xml:space="preserve"> евро</w:t>
      </w:r>
      <w:r w:rsidR="00F5565C" w:rsidRPr="00D11DF0">
        <w:rPr>
          <w:rFonts w:eastAsia="Calibri"/>
        </w:rPr>
        <w:t>;</w:t>
      </w:r>
    </w:p>
    <w:p w14:paraId="6AC0F309" w14:textId="77777777" w:rsidR="00F5565C" w:rsidRPr="00D44850" w:rsidRDefault="006E2F3D" w:rsidP="00F5565C">
      <w:pPr>
        <w:pStyle w:val="Default"/>
        <w:ind w:firstLine="709"/>
        <w:jc w:val="both"/>
        <w:rPr>
          <w:rFonts w:eastAsia="Calibri"/>
        </w:rPr>
      </w:pPr>
      <w:r w:rsidRPr="00D11DF0">
        <w:rPr>
          <w:rFonts w:eastAsia="Calibri"/>
        </w:rPr>
        <w:t>3.</w:t>
      </w:r>
      <w:r w:rsidR="00F5565C" w:rsidRPr="00D11DF0">
        <w:rPr>
          <w:rFonts w:eastAsia="Calibri"/>
        </w:rPr>
        <w:t xml:space="preserve"> максимален месечен размер на осигурителния доход – </w:t>
      </w:r>
      <w:r w:rsidR="00C52764" w:rsidRPr="00D11DF0">
        <w:rPr>
          <w:rFonts w:eastAsia="Calibri"/>
        </w:rPr>
        <w:t xml:space="preserve">2 </w:t>
      </w:r>
      <w:r w:rsidR="00D11DF0" w:rsidRPr="00D11DF0">
        <w:rPr>
          <w:rFonts w:eastAsia="Calibri"/>
        </w:rPr>
        <w:t>352</w:t>
      </w:r>
      <w:r w:rsidR="00C52764" w:rsidRPr="00D11DF0">
        <w:rPr>
          <w:rFonts w:eastAsia="Calibri"/>
        </w:rPr>
        <w:t xml:space="preserve"> евро.</w:t>
      </w:r>
    </w:p>
    <w:p w14:paraId="07389C81" w14:textId="77777777" w:rsidR="0088407B" w:rsidRPr="00D11DF0" w:rsidRDefault="0088407B" w:rsidP="0072426A">
      <w:pPr>
        <w:pStyle w:val="Default"/>
        <w:spacing w:before="160"/>
        <w:ind w:firstLine="709"/>
        <w:jc w:val="both"/>
      </w:pPr>
      <w:r w:rsidRPr="00210144">
        <w:rPr>
          <w:b/>
          <w:bCs/>
        </w:rPr>
        <w:t>Чл</w:t>
      </w:r>
      <w:r w:rsidRPr="00D11DF0">
        <w:rPr>
          <w:b/>
          <w:bCs/>
        </w:rPr>
        <w:t xml:space="preserve">. 10. </w:t>
      </w:r>
      <w:r w:rsidRPr="00D11DF0">
        <w:t>Определя се минимален размер на пенсията за осигурителен стаж и възраст по чл. 68, ал. 1 от Кодекса за социално осигуряване за 202</w:t>
      </w:r>
      <w:r w:rsidR="00210144" w:rsidRPr="00D11DF0">
        <w:t>6</w:t>
      </w:r>
      <w:r w:rsidRPr="00D11DF0">
        <w:t xml:space="preserve"> г.:</w:t>
      </w:r>
    </w:p>
    <w:p w14:paraId="21D8BA7C" w14:textId="77777777" w:rsidR="0088407B" w:rsidRPr="00D11DF0" w:rsidRDefault="0088407B" w:rsidP="0088407B">
      <w:pPr>
        <w:pStyle w:val="Default"/>
        <w:ind w:firstLine="709"/>
        <w:jc w:val="both"/>
      </w:pPr>
      <w:r w:rsidRPr="00D11DF0">
        <w:t xml:space="preserve">1. от 1 януари до 30 юни – </w:t>
      </w:r>
      <w:r w:rsidR="006E1DAA" w:rsidRPr="00D11DF0">
        <w:t>322</w:t>
      </w:r>
      <w:r w:rsidRPr="00D11DF0">
        <w:t>,</w:t>
      </w:r>
      <w:r w:rsidR="006E1DAA" w:rsidRPr="00D11DF0">
        <w:t>3</w:t>
      </w:r>
      <w:r w:rsidRPr="00D11DF0">
        <w:t xml:space="preserve">7 </w:t>
      </w:r>
      <w:r w:rsidR="009868A1" w:rsidRPr="00D11DF0">
        <w:t>евро</w:t>
      </w:r>
      <w:r w:rsidRPr="00D11DF0">
        <w:t xml:space="preserve">; </w:t>
      </w:r>
    </w:p>
    <w:p w14:paraId="1276F4AD" w14:textId="77777777" w:rsidR="0088407B" w:rsidRPr="009712AC" w:rsidRDefault="0088407B" w:rsidP="0088407B">
      <w:pPr>
        <w:pStyle w:val="Default"/>
        <w:ind w:firstLine="709"/>
        <w:jc w:val="both"/>
      </w:pPr>
      <w:r w:rsidRPr="00D11DF0">
        <w:t xml:space="preserve">2. от 1 юли до 31 декември – </w:t>
      </w:r>
      <w:r w:rsidR="006E1DAA" w:rsidRPr="00D11DF0">
        <w:t>346</w:t>
      </w:r>
      <w:r w:rsidR="00C45709" w:rsidRPr="00D11DF0">
        <w:t>,</w:t>
      </w:r>
      <w:r w:rsidR="004D1A68" w:rsidRPr="00D11DF0">
        <w:t>87</w:t>
      </w:r>
      <w:r w:rsidRPr="00D11DF0">
        <w:t xml:space="preserve"> </w:t>
      </w:r>
      <w:r w:rsidR="009868A1" w:rsidRPr="00D11DF0">
        <w:t>евро</w:t>
      </w:r>
      <w:r w:rsidR="00B21835">
        <w:t>.</w:t>
      </w:r>
      <w:r w:rsidRPr="009712AC">
        <w:t xml:space="preserve"> </w:t>
      </w:r>
    </w:p>
    <w:p w14:paraId="78954B37" w14:textId="2498EB89" w:rsidR="0088407B" w:rsidRPr="00D466E0" w:rsidRDefault="0088407B" w:rsidP="0072426A">
      <w:pPr>
        <w:pStyle w:val="Default"/>
        <w:spacing w:before="160"/>
        <w:ind w:firstLine="709"/>
        <w:jc w:val="both"/>
      </w:pPr>
      <w:r w:rsidRPr="009712AC">
        <w:rPr>
          <w:b/>
          <w:bCs/>
        </w:rPr>
        <w:t xml:space="preserve">Чл. 11. </w:t>
      </w:r>
      <w:r w:rsidRPr="009712AC">
        <w:t>Определят се дневни размери на обезщетението</w:t>
      </w:r>
      <w:r w:rsidRPr="00C114BE">
        <w:t xml:space="preserve"> за </w:t>
      </w:r>
      <w:r w:rsidRPr="00D466E0">
        <w:t>безработица за 202</w:t>
      </w:r>
      <w:r w:rsidR="00C52764" w:rsidRPr="00D466E0">
        <w:t>6</w:t>
      </w:r>
      <w:r w:rsidRPr="00D466E0">
        <w:t xml:space="preserve"> г.:</w:t>
      </w:r>
    </w:p>
    <w:p w14:paraId="127369EE" w14:textId="77777777" w:rsidR="0088407B" w:rsidRPr="00D466E0" w:rsidRDefault="0088407B" w:rsidP="0088407B">
      <w:pPr>
        <w:pStyle w:val="Default"/>
        <w:ind w:firstLine="709"/>
        <w:jc w:val="both"/>
      </w:pPr>
      <w:r w:rsidRPr="00D466E0">
        <w:t xml:space="preserve">1. дневен минимален размер на обезщетението за безработица – </w:t>
      </w:r>
      <w:r w:rsidR="00C52764" w:rsidRPr="00D466E0">
        <w:t>9,2</w:t>
      </w:r>
      <w:r w:rsidR="009F26DA">
        <w:t>1</w:t>
      </w:r>
      <w:r w:rsidR="00C52764" w:rsidRPr="00D466E0">
        <w:t xml:space="preserve"> евро</w:t>
      </w:r>
      <w:r w:rsidRPr="00D466E0">
        <w:t>;</w:t>
      </w:r>
    </w:p>
    <w:p w14:paraId="70B38721" w14:textId="77777777" w:rsidR="0088407B" w:rsidRPr="00C114BE" w:rsidRDefault="0088407B" w:rsidP="0088407B">
      <w:pPr>
        <w:pStyle w:val="Default"/>
        <w:ind w:firstLine="709"/>
        <w:jc w:val="both"/>
      </w:pPr>
      <w:r w:rsidRPr="00D466E0">
        <w:t xml:space="preserve">2. дневен максимален размер на обезщетението за безработица – </w:t>
      </w:r>
      <w:r w:rsidR="00C52764" w:rsidRPr="00D466E0">
        <w:t>54,78 евро</w:t>
      </w:r>
      <w:r w:rsidR="00B21835">
        <w:t>.</w:t>
      </w:r>
    </w:p>
    <w:p w14:paraId="3253FB9E" w14:textId="77777777" w:rsidR="0088407B" w:rsidRPr="00D466E0" w:rsidRDefault="0088407B" w:rsidP="0072426A">
      <w:pPr>
        <w:pStyle w:val="Default"/>
        <w:spacing w:before="160"/>
        <w:ind w:firstLine="709"/>
        <w:jc w:val="both"/>
      </w:pPr>
      <w:r w:rsidRPr="00C114BE">
        <w:rPr>
          <w:b/>
        </w:rPr>
        <w:t>Чл. 12.</w:t>
      </w:r>
      <w:r w:rsidRPr="00C114BE">
        <w:t xml:space="preserve"> Определя се размер на паричното обезщетение за отглеждане на дете до 2-годишна възраст по чл. 53 от Кодекса за социално осигуряване и за отглеждане на дете до 8-</w:t>
      </w:r>
      <w:r w:rsidRPr="00D466E0">
        <w:t>годишна възраст от бащата (осиновителя) по чл. 53ж от същия кодекс за 202</w:t>
      </w:r>
      <w:r w:rsidR="00723303" w:rsidRPr="00D466E0">
        <w:t>6</w:t>
      </w:r>
      <w:r w:rsidRPr="00D466E0">
        <w:t xml:space="preserve"> г. – </w:t>
      </w:r>
      <w:r w:rsidR="001E5223">
        <w:t>460</w:t>
      </w:r>
      <w:r w:rsidR="00D466E0" w:rsidRPr="00D466E0">
        <w:t>,1</w:t>
      </w:r>
      <w:r w:rsidR="001E5223">
        <w:t>7</w:t>
      </w:r>
      <w:r w:rsidR="004F21B5" w:rsidRPr="00D466E0">
        <w:t xml:space="preserve"> евро</w:t>
      </w:r>
      <w:r w:rsidRPr="00D466E0">
        <w:t>.</w:t>
      </w:r>
    </w:p>
    <w:p w14:paraId="5AE8B556" w14:textId="77777777" w:rsidR="0088407B" w:rsidRPr="00C114BE" w:rsidRDefault="0088407B" w:rsidP="0072426A">
      <w:pPr>
        <w:pStyle w:val="Default"/>
        <w:spacing w:before="160"/>
        <w:ind w:firstLine="709"/>
        <w:jc w:val="both"/>
      </w:pPr>
      <w:r w:rsidRPr="00D466E0">
        <w:rPr>
          <w:b/>
        </w:rPr>
        <w:t>Чл. 13.</w:t>
      </w:r>
      <w:r w:rsidRPr="00C114BE">
        <w:t xml:space="preserve"> Определя се размер на еднократната </w:t>
      </w:r>
      <w:r w:rsidRPr="007E2154">
        <w:t>помощ по чл. 13г от Кодекса за социално осигуряване при смърт на осигурено лице за 202</w:t>
      </w:r>
      <w:r w:rsidR="00723303" w:rsidRPr="007E2154">
        <w:t>6</w:t>
      </w:r>
      <w:r w:rsidRPr="007E2154">
        <w:t xml:space="preserve"> г. – </w:t>
      </w:r>
      <w:r w:rsidR="004F21B5" w:rsidRPr="007E2154">
        <w:t>276,10 евро.</w:t>
      </w:r>
    </w:p>
    <w:p w14:paraId="2C819563" w14:textId="77777777" w:rsidR="00D93CD4" w:rsidRPr="00723303" w:rsidRDefault="0088407B" w:rsidP="00723303">
      <w:pPr>
        <w:pStyle w:val="Default"/>
        <w:spacing w:before="160"/>
        <w:ind w:firstLine="709"/>
        <w:jc w:val="both"/>
      </w:pPr>
      <w:r w:rsidRPr="00C114BE">
        <w:rPr>
          <w:b/>
        </w:rPr>
        <w:t>Чл. 14.</w:t>
      </w:r>
      <w:r w:rsidRPr="00C114BE">
        <w:t xml:space="preserve"> </w:t>
      </w:r>
      <w:r w:rsidR="00D93CD4" w:rsidRPr="0072426A">
        <w:t>Определя</w:t>
      </w:r>
      <w:r w:rsidR="00D93CD4" w:rsidRPr="00AE1BD3">
        <w:rPr>
          <w:rFonts w:eastAsia="Calibri"/>
        </w:rPr>
        <w:t xml:space="preserve"> се размер</w:t>
      </w:r>
      <w:r w:rsidR="00DC0B7B">
        <w:rPr>
          <w:rFonts w:eastAsia="Calibri"/>
        </w:rPr>
        <w:t>ът</w:t>
      </w:r>
      <w:r w:rsidR="00D93CD4" w:rsidRPr="00AE1BD3">
        <w:rPr>
          <w:rFonts w:eastAsia="Calibri"/>
        </w:rPr>
        <w:t xml:space="preserve"> на осигурителната вноска за фонд </w:t>
      </w:r>
      <w:r w:rsidR="00D93CD4">
        <w:rPr>
          <w:rFonts w:eastAsia="Calibri"/>
        </w:rPr>
        <w:t>„</w:t>
      </w:r>
      <w:r w:rsidR="00D93CD4" w:rsidRPr="00AE1BD3">
        <w:rPr>
          <w:rFonts w:eastAsia="Calibri"/>
        </w:rPr>
        <w:t>Трудова злополука и професионална болест</w:t>
      </w:r>
      <w:r w:rsidR="00D93CD4">
        <w:rPr>
          <w:rFonts w:eastAsia="Calibri"/>
        </w:rPr>
        <w:t>“</w:t>
      </w:r>
      <w:r w:rsidR="00D93CD4" w:rsidRPr="00AE1BD3">
        <w:rPr>
          <w:rFonts w:eastAsia="Calibri"/>
        </w:rPr>
        <w:t xml:space="preserve"> по групи основни икономически дейности за 202</w:t>
      </w:r>
      <w:r w:rsidR="00723303">
        <w:rPr>
          <w:rFonts w:eastAsia="Calibri"/>
        </w:rPr>
        <w:t>6</w:t>
      </w:r>
      <w:r w:rsidR="00D93CD4">
        <w:rPr>
          <w:rFonts w:eastAsia="Calibri"/>
        </w:rPr>
        <w:t> </w:t>
      </w:r>
      <w:r w:rsidR="00D93CD4" w:rsidRPr="00AE1BD3">
        <w:rPr>
          <w:rFonts w:eastAsia="Calibri"/>
        </w:rPr>
        <w:t>г.</w:t>
      </w:r>
      <w:r w:rsidR="00723303">
        <w:rPr>
          <w:rFonts w:eastAsia="Calibri"/>
        </w:rPr>
        <w:t xml:space="preserve"> </w:t>
      </w:r>
      <w:r w:rsidR="00D93CD4" w:rsidRPr="00D93CD4">
        <w:rPr>
          <w:rFonts w:eastAsia="Calibri"/>
        </w:rPr>
        <w:t>съгласно приложение № 2;</w:t>
      </w:r>
    </w:p>
    <w:p w14:paraId="024CB516" w14:textId="77777777" w:rsidR="0088407B" w:rsidRPr="00C114BE" w:rsidRDefault="0088407B" w:rsidP="0072426A">
      <w:pPr>
        <w:pStyle w:val="Default"/>
        <w:spacing w:before="160"/>
        <w:ind w:firstLine="709"/>
        <w:jc w:val="both"/>
      </w:pPr>
      <w:r w:rsidRPr="00C114BE">
        <w:rPr>
          <w:b/>
        </w:rPr>
        <w:t>Чл. 15.</w:t>
      </w:r>
      <w:r w:rsidRPr="00C114BE">
        <w:t xml:space="preserve"> </w:t>
      </w:r>
      <w:r w:rsidRPr="00C114BE">
        <w:rPr>
          <w:b/>
        </w:rPr>
        <w:t>(1)</w:t>
      </w:r>
      <w:r w:rsidRPr="00C114BE">
        <w:t xml:space="preserve"> За 202</w:t>
      </w:r>
      <w:r w:rsidR="00723303">
        <w:t>6</w:t>
      </w:r>
      <w:r w:rsidRPr="00C114BE">
        <w:t xml:space="preserve"> г. не се внасят вноски за фонд „Гарантирани вземания на работниците и служителите“.</w:t>
      </w:r>
    </w:p>
    <w:p w14:paraId="53CBB05C" w14:textId="77777777" w:rsidR="0088407B" w:rsidRPr="00336994" w:rsidRDefault="0088407B" w:rsidP="0088407B">
      <w:pPr>
        <w:pStyle w:val="Default"/>
        <w:ind w:firstLine="709"/>
        <w:jc w:val="both"/>
      </w:pPr>
      <w:r w:rsidRPr="00336994">
        <w:rPr>
          <w:b/>
        </w:rPr>
        <w:t>(2)</w:t>
      </w:r>
      <w:r w:rsidRPr="00336994">
        <w:t xml:space="preserve"> Определя се максимален размер на гарантираните вземания по чл. 22, ал. 2 от Закона за гарантираните вземания на работниците и служителите при несъстоятелност на работодателя за 202</w:t>
      </w:r>
      <w:r w:rsidR="00723303" w:rsidRPr="00336994">
        <w:t>6</w:t>
      </w:r>
      <w:r w:rsidRPr="00336994">
        <w:t xml:space="preserve"> г. – </w:t>
      </w:r>
      <w:r w:rsidR="00723303" w:rsidRPr="00336994">
        <w:t>1 5</w:t>
      </w:r>
      <w:r w:rsidR="001E5223">
        <w:t>50</w:t>
      </w:r>
      <w:r w:rsidR="00723303" w:rsidRPr="00336994">
        <w:t>,50 евро</w:t>
      </w:r>
      <w:r w:rsidR="00A34B02" w:rsidRPr="00336994">
        <w:t>.</w:t>
      </w:r>
    </w:p>
    <w:p w14:paraId="48398913" w14:textId="77777777" w:rsidR="0088407B" w:rsidRPr="00C114BE" w:rsidRDefault="0088407B" w:rsidP="0088407B">
      <w:pPr>
        <w:pStyle w:val="Default"/>
        <w:ind w:firstLine="709"/>
        <w:jc w:val="both"/>
      </w:pPr>
      <w:r w:rsidRPr="00336994">
        <w:rPr>
          <w:b/>
        </w:rPr>
        <w:t>(3)</w:t>
      </w:r>
      <w:r w:rsidRPr="00336994">
        <w:t xml:space="preserve"> Определят се за приход в бюджета на Националния осигурителен институт </w:t>
      </w:r>
      <w:r w:rsidR="003E5C87" w:rsidRPr="00336994">
        <w:t>46 000 евро</w:t>
      </w:r>
      <w:r w:rsidRPr="00336994">
        <w:t xml:space="preserve"> от приходите на фонд „Гарантирани вземания на работниците и служителите“ – за дейностите по чл. 13 от Закона за гарантираните</w:t>
      </w:r>
      <w:r w:rsidRPr="00C114BE">
        <w:t xml:space="preserve"> вземания на работниците и служителите при несъстоятелност на работодателя.</w:t>
      </w:r>
    </w:p>
    <w:p w14:paraId="624C6B9A" w14:textId="77777777" w:rsidR="0088407B" w:rsidRPr="00C114BE" w:rsidRDefault="0088407B" w:rsidP="0088407B">
      <w:pPr>
        <w:pStyle w:val="Default"/>
        <w:ind w:firstLine="709"/>
        <w:jc w:val="both"/>
      </w:pPr>
      <w:r w:rsidRPr="00C114BE">
        <w:rPr>
          <w:b/>
        </w:rPr>
        <w:t>(4)</w:t>
      </w:r>
      <w:r w:rsidRPr="00C114BE">
        <w:t xml:space="preserve"> Приема бюджета на фонд „Гарантирани вземания на работниците и служителите“ за 202</w:t>
      </w:r>
      <w:r w:rsidR="00723303">
        <w:t>6</w:t>
      </w:r>
      <w:r w:rsidRPr="00C114BE">
        <w:t xml:space="preserve"> г. съгласно приложение № 3.</w:t>
      </w:r>
    </w:p>
    <w:p w14:paraId="28C8DAA6" w14:textId="77777777" w:rsidR="0088407B" w:rsidRPr="00C114BE" w:rsidRDefault="0088407B" w:rsidP="0072426A">
      <w:pPr>
        <w:pStyle w:val="Default"/>
        <w:spacing w:before="160"/>
        <w:ind w:firstLine="709"/>
        <w:jc w:val="both"/>
      </w:pPr>
      <w:r w:rsidRPr="00C114BE">
        <w:rPr>
          <w:b/>
        </w:rPr>
        <w:t>Чл. 16.</w:t>
      </w:r>
      <w:r w:rsidRPr="00C114BE">
        <w:t xml:space="preserve"> Приема бюджета на Учителския пенсионен фонд за 202</w:t>
      </w:r>
      <w:r w:rsidR="00723303">
        <w:t>6</w:t>
      </w:r>
      <w:r w:rsidRPr="00C114BE">
        <w:t xml:space="preserve"> г. съгласно приложение № 4.</w:t>
      </w:r>
    </w:p>
    <w:p w14:paraId="3C78D4C4" w14:textId="2DA60FA8" w:rsidR="003155E6" w:rsidRDefault="0088407B" w:rsidP="0072426A">
      <w:pPr>
        <w:pStyle w:val="Default"/>
        <w:spacing w:before="160"/>
        <w:ind w:firstLine="709"/>
        <w:jc w:val="both"/>
        <w:rPr>
          <w:sz w:val="23"/>
          <w:szCs w:val="23"/>
        </w:rPr>
      </w:pPr>
      <w:r w:rsidRPr="00C114BE">
        <w:rPr>
          <w:b/>
        </w:rPr>
        <w:t>Чл. 17.</w:t>
      </w:r>
      <w:r w:rsidRPr="00C114BE">
        <w:t xml:space="preserve"> Приема консолидиран бюджет на всички администрирани от Националния осигурителен институт социалноосигурителни фондове за 202</w:t>
      </w:r>
      <w:r w:rsidR="00723303">
        <w:t>6</w:t>
      </w:r>
      <w:r w:rsidRPr="00C114BE">
        <w:t xml:space="preserve"> г. съгласно приложение № 5.</w:t>
      </w:r>
      <w:bookmarkEnd w:id="0"/>
    </w:p>
    <w:p w14:paraId="02874178" w14:textId="77777777" w:rsidR="0088407B" w:rsidRPr="00890223" w:rsidRDefault="0088407B" w:rsidP="00BB2549">
      <w:pPr>
        <w:tabs>
          <w:tab w:val="left" w:pos="851"/>
        </w:tabs>
        <w:spacing w:before="240" w:after="240" w:line="240" w:lineRule="auto"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</w:rPr>
      </w:pPr>
      <w:r w:rsidRPr="00890223">
        <w:rPr>
          <w:rFonts w:ascii="Times New Roman" w:hAnsi="Times New Roman"/>
          <w:b/>
          <w:bCs/>
          <w:caps/>
          <w:color w:val="000000"/>
          <w:sz w:val="24"/>
          <w:szCs w:val="24"/>
        </w:rPr>
        <w:t>Преходни и заключителни разпоредби</w:t>
      </w:r>
    </w:p>
    <w:p w14:paraId="56840110" w14:textId="1990AC61" w:rsidR="00C45709" w:rsidRDefault="00C45709" w:rsidP="00C4570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bookmarkStart w:id="1" w:name="_Hlk138415598"/>
      <w:r w:rsidRPr="004231AF">
        <w:rPr>
          <w:rFonts w:ascii="Times New Roman" w:eastAsia="Calibri" w:hAnsi="Times New Roman" w:cs="Times New Roman"/>
          <w:b/>
          <w:bCs/>
          <w:sz w:val="24"/>
          <w:szCs w:val="24"/>
        </w:rPr>
        <w:t>§ 1.</w:t>
      </w:r>
      <w:bookmarkEnd w:id="1"/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564985">
        <w:rPr>
          <w:rFonts w:ascii="Times New Roman" w:eastAsia="Calibri" w:hAnsi="Times New Roman" w:cs="Times New Roman"/>
          <w:b/>
          <w:sz w:val="24"/>
          <w:szCs w:val="24"/>
        </w:rPr>
        <w:t>(1)</w:t>
      </w:r>
      <w:r w:rsidRPr="0080521A">
        <w:rPr>
          <w:rFonts w:ascii="Times New Roman" w:eastAsia="Calibri" w:hAnsi="Times New Roman" w:cs="Times New Roman"/>
          <w:bCs/>
          <w:sz w:val="24"/>
          <w:szCs w:val="24"/>
        </w:rPr>
        <w:t xml:space="preserve"> Надзорният съвет по предложение на управителя на Националния осигурителен институт (НОИ) одобрява необходимите промени по отделни параграфи на разходите, без да се превишава общият им размер, одобрен с този закон, като това не се отнася за сумите за сметка на държавния бюджет, както и за разходи, извършвани от НОИ по силата на други нормативни актове и проекти извън Кодекса за социално осигуряване, които се финансират с трансфери, непредвидени в този закон, и които не </w:t>
      </w:r>
      <w:r w:rsidRPr="0080521A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водят до влошаване на баланса на държавното обществено осигуряване. Тези разходи се отчитат в бюджета на НОИ и с тях могат да бъдат превишени разходите по бюджета на НОИ.</w:t>
      </w:r>
    </w:p>
    <w:p w14:paraId="212997C9" w14:textId="77777777" w:rsidR="00C45709" w:rsidRDefault="00C45709" w:rsidP="00C4570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64985">
        <w:rPr>
          <w:rFonts w:ascii="Times New Roman" w:eastAsia="Calibri" w:hAnsi="Times New Roman" w:cs="Times New Roman"/>
          <w:b/>
          <w:sz w:val="24"/>
          <w:szCs w:val="24"/>
        </w:rPr>
        <w:t>(2)</w:t>
      </w:r>
      <w:r w:rsidRPr="0080521A">
        <w:rPr>
          <w:rFonts w:ascii="Times New Roman" w:eastAsia="Calibri" w:hAnsi="Times New Roman" w:cs="Times New Roman"/>
          <w:bCs/>
          <w:sz w:val="24"/>
          <w:szCs w:val="24"/>
        </w:rPr>
        <w:t xml:space="preserve"> Паричните помощи за профилактика и рехабилитация, превеждани на бюджетните организации от бюджета на държавното обществено осигуряване, се отчитат като трансфери.</w:t>
      </w:r>
    </w:p>
    <w:p w14:paraId="53B0ACBF" w14:textId="77777777" w:rsidR="00C45709" w:rsidRPr="0080521A" w:rsidRDefault="00C45709" w:rsidP="00C4570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27D52">
        <w:rPr>
          <w:rFonts w:ascii="Times New Roman" w:eastAsia="Calibri" w:hAnsi="Times New Roman" w:cs="Times New Roman"/>
          <w:b/>
          <w:bCs/>
          <w:sz w:val="24"/>
          <w:szCs w:val="24"/>
        </w:rPr>
        <w:t>§ 2.</w:t>
      </w:r>
      <w:r w:rsidRPr="0080521A">
        <w:rPr>
          <w:rFonts w:ascii="Times New Roman" w:eastAsia="Calibri" w:hAnsi="Times New Roman" w:cs="Times New Roman"/>
          <w:bCs/>
          <w:sz w:val="24"/>
          <w:szCs w:val="24"/>
        </w:rPr>
        <w:t xml:space="preserve"> За 202</w:t>
      </w:r>
      <w:r w:rsidR="00210144"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Pr="0080521A">
        <w:rPr>
          <w:rFonts w:ascii="Times New Roman" w:eastAsia="Calibri" w:hAnsi="Times New Roman" w:cs="Times New Roman"/>
          <w:bCs/>
          <w:sz w:val="24"/>
          <w:szCs w:val="24"/>
        </w:rPr>
        <w:t xml:space="preserve"> г. не се отчислява общ резерв на фондовете по чл. 18 от Кодекса за социално осигуряване.</w:t>
      </w:r>
    </w:p>
    <w:p w14:paraId="3BDFF41A" w14:textId="77777777" w:rsidR="00C45709" w:rsidRPr="0080521A" w:rsidRDefault="00C45709" w:rsidP="00C4570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27D52">
        <w:rPr>
          <w:rFonts w:ascii="Times New Roman" w:eastAsia="Calibri" w:hAnsi="Times New Roman" w:cs="Times New Roman"/>
          <w:b/>
          <w:bCs/>
          <w:sz w:val="24"/>
          <w:szCs w:val="24"/>
        </w:rPr>
        <w:t>§ 3.</w:t>
      </w:r>
      <w:r w:rsidRPr="00564985">
        <w:rPr>
          <w:rFonts w:ascii="Times New Roman" w:eastAsia="Calibri" w:hAnsi="Times New Roman" w:cs="Times New Roman"/>
          <w:b/>
          <w:sz w:val="24"/>
          <w:szCs w:val="24"/>
        </w:rPr>
        <w:t xml:space="preserve"> (1)</w:t>
      </w:r>
      <w:r w:rsidRPr="0080521A">
        <w:rPr>
          <w:rFonts w:ascii="Times New Roman" w:eastAsia="Calibri" w:hAnsi="Times New Roman" w:cs="Times New Roman"/>
          <w:bCs/>
          <w:sz w:val="24"/>
          <w:szCs w:val="24"/>
        </w:rPr>
        <w:t xml:space="preserve"> Утвърдените разходи за персонал се извършват до определения размер. </w:t>
      </w:r>
    </w:p>
    <w:p w14:paraId="19A465AF" w14:textId="5E31D543" w:rsidR="00C45709" w:rsidRDefault="00C45709" w:rsidP="00C4570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64985">
        <w:rPr>
          <w:rFonts w:ascii="Times New Roman" w:eastAsia="Calibri" w:hAnsi="Times New Roman" w:cs="Times New Roman"/>
          <w:b/>
          <w:sz w:val="24"/>
          <w:szCs w:val="24"/>
        </w:rPr>
        <w:t>(2)</w:t>
      </w:r>
      <w:r w:rsidRPr="0080521A">
        <w:rPr>
          <w:rFonts w:ascii="Times New Roman" w:eastAsia="Calibri" w:hAnsi="Times New Roman" w:cs="Times New Roman"/>
          <w:bCs/>
          <w:sz w:val="24"/>
          <w:szCs w:val="24"/>
        </w:rPr>
        <w:t xml:space="preserve"> При намаляване числеността на персонала, извън случаите на извеждане на дейности от бюджетно на друго финансиране и случаите на намаляване на персонала вследствие на преминаване на функции и персонал към друга бюджетна организация, икономиите от разходите за персонал може да се използват за увеличение на индивидуалните основни месечни заплати съобразно оценката на изпълнението, </w:t>
      </w:r>
      <w:r w:rsidRPr="0069664C">
        <w:rPr>
          <w:rFonts w:ascii="Times New Roman" w:eastAsia="Calibri" w:hAnsi="Times New Roman" w:cs="Times New Roman"/>
          <w:bCs/>
          <w:sz w:val="24"/>
          <w:szCs w:val="24"/>
        </w:rPr>
        <w:t xml:space="preserve">при условията и по реда на наредбата по чл. 67, ал. 3 от Закона за държавния служител и </w:t>
      </w:r>
      <w:r w:rsidR="00564985">
        <w:rPr>
          <w:rFonts w:ascii="Times New Roman" w:eastAsia="Calibri" w:hAnsi="Times New Roman" w:cs="Times New Roman"/>
          <w:bCs/>
          <w:sz w:val="24"/>
          <w:szCs w:val="24"/>
        </w:rPr>
        <w:br/>
      </w:r>
      <w:r w:rsidRPr="0069664C">
        <w:rPr>
          <w:rFonts w:ascii="Times New Roman" w:eastAsia="Calibri" w:hAnsi="Times New Roman" w:cs="Times New Roman"/>
          <w:bCs/>
          <w:sz w:val="24"/>
          <w:szCs w:val="24"/>
        </w:rPr>
        <w:t>чл. 107а, ал. 10 от Кодекса на труда, включително извън сроковете, определени в нея.</w:t>
      </w:r>
    </w:p>
    <w:p w14:paraId="52DDB50D" w14:textId="38CF44E1" w:rsidR="00C45709" w:rsidRPr="0080521A" w:rsidRDefault="00C45709" w:rsidP="00C4570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64985">
        <w:rPr>
          <w:rFonts w:ascii="Times New Roman" w:eastAsia="Calibri" w:hAnsi="Times New Roman" w:cs="Times New Roman"/>
          <w:b/>
          <w:sz w:val="24"/>
          <w:szCs w:val="24"/>
        </w:rPr>
        <w:t>(3)</w:t>
      </w:r>
      <w:r w:rsidRPr="0080521A">
        <w:rPr>
          <w:rFonts w:ascii="Times New Roman" w:eastAsia="Calibri" w:hAnsi="Times New Roman" w:cs="Times New Roman"/>
          <w:bCs/>
          <w:sz w:val="24"/>
          <w:szCs w:val="24"/>
        </w:rPr>
        <w:t xml:space="preserve"> Икономията на разходите за персонал може да се използва текущо или с натрупване за изплащането на допълнителни възнаграждения за постигнати резултати и дължимите за тях осигурителни вноски и/или за други разходи. При необходимост надзорният съвет на Националния осигурителен институт по предложение на управителя на Националния осигурителен институт може да одобрява съответните </w:t>
      </w:r>
      <w:proofErr w:type="spellStart"/>
      <w:r w:rsidRPr="0080521A">
        <w:rPr>
          <w:rFonts w:ascii="Times New Roman" w:eastAsia="Calibri" w:hAnsi="Times New Roman" w:cs="Times New Roman"/>
          <w:bCs/>
          <w:sz w:val="24"/>
          <w:szCs w:val="24"/>
        </w:rPr>
        <w:t>вътрешнокомпенсирани</w:t>
      </w:r>
      <w:proofErr w:type="spellEnd"/>
      <w:r w:rsidRPr="0080521A">
        <w:rPr>
          <w:rFonts w:ascii="Times New Roman" w:eastAsia="Calibri" w:hAnsi="Times New Roman" w:cs="Times New Roman"/>
          <w:bCs/>
          <w:sz w:val="24"/>
          <w:szCs w:val="24"/>
        </w:rPr>
        <w:t xml:space="preserve"> промени по бюджета на Националния осигурителен институт.</w:t>
      </w:r>
    </w:p>
    <w:p w14:paraId="1E77A2B2" w14:textId="029247E7" w:rsidR="00C45709" w:rsidRPr="0080521A" w:rsidRDefault="00C45709" w:rsidP="00C4570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64985">
        <w:rPr>
          <w:rFonts w:ascii="Times New Roman" w:eastAsia="Calibri" w:hAnsi="Times New Roman" w:cs="Times New Roman"/>
          <w:b/>
          <w:sz w:val="24"/>
          <w:szCs w:val="24"/>
        </w:rPr>
        <w:t>(4)</w:t>
      </w:r>
      <w:r w:rsidRPr="0080521A">
        <w:rPr>
          <w:rFonts w:ascii="Times New Roman" w:eastAsia="Calibri" w:hAnsi="Times New Roman" w:cs="Times New Roman"/>
          <w:bCs/>
          <w:sz w:val="24"/>
          <w:szCs w:val="24"/>
        </w:rPr>
        <w:t xml:space="preserve"> Алинея 1 не се прилага по отношение на увеличение на разходите за персонал за сметка на:</w:t>
      </w:r>
    </w:p>
    <w:p w14:paraId="6EA93A83" w14:textId="40DD2C6E" w:rsidR="00C45709" w:rsidRPr="0080521A" w:rsidRDefault="00C45709" w:rsidP="00C4570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0521A">
        <w:rPr>
          <w:rFonts w:ascii="Times New Roman" w:eastAsia="Calibri" w:hAnsi="Times New Roman" w:cs="Times New Roman"/>
          <w:bCs/>
          <w:sz w:val="24"/>
          <w:szCs w:val="24"/>
        </w:rPr>
        <w:t>1. получени средства от помощи и дарения;</w:t>
      </w:r>
    </w:p>
    <w:p w14:paraId="6D36A81A" w14:textId="77777777" w:rsidR="00C45709" w:rsidRPr="0080521A" w:rsidRDefault="00C45709" w:rsidP="00C4570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0521A">
        <w:rPr>
          <w:rFonts w:ascii="Times New Roman" w:eastAsia="Calibri" w:hAnsi="Times New Roman" w:cs="Times New Roman"/>
          <w:bCs/>
          <w:sz w:val="24"/>
          <w:szCs w:val="24"/>
        </w:rPr>
        <w:t xml:space="preserve">2. вътрешно преструктуриране на разходите за социално-битово и културно обслужване на персонала; </w:t>
      </w:r>
    </w:p>
    <w:p w14:paraId="64DBD8AA" w14:textId="7FFE44B0" w:rsidR="00C45709" w:rsidRPr="0080521A" w:rsidRDefault="00C45709" w:rsidP="00C4570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0521A">
        <w:rPr>
          <w:rFonts w:ascii="Times New Roman" w:eastAsia="Calibri" w:hAnsi="Times New Roman" w:cs="Times New Roman"/>
          <w:bCs/>
          <w:sz w:val="24"/>
          <w:szCs w:val="24"/>
        </w:rPr>
        <w:t>3. получени трансфери от други бюджети, които не са част от държавния бюджет;</w:t>
      </w:r>
    </w:p>
    <w:p w14:paraId="6113EF43" w14:textId="589E04C7" w:rsidR="00C45709" w:rsidRPr="0080521A" w:rsidRDefault="00C45709" w:rsidP="00C4570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0521A">
        <w:rPr>
          <w:rFonts w:ascii="Times New Roman" w:eastAsia="Calibri" w:hAnsi="Times New Roman" w:cs="Times New Roman"/>
          <w:bCs/>
          <w:sz w:val="24"/>
          <w:szCs w:val="24"/>
        </w:rPr>
        <w:t xml:space="preserve">4. получени трансфери от бюджети по държавния бюджет в годишен размер на увеличението до </w:t>
      </w:r>
      <w:r w:rsidR="000D139E">
        <w:rPr>
          <w:rFonts w:ascii="Times New Roman" w:eastAsia="Calibri" w:hAnsi="Times New Roman" w:cs="Times New Roman"/>
          <w:bCs/>
          <w:sz w:val="24"/>
          <w:szCs w:val="24"/>
        </w:rPr>
        <w:t>1 022,6</w:t>
      </w:r>
      <w:r w:rsidRPr="0080521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0D139E">
        <w:rPr>
          <w:rFonts w:ascii="Times New Roman" w:eastAsia="Calibri" w:hAnsi="Times New Roman" w:cs="Times New Roman"/>
          <w:bCs/>
          <w:sz w:val="24"/>
          <w:szCs w:val="24"/>
        </w:rPr>
        <w:t>хил</w:t>
      </w:r>
      <w:r w:rsidRPr="0080521A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r w:rsidR="000D139E">
        <w:rPr>
          <w:rFonts w:ascii="Times New Roman" w:eastAsia="Calibri" w:hAnsi="Times New Roman" w:cs="Times New Roman"/>
          <w:bCs/>
          <w:sz w:val="24"/>
          <w:szCs w:val="24"/>
        </w:rPr>
        <w:t>евро</w:t>
      </w:r>
      <w:r w:rsidRPr="0080521A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14:paraId="54CEC0B2" w14:textId="412A3569" w:rsidR="00C45709" w:rsidRPr="0080521A" w:rsidRDefault="00C45709" w:rsidP="00C4570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0521A">
        <w:rPr>
          <w:rFonts w:ascii="Times New Roman" w:eastAsia="Calibri" w:hAnsi="Times New Roman" w:cs="Times New Roman"/>
          <w:bCs/>
          <w:sz w:val="24"/>
          <w:szCs w:val="24"/>
        </w:rPr>
        <w:t>5. получени трансфери за разходи за изпълнение на Националния план за действие по заетостта;</w:t>
      </w:r>
    </w:p>
    <w:p w14:paraId="1AC340F6" w14:textId="77777777" w:rsidR="00C45709" w:rsidRPr="0080521A" w:rsidRDefault="00C45709" w:rsidP="00C4570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0521A">
        <w:rPr>
          <w:rFonts w:ascii="Times New Roman" w:eastAsia="Calibri" w:hAnsi="Times New Roman" w:cs="Times New Roman"/>
          <w:bCs/>
          <w:sz w:val="24"/>
          <w:szCs w:val="24"/>
        </w:rPr>
        <w:t>6. проекти, финансирани със средства, инструменти и механизми от Европейския съюз;</w:t>
      </w:r>
    </w:p>
    <w:p w14:paraId="4F9FDE1B" w14:textId="77777777" w:rsidR="00C45709" w:rsidRPr="0080521A" w:rsidRDefault="00C45709" w:rsidP="00C4570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0521A">
        <w:rPr>
          <w:rFonts w:ascii="Times New Roman" w:eastAsia="Calibri" w:hAnsi="Times New Roman" w:cs="Times New Roman"/>
          <w:bCs/>
          <w:sz w:val="24"/>
          <w:szCs w:val="24"/>
        </w:rPr>
        <w:t>7. вътрешно преструктуриране на разходите за случаите, когато Националният осигурителен институт изпълнява международни договори и програми през текущата година;</w:t>
      </w:r>
    </w:p>
    <w:p w14:paraId="43188940" w14:textId="77777777" w:rsidR="00C45709" w:rsidRDefault="00C45709" w:rsidP="00C4570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0521A">
        <w:rPr>
          <w:rFonts w:ascii="Times New Roman" w:eastAsia="Calibri" w:hAnsi="Times New Roman" w:cs="Times New Roman"/>
          <w:bCs/>
          <w:sz w:val="24"/>
          <w:szCs w:val="24"/>
        </w:rPr>
        <w:t xml:space="preserve">8. </w:t>
      </w:r>
      <w:r w:rsidRPr="00205EC5">
        <w:rPr>
          <w:rFonts w:ascii="Times New Roman" w:eastAsia="Calibri" w:hAnsi="Times New Roman" w:cs="Times New Roman"/>
          <w:bCs/>
          <w:sz w:val="24"/>
          <w:szCs w:val="24"/>
        </w:rPr>
        <w:t>разходи от резерва за предотвратяване, овладяване и преодоляване на последиците от бедствия по чл. 1, ал. 2, раздел ІІ, т. 5.1 от Закона за държавния бюджет на Република България за 202</w:t>
      </w:r>
      <w:r w:rsidR="00205EC5" w:rsidRPr="00205EC5"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Pr="00205EC5">
        <w:rPr>
          <w:rFonts w:ascii="Times New Roman" w:eastAsia="Calibri" w:hAnsi="Times New Roman" w:cs="Times New Roman"/>
          <w:bCs/>
          <w:sz w:val="24"/>
          <w:szCs w:val="24"/>
        </w:rPr>
        <w:t xml:space="preserve"> г. при участие в спасителни и/или неотложни аварийно-възстановителни дейности.</w:t>
      </w:r>
    </w:p>
    <w:p w14:paraId="1F56351E" w14:textId="77777777" w:rsidR="00C45709" w:rsidRDefault="00C45709" w:rsidP="00C4570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64985">
        <w:rPr>
          <w:rFonts w:ascii="Times New Roman" w:eastAsia="Calibri" w:hAnsi="Times New Roman" w:cs="Times New Roman"/>
          <w:b/>
          <w:sz w:val="24"/>
          <w:szCs w:val="24"/>
        </w:rPr>
        <w:t>(5)</w:t>
      </w:r>
      <w:r w:rsidRPr="0080521A">
        <w:rPr>
          <w:rFonts w:ascii="Times New Roman" w:eastAsia="Calibri" w:hAnsi="Times New Roman" w:cs="Times New Roman"/>
          <w:bCs/>
          <w:sz w:val="24"/>
          <w:szCs w:val="24"/>
        </w:rPr>
        <w:t xml:space="preserve"> Промените по ал. 4, т. 1 – 7 се одобряват от надзорния съвет на Националния </w:t>
      </w:r>
      <w:r w:rsidRPr="00C45709">
        <w:rPr>
          <w:rFonts w:ascii="Times New Roman" w:eastAsia="Calibri" w:hAnsi="Times New Roman" w:cs="Times New Roman"/>
          <w:bCs/>
          <w:sz w:val="24"/>
          <w:szCs w:val="24"/>
        </w:rPr>
        <w:t>осигурителен институт по предложение на управителя на Националния осигурителен институт, а по т. 8 – по</w:t>
      </w:r>
      <w:r w:rsidRPr="0080521A">
        <w:rPr>
          <w:rFonts w:ascii="Times New Roman" w:eastAsia="Calibri" w:hAnsi="Times New Roman" w:cs="Times New Roman"/>
          <w:bCs/>
          <w:sz w:val="24"/>
          <w:szCs w:val="24"/>
        </w:rPr>
        <w:t xml:space="preserve"> реда на чл. 109 от Закона за публичните финанси.</w:t>
      </w:r>
    </w:p>
    <w:p w14:paraId="4B099F5A" w14:textId="0C41CC32" w:rsidR="008055D1" w:rsidRDefault="008055D1" w:rsidP="008055D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bg-BG"/>
        </w:rPr>
        <w:t>§ 4.</w:t>
      </w:r>
      <w:r w:rsidRPr="00C4786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bg-BG"/>
        </w:rPr>
        <w:t xml:space="preserve"> </w:t>
      </w:r>
      <w:r w:rsidRPr="00C4786D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bg-BG"/>
        </w:rPr>
        <w:t>(1)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За 2026 г. не се прилага ограничението по § 6, ал. 1 и 2 от </w:t>
      </w:r>
      <w:r w:rsidR="00C4786D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реходните и заключителните разпоредби на Кодекса за социално осигуряване.</w:t>
      </w:r>
    </w:p>
    <w:p w14:paraId="4B332F6A" w14:textId="7013349F" w:rsidR="008055D1" w:rsidRDefault="008055D1" w:rsidP="008055D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C4786D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bg-BG"/>
        </w:rPr>
        <w:t>(2)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За 2026 г. максималният размер на получаваните една или повече пенсии без добавките към тях се определя в </w:t>
      </w:r>
      <w:r w:rsidRPr="00833868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размер 1</w:t>
      </w:r>
      <w:r w:rsidR="00833868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 </w:t>
      </w:r>
      <w:r w:rsidRPr="00833868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738,40 евро.</w:t>
      </w:r>
    </w:p>
    <w:p w14:paraId="05AEC8AF" w14:textId="24306804" w:rsidR="008055D1" w:rsidRDefault="008055D1" w:rsidP="008055D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C4786D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bg-BG"/>
        </w:rPr>
        <w:t>(3)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За 2026 г. добавката по чл. 84 от Кодекса за социално осигуряване се изчислява от ограничения размер по ал. 2.</w:t>
      </w:r>
    </w:p>
    <w:p w14:paraId="1D558684" w14:textId="4B3660B6" w:rsidR="008055D1" w:rsidRDefault="008055D1" w:rsidP="008055D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bg-BG"/>
        </w:rPr>
        <w:t>§ 5.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В Кодекса за социално осигуряване (обн., ДВ, бр. 110 от 1999 г.; Решение </w:t>
      </w:r>
      <w:r w:rsidR="00C4786D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№ 5 на Конституционния съд от 2000 г. - бр. 55 от 2000 г.; изм.</w:t>
      </w:r>
      <w:r w:rsidR="00C4786D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и доп.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, бр. 64 от 2000 г., 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lastRenderedPageBreak/>
        <w:t>бр. 1, 35 и 41 от 2001 г., бр. 1, 10, 45, 74, 112, 119 и 120 от 2002 г., бр. 8, 42, 67, 95, 112 и 114 от 2003 г., бр. 12, 21, 38, 52, 53, 69, 70, 112 и 115 от 2004 г., бр. 38, 39, 76, 102, 103, 104 и 105 от 2005 г., бр. 17, 30, 34, 56, 57, 59 и 68 от 2006 г.; попр., бр. 76 от 2006 г.; изм.</w:t>
      </w:r>
      <w:r w:rsidR="00C4786D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и доп.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, бр. 80, 82, 95, 102 и 105 от 2006 г., бр. 41, 52, 53, 64, 77, 97, 100, 109 и 113 от </w:t>
      </w:r>
      <w:r w:rsidR="00FD4CC0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2007 г., бр. 33, 43, 67, 69, 89, 102 и 109 от 2008 г., бр. 23, 25, 35, 41, 42, 93, 95, 99 и 103 от 2009 г., бр. 16, 19, 43, 49, 58, 59, 88, 97, 98 и 100 от 2010 г.; Решение № 7 на Конституционния съд от 2011 г. - бр. 45 от 2011 г.; изм., бр. 60, 77 и 100 от 2011 г., бр. 7, 21, 38, 40, 44, 58, 81, 89, 94 и 99 от 2012 г., бр. 15, 20, 70, 98, 104, 106, 109 и 111 от </w:t>
      </w:r>
      <w:r w:rsidR="00FD4CC0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2013 г., бр. 1, 18, 27, 35, 53 и 107 от 2014 г., бр. 12, 14, 22, 54, 61, 79, 95, 98 и 102 от </w:t>
      </w:r>
      <w:r w:rsidR="00FD4CC0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2015 г., бр. 62, 95, 98 и 105 от 2016 г., бр. 62, 92, 99 и 103 от 2017 г., бр. 7 и 15 от 2018 г.; попр., бр. 16 от 2018 г.; изм.</w:t>
      </w:r>
      <w:r w:rsidR="00C4786D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и доп.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, бр. 17, 30, 46, 53, 64, 77, 88, 98, 102 и 105 от 2018 г., бр. 12, 35, 83, 94 и 99 от 2019 г., бр. 26, 28, 51, 64, 69, 103 и 109 от 2020 г., бр. 12, 19, 21 и 77 от 2021 г., бр. 16, 18, 25, 51, 58 и 62 от 2022 г., бр. 8, 53, 66, 84, 85 и 106 от 2023 г.</w:t>
      </w:r>
      <w:r w:rsidR="00BE2232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, 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бр. 2, 16, 27, 66, 67, 70, 79 и 82 от 2024 г.</w:t>
      </w:r>
      <w:r w:rsidR="00BE2232">
        <w:rPr>
          <w:rFonts w:ascii="Times New Roman" w:eastAsia="Times New Roman" w:hAnsi="Times New Roman"/>
          <w:color w:val="000000"/>
          <w:sz w:val="24"/>
          <w:szCs w:val="24"/>
          <w:lang w:val="en-US" w:eastAsia="bg-BG"/>
        </w:rPr>
        <w:t xml:space="preserve"> </w:t>
      </w:r>
      <w:r w:rsidR="00BE2232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и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бр. 25</w:t>
      </w:r>
      <w:r w:rsidR="00C4786D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48</w:t>
      </w:r>
      <w:r w:rsidR="00C4786D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49 и 54 от 2025 г.) се правят следните изменения и допълнения:</w:t>
      </w:r>
    </w:p>
    <w:p w14:paraId="75163E7B" w14:textId="2A63C46B" w:rsidR="008055D1" w:rsidRDefault="008055D1" w:rsidP="008055D1">
      <w:pPr>
        <w:pStyle w:val="ListParagraph"/>
        <w:numPr>
          <w:ilvl w:val="0"/>
          <w:numId w:val="4"/>
        </w:numPr>
        <w:tabs>
          <w:tab w:val="left" w:pos="709"/>
          <w:tab w:val="left" w:pos="851"/>
        </w:tabs>
        <w:spacing w:after="0" w:line="240" w:lineRule="auto"/>
        <w:ind w:left="-142" w:firstLine="709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В чл. 6:</w:t>
      </w:r>
    </w:p>
    <w:p w14:paraId="7167EE4A" w14:textId="77777777" w:rsidR="008055D1" w:rsidRDefault="008055D1" w:rsidP="008055D1">
      <w:pPr>
        <w:tabs>
          <w:tab w:val="left" w:pos="709"/>
          <w:tab w:val="left" w:pos="851"/>
        </w:tabs>
        <w:spacing w:after="0" w:line="240" w:lineRule="auto"/>
        <w:ind w:left="-142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</w:t>
      </w:r>
      <w:r>
        <w:t xml:space="preserve"> </w:t>
      </w:r>
      <w:r>
        <w:rPr>
          <w:rFonts w:ascii="Times New Roman" w:hAnsi="Times New Roman"/>
          <w:sz w:val="24"/>
          <w:szCs w:val="24"/>
        </w:rPr>
        <w:t>в ал. 1, т. 4 се създават букви „в“ и „г“:</w:t>
      </w:r>
    </w:p>
    <w:p w14:paraId="3B2D8598" w14:textId="77777777" w:rsidR="008055D1" w:rsidRDefault="008055D1" w:rsidP="008055D1">
      <w:pPr>
        <w:tabs>
          <w:tab w:val="left" w:pos="709"/>
          <w:tab w:val="left" w:pos="851"/>
          <w:tab w:val="left" w:pos="993"/>
        </w:tabs>
        <w:spacing w:after="0" w:line="240" w:lineRule="auto"/>
        <w:ind w:left="-142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„в) от 1 януари 2026 г. - с 2 процентни пункта, от които 1,12 за сметка на осигурителя и 0,88 за сметка на осигуреното лице;</w:t>
      </w:r>
    </w:p>
    <w:p w14:paraId="5C6AE3AC" w14:textId="0331D923" w:rsidR="008055D1" w:rsidRDefault="008055D1" w:rsidP="008055D1">
      <w:pPr>
        <w:tabs>
          <w:tab w:val="left" w:pos="709"/>
          <w:tab w:val="left" w:pos="851"/>
        </w:tabs>
        <w:spacing w:after="0" w:line="240" w:lineRule="auto"/>
        <w:ind w:left="-142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от 1 януари 2028 г. - с 1 процентен пункт, от който 0,56 за сметка на осигурителя и 0,44 за сметка на осигуреното лице.</w:t>
      </w:r>
      <w:r w:rsidR="00FD4CC0">
        <w:rPr>
          <w:rFonts w:ascii="Times New Roman" w:hAnsi="Times New Roman"/>
          <w:sz w:val="24"/>
          <w:szCs w:val="24"/>
        </w:rPr>
        <w:t>“;</w:t>
      </w:r>
    </w:p>
    <w:p w14:paraId="0BAD13F5" w14:textId="77777777" w:rsidR="008055D1" w:rsidRDefault="008055D1" w:rsidP="008055D1">
      <w:pPr>
        <w:tabs>
          <w:tab w:val="left" w:pos="709"/>
          <w:tab w:val="left" w:pos="851"/>
        </w:tabs>
        <w:spacing w:after="0" w:line="240" w:lineRule="auto"/>
        <w:ind w:left="-142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б) алинея 10 се изменя така:</w:t>
      </w:r>
    </w:p>
    <w:p w14:paraId="09E342A6" w14:textId="440BB360" w:rsidR="008055D1" w:rsidRDefault="008055D1" w:rsidP="008055D1">
      <w:pPr>
        <w:tabs>
          <w:tab w:val="left" w:pos="709"/>
          <w:tab w:val="left" w:pos="851"/>
        </w:tabs>
        <w:spacing w:after="0" w:line="240" w:lineRule="auto"/>
        <w:ind w:left="-142" w:firstLine="709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„(10) Осигурителните вноски за регистрираните земеделски стопани и тютюнопроизводители, произвеждащи непреработена растителна и/или животинска продукция</w:t>
      </w:r>
      <w:r w:rsidR="00FD4CC0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могат да се изплащат от фондове за подпомагане на земеделските стопани по ред, определен от Министерския</w:t>
      </w:r>
      <w:r w:rsidR="00A078B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съвет.“</w:t>
      </w:r>
    </w:p>
    <w:p w14:paraId="6E8086F6" w14:textId="77777777" w:rsidR="008055D1" w:rsidRDefault="008055D1" w:rsidP="008055D1">
      <w:pPr>
        <w:pStyle w:val="ListParagraph"/>
        <w:numPr>
          <w:ilvl w:val="0"/>
          <w:numId w:val="4"/>
        </w:numPr>
        <w:tabs>
          <w:tab w:val="left" w:pos="709"/>
          <w:tab w:val="left" w:pos="851"/>
        </w:tabs>
        <w:spacing w:after="0" w:line="240" w:lineRule="auto"/>
        <w:ind w:left="-142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В чл. 33:</w:t>
      </w:r>
    </w:p>
    <w:p w14:paraId="53C66F19" w14:textId="77777777" w:rsidR="008055D1" w:rsidRDefault="008055D1" w:rsidP="008055D1">
      <w:pPr>
        <w:pStyle w:val="ListParagraph"/>
        <w:tabs>
          <w:tab w:val="left" w:pos="709"/>
          <w:tab w:val="left" w:pos="851"/>
        </w:tabs>
        <w:spacing w:after="0" w:line="240" w:lineRule="auto"/>
        <w:ind w:left="-142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а) в ал. 5 се правят следните изменения</w:t>
      </w:r>
      <w:r w:rsidR="00A078B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и допълнения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:</w:t>
      </w:r>
    </w:p>
    <w:p w14:paraId="7EA0E2ED" w14:textId="77777777" w:rsidR="008055D1" w:rsidRDefault="008055D1" w:rsidP="008055D1">
      <w:pPr>
        <w:pStyle w:val="ListParagraph"/>
        <w:tabs>
          <w:tab w:val="left" w:pos="709"/>
          <w:tab w:val="left" w:pos="851"/>
        </w:tabs>
        <w:spacing w:after="0" w:line="240" w:lineRule="auto"/>
        <w:ind w:left="-142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аа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) точка 11 се изменя така:</w:t>
      </w:r>
    </w:p>
    <w:p w14:paraId="7D2E9DEC" w14:textId="0FED45AA" w:rsidR="008055D1" w:rsidRDefault="008055D1" w:rsidP="008055D1">
      <w:pPr>
        <w:pStyle w:val="ListParagraph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„11. сключва споразумения за взаимодействие и обмен на информация, когато това е предвидено в закон  и 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>договори за създаване на обобщена, количествена информация, въз основа на данните  в информационните си системи</w:t>
      </w:r>
      <w:r w:rsidR="00A078B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;“</w:t>
      </w:r>
    </w:p>
    <w:p w14:paraId="006D6272" w14:textId="4DCC93B7" w:rsidR="008055D1" w:rsidRDefault="008055D1" w:rsidP="008055D1">
      <w:pPr>
        <w:pStyle w:val="ListParagraph"/>
        <w:tabs>
          <w:tab w:val="left" w:pos="709"/>
          <w:tab w:val="left" w:pos="851"/>
        </w:tabs>
        <w:spacing w:after="0" w:line="240" w:lineRule="auto"/>
        <w:ind w:left="-142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бб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) в т. 12 накрая се добавя „и осигурява достъп на осигурителите до издадените болнични листове на осигурените от тях лица, за които са налични данни в единния електронен трудов запис и/или в информационната система по т. 7“</w:t>
      </w:r>
      <w:r w:rsidR="00FD4CC0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;</w:t>
      </w:r>
    </w:p>
    <w:p w14:paraId="7F665EB1" w14:textId="77777777" w:rsidR="008055D1" w:rsidRDefault="008055D1" w:rsidP="008055D1">
      <w:pPr>
        <w:pStyle w:val="ListParagraph"/>
        <w:tabs>
          <w:tab w:val="left" w:pos="709"/>
          <w:tab w:val="left" w:pos="851"/>
        </w:tabs>
        <w:spacing w:after="0" w:line="240" w:lineRule="auto"/>
        <w:ind w:left="-142" w:firstLine="709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ал</w:t>
      </w:r>
      <w:r w:rsidR="00CA6313">
        <w:rPr>
          <w:rFonts w:ascii="Times New Roman" w:hAnsi="Times New Roman"/>
          <w:sz w:val="24"/>
          <w:szCs w:val="24"/>
        </w:rPr>
        <w:t>инея</w:t>
      </w:r>
      <w:r>
        <w:rPr>
          <w:rFonts w:ascii="Times New Roman" w:hAnsi="Times New Roman"/>
          <w:sz w:val="24"/>
          <w:szCs w:val="24"/>
        </w:rPr>
        <w:t xml:space="preserve"> 9 се отменя.</w:t>
      </w:r>
    </w:p>
    <w:p w14:paraId="154B9DBF" w14:textId="50731942" w:rsidR="008055D1" w:rsidRDefault="008055D1" w:rsidP="008055D1">
      <w:pPr>
        <w:pStyle w:val="ListParagraph"/>
        <w:numPr>
          <w:ilvl w:val="0"/>
          <w:numId w:val="4"/>
        </w:numPr>
        <w:tabs>
          <w:tab w:val="left" w:pos="709"/>
          <w:tab w:val="left" w:pos="851"/>
        </w:tabs>
        <w:spacing w:after="0" w:line="240" w:lineRule="auto"/>
        <w:ind w:left="-142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чл. 37, ал. 5 т. 9 се изменя така:</w:t>
      </w:r>
    </w:p>
    <w:p w14:paraId="10EF678E" w14:textId="6A9CE865" w:rsidR="008055D1" w:rsidRDefault="008055D1" w:rsidP="008B696A">
      <w:pPr>
        <w:pStyle w:val="ListParagraph"/>
        <w:tabs>
          <w:tab w:val="left" w:pos="709"/>
          <w:tab w:val="left" w:pos="851"/>
        </w:tabs>
        <w:spacing w:after="0" w:line="240" w:lineRule="auto"/>
        <w:ind w:left="-142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„9. определя цените на услугите по чл. 20, ал. 2, т. 5-8 и на дейностите по създаване на </w:t>
      </w:r>
      <w:r w:rsidRPr="008B69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информация</w:t>
      </w:r>
      <w:r w:rsidR="00DF416F">
        <w:rPr>
          <w:rFonts w:ascii="Times New Roman" w:hAnsi="Times New Roman"/>
          <w:sz w:val="24"/>
          <w:szCs w:val="24"/>
        </w:rPr>
        <w:t xml:space="preserve"> по чл. 33, ал. 5, т. 11;“</w:t>
      </w:r>
      <w:r w:rsidR="00FD4CC0">
        <w:rPr>
          <w:rFonts w:ascii="Times New Roman" w:hAnsi="Times New Roman"/>
          <w:sz w:val="24"/>
          <w:szCs w:val="24"/>
        </w:rPr>
        <w:t>.</w:t>
      </w:r>
    </w:p>
    <w:p w14:paraId="4B646AC8" w14:textId="77777777" w:rsidR="008055D1" w:rsidRDefault="008055D1" w:rsidP="008055D1">
      <w:pPr>
        <w:pStyle w:val="ListParagraph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Член 40а се изменя така:</w:t>
      </w:r>
    </w:p>
    <w:p w14:paraId="66615D56" w14:textId="77777777" w:rsidR="008055D1" w:rsidRDefault="008055D1" w:rsidP="008B696A">
      <w:pPr>
        <w:pStyle w:val="ListParagraph"/>
        <w:tabs>
          <w:tab w:val="left" w:pos="709"/>
          <w:tab w:val="left" w:pos="851"/>
        </w:tabs>
        <w:spacing w:after="0" w:line="240" w:lineRule="auto"/>
        <w:ind w:left="-142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„Чл. 40а. </w:t>
      </w:r>
      <w:r w:rsidRPr="008B696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Документите</w:t>
      </w:r>
      <w:r>
        <w:rPr>
          <w:rFonts w:ascii="Times New Roman" w:hAnsi="Times New Roman"/>
          <w:sz w:val="24"/>
          <w:szCs w:val="24"/>
        </w:rPr>
        <w:t xml:space="preserve"> и данните за изплащане на парично обезщетение за временна неработоспособност или трудоустрояване се представят в съответното териториално поделение на Националния осигурителен институт в следните срокове:</w:t>
      </w:r>
    </w:p>
    <w:p w14:paraId="40468E8C" w14:textId="77777777" w:rsidR="008055D1" w:rsidRDefault="008055D1" w:rsidP="008055D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от осигурителите, техните клонове и поделения и осигурителните каси - до </w:t>
      </w:r>
      <w:r w:rsidR="008B696A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10-о число на месеца, следващ този, през който осигурителят е узнал за съдържанието на издадения болничен лист или осигуреното лице е представило другите документи за изплащане на обезщетението пред осигурителя;</w:t>
      </w:r>
    </w:p>
    <w:p w14:paraId="6DD776AF" w14:textId="77777777" w:rsidR="008055D1" w:rsidRDefault="008055D1" w:rsidP="008055D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от самоосигуряващите се лица - до 10-о число на месеца, следващ този, през който е издаден документът </w:t>
      </w:r>
      <w:r w:rsidR="00DF416F">
        <w:rPr>
          <w:rFonts w:ascii="Times New Roman" w:hAnsi="Times New Roman"/>
          <w:sz w:val="24"/>
          <w:szCs w:val="24"/>
        </w:rPr>
        <w:t>за изплащане на обезщетението.“</w:t>
      </w:r>
    </w:p>
    <w:p w14:paraId="7DF11201" w14:textId="0CCD25AA" w:rsidR="001E5223" w:rsidRPr="001E5223" w:rsidRDefault="001E5223" w:rsidP="001E522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2" w:name="_Hlk212735898"/>
      <w:r w:rsidRPr="001E5223">
        <w:rPr>
          <w:rFonts w:ascii="Times New Roman" w:hAnsi="Times New Roman"/>
          <w:sz w:val="24"/>
          <w:szCs w:val="24"/>
        </w:rPr>
        <w:t xml:space="preserve">5. В чл. 50а, ал. 1 в </w:t>
      </w:r>
      <w:bookmarkStart w:id="3" w:name="_Hlk213928074"/>
      <w:r w:rsidR="001D5969">
        <w:rPr>
          <w:rFonts w:ascii="Times New Roman" w:hAnsi="Times New Roman"/>
          <w:sz w:val="24"/>
          <w:szCs w:val="24"/>
        </w:rPr>
        <w:t xml:space="preserve">основния </w:t>
      </w:r>
      <w:r w:rsidRPr="001E5223">
        <w:rPr>
          <w:rFonts w:ascii="Times New Roman" w:hAnsi="Times New Roman"/>
          <w:sz w:val="24"/>
          <w:szCs w:val="24"/>
        </w:rPr>
        <w:t>текст</w:t>
      </w:r>
      <w:bookmarkEnd w:id="3"/>
      <w:r w:rsidRPr="001E5223">
        <w:rPr>
          <w:rFonts w:ascii="Times New Roman" w:hAnsi="Times New Roman"/>
          <w:sz w:val="24"/>
          <w:szCs w:val="24"/>
        </w:rPr>
        <w:t xml:space="preserve"> думите „50 на сто“ се заменят със „75 на сто“.</w:t>
      </w:r>
    </w:p>
    <w:p w14:paraId="244CA913" w14:textId="06DB1A4F" w:rsidR="001E5223" w:rsidRPr="001E5223" w:rsidRDefault="001E5223" w:rsidP="001E522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E5223">
        <w:rPr>
          <w:rFonts w:ascii="Times New Roman" w:hAnsi="Times New Roman"/>
          <w:sz w:val="24"/>
          <w:szCs w:val="24"/>
        </w:rPr>
        <w:t xml:space="preserve">6. В чл. 53г, ал. 1 в </w:t>
      </w:r>
      <w:r w:rsidR="001D5969" w:rsidRPr="001D5969">
        <w:rPr>
          <w:rFonts w:ascii="Times New Roman" w:hAnsi="Times New Roman"/>
          <w:sz w:val="24"/>
          <w:szCs w:val="24"/>
        </w:rPr>
        <w:t>основния текст</w:t>
      </w:r>
      <w:r w:rsidRPr="001E5223">
        <w:rPr>
          <w:rFonts w:ascii="Times New Roman" w:hAnsi="Times New Roman"/>
          <w:sz w:val="24"/>
          <w:szCs w:val="24"/>
        </w:rPr>
        <w:t xml:space="preserve"> думите „50 на сто“ се заменят със „75 на сто“.</w:t>
      </w:r>
    </w:p>
    <w:p w14:paraId="2BFF095B" w14:textId="7802E6A4" w:rsidR="001E5223" w:rsidRPr="001E5223" w:rsidRDefault="001E5223" w:rsidP="001E522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E5223">
        <w:rPr>
          <w:rFonts w:ascii="Times New Roman" w:hAnsi="Times New Roman"/>
          <w:sz w:val="24"/>
          <w:szCs w:val="24"/>
        </w:rPr>
        <w:t xml:space="preserve">7. В чл. 54, ал. 1 в </w:t>
      </w:r>
      <w:r w:rsidR="001D5969" w:rsidRPr="001D5969">
        <w:rPr>
          <w:rFonts w:ascii="Times New Roman" w:hAnsi="Times New Roman"/>
          <w:sz w:val="24"/>
          <w:szCs w:val="24"/>
        </w:rPr>
        <w:t xml:space="preserve">основния текст </w:t>
      </w:r>
      <w:r w:rsidRPr="001E5223">
        <w:rPr>
          <w:rFonts w:ascii="Times New Roman" w:hAnsi="Times New Roman"/>
          <w:sz w:val="24"/>
          <w:szCs w:val="24"/>
        </w:rPr>
        <w:t>думите „50 на сто“ се заменят със „75 на сто“.</w:t>
      </w:r>
    </w:p>
    <w:bookmarkEnd w:id="2"/>
    <w:p w14:paraId="7216BE86" w14:textId="4967655E" w:rsidR="008055D1" w:rsidRDefault="00DF416F" w:rsidP="001E522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C127E">
        <w:rPr>
          <w:rFonts w:ascii="Times New Roman" w:hAnsi="Times New Roman"/>
          <w:b/>
          <w:bCs/>
          <w:sz w:val="24"/>
          <w:szCs w:val="24"/>
        </w:rPr>
        <w:lastRenderedPageBreak/>
        <w:t>§ 6.</w:t>
      </w:r>
      <w:r>
        <w:rPr>
          <w:rFonts w:ascii="Times New Roman" w:hAnsi="Times New Roman"/>
          <w:sz w:val="24"/>
          <w:szCs w:val="24"/>
        </w:rPr>
        <w:t xml:space="preserve"> В Закона за здравето </w:t>
      </w:r>
      <w:r w:rsidR="00C70C3A">
        <w:rPr>
          <w:rFonts w:ascii="Times New Roman" w:hAnsi="Times New Roman"/>
          <w:sz w:val="24"/>
          <w:szCs w:val="24"/>
        </w:rPr>
        <w:t>(</w:t>
      </w:r>
      <w:r w:rsidRPr="00DF416F">
        <w:rPr>
          <w:rFonts w:ascii="Times New Roman" w:hAnsi="Times New Roman"/>
          <w:sz w:val="24"/>
          <w:szCs w:val="24"/>
        </w:rPr>
        <w:t>обн., ДВ, бр. 70</w:t>
      </w:r>
      <w:r>
        <w:rPr>
          <w:rFonts w:ascii="Times New Roman" w:hAnsi="Times New Roman"/>
          <w:sz w:val="24"/>
          <w:szCs w:val="24"/>
        </w:rPr>
        <w:t xml:space="preserve"> </w:t>
      </w:r>
      <w:r w:rsidRPr="00DF416F">
        <w:rPr>
          <w:rFonts w:ascii="Times New Roman" w:hAnsi="Times New Roman"/>
          <w:sz w:val="24"/>
          <w:szCs w:val="24"/>
        </w:rPr>
        <w:t>от 2004 г.; изм., бр. 46, 76, 85, 88, 94 и 103 от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DF416F">
        <w:rPr>
          <w:rFonts w:ascii="Times New Roman" w:hAnsi="Times New Roman"/>
          <w:sz w:val="24"/>
          <w:szCs w:val="24"/>
        </w:rPr>
        <w:t>2005 г., бр. 18, 30, 34, 59, 71, 75, 80, 81, 95 и 102</w:t>
      </w:r>
      <w:r>
        <w:rPr>
          <w:rFonts w:ascii="Times New Roman" w:hAnsi="Times New Roman"/>
          <w:sz w:val="24"/>
          <w:szCs w:val="24"/>
        </w:rPr>
        <w:t xml:space="preserve"> </w:t>
      </w:r>
      <w:r w:rsidRPr="00DF416F">
        <w:rPr>
          <w:rFonts w:ascii="Times New Roman" w:hAnsi="Times New Roman"/>
          <w:sz w:val="24"/>
          <w:szCs w:val="24"/>
        </w:rPr>
        <w:t>от 2006 г., бр. 31, 41, 46, 53, 59, 82 и 95 от 2007 г.,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F416F">
        <w:rPr>
          <w:rFonts w:ascii="Times New Roman" w:hAnsi="Times New Roman"/>
          <w:sz w:val="24"/>
          <w:szCs w:val="24"/>
        </w:rPr>
        <w:t>бр. 13, 102 и 110 от 2008 г., бр. 36, 41, 74, 82, 93,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F416F">
        <w:rPr>
          <w:rFonts w:ascii="Times New Roman" w:hAnsi="Times New Roman"/>
          <w:sz w:val="24"/>
          <w:szCs w:val="24"/>
        </w:rPr>
        <w:t>99 и 101 от 2009 г., бр. 41, 42, 50, 59, 62, 98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DF416F">
        <w:rPr>
          <w:rFonts w:ascii="Times New Roman" w:hAnsi="Times New Roman"/>
          <w:sz w:val="24"/>
          <w:szCs w:val="24"/>
        </w:rPr>
        <w:t>100 от 2010 г., бр. 8, 9, 45 и 60 от 2011 г., бр. 38,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F416F">
        <w:rPr>
          <w:rFonts w:ascii="Times New Roman" w:hAnsi="Times New Roman"/>
          <w:sz w:val="24"/>
          <w:szCs w:val="24"/>
        </w:rPr>
        <w:t>40, 54, 60, 82, 101 и 102 от 2012 г., бр. 15, 30, 66,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F416F">
        <w:rPr>
          <w:rFonts w:ascii="Times New Roman" w:hAnsi="Times New Roman"/>
          <w:sz w:val="24"/>
          <w:szCs w:val="24"/>
        </w:rPr>
        <w:t>68, 99, 104 и 106 от 2013 г., бр. 1, 98 и 107 от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DF416F">
        <w:rPr>
          <w:rFonts w:ascii="Times New Roman" w:hAnsi="Times New Roman"/>
          <w:sz w:val="24"/>
          <w:szCs w:val="24"/>
        </w:rPr>
        <w:t>2014 г., бр. 9, 72, 80 и 102 от 2015 г., бр. 17, 27,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F416F">
        <w:rPr>
          <w:rFonts w:ascii="Times New Roman" w:hAnsi="Times New Roman"/>
          <w:sz w:val="24"/>
          <w:szCs w:val="24"/>
        </w:rPr>
        <w:t>98 и 103 от 2016 г., бр. 58, 85 и 102 от 2017 г.,</w:t>
      </w:r>
      <w:r>
        <w:rPr>
          <w:rFonts w:ascii="Times New Roman" w:hAnsi="Times New Roman"/>
          <w:sz w:val="24"/>
          <w:szCs w:val="24"/>
        </w:rPr>
        <w:t xml:space="preserve"> </w:t>
      </w:r>
      <w:r w:rsidR="00F2303F">
        <w:rPr>
          <w:rFonts w:ascii="Times New Roman" w:hAnsi="Times New Roman"/>
          <w:sz w:val="24"/>
          <w:szCs w:val="24"/>
        </w:rPr>
        <w:br/>
      </w:r>
      <w:r w:rsidRPr="00DF416F">
        <w:rPr>
          <w:rFonts w:ascii="Times New Roman" w:hAnsi="Times New Roman"/>
          <w:sz w:val="24"/>
          <w:szCs w:val="24"/>
        </w:rPr>
        <w:t>бр. 18, 77, 91, 98 и 102 от 2018 г., бр. 24, 58, 99</w:t>
      </w:r>
      <w:r>
        <w:rPr>
          <w:rFonts w:ascii="Times New Roman" w:hAnsi="Times New Roman"/>
          <w:sz w:val="24"/>
          <w:szCs w:val="24"/>
        </w:rPr>
        <w:t xml:space="preserve"> </w:t>
      </w:r>
      <w:r w:rsidRPr="00DF416F">
        <w:rPr>
          <w:rFonts w:ascii="Times New Roman" w:hAnsi="Times New Roman"/>
          <w:sz w:val="24"/>
          <w:szCs w:val="24"/>
        </w:rPr>
        <w:t>и 101 от 2019 г., бр. 23, 28, 34, 44, 67, 103, 105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DF416F">
        <w:rPr>
          <w:rFonts w:ascii="Times New Roman" w:hAnsi="Times New Roman"/>
          <w:sz w:val="24"/>
          <w:szCs w:val="24"/>
        </w:rPr>
        <w:t>110 от 2020 г., бр. 21 от 2021 г., бр. 8, 17, 18, 32,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F416F">
        <w:rPr>
          <w:rFonts w:ascii="Times New Roman" w:hAnsi="Times New Roman"/>
          <w:sz w:val="24"/>
          <w:szCs w:val="24"/>
        </w:rPr>
        <w:t xml:space="preserve">41, 58 и 62 от 2022 г.; Решение </w:t>
      </w:r>
      <w:r w:rsidR="00F2303F">
        <w:rPr>
          <w:rFonts w:ascii="Times New Roman" w:hAnsi="Times New Roman"/>
          <w:sz w:val="24"/>
          <w:szCs w:val="24"/>
        </w:rPr>
        <w:br/>
      </w:r>
      <w:r w:rsidRPr="00DF416F">
        <w:rPr>
          <w:rFonts w:ascii="Times New Roman" w:hAnsi="Times New Roman"/>
          <w:sz w:val="24"/>
          <w:szCs w:val="24"/>
        </w:rPr>
        <w:t>№ 14 на Конституционния съд от 2022 г. – бр. 94 от 2022 г.;</w:t>
      </w:r>
      <w:r>
        <w:rPr>
          <w:rFonts w:ascii="Times New Roman" w:hAnsi="Times New Roman"/>
          <w:sz w:val="24"/>
          <w:szCs w:val="24"/>
        </w:rPr>
        <w:t xml:space="preserve"> </w:t>
      </w:r>
      <w:r w:rsidRPr="00DF416F">
        <w:rPr>
          <w:rFonts w:ascii="Times New Roman" w:hAnsi="Times New Roman"/>
          <w:sz w:val="24"/>
          <w:szCs w:val="24"/>
        </w:rPr>
        <w:t xml:space="preserve">изм., бр. 102 и 104 от </w:t>
      </w:r>
      <w:r w:rsidR="00F2303F">
        <w:rPr>
          <w:rFonts w:ascii="Times New Roman" w:hAnsi="Times New Roman"/>
          <w:sz w:val="24"/>
          <w:szCs w:val="24"/>
        </w:rPr>
        <w:br/>
      </w:r>
      <w:r w:rsidRPr="00DF416F">
        <w:rPr>
          <w:rFonts w:ascii="Times New Roman" w:hAnsi="Times New Roman"/>
          <w:sz w:val="24"/>
          <w:szCs w:val="24"/>
        </w:rPr>
        <w:t>2022 г., бр. 8, 66, 80, 86,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F416F">
        <w:rPr>
          <w:rFonts w:ascii="Times New Roman" w:hAnsi="Times New Roman"/>
          <w:sz w:val="24"/>
          <w:szCs w:val="24"/>
        </w:rPr>
        <w:t>96 и 102 от 2023 г., бр. 35, 39 и 85 от 2024 г.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DF416F">
        <w:rPr>
          <w:rFonts w:ascii="Times New Roman" w:hAnsi="Times New Roman"/>
          <w:sz w:val="24"/>
          <w:szCs w:val="24"/>
        </w:rPr>
        <w:t xml:space="preserve">бр. 25 </w:t>
      </w:r>
      <w:r>
        <w:rPr>
          <w:rFonts w:ascii="Times New Roman" w:hAnsi="Times New Roman"/>
          <w:sz w:val="24"/>
          <w:szCs w:val="24"/>
        </w:rPr>
        <w:t xml:space="preserve">и 52 </w:t>
      </w:r>
      <w:r w:rsidRPr="00DF416F">
        <w:rPr>
          <w:rFonts w:ascii="Times New Roman" w:hAnsi="Times New Roman"/>
          <w:sz w:val="24"/>
          <w:szCs w:val="24"/>
        </w:rPr>
        <w:t xml:space="preserve">от </w:t>
      </w:r>
      <w:r w:rsidR="00F2303F">
        <w:rPr>
          <w:rFonts w:ascii="Times New Roman" w:hAnsi="Times New Roman"/>
          <w:sz w:val="24"/>
          <w:szCs w:val="24"/>
        </w:rPr>
        <w:br/>
      </w:r>
      <w:r w:rsidRPr="00DF416F">
        <w:rPr>
          <w:rFonts w:ascii="Times New Roman" w:hAnsi="Times New Roman"/>
          <w:sz w:val="24"/>
          <w:szCs w:val="24"/>
        </w:rPr>
        <w:t>2025 г.)</w:t>
      </w:r>
      <w:r>
        <w:rPr>
          <w:rFonts w:ascii="Times New Roman" w:hAnsi="Times New Roman"/>
          <w:sz w:val="24"/>
          <w:szCs w:val="24"/>
        </w:rPr>
        <w:t xml:space="preserve"> </w:t>
      </w:r>
      <w:r w:rsidR="008055D1">
        <w:rPr>
          <w:rFonts w:ascii="Times New Roman" w:hAnsi="Times New Roman"/>
          <w:sz w:val="24"/>
          <w:szCs w:val="24"/>
        </w:rPr>
        <w:t>се правят следните допълнения:</w:t>
      </w:r>
    </w:p>
    <w:p w14:paraId="6D980C0B" w14:textId="67B9951F" w:rsidR="00B631FD" w:rsidRDefault="008055D1" w:rsidP="008055D1">
      <w:pPr>
        <w:pStyle w:val="ListParagraph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чл. 28д</w:t>
      </w:r>
      <w:r w:rsidR="00B631FD">
        <w:rPr>
          <w:rFonts w:ascii="Times New Roman" w:hAnsi="Times New Roman"/>
          <w:sz w:val="24"/>
          <w:szCs w:val="24"/>
        </w:rPr>
        <w:t>:</w:t>
      </w:r>
    </w:p>
    <w:p w14:paraId="7D12FB74" w14:textId="2B3E90D7" w:rsidR="008055D1" w:rsidRDefault="00B631FD" w:rsidP="00B631FD">
      <w:pPr>
        <w:pStyle w:val="ListParagraph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в </w:t>
      </w:r>
      <w:r w:rsidR="008055D1">
        <w:rPr>
          <w:rFonts w:ascii="Times New Roman" w:hAnsi="Times New Roman"/>
          <w:sz w:val="24"/>
          <w:szCs w:val="24"/>
        </w:rPr>
        <w:t>ал. 1 се създава т. 6:</w:t>
      </w:r>
    </w:p>
    <w:p w14:paraId="5C457BE9" w14:textId="2AAEB815" w:rsidR="008055D1" w:rsidRDefault="008055D1" w:rsidP="008055D1">
      <w:pPr>
        <w:pStyle w:val="ListParagraph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„6. </w:t>
      </w:r>
      <w:r w:rsidR="00F2303F">
        <w:rPr>
          <w:rFonts w:ascii="Times New Roman" w:eastAsia="Times New Roman" w:hAnsi="Times New Roman" w:cs="Times New Roman"/>
          <w:sz w:val="24"/>
          <w:szCs w:val="24"/>
          <w:lang w:eastAsia="bg-BG"/>
        </w:rPr>
        <w:t>м</w:t>
      </w:r>
      <w:r w:rsidR="00B631FD" w:rsidRPr="00B631FD">
        <w:rPr>
          <w:rFonts w:ascii="Times New Roman" w:eastAsia="Times New Roman" w:hAnsi="Times New Roman" w:cs="Times New Roman"/>
          <w:sz w:val="24"/>
          <w:szCs w:val="24"/>
          <w:lang w:eastAsia="bg-BG"/>
        </w:rPr>
        <w:t>едицинските комисии към териториалните поделения на Националния осигурителен институт (НОИ</w:t>
      </w:r>
      <w:r w:rsidR="00B631FD" w:rsidRPr="002B122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) във връзка с осъществяване на функциите </w:t>
      </w:r>
      <w:r w:rsidR="00F2303F">
        <w:rPr>
          <w:rFonts w:ascii="Times New Roman" w:eastAsia="Times New Roman" w:hAnsi="Times New Roman" w:cs="Times New Roman"/>
          <w:sz w:val="24"/>
          <w:szCs w:val="24"/>
          <w:lang w:eastAsia="bg-BG"/>
        </w:rPr>
        <w:t>с</w:t>
      </w:r>
      <w:r w:rsidR="00B631FD" w:rsidRPr="002B122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 по чл. 98, </w:t>
      </w:r>
      <w:r w:rsidR="00F2303F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="00B631FD" w:rsidRPr="002B122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ал. </w:t>
      </w:r>
      <w:r w:rsidR="00096620" w:rsidRPr="002B122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4</w:t>
      </w:r>
      <w:r w:rsidR="00B631FD" w:rsidRPr="002B122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Кодекса за социално осигуряване – до информацията в здравните записи в електронното здравно досие за целите на производството по освидетелстване/преосвидетелстване от органите на медицинската експертиза на конкретно лице, по повод пенсионното производство</w:t>
      </w:r>
      <w:r w:rsidR="00B631FD" w:rsidRPr="00B631F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</w:t>
      </w:r>
      <w:proofErr w:type="gramStart"/>
      <w:r w:rsidR="00B631FD" w:rsidRPr="00B631FD">
        <w:rPr>
          <w:rFonts w:ascii="Times New Roman" w:eastAsia="Times New Roman" w:hAnsi="Times New Roman" w:cs="Times New Roman"/>
          <w:sz w:val="24"/>
          <w:szCs w:val="24"/>
          <w:lang w:eastAsia="bg-BG"/>
        </w:rPr>
        <w:t>НОИ.</w:t>
      </w:r>
      <w:r w:rsidR="00B631FD">
        <w:rPr>
          <w:rFonts w:ascii="Times New Roman" w:hAnsi="Times New Roman"/>
          <w:sz w:val="24"/>
          <w:szCs w:val="24"/>
        </w:rPr>
        <w:t>“</w:t>
      </w:r>
      <w:proofErr w:type="gramEnd"/>
      <w:r w:rsidR="00F2303F">
        <w:rPr>
          <w:rFonts w:ascii="Times New Roman" w:hAnsi="Times New Roman"/>
          <w:sz w:val="24"/>
          <w:szCs w:val="24"/>
        </w:rPr>
        <w:t>;</w:t>
      </w:r>
    </w:p>
    <w:p w14:paraId="70AF93B3" w14:textId="1A475C67" w:rsidR="00B631FD" w:rsidRDefault="00B631FD" w:rsidP="008055D1">
      <w:pPr>
        <w:pStyle w:val="ListParagraph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създава се ал. 3:</w:t>
      </w:r>
    </w:p>
    <w:p w14:paraId="1AC2361C" w14:textId="77777777" w:rsidR="00B631FD" w:rsidRPr="00B631FD" w:rsidRDefault="00B631FD" w:rsidP="008055D1">
      <w:pPr>
        <w:pStyle w:val="ListParagraph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en-US"/>
        </w:rPr>
      </w:pPr>
      <w:r w:rsidRPr="00B631FD">
        <w:rPr>
          <w:rFonts w:ascii="Times New Roman" w:hAnsi="Times New Roman"/>
          <w:sz w:val="24"/>
          <w:szCs w:val="24"/>
        </w:rPr>
        <w:t>„(3) Предоставянето на достъп до информацията в електронния здравен запис на освидетелстваното/преосвидетелстваното лице на комисията по ал. 1, т. 6 се извършва само след изрично писмено съгласие по ред, опре</w:t>
      </w:r>
      <w:r>
        <w:rPr>
          <w:rFonts w:ascii="Times New Roman" w:hAnsi="Times New Roman"/>
          <w:sz w:val="24"/>
          <w:szCs w:val="24"/>
        </w:rPr>
        <w:t>делен с правилника по чл. 109.“</w:t>
      </w:r>
    </w:p>
    <w:p w14:paraId="27A2A238" w14:textId="77777777" w:rsidR="008055D1" w:rsidRDefault="008055D1" w:rsidP="008055D1">
      <w:pPr>
        <w:pStyle w:val="ListParagraph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Създава се чл. 113а:</w:t>
      </w:r>
    </w:p>
    <w:p w14:paraId="25361437" w14:textId="0AFEC05E" w:rsidR="008055D1" w:rsidRDefault="008055D1" w:rsidP="008055D1">
      <w:pPr>
        <w:pStyle w:val="ListParagraph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„Чл. 113а. По искане на Националния осигурителен институт, подадено в срока по чл. 115, ал.</w:t>
      </w:r>
      <w:r w:rsidR="00F2303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1, изречение първо от Кодекса за социално осигуряване, НЕЛК преразглежда влезли в сила експертни решения, когато във връзка с отпускане и/или изплащане на парични обезщетения, помощи и пенсии от държавното обществено осигуряване се открият нови обстоятелства или нови писмени доказателства от съществено значение за издаване на тези експертни решения. В тези случаи специализираният състав на НЕЛК, разглеждащ случая, се произнася </w:t>
      </w:r>
      <w:r w:rsidR="00C70C3A">
        <w:rPr>
          <w:rFonts w:ascii="Times New Roman" w:hAnsi="Times New Roman"/>
          <w:sz w:val="24"/>
          <w:szCs w:val="24"/>
        </w:rPr>
        <w:t>след извършен от ТЕЛК преглед</w:t>
      </w:r>
      <w:r w:rsidR="001E5223">
        <w:rPr>
          <w:rFonts w:ascii="Times New Roman" w:hAnsi="Times New Roman"/>
          <w:sz w:val="24"/>
          <w:szCs w:val="24"/>
        </w:rPr>
        <w:t>,</w:t>
      </w:r>
      <w:r w:rsidR="001E5223" w:rsidRPr="001E5223">
        <w:rPr>
          <w:rFonts w:ascii="Times New Roman" w:hAnsi="Times New Roman"/>
          <w:sz w:val="24"/>
          <w:szCs w:val="24"/>
        </w:rPr>
        <w:t xml:space="preserve"> избрана по ред, определен от </w:t>
      </w:r>
      <w:r w:rsidR="001E5223">
        <w:rPr>
          <w:rFonts w:ascii="Times New Roman" w:hAnsi="Times New Roman"/>
          <w:sz w:val="24"/>
          <w:szCs w:val="24"/>
        </w:rPr>
        <w:t>м</w:t>
      </w:r>
      <w:r w:rsidR="001E5223" w:rsidRPr="001E5223">
        <w:rPr>
          <w:rFonts w:ascii="Times New Roman" w:hAnsi="Times New Roman"/>
          <w:sz w:val="24"/>
          <w:szCs w:val="24"/>
        </w:rPr>
        <w:t>инистъра на здравеопазването и управителя на Националния осигурителен институт</w:t>
      </w:r>
      <w:r w:rsidR="00C70C3A">
        <w:rPr>
          <w:rFonts w:ascii="Times New Roman" w:hAnsi="Times New Roman"/>
          <w:sz w:val="24"/>
          <w:szCs w:val="24"/>
        </w:rPr>
        <w:t>.“</w:t>
      </w:r>
    </w:p>
    <w:p w14:paraId="1EA55093" w14:textId="77777777" w:rsidR="008055D1" w:rsidRDefault="008055D1" w:rsidP="008055D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2303F">
        <w:rPr>
          <w:rFonts w:ascii="Times New Roman" w:hAnsi="Times New Roman"/>
          <w:b/>
          <w:bCs/>
          <w:sz w:val="24"/>
          <w:szCs w:val="24"/>
        </w:rPr>
        <w:t>§ 7.</w:t>
      </w:r>
      <w:r>
        <w:rPr>
          <w:rFonts w:ascii="Times New Roman" w:hAnsi="Times New Roman"/>
          <w:sz w:val="24"/>
          <w:szCs w:val="24"/>
        </w:rPr>
        <w:t xml:space="preserve"> Законът влиза в сила от 1 януари 2026 г. с изключение на:</w:t>
      </w:r>
    </w:p>
    <w:p w14:paraId="4710D1C5" w14:textId="3EB09C28" w:rsidR="008055D1" w:rsidRDefault="008055D1" w:rsidP="008055D1">
      <w:pPr>
        <w:pStyle w:val="ListParagraph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Параграф 5, т. 2, б</w:t>
      </w:r>
      <w:r w:rsidR="00F2303F">
        <w:rPr>
          <w:rFonts w:ascii="Times New Roman" w:hAnsi="Times New Roman"/>
          <w:sz w:val="24"/>
          <w:szCs w:val="24"/>
        </w:rPr>
        <w:t>уква</w:t>
      </w:r>
      <w:r>
        <w:rPr>
          <w:rFonts w:ascii="Times New Roman" w:hAnsi="Times New Roman"/>
          <w:sz w:val="24"/>
          <w:szCs w:val="24"/>
        </w:rPr>
        <w:t xml:space="preserve"> </w:t>
      </w:r>
      <w:r w:rsidR="00C70C3A">
        <w:rPr>
          <w:rFonts w:ascii="Times New Roman" w:hAnsi="Times New Roman"/>
          <w:sz w:val="24"/>
          <w:szCs w:val="24"/>
        </w:rPr>
        <w:t>„</w:t>
      </w:r>
      <w:proofErr w:type="spellStart"/>
      <w:r>
        <w:rPr>
          <w:rFonts w:ascii="Times New Roman" w:hAnsi="Times New Roman"/>
          <w:sz w:val="24"/>
          <w:szCs w:val="24"/>
        </w:rPr>
        <w:t>бб</w:t>
      </w:r>
      <w:proofErr w:type="spellEnd"/>
      <w:r w:rsidR="00C70C3A">
        <w:rPr>
          <w:rFonts w:ascii="Times New Roman" w:hAnsi="Times New Roman"/>
          <w:sz w:val="24"/>
          <w:szCs w:val="24"/>
        </w:rPr>
        <w:t>“ и</w:t>
      </w:r>
      <w:r>
        <w:rPr>
          <w:rFonts w:ascii="Times New Roman" w:hAnsi="Times New Roman"/>
          <w:sz w:val="24"/>
          <w:szCs w:val="24"/>
        </w:rPr>
        <w:t xml:space="preserve"> т. 4 и </w:t>
      </w:r>
      <w:r w:rsidR="00C70C3A">
        <w:rPr>
          <w:rFonts w:ascii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 xml:space="preserve"> 6, т. 1, които влизат в сила от 1</w:t>
      </w:r>
      <w:r w:rsidR="008B696A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 xml:space="preserve">юни </w:t>
      </w:r>
      <w:r w:rsidR="00F0382F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2026 г.</w:t>
      </w:r>
    </w:p>
    <w:p w14:paraId="6B4C5F83" w14:textId="77777777" w:rsidR="008055D1" w:rsidRDefault="008055D1" w:rsidP="008055D1">
      <w:pPr>
        <w:pStyle w:val="ListParagraph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Параграф 6, т. 2, ко</w:t>
      </w:r>
      <w:r w:rsidR="00096620"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>то влиза в сила от 1 март 2026 г.</w:t>
      </w:r>
    </w:p>
    <w:p w14:paraId="646EE5CD" w14:textId="77777777" w:rsidR="00F2303F" w:rsidRPr="00F2303F" w:rsidRDefault="00F2303F" w:rsidP="008055D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533ED9E" w14:textId="32BD5521" w:rsidR="00887CB8" w:rsidRPr="00953179" w:rsidRDefault="00887CB8" w:rsidP="00953179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53179">
        <w:rPr>
          <w:rFonts w:ascii="Times New Roman" w:eastAsia="Times New Roman" w:hAnsi="Times New Roman" w:cs="Times New Roman"/>
          <w:sz w:val="24"/>
          <w:szCs w:val="24"/>
        </w:rPr>
        <w:t xml:space="preserve">Законът е приет от </w:t>
      </w:r>
      <w:r w:rsidRPr="00953179">
        <w:rPr>
          <w:rFonts w:ascii="Times New Roman" w:eastAsia="Times New Roman" w:hAnsi="Times New Roman" w:cs="Times New Roman"/>
          <w:sz w:val="24"/>
          <w:szCs w:val="24"/>
          <w:lang w:val="en-US"/>
        </w:rPr>
        <w:t>51</w:t>
      </w:r>
      <w:r w:rsidRPr="00953179">
        <w:rPr>
          <w:rFonts w:ascii="Times New Roman" w:eastAsia="Times New Roman" w:hAnsi="Times New Roman" w:cs="Times New Roman"/>
          <w:sz w:val="24"/>
          <w:szCs w:val="24"/>
        </w:rPr>
        <w:t>-ото Народно събрание на ………..…... 2025 г. и е подпечатан с официалния печат на Народното събрание.</w:t>
      </w:r>
    </w:p>
    <w:p w14:paraId="2D718BE4" w14:textId="77777777" w:rsidR="00887CB8" w:rsidRPr="00887CB8" w:rsidRDefault="00887CB8" w:rsidP="00887CB8">
      <w:pPr>
        <w:spacing w:after="0" w:line="240" w:lineRule="auto"/>
        <w:jc w:val="both"/>
        <w:rPr>
          <w:rFonts w:ascii="NewSaturionCyr" w:eastAsia="Times New Roman" w:hAnsi="NewSaturionCyr" w:cs="Times New Roman"/>
          <w:b/>
          <w:sz w:val="26"/>
          <w:szCs w:val="20"/>
        </w:rPr>
      </w:pPr>
    </w:p>
    <w:p w14:paraId="78107F78" w14:textId="77777777" w:rsidR="00887CB8" w:rsidRDefault="00887CB8" w:rsidP="00887CB8">
      <w:pPr>
        <w:spacing w:after="0" w:line="240" w:lineRule="auto"/>
        <w:jc w:val="both"/>
        <w:rPr>
          <w:rFonts w:ascii="NewSaturionCyr" w:eastAsia="Times New Roman" w:hAnsi="NewSaturionCyr" w:cs="Times New Roman"/>
          <w:b/>
          <w:sz w:val="26"/>
          <w:szCs w:val="20"/>
        </w:rPr>
      </w:pPr>
    </w:p>
    <w:p w14:paraId="2F211045" w14:textId="77777777" w:rsidR="00BB2549" w:rsidRPr="00887CB8" w:rsidRDefault="00BB2549" w:rsidP="00887CB8">
      <w:pPr>
        <w:spacing w:after="0" w:line="240" w:lineRule="auto"/>
        <w:jc w:val="both"/>
        <w:rPr>
          <w:rFonts w:ascii="NewSaturionCyr" w:eastAsia="Times New Roman" w:hAnsi="NewSaturionCyr" w:cs="Times New Roman"/>
          <w:b/>
          <w:sz w:val="26"/>
          <w:szCs w:val="20"/>
        </w:rPr>
      </w:pPr>
    </w:p>
    <w:p w14:paraId="2BF71009" w14:textId="77777777" w:rsidR="00887CB8" w:rsidRPr="00887CB8" w:rsidRDefault="00887CB8" w:rsidP="00887CB8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/>
          <w:sz w:val="26"/>
          <w:szCs w:val="20"/>
        </w:rPr>
      </w:pPr>
      <w:r w:rsidRPr="00887CB8">
        <w:rPr>
          <w:rFonts w:ascii="Times New Roman" w:eastAsia="Times New Roman" w:hAnsi="Times New Roman" w:cs="Times New Roman"/>
          <w:b/>
          <w:sz w:val="26"/>
          <w:szCs w:val="20"/>
        </w:rPr>
        <w:t>ПРЕДСЕДАТЕЛ НА</w:t>
      </w:r>
    </w:p>
    <w:p w14:paraId="402F0369" w14:textId="77777777" w:rsidR="00887CB8" w:rsidRPr="00887CB8" w:rsidRDefault="00887CB8" w:rsidP="00887CB8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/>
          <w:sz w:val="26"/>
          <w:szCs w:val="20"/>
        </w:rPr>
      </w:pPr>
      <w:r w:rsidRPr="00887CB8">
        <w:rPr>
          <w:rFonts w:ascii="Times New Roman" w:eastAsia="Times New Roman" w:hAnsi="Times New Roman" w:cs="Times New Roman"/>
          <w:b/>
          <w:sz w:val="26"/>
          <w:szCs w:val="20"/>
        </w:rPr>
        <w:t>НАРОДНОТО СЪБРАНИЕ:</w:t>
      </w:r>
    </w:p>
    <w:p w14:paraId="66A29A53" w14:textId="77777777" w:rsidR="00887CB8" w:rsidRPr="00887CB8" w:rsidRDefault="00887CB8" w:rsidP="00887CB8">
      <w:pPr>
        <w:spacing w:after="0" w:line="240" w:lineRule="auto"/>
        <w:ind w:firstLine="4536"/>
        <w:jc w:val="both"/>
        <w:rPr>
          <w:rFonts w:ascii="Times New Roman" w:eastAsia="Times New Roman" w:hAnsi="Times New Roman" w:cs="Times New Roman"/>
          <w:sz w:val="26"/>
          <w:szCs w:val="20"/>
        </w:rPr>
      </w:pPr>
    </w:p>
    <w:p w14:paraId="4EB52E0A" w14:textId="0707516D" w:rsidR="00887CB8" w:rsidRPr="00887CB8" w:rsidRDefault="00887CB8" w:rsidP="00887CB8">
      <w:pPr>
        <w:tabs>
          <w:tab w:val="left" w:pos="851"/>
        </w:tabs>
        <w:spacing w:after="0" w:line="240" w:lineRule="auto"/>
        <w:ind w:firstLine="496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887CB8">
        <w:rPr>
          <w:rFonts w:ascii="Times New Roman" w:eastAsia="Times New Roman" w:hAnsi="Times New Roman" w:cs="Times New Roman"/>
          <w:b/>
          <w:sz w:val="26"/>
          <w:szCs w:val="20"/>
        </w:rPr>
        <w:t>Рая Назарян</w:t>
      </w:r>
    </w:p>
    <w:sectPr w:rsidR="00887CB8" w:rsidRPr="00887CB8" w:rsidSect="00953179">
      <w:headerReference w:type="default" r:id="rId8"/>
      <w:pgSz w:w="11906" w:h="16838"/>
      <w:pgMar w:top="851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B0399" w14:textId="77777777" w:rsidR="007B45D6" w:rsidRDefault="007B45D6" w:rsidP="001867EB">
      <w:pPr>
        <w:spacing w:after="0" w:line="240" w:lineRule="auto"/>
      </w:pPr>
      <w:r>
        <w:separator/>
      </w:r>
    </w:p>
  </w:endnote>
  <w:endnote w:type="continuationSeparator" w:id="0">
    <w:p w14:paraId="0C2CBD8F" w14:textId="77777777" w:rsidR="007B45D6" w:rsidRDefault="007B45D6" w:rsidP="00186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44337" w14:textId="77777777" w:rsidR="007B45D6" w:rsidRDefault="007B45D6" w:rsidP="001867EB">
      <w:pPr>
        <w:spacing w:after="0" w:line="240" w:lineRule="auto"/>
      </w:pPr>
      <w:r>
        <w:separator/>
      </w:r>
    </w:p>
  </w:footnote>
  <w:footnote w:type="continuationSeparator" w:id="0">
    <w:p w14:paraId="35E51495" w14:textId="77777777" w:rsidR="007B45D6" w:rsidRDefault="007B45D6" w:rsidP="001867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34839559"/>
      <w:docPartObj>
        <w:docPartGallery w:val="Page Numbers (Top of Page)"/>
        <w:docPartUnique/>
      </w:docPartObj>
    </w:sdtPr>
    <w:sdtEndPr/>
    <w:sdtContent>
      <w:p w14:paraId="0E780219" w14:textId="098666BB" w:rsidR="00953179" w:rsidRDefault="0095317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3C8ADC9" w14:textId="77777777" w:rsidR="00953179" w:rsidRDefault="009531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54511"/>
    <w:multiLevelType w:val="hybridMultilevel"/>
    <w:tmpl w:val="D1DA31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459D8"/>
    <w:multiLevelType w:val="hybridMultilevel"/>
    <w:tmpl w:val="2A1CE71A"/>
    <w:lvl w:ilvl="0" w:tplc="8D5C66FC">
      <w:start w:val="1"/>
      <w:numFmt w:val="decimal"/>
      <w:lvlText w:val="%1."/>
      <w:lvlJc w:val="left"/>
      <w:pPr>
        <w:ind w:left="2345" w:hanging="360"/>
      </w:pPr>
      <w:rPr>
        <w:rFonts w:ascii="Times New Roman" w:eastAsia="Calibri" w:hAnsi="Times New Roman" w:cs="Times New Roman"/>
        <w:b/>
      </w:rPr>
    </w:lvl>
    <w:lvl w:ilvl="1" w:tplc="04020019" w:tentative="1">
      <w:start w:val="1"/>
      <w:numFmt w:val="lowerLetter"/>
      <w:lvlText w:val="%2."/>
      <w:lvlJc w:val="left"/>
      <w:pPr>
        <w:ind w:left="3065" w:hanging="360"/>
      </w:pPr>
    </w:lvl>
    <w:lvl w:ilvl="2" w:tplc="0402001B" w:tentative="1">
      <w:start w:val="1"/>
      <w:numFmt w:val="lowerRoman"/>
      <w:lvlText w:val="%3."/>
      <w:lvlJc w:val="right"/>
      <w:pPr>
        <w:ind w:left="3785" w:hanging="180"/>
      </w:pPr>
    </w:lvl>
    <w:lvl w:ilvl="3" w:tplc="0402000F" w:tentative="1">
      <w:start w:val="1"/>
      <w:numFmt w:val="decimal"/>
      <w:lvlText w:val="%4."/>
      <w:lvlJc w:val="left"/>
      <w:pPr>
        <w:ind w:left="4505" w:hanging="360"/>
      </w:pPr>
    </w:lvl>
    <w:lvl w:ilvl="4" w:tplc="04020019" w:tentative="1">
      <w:start w:val="1"/>
      <w:numFmt w:val="lowerLetter"/>
      <w:lvlText w:val="%5."/>
      <w:lvlJc w:val="left"/>
      <w:pPr>
        <w:ind w:left="5225" w:hanging="360"/>
      </w:pPr>
    </w:lvl>
    <w:lvl w:ilvl="5" w:tplc="0402001B" w:tentative="1">
      <w:start w:val="1"/>
      <w:numFmt w:val="lowerRoman"/>
      <w:lvlText w:val="%6."/>
      <w:lvlJc w:val="right"/>
      <w:pPr>
        <w:ind w:left="5945" w:hanging="180"/>
      </w:pPr>
    </w:lvl>
    <w:lvl w:ilvl="6" w:tplc="0402000F" w:tentative="1">
      <w:start w:val="1"/>
      <w:numFmt w:val="decimal"/>
      <w:lvlText w:val="%7."/>
      <w:lvlJc w:val="left"/>
      <w:pPr>
        <w:ind w:left="6665" w:hanging="360"/>
      </w:pPr>
    </w:lvl>
    <w:lvl w:ilvl="7" w:tplc="04020019" w:tentative="1">
      <w:start w:val="1"/>
      <w:numFmt w:val="lowerLetter"/>
      <w:lvlText w:val="%8."/>
      <w:lvlJc w:val="left"/>
      <w:pPr>
        <w:ind w:left="7385" w:hanging="360"/>
      </w:pPr>
    </w:lvl>
    <w:lvl w:ilvl="8" w:tplc="0402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" w15:restartNumberingAfterBreak="0">
    <w:nsid w:val="31512BD1"/>
    <w:multiLevelType w:val="hybridMultilevel"/>
    <w:tmpl w:val="068A37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B27676"/>
    <w:multiLevelType w:val="hybridMultilevel"/>
    <w:tmpl w:val="79D8F8F6"/>
    <w:lvl w:ilvl="0" w:tplc="4552B9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78D06B6"/>
    <w:multiLevelType w:val="hybridMultilevel"/>
    <w:tmpl w:val="B1A48DE8"/>
    <w:lvl w:ilvl="0" w:tplc="1B725F12">
      <w:start w:val="1"/>
      <w:numFmt w:val="decimal"/>
      <w:lvlText w:val="%1."/>
      <w:lvlJc w:val="left"/>
      <w:pPr>
        <w:ind w:left="840" w:hanging="360"/>
      </w:pPr>
    </w:lvl>
    <w:lvl w:ilvl="1" w:tplc="04090019">
      <w:start w:val="1"/>
      <w:numFmt w:val="lowerLetter"/>
      <w:lvlText w:val="%2."/>
      <w:lvlJc w:val="left"/>
      <w:pPr>
        <w:ind w:left="1560" w:hanging="360"/>
      </w:pPr>
    </w:lvl>
    <w:lvl w:ilvl="2" w:tplc="0409001B">
      <w:start w:val="1"/>
      <w:numFmt w:val="lowerRoman"/>
      <w:lvlText w:val="%3."/>
      <w:lvlJc w:val="right"/>
      <w:pPr>
        <w:ind w:left="2280" w:hanging="180"/>
      </w:pPr>
    </w:lvl>
    <w:lvl w:ilvl="3" w:tplc="0409000F">
      <w:start w:val="1"/>
      <w:numFmt w:val="decimal"/>
      <w:lvlText w:val="%4."/>
      <w:lvlJc w:val="left"/>
      <w:pPr>
        <w:ind w:left="3000" w:hanging="360"/>
      </w:pPr>
    </w:lvl>
    <w:lvl w:ilvl="4" w:tplc="04090019">
      <w:start w:val="1"/>
      <w:numFmt w:val="lowerLetter"/>
      <w:lvlText w:val="%5."/>
      <w:lvlJc w:val="left"/>
      <w:pPr>
        <w:ind w:left="3720" w:hanging="360"/>
      </w:pPr>
    </w:lvl>
    <w:lvl w:ilvl="5" w:tplc="0409001B">
      <w:start w:val="1"/>
      <w:numFmt w:val="lowerRoman"/>
      <w:lvlText w:val="%6."/>
      <w:lvlJc w:val="right"/>
      <w:pPr>
        <w:ind w:left="4440" w:hanging="180"/>
      </w:pPr>
    </w:lvl>
    <w:lvl w:ilvl="6" w:tplc="0409000F">
      <w:start w:val="1"/>
      <w:numFmt w:val="decimal"/>
      <w:lvlText w:val="%7."/>
      <w:lvlJc w:val="left"/>
      <w:pPr>
        <w:ind w:left="5160" w:hanging="360"/>
      </w:pPr>
    </w:lvl>
    <w:lvl w:ilvl="7" w:tplc="04090019">
      <w:start w:val="1"/>
      <w:numFmt w:val="lowerLetter"/>
      <w:lvlText w:val="%8."/>
      <w:lvlJc w:val="left"/>
      <w:pPr>
        <w:ind w:left="5880" w:hanging="360"/>
      </w:pPr>
    </w:lvl>
    <w:lvl w:ilvl="8" w:tplc="0409001B">
      <w:start w:val="1"/>
      <w:numFmt w:val="lowerRoman"/>
      <w:lvlText w:val="%9."/>
      <w:lvlJc w:val="right"/>
      <w:pPr>
        <w:ind w:left="6600" w:hanging="180"/>
      </w:pPr>
    </w:lvl>
  </w:abstractNum>
  <w:abstractNum w:abstractNumId="5" w15:restartNumberingAfterBreak="0">
    <w:nsid w:val="797D7C45"/>
    <w:multiLevelType w:val="hybridMultilevel"/>
    <w:tmpl w:val="615EC61A"/>
    <w:lvl w:ilvl="0" w:tplc="502AB940">
      <w:start w:val="1"/>
      <w:numFmt w:val="decimal"/>
      <w:lvlText w:val="%1."/>
      <w:lvlJc w:val="left"/>
      <w:pPr>
        <w:ind w:left="1410" w:hanging="4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70" w:hanging="360"/>
      </w:pPr>
    </w:lvl>
    <w:lvl w:ilvl="2" w:tplc="0402001B" w:tentative="1">
      <w:start w:val="1"/>
      <w:numFmt w:val="lowerRoman"/>
      <w:lvlText w:val="%3."/>
      <w:lvlJc w:val="right"/>
      <w:pPr>
        <w:ind w:left="2790" w:hanging="180"/>
      </w:pPr>
    </w:lvl>
    <w:lvl w:ilvl="3" w:tplc="0402000F" w:tentative="1">
      <w:start w:val="1"/>
      <w:numFmt w:val="decimal"/>
      <w:lvlText w:val="%4."/>
      <w:lvlJc w:val="left"/>
      <w:pPr>
        <w:ind w:left="3510" w:hanging="360"/>
      </w:pPr>
    </w:lvl>
    <w:lvl w:ilvl="4" w:tplc="04020019" w:tentative="1">
      <w:start w:val="1"/>
      <w:numFmt w:val="lowerLetter"/>
      <w:lvlText w:val="%5."/>
      <w:lvlJc w:val="left"/>
      <w:pPr>
        <w:ind w:left="4230" w:hanging="360"/>
      </w:pPr>
    </w:lvl>
    <w:lvl w:ilvl="5" w:tplc="0402001B" w:tentative="1">
      <w:start w:val="1"/>
      <w:numFmt w:val="lowerRoman"/>
      <w:lvlText w:val="%6."/>
      <w:lvlJc w:val="right"/>
      <w:pPr>
        <w:ind w:left="4950" w:hanging="180"/>
      </w:pPr>
    </w:lvl>
    <w:lvl w:ilvl="6" w:tplc="0402000F" w:tentative="1">
      <w:start w:val="1"/>
      <w:numFmt w:val="decimal"/>
      <w:lvlText w:val="%7."/>
      <w:lvlJc w:val="left"/>
      <w:pPr>
        <w:ind w:left="5670" w:hanging="360"/>
      </w:pPr>
    </w:lvl>
    <w:lvl w:ilvl="7" w:tplc="04020019" w:tentative="1">
      <w:start w:val="1"/>
      <w:numFmt w:val="lowerLetter"/>
      <w:lvlText w:val="%8."/>
      <w:lvlJc w:val="left"/>
      <w:pPr>
        <w:ind w:left="6390" w:hanging="360"/>
      </w:pPr>
    </w:lvl>
    <w:lvl w:ilvl="8" w:tplc="0402001B" w:tentative="1">
      <w:start w:val="1"/>
      <w:numFmt w:val="lowerRoman"/>
      <w:lvlText w:val="%9."/>
      <w:lvlJc w:val="right"/>
      <w:pPr>
        <w:ind w:left="7110" w:hanging="180"/>
      </w:pPr>
    </w:lvl>
  </w:abstractNum>
  <w:num w:numId="1" w16cid:durableId="771127419">
    <w:abstractNumId w:val="1"/>
  </w:num>
  <w:num w:numId="2" w16cid:durableId="183986184">
    <w:abstractNumId w:val="5"/>
  </w:num>
  <w:num w:numId="3" w16cid:durableId="85926850">
    <w:abstractNumId w:val="3"/>
  </w:num>
  <w:num w:numId="4" w16cid:durableId="17342170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089915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672190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6BB"/>
    <w:rsid w:val="00020701"/>
    <w:rsid w:val="000321D0"/>
    <w:rsid w:val="00035258"/>
    <w:rsid w:val="0006317E"/>
    <w:rsid w:val="000634E6"/>
    <w:rsid w:val="00066165"/>
    <w:rsid w:val="00083579"/>
    <w:rsid w:val="000850D0"/>
    <w:rsid w:val="00086A3D"/>
    <w:rsid w:val="00096620"/>
    <w:rsid w:val="000A034B"/>
    <w:rsid w:val="000A5B39"/>
    <w:rsid w:val="000D139E"/>
    <w:rsid w:val="000D2759"/>
    <w:rsid w:val="000D4C10"/>
    <w:rsid w:val="000E23E8"/>
    <w:rsid w:val="000F4B1C"/>
    <w:rsid w:val="00114869"/>
    <w:rsid w:val="001867EB"/>
    <w:rsid w:val="001C514E"/>
    <w:rsid w:val="001D5969"/>
    <w:rsid w:val="001D7195"/>
    <w:rsid w:val="001E3BD8"/>
    <w:rsid w:val="001E4938"/>
    <w:rsid w:val="001E5223"/>
    <w:rsid w:val="00205EC5"/>
    <w:rsid w:val="00210144"/>
    <w:rsid w:val="00214356"/>
    <w:rsid w:val="0022483D"/>
    <w:rsid w:val="002355E2"/>
    <w:rsid w:val="002731AC"/>
    <w:rsid w:val="002B1222"/>
    <w:rsid w:val="002B14E4"/>
    <w:rsid w:val="002E26C7"/>
    <w:rsid w:val="00301FBA"/>
    <w:rsid w:val="003077E4"/>
    <w:rsid w:val="003155E6"/>
    <w:rsid w:val="00323B88"/>
    <w:rsid w:val="00323ECD"/>
    <w:rsid w:val="00336994"/>
    <w:rsid w:val="003735C4"/>
    <w:rsid w:val="003821AE"/>
    <w:rsid w:val="003B5EFD"/>
    <w:rsid w:val="003D13A3"/>
    <w:rsid w:val="003E5C87"/>
    <w:rsid w:val="003F06BB"/>
    <w:rsid w:val="003F3863"/>
    <w:rsid w:val="00403690"/>
    <w:rsid w:val="00405642"/>
    <w:rsid w:val="004608EA"/>
    <w:rsid w:val="004827E0"/>
    <w:rsid w:val="004857BA"/>
    <w:rsid w:val="004B4236"/>
    <w:rsid w:val="004C3070"/>
    <w:rsid w:val="004D1A68"/>
    <w:rsid w:val="004D75E5"/>
    <w:rsid w:val="004F21B5"/>
    <w:rsid w:val="004F7E62"/>
    <w:rsid w:val="0053356C"/>
    <w:rsid w:val="00535453"/>
    <w:rsid w:val="00561304"/>
    <w:rsid w:val="00564985"/>
    <w:rsid w:val="00566179"/>
    <w:rsid w:val="005E5A43"/>
    <w:rsid w:val="00620669"/>
    <w:rsid w:val="006301BD"/>
    <w:rsid w:val="00641241"/>
    <w:rsid w:val="00654907"/>
    <w:rsid w:val="006A6872"/>
    <w:rsid w:val="006B7D0D"/>
    <w:rsid w:val="006E1DAA"/>
    <w:rsid w:val="006E2F3D"/>
    <w:rsid w:val="006E37E4"/>
    <w:rsid w:val="006E6091"/>
    <w:rsid w:val="00701B1A"/>
    <w:rsid w:val="00723303"/>
    <w:rsid w:val="0072426A"/>
    <w:rsid w:val="00767EE7"/>
    <w:rsid w:val="0078049C"/>
    <w:rsid w:val="00791F54"/>
    <w:rsid w:val="00795700"/>
    <w:rsid w:val="007A3D31"/>
    <w:rsid w:val="007B45D6"/>
    <w:rsid w:val="007B5566"/>
    <w:rsid w:val="007C127E"/>
    <w:rsid w:val="007C72E6"/>
    <w:rsid w:val="007E2154"/>
    <w:rsid w:val="007E2750"/>
    <w:rsid w:val="008055D1"/>
    <w:rsid w:val="00805B1A"/>
    <w:rsid w:val="00825C49"/>
    <w:rsid w:val="00826096"/>
    <w:rsid w:val="00833868"/>
    <w:rsid w:val="008714EB"/>
    <w:rsid w:val="00876A90"/>
    <w:rsid w:val="008779CD"/>
    <w:rsid w:val="0088407B"/>
    <w:rsid w:val="00887CB8"/>
    <w:rsid w:val="008A1B88"/>
    <w:rsid w:val="008A26BB"/>
    <w:rsid w:val="008A5463"/>
    <w:rsid w:val="008B46D2"/>
    <w:rsid w:val="008B696A"/>
    <w:rsid w:val="008D1641"/>
    <w:rsid w:val="008F078F"/>
    <w:rsid w:val="008F6040"/>
    <w:rsid w:val="00905F4C"/>
    <w:rsid w:val="00916641"/>
    <w:rsid w:val="009364FC"/>
    <w:rsid w:val="00953179"/>
    <w:rsid w:val="00960F80"/>
    <w:rsid w:val="00961525"/>
    <w:rsid w:val="009712AC"/>
    <w:rsid w:val="00975642"/>
    <w:rsid w:val="009823B7"/>
    <w:rsid w:val="009868A1"/>
    <w:rsid w:val="009A1196"/>
    <w:rsid w:val="009F03BB"/>
    <w:rsid w:val="009F26DA"/>
    <w:rsid w:val="00A078BA"/>
    <w:rsid w:val="00A119F9"/>
    <w:rsid w:val="00A34B02"/>
    <w:rsid w:val="00A367B6"/>
    <w:rsid w:val="00A43E41"/>
    <w:rsid w:val="00A45E02"/>
    <w:rsid w:val="00A80045"/>
    <w:rsid w:val="00AB7C8D"/>
    <w:rsid w:val="00AC7DD2"/>
    <w:rsid w:val="00AE26D6"/>
    <w:rsid w:val="00AF23F2"/>
    <w:rsid w:val="00AF5CCE"/>
    <w:rsid w:val="00B16BCA"/>
    <w:rsid w:val="00B21835"/>
    <w:rsid w:val="00B32571"/>
    <w:rsid w:val="00B429D3"/>
    <w:rsid w:val="00B466A7"/>
    <w:rsid w:val="00B60AA1"/>
    <w:rsid w:val="00B620BC"/>
    <w:rsid w:val="00B631FD"/>
    <w:rsid w:val="00B83684"/>
    <w:rsid w:val="00BA0985"/>
    <w:rsid w:val="00BB2549"/>
    <w:rsid w:val="00BC2232"/>
    <w:rsid w:val="00BE2232"/>
    <w:rsid w:val="00C06871"/>
    <w:rsid w:val="00C15ABD"/>
    <w:rsid w:val="00C2001D"/>
    <w:rsid w:val="00C45709"/>
    <w:rsid w:val="00C4786D"/>
    <w:rsid w:val="00C52764"/>
    <w:rsid w:val="00C70C3A"/>
    <w:rsid w:val="00C970E5"/>
    <w:rsid w:val="00CA6313"/>
    <w:rsid w:val="00CB00F5"/>
    <w:rsid w:val="00CE4278"/>
    <w:rsid w:val="00D03F68"/>
    <w:rsid w:val="00D11DF0"/>
    <w:rsid w:val="00D466E0"/>
    <w:rsid w:val="00D65DA0"/>
    <w:rsid w:val="00D84C7C"/>
    <w:rsid w:val="00D86EC2"/>
    <w:rsid w:val="00D8714D"/>
    <w:rsid w:val="00D93CD4"/>
    <w:rsid w:val="00DB3F30"/>
    <w:rsid w:val="00DC0B7B"/>
    <w:rsid w:val="00DD15E0"/>
    <w:rsid w:val="00DF416F"/>
    <w:rsid w:val="00E2039F"/>
    <w:rsid w:val="00E455F2"/>
    <w:rsid w:val="00E7053F"/>
    <w:rsid w:val="00EB40AD"/>
    <w:rsid w:val="00ED05E5"/>
    <w:rsid w:val="00ED6403"/>
    <w:rsid w:val="00ED7602"/>
    <w:rsid w:val="00EE5996"/>
    <w:rsid w:val="00EE6A3E"/>
    <w:rsid w:val="00F031A3"/>
    <w:rsid w:val="00F0382F"/>
    <w:rsid w:val="00F22E6E"/>
    <w:rsid w:val="00F2303F"/>
    <w:rsid w:val="00F355ED"/>
    <w:rsid w:val="00F40CD2"/>
    <w:rsid w:val="00F50E85"/>
    <w:rsid w:val="00F5565C"/>
    <w:rsid w:val="00F63F59"/>
    <w:rsid w:val="00F907F0"/>
    <w:rsid w:val="00F93262"/>
    <w:rsid w:val="00FA35A5"/>
    <w:rsid w:val="00FA7551"/>
    <w:rsid w:val="00FC1FF2"/>
    <w:rsid w:val="00FC41A8"/>
    <w:rsid w:val="00FD4CC0"/>
    <w:rsid w:val="00FD7ADF"/>
    <w:rsid w:val="00FF5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0EF6AB"/>
  <w15:chartTrackingRefBased/>
  <w15:docId w15:val="{628307B6-2856-4A79-BAB7-3C5BFD87B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67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67EB"/>
  </w:style>
  <w:style w:type="paragraph" w:styleId="Footer">
    <w:name w:val="footer"/>
    <w:basedOn w:val="Normal"/>
    <w:link w:val="FooterChar"/>
    <w:uiPriority w:val="99"/>
    <w:unhideWhenUsed/>
    <w:rsid w:val="001867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67EB"/>
  </w:style>
  <w:style w:type="paragraph" w:customStyle="1" w:styleId="Default">
    <w:name w:val="Default"/>
    <w:rsid w:val="008840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155E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155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55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55E6"/>
    <w:rPr>
      <w:sz w:val="20"/>
      <w:szCs w:val="20"/>
    </w:rPr>
  </w:style>
  <w:style w:type="paragraph" w:styleId="NormalWeb">
    <w:name w:val="Normal (Web)"/>
    <w:basedOn w:val="Normal"/>
    <w:uiPriority w:val="99"/>
    <w:unhideWhenUsed/>
    <w:rsid w:val="003155E6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55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55E6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2F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2F3D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8055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8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39D61B-F97E-4CE3-A0D8-8B8D35175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3274</Words>
  <Characters>18664</Characters>
  <Application>Microsoft Office Word</Application>
  <DocSecurity>0</DocSecurity>
  <Lines>155</Lines>
  <Paragraphs>43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NSSI</Company>
  <LinksUpToDate>false</LinksUpToDate>
  <CharactersWithSpaces>21895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Й. Николов</dc:creator>
  <cp:keywords/>
  <dc:description/>
  <cp:lastModifiedBy>Галина Смелова</cp:lastModifiedBy>
  <cp:revision>2</cp:revision>
  <cp:lastPrinted>2025-11-13T10:49:00Z</cp:lastPrinted>
  <dcterms:created xsi:type="dcterms:W3CDTF">2025-11-14T08:16:00Z</dcterms:created>
  <dcterms:modified xsi:type="dcterms:W3CDTF">2025-11-14T08:16:00Z</dcterms:modified>
</cp:coreProperties>
</file>