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09E3309C" w:rsidR="00522C2C" w:rsidRPr="000A4655" w:rsidRDefault="00522C2C" w:rsidP="000A4655">
      <w:pPr>
        <w:tabs>
          <w:tab w:val="left" w:pos="1985"/>
        </w:tabs>
        <w:spacing w:line="288" w:lineRule="auto"/>
        <w:jc w:val="center"/>
        <w:rPr>
          <w:rFonts w:ascii="Arial" w:hAnsi="Arial" w:cs="Arial"/>
          <w:b/>
          <w:spacing w:val="50"/>
          <w:szCs w:val="24"/>
          <w:lang w:val="bg-BG"/>
        </w:rPr>
      </w:pPr>
    </w:p>
    <w:p w14:paraId="4A075E68" w14:textId="77777777" w:rsidR="001D6269" w:rsidRPr="000A4655" w:rsidRDefault="00E72592" w:rsidP="000A4655">
      <w:pPr>
        <w:tabs>
          <w:tab w:val="left" w:pos="1985"/>
        </w:tabs>
        <w:spacing w:line="288" w:lineRule="auto"/>
        <w:jc w:val="center"/>
        <w:rPr>
          <w:rFonts w:ascii="Arial" w:hAnsi="Arial" w:cs="Arial"/>
          <w:b/>
          <w:spacing w:val="50"/>
          <w:szCs w:val="24"/>
          <w:lang w:val="bg-BG"/>
        </w:rPr>
      </w:pPr>
      <w:r w:rsidRPr="000A4655">
        <w:rPr>
          <w:rFonts w:ascii="Arial" w:hAnsi="Arial" w:cs="Arial"/>
          <w:b/>
          <w:spacing w:val="5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П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У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Б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Л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К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А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 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Б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Ъ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Л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Г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А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5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50"/>
          <w:szCs w:val="24"/>
          <w:lang w:val="bg-BG"/>
        </w:rPr>
        <w:t>Я</w:t>
      </w:r>
    </w:p>
    <w:p w14:paraId="17BDAB21" w14:textId="77777777" w:rsidR="001D6269" w:rsidRPr="000A4655" w:rsidRDefault="00E72592" w:rsidP="000A4655">
      <w:pPr>
        <w:pBdr>
          <w:bottom w:val="single" w:sz="12" w:space="1" w:color="auto"/>
        </w:pBdr>
        <w:spacing w:line="288" w:lineRule="auto"/>
        <w:jc w:val="center"/>
        <w:rPr>
          <w:rFonts w:ascii="Arial" w:hAnsi="Arial" w:cs="Arial"/>
          <w:b/>
          <w:spacing w:val="100"/>
          <w:szCs w:val="24"/>
          <w:lang w:val="bg-BG"/>
        </w:rPr>
      </w:pPr>
      <w:r w:rsidRPr="000A4655">
        <w:rPr>
          <w:rFonts w:ascii="Arial" w:hAnsi="Arial" w:cs="Arial"/>
          <w:b/>
          <w:spacing w:val="60"/>
          <w:szCs w:val="24"/>
          <w:lang w:val="bg-BG"/>
        </w:rPr>
        <w:t>М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Н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Т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К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 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Ъ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В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6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6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Т</w:t>
      </w:r>
    </w:p>
    <w:p w14:paraId="625AC151" w14:textId="69B5AE24" w:rsidR="001D6269" w:rsidRPr="00302BFD" w:rsidRDefault="00302BFD" w:rsidP="000A4655">
      <w:pPr>
        <w:spacing w:line="288" w:lineRule="auto"/>
        <w:jc w:val="right"/>
        <w:rPr>
          <w:rFonts w:ascii="Arial" w:hAnsi="Arial" w:cs="Arial"/>
          <w:b/>
          <w:szCs w:val="24"/>
          <w:lang w:val="bg-BG"/>
        </w:rPr>
      </w:pPr>
      <w:r w:rsidRPr="00302BFD">
        <w:rPr>
          <w:rFonts w:ascii="Arial" w:hAnsi="Arial" w:cs="Arial"/>
          <w:b/>
          <w:szCs w:val="24"/>
          <w:lang w:val="bg-BG"/>
        </w:rPr>
        <w:t>Препис</w:t>
      </w:r>
    </w:p>
    <w:p w14:paraId="626049E6" w14:textId="77777777" w:rsidR="001D6269" w:rsidRPr="000A4655" w:rsidRDefault="001D6269" w:rsidP="000A4655">
      <w:pPr>
        <w:spacing w:line="288" w:lineRule="auto"/>
        <w:jc w:val="center"/>
        <w:rPr>
          <w:rFonts w:ascii="Arial" w:hAnsi="Arial" w:cs="Arial"/>
          <w:szCs w:val="24"/>
          <w:lang w:val="bg-BG"/>
        </w:rPr>
      </w:pPr>
    </w:p>
    <w:p w14:paraId="22FFE169" w14:textId="77777777" w:rsidR="008B1025" w:rsidRPr="000A4655" w:rsidRDefault="008B1025" w:rsidP="000A4655">
      <w:pPr>
        <w:spacing w:line="288" w:lineRule="auto"/>
        <w:jc w:val="center"/>
        <w:rPr>
          <w:rFonts w:ascii="Arial" w:hAnsi="Arial" w:cs="Arial"/>
          <w:szCs w:val="24"/>
          <w:lang w:val="bg-BG"/>
        </w:rPr>
      </w:pPr>
    </w:p>
    <w:p w14:paraId="4D773F5A" w14:textId="49EA6CC8" w:rsidR="001D6269" w:rsidRPr="000A4655" w:rsidRDefault="00E72592" w:rsidP="000A4655">
      <w:pPr>
        <w:spacing w:line="288" w:lineRule="auto"/>
        <w:jc w:val="center"/>
        <w:rPr>
          <w:rFonts w:ascii="Arial" w:hAnsi="Arial" w:cs="Arial"/>
          <w:b/>
          <w:spacing w:val="100"/>
          <w:szCs w:val="24"/>
          <w:lang w:val="bg-BG"/>
        </w:rPr>
      </w:pPr>
      <w:r w:rsidRPr="000A4655">
        <w:rPr>
          <w:rFonts w:ascii="Arial" w:hAnsi="Arial" w:cs="Arial"/>
          <w:b/>
          <w:spacing w:val="10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Ш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Н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10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t xml:space="preserve">  </w:t>
      </w:r>
      <w:r w:rsidR="001D6269" w:rsidRPr="000A4655">
        <w:rPr>
          <w:rFonts w:ascii="Arial" w:hAnsi="Arial" w:cs="Arial"/>
          <w:b/>
          <w:spacing w:val="100"/>
          <w:szCs w:val="24"/>
          <w:lang w:val="bg-BG"/>
        </w:rPr>
        <w:sym w:font="Times New Roman CYR" w:char="2116"/>
      </w:r>
      <w:r w:rsidR="00302BFD">
        <w:rPr>
          <w:rFonts w:ascii="Arial" w:hAnsi="Arial" w:cs="Arial"/>
          <w:b/>
          <w:spacing w:val="100"/>
          <w:szCs w:val="24"/>
          <w:lang w:val="bg-BG"/>
        </w:rPr>
        <w:t xml:space="preserve"> 796</w:t>
      </w:r>
    </w:p>
    <w:p w14:paraId="72C64119" w14:textId="77777777" w:rsidR="001D6269" w:rsidRPr="000A4655" w:rsidRDefault="001D6269" w:rsidP="000A4655">
      <w:pPr>
        <w:spacing w:line="288" w:lineRule="auto"/>
        <w:jc w:val="center"/>
        <w:rPr>
          <w:rFonts w:ascii="Arial" w:hAnsi="Arial" w:cs="Arial"/>
          <w:szCs w:val="24"/>
          <w:lang w:val="bg-BG"/>
        </w:rPr>
      </w:pPr>
    </w:p>
    <w:p w14:paraId="3ABC6161" w14:textId="313D1A45" w:rsidR="001D6269" w:rsidRPr="000A4655" w:rsidRDefault="00E72592" w:rsidP="000A4655">
      <w:pPr>
        <w:spacing w:line="288" w:lineRule="auto"/>
        <w:jc w:val="center"/>
        <w:rPr>
          <w:rFonts w:ascii="Arial" w:hAnsi="Arial" w:cs="Arial"/>
          <w:b/>
          <w:szCs w:val="24"/>
          <w:lang w:val="bg-BG"/>
        </w:rPr>
      </w:pPr>
      <w:r w:rsidRPr="000A4655">
        <w:rPr>
          <w:rFonts w:ascii="Arial" w:hAnsi="Arial" w:cs="Arial"/>
          <w:b/>
          <w:szCs w:val="24"/>
          <w:lang w:val="bg-BG"/>
        </w:rPr>
        <w:t>от</w:t>
      </w:r>
      <w:r w:rsidR="001D6269" w:rsidRPr="000A4655">
        <w:rPr>
          <w:rFonts w:ascii="Arial" w:hAnsi="Arial" w:cs="Arial"/>
          <w:b/>
          <w:szCs w:val="24"/>
          <w:lang w:val="bg-BG"/>
        </w:rPr>
        <w:t xml:space="preserve">      </w:t>
      </w:r>
      <w:r w:rsidR="00302BFD">
        <w:rPr>
          <w:rFonts w:ascii="Arial" w:hAnsi="Arial" w:cs="Arial"/>
          <w:b/>
          <w:szCs w:val="24"/>
          <w:lang w:val="bg-BG"/>
        </w:rPr>
        <w:t>14</w:t>
      </w:r>
      <w:r w:rsidR="001D6269" w:rsidRPr="000A4655">
        <w:rPr>
          <w:rFonts w:ascii="Arial" w:hAnsi="Arial" w:cs="Arial"/>
          <w:b/>
          <w:szCs w:val="24"/>
          <w:lang w:val="bg-BG"/>
        </w:rPr>
        <w:t xml:space="preserve">     </w:t>
      </w:r>
      <w:r w:rsidR="00302BFD">
        <w:rPr>
          <w:rFonts w:ascii="Arial" w:hAnsi="Arial" w:cs="Arial"/>
          <w:b/>
          <w:szCs w:val="24"/>
          <w:lang w:val="bg-BG"/>
        </w:rPr>
        <w:t>ноември</w:t>
      </w:r>
      <w:r w:rsidR="001D6269" w:rsidRPr="000A4655">
        <w:rPr>
          <w:rFonts w:ascii="Arial" w:hAnsi="Arial" w:cs="Arial"/>
          <w:b/>
          <w:szCs w:val="24"/>
          <w:lang w:val="bg-BG"/>
        </w:rPr>
        <w:t xml:space="preserve">      20</w:t>
      </w:r>
      <w:r w:rsidR="00CD33DB" w:rsidRPr="000A4655">
        <w:rPr>
          <w:rFonts w:ascii="Arial" w:hAnsi="Arial" w:cs="Arial"/>
          <w:b/>
          <w:szCs w:val="24"/>
          <w:lang w:val="bg-BG"/>
        </w:rPr>
        <w:t>2</w:t>
      </w:r>
      <w:r w:rsidR="00CD238B" w:rsidRPr="000A4655">
        <w:rPr>
          <w:rFonts w:ascii="Arial" w:hAnsi="Arial" w:cs="Arial"/>
          <w:b/>
          <w:szCs w:val="24"/>
          <w:lang w:val="bg-BG"/>
        </w:rPr>
        <w:t>5</w:t>
      </w:r>
      <w:r w:rsidR="001D6269" w:rsidRPr="000A4655">
        <w:rPr>
          <w:rFonts w:ascii="Arial" w:hAnsi="Arial" w:cs="Arial"/>
          <w:b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zCs w:val="24"/>
          <w:lang w:val="bg-BG"/>
        </w:rPr>
        <w:t>година</w:t>
      </w:r>
    </w:p>
    <w:p w14:paraId="67F0A578" w14:textId="77777777" w:rsidR="009F2CC6" w:rsidRPr="000A4655" w:rsidRDefault="009F2CC6" w:rsidP="000A4655">
      <w:pPr>
        <w:spacing w:line="288" w:lineRule="auto"/>
        <w:jc w:val="center"/>
        <w:rPr>
          <w:rFonts w:ascii="Arial" w:hAnsi="Arial" w:cs="Arial"/>
          <w:b/>
          <w:szCs w:val="24"/>
          <w:lang w:val="bg-BG"/>
        </w:rPr>
      </w:pPr>
    </w:p>
    <w:p w14:paraId="1608E7A1" w14:textId="77777777" w:rsidR="00DB238A" w:rsidRPr="000A4655" w:rsidRDefault="00DB238A" w:rsidP="000A4655">
      <w:pPr>
        <w:spacing w:line="288" w:lineRule="auto"/>
        <w:jc w:val="center"/>
        <w:rPr>
          <w:rFonts w:ascii="Arial" w:hAnsi="Arial" w:cs="Arial"/>
          <w:b/>
          <w:szCs w:val="24"/>
          <w:lang w:val="bg-BG"/>
        </w:rPr>
      </w:pPr>
    </w:p>
    <w:p w14:paraId="6EAAC8B4" w14:textId="614C9E0A" w:rsidR="00891781" w:rsidRPr="000A4655" w:rsidRDefault="001D6269" w:rsidP="000A4655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Cs w:val="24"/>
          <w:lang w:val="bg-BG"/>
        </w:rPr>
      </w:pPr>
      <w:r w:rsidRPr="000A4655">
        <w:rPr>
          <w:rFonts w:ascii="Arial" w:hAnsi="Arial" w:cs="Arial"/>
          <w:b/>
          <w:caps/>
          <w:szCs w:val="24"/>
          <w:lang w:val="bg-BG"/>
        </w:rPr>
        <w:t>ЗА</w:t>
      </w:r>
      <w:r w:rsidRPr="000A4655">
        <w:rPr>
          <w:rFonts w:ascii="Arial" w:hAnsi="Arial" w:cs="Arial"/>
          <w:b/>
          <w:smallCaps/>
          <w:szCs w:val="24"/>
          <w:lang w:val="bg-BG"/>
        </w:rPr>
        <w:t xml:space="preserve"> </w:t>
      </w:r>
      <w:r w:rsidR="000A4655" w:rsidRPr="000A4655">
        <w:rPr>
          <w:rFonts w:ascii="Arial" w:hAnsi="Arial" w:cs="Arial"/>
          <w:b/>
          <w:szCs w:val="24"/>
          <w:lang w:val="bg-BG"/>
        </w:rPr>
        <w:t>назначаване на особен търговски управител</w:t>
      </w:r>
    </w:p>
    <w:p w14:paraId="28E28A97" w14:textId="77777777" w:rsidR="00891781" w:rsidRPr="000A4655" w:rsidRDefault="00891781" w:rsidP="000A4655">
      <w:pPr>
        <w:spacing w:line="288" w:lineRule="auto"/>
        <w:jc w:val="center"/>
        <w:rPr>
          <w:rFonts w:ascii="Arial" w:hAnsi="Arial" w:cs="Arial"/>
          <w:b/>
          <w:szCs w:val="24"/>
          <w:lang w:val="bg-BG"/>
        </w:rPr>
      </w:pPr>
    </w:p>
    <w:p w14:paraId="43221E3C" w14:textId="77777777" w:rsidR="000A4655" w:rsidRPr="000A4655" w:rsidRDefault="000A4655" w:rsidP="000A4655">
      <w:pPr>
        <w:spacing w:line="288" w:lineRule="auto"/>
        <w:ind w:firstLine="720"/>
        <w:jc w:val="both"/>
        <w:rPr>
          <w:rFonts w:ascii="Arial" w:hAnsi="Arial" w:cs="Arial"/>
          <w:szCs w:val="24"/>
          <w:lang w:val="bg-BG"/>
        </w:rPr>
      </w:pPr>
      <w:r w:rsidRPr="000A4655">
        <w:rPr>
          <w:rFonts w:ascii="Arial" w:hAnsi="Arial" w:cs="Arial"/>
          <w:szCs w:val="24"/>
          <w:lang w:val="bg-BG"/>
        </w:rPr>
        <w:t xml:space="preserve">На </w:t>
      </w:r>
      <w:bookmarkStart w:id="0" w:name="_Hlk214020827"/>
      <w:r w:rsidRPr="000A4655">
        <w:rPr>
          <w:rFonts w:ascii="Arial" w:hAnsi="Arial" w:cs="Arial"/>
          <w:szCs w:val="24"/>
          <w:lang w:val="bg-BG"/>
        </w:rPr>
        <w:t xml:space="preserve">основание чл. 27б, ал. 1 от Закона за административното регулиране на икономическите дейности, свързани с нефт и продукти от нефтен произход и чл. 8, ал. 1 и 3 от Устройствения правилник на Министерския съвет и неговата администрация </w:t>
      </w:r>
      <w:bookmarkEnd w:id="0"/>
      <w:r w:rsidRPr="000A4655">
        <w:rPr>
          <w:rFonts w:ascii="Arial" w:hAnsi="Arial" w:cs="Arial"/>
          <w:szCs w:val="24"/>
          <w:lang w:val="bg-BG"/>
        </w:rPr>
        <w:t xml:space="preserve">и във връзка с предложение № </w:t>
      </w:r>
      <w:bookmarkStart w:id="1" w:name="_Hlk214020170"/>
      <w:r w:rsidRPr="000A4655">
        <w:rPr>
          <w:rFonts w:ascii="Arial" w:hAnsi="Arial" w:cs="Arial"/>
          <w:szCs w:val="24"/>
        </w:rPr>
        <w:t xml:space="preserve">04.02-126 </w:t>
      </w:r>
      <w:r w:rsidRPr="000A4655">
        <w:rPr>
          <w:rFonts w:ascii="Arial" w:hAnsi="Arial" w:cs="Arial"/>
          <w:szCs w:val="24"/>
          <w:lang w:val="bg-BG"/>
        </w:rPr>
        <w:t>от 14 ноември 2025 г. на министъра на икономиката и индустрията</w:t>
      </w:r>
      <w:bookmarkEnd w:id="1"/>
      <w:r w:rsidRPr="000A4655">
        <w:rPr>
          <w:rFonts w:ascii="Arial" w:hAnsi="Arial" w:cs="Arial"/>
          <w:szCs w:val="24"/>
          <w:lang w:val="bg-BG"/>
        </w:rPr>
        <w:t xml:space="preserve">, одобрено от Съвета по сигурността към Министерския съвет </w:t>
      </w:r>
    </w:p>
    <w:p w14:paraId="15EB9D99" w14:textId="77777777" w:rsidR="008B1025" w:rsidRPr="000A4655" w:rsidRDefault="008B1025" w:rsidP="000A4655">
      <w:pPr>
        <w:spacing w:before="120" w:line="288" w:lineRule="auto"/>
        <w:ind w:right="45" w:firstLine="1134"/>
        <w:jc w:val="both"/>
        <w:rPr>
          <w:rFonts w:ascii="Arial" w:hAnsi="Arial" w:cs="Arial"/>
          <w:szCs w:val="24"/>
          <w:lang w:val="bg-BG"/>
        </w:rPr>
      </w:pPr>
    </w:p>
    <w:p w14:paraId="0B09A8CA" w14:textId="77777777" w:rsidR="008B1025" w:rsidRPr="000A4655" w:rsidRDefault="008B1025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0C9CF553" w14:textId="77777777" w:rsidR="008B1025" w:rsidRPr="000A4655" w:rsidRDefault="008B1025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C7C1D82" w14:textId="77777777" w:rsidR="001D6269" w:rsidRPr="000A4655" w:rsidRDefault="00E72592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bg-BG"/>
        </w:rPr>
      </w:pPr>
      <w:r w:rsidRPr="000A4655">
        <w:rPr>
          <w:rFonts w:ascii="Arial" w:hAnsi="Arial" w:cs="Arial"/>
          <w:b/>
          <w:spacing w:val="40"/>
          <w:szCs w:val="24"/>
          <w:lang w:val="bg-BG"/>
        </w:rPr>
        <w:t>М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Н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Т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К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Я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Т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  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С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Ъ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В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Т</w:t>
      </w:r>
    </w:p>
    <w:p w14:paraId="4084F272" w14:textId="77777777" w:rsidR="001D6269" w:rsidRPr="000A4655" w:rsidRDefault="00E72592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bg-BG"/>
        </w:rPr>
      </w:pPr>
      <w:r w:rsidRPr="000A4655">
        <w:rPr>
          <w:rFonts w:ascii="Arial" w:hAnsi="Arial" w:cs="Arial"/>
          <w:b/>
          <w:spacing w:val="40"/>
          <w:szCs w:val="24"/>
          <w:lang w:val="bg-BG"/>
        </w:rPr>
        <w:t>Р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Е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Ш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 xml:space="preserve"> </w:t>
      </w:r>
      <w:r w:rsidRPr="000A4655">
        <w:rPr>
          <w:rFonts w:ascii="Arial" w:hAnsi="Arial" w:cs="Arial"/>
          <w:b/>
          <w:spacing w:val="40"/>
          <w:szCs w:val="24"/>
          <w:lang w:val="bg-BG"/>
        </w:rPr>
        <w:t>И</w:t>
      </w:r>
      <w:r w:rsidR="001D6269" w:rsidRPr="000A4655">
        <w:rPr>
          <w:rFonts w:ascii="Arial" w:hAnsi="Arial" w:cs="Arial"/>
          <w:b/>
          <w:spacing w:val="40"/>
          <w:szCs w:val="24"/>
          <w:lang w:val="bg-BG"/>
        </w:rPr>
        <w:t>:</w:t>
      </w:r>
    </w:p>
    <w:p w14:paraId="4755E0BF" w14:textId="77777777" w:rsidR="001F7504" w:rsidRPr="000A4655" w:rsidRDefault="001F7504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49BD75A" w14:textId="77777777" w:rsidR="00C6062F" w:rsidRPr="000A4655" w:rsidRDefault="00C6062F" w:rsidP="000A4655">
      <w:pPr>
        <w:spacing w:line="288" w:lineRule="auto"/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330B03E9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t xml:space="preserve">Назначава </w:t>
      </w:r>
      <w:bookmarkStart w:id="2" w:name="_Hlk214020449"/>
      <w:r w:rsidRPr="000A4655">
        <w:rPr>
          <w:rFonts w:ascii="Arial" w:eastAsia="Times New Roman" w:hAnsi="Arial" w:cs="Arial"/>
          <w:sz w:val="24"/>
          <w:szCs w:val="24"/>
        </w:rPr>
        <w:t xml:space="preserve">Румен Пенков </w:t>
      </w:r>
      <w:proofErr w:type="spellStart"/>
      <w:r w:rsidRPr="000A4655">
        <w:rPr>
          <w:rFonts w:ascii="Arial" w:eastAsia="Times New Roman" w:hAnsi="Arial" w:cs="Arial"/>
          <w:sz w:val="24"/>
          <w:szCs w:val="24"/>
        </w:rPr>
        <w:t>Спецов</w:t>
      </w:r>
      <w:proofErr w:type="spellEnd"/>
      <w:r w:rsidRPr="000A4655">
        <w:rPr>
          <w:rFonts w:ascii="Arial" w:eastAsia="Times New Roman" w:hAnsi="Arial" w:cs="Arial"/>
          <w:sz w:val="24"/>
          <w:szCs w:val="24"/>
        </w:rPr>
        <w:t xml:space="preserve"> </w:t>
      </w:r>
      <w:bookmarkEnd w:id="2"/>
      <w:r w:rsidRPr="000A4655">
        <w:rPr>
          <w:rFonts w:ascii="Arial" w:eastAsia="Times New Roman" w:hAnsi="Arial" w:cs="Arial"/>
          <w:sz w:val="24"/>
          <w:szCs w:val="24"/>
        </w:rPr>
        <w:t xml:space="preserve">за особен търговски управител на </w:t>
      </w:r>
      <w:r w:rsidRPr="000A4655">
        <w:rPr>
          <w:rFonts w:ascii="Arial" w:hAnsi="Arial" w:cs="Arial"/>
          <w:color w:val="000000" w:themeColor="text1"/>
          <w:sz w:val="24"/>
          <w:szCs w:val="24"/>
        </w:rPr>
        <w:t>„ЛУКОЙЛ Нефтохим Бургас“ АД, ЕИК: 812114069, със седалище и адрес на управление: гр. Бургас, п.к. 8104.</w:t>
      </w:r>
    </w:p>
    <w:p w14:paraId="48A1CFCB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t xml:space="preserve">Назначава Румен Пенков </w:t>
      </w:r>
      <w:proofErr w:type="spellStart"/>
      <w:r w:rsidRPr="000A4655">
        <w:rPr>
          <w:rFonts w:ascii="Arial" w:eastAsia="Times New Roman" w:hAnsi="Arial" w:cs="Arial"/>
          <w:sz w:val="24"/>
          <w:szCs w:val="24"/>
        </w:rPr>
        <w:t>Спецов</w:t>
      </w:r>
      <w:proofErr w:type="spellEnd"/>
      <w:r w:rsidRPr="000A4655">
        <w:rPr>
          <w:rFonts w:ascii="Arial" w:eastAsia="Times New Roman" w:hAnsi="Arial" w:cs="Arial"/>
          <w:sz w:val="24"/>
          <w:szCs w:val="24"/>
        </w:rPr>
        <w:t xml:space="preserve"> за особен търговски управител на </w:t>
      </w:r>
      <w:r w:rsidRPr="000A4655">
        <w:rPr>
          <w:rFonts w:ascii="Arial" w:hAnsi="Arial" w:cs="Arial"/>
          <w:color w:val="000000" w:themeColor="text1"/>
          <w:sz w:val="24"/>
          <w:szCs w:val="24"/>
        </w:rPr>
        <w:t>„ЛУКОЙЛ-България“ ЕООД, ЕИК: 121699202, със седалище и адрес на управление: гр. София, п.к. 1404, р-н Триадица, бул. „България“ № 69, Офис Кула-Инфинити Тауър, етаж 4.</w:t>
      </w:r>
    </w:p>
    <w:p w14:paraId="02AD89E6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t xml:space="preserve">Назначава Румен Пенков </w:t>
      </w:r>
      <w:proofErr w:type="spellStart"/>
      <w:r w:rsidRPr="000A4655">
        <w:rPr>
          <w:rFonts w:ascii="Arial" w:eastAsia="Times New Roman" w:hAnsi="Arial" w:cs="Arial"/>
          <w:sz w:val="24"/>
          <w:szCs w:val="24"/>
        </w:rPr>
        <w:t>Спецов</w:t>
      </w:r>
      <w:proofErr w:type="spellEnd"/>
      <w:r w:rsidRPr="000A4655">
        <w:rPr>
          <w:rFonts w:ascii="Arial" w:eastAsia="Times New Roman" w:hAnsi="Arial" w:cs="Arial"/>
          <w:sz w:val="24"/>
          <w:szCs w:val="24"/>
        </w:rPr>
        <w:t xml:space="preserve"> за особен търговски управител на </w:t>
      </w:r>
      <w:r w:rsidRPr="000A4655">
        <w:rPr>
          <w:rFonts w:ascii="Arial" w:hAnsi="Arial" w:cs="Arial"/>
          <w:color w:val="000000" w:themeColor="text1"/>
          <w:sz w:val="24"/>
          <w:szCs w:val="24"/>
        </w:rPr>
        <w:t>„ЛУКОЙЛ Ейвиейшън България“ ЕООД, ЕИК: 175015362, със седалище и адрес на управление: гр. София, п.к. 1404, р-н Триадица, бул. „България“ № 69, Офис Кула-Инфинити Тауър, етаж 4.</w:t>
      </w:r>
    </w:p>
    <w:p w14:paraId="568FE64A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t xml:space="preserve">Назначава Румен Пенков </w:t>
      </w:r>
      <w:proofErr w:type="spellStart"/>
      <w:r w:rsidRPr="000A4655">
        <w:rPr>
          <w:rFonts w:ascii="Arial" w:eastAsia="Times New Roman" w:hAnsi="Arial" w:cs="Arial"/>
          <w:sz w:val="24"/>
          <w:szCs w:val="24"/>
        </w:rPr>
        <w:t>Спецов</w:t>
      </w:r>
      <w:proofErr w:type="spellEnd"/>
      <w:r w:rsidRPr="000A4655">
        <w:rPr>
          <w:rFonts w:ascii="Arial" w:eastAsia="Times New Roman" w:hAnsi="Arial" w:cs="Arial"/>
          <w:sz w:val="24"/>
          <w:szCs w:val="24"/>
        </w:rPr>
        <w:t xml:space="preserve"> за особен търговски управител на </w:t>
      </w:r>
      <w:r w:rsidRPr="000A4655">
        <w:rPr>
          <w:rFonts w:ascii="Arial" w:hAnsi="Arial" w:cs="Arial"/>
          <w:color w:val="000000" w:themeColor="text1"/>
          <w:sz w:val="24"/>
          <w:szCs w:val="24"/>
        </w:rPr>
        <w:t xml:space="preserve">„ЛУКОЙЛ - България Бункер“ ЕООД, ЕИК: 200151591, със седалище и адрес на управление: гр. София, п.к. 1404, р-н Триадица, бул. „България“ № 69, Офис Кула-Инфинити Тауър, етаж 4. </w:t>
      </w:r>
    </w:p>
    <w:p w14:paraId="69828564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bCs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lastRenderedPageBreak/>
        <w:t xml:space="preserve">Възлага на министъра на икономиката и индустрията да сключи договори за управление с особения търговски управител на всяко от търговските дружества по т. 1-4. </w:t>
      </w:r>
    </w:p>
    <w:p w14:paraId="4F443C5F" w14:textId="77777777" w:rsidR="000A4655" w:rsidRPr="000A4655" w:rsidRDefault="000A4655" w:rsidP="000A4655">
      <w:pPr>
        <w:pStyle w:val="NoSpacing"/>
        <w:numPr>
          <w:ilvl w:val="0"/>
          <w:numId w:val="19"/>
        </w:numPr>
        <w:spacing w:line="288" w:lineRule="auto"/>
        <w:rPr>
          <w:rFonts w:ascii="Arial" w:eastAsia="Times New Roman" w:hAnsi="Arial" w:cs="Arial"/>
          <w:bCs/>
          <w:sz w:val="24"/>
          <w:szCs w:val="24"/>
        </w:rPr>
      </w:pPr>
      <w:r w:rsidRPr="000A4655">
        <w:rPr>
          <w:rFonts w:ascii="Arial" w:eastAsia="Times New Roman" w:hAnsi="Arial" w:cs="Arial"/>
          <w:sz w:val="24"/>
          <w:szCs w:val="24"/>
        </w:rPr>
        <w:t xml:space="preserve">Възлага на министъра на икономиката и индустрията да заяви за незабавно вписване по партидата на търговските дружества по т. 1-4 в търговския регистър и регистъра на юридическите лица с нестопанска цел всички обстоятелства, подлежащи на вписване, съответно промяна или заличаване на вписване. </w:t>
      </w:r>
    </w:p>
    <w:p w14:paraId="29A17AFA" w14:textId="77777777" w:rsidR="004C2B4D" w:rsidRPr="002E6E45" w:rsidRDefault="004C2B4D" w:rsidP="000A465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Cs w:val="24"/>
          <w:lang w:val="en-US"/>
        </w:rPr>
      </w:pPr>
    </w:p>
    <w:p w14:paraId="32F79626" w14:textId="77777777" w:rsidR="007F1FEE" w:rsidRPr="000A4655" w:rsidRDefault="007F1FEE" w:rsidP="000A4655">
      <w:pPr>
        <w:pStyle w:val="BodyText"/>
        <w:spacing w:before="120" w:line="288" w:lineRule="auto"/>
        <w:ind w:firstLine="1134"/>
        <w:jc w:val="both"/>
        <w:rPr>
          <w:rFonts w:cs="Arial"/>
          <w:b w:val="0"/>
          <w:szCs w:val="24"/>
        </w:rPr>
      </w:pPr>
    </w:p>
    <w:p w14:paraId="676FF758" w14:textId="77777777" w:rsidR="00302BFD" w:rsidRPr="002E2588" w:rsidRDefault="00302BFD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4D70D73D" w14:textId="77777777" w:rsidR="00302BFD" w:rsidRPr="00480A9C" w:rsidRDefault="00302BFD">
      <w:pPr>
        <w:ind w:firstLine="1134"/>
        <w:rPr>
          <w:rFonts w:ascii="Arial" w:hAnsi="Arial"/>
          <w:b/>
          <w:szCs w:val="24"/>
        </w:rPr>
      </w:pPr>
    </w:p>
    <w:p w14:paraId="7CFE2B0E" w14:textId="77777777" w:rsidR="00302BFD" w:rsidRPr="00480A9C" w:rsidRDefault="00302BFD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3DC6A781" w14:textId="77777777" w:rsidR="00302BFD" w:rsidRPr="00480A9C" w:rsidRDefault="00302BFD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914DD9A" w14:textId="77777777" w:rsidR="00302BFD" w:rsidRPr="00480A9C" w:rsidRDefault="00302BFD">
      <w:pPr>
        <w:ind w:left="1134"/>
        <w:rPr>
          <w:rFonts w:ascii="Arial" w:hAnsi="Arial"/>
          <w:b/>
          <w:szCs w:val="24"/>
        </w:rPr>
      </w:pPr>
    </w:p>
    <w:sectPr w:rsidR="00302BFD" w:rsidRPr="00480A9C" w:rsidSect="00976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63" w:bottom="1701" w:left="1469" w:header="56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424A" w14:textId="77777777" w:rsidR="00386027" w:rsidRDefault="00386027">
      <w:r>
        <w:separator/>
      </w:r>
    </w:p>
  </w:endnote>
  <w:endnote w:type="continuationSeparator" w:id="0">
    <w:p w14:paraId="2D9A5A12" w14:textId="77777777" w:rsidR="00386027" w:rsidRDefault="0038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1E5F" w14:textId="77777777" w:rsidR="002E6E45" w:rsidRDefault="002E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9417" w14:textId="77777777" w:rsidR="002E6E45" w:rsidRDefault="002E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C456" w14:textId="33B5DD1D" w:rsidR="00E804A6" w:rsidRPr="00E804A6" w:rsidRDefault="00E804A6" w:rsidP="00E804A6">
    <w:pPr>
      <w:pStyle w:val="Footer"/>
      <w:rPr>
        <w:lang w:val="en-US"/>
      </w:rPr>
    </w:pPr>
    <w:r>
      <w:rPr>
        <w:rFonts w:ascii="NewSaturionCyr" w:hAnsi="NewSaturionCyr"/>
        <w:sz w:val="16"/>
        <w:lang w:val="en-US"/>
      </w:rPr>
      <w:tab/>
    </w:r>
    <w:r>
      <w:rPr>
        <w:rFonts w:ascii="NewSaturionCyr" w:hAnsi="NewSaturionCyr"/>
        <w:sz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7091" w14:textId="77777777" w:rsidR="00386027" w:rsidRDefault="00386027">
      <w:r>
        <w:separator/>
      </w:r>
    </w:p>
  </w:footnote>
  <w:footnote w:type="continuationSeparator" w:id="0">
    <w:p w14:paraId="3FEDC094" w14:textId="77777777" w:rsidR="00386027" w:rsidRDefault="0038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77777777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A73237" w:rsidRDefault="002249F9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6A5735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3DCF3BB6" w14:textId="77777777" w:rsidR="002249F9" w:rsidRPr="00A50770" w:rsidRDefault="002249F9">
    <w:pPr>
      <w:pStyle w:val="Header"/>
      <w:rPr>
        <w:rFonts w:ascii="Arial" w:hAnsi="Arial" w:cs="Arial"/>
      </w:rPr>
    </w:pPr>
  </w:p>
  <w:p w14:paraId="5232807F" w14:textId="77777777" w:rsidR="002249F9" w:rsidRPr="00A50770" w:rsidRDefault="002249F9">
    <w:pPr>
      <w:pStyle w:val="Header"/>
      <w:rPr>
        <w:rFonts w:ascii="Arial" w:hAnsi="Arial" w:cs="Arial"/>
      </w:rPr>
    </w:pPr>
  </w:p>
  <w:p w14:paraId="767857A2" w14:textId="77777777" w:rsidR="002249F9" w:rsidRPr="00A50770" w:rsidRDefault="002249F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518E" w14:textId="77777777" w:rsidR="002E6E45" w:rsidRDefault="002E6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79D6"/>
    <w:multiLevelType w:val="hybridMultilevel"/>
    <w:tmpl w:val="EA623230"/>
    <w:lvl w:ilvl="0" w:tplc="FFCA85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4"/>
  </w:num>
  <w:num w:numId="3" w16cid:durableId="1039548058">
    <w:abstractNumId w:val="4"/>
  </w:num>
  <w:num w:numId="4" w16cid:durableId="1728986820">
    <w:abstractNumId w:val="18"/>
  </w:num>
  <w:num w:numId="5" w16cid:durableId="686324597">
    <w:abstractNumId w:val="10"/>
  </w:num>
  <w:num w:numId="6" w16cid:durableId="218366419">
    <w:abstractNumId w:val="11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2"/>
  </w:num>
  <w:num w:numId="10" w16cid:durableId="739324345">
    <w:abstractNumId w:val="16"/>
  </w:num>
  <w:num w:numId="11" w16cid:durableId="1067648566">
    <w:abstractNumId w:val="9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7"/>
  </w:num>
  <w:num w:numId="17" w16cid:durableId="155001386">
    <w:abstractNumId w:val="15"/>
  </w:num>
  <w:num w:numId="18" w16cid:durableId="1410493224">
    <w:abstractNumId w:val="13"/>
  </w:num>
  <w:num w:numId="19" w16cid:durableId="1979139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A4655"/>
    <w:rsid w:val="000B6FDF"/>
    <w:rsid w:val="000C2E0E"/>
    <w:rsid w:val="000C4CB8"/>
    <w:rsid w:val="000C7A8E"/>
    <w:rsid w:val="000D2995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3517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574D9"/>
    <w:rsid w:val="00266CC5"/>
    <w:rsid w:val="0028035E"/>
    <w:rsid w:val="002855FD"/>
    <w:rsid w:val="0029038B"/>
    <w:rsid w:val="002A36FC"/>
    <w:rsid w:val="002B54E5"/>
    <w:rsid w:val="002C7AC4"/>
    <w:rsid w:val="002D43C8"/>
    <w:rsid w:val="002E0D9F"/>
    <w:rsid w:val="002E0EB9"/>
    <w:rsid w:val="002E5489"/>
    <w:rsid w:val="002E6E45"/>
    <w:rsid w:val="003002B5"/>
    <w:rsid w:val="003006BF"/>
    <w:rsid w:val="00302BFD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86027"/>
    <w:rsid w:val="00394B6E"/>
    <w:rsid w:val="00397C5E"/>
    <w:rsid w:val="003A337E"/>
    <w:rsid w:val="003B72E2"/>
    <w:rsid w:val="003C30E0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6B12"/>
    <w:rsid w:val="005826EA"/>
    <w:rsid w:val="0059280A"/>
    <w:rsid w:val="005A361E"/>
    <w:rsid w:val="005B1DD8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379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64F35"/>
    <w:rsid w:val="00770007"/>
    <w:rsid w:val="00782934"/>
    <w:rsid w:val="00784D1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21C9D"/>
    <w:rsid w:val="00822F40"/>
    <w:rsid w:val="0083109A"/>
    <w:rsid w:val="0083376A"/>
    <w:rsid w:val="00834400"/>
    <w:rsid w:val="00835DAA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33F4F"/>
    <w:rsid w:val="00D53E7B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76BA8"/>
    <w:rsid w:val="00E804A6"/>
    <w:rsid w:val="00E93E14"/>
    <w:rsid w:val="00EA210E"/>
    <w:rsid w:val="00EA23A7"/>
    <w:rsid w:val="00EB2E6A"/>
    <w:rsid w:val="00EB3FD5"/>
    <w:rsid w:val="00EC18D0"/>
    <w:rsid w:val="00EC78A4"/>
    <w:rsid w:val="00ED1CC7"/>
    <w:rsid w:val="00ED35A6"/>
    <w:rsid w:val="00EE7F56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28C9"/>
    <w:rsid w:val="00F94FD8"/>
    <w:rsid w:val="00F954F5"/>
    <w:rsid w:val="00FA145D"/>
    <w:rsid w:val="00FA5CA9"/>
    <w:rsid w:val="00FB0893"/>
    <w:rsid w:val="00FB4F1A"/>
    <w:rsid w:val="00FB6E2C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  <w:style w:type="paragraph" w:styleId="NoSpacing">
    <w:name w:val="No Spacing"/>
    <w:link w:val="NoSpacingChar"/>
    <w:uiPriority w:val="1"/>
    <w:qFormat/>
    <w:rsid w:val="000A4655"/>
    <w:pPr>
      <w:jc w:val="both"/>
    </w:pPr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link w:val="NoSpacing"/>
    <w:uiPriority w:val="1"/>
    <w:rsid w:val="000A4655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2025-11-14T14:02:00Z</cp:lastPrinted>
  <dcterms:created xsi:type="dcterms:W3CDTF">2025-11-14T15:10:00Z</dcterms:created>
  <dcterms:modified xsi:type="dcterms:W3CDTF">2025-11-14T15:23:00Z</dcterms:modified>
</cp:coreProperties>
</file>