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92A69B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FBFF277" w14:textId="77777777" w:rsidR="007D7981" w:rsidRPr="00DB238A" w:rsidRDefault="007D798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6A3CBEF" w:rsidR="001D6269" w:rsidRPr="006D7826" w:rsidRDefault="006D7826" w:rsidP="0040560B">
      <w:pPr>
        <w:jc w:val="right"/>
        <w:rPr>
          <w:rFonts w:ascii="Arial" w:hAnsi="Arial"/>
          <w:b/>
          <w:szCs w:val="24"/>
          <w:lang w:val="bg-BG"/>
        </w:rPr>
      </w:pPr>
      <w:r w:rsidRPr="006D7826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A45D14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D78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807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2C9B7F9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D7826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48251C7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археологическа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недвижима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културна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ценност</w:t>
      </w:r>
      <w:r w:rsid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–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Оряхово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D96AC1" w:rsidRPr="00D96A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6AC1" w:rsidRPr="00D96AC1">
        <w:rPr>
          <w:rFonts w:ascii="Arial" w:hAnsi="Arial" w:cs="Arial" w:hint="eastAsia"/>
          <w:b/>
          <w:smallCaps/>
          <w:sz w:val="28"/>
          <w:szCs w:val="28"/>
          <w:lang w:val="bg-BG"/>
        </w:rPr>
        <w:t>Враца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E07D7FF" w:rsidR="008B1025" w:rsidRPr="007556EC" w:rsidRDefault="00D96AC1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6AC1">
        <w:rPr>
          <w:rFonts w:ascii="Arial" w:hAnsi="Arial" w:cs="Arial" w:hint="eastAsia"/>
          <w:sz w:val="28"/>
          <w:szCs w:val="28"/>
          <w:lang w:val="bg-BG"/>
        </w:rPr>
        <w:t>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чл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31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за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и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чл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ал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и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ал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5-7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за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културното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наследство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във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с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№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345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по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№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32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31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юли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г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.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D96AC1">
        <w:rPr>
          <w:rFonts w:ascii="Arial" w:hAnsi="Arial" w:cs="Arial"/>
          <w:sz w:val="28"/>
          <w:szCs w:val="28"/>
          <w:lang w:val="bg-BG"/>
        </w:rPr>
        <w:t xml:space="preserve"> </w:t>
      </w:r>
      <w:r w:rsidRPr="00D96AC1">
        <w:rPr>
          <w:rFonts w:ascii="Arial" w:hAnsi="Arial" w:cs="Arial" w:hint="eastAsia"/>
          <w:sz w:val="28"/>
          <w:szCs w:val="28"/>
          <w:lang w:val="bg-BG"/>
        </w:rPr>
        <w:t>Оряхово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ED2AA71" w14:textId="5AFC24B5" w:rsidR="00D96AC1" w:rsidRPr="00D96AC1" w:rsidRDefault="00D96AC1" w:rsidP="00D96AC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6AC1">
        <w:rPr>
          <w:rFonts w:cs="Arial"/>
          <w:bCs/>
          <w:sz w:val="28"/>
          <w:szCs w:val="28"/>
        </w:rPr>
        <w:t>1.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Предоставя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безвъзмездно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община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област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Враца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правото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управление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върху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археологическа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недвижима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ценност</w:t>
      </w:r>
      <w:r w:rsidRPr="00D96AC1">
        <w:rPr>
          <w:rFonts w:cs="Arial"/>
          <w:b w:val="0"/>
          <w:sz w:val="28"/>
          <w:szCs w:val="28"/>
        </w:rPr>
        <w:t xml:space="preserve"> – </w:t>
      </w:r>
      <w:r w:rsidRPr="00D96AC1">
        <w:rPr>
          <w:rFonts w:cs="Arial" w:hint="eastAsia"/>
          <w:b w:val="0"/>
          <w:sz w:val="28"/>
          <w:szCs w:val="28"/>
        </w:rPr>
        <w:t>публична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държавна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собственост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EE0EEB">
        <w:rPr>
          <w:rFonts w:cs="Arial"/>
          <w:b w:val="0"/>
          <w:sz w:val="28"/>
          <w:szCs w:val="28"/>
        </w:rPr>
        <w:t>на</w:t>
      </w:r>
      <w:r w:rsidR="00EE0EEB" w:rsidRPr="00EE0EEB">
        <w:rPr>
          <w:rFonts w:cs="Arial"/>
          <w:b w:val="0"/>
          <w:sz w:val="28"/>
          <w:szCs w:val="28"/>
        </w:rPr>
        <w:t>мира</w:t>
      </w:r>
      <w:r w:rsidRPr="00EE0EEB">
        <w:rPr>
          <w:rFonts w:cs="Arial"/>
          <w:b w:val="0"/>
          <w:sz w:val="28"/>
          <w:szCs w:val="28"/>
        </w:rPr>
        <w:t>ща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област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Враца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община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землището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гр</w:t>
      </w:r>
      <w:r w:rsidRPr="00D96AC1">
        <w:rPr>
          <w:rFonts w:cs="Arial"/>
          <w:b w:val="0"/>
          <w:sz w:val="28"/>
          <w:szCs w:val="28"/>
        </w:rPr>
        <w:t xml:space="preserve">.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местност</w:t>
      </w:r>
      <w:r w:rsidR="00EE0EEB">
        <w:rPr>
          <w:rFonts w:cs="Arial" w:hint="eastAsia"/>
          <w:b w:val="0"/>
          <w:sz w:val="28"/>
          <w:szCs w:val="28"/>
          <w:lang w:val="en-US"/>
        </w:rPr>
        <w:t>т</w:t>
      </w:r>
      <w:r w:rsidR="00EE0EEB">
        <w:rPr>
          <w:rFonts w:cs="Arial"/>
          <w:b w:val="0"/>
          <w:sz w:val="28"/>
          <w:szCs w:val="28"/>
        </w:rPr>
        <w:t>а</w:t>
      </w:r>
      <w:r w:rsidRPr="00D96AC1">
        <w:rPr>
          <w:rFonts w:cs="Arial"/>
          <w:b w:val="0"/>
          <w:sz w:val="28"/>
          <w:szCs w:val="28"/>
        </w:rPr>
        <w:t xml:space="preserve"> „</w:t>
      </w:r>
      <w:r w:rsidRPr="00D96AC1">
        <w:rPr>
          <w:rFonts w:cs="Arial" w:hint="eastAsia"/>
          <w:b w:val="0"/>
          <w:sz w:val="28"/>
          <w:szCs w:val="28"/>
        </w:rPr>
        <w:t>Горните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лозя“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представляваща</w:t>
      </w:r>
      <w:r w:rsidRPr="00D96AC1">
        <w:rPr>
          <w:rFonts w:cs="Arial"/>
          <w:b w:val="0"/>
          <w:sz w:val="28"/>
          <w:szCs w:val="28"/>
        </w:rPr>
        <w:t xml:space="preserve"> „</w:t>
      </w:r>
      <w:r w:rsidRPr="00D96AC1">
        <w:rPr>
          <w:rFonts w:cs="Arial" w:hint="eastAsia"/>
          <w:b w:val="0"/>
          <w:sz w:val="28"/>
          <w:szCs w:val="28"/>
        </w:rPr>
        <w:t>Средновековна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крепост</w:t>
      </w:r>
      <w:r w:rsidRPr="00D96AC1">
        <w:rPr>
          <w:rFonts w:cs="Arial"/>
          <w:b w:val="0"/>
          <w:sz w:val="28"/>
          <w:szCs w:val="28"/>
        </w:rPr>
        <w:t xml:space="preserve"> „</w:t>
      </w:r>
      <w:r w:rsidRPr="00D96AC1">
        <w:rPr>
          <w:rFonts w:cs="Arial" w:hint="eastAsia"/>
          <w:b w:val="0"/>
          <w:sz w:val="28"/>
          <w:szCs w:val="28"/>
        </w:rPr>
        <w:t>Камъка“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категория</w:t>
      </w:r>
      <w:r w:rsidRPr="00D96AC1">
        <w:rPr>
          <w:rFonts w:cs="Arial"/>
          <w:b w:val="0"/>
          <w:sz w:val="28"/>
          <w:szCs w:val="28"/>
        </w:rPr>
        <w:t xml:space="preserve"> „</w:t>
      </w:r>
      <w:r w:rsidRPr="00D96AC1">
        <w:rPr>
          <w:rFonts w:cs="Arial" w:hint="eastAsia"/>
          <w:b w:val="0"/>
          <w:sz w:val="28"/>
          <w:szCs w:val="28"/>
        </w:rPr>
        <w:t>национално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значение“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построена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периода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ІХ</w:t>
      </w:r>
      <w:r w:rsidRPr="00D96AC1">
        <w:rPr>
          <w:rFonts w:cs="Arial"/>
          <w:b w:val="0"/>
          <w:sz w:val="28"/>
          <w:szCs w:val="28"/>
        </w:rPr>
        <w:t>-</w:t>
      </w:r>
      <w:r w:rsidRPr="00D96AC1">
        <w:rPr>
          <w:rFonts w:cs="Arial" w:hint="eastAsia"/>
          <w:b w:val="0"/>
          <w:sz w:val="28"/>
          <w:szCs w:val="28"/>
        </w:rPr>
        <w:t>Х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век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втори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строителен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период</w:t>
      </w:r>
      <w:r w:rsidRPr="00D96AC1">
        <w:rPr>
          <w:rFonts w:cs="Arial"/>
          <w:b w:val="0"/>
          <w:sz w:val="28"/>
          <w:szCs w:val="28"/>
        </w:rPr>
        <w:t xml:space="preserve"> - </w:t>
      </w:r>
      <w:r w:rsidRPr="00D96AC1">
        <w:rPr>
          <w:rFonts w:cs="Arial" w:hint="eastAsia"/>
          <w:b w:val="0"/>
          <w:sz w:val="28"/>
          <w:szCs w:val="28"/>
        </w:rPr>
        <w:t>ХІІ</w:t>
      </w:r>
      <w:r w:rsidRPr="00D96AC1">
        <w:rPr>
          <w:rFonts w:cs="Arial"/>
          <w:b w:val="0"/>
          <w:sz w:val="28"/>
          <w:szCs w:val="28"/>
        </w:rPr>
        <w:t>-</w:t>
      </w:r>
      <w:r w:rsidRPr="00D96AC1">
        <w:rPr>
          <w:rFonts w:cs="Arial" w:hint="eastAsia"/>
          <w:b w:val="0"/>
          <w:sz w:val="28"/>
          <w:szCs w:val="28"/>
        </w:rPr>
        <w:t>ХІ</w:t>
      </w:r>
      <w:r w:rsidRPr="00D96AC1">
        <w:rPr>
          <w:rFonts w:cs="Arial"/>
          <w:b w:val="0"/>
          <w:sz w:val="28"/>
          <w:szCs w:val="28"/>
        </w:rPr>
        <w:t xml:space="preserve">V </w:t>
      </w:r>
      <w:r w:rsidRPr="00D96AC1">
        <w:rPr>
          <w:rFonts w:cs="Arial" w:hint="eastAsia"/>
          <w:b w:val="0"/>
          <w:sz w:val="28"/>
          <w:szCs w:val="28"/>
        </w:rPr>
        <w:t>век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разположена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поземлен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имот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идентификатор</w:t>
      </w:r>
      <w:r w:rsidRPr="00D96AC1">
        <w:rPr>
          <w:rFonts w:cs="Arial"/>
          <w:b w:val="0"/>
          <w:sz w:val="28"/>
          <w:szCs w:val="28"/>
        </w:rPr>
        <w:t xml:space="preserve"> 54020.206.595 </w:t>
      </w:r>
      <w:r w:rsidRPr="00D96AC1">
        <w:rPr>
          <w:rFonts w:cs="Arial" w:hint="eastAsia"/>
          <w:b w:val="0"/>
          <w:sz w:val="28"/>
          <w:szCs w:val="28"/>
        </w:rPr>
        <w:t>по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кадастралната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карта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кадастралните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регистри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гр</w:t>
      </w:r>
      <w:r w:rsidRPr="00D96AC1">
        <w:rPr>
          <w:rFonts w:cs="Arial"/>
          <w:b w:val="0"/>
          <w:sz w:val="28"/>
          <w:szCs w:val="28"/>
        </w:rPr>
        <w:t xml:space="preserve">.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площ</w:t>
      </w:r>
      <w:r w:rsidRPr="00D96AC1">
        <w:rPr>
          <w:rFonts w:cs="Arial"/>
          <w:b w:val="0"/>
          <w:sz w:val="28"/>
          <w:szCs w:val="28"/>
        </w:rPr>
        <w:t xml:space="preserve"> 4079 </w:t>
      </w:r>
      <w:r w:rsidRPr="00EE0EEB">
        <w:rPr>
          <w:rFonts w:cs="Arial"/>
          <w:b w:val="0"/>
          <w:sz w:val="28"/>
          <w:szCs w:val="28"/>
        </w:rPr>
        <w:t>кв</w:t>
      </w:r>
      <w:r w:rsidR="00EE0EEB" w:rsidRPr="00EE0EEB">
        <w:rPr>
          <w:rFonts w:cs="Arial"/>
          <w:b w:val="0"/>
          <w:sz w:val="28"/>
          <w:szCs w:val="28"/>
        </w:rPr>
        <w:t>.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представляващ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неин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териториален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обхват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lastRenderedPageBreak/>
        <w:t>подробно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описана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Акт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публична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държавна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собственост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№</w:t>
      </w:r>
      <w:r w:rsidRPr="00D96AC1">
        <w:rPr>
          <w:rFonts w:cs="Arial"/>
          <w:b w:val="0"/>
          <w:sz w:val="28"/>
          <w:szCs w:val="28"/>
        </w:rPr>
        <w:t xml:space="preserve"> 5919 </w:t>
      </w:r>
      <w:r w:rsidRPr="00D96AC1">
        <w:rPr>
          <w:rFonts w:cs="Arial" w:hint="eastAsia"/>
          <w:b w:val="0"/>
          <w:sz w:val="28"/>
          <w:szCs w:val="28"/>
        </w:rPr>
        <w:t>от</w:t>
      </w:r>
      <w:r w:rsidRPr="00D96AC1">
        <w:rPr>
          <w:rFonts w:cs="Arial"/>
          <w:b w:val="0"/>
          <w:sz w:val="28"/>
          <w:szCs w:val="28"/>
        </w:rPr>
        <w:t xml:space="preserve"> 17 </w:t>
      </w:r>
      <w:r w:rsidRPr="00D96AC1">
        <w:rPr>
          <w:rFonts w:cs="Arial" w:hint="eastAsia"/>
          <w:b w:val="0"/>
          <w:sz w:val="28"/>
          <w:szCs w:val="28"/>
        </w:rPr>
        <w:t>май</w:t>
      </w:r>
      <w:r w:rsidRPr="00D96AC1">
        <w:rPr>
          <w:rFonts w:cs="Arial"/>
          <w:b w:val="0"/>
          <w:sz w:val="28"/>
          <w:szCs w:val="28"/>
        </w:rPr>
        <w:t xml:space="preserve"> 2023 </w:t>
      </w:r>
      <w:r w:rsidRPr="00D96AC1">
        <w:rPr>
          <w:rFonts w:cs="Arial" w:hint="eastAsia"/>
          <w:b w:val="0"/>
          <w:sz w:val="28"/>
          <w:szCs w:val="28"/>
        </w:rPr>
        <w:t>г</w:t>
      </w:r>
      <w:r w:rsidRPr="00D96AC1">
        <w:rPr>
          <w:rFonts w:cs="Arial"/>
          <w:b w:val="0"/>
          <w:sz w:val="28"/>
          <w:szCs w:val="28"/>
        </w:rPr>
        <w:t>.</w:t>
      </w:r>
    </w:p>
    <w:p w14:paraId="62E17A54" w14:textId="348277BF" w:rsidR="00D96AC1" w:rsidRPr="00D96AC1" w:rsidRDefault="00D96AC1" w:rsidP="00D96AC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6AC1">
        <w:rPr>
          <w:rFonts w:cs="Arial"/>
          <w:bCs/>
          <w:sz w:val="28"/>
          <w:szCs w:val="28"/>
        </w:rPr>
        <w:t>2.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Предоставя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археологическата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недвижима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ценност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т</w:t>
      </w:r>
      <w:r w:rsidRPr="00D96AC1">
        <w:rPr>
          <w:rFonts w:cs="Arial"/>
          <w:b w:val="0"/>
          <w:sz w:val="28"/>
          <w:szCs w:val="28"/>
        </w:rPr>
        <w:t xml:space="preserve">. 1 </w:t>
      </w:r>
      <w:r w:rsidRPr="00D96AC1">
        <w:rPr>
          <w:rFonts w:cs="Arial" w:hint="eastAsia"/>
          <w:b w:val="0"/>
          <w:sz w:val="28"/>
          <w:szCs w:val="28"/>
        </w:rPr>
        <w:t>безвъзмездно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управление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община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област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Враца</w:t>
      </w:r>
      <w:r w:rsidR="00E470AC">
        <w:rPr>
          <w:rFonts w:cs="Arial"/>
          <w:b w:val="0"/>
          <w:sz w:val="28"/>
          <w:szCs w:val="28"/>
        </w:rPr>
        <w:t>,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срок</w:t>
      </w:r>
      <w:r w:rsidRPr="00D96AC1">
        <w:rPr>
          <w:rFonts w:cs="Arial"/>
          <w:b w:val="0"/>
          <w:sz w:val="28"/>
          <w:szCs w:val="28"/>
        </w:rPr>
        <w:t xml:space="preserve"> 10 </w:t>
      </w:r>
      <w:r w:rsidRPr="00D96AC1">
        <w:rPr>
          <w:rFonts w:cs="Arial" w:hint="eastAsia"/>
          <w:b w:val="0"/>
          <w:sz w:val="28"/>
          <w:szCs w:val="28"/>
        </w:rPr>
        <w:t>години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осъществяване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дейности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свързани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опазването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представянето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й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при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съобразяване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законодателството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правилата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областта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държавните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помощи</w:t>
      </w:r>
      <w:r w:rsidRPr="00D96AC1">
        <w:rPr>
          <w:rFonts w:cs="Arial"/>
          <w:b w:val="0"/>
          <w:sz w:val="28"/>
          <w:szCs w:val="28"/>
        </w:rPr>
        <w:t xml:space="preserve">. </w:t>
      </w:r>
      <w:r w:rsidRPr="00D96AC1">
        <w:rPr>
          <w:rFonts w:cs="Arial" w:hint="eastAsia"/>
          <w:b w:val="0"/>
          <w:sz w:val="28"/>
          <w:szCs w:val="28"/>
        </w:rPr>
        <w:t>Дейностите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свързани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опазване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недвижимата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ценност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както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осъществяването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други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научни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културни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образователни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туристически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дейности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извършват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Исторически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музей</w:t>
      </w:r>
      <w:r w:rsidRPr="00D96AC1">
        <w:rPr>
          <w:rFonts w:cs="Arial"/>
          <w:b w:val="0"/>
          <w:sz w:val="28"/>
          <w:szCs w:val="28"/>
        </w:rPr>
        <w:t xml:space="preserve"> -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съответствие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изискванията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Закона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културното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наследство</w:t>
      </w:r>
      <w:r w:rsidRPr="00D96AC1">
        <w:rPr>
          <w:rFonts w:cs="Arial"/>
          <w:b w:val="0"/>
          <w:sz w:val="28"/>
          <w:szCs w:val="28"/>
        </w:rPr>
        <w:t xml:space="preserve">. </w:t>
      </w:r>
      <w:r w:rsidRPr="00D96AC1">
        <w:rPr>
          <w:rFonts w:cs="Arial" w:hint="eastAsia"/>
          <w:b w:val="0"/>
          <w:sz w:val="28"/>
          <w:szCs w:val="28"/>
        </w:rPr>
        <w:t>Отношенията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между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музея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община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уредят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договор</w:t>
      </w:r>
      <w:r w:rsidRPr="00D96AC1">
        <w:rPr>
          <w:rFonts w:cs="Arial"/>
          <w:b w:val="0"/>
          <w:sz w:val="28"/>
          <w:szCs w:val="28"/>
        </w:rPr>
        <w:t>.</w:t>
      </w:r>
    </w:p>
    <w:p w14:paraId="7F1EDB14" w14:textId="77777777" w:rsidR="00D96AC1" w:rsidRPr="00D96AC1" w:rsidRDefault="00D96AC1" w:rsidP="00D96AC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6AC1">
        <w:rPr>
          <w:rFonts w:cs="Arial"/>
          <w:bCs/>
          <w:sz w:val="28"/>
          <w:szCs w:val="28"/>
        </w:rPr>
        <w:t>3.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Министърът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сключи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договор</w:t>
      </w:r>
      <w:r w:rsidRPr="00D96AC1">
        <w:rPr>
          <w:rFonts w:cs="Arial"/>
          <w:b w:val="0"/>
          <w:sz w:val="28"/>
          <w:szCs w:val="28"/>
        </w:rPr>
        <w:t xml:space="preserve">,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който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уредят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правата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задълженията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Министерството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община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Оряхово</w:t>
      </w:r>
      <w:r w:rsidRPr="00D96AC1">
        <w:rPr>
          <w:rFonts w:cs="Arial"/>
          <w:b w:val="0"/>
          <w:sz w:val="28"/>
          <w:szCs w:val="28"/>
        </w:rPr>
        <w:t xml:space="preserve">. </w:t>
      </w:r>
      <w:r w:rsidRPr="00D96AC1">
        <w:rPr>
          <w:rFonts w:cs="Arial" w:hint="eastAsia"/>
          <w:b w:val="0"/>
          <w:sz w:val="28"/>
          <w:szCs w:val="28"/>
        </w:rPr>
        <w:t>Предаването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приемането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недвижимата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ценност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т</w:t>
      </w:r>
      <w:r w:rsidRPr="00D96AC1">
        <w:rPr>
          <w:rFonts w:cs="Arial"/>
          <w:b w:val="0"/>
          <w:sz w:val="28"/>
          <w:szCs w:val="28"/>
        </w:rPr>
        <w:t xml:space="preserve">. 1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се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извърши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едномесечен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срок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протокол</w:t>
      </w:r>
      <w:r w:rsidRPr="00D96AC1">
        <w:rPr>
          <w:rFonts w:cs="Arial"/>
          <w:b w:val="0"/>
          <w:sz w:val="28"/>
          <w:szCs w:val="28"/>
        </w:rPr>
        <w:t>.</w:t>
      </w:r>
    </w:p>
    <w:p w14:paraId="2B797AE4" w14:textId="5DC7840D" w:rsidR="004C2B4D" w:rsidRPr="007556EC" w:rsidRDefault="00D96AC1" w:rsidP="00D96AC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6AC1">
        <w:rPr>
          <w:rFonts w:cs="Arial"/>
          <w:bCs/>
          <w:sz w:val="28"/>
          <w:szCs w:val="28"/>
        </w:rPr>
        <w:t>4.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Областният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управител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област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Враца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отрази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промяната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в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акта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публична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държавна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собственост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за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недвижимата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културна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ценност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по</w:t>
      </w:r>
      <w:r w:rsidRPr="00D96AC1">
        <w:rPr>
          <w:rFonts w:cs="Arial"/>
          <w:b w:val="0"/>
          <w:sz w:val="28"/>
          <w:szCs w:val="28"/>
        </w:rPr>
        <w:t xml:space="preserve"> </w:t>
      </w:r>
      <w:r w:rsidRPr="00D96AC1">
        <w:rPr>
          <w:rFonts w:cs="Arial" w:hint="eastAsia"/>
          <w:b w:val="0"/>
          <w:sz w:val="28"/>
          <w:szCs w:val="28"/>
        </w:rPr>
        <w:t>т</w:t>
      </w:r>
      <w:r w:rsidRPr="00D96AC1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4D937C2" w14:textId="77777777" w:rsidR="00D96AC1" w:rsidRDefault="00D96AC1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9558F28" w14:textId="77777777" w:rsidR="006D7826" w:rsidRPr="001D325D" w:rsidRDefault="006D7826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261CC32" w14:textId="77777777" w:rsidR="006D7826" w:rsidRPr="001D325D" w:rsidRDefault="006D7826">
      <w:pPr>
        <w:ind w:firstLine="1134"/>
        <w:rPr>
          <w:rFonts w:ascii="Arial" w:hAnsi="Arial" w:cs="Arial"/>
          <w:b/>
          <w:szCs w:val="24"/>
        </w:rPr>
      </w:pPr>
    </w:p>
    <w:p w14:paraId="0CE36BC4" w14:textId="77777777" w:rsidR="006D7826" w:rsidRPr="001D325D" w:rsidRDefault="006D782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BA9EA44" w14:textId="77777777" w:rsidR="006D7826" w:rsidRPr="001D325D" w:rsidRDefault="006D782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08CDEB0" w14:textId="77777777" w:rsidR="006D7826" w:rsidRPr="001D325D" w:rsidRDefault="006D7826">
      <w:pPr>
        <w:ind w:firstLine="1134"/>
        <w:rPr>
          <w:rFonts w:ascii="Arial" w:hAnsi="Arial" w:cs="Arial"/>
          <w:b/>
          <w:szCs w:val="24"/>
        </w:rPr>
      </w:pPr>
    </w:p>
    <w:sectPr w:rsidR="006D7826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8E94" w14:textId="77777777" w:rsidR="00C65FD9" w:rsidRDefault="00C65FD9">
      <w:r>
        <w:separator/>
      </w:r>
    </w:p>
  </w:endnote>
  <w:endnote w:type="continuationSeparator" w:id="0">
    <w:p w14:paraId="662F6C0E" w14:textId="77777777" w:rsidR="00C65FD9" w:rsidRDefault="00C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1058" w14:textId="77777777" w:rsidR="00C65FD9" w:rsidRDefault="00C65FD9">
      <w:r>
        <w:separator/>
      </w:r>
    </w:p>
  </w:footnote>
  <w:footnote w:type="continuationSeparator" w:id="0">
    <w:p w14:paraId="573E8588" w14:textId="77777777" w:rsidR="00C65FD9" w:rsidRDefault="00C6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965DC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D7826"/>
    <w:rsid w:val="006E0643"/>
    <w:rsid w:val="006E0F88"/>
    <w:rsid w:val="006E3F29"/>
    <w:rsid w:val="006E42D2"/>
    <w:rsid w:val="006E564D"/>
    <w:rsid w:val="006F4A8D"/>
    <w:rsid w:val="006F563D"/>
    <w:rsid w:val="00705D5A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7981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BE9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45F6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6965"/>
    <w:rsid w:val="00C54ED5"/>
    <w:rsid w:val="00C6062F"/>
    <w:rsid w:val="00C62BF4"/>
    <w:rsid w:val="00C65FD9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96AC1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0AC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EE0EEB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2025-11-19T13:26:00Z</dcterms:created>
  <dcterms:modified xsi:type="dcterms:W3CDTF">2025-11-19T13:26:00Z</dcterms:modified>
</cp:coreProperties>
</file>