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AF4C" w14:textId="618100FE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02916884" w14:textId="77777777" w:rsidR="00B453E6" w:rsidRPr="00B453E6" w:rsidRDefault="00B453E6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399DDACA" w14:textId="77777777" w:rsidR="0069784B" w:rsidRPr="00CD034F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CD034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CD034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CD03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034F">
        <w:rPr>
          <w:rFonts w:ascii="Times New Roman" w:hAnsi="Times New Roman"/>
          <w:sz w:val="24"/>
          <w:szCs w:val="24"/>
          <w:lang w:val="bg-BG"/>
        </w:rPr>
        <w:t>Я</w:t>
      </w:r>
    </w:p>
    <w:p w14:paraId="77DF4B99" w14:textId="77777777" w:rsidR="0069784B" w:rsidRPr="00CD034F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CD034F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C643314" w14:textId="00B44DEA" w:rsidR="0069784B" w:rsidRPr="00CD034F" w:rsidRDefault="00CD034F" w:rsidP="00A60773">
      <w:pPr>
        <w:jc w:val="right"/>
        <w:rPr>
          <w:rFonts w:ascii="Arial" w:hAnsi="Arial" w:cs="Arial"/>
          <w:b/>
          <w:szCs w:val="24"/>
          <w:lang w:val="bg-BG"/>
        </w:rPr>
      </w:pPr>
      <w:r w:rsidRPr="00CD034F">
        <w:rPr>
          <w:rFonts w:ascii="Arial" w:hAnsi="Arial" w:cs="Arial"/>
          <w:b/>
          <w:szCs w:val="24"/>
          <w:lang w:val="bg-BG"/>
        </w:rPr>
        <w:t>Препис</w:t>
      </w:r>
    </w:p>
    <w:p w14:paraId="3B0861E7" w14:textId="77777777" w:rsidR="0069784B" w:rsidRPr="00CD034F" w:rsidRDefault="0069784B">
      <w:pPr>
        <w:jc w:val="center"/>
        <w:rPr>
          <w:rFonts w:ascii="NewSaturionModernCyr" w:hAnsi="NewSaturionModernCyr"/>
          <w:sz w:val="22"/>
          <w:lang w:val="bg-BG"/>
        </w:rPr>
      </w:pPr>
    </w:p>
    <w:p w14:paraId="4BA0BA60" w14:textId="77777777" w:rsidR="00BF1A70" w:rsidRPr="00CD034F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701ADE72" w14:textId="5287F489" w:rsidR="0069784B" w:rsidRPr="00CD034F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CD034F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CD034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CD034F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D034F" w:rsidRPr="00CD034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265</w:t>
      </w:r>
    </w:p>
    <w:p w14:paraId="51D4B8FE" w14:textId="77777777" w:rsidR="009B1F27" w:rsidRPr="00CD034F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8C9D298" w14:textId="56FE9B96" w:rsidR="0069784B" w:rsidRPr="00CD034F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D034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CD034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D034F" w:rsidRPr="00CD034F">
        <w:rPr>
          <w:rFonts w:ascii="Times New Roman" w:hAnsi="Times New Roman"/>
          <w:b/>
          <w:sz w:val="30"/>
          <w:szCs w:val="30"/>
          <w:lang w:val="bg-BG"/>
        </w:rPr>
        <w:t>26</w:t>
      </w:r>
      <w:r w:rsidR="0069784B" w:rsidRPr="00CD034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D034F" w:rsidRPr="00CD034F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CD034F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975CAB" w:rsidRPr="00CD034F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 w:rsidRPr="00CD034F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CD034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D034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1A107C2" w14:textId="77777777" w:rsidR="00FC6CA0" w:rsidRPr="00CD034F" w:rsidRDefault="00FC6CA0">
      <w:pPr>
        <w:rPr>
          <w:rFonts w:ascii="Times New Roman" w:hAnsi="Times New Roman"/>
          <w:b/>
          <w:szCs w:val="24"/>
          <w:lang w:val="bg-BG"/>
        </w:rPr>
      </w:pPr>
    </w:p>
    <w:p w14:paraId="39B35E97" w14:textId="77777777" w:rsidR="00162DB2" w:rsidRPr="00CD034F" w:rsidRDefault="00162DB2">
      <w:pPr>
        <w:rPr>
          <w:rFonts w:ascii="Times New Roman" w:hAnsi="Times New Roman"/>
          <w:b/>
          <w:szCs w:val="24"/>
          <w:lang w:val="bg-BG"/>
        </w:rPr>
      </w:pPr>
    </w:p>
    <w:p w14:paraId="31409AC7" w14:textId="64D544AB" w:rsidR="0069784B" w:rsidRPr="00CD034F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CD034F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61A6F" w:rsidRPr="00CD034F">
        <w:rPr>
          <w:rFonts w:ascii="Arial" w:hAnsi="Arial" w:cs="Arial"/>
          <w:b/>
          <w:smallCaps/>
          <w:sz w:val="26"/>
          <w:szCs w:val="26"/>
          <w:lang w:val="bg-BG"/>
        </w:rPr>
        <w:t>одобряване на допълнителни разходи/трансфери по бюджетите на Министерството на образованието и науката и на общините за 2025 г.</w:t>
      </w:r>
    </w:p>
    <w:p w14:paraId="0F497546" w14:textId="77777777" w:rsidR="004D1544" w:rsidRPr="00CD034F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024AF10" w14:textId="77777777" w:rsidR="00162DB2" w:rsidRPr="00CD034F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A5CA7DD" w14:textId="77777777" w:rsidR="0069784B" w:rsidRPr="00CD034F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CD034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7FA0CC2E" w14:textId="77777777" w:rsidR="0069784B" w:rsidRPr="00CD034F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CD034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6C60D6D" w14:textId="77777777" w:rsidR="0069784B" w:rsidRPr="00CD034F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06FDED3C" w14:textId="77777777" w:rsidR="0072300B" w:rsidRPr="00CD034F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E50C57D" w14:textId="5FC843C5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Чл. 1. (1)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Одобрява допълнителни разходи/трансфери по бюджета на Министерството на образованието и науката за 2025 г. и по бюджетите на общините за 2025 г. за капиталови разходи/трансфери в общ размер 17 341 386 лв.</w:t>
      </w:r>
    </w:p>
    <w:p w14:paraId="0BB5286D" w14:textId="7777777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Средствата по ал. 1 се разпределят, както следва:</w:t>
      </w:r>
    </w:p>
    <w:p w14:paraId="3FDC932C" w14:textId="320A495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sz w:val="26"/>
          <w:szCs w:val="26"/>
          <w:lang w:val="bg-BG"/>
        </w:rPr>
        <w:t>1. допълнителни трансфери за 2025 г. по бюджетите на общините в размер 8 597 258 лв., разпределени съгласно приложението, включващи средства по Програмата за изграждане, пристрояване, надстрояване и реконструкция на детски ясли, детски градини и училища в размер на 4 795 847 лв.</w:t>
      </w:r>
      <w:r w:rsidR="00307314" w:rsidRPr="00CD034F">
        <w:rPr>
          <w:rFonts w:ascii="Arial" w:hAnsi="Arial" w:cs="Arial"/>
          <w:sz w:val="26"/>
          <w:szCs w:val="26"/>
          <w:lang w:val="bg-BG"/>
        </w:rPr>
        <w:t xml:space="preserve"> и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по Програмата за изграждане и основен ремонт на спортни площадки и физкултурни салони в държавните и общинските училища средства в размер на 3 801 411 лв., които се осигуряват чрез преструктуриране в централния бюджет на разходи по Програмата за изграждане, пристрояване, надстрояване и реконструкция </w:t>
      </w:r>
      <w:r w:rsidRPr="00CD034F">
        <w:rPr>
          <w:rFonts w:ascii="Arial" w:hAnsi="Arial" w:cs="Arial"/>
          <w:sz w:val="26"/>
          <w:szCs w:val="26"/>
          <w:lang w:val="bg-BG"/>
        </w:rPr>
        <w:lastRenderedPageBreak/>
        <w:t>на детски ясли, детски градини и училища 2024 – 2027 г., одобрена с Решение № 686 на Министерски</w:t>
      </w:r>
      <w:r w:rsidR="00307314" w:rsidRPr="00CD034F">
        <w:rPr>
          <w:rFonts w:ascii="Arial" w:hAnsi="Arial" w:cs="Arial"/>
          <w:sz w:val="26"/>
          <w:szCs w:val="26"/>
          <w:lang w:val="bg-BG"/>
        </w:rPr>
        <w:t>я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съвет от 2023 г.</w:t>
      </w:r>
      <w:r w:rsidR="00307314" w:rsidRPr="00CD034F">
        <w:rPr>
          <w:rFonts w:ascii="Arial" w:hAnsi="Arial" w:cs="Arial"/>
          <w:sz w:val="26"/>
          <w:szCs w:val="26"/>
          <w:lang w:val="bg-BG"/>
        </w:rPr>
        <w:t>;</w:t>
      </w:r>
    </w:p>
    <w:p w14:paraId="0C06D3F5" w14:textId="7EB696B1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sz w:val="26"/>
          <w:szCs w:val="26"/>
          <w:lang w:val="bg-BG"/>
        </w:rPr>
        <w:t>2. допълнителни разходи за 2025 г. по бюджета на Министерството на образованието и науката в размер на 37 541 лв., разпределени съгласно приложението, по Програмата за изграждане и основен ремонт на спортни площадки и физкултурни салони в държавните и общинските училища, които се осигуряват чрез преструктуриране в централния бюджет на разходи по Програмата за изграждане, пристрояване, надстрояване и реконструкция на детски ясли, детски градини и училища 2024 – 2027 г., одобрена с Решение № 686 на Министерски</w:t>
      </w:r>
      <w:r w:rsidR="00307314" w:rsidRPr="00CD034F">
        <w:rPr>
          <w:rFonts w:ascii="Arial" w:hAnsi="Arial" w:cs="Arial"/>
          <w:sz w:val="26"/>
          <w:szCs w:val="26"/>
          <w:lang w:val="bg-BG"/>
        </w:rPr>
        <w:t>я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съвет от 2023 г.</w:t>
      </w:r>
      <w:r w:rsidR="00307314" w:rsidRPr="00CD034F">
        <w:rPr>
          <w:rFonts w:ascii="Arial" w:hAnsi="Arial" w:cs="Arial"/>
          <w:sz w:val="26"/>
          <w:szCs w:val="26"/>
          <w:lang w:val="bg-BG"/>
        </w:rPr>
        <w:t>;</w:t>
      </w:r>
    </w:p>
    <w:p w14:paraId="7CFE10BA" w14:textId="57A78AB1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sz w:val="26"/>
          <w:szCs w:val="26"/>
          <w:lang w:val="bg-BG"/>
        </w:rPr>
        <w:t xml:space="preserve">3. допълнителен трансфер по бюджета на община Пловдив в размер до 7 856 587 лв. за разширяване и реконструкция на материалната база на общинските училища ОУ „Райна Княгиня“, гр. Пловдив – до </w:t>
      </w:r>
      <w:r w:rsidR="008844ED" w:rsidRPr="00CD034F">
        <w:rPr>
          <w:rFonts w:ascii="Arial" w:hAnsi="Arial" w:cs="Arial"/>
          <w:sz w:val="26"/>
          <w:szCs w:val="26"/>
          <w:lang w:val="bg-BG"/>
        </w:rPr>
        <w:br/>
      </w:r>
      <w:r w:rsidRPr="00CD034F">
        <w:rPr>
          <w:rFonts w:ascii="Arial" w:hAnsi="Arial" w:cs="Arial"/>
          <w:sz w:val="26"/>
          <w:szCs w:val="26"/>
          <w:lang w:val="bg-BG"/>
        </w:rPr>
        <w:t>1 966 587 лв., ОУ „Димитър Талев“, гр. Пловдив – до 2 934 000 лв., ОУ „Яне Сандански“, гр. Пловдив – до 2 956 000 лв., като се осигуряват за сметка на преструктуриране на разходите и/или трансферите по централния бюджет за 2025 г.</w:t>
      </w:r>
      <w:r w:rsidR="007A6251" w:rsidRPr="00CD034F">
        <w:rPr>
          <w:rFonts w:ascii="Arial" w:hAnsi="Arial" w:cs="Arial"/>
          <w:sz w:val="26"/>
          <w:szCs w:val="26"/>
          <w:lang w:val="bg-BG"/>
        </w:rPr>
        <w:t>;</w:t>
      </w:r>
    </w:p>
    <w:p w14:paraId="39D4AEA6" w14:textId="4935DA73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sz w:val="26"/>
          <w:szCs w:val="26"/>
          <w:lang w:val="bg-BG"/>
        </w:rPr>
        <w:t xml:space="preserve">4. допълнителен трансфер по бюджета на община Петрич – за авансово плащане по </w:t>
      </w:r>
      <w:r w:rsidR="008844ED" w:rsidRPr="00CD034F">
        <w:rPr>
          <w:rFonts w:ascii="Arial" w:hAnsi="Arial" w:cs="Arial"/>
          <w:sz w:val="26"/>
          <w:szCs w:val="26"/>
          <w:lang w:val="bg-BG"/>
        </w:rPr>
        <w:t>П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роект „Реконструкция на Довеждащ водопровод „Висока зона” (В.З.), Довеждащ водопровод „Ниска зона” (Н.З.) и Реконструкция на улична вътрешна водопроводна мрежа (ВВМ) на </w:t>
      </w:r>
      <w:r w:rsidR="007A6251" w:rsidRPr="00CD034F">
        <w:rPr>
          <w:rFonts w:ascii="Arial" w:hAnsi="Arial" w:cs="Arial"/>
          <w:sz w:val="26"/>
          <w:szCs w:val="26"/>
          <w:lang w:val="bg-BG"/>
        </w:rPr>
        <w:br/>
      </w:r>
      <w:r w:rsidRPr="00CD034F">
        <w:rPr>
          <w:rFonts w:ascii="Arial" w:hAnsi="Arial" w:cs="Arial"/>
          <w:sz w:val="26"/>
          <w:szCs w:val="26"/>
          <w:lang w:val="bg-BG"/>
        </w:rPr>
        <w:t>с. Кърналово, община Петрич“ – в размер до 700 000 лв., като се осигуряват за сметка на преструктуриране на разходите и/или трансферите по централния бюджет за 2025 г.;</w:t>
      </w:r>
    </w:p>
    <w:p w14:paraId="2F3CF28B" w14:textId="7738719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sz w:val="26"/>
          <w:szCs w:val="26"/>
          <w:lang w:val="bg-BG"/>
        </w:rPr>
        <w:t xml:space="preserve">5. допълнителен трансфер по бюджета на община </w:t>
      </w:r>
      <w:r w:rsidR="007A6251" w:rsidRPr="00CD034F">
        <w:rPr>
          <w:rFonts w:ascii="Arial" w:hAnsi="Arial" w:cs="Arial"/>
          <w:sz w:val="26"/>
          <w:szCs w:val="26"/>
          <w:lang w:val="bg-BG"/>
        </w:rPr>
        <w:t>„</w:t>
      </w:r>
      <w:r w:rsidRPr="00CD034F">
        <w:rPr>
          <w:rFonts w:ascii="Arial" w:hAnsi="Arial" w:cs="Arial"/>
          <w:sz w:val="26"/>
          <w:szCs w:val="26"/>
          <w:lang w:val="bg-BG"/>
        </w:rPr>
        <w:t>Марица</w:t>
      </w:r>
      <w:r w:rsidR="007A6251" w:rsidRPr="00CD034F">
        <w:rPr>
          <w:rFonts w:ascii="Arial" w:hAnsi="Arial" w:cs="Arial"/>
          <w:sz w:val="26"/>
          <w:szCs w:val="26"/>
          <w:lang w:val="bg-BG"/>
        </w:rPr>
        <w:t>“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– за придобиване и реконструкция на съоръжения напоителни канали в населените места с. Крислово, с. Калековец, с. Желязно, с. Войводиново, с. Бенковски, с. Строево и с. Царацово на територията на община </w:t>
      </w:r>
      <w:r w:rsidR="007A6251" w:rsidRPr="00CD034F">
        <w:rPr>
          <w:rFonts w:ascii="Arial" w:hAnsi="Arial" w:cs="Arial"/>
          <w:sz w:val="26"/>
          <w:szCs w:val="26"/>
          <w:lang w:val="bg-BG"/>
        </w:rPr>
        <w:lastRenderedPageBreak/>
        <w:t>„</w:t>
      </w:r>
      <w:r w:rsidRPr="00CD034F">
        <w:rPr>
          <w:rFonts w:ascii="Arial" w:hAnsi="Arial" w:cs="Arial"/>
          <w:sz w:val="26"/>
          <w:szCs w:val="26"/>
          <w:lang w:val="bg-BG"/>
        </w:rPr>
        <w:t>Марица</w:t>
      </w:r>
      <w:r w:rsidR="007A6251" w:rsidRPr="00CD034F">
        <w:rPr>
          <w:rFonts w:ascii="Arial" w:hAnsi="Arial" w:cs="Arial"/>
          <w:sz w:val="26"/>
          <w:szCs w:val="26"/>
          <w:lang w:val="bg-BG"/>
        </w:rPr>
        <w:t>“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– в размер до 150 000 лв., като се осигуряват за сметка на преструктуриране на разходите и/или трансферите по централния бюджет за 2025 г.</w:t>
      </w:r>
    </w:p>
    <w:p w14:paraId="503188F9" w14:textId="4B6A9FBF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Допълнителните разходи/трансфери по ал. 1 да се осигурят за сметка на предвидените разходи по централния бюджет за 2025 г. в размер на 4 795 847 лв. и 12 545 539 лв. чрез преструктуриране на разходите и/или трансферите по централния бюджет за 2025 г.</w:t>
      </w:r>
    </w:p>
    <w:p w14:paraId="1760A76E" w14:textId="7777777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Средствата по ал. 2, т. 3 се предоставят въз основа на заявки от община Пловдив на базата на фактически извършени, но неразплатени разходи.</w:t>
      </w:r>
    </w:p>
    <w:p w14:paraId="7203DACF" w14:textId="7777777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Чл. 2. (1)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Със сумата 37 541 лв. да се увеличат разходите по бюджета на Министерството на образованието и науката за 2025 г., по „Политика в областта на всеобхватното, достъпно и качествено предучилищно и училищно образование. Учене през целия живот“, бюджетна програма „Училищно образование“.</w:t>
      </w:r>
    </w:p>
    <w:p w14:paraId="18EE2BB7" w14:textId="7777777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Със сумата по ал. 1 да се увеличат показателите по чл. 16, ал. 3 от Закона за държавния бюджет на Република България за 2025 г.</w:t>
      </w:r>
    </w:p>
    <w:p w14:paraId="040FD058" w14:textId="710691F9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Чл. 3.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Трансферите по чл. 1, ал. 2, т. 1, 3</w:t>
      </w:r>
      <w:r w:rsidR="00BC0E17" w:rsidRPr="00CD034F">
        <w:rPr>
          <w:rFonts w:ascii="Arial" w:hAnsi="Arial" w:cs="Arial"/>
          <w:sz w:val="26"/>
          <w:szCs w:val="26"/>
          <w:lang w:val="bg-BG"/>
        </w:rPr>
        <w:t>,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4</w:t>
      </w:r>
      <w:r w:rsidR="00BC0E17" w:rsidRPr="00CD034F">
        <w:rPr>
          <w:rFonts w:ascii="Arial" w:hAnsi="Arial" w:cs="Arial"/>
          <w:sz w:val="26"/>
          <w:szCs w:val="26"/>
          <w:lang w:val="bg-BG"/>
        </w:rPr>
        <w:t xml:space="preserve"> и 5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се предоставят по бюджетите на общините за 2025 г. като трансфери за други целеви разходи.</w:t>
      </w:r>
    </w:p>
    <w:p w14:paraId="6DB870AB" w14:textId="23C236C9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Чл. 4.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Министърът на образованието и науката да извърши съответните промени по бюджета </w:t>
      </w:r>
      <w:r w:rsidR="000F79FB" w:rsidRPr="00CD034F">
        <w:rPr>
          <w:rFonts w:ascii="Arial" w:hAnsi="Arial" w:cs="Arial"/>
          <w:sz w:val="26"/>
          <w:szCs w:val="26"/>
          <w:lang w:val="bg-BG"/>
        </w:rPr>
        <w:t>на М</w:t>
      </w:r>
      <w:r w:rsidR="00BC0E17" w:rsidRPr="00CD034F">
        <w:rPr>
          <w:rFonts w:ascii="Arial" w:hAnsi="Arial" w:cs="Arial"/>
          <w:sz w:val="26"/>
          <w:szCs w:val="26"/>
          <w:lang w:val="bg-BG"/>
        </w:rPr>
        <w:t>инистерството на образованието и науката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за 2025 г. и да уведоми министъра на финансите.</w:t>
      </w:r>
    </w:p>
    <w:p w14:paraId="57C752DF" w14:textId="7777777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Чл. 5.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2025 г.</w:t>
      </w:r>
    </w:p>
    <w:p w14:paraId="1227D9DF" w14:textId="77777777" w:rsidR="00B42004" w:rsidRPr="00CD034F" w:rsidRDefault="00B42004" w:rsidP="00DC1847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7B494C2F" w14:textId="77777777" w:rsidR="00DC1847" w:rsidRPr="00CD034F" w:rsidRDefault="00DC1847" w:rsidP="00DC1847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4C30D81" w14:textId="343A5D95" w:rsidR="00B61A6F" w:rsidRPr="00CD034F" w:rsidRDefault="00B42004" w:rsidP="00DC1847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mallCaps/>
          <w:sz w:val="26"/>
          <w:szCs w:val="26"/>
          <w:lang w:val="bg-BG"/>
        </w:rPr>
        <w:lastRenderedPageBreak/>
        <w:t>Заключителни разпоредби</w:t>
      </w:r>
    </w:p>
    <w:p w14:paraId="65F85DE9" w14:textId="77777777" w:rsidR="00B42004" w:rsidRPr="00CD034F" w:rsidRDefault="00B42004" w:rsidP="00DC1847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9E9D533" w14:textId="7777777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Постановлението се приема на основание чл. 55а и чл. 109, ал. 3 от Закона за публичните финанси.</w:t>
      </w:r>
    </w:p>
    <w:p w14:paraId="3AA4B602" w14:textId="77777777" w:rsidR="00B61A6F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Изпълнението на постановлението се възлага на министъра на образованието и науката и на кметовете на съответните общини.</w:t>
      </w:r>
    </w:p>
    <w:p w14:paraId="5682DA15" w14:textId="5BE73235" w:rsidR="004D1266" w:rsidRPr="00CD034F" w:rsidRDefault="00B61A6F" w:rsidP="00DC1847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D034F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CD034F">
        <w:rPr>
          <w:rFonts w:ascii="Arial" w:hAnsi="Arial" w:cs="Arial"/>
          <w:sz w:val="26"/>
          <w:szCs w:val="26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52CF1EC7" w14:textId="77777777" w:rsidR="00131F19" w:rsidRPr="00CD034F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95D5F0" w14:textId="77777777" w:rsidR="00DC1847" w:rsidRPr="00CD034F" w:rsidRDefault="00DC1847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EDCA503" w14:textId="77777777" w:rsidR="00FC6CA0" w:rsidRPr="00CD034F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E2A8601" w14:textId="77777777" w:rsidR="00CD034F" w:rsidRPr="00CD034F" w:rsidRDefault="00CD034F" w:rsidP="00A71D0F">
      <w:pPr>
        <w:ind w:firstLine="1134"/>
        <w:rPr>
          <w:rFonts w:ascii="Arial" w:hAnsi="Arial" w:cs="Arial"/>
          <w:b/>
          <w:lang w:val="bg-BG"/>
        </w:rPr>
      </w:pPr>
      <w:r w:rsidRPr="00CD034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063B014" w14:textId="77777777" w:rsidR="00CD034F" w:rsidRPr="00CD034F" w:rsidRDefault="00CD034F" w:rsidP="00A71D0F">
      <w:pPr>
        <w:ind w:firstLine="1134"/>
        <w:rPr>
          <w:rFonts w:ascii="Arial" w:hAnsi="Arial" w:cs="Arial"/>
          <w:b/>
          <w:lang w:val="bg-BG"/>
        </w:rPr>
      </w:pPr>
    </w:p>
    <w:p w14:paraId="7B66AF53" w14:textId="77777777" w:rsidR="00CD034F" w:rsidRPr="00CD034F" w:rsidRDefault="00CD034F" w:rsidP="00A71D0F">
      <w:pPr>
        <w:ind w:firstLine="1134"/>
        <w:rPr>
          <w:rFonts w:ascii="Arial" w:hAnsi="Arial" w:cs="Arial"/>
          <w:b/>
          <w:lang w:val="bg-BG"/>
        </w:rPr>
      </w:pPr>
      <w:r w:rsidRPr="00CD034F">
        <w:rPr>
          <w:rFonts w:ascii="Arial" w:hAnsi="Arial" w:cs="Arial"/>
          <w:b/>
          <w:lang w:val="bg-BG"/>
        </w:rPr>
        <w:t>ГЛАВЕН СЕКРЕТАР НА</w:t>
      </w:r>
    </w:p>
    <w:p w14:paraId="2D610EF8" w14:textId="77777777" w:rsidR="00CD034F" w:rsidRPr="00CD034F" w:rsidRDefault="00CD034F" w:rsidP="00A71D0F">
      <w:pPr>
        <w:ind w:firstLine="1134"/>
        <w:rPr>
          <w:rFonts w:ascii="Arial" w:hAnsi="Arial" w:cs="Arial"/>
          <w:b/>
          <w:lang w:val="bg-BG"/>
        </w:rPr>
      </w:pPr>
      <w:r w:rsidRPr="00CD034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F8817D5" w14:textId="77777777" w:rsidR="00CD034F" w:rsidRPr="00CD034F" w:rsidRDefault="00CD034F" w:rsidP="00A71D0F">
      <w:pPr>
        <w:rPr>
          <w:rFonts w:ascii="Arial" w:hAnsi="Arial" w:cs="Arial"/>
          <w:b/>
          <w:lang w:val="bg-BG"/>
        </w:rPr>
      </w:pPr>
    </w:p>
    <w:sectPr w:rsidR="00CD034F" w:rsidRPr="00CD034F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B683" w14:textId="77777777" w:rsidR="001B4E97" w:rsidRDefault="001B4E97">
      <w:r>
        <w:separator/>
      </w:r>
    </w:p>
  </w:endnote>
  <w:endnote w:type="continuationSeparator" w:id="0">
    <w:p w14:paraId="78505F37" w14:textId="77777777" w:rsidR="001B4E97" w:rsidRDefault="001B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entury"/>
    <w:charset w:val="00"/>
    <w:family w:val="roman"/>
    <w:pitch w:val="variable"/>
    <w:sig w:usb0="00000287" w:usb1="00000000" w:usb2="00000000" w:usb3="00000000" w:csb0="0000001F" w:csb1="00000000"/>
  </w:font>
  <w:font w:name="A4p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88E0" w14:textId="77777777" w:rsidR="001B4E97" w:rsidRDefault="001B4E97">
      <w:r>
        <w:separator/>
      </w:r>
    </w:p>
  </w:footnote>
  <w:footnote w:type="continuationSeparator" w:id="0">
    <w:p w14:paraId="7C2E9DB5" w14:textId="77777777" w:rsidR="001B4E97" w:rsidRDefault="001B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C8A4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90191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BFDD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750838F4" w14:textId="77777777" w:rsidR="00BC6AE1" w:rsidRDefault="00BC6AE1">
    <w:pPr>
      <w:pStyle w:val="Header"/>
      <w:rPr>
        <w:lang w:val="bg-BG"/>
      </w:rPr>
    </w:pPr>
  </w:p>
  <w:p w14:paraId="577DE745" w14:textId="77777777" w:rsidR="00BC6AE1" w:rsidRDefault="00BC6AE1">
    <w:pPr>
      <w:pStyle w:val="Header"/>
      <w:rPr>
        <w:lang w:val="bg-BG"/>
      </w:rPr>
    </w:pPr>
  </w:p>
  <w:p w14:paraId="141E1B02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7378451">
    <w:abstractNumId w:val="15"/>
  </w:num>
  <w:num w:numId="2" w16cid:durableId="1701012194">
    <w:abstractNumId w:val="0"/>
  </w:num>
  <w:num w:numId="3" w16cid:durableId="908855061">
    <w:abstractNumId w:val="22"/>
  </w:num>
  <w:num w:numId="4" w16cid:durableId="1596741427">
    <w:abstractNumId w:val="4"/>
  </w:num>
  <w:num w:numId="5" w16cid:durableId="34433480">
    <w:abstractNumId w:val="7"/>
  </w:num>
  <w:num w:numId="6" w16cid:durableId="1771928749">
    <w:abstractNumId w:val="6"/>
  </w:num>
  <w:num w:numId="7" w16cid:durableId="1592082343">
    <w:abstractNumId w:val="20"/>
  </w:num>
  <w:num w:numId="8" w16cid:durableId="842361569">
    <w:abstractNumId w:val="12"/>
  </w:num>
  <w:num w:numId="9" w16cid:durableId="19596375">
    <w:abstractNumId w:val="8"/>
  </w:num>
  <w:num w:numId="10" w16cid:durableId="577907006">
    <w:abstractNumId w:val="13"/>
  </w:num>
  <w:num w:numId="11" w16cid:durableId="1607467058">
    <w:abstractNumId w:val="5"/>
  </w:num>
  <w:num w:numId="12" w16cid:durableId="492575189">
    <w:abstractNumId w:val="16"/>
  </w:num>
  <w:num w:numId="13" w16cid:durableId="595986773">
    <w:abstractNumId w:val="24"/>
  </w:num>
  <w:num w:numId="14" w16cid:durableId="754861311">
    <w:abstractNumId w:val="17"/>
  </w:num>
  <w:num w:numId="15" w16cid:durableId="970673153">
    <w:abstractNumId w:val="1"/>
  </w:num>
  <w:num w:numId="16" w16cid:durableId="168180568">
    <w:abstractNumId w:val="2"/>
  </w:num>
  <w:num w:numId="17" w16cid:durableId="1318609703">
    <w:abstractNumId w:val="14"/>
  </w:num>
  <w:num w:numId="18" w16cid:durableId="594170813">
    <w:abstractNumId w:val="10"/>
  </w:num>
  <w:num w:numId="19" w16cid:durableId="1352343500">
    <w:abstractNumId w:val="23"/>
  </w:num>
  <w:num w:numId="20" w16cid:durableId="6175372">
    <w:abstractNumId w:val="21"/>
  </w:num>
  <w:num w:numId="21" w16cid:durableId="1256935542">
    <w:abstractNumId w:val="11"/>
  </w:num>
  <w:num w:numId="22" w16cid:durableId="1934893028">
    <w:abstractNumId w:val="3"/>
  </w:num>
  <w:num w:numId="23" w16cid:durableId="547374702">
    <w:abstractNumId w:val="18"/>
  </w:num>
  <w:num w:numId="24" w16cid:durableId="1056468482">
    <w:abstractNumId w:val="19"/>
  </w:num>
  <w:num w:numId="25" w16cid:durableId="199244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5776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0F79FB"/>
    <w:rsid w:val="001175A5"/>
    <w:rsid w:val="00120437"/>
    <w:rsid w:val="00131F19"/>
    <w:rsid w:val="001407CD"/>
    <w:rsid w:val="001432B7"/>
    <w:rsid w:val="00150571"/>
    <w:rsid w:val="00151461"/>
    <w:rsid w:val="00152FB5"/>
    <w:rsid w:val="00153985"/>
    <w:rsid w:val="00162DB2"/>
    <w:rsid w:val="001910FF"/>
    <w:rsid w:val="001A057E"/>
    <w:rsid w:val="001B4E97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07314"/>
    <w:rsid w:val="00334745"/>
    <w:rsid w:val="003418A8"/>
    <w:rsid w:val="00351520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A6251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44ED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42004"/>
    <w:rsid w:val="00B453E6"/>
    <w:rsid w:val="00B54305"/>
    <w:rsid w:val="00B55C5F"/>
    <w:rsid w:val="00B57EA0"/>
    <w:rsid w:val="00B61A6F"/>
    <w:rsid w:val="00B63A3E"/>
    <w:rsid w:val="00B67BEF"/>
    <w:rsid w:val="00B705D9"/>
    <w:rsid w:val="00B916D9"/>
    <w:rsid w:val="00BB6692"/>
    <w:rsid w:val="00BC0885"/>
    <w:rsid w:val="00BC0E17"/>
    <w:rsid w:val="00BC6AE1"/>
    <w:rsid w:val="00BE19F1"/>
    <w:rsid w:val="00BE5EC8"/>
    <w:rsid w:val="00BF0BC1"/>
    <w:rsid w:val="00BF1A70"/>
    <w:rsid w:val="00C20BE8"/>
    <w:rsid w:val="00C32792"/>
    <w:rsid w:val="00C47875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034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1847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EF76A5"/>
    <w:rsid w:val="00F249EE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F9BF6"/>
  <w15:chartTrackingRefBased/>
  <w15:docId w15:val="{F1647D01-7D8C-404A-9289-4935FD71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2025-11-26T16:51:00Z</cp:lastPrinted>
  <dcterms:created xsi:type="dcterms:W3CDTF">2025-11-27T08:18:00Z</dcterms:created>
  <dcterms:modified xsi:type="dcterms:W3CDTF">2025-11-27T08:18:00Z</dcterms:modified>
</cp:coreProperties>
</file>