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3DC63" w14:textId="77777777" w:rsidR="0082304A" w:rsidRPr="00832DE3" w:rsidRDefault="008C28E2" w:rsidP="008914CB">
      <w:pPr>
        <w:spacing w:after="0" w:line="320" w:lineRule="atLeast"/>
        <w:jc w:val="center"/>
        <w:rPr>
          <w:rFonts w:ascii="Times New Roman" w:hAnsi="Times New Roman" w:cs="Times New Roman"/>
          <w:b/>
          <w:sz w:val="24"/>
          <w:szCs w:val="24"/>
        </w:rPr>
      </w:pPr>
      <w:r w:rsidRPr="00832DE3">
        <w:rPr>
          <w:rFonts w:ascii="Times New Roman" w:hAnsi="Times New Roman" w:cs="Times New Roman"/>
          <w:b/>
          <w:sz w:val="24"/>
          <w:szCs w:val="24"/>
        </w:rPr>
        <w:t>М</w:t>
      </w:r>
      <w:r w:rsidR="007F58B2" w:rsidRPr="00832DE3">
        <w:rPr>
          <w:rFonts w:ascii="Times New Roman" w:hAnsi="Times New Roman" w:cs="Times New Roman"/>
          <w:b/>
          <w:sz w:val="24"/>
          <w:szCs w:val="24"/>
        </w:rPr>
        <w:t>ОТИВИ</w:t>
      </w:r>
    </w:p>
    <w:p w14:paraId="453ABC79" w14:textId="77777777" w:rsidR="00311917" w:rsidRPr="006658DD" w:rsidRDefault="00311917" w:rsidP="008914CB">
      <w:pPr>
        <w:spacing w:after="0" w:line="320" w:lineRule="atLeast"/>
        <w:jc w:val="both"/>
        <w:rPr>
          <w:rFonts w:ascii="Times New Roman" w:hAnsi="Times New Roman" w:cs="Times New Roman"/>
          <w:b/>
          <w:sz w:val="24"/>
          <w:szCs w:val="24"/>
        </w:rPr>
      </w:pPr>
    </w:p>
    <w:p w14:paraId="795D4732" w14:textId="45081FBA" w:rsidR="004D74C7" w:rsidRPr="006658DD" w:rsidRDefault="008C28E2" w:rsidP="008914CB">
      <w:pPr>
        <w:spacing w:after="0" w:line="320" w:lineRule="atLeast"/>
        <w:jc w:val="center"/>
        <w:rPr>
          <w:rFonts w:ascii="Times New Roman" w:hAnsi="Times New Roman" w:cs="Times New Roman"/>
          <w:b/>
          <w:sz w:val="24"/>
          <w:szCs w:val="24"/>
        </w:rPr>
      </w:pPr>
      <w:r w:rsidRPr="006658DD">
        <w:rPr>
          <w:rFonts w:ascii="Times New Roman" w:hAnsi="Times New Roman" w:cs="Times New Roman"/>
          <w:b/>
          <w:sz w:val="24"/>
          <w:szCs w:val="24"/>
        </w:rPr>
        <w:t xml:space="preserve">към </w:t>
      </w:r>
      <w:r w:rsidR="0082304A" w:rsidRPr="006658DD">
        <w:rPr>
          <w:rFonts w:ascii="Times New Roman" w:hAnsi="Times New Roman" w:cs="Times New Roman"/>
          <w:b/>
          <w:sz w:val="24"/>
          <w:szCs w:val="24"/>
        </w:rPr>
        <w:t>проекта</w:t>
      </w:r>
      <w:r w:rsidR="00A46CB1">
        <w:rPr>
          <w:rFonts w:ascii="Times New Roman" w:hAnsi="Times New Roman" w:cs="Times New Roman"/>
          <w:b/>
          <w:sz w:val="24"/>
          <w:szCs w:val="24"/>
          <w:lang w:val="en-US"/>
        </w:rPr>
        <w:t xml:space="preserve"> </w:t>
      </w:r>
      <w:r w:rsidR="00A46CB1">
        <w:rPr>
          <w:rFonts w:ascii="Times New Roman" w:hAnsi="Times New Roman" w:cs="Times New Roman"/>
          <w:b/>
          <w:sz w:val="24"/>
          <w:szCs w:val="24"/>
        </w:rPr>
        <w:t>на Закон</w:t>
      </w:r>
      <w:r w:rsidR="0082304A" w:rsidRPr="006658DD">
        <w:rPr>
          <w:rFonts w:ascii="Times New Roman" w:hAnsi="Times New Roman" w:cs="Times New Roman"/>
          <w:b/>
          <w:sz w:val="24"/>
          <w:szCs w:val="24"/>
        </w:rPr>
        <w:t xml:space="preserve"> </w:t>
      </w:r>
      <w:r w:rsidRPr="006658DD">
        <w:rPr>
          <w:rFonts w:ascii="Times New Roman" w:hAnsi="Times New Roman" w:cs="Times New Roman"/>
          <w:b/>
          <w:sz w:val="24"/>
          <w:szCs w:val="24"/>
        </w:rPr>
        <w:t xml:space="preserve">за бюджет на </w:t>
      </w:r>
      <w:r w:rsidR="0082304A" w:rsidRPr="006658DD">
        <w:rPr>
          <w:rFonts w:ascii="Times New Roman" w:hAnsi="Times New Roman" w:cs="Times New Roman"/>
          <w:b/>
          <w:sz w:val="24"/>
          <w:szCs w:val="24"/>
        </w:rPr>
        <w:t>Националната здравноосигурителна каса</w:t>
      </w:r>
    </w:p>
    <w:p w14:paraId="0A812FD2" w14:textId="77777777" w:rsidR="008C28E2" w:rsidRPr="006658DD" w:rsidRDefault="00BF6F54" w:rsidP="008914CB">
      <w:pPr>
        <w:spacing w:after="0" w:line="320" w:lineRule="atLeast"/>
        <w:jc w:val="center"/>
        <w:rPr>
          <w:rFonts w:ascii="Times New Roman" w:hAnsi="Times New Roman" w:cs="Times New Roman"/>
          <w:b/>
          <w:sz w:val="24"/>
          <w:szCs w:val="24"/>
        </w:rPr>
      </w:pPr>
      <w:r w:rsidRPr="006658DD">
        <w:rPr>
          <w:rFonts w:ascii="Times New Roman" w:hAnsi="Times New Roman" w:cs="Times New Roman"/>
          <w:b/>
          <w:sz w:val="24"/>
          <w:szCs w:val="24"/>
        </w:rPr>
        <w:t xml:space="preserve">за </w:t>
      </w:r>
      <w:r w:rsidR="004A6DD1" w:rsidRPr="006658DD">
        <w:rPr>
          <w:rFonts w:ascii="Times New Roman" w:hAnsi="Times New Roman" w:cs="Times New Roman"/>
          <w:b/>
          <w:sz w:val="24"/>
          <w:szCs w:val="24"/>
        </w:rPr>
        <w:t>202</w:t>
      </w:r>
      <w:r w:rsidR="00950269" w:rsidRPr="006658DD">
        <w:rPr>
          <w:rFonts w:ascii="Times New Roman" w:hAnsi="Times New Roman" w:cs="Times New Roman"/>
          <w:b/>
          <w:sz w:val="24"/>
          <w:szCs w:val="24"/>
        </w:rPr>
        <w:t>6</w:t>
      </w:r>
      <w:r w:rsidR="004A6DD1" w:rsidRPr="006658DD">
        <w:rPr>
          <w:rFonts w:ascii="Times New Roman" w:hAnsi="Times New Roman" w:cs="Times New Roman"/>
          <w:b/>
          <w:sz w:val="24"/>
          <w:szCs w:val="24"/>
        </w:rPr>
        <w:t xml:space="preserve"> </w:t>
      </w:r>
      <w:r w:rsidR="00CC062A" w:rsidRPr="006658DD">
        <w:rPr>
          <w:rFonts w:ascii="Times New Roman" w:hAnsi="Times New Roman" w:cs="Times New Roman"/>
          <w:b/>
          <w:sz w:val="24"/>
          <w:szCs w:val="24"/>
        </w:rPr>
        <w:t>г.</w:t>
      </w:r>
    </w:p>
    <w:p w14:paraId="19143913" w14:textId="77777777" w:rsidR="006B3790" w:rsidRPr="006658DD" w:rsidRDefault="006B3790" w:rsidP="008914CB">
      <w:pPr>
        <w:spacing w:after="0" w:line="320" w:lineRule="atLeast"/>
        <w:ind w:firstLine="567"/>
        <w:jc w:val="both"/>
        <w:rPr>
          <w:rFonts w:ascii="Times New Roman" w:eastAsia="Times New Roman" w:hAnsi="Times New Roman" w:cs="Times New Roman"/>
          <w:sz w:val="24"/>
          <w:szCs w:val="24"/>
        </w:rPr>
      </w:pPr>
    </w:p>
    <w:p w14:paraId="37DE40B4" w14:textId="77777777" w:rsidR="009C6B33" w:rsidRPr="006658DD" w:rsidRDefault="009C6B33"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Проектът на бюджет на Националната здравноосигурителна каса (НЗОК) за 202</w:t>
      </w:r>
      <w:r w:rsidR="007E5793"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г. е съставен в съответствие с бюджетната рамка, като с параметрите по отделните показатели се цели да се гарантира балансирано финансиране на пакета здравноосигурителни дейности в обхвата на задължителното здравно осигуряване. През 202</w:t>
      </w:r>
      <w:r w:rsidR="007E5793"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г. за Националната здравноосигурителна каса са осигурени </w:t>
      </w:r>
      <w:r w:rsidR="002540C2" w:rsidRPr="00045B4F">
        <w:rPr>
          <w:rFonts w:ascii="Times New Roman" w:eastAsia="Times New Roman" w:hAnsi="Times New Roman" w:cs="Times New Roman"/>
          <w:sz w:val="24"/>
          <w:szCs w:val="24"/>
          <w:lang w:val="en-US"/>
        </w:rPr>
        <w:t>444 250</w:t>
      </w:r>
      <w:r w:rsidR="00B257FE" w:rsidRPr="00045B4F">
        <w:rPr>
          <w:rFonts w:ascii="Times New Roman" w:eastAsia="Times New Roman" w:hAnsi="Times New Roman" w:cs="Times New Roman"/>
          <w:sz w:val="24"/>
          <w:szCs w:val="24"/>
        </w:rPr>
        <w:t xml:space="preserve"> </w:t>
      </w:r>
      <w:r w:rsidRPr="00045B4F">
        <w:rPr>
          <w:rFonts w:ascii="Times New Roman" w:eastAsia="Times New Roman" w:hAnsi="Times New Roman" w:cs="Times New Roman"/>
          <w:sz w:val="24"/>
          <w:szCs w:val="24"/>
        </w:rPr>
        <w:t>хил.</w:t>
      </w:r>
      <w:r w:rsidRPr="00045B4F">
        <w:rPr>
          <w:rFonts w:ascii="Times New Roman" w:eastAsia="Times New Roman" w:hAnsi="Times New Roman" w:cs="Times New Roman"/>
          <w:sz w:val="24"/>
          <w:szCs w:val="24"/>
          <w:lang w:val="en-US"/>
        </w:rPr>
        <w:t> </w:t>
      </w:r>
      <w:r w:rsidR="00B257FE" w:rsidRPr="00045B4F">
        <w:rPr>
          <w:rFonts w:ascii="Times New Roman" w:eastAsia="Times New Roman" w:hAnsi="Times New Roman" w:cs="Times New Roman"/>
          <w:sz w:val="24"/>
          <w:szCs w:val="24"/>
        </w:rPr>
        <w:t>евро</w:t>
      </w:r>
      <w:r w:rsidR="00D10050"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допълнителни средства за разходи и трансфери – всичко, в сравнение със заложените със Закона за бюджета на НЗОК за 202</w:t>
      </w:r>
      <w:r w:rsidR="007E5793" w:rsidRPr="006658DD">
        <w:rPr>
          <w:rFonts w:ascii="Times New Roman" w:eastAsia="Times New Roman" w:hAnsi="Times New Roman" w:cs="Times New Roman"/>
          <w:sz w:val="24"/>
          <w:szCs w:val="24"/>
        </w:rPr>
        <w:t>5</w:t>
      </w:r>
      <w:r w:rsidRPr="006658DD">
        <w:rPr>
          <w:rFonts w:ascii="Times New Roman" w:eastAsia="Times New Roman" w:hAnsi="Times New Roman" w:cs="Times New Roman"/>
          <w:sz w:val="24"/>
          <w:szCs w:val="24"/>
        </w:rPr>
        <w:t> г.</w:t>
      </w:r>
    </w:p>
    <w:p w14:paraId="64651912" w14:textId="77777777" w:rsidR="009C6B33" w:rsidRPr="006658DD" w:rsidRDefault="009C6B33"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Проектът на Закон за бюджета на НЗОК за 202</w:t>
      </w:r>
      <w:r w:rsidR="007E5793"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г. (ЗБНЗОК за 202</w:t>
      </w:r>
      <w:r w:rsidR="007E5793"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г.) предвижда публичните средства да бъдат изразходвани законосъобразно, прозрачно и ефективно, като чрез нормативната уредба са създадени необходимите предпоставки и контролни механизми, като по този начин се гарантира предвидимост и стабилност на системата на здравеопазване в страната.</w:t>
      </w:r>
    </w:p>
    <w:p w14:paraId="157FC605" w14:textId="77777777" w:rsidR="009C6B33" w:rsidRPr="006658DD" w:rsidRDefault="009C6B33"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Основна</w:t>
      </w:r>
      <w:r w:rsidRPr="006658DD">
        <w:rPr>
          <w:rFonts w:ascii="Times New Roman" w:eastAsiaTheme="minorEastAsia" w:hAnsi="Times New Roman" w:cs="Times New Roman"/>
          <w:sz w:val="24"/>
          <w:szCs w:val="24"/>
          <w:lang w:eastAsia="zh-CN"/>
        </w:rPr>
        <w:t xml:space="preserve">та цел на НЗОК заложена в законопроекта </w:t>
      </w:r>
      <w:r w:rsidRPr="006658DD">
        <w:rPr>
          <w:rFonts w:ascii="Times New Roman" w:eastAsia="Times New Roman" w:hAnsi="Times New Roman" w:cs="Times New Roman"/>
          <w:sz w:val="24"/>
          <w:szCs w:val="24"/>
        </w:rPr>
        <w:t>е осигуряването на достъпна, качествена и своевременна медицинска помощ и дентална помощ на здравноосигурените лица и равнопоставен достъп на лечебните заведения, отговарящи на условията за сключване на договори с НЗОК, за възможността да предоставят качествени медицински и дентални дейности, професионално и на високо ниво.</w:t>
      </w:r>
    </w:p>
    <w:p w14:paraId="61DC78AB" w14:textId="77777777" w:rsidR="009C6B33" w:rsidRPr="006658DD" w:rsidRDefault="009C6B33" w:rsidP="008914CB">
      <w:pPr>
        <w:spacing w:after="0" w:line="320" w:lineRule="atLeast"/>
        <w:ind w:firstLine="567"/>
        <w:jc w:val="both"/>
        <w:rPr>
          <w:rFonts w:ascii="Times New Roman" w:eastAsia="Times New Roman" w:hAnsi="Times New Roman" w:cs="Times New Roman"/>
          <w:sz w:val="24"/>
          <w:szCs w:val="24"/>
        </w:rPr>
      </w:pPr>
    </w:p>
    <w:p w14:paraId="620E2391" w14:textId="77777777" w:rsidR="009C6B33" w:rsidRPr="006658DD" w:rsidRDefault="009C6B33" w:rsidP="008914CB">
      <w:pPr>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І. ПРИХОДИ И ТРАНСФЕРИ – ВСИЧКО</w:t>
      </w:r>
    </w:p>
    <w:p w14:paraId="53775DA6" w14:textId="77777777" w:rsidR="009C6B33" w:rsidRPr="006658DD" w:rsidRDefault="009C6B33" w:rsidP="008914CB">
      <w:pPr>
        <w:spacing w:after="0" w:line="320" w:lineRule="atLeast"/>
        <w:ind w:firstLine="567"/>
        <w:jc w:val="both"/>
        <w:rPr>
          <w:rFonts w:ascii="Times New Roman" w:eastAsia="Times New Roman" w:hAnsi="Times New Roman" w:cs="Times New Roman"/>
          <w:b/>
          <w:sz w:val="24"/>
          <w:szCs w:val="24"/>
        </w:rPr>
      </w:pPr>
    </w:p>
    <w:p w14:paraId="25507954" w14:textId="77777777" w:rsidR="00225C1E" w:rsidRPr="006658DD" w:rsidRDefault="00225C1E" w:rsidP="008914CB">
      <w:pPr>
        <w:spacing w:after="0" w:line="320" w:lineRule="atLeast"/>
        <w:ind w:firstLine="567"/>
        <w:jc w:val="both"/>
        <w:rPr>
          <w:rFonts w:ascii="Times New Roman" w:eastAsia="Times New Roman" w:hAnsi="Times New Roman" w:cs="Times New Roman"/>
          <w:b/>
          <w:sz w:val="24"/>
          <w:szCs w:val="24"/>
          <w:lang w:val="en-US"/>
        </w:rPr>
      </w:pPr>
      <w:r w:rsidRPr="006658DD">
        <w:rPr>
          <w:rFonts w:ascii="Times New Roman" w:eastAsia="Times New Roman" w:hAnsi="Times New Roman" w:cs="Times New Roman"/>
          <w:sz w:val="24"/>
          <w:szCs w:val="24"/>
        </w:rPr>
        <w:t>В проекта за ЗБНЗОК за 202</w:t>
      </w:r>
      <w:r w:rsidR="007E5793"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 xml:space="preserve">г. са предвидени </w:t>
      </w:r>
      <w:r w:rsidR="00150DEE">
        <w:rPr>
          <w:rFonts w:ascii="Times New Roman" w:eastAsia="Times New Roman" w:hAnsi="Times New Roman" w:cs="Times New Roman"/>
          <w:b/>
          <w:sz w:val="24"/>
          <w:szCs w:val="24"/>
        </w:rPr>
        <w:t>5 </w:t>
      </w:r>
      <w:r w:rsidR="002540C2">
        <w:rPr>
          <w:rFonts w:ascii="Times New Roman" w:eastAsia="Times New Roman" w:hAnsi="Times New Roman" w:cs="Times New Roman"/>
          <w:b/>
          <w:sz w:val="24"/>
          <w:szCs w:val="24"/>
          <w:lang w:val="en-US"/>
        </w:rPr>
        <w:t>288</w:t>
      </w:r>
      <w:r w:rsidR="00150DEE">
        <w:rPr>
          <w:rFonts w:ascii="Times New Roman" w:eastAsia="Times New Roman" w:hAnsi="Times New Roman" w:cs="Times New Roman"/>
          <w:b/>
          <w:sz w:val="24"/>
          <w:szCs w:val="24"/>
        </w:rPr>
        <w:t> </w:t>
      </w:r>
      <w:r w:rsidR="002540C2">
        <w:rPr>
          <w:rFonts w:ascii="Times New Roman" w:eastAsia="Times New Roman" w:hAnsi="Times New Roman" w:cs="Times New Roman"/>
          <w:b/>
          <w:sz w:val="24"/>
          <w:szCs w:val="24"/>
          <w:lang w:val="en-US"/>
        </w:rPr>
        <w:t>595</w:t>
      </w:r>
      <w:r w:rsidR="00150DEE">
        <w:rPr>
          <w:rFonts w:ascii="Times New Roman" w:eastAsia="Times New Roman" w:hAnsi="Times New Roman" w:cs="Times New Roman"/>
          <w:b/>
          <w:sz w:val="24"/>
          <w:szCs w:val="24"/>
        </w:rPr>
        <w:t>,</w:t>
      </w:r>
      <w:r w:rsidR="002540C2">
        <w:rPr>
          <w:rFonts w:ascii="Times New Roman" w:eastAsia="Times New Roman" w:hAnsi="Times New Roman" w:cs="Times New Roman"/>
          <w:b/>
          <w:sz w:val="24"/>
          <w:szCs w:val="24"/>
          <w:lang w:val="en-US"/>
        </w:rPr>
        <w:t>5</w:t>
      </w:r>
      <w:r w:rsidR="00150DEE">
        <w:rPr>
          <w:rFonts w:ascii="Times New Roman" w:eastAsia="Times New Roman" w:hAnsi="Times New Roman" w:cs="Times New Roman"/>
          <w:b/>
          <w:sz w:val="24"/>
          <w:szCs w:val="24"/>
        </w:rPr>
        <w:t xml:space="preserve"> </w:t>
      </w:r>
      <w:r w:rsidRPr="006658DD">
        <w:rPr>
          <w:rFonts w:ascii="Times New Roman" w:eastAsia="Times New Roman" w:hAnsi="Times New Roman" w:cs="Times New Roman"/>
          <w:b/>
          <w:sz w:val="24"/>
          <w:szCs w:val="24"/>
        </w:rPr>
        <w:t>хил. </w:t>
      </w:r>
      <w:r w:rsidR="007E5793" w:rsidRPr="006658DD">
        <w:rPr>
          <w:rFonts w:ascii="Times New Roman" w:eastAsia="Times New Roman" w:hAnsi="Times New Roman" w:cs="Times New Roman"/>
          <w:b/>
          <w:sz w:val="24"/>
          <w:szCs w:val="24"/>
        </w:rPr>
        <w:t>евро</w:t>
      </w:r>
      <w:r w:rsidR="007E5793"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b/>
          <w:sz w:val="24"/>
          <w:szCs w:val="24"/>
        </w:rPr>
        <w:t>приходи и трансфери – всичко, в т.ч.:</w:t>
      </w:r>
    </w:p>
    <w:p w14:paraId="1B4B650F" w14:textId="77777777" w:rsidR="00225C1E" w:rsidRPr="006658DD" w:rsidRDefault="00225C1E"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b/>
          <w:sz w:val="24"/>
          <w:szCs w:val="24"/>
        </w:rPr>
        <w:t xml:space="preserve">1. Здравноосигурителни приходи в размер на </w:t>
      </w:r>
      <w:r w:rsidR="007E5793" w:rsidRPr="006658DD">
        <w:rPr>
          <w:rFonts w:ascii="Times New Roman" w:eastAsia="Times New Roman" w:hAnsi="Times New Roman" w:cs="Times New Roman"/>
          <w:b/>
          <w:sz w:val="24"/>
          <w:szCs w:val="24"/>
        </w:rPr>
        <w:t>5</w:t>
      </w:r>
      <w:r w:rsidRPr="006658DD">
        <w:rPr>
          <w:rFonts w:ascii="Times New Roman" w:eastAsia="Times New Roman" w:hAnsi="Times New Roman" w:cs="Times New Roman"/>
          <w:b/>
          <w:sz w:val="24"/>
          <w:szCs w:val="24"/>
        </w:rPr>
        <w:t> </w:t>
      </w:r>
      <w:r w:rsidR="002540C2">
        <w:rPr>
          <w:rFonts w:ascii="Times New Roman" w:eastAsia="Times New Roman" w:hAnsi="Times New Roman" w:cs="Times New Roman"/>
          <w:b/>
          <w:sz w:val="24"/>
          <w:szCs w:val="24"/>
          <w:lang w:val="en-US"/>
        </w:rPr>
        <w:t>173</w:t>
      </w:r>
      <w:r w:rsidRPr="006658DD">
        <w:rPr>
          <w:rFonts w:ascii="Times New Roman" w:eastAsia="Times New Roman" w:hAnsi="Times New Roman" w:cs="Times New Roman"/>
          <w:b/>
          <w:sz w:val="24"/>
          <w:szCs w:val="24"/>
        </w:rPr>
        <w:t> </w:t>
      </w:r>
      <w:r w:rsidR="002540C2">
        <w:rPr>
          <w:rFonts w:ascii="Times New Roman" w:eastAsia="Times New Roman" w:hAnsi="Times New Roman" w:cs="Times New Roman"/>
          <w:b/>
          <w:sz w:val="24"/>
          <w:szCs w:val="24"/>
          <w:lang w:val="en-US"/>
        </w:rPr>
        <w:t>131</w:t>
      </w:r>
      <w:r w:rsidRPr="006658DD">
        <w:rPr>
          <w:rFonts w:ascii="Times New Roman" w:eastAsia="Times New Roman" w:hAnsi="Times New Roman" w:cs="Times New Roman"/>
          <w:b/>
          <w:bCs/>
          <w:spacing w:val="4"/>
          <w:sz w:val="24"/>
          <w:szCs w:val="24"/>
          <w:lang w:val="ru-RU"/>
        </w:rPr>
        <w:t>,</w:t>
      </w:r>
      <w:r w:rsidR="002540C2">
        <w:rPr>
          <w:rFonts w:ascii="Times New Roman" w:eastAsia="Times New Roman" w:hAnsi="Times New Roman" w:cs="Times New Roman"/>
          <w:b/>
          <w:bCs/>
          <w:spacing w:val="4"/>
          <w:sz w:val="24"/>
          <w:szCs w:val="24"/>
          <w:lang w:val="en-US"/>
        </w:rPr>
        <w:t>0</w:t>
      </w:r>
      <w:r w:rsidRPr="006658DD">
        <w:rPr>
          <w:rFonts w:ascii="Times New Roman" w:eastAsia="Times New Roman" w:hAnsi="Times New Roman" w:cs="Times New Roman"/>
          <w:b/>
          <w:sz w:val="24"/>
          <w:szCs w:val="24"/>
        </w:rPr>
        <w:t> хил. </w:t>
      </w:r>
      <w:r w:rsidR="007E5793" w:rsidRPr="006658DD">
        <w:rPr>
          <w:rFonts w:ascii="Times New Roman" w:eastAsia="Times New Roman" w:hAnsi="Times New Roman" w:cs="Times New Roman"/>
          <w:b/>
          <w:sz w:val="24"/>
          <w:szCs w:val="24"/>
        </w:rPr>
        <w:t>евро</w:t>
      </w:r>
      <w:r w:rsidR="00AE1492" w:rsidRPr="006658DD">
        <w:rPr>
          <w:rFonts w:ascii="Times New Roman" w:eastAsia="Times New Roman" w:hAnsi="Times New Roman" w:cs="Times New Roman"/>
          <w:b/>
          <w:sz w:val="24"/>
          <w:szCs w:val="24"/>
        </w:rPr>
        <w:t xml:space="preserve"> с ръст от  </w:t>
      </w:r>
      <w:r w:rsidR="00976C79" w:rsidRPr="00513782">
        <w:rPr>
          <w:rFonts w:ascii="Times New Roman" w:eastAsia="Times New Roman" w:hAnsi="Times New Roman" w:cs="Times New Roman"/>
          <w:b/>
          <w:sz w:val="24"/>
          <w:szCs w:val="24"/>
        </w:rPr>
        <w:t>4</w:t>
      </w:r>
      <w:r w:rsidR="002540C2">
        <w:rPr>
          <w:rFonts w:ascii="Times New Roman" w:eastAsia="Times New Roman" w:hAnsi="Times New Roman" w:cs="Times New Roman"/>
          <w:b/>
          <w:sz w:val="24"/>
          <w:szCs w:val="24"/>
          <w:lang w:val="en-US"/>
        </w:rPr>
        <w:t>40</w:t>
      </w:r>
      <w:r w:rsidR="00B06CC9" w:rsidRPr="00513782">
        <w:rPr>
          <w:rFonts w:ascii="Times New Roman" w:eastAsia="Times New Roman" w:hAnsi="Times New Roman" w:cs="Times New Roman"/>
          <w:b/>
          <w:sz w:val="24"/>
          <w:szCs w:val="24"/>
        </w:rPr>
        <w:t> </w:t>
      </w:r>
      <w:r w:rsidR="002540C2">
        <w:rPr>
          <w:rFonts w:ascii="Times New Roman" w:eastAsia="Times New Roman" w:hAnsi="Times New Roman" w:cs="Times New Roman"/>
          <w:b/>
          <w:sz w:val="24"/>
          <w:szCs w:val="24"/>
          <w:lang w:val="en-US"/>
        </w:rPr>
        <w:t>404</w:t>
      </w:r>
      <w:r w:rsidR="00B06CC9" w:rsidRPr="00513782">
        <w:rPr>
          <w:rFonts w:ascii="Times New Roman" w:eastAsia="Times New Roman" w:hAnsi="Times New Roman" w:cs="Times New Roman"/>
          <w:b/>
          <w:sz w:val="24"/>
          <w:szCs w:val="24"/>
          <w:lang w:val="en-US"/>
        </w:rPr>
        <w:t>,</w:t>
      </w:r>
      <w:r w:rsidR="002540C2">
        <w:rPr>
          <w:rFonts w:ascii="Times New Roman" w:eastAsia="Times New Roman" w:hAnsi="Times New Roman" w:cs="Times New Roman"/>
          <w:b/>
          <w:sz w:val="24"/>
          <w:szCs w:val="24"/>
          <w:lang w:val="en-US"/>
        </w:rPr>
        <w:t>2</w:t>
      </w:r>
      <w:r w:rsidR="00AE1492" w:rsidRPr="00513782">
        <w:rPr>
          <w:rFonts w:ascii="Times New Roman" w:eastAsia="Times New Roman" w:hAnsi="Times New Roman" w:cs="Times New Roman"/>
          <w:b/>
          <w:sz w:val="24"/>
          <w:szCs w:val="24"/>
        </w:rPr>
        <w:t xml:space="preserve"> хил. евро </w:t>
      </w:r>
      <w:r w:rsidR="00AE1492" w:rsidRPr="00513782">
        <w:rPr>
          <w:rFonts w:ascii="Times New Roman" w:eastAsia="Times New Roman" w:hAnsi="Times New Roman" w:cs="Times New Roman"/>
          <w:bCs/>
          <w:sz w:val="24"/>
          <w:szCs w:val="24"/>
        </w:rPr>
        <w:t>спрямо приетите със Закона за бюджета на НЗОК за 2025 г.</w:t>
      </w:r>
      <w:r w:rsidRPr="00513782">
        <w:rPr>
          <w:rFonts w:ascii="Times New Roman" w:eastAsia="Times New Roman" w:hAnsi="Times New Roman" w:cs="Times New Roman"/>
          <w:bCs/>
          <w:sz w:val="24"/>
          <w:szCs w:val="24"/>
        </w:rPr>
        <w:t>,</w:t>
      </w:r>
      <w:r w:rsidR="007E5793" w:rsidRPr="00513782">
        <w:rPr>
          <w:rFonts w:ascii="Times New Roman" w:eastAsia="Times New Roman" w:hAnsi="Times New Roman" w:cs="Times New Roman"/>
          <w:b/>
          <w:sz w:val="24"/>
          <w:szCs w:val="24"/>
        </w:rPr>
        <w:t xml:space="preserve"> </w:t>
      </w:r>
      <w:r w:rsidRPr="00513782">
        <w:rPr>
          <w:rFonts w:ascii="Times New Roman" w:eastAsia="Times New Roman" w:hAnsi="Times New Roman" w:cs="Times New Roman"/>
          <w:sz w:val="24"/>
          <w:szCs w:val="24"/>
        </w:rPr>
        <w:t xml:space="preserve">от които </w:t>
      </w:r>
      <w:r w:rsidR="007E5793" w:rsidRPr="00513782">
        <w:rPr>
          <w:rFonts w:ascii="Times New Roman" w:eastAsia="Times New Roman" w:hAnsi="Times New Roman" w:cs="Times New Roman"/>
          <w:sz w:val="24"/>
          <w:szCs w:val="24"/>
        </w:rPr>
        <w:t>3</w:t>
      </w:r>
      <w:r w:rsidRPr="00513782">
        <w:rPr>
          <w:rFonts w:ascii="Times New Roman" w:eastAsia="Times New Roman" w:hAnsi="Times New Roman" w:cs="Times New Roman"/>
          <w:sz w:val="24"/>
          <w:szCs w:val="24"/>
        </w:rPr>
        <w:t> </w:t>
      </w:r>
      <w:r w:rsidR="007E5793" w:rsidRPr="00513782">
        <w:rPr>
          <w:rFonts w:ascii="Times New Roman" w:eastAsia="Times New Roman" w:hAnsi="Times New Roman" w:cs="Times New Roman"/>
          <w:sz w:val="24"/>
          <w:szCs w:val="24"/>
        </w:rPr>
        <w:t>1</w:t>
      </w:r>
      <w:r w:rsidR="002540C2">
        <w:rPr>
          <w:rFonts w:ascii="Times New Roman" w:eastAsia="Times New Roman" w:hAnsi="Times New Roman" w:cs="Times New Roman"/>
          <w:sz w:val="24"/>
          <w:szCs w:val="24"/>
          <w:lang w:val="en-US"/>
        </w:rPr>
        <w:t>53</w:t>
      </w:r>
      <w:r w:rsidRPr="00513782">
        <w:rPr>
          <w:rFonts w:ascii="Times New Roman" w:eastAsia="Times New Roman" w:hAnsi="Times New Roman" w:cs="Times New Roman"/>
          <w:sz w:val="24"/>
          <w:szCs w:val="24"/>
        </w:rPr>
        <w:t> </w:t>
      </w:r>
      <w:r w:rsidR="002540C2">
        <w:rPr>
          <w:rFonts w:ascii="Times New Roman" w:eastAsia="Times New Roman" w:hAnsi="Times New Roman" w:cs="Times New Roman"/>
          <w:sz w:val="24"/>
          <w:szCs w:val="24"/>
          <w:lang w:val="en-US"/>
        </w:rPr>
        <w:t>741</w:t>
      </w:r>
      <w:r w:rsidRPr="00513782">
        <w:rPr>
          <w:rFonts w:ascii="Times New Roman" w:eastAsia="Times New Roman" w:hAnsi="Times New Roman" w:cs="Times New Roman"/>
          <w:sz w:val="24"/>
          <w:szCs w:val="24"/>
        </w:rPr>
        <w:t>,</w:t>
      </w:r>
      <w:r w:rsidR="002540C2">
        <w:rPr>
          <w:rFonts w:ascii="Times New Roman" w:eastAsia="Times New Roman" w:hAnsi="Times New Roman" w:cs="Times New Roman"/>
          <w:sz w:val="24"/>
          <w:szCs w:val="24"/>
          <w:lang w:val="en-US"/>
        </w:rPr>
        <w:t>0</w:t>
      </w:r>
      <w:r w:rsidRPr="00513782">
        <w:rPr>
          <w:rFonts w:ascii="Times New Roman" w:eastAsia="Times New Roman" w:hAnsi="Times New Roman" w:cs="Times New Roman"/>
          <w:sz w:val="24"/>
          <w:szCs w:val="24"/>
        </w:rPr>
        <w:t> хил. </w:t>
      </w:r>
      <w:r w:rsidR="007E5793" w:rsidRPr="00513782">
        <w:rPr>
          <w:rFonts w:ascii="Times New Roman" w:eastAsia="Times New Roman" w:hAnsi="Times New Roman" w:cs="Times New Roman"/>
          <w:sz w:val="24"/>
          <w:szCs w:val="24"/>
        </w:rPr>
        <w:t xml:space="preserve">евро </w:t>
      </w:r>
      <w:r w:rsidRPr="00513782">
        <w:rPr>
          <w:rFonts w:ascii="Times New Roman" w:eastAsia="Times New Roman" w:hAnsi="Times New Roman" w:cs="Times New Roman"/>
          <w:sz w:val="24"/>
          <w:szCs w:val="24"/>
        </w:rPr>
        <w:t xml:space="preserve">са приходи от здравноосигурителни вноски и </w:t>
      </w:r>
      <w:r w:rsidR="00950D3D" w:rsidRPr="00513782">
        <w:rPr>
          <w:rFonts w:ascii="Times New Roman" w:eastAsia="Times New Roman" w:hAnsi="Times New Roman" w:cs="Times New Roman"/>
          <w:spacing w:val="4"/>
          <w:sz w:val="24"/>
          <w:szCs w:val="24"/>
          <w:lang w:val="ru-RU"/>
        </w:rPr>
        <w:t>2</w:t>
      </w:r>
      <w:r w:rsidRPr="00513782">
        <w:rPr>
          <w:rFonts w:ascii="Times New Roman" w:eastAsia="Times New Roman" w:hAnsi="Times New Roman" w:cs="Times New Roman"/>
          <w:spacing w:val="4"/>
          <w:sz w:val="24"/>
          <w:szCs w:val="24"/>
          <w:lang w:val="ru-RU"/>
        </w:rPr>
        <w:t> </w:t>
      </w:r>
      <w:r w:rsidR="00950D3D" w:rsidRPr="00513782">
        <w:rPr>
          <w:rFonts w:ascii="Times New Roman" w:eastAsia="Times New Roman" w:hAnsi="Times New Roman" w:cs="Times New Roman"/>
          <w:spacing w:val="4"/>
          <w:sz w:val="24"/>
          <w:szCs w:val="24"/>
        </w:rPr>
        <w:t>019</w:t>
      </w:r>
      <w:r w:rsidR="00B06CC9" w:rsidRPr="00513782">
        <w:rPr>
          <w:rFonts w:ascii="Times New Roman" w:eastAsia="Times New Roman" w:hAnsi="Times New Roman" w:cs="Times New Roman"/>
          <w:spacing w:val="4"/>
          <w:sz w:val="24"/>
          <w:szCs w:val="24"/>
          <w:lang w:val="ru-RU"/>
        </w:rPr>
        <w:t> </w:t>
      </w:r>
      <w:r w:rsidR="00950D3D" w:rsidRPr="00513782">
        <w:rPr>
          <w:rFonts w:ascii="Times New Roman" w:eastAsia="Times New Roman" w:hAnsi="Times New Roman" w:cs="Times New Roman"/>
          <w:spacing w:val="4"/>
          <w:sz w:val="24"/>
          <w:szCs w:val="24"/>
        </w:rPr>
        <w:t>390</w:t>
      </w:r>
      <w:r w:rsidR="00B06CC9" w:rsidRPr="00513782">
        <w:rPr>
          <w:rFonts w:ascii="Times New Roman" w:eastAsia="Times New Roman" w:hAnsi="Times New Roman" w:cs="Times New Roman"/>
          <w:spacing w:val="4"/>
          <w:sz w:val="24"/>
          <w:szCs w:val="24"/>
          <w:lang w:val="en-US"/>
        </w:rPr>
        <w:t>,0</w:t>
      </w:r>
      <w:r w:rsidRPr="00513782">
        <w:rPr>
          <w:rFonts w:ascii="Times New Roman" w:eastAsia="Times New Roman" w:hAnsi="Times New Roman" w:cs="Times New Roman"/>
          <w:spacing w:val="4"/>
          <w:sz w:val="24"/>
          <w:szCs w:val="24"/>
        </w:rPr>
        <w:t> хил. </w:t>
      </w:r>
      <w:r w:rsidR="007E5793" w:rsidRPr="00513782">
        <w:rPr>
          <w:rFonts w:ascii="Times New Roman" w:eastAsia="Times New Roman" w:hAnsi="Times New Roman" w:cs="Times New Roman"/>
          <w:spacing w:val="4"/>
          <w:sz w:val="24"/>
          <w:szCs w:val="24"/>
        </w:rPr>
        <w:t>евро</w:t>
      </w:r>
      <w:r w:rsidRPr="00513782">
        <w:rPr>
          <w:rFonts w:ascii="Times New Roman" w:eastAsia="Times New Roman" w:hAnsi="Times New Roman" w:cs="Times New Roman"/>
          <w:spacing w:val="4"/>
          <w:sz w:val="24"/>
          <w:szCs w:val="24"/>
        </w:rPr>
        <w:t xml:space="preserve"> </w:t>
      </w:r>
      <w:r w:rsidRPr="00513782">
        <w:rPr>
          <w:rFonts w:ascii="Times New Roman" w:eastAsia="Times New Roman" w:hAnsi="Times New Roman" w:cs="Times New Roman"/>
          <w:sz w:val="24"/>
          <w:szCs w:val="24"/>
        </w:rPr>
        <w:t>са трансфери за здравно осигуряване</w:t>
      </w:r>
      <w:r w:rsidRPr="006658DD">
        <w:rPr>
          <w:rFonts w:ascii="Times New Roman" w:eastAsia="Times New Roman" w:hAnsi="Times New Roman" w:cs="Times New Roman"/>
          <w:sz w:val="24"/>
          <w:szCs w:val="24"/>
        </w:rPr>
        <w:t>.</w:t>
      </w:r>
    </w:p>
    <w:p w14:paraId="3670A640" w14:textId="77777777" w:rsidR="00C0701C" w:rsidRPr="006658DD" w:rsidRDefault="00225C1E"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Разчетените средства са на основата на размер на здравноосигурителната вноска от 8 на сто. Съотношението на заплащане от страна на работодателя и здравноосигуреното лице за 202</w:t>
      </w:r>
      <w:r w:rsidR="007E5793"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г. е 60:40.</w:t>
      </w:r>
    </w:p>
    <w:p w14:paraId="1AA6A8C3" w14:textId="77777777" w:rsidR="00EE47B4" w:rsidRDefault="00225C1E"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В разчетите за приходите са отразени ефектът от увеличаване на размера на </w:t>
      </w:r>
      <w:r w:rsidR="00FE1A1F" w:rsidRPr="006658DD">
        <w:rPr>
          <w:rFonts w:ascii="Times New Roman" w:eastAsia="Times New Roman" w:hAnsi="Times New Roman" w:cs="Times New Roman"/>
          <w:sz w:val="24"/>
          <w:szCs w:val="24"/>
        </w:rPr>
        <w:t>м</w:t>
      </w:r>
      <w:r w:rsidR="002902D8" w:rsidRPr="006658DD">
        <w:rPr>
          <w:rFonts w:ascii="Times New Roman" w:eastAsia="Times New Roman" w:hAnsi="Times New Roman" w:cs="Times New Roman"/>
          <w:sz w:val="24"/>
          <w:szCs w:val="24"/>
        </w:rPr>
        <w:t>аксималния осигурителен доход за всички осигурени лица</w:t>
      </w:r>
      <w:r w:rsidRPr="006658DD">
        <w:rPr>
          <w:rFonts w:ascii="Times New Roman" w:eastAsia="Times New Roman" w:hAnsi="Times New Roman" w:cs="Times New Roman"/>
          <w:sz w:val="24"/>
          <w:szCs w:val="24"/>
        </w:rPr>
        <w:t xml:space="preserve"> и ефектът върху размера на трансферите за здравно осигуряване от увеличаване на частта от осигурителния доход, върху който държавата внася здравни вноски за лицата, осигурявани за сметка на държавния бюджет</w:t>
      </w:r>
      <w:r w:rsidR="0003070D">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w:t>
      </w:r>
    </w:p>
    <w:p w14:paraId="06A50D92" w14:textId="77777777" w:rsidR="0003070D" w:rsidRDefault="0003070D" w:rsidP="008914CB">
      <w:pPr>
        <w:spacing w:after="0" w:line="320" w:lineRule="atLeast"/>
        <w:ind w:firstLine="567"/>
        <w:jc w:val="both"/>
        <w:rPr>
          <w:rFonts w:ascii="Times New Roman" w:eastAsia="Times New Roman" w:hAnsi="Times New Roman" w:cs="Times New Roman"/>
          <w:sz w:val="24"/>
          <w:szCs w:val="24"/>
        </w:rPr>
      </w:pPr>
    </w:p>
    <w:p w14:paraId="05064D85" w14:textId="77777777" w:rsidR="0003070D" w:rsidRDefault="0003070D" w:rsidP="008914CB">
      <w:pPr>
        <w:spacing w:after="0" w:line="320" w:lineRule="atLeast"/>
        <w:ind w:firstLine="567"/>
        <w:jc w:val="both"/>
        <w:rPr>
          <w:rFonts w:ascii="Times New Roman" w:eastAsia="Times New Roman" w:hAnsi="Times New Roman" w:cs="Times New Roman"/>
          <w:sz w:val="24"/>
          <w:szCs w:val="24"/>
        </w:rPr>
      </w:pPr>
    </w:p>
    <w:p w14:paraId="5DD892A0" w14:textId="77777777" w:rsidR="0003070D" w:rsidRPr="006658DD" w:rsidRDefault="0003070D" w:rsidP="008914CB">
      <w:pPr>
        <w:spacing w:after="0" w:line="320" w:lineRule="atLeast"/>
        <w:ind w:firstLine="567"/>
        <w:jc w:val="both"/>
        <w:rPr>
          <w:rFonts w:ascii="Times New Roman" w:eastAsia="Times New Roman" w:hAnsi="Times New Roman" w:cs="Times New Roman"/>
          <w:sz w:val="24"/>
          <w:szCs w:val="24"/>
        </w:rPr>
      </w:pPr>
    </w:p>
    <w:p w14:paraId="587DDD83" w14:textId="77777777" w:rsidR="00EE47B4" w:rsidRPr="006658DD" w:rsidRDefault="00EE47B4" w:rsidP="008914CB">
      <w:pPr>
        <w:spacing w:after="0" w:line="320" w:lineRule="atLeast"/>
        <w:ind w:firstLine="567"/>
        <w:jc w:val="both"/>
        <w:rPr>
          <w:rFonts w:ascii="Times New Roman" w:eastAsia="Times New Roman" w:hAnsi="Times New Roman" w:cs="Times New Roman"/>
          <w:sz w:val="24"/>
          <w:szCs w:val="24"/>
          <w:lang w:val="en-US"/>
        </w:rPr>
      </w:pPr>
    </w:p>
    <w:p w14:paraId="6FA7DF2D" w14:textId="77777777" w:rsidR="009C6B33" w:rsidRPr="006658DD" w:rsidRDefault="009C6B33"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lastRenderedPageBreak/>
        <w:t>Структурата на здравноосигурителните приходи е следната:</w:t>
      </w:r>
    </w:p>
    <w:p w14:paraId="1629B377" w14:textId="77777777" w:rsidR="009C6B33" w:rsidRPr="006658DD" w:rsidRDefault="009C6B33"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1.1. Здравноосигурителни вноски:</w:t>
      </w:r>
    </w:p>
    <w:p w14:paraId="58D6A848" w14:textId="77777777" w:rsidR="007A5AA4" w:rsidRDefault="00225C1E" w:rsidP="008914CB">
      <w:pPr>
        <w:spacing w:after="0" w:line="320" w:lineRule="atLeast"/>
        <w:ind w:firstLine="567"/>
        <w:jc w:val="both"/>
        <w:rPr>
          <w:rFonts w:ascii="Times New Roman" w:eastAsia="Calibri" w:hAnsi="Times New Roman" w:cs="Times New Roman"/>
          <w:sz w:val="24"/>
          <w:szCs w:val="24"/>
        </w:rPr>
      </w:pPr>
      <w:r w:rsidRPr="00513782">
        <w:rPr>
          <w:rFonts w:ascii="Times New Roman" w:eastAsia="Times New Roman" w:hAnsi="Times New Roman" w:cs="Times New Roman"/>
          <w:sz w:val="24"/>
          <w:szCs w:val="24"/>
        </w:rPr>
        <w:t>За 202</w:t>
      </w:r>
      <w:r w:rsidR="00BD734C" w:rsidRPr="00513782">
        <w:rPr>
          <w:rFonts w:ascii="Times New Roman" w:eastAsia="Times New Roman" w:hAnsi="Times New Roman" w:cs="Times New Roman"/>
          <w:sz w:val="24"/>
          <w:szCs w:val="24"/>
        </w:rPr>
        <w:t>6</w:t>
      </w:r>
      <w:r w:rsidRPr="00513782">
        <w:rPr>
          <w:rFonts w:ascii="Times New Roman" w:eastAsia="Times New Roman" w:hAnsi="Times New Roman" w:cs="Times New Roman"/>
          <w:sz w:val="24"/>
          <w:szCs w:val="24"/>
        </w:rPr>
        <w:t xml:space="preserve"> г. здравноосигурителните вноски са разчетени в размер на </w:t>
      </w:r>
      <w:r w:rsidR="00FE0580" w:rsidRPr="00513782">
        <w:rPr>
          <w:rFonts w:ascii="Times New Roman" w:eastAsia="Times New Roman" w:hAnsi="Times New Roman" w:cs="Times New Roman"/>
          <w:b/>
          <w:sz w:val="24"/>
          <w:szCs w:val="24"/>
        </w:rPr>
        <w:t>3 </w:t>
      </w:r>
      <w:r w:rsidR="002540C2">
        <w:rPr>
          <w:rFonts w:ascii="Times New Roman" w:eastAsia="Times New Roman" w:hAnsi="Times New Roman" w:cs="Times New Roman"/>
          <w:b/>
          <w:sz w:val="24"/>
          <w:szCs w:val="24"/>
          <w:lang w:val="en-US"/>
        </w:rPr>
        <w:t>153</w:t>
      </w:r>
      <w:r w:rsidR="00FE0580" w:rsidRPr="00513782">
        <w:rPr>
          <w:rFonts w:ascii="Times New Roman" w:eastAsia="Times New Roman" w:hAnsi="Times New Roman" w:cs="Times New Roman"/>
          <w:b/>
          <w:sz w:val="24"/>
          <w:szCs w:val="24"/>
        </w:rPr>
        <w:t> </w:t>
      </w:r>
      <w:r w:rsidR="002540C2">
        <w:rPr>
          <w:rFonts w:ascii="Times New Roman" w:eastAsia="Times New Roman" w:hAnsi="Times New Roman" w:cs="Times New Roman"/>
          <w:b/>
          <w:sz w:val="24"/>
          <w:szCs w:val="24"/>
          <w:lang w:val="en-US"/>
        </w:rPr>
        <w:t>741</w:t>
      </w:r>
      <w:r w:rsidR="00FE0580" w:rsidRPr="00513782">
        <w:rPr>
          <w:rFonts w:ascii="Times New Roman" w:eastAsia="Times New Roman" w:hAnsi="Times New Roman" w:cs="Times New Roman"/>
          <w:b/>
          <w:sz w:val="24"/>
          <w:szCs w:val="24"/>
        </w:rPr>
        <w:t>,</w:t>
      </w:r>
      <w:r w:rsidR="002540C2">
        <w:rPr>
          <w:rFonts w:ascii="Times New Roman" w:eastAsia="Times New Roman" w:hAnsi="Times New Roman" w:cs="Times New Roman"/>
          <w:b/>
          <w:sz w:val="24"/>
          <w:szCs w:val="24"/>
          <w:lang w:val="en-US"/>
        </w:rPr>
        <w:t>0</w:t>
      </w:r>
      <w:r w:rsidR="00FE0580" w:rsidRPr="00513782">
        <w:rPr>
          <w:rFonts w:ascii="Times New Roman" w:eastAsia="Times New Roman" w:hAnsi="Times New Roman" w:cs="Times New Roman"/>
          <w:b/>
          <w:sz w:val="24"/>
          <w:szCs w:val="24"/>
        </w:rPr>
        <w:t> </w:t>
      </w:r>
      <w:r w:rsidRPr="00513782">
        <w:rPr>
          <w:rFonts w:ascii="Times New Roman" w:eastAsia="Times New Roman" w:hAnsi="Times New Roman" w:cs="Times New Roman"/>
          <w:b/>
          <w:sz w:val="24"/>
          <w:szCs w:val="24"/>
        </w:rPr>
        <w:t>хил. </w:t>
      </w:r>
      <w:r w:rsidR="00BD734C" w:rsidRPr="00513782">
        <w:rPr>
          <w:rFonts w:ascii="Times New Roman" w:eastAsia="Times New Roman" w:hAnsi="Times New Roman" w:cs="Times New Roman"/>
          <w:b/>
          <w:sz w:val="24"/>
          <w:szCs w:val="24"/>
        </w:rPr>
        <w:t>евро</w:t>
      </w:r>
      <w:r w:rsidRPr="00513782">
        <w:rPr>
          <w:rFonts w:ascii="Times New Roman" w:eastAsia="Times New Roman" w:hAnsi="Times New Roman" w:cs="Times New Roman"/>
          <w:b/>
          <w:sz w:val="24"/>
          <w:szCs w:val="24"/>
        </w:rPr>
        <w:t>.</w:t>
      </w:r>
      <w:r w:rsidR="00BD734C" w:rsidRPr="00513782">
        <w:t xml:space="preserve"> </w:t>
      </w:r>
      <w:r w:rsidRPr="00513782">
        <w:rPr>
          <w:rFonts w:ascii="Times New Roman" w:eastAsia="Times New Roman" w:hAnsi="Times New Roman" w:cs="Times New Roman"/>
          <w:sz w:val="24"/>
          <w:szCs w:val="24"/>
        </w:rPr>
        <w:t>Средствата</w:t>
      </w:r>
      <w:r w:rsidRPr="006658DD">
        <w:rPr>
          <w:rFonts w:ascii="Times New Roman" w:eastAsia="Times New Roman" w:hAnsi="Times New Roman" w:cs="Times New Roman"/>
          <w:sz w:val="24"/>
          <w:szCs w:val="24"/>
        </w:rPr>
        <w:t xml:space="preserve"> са с </w:t>
      </w:r>
      <w:r w:rsidR="00976C79" w:rsidRPr="006658DD">
        <w:rPr>
          <w:rFonts w:ascii="Times New Roman" w:eastAsia="Times New Roman" w:hAnsi="Times New Roman" w:cs="Times New Roman"/>
          <w:b/>
          <w:sz w:val="24"/>
          <w:szCs w:val="24"/>
        </w:rPr>
        <w:t>2</w:t>
      </w:r>
      <w:r w:rsidR="002540C2">
        <w:rPr>
          <w:rFonts w:ascii="Times New Roman" w:eastAsia="Times New Roman" w:hAnsi="Times New Roman" w:cs="Times New Roman"/>
          <w:b/>
          <w:sz w:val="24"/>
          <w:szCs w:val="24"/>
          <w:lang w:val="en-US"/>
        </w:rPr>
        <w:t>15</w:t>
      </w:r>
      <w:r w:rsidRPr="006658DD">
        <w:rPr>
          <w:rFonts w:ascii="Times New Roman" w:eastAsia="Times New Roman" w:hAnsi="Times New Roman" w:cs="Times New Roman"/>
          <w:b/>
          <w:sz w:val="24"/>
          <w:szCs w:val="24"/>
        </w:rPr>
        <w:t> </w:t>
      </w:r>
      <w:r w:rsidR="002540C2">
        <w:rPr>
          <w:rFonts w:ascii="Times New Roman" w:eastAsia="Times New Roman" w:hAnsi="Times New Roman" w:cs="Times New Roman"/>
          <w:b/>
          <w:sz w:val="24"/>
          <w:szCs w:val="24"/>
          <w:lang w:val="en-US"/>
        </w:rPr>
        <w:t>497</w:t>
      </w:r>
      <w:r w:rsidRPr="006658DD">
        <w:rPr>
          <w:rFonts w:ascii="Times New Roman" w:eastAsia="Times New Roman" w:hAnsi="Times New Roman" w:cs="Times New Roman"/>
          <w:b/>
          <w:sz w:val="24"/>
          <w:szCs w:val="24"/>
        </w:rPr>
        <w:t>,</w:t>
      </w:r>
      <w:r w:rsidR="002540C2">
        <w:rPr>
          <w:rFonts w:ascii="Times New Roman" w:eastAsia="Times New Roman" w:hAnsi="Times New Roman" w:cs="Times New Roman"/>
          <w:b/>
          <w:sz w:val="24"/>
          <w:szCs w:val="24"/>
          <w:lang w:val="en-US"/>
        </w:rPr>
        <w:t>7</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bCs/>
          <w:sz w:val="24"/>
          <w:szCs w:val="24"/>
        </w:rPr>
        <w:t>хил. </w:t>
      </w:r>
      <w:r w:rsidR="00BD734C" w:rsidRPr="006658DD">
        <w:rPr>
          <w:rFonts w:ascii="Times New Roman" w:eastAsia="Times New Roman" w:hAnsi="Times New Roman" w:cs="Times New Roman"/>
          <w:b/>
          <w:bCs/>
          <w:sz w:val="24"/>
          <w:szCs w:val="24"/>
        </w:rPr>
        <w:t>евр</w:t>
      </w:r>
      <w:r w:rsidR="00BE085A" w:rsidRPr="006658DD">
        <w:rPr>
          <w:rFonts w:ascii="Times New Roman" w:eastAsia="Times New Roman" w:hAnsi="Times New Roman" w:cs="Times New Roman"/>
          <w:b/>
          <w:bCs/>
          <w:sz w:val="24"/>
          <w:szCs w:val="24"/>
        </w:rPr>
        <w:t>о</w:t>
      </w:r>
      <w:r w:rsidR="00BD734C" w:rsidRPr="006658DD">
        <w:t xml:space="preserve"> </w:t>
      </w:r>
      <w:r w:rsidRPr="006658DD">
        <w:rPr>
          <w:rFonts w:ascii="Times New Roman" w:eastAsia="Times New Roman" w:hAnsi="Times New Roman" w:cs="Times New Roman"/>
          <w:sz w:val="24"/>
          <w:szCs w:val="24"/>
        </w:rPr>
        <w:t>повече в сравнение със същите в ЗБНЗОК за 202</w:t>
      </w:r>
      <w:r w:rsidR="00BD734C" w:rsidRPr="006658DD">
        <w:rPr>
          <w:rFonts w:ascii="Times New Roman" w:eastAsia="Times New Roman" w:hAnsi="Times New Roman" w:cs="Times New Roman"/>
          <w:sz w:val="24"/>
          <w:szCs w:val="24"/>
        </w:rPr>
        <w:t>5</w:t>
      </w:r>
      <w:r w:rsidRPr="006658DD">
        <w:rPr>
          <w:rFonts w:ascii="Times New Roman" w:eastAsia="Times New Roman" w:hAnsi="Times New Roman" w:cs="Times New Roman"/>
          <w:sz w:val="24"/>
          <w:szCs w:val="24"/>
        </w:rPr>
        <w:t xml:space="preserve"> г. </w:t>
      </w:r>
      <w:r w:rsidR="00827AE0" w:rsidRPr="006658DD">
        <w:rPr>
          <w:rFonts w:ascii="Times New Roman" w:eastAsia="Calibri" w:hAnsi="Times New Roman" w:cs="Times New Roman"/>
          <w:bCs/>
          <w:sz w:val="24"/>
          <w:szCs w:val="24"/>
        </w:rPr>
        <w:t>Приходите от здравноосигурителни вноски,</w:t>
      </w:r>
      <w:r w:rsidR="00827AE0" w:rsidRPr="006658DD">
        <w:rPr>
          <w:rFonts w:ascii="Times New Roman" w:eastAsia="Calibri" w:hAnsi="Times New Roman" w:cs="Times New Roman"/>
          <w:b/>
          <w:sz w:val="24"/>
          <w:szCs w:val="24"/>
        </w:rPr>
        <w:t xml:space="preserve"> </w:t>
      </w:r>
      <w:r w:rsidR="00827AE0" w:rsidRPr="006658DD">
        <w:rPr>
          <w:rFonts w:ascii="Times New Roman" w:eastAsia="Calibri" w:hAnsi="Times New Roman" w:cs="Times New Roman"/>
          <w:sz w:val="24"/>
          <w:szCs w:val="24"/>
        </w:rPr>
        <w:t xml:space="preserve">са в съответствие с допусканията и актуализираните разчети в прогнозата Националната агенция за приходите (НАП), както и разчетите за централизираните здравноосигурителни вноски за периода 2026-2028 г., </w:t>
      </w:r>
      <w:r w:rsidR="007A5AA4">
        <w:rPr>
          <w:rFonts w:ascii="Times New Roman" w:eastAsia="Calibri" w:hAnsi="Times New Roman" w:cs="Times New Roman"/>
          <w:sz w:val="24"/>
          <w:szCs w:val="24"/>
        </w:rPr>
        <w:t xml:space="preserve">както и съобразно </w:t>
      </w:r>
      <w:r w:rsidR="007A5AA4" w:rsidRPr="007A5AA4">
        <w:rPr>
          <w:rFonts w:ascii="Times New Roman" w:eastAsia="Calibri" w:hAnsi="Times New Roman" w:cs="Times New Roman"/>
          <w:sz w:val="24"/>
          <w:szCs w:val="24"/>
        </w:rPr>
        <w:t xml:space="preserve">преработени параметри по проекта на бюджет на Националната здравноосигурителна каса за 2026 г., </w:t>
      </w:r>
      <w:r w:rsidR="007A5AA4">
        <w:rPr>
          <w:rFonts w:ascii="Times New Roman" w:eastAsia="Calibri" w:hAnsi="Times New Roman" w:cs="Times New Roman"/>
          <w:sz w:val="24"/>
          <w:szCs w:val="24"/>
        </w:rPr>
        <w:t xml:space="preserve">от </w:t>
      </w:r>
      <w:r w:rsidR="007A5AA4" w:rsidRPr="007A5AA4">
        <w:rPr>
          <w:rFonts w:ascii="Times New Roman" w:eastAsia="Calibri" w:hAnsi="Times New Roman" w:cs="Times New Roman"/>
          <w:sz w:val="24"/>
          <w:szCs w:val="24"/>
        </w:rPr>
        <w:t>постигнатите договорености в рамките на проведените работни срещи със Синдикатите и Работодателските организации.</w:t>
      </w:r>
    </w:p>
    <w:p w14:paraId="3E02BA02" w14:textId="77777777" w:rsidR="007A5AA4" w:rsidRPr="00BB1DD1" w:rsidRDefault="007A5AA4" w:rsidP="00BB1DD1">
      <w:pPr>
        <w:spacing w:line="320" w:lineRule="atLeast"/>
        <w:ind w:right="45" w:firstLine="567"/>
        <w:jc w:val="both"/>
        <w:rPr>
          <w:rFonts w:ascii="Times New Roman" w:hAnsi="Times New Roman"/>
          <w:sz w:val="24"/>
          <w:szCs w:val="24"/>
        </w:rPr>
      </w:pPr>
      <w:r w:rsidRPr="007A5AA4">
        <w:rPr>
          <w:rFonts w:ascii="Times New Roman" w:hAnsi="Times New Roman"/>
          <w:sz w:val="24"/>
          <w:szCs w:val="24"/>
        </w:rPr>
        <w:t>Извършените промени спрямо оттегления проект на Закон за бюджета на Националната здравноосигурителна каса за 2026 г. са свързани с:</w:t>
      </w:r>
      <w:r>
        <w:rPr>
          <w:rFonts w:ascii="Times New Roman" w:hAnsi="Times New Roman"/>
          <w:sz w:val="24"/>
          <w:szCs w:val="24"/>
        </w:rPr>
        <w:t xml:space="preserve"> о</w:t>
      </w:r>
      <w:r w:rsidRPr="007A5AA4">
        <w:rPr>
          <w:rFonts w:ascii="Times New Roman" w:hAnsi="Times New Roman"/>
          <w:sz w:val="24"/>
          <w:szCs w:val="24"/>
        </w:rPr>
        <w:t xml:space="preserve">тпадане на вдигането с 2 пр. пункта на вноската за фонд „Пенсии“ през 2026 г.; </w:t>
      </w:r>
      <w:r>
        <w:rPr>
          <w:rFonts w:ascii="Times New Roman" w:hAnsi="Times New Roman"/>
          <w:sz w:val="24"/>
          <w:szCs w:val="24"/>
        </w:rPr>
        <w:t>в</w:t>
      </w:r>
      <w:r w:rsidRPr="007A5AA4">
        <w:rPr>
          <w:rFonts w:ascii="Times New Roman" w:hAnsi="Times New Roman"/>
          <w:sz w:val="24"/>
          <w:szCs w:val="24"/>
        </w:rPr>
        <w:t>дигане на вноската с 1 пр. пункт за фонд „Пенсии“ през 2027 г. и 2 пр. пункта през 2028;</w:t>
      </w:r>
      <w:r>
        <w:rPr>
          <w:rFonts w:ascii="Times New Roman" w:hAnsi="Times New Roman"/>
          <w:sz w:val="24"/>
          <w:szCs w:val="24"/>
        </w:rPr>
        <w:t xml:space="preserve"> р</w:t>
      </w:r>
      <w:r w:rsidRPr="007A5AA4">
        <w:rPr>
          <w:rFonts w:ascii="Times New Roman" w:hAnsi="Times New Roman"/>
          <w:sz w:val="24"/>
          <w:szCs w:val="24"/>
        </w:rPr>
        <w:t>азмер на максималния осигурителен доход 2 300 Евро за 2026 г.;</w:t>
      </w:r>
      <w:r>
        <w:rPr>
          <w:rFonts w:ascii="Times New Roman" w:hAnsi="Times New Roman"/>
          <w:sz w:val="24"/>
          <w:szCs w:val="24"/>
        </w:rPr>
        <w:t xml:space="preserve"> о</w:t>
      </w:r>
      <w:r w:rsidRPr="007A5AA4">
        <w:rPr>
          <w:rFonts w:ascii="Times New Roman" w:hAnsi="Times New Roman"/>
          <w:sz w:val="24"/>
          <w:szCs w:val="24"/>
        </w:rPr>
        <w:t>бща политика по доходите за 2026 г.</w:t>
      </w:r>
      <w:r>
        <w:rPr>
          <w:rFonts w:ascii="Times New Roman" w:hAnsi="Times New Roman"/>
          <w:sz w:val="24"/>
          <w:szCs w:val="24"/>
        </w:rPr>
        <w:t xml:space="preserve"> за</w:t>
      </w:r>
      <w:r w:rsidRPr="007A5AA4">
        <w:rPr>
          <w:rFonts w:ascii="Times New Roman" w:hAnsi="Times New Roman"/>
          <w:sz w:val="24"/>
          <w:szCs w:val="24"/>
        </w:rPr>
        <w:t xml:space="preserve"> 10% за определяне на възнаграждения</w:t>
      </w:r>
      <w:r w:rsidR="00BB1DD1">
        <w:rPr>
          <w:rFonts w:ascii="Times New Roman" w:hAnsi="Times New Roman"/>
          <w:sz w:val="24"/>
          <w:szCs w:val="24"/>
        </w:rPr>
        <w:t>.</w:t>
      </w:r>
    </w:p>
    <w:p w14:paraId="09A6AF21" w14:textId="77777777" w:rsidR="009C6B33" w:rsidRPr="006658DD" w:rsidRDefault="009C6B33" w:rsidP="008914CB">
      <w:pPr>
        <w:spacing w:after="0" w:line="320" w:lineRule="atLeast"/>
        <w:ind w:firstLine="567"/>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1.2. Трансфери за здравно осигуряване:</w:t>
      </w:r>
    </w:p>
    <w:p w14:paraId="5A9934A4" w14:textId="77777777" w:rsidR="009C6B33" w:rsidRPr="006658DD" w:rsidRDefault="009C6B33"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В проекта за 202</w:t>
      </w:r>
      <w:r w:rsidR="00F249E5"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г. за трансфери за здравно осигуряване са заложени средства в размер от </w:t>
      </w:r>
      <w:r w:rsidR="004157FF">
        <w:rPr>
          <w:rFonts w:ascii="Times New Roman" w:eastAsia="Times New Roman" w:hAnsi="Times New Roman" w:cs="Times New Roman"/>
          <w:b/>
          <w:bCs/>
          <w:sz w:val="24"/>
          <w:szCs w:val="24"/>
        </w:rPr>
        <w:t>2 019 390,0</w:t>
      </w:r>
      <w:r w:rsidRPr="006658DD">
        <w:rPr>
          <w:rFonts w:ascii="Times New Roman" w:eastAsia="Times New Roman" w:hAnsi="Times New Roman" w:cs="Times New Roman"/>
          <w:b/>
          <w:bCs/>
          <w:sz w:val="24"/>
          <w:szCs w:val="24"/>
        </w:rPr>
        <w:t> хил. </w:t>
      </w:r>
      <w:r w:rsidR="00F249E5" w:rsidRPr="006658DD">
        <w:rPr>
          <w:rFonts w:ascii="Times New Roman" w:eastAsia="Times New Roman" w:hAnsi="Times New Roman" w:cs="Times New Roman"/>
          <w:b/>
          <w:bCs/>
          <w:sz w:val="24"/>
          <w:szCs w:val="24"/>
        </w:rPr>
        <w:t>евро</w:t>
      </w:r>
      <w:r w:rsidR="00F249E5"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от размера на предвидените здравноосигурителни приходи.</w:t>
      </w:r>
    </w:p>
    <w:p w14:paraId="42856580" w14:textId="77777777" w:rsidR="00225C1E" w:rsidRPr="006658DD" w:rsidRDefault="00225C1E"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b/>
          <w:sz w:val="24"/>
          <w:szCs w:val="24"/>
        </w:rPr>
        <w:t>Трансферите за здравно осигуряване за 202</w:t>
      </w:r>
      <w:r w:rsidR="00F249E5" w:rsidRPr="006658DD">
        <w:rPr>
          <w:rFonts w:ascii="Times New Roman" w:eastAsia="Times New Roman" w:hAnsi="Times New Roman" w:cs="Times New Roman"/>
          <w:b/>
          <w:sz w:val="24"/>
          <w:szCs w:val="24"/>
        </w:rPr>
        <w:t>6 </w:t>
      </w:r>
      <w:r w:rsidRPr="006658DD">
        <w:rPr>
          <w:rFonts w:ascii="Times New Roman" w:eastAsia="Times New Roman" w:hAnsi="Times New Roman" w:cs="Times New Roman"/>
          <w:b/>
          <w:sz w:val="24"/>
          <w:szCs w:val="24"/>
        </w:rPr>
        <w:t xml:space="preserve">г. са разчетени с ръст от </w:t>
      </w:r>
      <w:r w:rsidR="00976C79" w:rsidRPr="006658DD">
        <w:rPr>
          <w:rFonts w:ascii="Times New Roman" w:eastAsia="Times New Roman" w:hAnsi="Times New Roman" w:cs="Times New Roman"/>
          <w:b/>
          <w:sz w:val="24"/>
          <w:szCs w:val="24"/>
        </w:rPr>
        <w:t>2</w:t>
      </w:r>
      <w:r w:rsidR="004157FF">
        <w:rPr>
          <w:rFonts w:ascii="Times New Roman" w:eastAsia="Times New Roman" w:hAnsi="Times New Roman" w:cs="Times New Roman"/>
          <w:b/>
          <w:sz w:val="24"/>
          <w:szCs w:val="24"/>
        </w:rPr>
        <w:t>24</w:t>
      </w:r>
      <w:r w:rsidR="009D71A5" w:rsidRPr="006658DD">
        <w:rPr>
          <w:rFonts w:ascii="Times New Roman" w:eastAsia="Times New Roman" w:hAnsi="Times New Roman" w:cs="Times New Roman"/>
          <w:b/>
          <w:sz w:val="24"/>
          <w:szCs w:val="24"/>
        </w:rPr>
        <w:t> </w:t>
      </w:r>
      <w:r w:rsidR="004157FF">
        <w:rPr>
          <w:rFonts w:ascii="Times New Roman" w:eastAsia="Times New Roman" w:hAnsi="Times New Roman" w:cs="Times New Roman"/>
          <w:b/>
          <w:sz w:val="24"/>
          <w:szCs w:val="24"/>
        </w:rPr>
        <w:t>9</w:t>
      </w:r>
      <w:r w:rsidR="00976C79" w:rsidRPr="006658DD">
        <w:rPr>
          <w:rFonts w:ascii="Times New Roman" w:eastAsia="Times New Roman" w:hAnsi="Times New Roman" w:cs="Times New Roman"/>
          <w:b/>
          <w:sz w:val="24"/>
          <w:szCs w:val="24"/>
        </w:rPr>
        <w:t>0</w:t>
      </w:r>
      <w:r w:rsidR="004157FF">
        <w:rPr>
          <w:rFonts w:ascii="Times New Roman" w:eastAsia="Times New Roman" w:hAnsi="Times New Roman" w:cs="Times New Roman"/>
          <w:b/>
          <w:sz w:val="24"/>
          <w:szCs w:val="24"/>
        </w:rPr>
        <w:t>6</w:t>
      </w:r>
      <w:r w:rsidRPr="006658DD">
        <w:rPr>
          <w:rFonts w:ascii="Times New Roman" w:eastAsia="Times New Roman" w:hAnsi="Times New Roman" w:cs="Times New Roman"/>
          <w:b/>
          <w:spacing w:val="4"/>
          <w:sz w:val="24"/>
          <w:szCs w:val="24"/>
          <w:lang w:val="ru-RU"/>
        </w:rPr>
        <w:t>,</w:t>
      </w:r>
      <w:r w:rsidR="004157FF">
        <w:rPr>
          <w:rFonts w:ascii="Times New Roman" w:eastAsia="Times New Roman" w:hAnsi="Times New Roman" w:cs="Times New Roman"/>
          <w:b/>
          <w:spacing w:val="4"/>
          <w:sz w:val="24"/>
          <w:szCs w:val="24"/>
        </w:rPr>
        <w:t>5</w:t>
      </w:r>
      <w:r w:rsidRPr="006658DD">
        <w:rPr>
          <w:rFonts w:ascii="Times New Roman" w:eastAsia="Times New Roman" w:hAnsi="Times New Roman" w:cs="Times New Roman"/>
          <w:spacing w:val="4"/>
          <w:sz w:val="24"/>
          <w:szCs w:val="24"/>
        </w:rPr>
        <w:t> </w:t>
      </w:r>
      <w:r w:rsidRPr="006658DD">
        <w:rPr>
          <w:rFonts w:ascii="Times New Roman" w:eastAsia="Times New Roman" w:hAnsi="Times New Roman" w:cs="Times New Roman"/>
          <w:b/>
          <w:sz w:val="24"/>
          <w:szCs w:val="24"/>
        </w:rPr>
        <w:t> хил. </w:t>
      </w:r>
      <w:r w:rsidR="00F249E5" w:rsidRPr="006658DD">
        <w:rPr>
          <w:rFonts w:ascii="Times New Roman" w:eastAsia="Times New Roman" w:hAnsi="Times New Roman" w:cs="Times New Roman"/>
          <w:b/>
          <w:sz w:val="24"/>
          <w:szCs w:val="24"/>
        </w:rPr>
        <w:t xml:space="preserve">евро </w:t>
      </w:r>
      <w:r w:rsidRPr="006658DD">
        <w:rPr>
          <w:rFonts w:ascii="Times New Roman" w:eastAsia="Times New Roman" w:hAnsi="Times New Roman" w:cs="Times New Roman"/>
          <w:b/>
          <w:sz w:val="24"/>
          <w:szCs w:val="24"/>
        </w:rPr>
        <w:t>спрямо 202</w:t>
      </w:r>
      <w:r w:rsidR="00F249E5" w:rsidRPr="006658DD">
        <w:rPr>
          <w:rFonts w:ascii="Times New Roman" w:eastAsia="Times New Roman" w:hAnsi="Times New Roman" w:cs="Times New Roman"/>
          <w:b/>
          <w:sz w:val="24"/>
          <w:szCs w:val="24"/>
        </w:rPr>
        <w:t>5</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г.,</w:t>
      </w:r>
      <w:r w:rsidRPr="006658DD">
        <w:rPr>
          <w:rFonts w:ascii="Times New Roman" w:eastAsia="Times New Roman" w:hAnsi="Times New Roman" w:cs="Times New Roman"/>
          <w:sz w:val="24"/>
          <w:szCs w:val="24"/>
        </w:rPr>
        <w:t xml:space="preserve"> </w:t>
      </w:r>
      <w:r w:rsidR="00C218D7" w:rsidRPr="006658DD">
        <w:rPr>
          <w:rFonts w:ascii="Times New Roman" w:eastAsia="Times New Roman" w:hAnsi="Times New Roman" w:cs="Times New Roman"/>
          <w:sz w:val="24"/>
          <w:szCs w:val="24"/>
        </w:rPr>
        <w:t>което</w:t>
      </w:r>
      <w:r w:rsidRPr="006658DD">
        <w:rPr>
          <w:rFonts w:ascii="Times New Roman" w:eastAsia="Times New Roman" w:hAnsi="Times New Roman" w:cs="Times New Roman"/>
          <w:sz w:val="24"/>
          <w:szCs w:val="24"/>
        </w:rPr>
        <w:t xml:space="preserve"> се дължи от увеличаване на частта от осигурителния доход, върху който държавата внася здравни вноски за лицата, осигурявани за сметка на държавния бюджет</w:t>
      </w:r>
      <w:r w:rsidR="00096A38" w:rsidRPr="006658DD">
        <w:rPr>
          <w:rFonts w:ascii="Times New Roman" w:eastAsia="Times New Roman" w:hAnsi="Times New Roman" w:cs="Times New Roman"/>
          <w:sz w:val="24"/>
          <w:szCs w:val="24"/>
        </w:rPr>
        <w:t>.</w:t>
      </w:r>
    </w:p>
    <w:p w14:paraId="1293A4E3" w14:textId="77777777" w:rsidR="008D778A" w:rsidRDefault="008D778A" w:rsidP="00BB1DD1">
      <w:pPr>
        <w:spacing w:after="0" w:line="320" w:lineRule="atLeast"/>
        <w:jc w:val="both"/>
        <w:rPr>
          <w:rFonts w:ascii="Times New Roman" w:eastAsia="Times New Roman" w:hAnsi="Times New Roman" w:cs="Times New Roman"/>
          <w:b/>
          <w:sz w:val="24"/>
          <w:szCs w:val="24"/>
        </w:rPr>
      </w:pPr>
    </w:p>
    <w:p w14:paraId="45295395" w14:textId="77777777" w:rsidR="009C6B33" w:rsidRPr="006658DD" w:rsidRDefault="009C6B33" w:rsidP="008914CB">
      <w:pPr>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2. Неданъчни приходи</w:t>
      </w:r>
    </w:p>
    <w:p w14:paraId="5D786108" w14:textId="77777777" w:rsidR="00225C1E" w:rsidRPr="006658DD" w:rsidRDefault="00225C1E" w:rsidP="008914CB">
      <w:pPr>
        <w:spacing w:after="0" w:line="320" w:lineRule="atLeast"/>
        <w:ind w:firstLine="567"/>
        <w:jc w:val="both"/>
        <w:rPr>
          <w:rFonts w:ascii="Times New Roman" w:eastAsia="Times New Roman" w:hAnsi="Times New Roman" w:cs="Times New Roman"/>
          <w:spacing w:val="4"/>
          <w:sz w:val="24"/>
          <w:szCs w:val="24"/>
        </w:rPr>
      </w:pPr>
      <w:r w:rsidRPr="006658DD">
        <w:rPr>
          <w:rFonts w:ascii="Times New Roman" w:eastAsia="Times New Roman" w:hAnsi="Times New Roman" w:cs="Times New Roman"/>
          <w:spacing w:val="4"/>
          <w:sz w:val="24"/>
          <w:szCs w:val="24"/>
        </w:rPr>
        <w:t>През 202</w:t>
      </w:r>
      <w:r w:rsidR="00096A38" w:rsidRPr="006658DD">
        <w:rPr>
          <w:rFonts w:ascii="Times New Roman" w:eastAsia="Times New Roman" w:hAnsi="Times New Roman" w:cs="Times New Roman"/>
          <w:spacing w:val="4"/>
          <w:sz w:val="24"/>
          <w:szCs w:val="24"/>
        </w:rPr>
        <w:t>6</w:t>
      </w:r>
      <w:r w:rsidRPr="006658DD">
        <w:rPr>
          <w:rFonts w:ascii="Times New Roman" w:eastAsia="Times New Roman" w:hAnsi="Times New Roman" w:cs="Times New Roman"/>
          <w:spacing w:val="4"/>
          <w:sz w:val="24"/>
          <w:szCs w:val="24"/>
        </w:rPr>
        <w:t xml:space="preserve"> г. за показателя неданъчни приходи са предвидени </w:t>
      </w:r>
      <w:r w:rsidR="00096A38" w:rsidRPr="006658DD">
        <w:rPr>
          <w:rFonts w:ascii="Times New Roman" w:eastAsia="Times New Roman" w:hAnsi="Times New Roman" w:cs="Times New Roman"/>
          <w:b/>
          <w:bCs/>
          <w:spacing w:val="4"/>
          <w:sz w:val="24"/>
          <w:szCs w:val="24"/>
        </w:rPr>
        <w:t>16</w:t>
      </w:r>
      <w:r w:rsidRPr="006658DD">
        <w:rPr>
          <w:rFonts w:ascii="Times New Roman" w:eastAsia="Times New Roman" w:hAnsi="Times New Roman" w:cs="Times New Roman"/>
          <w:b/>
          <w:bCs/>
          <w:spacing w:val="4"/>
          <w:sz w:val="24"/>
          <w:szCs w:val="24"/>
        </w:rPr>
        <w:t> </w:t>
      </w:r>
      <w:r w:rsidR="00BB1DD1">
        <w:rPr>
          <w:rFonts w:ascii="Times New Roman" w:eastAsia="Times New Roman" w:hAnsi="Times New Roman" w:cs="Times New Roman"/>
          <w:b/>
          <w:bCs/>
          <w:spacing w:val="4"/>
          <w:sz w:val="24"/>
          <w:szCs w:val="24"/>
        </w:rPr>
        <w:t>747</w:t>
      </w:r>
      <w:r w:rsidRPr="006658DD">
        <w:rPr>
          <w:rFonts w:ascii="Times New Roman" w:eastAsia="Times New Roman" w:hAnsi="Times New Roman" w:cs="Times New Roman"/>
          <w:b/>
          <w:bCs/>
          <w:spacing w:val="4"/>
          <w:sz w:val="24"/>
          <w:szCs w:val="24"/>
        </w:rPr>
        <w:t>,</w:t>
      </w:r>
      <w:r w:rsidR="00BB1DD1">
        <w:rPr>
          <w:rFonts w:ascii="Times New Roman" w:eastAsia="Times New Roman" w:hAnsi="Times New Roman" w:cs="Times New Roman"/>
          <w:b/>
          <w:bCs/>
          <w:spacing w:val="4"/>
          <w:sz w:val="24"/>
          <w:szCs w:val="24"/>
        </w:rPr>
        <w:t>0</w:t>
      </w:r>
      <w:r w:rsidRPr="006658DD">
        <w:rPr>
          <w:rFonts w:ascii="Times New Roman" w:eastAsia="Times New Roman" w:hAnsi="Times New Roman" w:cs="Times New Roman"/>
          <w:b/>
          <w:bCs/>
          <w:spacing w:val="4"/>
          <w:sz w:val="24"/>
          <w:szCs w:val="24"/>
        </w:rPr>
        <w:t> хил. </w:t>
      </w:r>
      <w:r w:rsidR="00096A38" w:rsidRPr="006658DD">
        <w:rPr>
          <w:rFonts w:ascii="Times New Roman" w:eastAsia="Times New Roman" w:hAnsi="Times New Roman" w:cs="Times New Roman"/>
          <w:b/>
          <w:bCs/>
          <w:spacing w:val="4"/>
          <w:sz w:val="24"/>
          <w:szCs w:val="24"/>
        </w:rPr>
        <w:t>евро</w:t>
      </w:r>
      <w:r w:rsidRPr="006658DD">
        <w:rPr>
          <w:rFonts w:ascii="Times New Roman" w:eastAsia="Times New Roman" w:hAnsi="Times New Roman" w:cs="Times New Roman"/>
          <w:spacing w:val="4"/>
          <w:sz w:val="24"/>
          <w:szCs w:val="24"/>
        </w:rPr>
        <w:t>, които са на база</w:t>
      </w:r>
      <w:r w:rsidR="00096A38" w:rsidRPr="006658DD">
        <w:rPr>
          <w:rFonts w:ascii="Times New Roman" w:eastAsia="Times New Roman" w:hAnsi="Times New Roman" w:cs="Times New Roman"/>
          <w:sz w:val="24"/>
          <w:szCs w:val="24"/>
        </w:rPr>
        <w:t xml:space="preserve"> на </w:t>
      </w:r>
      <w:r w:rsidR="00096A38" w:rsidRPr="006658DD">
        <w:rPr>
          <w:rFonts w:ascii="Times New Roman" w:eastAsia="Times New Roman" w:hAnsi="Times New Roman" w:cs="Times New Roman"/>
          <w:spacing w:val="4"/>
          <w:sz w:val="24"/>
          <w:szCs w:val="24"/>
        </w:rPr>
        <w:t xml:space="preserve">заложените параметри </w:t>
      </w:r>
      <w:r w:rsidR="00096A38" w:rsidRPr="006658DD">
        <w:rPr>
          <w:rFonts w:ascii="Times New Roman" w:eastAsia="Times New Roman" w:hAnsi="Times New Roman" w:cs="Times New Roman"/>
          <w:sz w:val="24"/>
          <w:szCs w:val="24"/>
        </w:rPr>
        <w:t>в прогнозата на НАП</w:t>
      </w:r>
      <w:r w:rsidR="004274F5">
        <w:rPr>
          <w:rFonts w:ascii="Times New Roman" w:eastAsia="Times New Roman" w:hAnsi="Times New Roman" w:cs="Times New Roman"/>
          <w:sz w:val="24"/>
          <w:szCs w:val="24"/>
        </w:rPr>
        <w:t>,</w:t>
      </w:r>
      <w:r w:rsidR="00096A38"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pacing w:val="4"/>
          <w:sz w:val="24"/>
          <w:szCs w:val="24"/>
        </w:rPr>
        <w:t xml:space="preserve">в резултат на което </w:t>
      </w:r>
      <w:r w:rsidR="00096A38" w:rsidRPr="006658DD">
        <w:rPr>
          <w:rFonts w:ascii="Times New Roman" w:eastAsia="Times New Roman" w:hAnsi="Times New Roman" w:cs="Times New Roman"/>
          <w:spacing w:val="4"/>
          <w:sz w:val="24"/>
          <w:szCs w:val="24"/>
        </w:rPr>
        <w:t>увеличението</w:t>
      </w:r>
      <w:r w:rsidRPr="006658DD">
        <w:rPr>
          <w:rFonts w:ascii="Times New Roman" w:eastAsia="Times New Roman" w:hAnsi="Times New Roman" w:cs="Times New Roman"/>
          <w:spacing w:val="4"/>
          <w:sz w:val="24"/>
          <w:szCs w:val="24"/>
        </w:rPr>
        <w:t xml:space="preserve"> на неданъчните приходи е в размер на </w:t>
      </w:r>
      <w:r w:rsidR="00096A38" w:rsidRPr="006658DD">
        <w:rPr>
          <w:rFonts w:ascii="Times New Roman" w:eastAsia="Times New Roman" w:hAnsi="Times New Roman" w:cs="Times New Roman"/>
          <w:spacing w:val="4"/>
          <w:sz w:val="24"/>
          <w:szCs w:val="24"/>
        </w:rPr>
        <w:t>2</w:t>
      </w:r>
      <w:r w:rsidRPr="006658DD">
        <w:rPr>
          <w:rFonts w:ascii="Times New Roman" w:eastAsia="Times New Roman" w:hAnsi="Times New Roman" w:cs="Times New Roman"/>
          <w:spacing w:val="4"/>
          <w:sz w:val="24"/>
          <w:szCs w:val="24"/>
        </w:rPr>
        <w:t> </w:t>
      </w:r>
      <w:r w:rsidR="00BB1DD1">
        <w:rPr>
          <w:rFonts w:ascii="Times New Roman" w:eastAsia="Times New Roman" w:hAnsi="Times New Roman" w:cs="Times New Roman"/>
          <w:spacing w:val="4"/>
          <w:sz w:val="24"/>
          <w:szCs w:val="24"/>
        </w:rPr>
        <w:t>852</w:t>
      </w:r>
      <w:r w:rsidRPr="006658DD">
        <w:rPr>
          <w:rFonts w:ascii="Times New Roman" w:eastAsia="Times New Roman" w:hAnsi="Times New Roman" w:cs="Times New Roman"/>
          <w:spacing w:val="4"/>
          <w:sz w:val="24"/>
          <w:szCs w:val="24"/>
        </w:rPr>
        <w:t>,</w:t>
      </w:r>
      <w:r w:rsidR="00BB1DD1">
        <w:rPr>
          <w:rFonts w:ascii="Times New Roman" w:eastAsia="Times New Roman" w:hAnsi="Times New Roman" w:cs="Times New Roman"/>
          <w:spacing w:val="4"/>
          <w:sz w:val="24"/>
          <w:szCs w:val="24"/>
        </w:rPr>
        <w:t>7</w:t>
      </w:r>
      <w:r w:rsidR="008949DE" w:rsidRPr="006658DD">
        <w:rPr>
          <w:rFonts w:ascii="Times New Roman" w:eastAsia="Times New Roman" w:hAnsi="Times New Roman" w:cs="Times New Roman"/>
          <w:spacing w:val="4"/>
          <w:sz w:val="24"/>
          <w:szCs w:val="24"/>
        </w:rPr>
        <w:t> </w:t>
      </w:r>
      <w:r w:rsidRPr="006658DD">
        <w:rPr>
          <w:rFonts w:ascii="Times New Roman" w:eastAsia="Times New Roman" w:hAnsi="Times New Roman" w:cs="Times New Roman"/>
          <w:spacing w:val="4"/>
          <w:sz w:val="24"/>
          <w:szCs w:val="24"/>
        </w:rPr>
        <w:t>хил. </w:t>
      </w:r>
      <w:r w:rsidR="00096A38" w:rsidRPr="006658DD">
        <w:rPr>
          <w:rFonts w:ascii="Times New Roman" w:eastAsia="Times New Roman" w:hAnsi="Times New Roman" w:cs="Times New Roman"/>
          <w:spacing w:val="4"/>
          <w:sz w:val="24"/>
          <w:szCs w:val="24"/>
        </w:rPr>
        <w:t>евро повече</w:t>
      </w:r>
      <w:r w:rsidRPr="006658DD">
        <w:rPr>
          <w:rFonts w:ascii="Times New Roman" w:eastAsia="Times New Roman" w:hAnsi="Times New Roman" w:cs="Times New Roman"/>
          <w:spacing w:val="4"/>
          <w:sz w:val="24"/>
          <w:szCs w:val="24"/>
        </w:rPr>
        <w:t xml:space="preserve"> спрямо заложените през 202</w:t>
      </w:r>
      <w:r w:rsidR="00096A38" w:rsidRPr="006658DD">
        <w:rPr>
          <w:rFonts w:ascii="Times New Roman" w:eastAsia="Times New Roman" w:hAnsi="Times New Roman" w:cs="Times New Roman"/>
          <w:spacing w:val="4"/>
          <w:sz w:val="24"/>
          <w:szCs w:val="24"/>
        </w:rPr>
        <w:t>5</w:t>
      </w:r>
      <w:r w:rsidRPr="006658DD">
        <w:rPr>
          <w:rFonts w:ascii="Times New Roman" w:eastAsia="Times New Roman" w:hAnsi="Times New Roman" w:cs="Times New Roman"/>
          <w:spacing w:val="4"/>
          <w:sz w:val="24"/>
          <w:szCs w:val="24"/>
        </w:rPr>
        <w:t> г.</w:t>
      </w:r>
      <w:r w:rsidR="00096A38" w:rsidRPr="006658DD">
        <w:t xml:space="preserve"> </w:t>
      </w:r>
    </w:p>
    <w:p w14:paraId="6E2F4AF1" w14:textId="77777777" w:rsidR="009C6B33" w:rsidRPr="006658DD" w:rsidRDefault="009C6B33" w:rsidP="008914CB">
      <w:pPr>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3. Получени трансфери от Министерството на здравеопазването</w:t>
      </w:r>
    </w:p>
    <w:p w14:paraId="275AF3FE" w14:textId="77777777" w:rsidR="009C6B33" w:rsidRPr="006658DD" w:rsidRDefault="009C6B33" w:rsidP="008914CB">
      <w:pPr>
        <w:spacing w:after="0" w:line="320" w:lineRule="atLeast"/>
        <w:ind w:firstLine="567"/>
        <w:jc w:val="both"/>
        <w:rPr>
          <w:rFonts w:ascii="Times New Roman" w:eastAsia="Times New Roman" w:hAnsi="Times New Roman" w:cs="Times New Roman"/>
          <w:sz w:val="24"/>
          <w:szCs w:val="24"/>
          <w:lang w:eastAsia="bg-BG"/>
        </w:rPr>
      </w:pPr>
      <w:r w:rsidRPr="006658DD">
        <w:rPr>
          <w:rFonts w:ascii="Times New Roman" w:eastAsia="Times New Roman" w:hAnsi="Times New Roman" w:cs="Times New Roman"/>
          <w:sz w:val="24"/>
          <w:szCs w:val="24"/>
          <w:lang w:eastAsia="bg-BG"/>
        </w:rPr>
        <w:t>През 202</w:t>
      </w:r>
      <w:r w:rsidR="00096A38" w:rsidRPr="006658DD">
        <w:rPr>
          <w:rFonts w:ascii="Times New Roman" w:eastAsia="Times New Roman" w:hAnsi="Times New Roman" w:cs="Times New Roman"/>
          <w:sz w:val="24"/>
          <w:szCs w:val="24"/>
          <w:lang w:eastAsia="bg-BG"/>
        </w:rPr>
        <w:t>6</w:t>
      </w:r>
      <w:r w:rsidRPr="006658DD">
        <w:rPr>
          <w:rFonts w:ascii="Times New Roman" w:eastAsia="Times New Roman" w:hAnsi="Times New Roman" w:cs="Times New Roman"/>
          <w:sz w:val="24"/>
          <w:szCs w:val="24"/>
          <w:lang w:eastAsia="bg-BG"/>
        </w:rPr>
        <w:t xml:space="preserve"> г. съгласно писмо от Министерство на здравеопазването (МЗ) са предвидени трансфери общо </w:t>
      </w:r>
      <w:r w:rsidR="00096A38" w:rsidRPr="006658DD">
        <w:rPr>
          <w:rFonts w:ascii="Times New Roman" w:eastAsia="Times New Roman" w:hAnsi="Times New Roman" w:cs="Times New Roman"/>
          <w:b/>
          <w:sz w:val="24"/>
          <w:szCs w:val="24"/>
          <w:lang w:eastAsia="bg-BG"/>
        </w:rPr>
        <w:t>9</w:t>
      </w:r>
      <w:r w:rsidR="00C01E40" w:rsidRPr="006658DD">
        <w:rPr>
          <w:rFonts w:ascii="Times New Roman" w:eastAsia="Times New Roman" w:hAnsi="Times New Roman" w:cs="Times New Roman"/>
          <w:b/>
          <w:sz w:val="24"/>
          <w:szCs w:val="24"/>
          <w:lang w:eastAsia="bg-BG"/>
        </w:rPr>
        <w:t>8</w:t>
      </w:r>
      <w:r w:rsidRPr="006658DD">
        <w:rPr>
          <w:rFonts w:ascii="Times New Roman" w:eastAsia="Times New Roman" w:hAnsi="Times New Roman" w:cs="Times New Roman"/>
          <w:b/>
          <w:sz w:val="24"/>
          <w:szCs w:val="24"/>
          <w:lang w:eastAsia="bg-BG"/>
        </w:rPr>
        <w:t> </w:t>
      </w:r>
      <w:r w:rsidR="00096A38" w:rsidRPr="006658DD">
        <w:rPr>
          <w:rFonts w:ascii="Times New Roman" w:eastAsia="Times New Roman" w:hAnsi="Times New Roman" w:cs="Times New Roman"/>
          <w:b/>
          <w:sz w:val="24"/>
          <w:szCs w:val="24"/>
          <w:lang w:eastAsia="bg-BG"/>
        </w:rPr>
        <w:t>717</w:t>
      </w:r>
      <w:r w:rsidRPr="006658DD">
        <w:rPr>
          <w:rFonts w:ascii="Times New Roman" w:eastAsia="Times New Roman" w:hAnsi="Times New Roman" w:cs="Times New Roman"/>
          <w:b/>
          <w:sz w:val="24"/>
          <w:szCs w:val="24"/>
          <w:lang w:eastAsia="bg-BG"/>
        </w:rPr>
        <w:t>,</w:t>
      </w:r>
      <w:r w:rsidR="00C246E1" w:rsidRPr="006658DD">
        <w:rPr>
          <w:rFonts w:ascii="Times New Roman" w:eastAsia="Times New Roman" w:hAnsi="Times New Roman" w:cs="Times New Roman"/>
          <w:b/>
          <w:sz w:val="24"/>
          <w:szCs w:val="24"/>
          <w:lang w:eastAsia="bg-BG"/>
        </w:rPr>
        <w:t>5</w:t>
      </w:r>
      <w:r w:rsidRPr="006658DD">
        <w:rPr>
          <w:rFonts w:ascii="Times New Roman" w:eastAsia="Times New Roman" w:hAnsi="Times New Roman" w:cs="Times New Roman"/>
          <w:sz w:val="24"/>
          <w:szCs w:val="24"/>
          <w:lang w:eastAsia="bg-BG"/>
        </w:rPr>
        <w:t> </w:t>
      </w:r>
      <w:r w:rsidRPr="006658DD">
        <w:rPr>
          <w:rFonts w:ascii="Times New Roman" w:eastAsia="Times New Roman" w:hAnsi="Times New Roman" w:cs="Times New Roman"/>
          <w:b/>
          <w:bCs/>
          <w:sz w:val="24"/>
          <w:szCs w:val="24"/>
          <w:lang w:eastAsia="bg-BG"/>
        </w:rPr>
        <w:t>хил. </w:t>
      </w:r>
      <w:r w:rsidR="00096A38" w:rsidRPr="006658DD">
        <w:rPr>
          <w:rFonts w:ascii="Times New Roman" w:eastAsia="Times New Roman" w:hAnsi="Times New Roman" w:cs="Times New Roman"/>
          <w:b/>
          <w:bCs/>
          <w:sz w:val="24"/>
          <w:szCs w:val="24"/>
          <w:lang w:eastAsia="bg-BG"/>
        </w:rPr>
        <w:t>евро</w:t>
      </w:r>
      <w:r w:rsidRPr="006658DD">
        <w:rPr>
          <w:rFonts w:ascii="Times New Roman" w:eastAsia="Times New Roman" w:hAnsi="Times New Roman" w:cs="Times New Roman"/>
          <w:sz w:val="24"/>
          <w:szCs w:val="24"/>
          <w:lang w:eastAsia="bg-BG"/>
        </w:rPr>
        <w:t>.</w:t>
      </w:r>
      <w:r w:rsidR="00096A38" w:rsidRPr="006658DD">
        <w:t xml:space="preserve"> </w:t>
      </w:r>
    </w:p>
    <w:p w14:paraId="674F153D" w14:textId="77777777" w:rsidR="009C6B33" w:rsidRDefault="009C6B33" w:rsidP="008914CB">
      <w:pPr>
        <w:spacing w:after="0" w:line="320" w:lineRule="atLeast"/>
        <w:ind w:firstLine="567"/>
        <w:jc w:val="both"/>
        <w:rPr>
          <w:rFonts w:ascii="Times New Roman" w:eastAsia="Times New Roman" w:hAnsi="Times New Roman" w:cs="Times New Roman"/>
          <w:sz w:val="24"/>
          <w:szCs w:val="24"/>
          <w:lang w:eastAsia="bg-BG"/>
        </w:rPr>
      </w:pPr>
      <w:r w:rsidRPr="006658DD">
        <w:rPr>
          <w:rFonts w:ascii="Times New Roman" w:eastAsia="Times New Roman" w:hAnsi="Times New Roman" w:cs="Times New Roman"/>
          <w:sz w:val="24"/>
          <w:szCs w:val="24"/>
          <w:lang w:eastAsia="bg-BG"/>
        </w:rPr>
        <w:t xml:space="preserve">Средствата в размер на </w:t>
      </w:r>
      <w:r w:rsidR="00096A38" w:rsidRPr="006658DD">
        <w:rPr>
          <w:rFonts w:ascii="Times New Roman" w:eastAsia="Times New Roman" w:hAnsi="Times New Roman" w:cs="Times New Roman"/>
          <w:b/>
          <w:sz w:val="24"/>
          <w:szCs w:val="24"/>
          <w:lang w:eastAsia="bg-BG"/>
        </w:rPr>
        <w:t>9</w:t>
      </w:r>
      <w:r w:rsidR="00C01E40" w:rsidRPr="006658DD">
        <w:rPr>
          <w:rFonts w:ascii="Times New Roman" w:eastAsia="Times New Roman" w:hAnsi="Times New Roman" w:cs="Times New Roman"/>
          <w:b/>
          <w:sz w:val="24"/>
          <w:szCs w:val="24"/>
          <w:lang w:eastAsia="bg-BG"/>
        </w:rPr>
        <w:t>8</w:t>
      </w:r>
      <w:r w:rsidRPr="006658DD">
        <w:rPr>
          <w:rFonts w:ascii="Times New Roman" w:eastAsia="Times New Roman" w:hAnsi="Times New Roman" w:cs="Times New Roman"/>
          <w:b/>
          <w:sz w:val="24"/>
          <w:szCs w:val="24"/>
          <w:lang w:eastAsia="bg-BG"/>
        </w:rPr>
        <w:t> </w:t>
      </w:r>
      <w:r w:rsidR="00096A38" w:rsidRPr="006658DD">
        <w:rPr>
          <w:rFonts w:ascii="Times New Roman" w:eastAsia="Times New Roman" w:hAnsi="Times New Roman" w:cs="Times New Roman"/>
          <w:b/>
          <w:sz w:val="24"/>
          <w:szCs w:val="24"/>
          <w:lang w:eastAsia="bg-BG"/>
        </w:rPr>
        <w:t>717</w:t>
      </w:r>
      <w:r w:rsidRPr="006658DD">
        <w:rPr>
          <w:rFonts w:ascii="Times New Roman" w:eastAsia="Times New Roman" w:hAnsi="Times New Roman" w:cs="Times New Roman"/>
          <w:b/>
          <w:sz w:val="24"/>
          <w:szCs w:val="24"/>
          <w:lang w:eastAsia="bg-BG"/>
        </w:rPr>
        <w:t>,</w:t>
      </w:r>
      <w:r w:rsidR="00C246E1" w:rsidRPr="006658DD">
        <w:rPr>
          <w:rFonts w:ascii="Times New Roman" w:eastAsia="Times New Roman" w:hAnsi="Times New Roman" w:cs="Times New Roman"/>
          <w:b/>
          <w:sz w:val="24"/>
          <w:szCs w:val="24"/>
          <w:lang w:eastAsia="bg-BG"/>
        </w:rPr>
        <w:t>5</w:t>
      </w:r>
      <w:r w:rsidR="00B06CC9">
        <w:rPr>
          <w:rFonts w:ascii="Times New Roman" w:eastAsia="Times New Roman" w:hAnsi="Times New Roman" w:cs="Times New Roman"/>
          <w:b/>
          <w:sz w:val="24"/>
          <w:szCs w:val="24"/>
          <w:lang w:val="en-US" w:eastAsia="bg-BG"/>
        </w:rPr>
        <w:t xml:space="preserve"> </w:t>
      </w:r>
      <w:r w:rsidRPr="006658DD">
        <w:rPr>
          <w:rFonts w:ascii="Times New Roman" w:eastAsia="Times New Roman" w:hAnsi="Times New Roman" w:cs="Times New Roman"/>
          <w:b/>
          <w:bCs/>
          <w:sz w:val="24"/>
          <w:szCs w:val="24"/>
          <w:lang w:eastAsia="bg-BG"/>
        </w:rPr>
        <w:t>хил. </w:t>
      </w:r>
      <w:r w:rsidR="00096A38" w:rsidRPr="006658DD">
        <w:rPr>
          <w:rFonts w:ascii="Times New Roman" w:eastAsia="Times New Roman" w:hAnsi="Times New Roman" w:cs="Times New Roman"/>
          <w:b/>
          <w:bCs/>
          <w:sz w:val="24"/>
          <w:szCs w:val="24"/>
          <w:lang w:eastAsia="bg-BG"/>
        </w:rPr>
        <w:t>евро</w:t>
      </w:r>
      <w:r w:rsidRPr="006658DD">
        <w:rPr>
          <w:rFonts w:ascii="Times New Roman" w:eastAsia="Times New Roman" w:hAnsi="Times New Roman" w:cs="Times New Roman"/>
          <w:sz w:val="24"/>
          <w:szCs w:val="24"/>
          <w:lang w:eastAsia="bg-BG"/>
        </w:rPr>
        <w:t xml:space="preserve"> са за финансиране на разходите за: лекарствени продукти – ваксини и дейности по прилагането им по чл. 82, ал. 2, т. 3 от Закона за здравето (ЗЗ); дейности за здравно неосигурени лица, включващи: 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пациенти с кожно-венерически заболявания по чл. 82, ал. 1, т. 1а, 3а и 6б от ЗЗ; дейности за здравно неосигурени жени по чл. 82, ал. 1, т. 2 от ЗЗ; суми по чл. 37, ал. 6 от ЗЗО; дейности във връзка с лечение на лица до 18</w:t>
      </w:r>
      <w:r w:rsidRPr="006658DD">
        <w:rPr>
          <w:rFonts w:ascii="Times New Roman" w:eastAsia="Times New Roman" w:hAnsi="Times New Roman" w:cs="Times New Roman"/>
          <w:sz w:val="24"/>
          <w:szCs w:val="24"/>
          <w:lang w:val="ru-RU" w:eastAsia="bg-BG"/>
        </w:rPr>
        <w:t>-</w:t>
      </w:r>
      <w:r w:rsidRPr="006658DD">
        <w:rPr>
          <w:rFonts w:ascii="Times New Roman" w:eastAsia="Times New Roman" w:hAnsi="Times New Roman" w:cs="Times New Roman"/>
          <w:sz w:val="24"/>
          <w:szCs w:val="24"/>
          <w:lang w:eastAsia="bg-BG"/>
        </w:rPr>
        <w:t>годишна възраст по чл.</w:t>
      </w:r>
      <w:r w:rsidRPr="006658DD">
        <w:rPr>
          <w:rFonts w:ascii="Times New Roman" w:eastAsia="Times New Roman" w:hAnsi="Times New Roman" w:cs="Times New Roman"/>
          <w:sz w:val="24"/>
          <w:szCs w:val="24"/>
          <w:lang w:val="ru-RU" w:eastAsia="bg-BG"/>
        </w:rPr>
        <w:t xml:space="preserve"> </w:t>
      </w:r>
      <w:r w:rsidRPr="006658DD">
        <w:rPr>
          <w:rFonts w:ascii="Times New Roman" w:eastAsia="Times New Roman" w:hAnsi="Times New Roman" w:cs="Times New Roman"/>
          <w:sz w:val="24"/>
          <w:szCs w:val="24"/>
          <w:lang w:eastAsia="bg-BG"/>
        </w:rPr>
        <w:t>82, ал.</w:t>
      </w:r>
      <w:r w:rsidRPr="006658DD">
        <w:rPr>
          <w:rFonts w:ascii="Times New Roman" w:eastAsia="Times New Roman" w:hAnsi="Times New Roman" w:cs="Times New Roman"/>
          <w:sz w:val="24"/>
          <w:szCs w:val="24"/>
          <w:lang w:val="ru-RU" w:eastAsia="bg-BG"/>
        </w:rPr>
        <w:t xml:space="preserve"> </w:t>
      </w:r>
      <w:r w:rsidRPr="006658DD">
        <w:rPr>
          <w:rFonts w:ascii="Times New Roman" w:eastAsia="Times New Roman" w:hAnsi="Times New Roman" w:cs="Times New Roman"/>
          <w:sz w:val="24"/>
          <w:szCs w:val="24"/>
          <w:lang w:eastAsia="bg-BG"/>
        </w:rPr>
        <w:t>1а, 3 и 6 от ЗЗ и дейности във връзка с лечение на лица над 18</w:t>
      </w:r>
      <w:r w:rsidRPr="006658DD">
        <w:rPr>
          <w:rFonts w:ascii="Times New Roman" w:eastAsia="Times New Roman" w:hAnsi="Times New Roman" w:cs="Times New Roman"/>
          <w:sz w:val="24"/>
          <w:szCs w:val="24"/>
          <w:lang w:val="ru-RU" w:eastAsia="bg-BG"/>
        </w:rPr>
        <w:t>-</w:t>
      </w:r>
      <w:r w:rsidRPr="006658DD">
        <w:rPr>
          <w:rFonts w:ascii="Times New Roman" w:eastAsia="Times New Roman" w:hAnsi="Times New Roman" w:cs="Times New Roman"/>
          <w:sz w:val="24"/>
          <w:szCs w:val="24"/>
          <w:lang w:eastAsia="bg-BG"/>
        </w:rPr>
        <w:t>годишна възраст по чл.</w:t>
      </w:r>
      <w:r w:rsidRPr="006658DD">
        <w:rPr>
          <w:rFonts w:ascii="Times New Roman" w:eastAsia="Times New Roman" w:hAnsi="Times New Roman" w:cs="Times New Roman"/>
          <w:sz w:val="24"/>
          <w:szCs w:val="24"/>
          <w:lang w:val="ru-RU" w:eastAsia="bg-BG"/>
        </w:rPr>
        <w:t xml:space="preserve"> </w:t>
      </w:r>
      <w:r w:rsidRPr="006658DD">
        <w:rPr>
          <w:rFonts w:ascii="Times New Roman" w:eastAsia="Times New Roman" w:hAnsi="Times New Roman" w:cs="Times New Roman"/>
          <w:sz w:val="24"/>
          <w:szCs w:val="24"/>
          <w:lang w:eastAsia="bg-BG"/>
        </w:rPr>
        <w:t>82, ал.</w:t>
      </w:r>
      <w:r w:rsidRPr="006658DD">
        <w:rPr>
          <w:rFonts w:ascii="Times New Roman" w:eastAsia="Times New Roman" w:hAnsi="Times New Roman" w:cs="Times New Roman"/>
          <w:sz w:val="24"/>
          <w:szCs w:val="24"/>
          <w:lang w:val="ru-RU" w:eastAsia="bg-BG"/>
        </w:rPr>
        <w:t xml:space="preserve"> </w:t>
      </w:r>
      <w:r w:rsidRPr="006658DD">
        <w:rPr>
          <w:rFonts w:ascii="Times New Roman" w:eastAsia="Times New Roman" w:hAnsi="Times New Roman" w:cs="Times New Roman"/>
          <w:sz w:val="24"/>
          <w:szCs w:val="24"/>
          <w:lang w:eastAsia="bg-BG"/>
        </w:rPr>
        <w:t>1а</w:t>
      </w:r>
      <w:r w:rsidR="007606BC" w:rsidRPr="006658DD">
        <w:rPr>
          <w:rFonts w:ascii="Times New Roman" w:eastAsia="Times New Roman" w:hAnsi="Times New Roman" w:cs="Times New Roman"/>
          <w:sz w:val="24"/>
          <w:szCs w:val="24"/>
          <w:lang w:eastAsia="bg-BG"/>
        </w:rPr>
        <w:t>, 3</w:t>
      </w:r>
      <w:r w:rsidRPr="006658DD">
        <w:rPr>
          <w:rFonts w:ascii="Times New Roman" w:eastAsia="Times New Roman" w:hAnsi="Times New Roman" w:cs="Times New Roman"/>
          <w:sz w:val="24"/>
          <w:szCs w:val="24"/>
          <w:lang w:eastAsia="bg-BG"/>
        </w:rPr>
        <w:t xml:space="preserve"> и 6 от ЗЗ</w:t>
      </w:r>
      <w:r w:rsidRPr="006658DD">
        <w:rPr>
          <w:rFonts w:ascii="Times New Roman" w:eastAsia="Times New Roman" w:hAnsi="Times New Roman" w:cs="Times New Roman"/>
          <w:sz w:val="24"/>
          <w:szCs w:val="24"/>
          <w:lang w:val="en-US" w:eastAsia="bg-BG"/>
        </w:rPr>
        <w:t>;</w:t>
      </w:r>
      <w:r w:rsidRPr="006658DD">
        <w:rPr>
          <w:rFonts w:ascii="Times New Roman" w:hAnsi="Times New Roman" w:cs="Times New Roman"/>
          <w:sz w:val="24"/>
          <w:szCs w:val="24"/>
        </w:rPr>
        <w:t xml:space="preserve"> </w:t>
      </w:r>
      <w:r w:rsidRPr="006658DD">
        <w:rPr>
          <w:rFonts w:ascii="Times New Roman" w:eastAsia="Times New Roman" w:hAnsi="Times New Roman" w:cs="Times New Roman"/>
          <w:sz w:val="24"/>
          <w:szCs w:val="24"/>
          <w:lang w:eastAsia="bg-BG"/>
        </w:rPr>
        <w:t xml:space="preserve">за заплащане на терапията на пациенти с редки заболявания извън обхвата на </w:t>
      </w:r>
      <w:r w:rsidRPr="006658DD">
        <w:rPr>
          <w:rFonts w:ascii="Times New Roman" w:eastAsia="Times New Roman" w:hAnsi="Times New Roman" w:cs="Times New Roman"/>
          <w:sz w:val="24"/>
          <w:szCs w:val="24"/>
          <w:lang w:eastAsia="bg-BG"/>
        </w:rPr>
        <w:lastRenderedPageBreak/>
        <w:t>задължителното здравно осигуряване след навършване на 18-годишна възраст</w:t>
      </w:r>
      <w:r w:rsidRPr="006658DD">
        <w:rPr>
          <w:rFonts w:ascii="Times New Roman" w:eastAsia="Times New Roman" w:hAnsi="Times New Roman" w:cs="Times New Roman"/>
          <w:sz w:val="24"/>
          <w:szCs w:val="24"/>
          <w:lang w:val="en-US" w:eastAsia="bg-BG"/>
        </w:rPr>
        <w:t xml:space="preserve"> (</w:t>
      </w:r>
      <w:r w:rsidRPr="006658DD">
        <w:rPr>
          <w:rFonts w:ascii="Times New Roman" w:eastAsia="Times New Roman" w:hAnsi="Times New Roman" w:cs="Times New Roman"/>
          <w:sz w:val="24"/>
          <w:szCs w:val="24"/>
          <w:lang w:eastAsia="bg-BG"/>
        </w:rPr>
        <w:t>във връзка с изменение на ЗЗ от 2024</w:t>
      </w:r>
      <w:r w:rsidRPr="006658DD">
        <w:rPr>
          <w:rFonts w:ascii="Times New Roman" w:eastAsia="Times New Roman" w:hAnsi="Times New Roman" w:cs="Times New Roman"/>
          <w:sz w:val="24"/>
          <w:szCs w:val="24"/>
          <w:lang w:val="en-US" w:eastAsia="bg-BG"/>
        </w:rPr>
        <w:t> </w:t>
      </w:r>
      <w:r w:rsidRPr="006658DD">
        <w:rPr>
          <w:rFonts w:ascii="Times New Roman" w:eastAsia="Times New Roman" w:hAnsi="Times New Roman" w:cs="Times New Roman"/>
          <w:sz w:val="24"/>
          <w:szCs w:val="24"/>
          <w:lang w:eastAsia="bg-BG"/>
        </w:rPr>
        <w:t>г</w:t>
      </w:r>
      <w:r w:rsidRPr="006658DD">
        <w:rPr>
          <w:rFonts w:ascii="Times New Roman" w:eastAsia="Times New Roman" w:hAnsi="Times New Roman" w:cs="Times New Roman"/>
          <w:sz w:val="24"/>
          <w:szCs w:val="24"/>
          <w:lang w:val="en-US" w:eastAsia="bg-BG"/>
        </w:rPr>
        <w:t>)</w:t>
      </w:r>
      <w:r w:rsidRPr="006658DD">
        <w:rPr>
          <w:rFonts w:ascii="Times New Roman" w:eastAsia="Times New Roman" w:hAnsi="Times New Roman" w:cs="Times New Roman"/>
          <w:sz w:val="24"/>
          <w:szCs w:val="24"/>
          <w:lang w:eastAsia="bg-BG"/>
        </w:rPr>
        <w:t xml:space="preserve"> и </w:t>
      </w:r>
      <w:r w:rsidRPr="006658DD">
        <w:rPr>
          <w:rFonts w:ascii="Times New Roman" w:hAnsi="Times New Roman" w:cs="Times New Roman"/>
          <w:sz w:val="24"/>
          <w:szCs w:val="24"/>
        </w:rPr>
        <w:t>помощни средства, приспособления, съоръжения и медицински изделия за хората с увреждания, извън обхвата на задължителното здравно осигуряване</w:t>
      </w:r>
      <w:r w:rsidRPr="006658DD">
        <w:rPr>
          <w:rFonts w:ascii="Times New Roman" w:eastAsia="Times New Roman" w:hAnsi="Times New Roman" w:cs="Times New Roman"/>
          <w:sz w:val="24"/>
          <w:szCs w:val="24"/>
          <w:lang w:eastAsia="bg-BG"/>
        </w:rPr>
        <w:t>.</w:t>
      </w:r>
    </w:p>
    <w:p w14:paraId="5FEEA751" w14:textId="77777777" w:rsidR="00C9330E" w:rsidRPr="00D21D7A" w:rsidRDefault="00C9330E" w:rsidP="008914CB">
      <w:pPr>
        <w:widowControl w:val="0"/>
        <w:autoSpaceDE w:val="0"/>
        <w:autoSpaceDN w:val="0"/>
        <w:adjustRightInd w:val="0"/>
        <w:spacing w:after="0" w:line="320" w:lineRule="atLeast"/>
        <w:ind w:firstLine="567"/>
        <w:jc w:val="both"/>
        <w:rPr>
          <w:rFonts w:ascii="Times New Roman" w:hAnsi="Times New Roman" w:cs="Times New Roman"/>
          <w:sz w:val="24"/>
          <w:szCs w:val="24"/>
        </w:rPr>
      </w:pPr>
    </w:p>
    <w:p w14:paraId="6195A651" w14:textId="77777777" w:rsidR="006560C6" w:rsidRPr="006658DD" w:rsidRDefault="006560C6" w:rsidP="008914CB">
      <w:pPr>
        <w:keepNext/>
        <w:spacing w:after="0" w:line="320" w:lineRule="atLeast"/>
        <w:ind w:firstLine="567"/>
        <w:jc w:val="both"/>
        <w:rPr>
          <w:rFonts w:ascii="Times New Roman" w:eastAsia="Times New Roman" w:hAnsi="Times New Roman" w:cs="Times New Roman"/>
          <w:b/>
          <w:caps/>
          <w:sz w:val="24"/>
          <w:szCs w:val="24"/>
        </w:rPr>
      </w:pPr>
      <w:r w:rsidRPr="006658DD">
        <w:rPr>
          <w:rFonts w:ascii="Times New Roman" w:eastAsia="Times New Roman" w:hAnsi="Times New Roman" w:cs="Times New Roman"/>
          <w:b/>
          <w:caps/>
          <w:sz w:val="24"/>
          <w:szCs w:val="24"/>
        </w:rPr>
        <w:t>ІІ. Разходи и трансфери - ВСИЧКО</w:t>
      </w:r>
    </w:p>
    <w:p w14:paraId="451A4DBD" w14:textId="77777777" w:rsidR="006560C6" w:rsidRPr="006658DD" w:rsidRDefault="006560C6"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Общо разходи и трансфери - всичко по проекта на бюджет на НЗОК за 2026 г. са в размер </w:t>
      </w:r>
      <w:r w:rsidRPr="006658DD">
        <w:rPr>
          <w:rFonts w:ascii="Times New Roman" w:eastAsia="Times New Roman" w:hAnsi="Times New Roman" w:cs="Times New Roman"/>
          <w:b/>
          <w:sz w:val="24"/>
          <w:szCs w:val="24"/>
        </w:rPr>
        <w:t xml:space="preserve">на </w:t>
      </w:r>
      <w:r w:rsidR="00996FE9">
        <w:rPr>
          <w:rFonts w:ascii="Times New Roman" w:eastAsia="Times New Roman" w:hAnsi="Times New Roman" w:cs="Times New Roman"/>
          <w:b/>
          <w:sz w:val="24"/>
          <w:szCs w:val="24"/>
        </w:rPr>
        <w:t>5 </w:t>
      </w:r>
      <w:r w:rsidR="00BB1DD1">
        <w:rPr>
          <w:rFonts w:ascii="Times New Roman" w:eastAsia="Times New Roman" w:hAnsi="Times New Roman" w:cs="Times New Roman"/>
          <w:b/>
          <w:sz w:val="24"/>
          <w:szCs w:val="24"/>
        </w:rPr>
        <w:t>288</w:t>
      </w:r>
      <w:r w:rsidR="00996FE9">
        <w:rPr>
          <w:rFonts w:ascii="Times New Roman" w:eastAsia="Times New Roman" w:hAnsi="Times New Roman" w:cs="Times New Roman"/>
          <w:b/>
          <w:sz w:val="24"/>
          <w:szCs w:val="24"/>
        </w:rPr>
        <w:t> </w:t>
      </w:r>
      <w:r w:rsidR="00BB1DD1">
        <w:rPr>
          <w:rFonts w:ascii="Times New Roman" w:eastAsia="Times New Roman" w:hAnsi="Times New Roman" w:cs="Times New Roman"/>
          <w:b/>
          <w:sz w:val="24"/>
          <w:szCs w:val="24"/>
        </w:rPr>
        <w:t>595</w:t>
      </w:r>
      <w:r w:rsidR="00996FE9">
        <w:rPr>
          <w:rFonts w:ascii="Times New Roman" w:eastAsia="Times New Roman" w:hAnsi="Times New Roman" w:cs="Times New Roman"/>
          <w:b/>
          <w:sz w:val="24"/>
          <w:szCs w:val="24"/>
        </w:rPr>
        <w:t>,</w:t>
      </w:r>
      <w:r w:rsidR="00BB1DD1">
        <w:rPr>
          <w:rFonts w:ascii="Times New Roman" w:eastAsia="Times New Roman" w:hAnsi="Times New Roman" w:cs="Times New Roman"/>
          <w:b/>
          <w:sz w:val="24"/>
          <w:szCs w:val="24"/>
        </w:rPr>
        <w:t>5</w:t>
      </w:r>
      <w:r w:rsidR="00996FE9">
        <w:rPr>
          <w:rFonts w:ascii="Times New Roman" w:eastAsia="Times New Roman" w:hAnsi="Times New Roman" w:cs="Times New Roman"/>
          <w:b/>
          <w:sz w:val="24"/>
          <w:szCs w:val="24"/>
        </w:rPr>
        <w:t xml:space="preserve"> </w:t>
      </w:r>
      <w:r w:rsidRPr="006658DD">
        <w:rPr>
          <w:rFonts w:ascii="Times New Roman" w:eastAsia="Times New Roman" w:hAnsi="Times New Roman" w:cs="Times New Roman"/>
          <w:b/>
          <w:sz w:val="24"/>
          <w:szCs w:val="24"/>
        </w:rPr>
        <w:t>хил.</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евро, в т.ч</w:t>
      </w:r>
      <w:r w:rsidRPr="006658DD">
        <w:rPr>
          <w:rFonts w:ascii="Times New Roman" w:eastAsia="Times New Roman" w:hAnsi="Times New Roman" w:cs="Times New Roman"/>
          <w:sz w:val="24"/>
          <w:szCs w:val="24"/>
        </w:rPr>
        <w:t>.:</w:t>
      </w:r>
    </w:p>
    <w:p w14:paraId="1D251D1C" w14:textId="77777777" w:rsidR="006560C6" w:rsidRPr="006658DD" w:rsidRDefault="006560C6" w:rsidP="008914CB">
      <w:pPr>
        <w:keepNext/>
        <w:spacing w:after="0" w:line="320" w:lineRule="atLeast"/>
        <w:ind w:firstLine="567"/>
        <w:jc w:val="both"/>
        <w:rPr>
          <w:rFonts w:ascii="Times New Roman" w:eastAsia="Times New Roman" w:hAnsi="Times New Roman" w:cs="Times New Roman"/>
          <w:b/>
          <w:smallCaps/>
          <w:sz w:val="24"/>
          <w:szCs w:val="24"/>
        </w:rPr>
      </w:pPr>
      <w:r w:rsidRPr="006658DD">
        <w:rPr>
          <w:rFonts w:ascii="Times New Roman" w:eastAsia="Times New Roman" w:hAnsi="Times New Roman" w:cs="Times New Roman"/>
          <w:b/>
          <w:smallCaps/>
          <w:sz w:val="24"/>
          <w:szCs w:val="24"/>
        </w:rPr>
        <w:t>1. Разходи</w:t>
      </w:r>
    </w:p>
    <w:p w14:paraId="33DA7FA8" w14:textId="77777777" w:rsidR="006560C6" w:rsidRPr="006658DD" w:rsidRDefault="006560C6"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Общо разходите по проекта на бюджет на НЗОК за 2026 г. са в размер на </w:t>
      </w:r>
      <w:r w:rsidR="004761B9" w:rsidRPr="004761B9">
        <w:rPr>
          <w:rFonts w:ascii="Times New Roman" w:eastAsia="Times New Roman" w:hAnsi="Times New Roman" w:cs="Times New Roman"/>
          <w:b/>
          <w:sz w:val="24"/>
          <w:szCs w:val="24"/>
        </w:rPr>
        <w:t>5</w:t>
      </w:r>
      <w:r w:rsidR="004761B9">
        <w:rPr>
          <w:rFonts w:ascii="Times New Roman" w:eastAsia="Times New Roman" w:hAnsi="Times New Roman" w:cs="Times New Roman"/>
          <w:b/>
          <w:sz w:val="24"/>
          <w:szCs w:val="24"/>
        </w:rPr>
        <w:t> </w:t>
      </w:r>
      <w:r w:rsidR="00BB1DD1">
        <w:rPr>
          <w:rFonts w:ascii="Times New Roman" w:eastAsia="Times New Roman" w:hAnsi="Times New Roman" w:cs="Times New Roman"/>
          <w:b/>
          <w:sz w:val="24"/>
          <w:szCs w:val="24"/>
        </w:rPr>
        <w:t>288</w:t>
      </w:r>
      <w:r w:rsidR="004761B9">
        <w:rPr>
          <w:rFonts w:ascii="Times New Roman" w:eastAsia="Times New Roman" w:hAnsi="Times New Roman" w:cs="Times New Roman"/>
          <w:b/>
          <w:sz w:val="24"/>
          <w:szCs w:val="24"/>
        </w:rPr>
        <w:t> </w:t>
      </w:r>
      <w:r w:rsidR="00BB1DD1">
        <w:rPr>
          <w:rFonts w:ascii="Times New Roman" w:eastAsia="Times New Roman" w:hAnsi="Times New Roman" w:cs="Times New Roman"/>
          <w:b/>
          <w:sz w:val="24"/>
          <w:szCs w:val="24"/>
        </w:rPr>
        <w:t>595</w:t>
      </w:r>
      <w:r w:rsidR="004761B9" w:rsidRPr="004761B9">
        <w:rPr>
          <w:rFonts w:ascii="Times New Roman" w:eastAsia="Times New Roman" w:hAnsi="Times New Roman" w:cs="Times New Roman"/>
          <w:b/>
          <w:sz w:val="24"/>
          <w:szCs w:val="24"/>
        </w:rPr>
        <w:t>,</w:t>
      </w:r>
      <w:r w:rsidR="00BB1DD1">
        <w:rPr>
          <w:rFonts w:ascii="Times New Roman" w:eastAsia="Times New Roman" w:hAnsi="Times New Roman" w:cs="Times New Roman"/>
          <w:b/>
          <w:sz w:val="24"/>
          <w:szCs w:val="24"/>
        </w:rPr>
        <w:t>5</w:t>
      </w:r>
      <w:r w:rsidR="004761B9">
        <w:rPr>
          <w:rFonts w:ascii="Times New Roman" w:eastAsia="Times New Roman" w:hAnsi="Times New Roman" w:cs="Times New Roman"/>
          <w:b/>
          <w:sz w:val="24"/>
          <w:szCs w:val="24"/>
        </w:rPr>
        <w:t> </w:t>
      </w:r>
      <w:r w:rsidRPr="006658DD">
        <w:rPr>
          <w:rFonts w:ascii="Times New Roman" w:eastAsia="Times New Roman" w:hAnsi="Times New Roman" w:cs="Times New Roman"/>
          <w:b/>
          <w:sz w:val="24"/>
          <w:szCs w:val="24"/>
        </w:rPr>
        <w:t>хил.</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евро,</w:t>
      </w:r>
      <w:r w:rsidRPr="006658DD">
        <w:rPr>
          <w:rFonts w:ascii="Times New Roman" w:eastAsia="Times New Roman" w:hAnsi="Times New Roman" w:cs="Times New Roman"/>
          <w:sz w:val="24"/>
          <w:szCs w:val="24"/>
        </w:rPr>
        <w:t xml:space="preserve"> или с </w:t>
      </w:r>
      <w:r w:rsidR="00BB1DD1">
        <w:rPr>
          <w:rFonts w:ascii="Times New Roman" w:eastAsia="Times New Roman" w:hAnsi="Times New Roman" w:cs="Times New Roman"/>
          <w:sz w:val="24"/>
          <w:szCs w:val="24"/>
        </w:rPr>
        <w:t>444</w:t>
      </w:r>
      <w:r w:rsidR="004761B9">
        <w:rPr>
          <w:rFonts w:ascii="Times New Roman" w:eastAsia="Times New Roman" w:hAnsi="Times New Roman" w:cs="Times New Roman"/>
          <w:sz w:val="24"/>
          <w:szCs w:val="24"/>
        </w:rPr>
        <w:t> </w:t>
      </w:r>
      <w:r w:rsidR="00BB1DD1">
        <w:rPr>
          <w:rFonts w:ascii="Times New Roman" w:eastAsia="Times New Roman" w:hAnsi="Times New Roman" w:cs="Times New Roman"/>
          <w:sz w:val="24"/>
          <w:szCs w:val="24"/>
        </w:rPr>
        <w:t>250</w:t>
      </w:r>
      <w:r w:rsidR="004761B9">
        <w:rPr>
          <w:rFonts w:ascii="Times New Roman" w:eastAsia="Times New Roman" w:hAnsi="Times New Roman" w:cs="Times New Roman"/>
          <w:sz w:val="24"/>
          <w:szCs w:val="24"/>
        </w:rPr>
        <w:t>,</w:t>
      </w:r>
      <w:r w:rsidR="00BB1DD1">
        <w:rPr>
          <w:rFonts w:ascii="Times New Roman" w:eastAsia="Times New Roman" w:hAnsi="Times New Roman" w:cs="Times New Roman"/>
          <w:sz w:val="24"/>
          <w:szCs w:val="24"/>
        </w:rPr>
        <w:t>0</w:t>
      </w:r>
      <w:r w:rsidR="00996FE9">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хил.</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евро повече спрямо ЗБНЗОК за 2025 г. По видове разходите са разпределени, както следва:</w:t>
      </w:r>
    </w:p>
    <w:p w14:paraId="60602A9E" w14:textId="77777777" w:rsidR="006560C6" w:rsidRPr="006658DD" w:rsidRDefault="006560C6"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1.1. Текущи разходи</w:t>
      </w:r>
    </w:p>
    <w:p w14:paraId="644FE063" w14:textId="77777777" w:rsidR="006560C6" w:rsidRPr="006658DD" w:rsidRDefault="006560C6"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Общо текущите разходи по проекта за 2026 г. са в размер на </w:t>
      </w:r>
      <w:r w:rsidR="00934EAB">
        <w:rPr>
          <w:rFonts w:ascii="Times New Roman" w:eastAsia="Times New Roman" w:hAnsi="Times New Roman" w:cs="Times New Roman"/>
          <w:b/>
          <w:sz w:val="24"/>
          <w:szCs w:val="24"/>
        </w:rPr>
        <w:t>5 </w:t>
      </w:r>
      <w:r w:rsidR="00BB1DD1">
        <w:rPr>
          <w:rFonts w:ascii="Times New Roman" w:eastAsia="Times New Roman" w:hAnsi="Times New Roman" w:cs="Times New Roman"/>
          <w:b/>
          <w:sz w:val="24"/>
          <w:szCs w:val="24"/>
        </w:rPr>
        <w:t>090</w:t>
      </w:r>
      <w:r w:rsidR="00934EAB">
        <w:rPr>
          <w:rFonts w:ascii="Times New Roman" w:eastAsia="Times New Roman" w:hAnsi="Times New Roman" w:cs="Times New Roman"/>
          <w:b/>
          <w:sz w:val="24"/>
          <w:szCs w:val="24"/>
        </w:rPr>
        <w:t> </w:t>
      </w:r>
      <w:r w:rsidR="00BB1DD1">
        <w:rPr>
          <w:rFonts w:ascii="Times New Roman" w:eastAsia="Times New Roman" w:hAnsi="Times New Roman" w:cs="Times New Roman"/>
          <w:b/>
          <w:sz w:val="24"/>
          <w:szCs w:val="24"/>
        </w:rPr>
        <w:t>845</w:t>
      </w:r>
      <w:r w:rsidR="00934EAB">
        <w:rPr>
          <w:rFonts w:ascii="Times New Roman" w:eastAsia="Times New Roman" w:hAnsi="Times New Roman" w:cs="Times New Roman"/>
          <w:b/>
          <w:sz w:val="24"/>
          <w:szCs w:val="24"/>
        </w:rPr>
        <w:t>,</w:t>
      </w:r>
      <w:r w:rsidR="00BB1DD1">
        <w:rPr>
          <w:rFonts w:ascii="Times New Roman" w:eastAsia="Times New Roman" w:hAnsi="Times New Roman" w:cs="Times New Roman"/>
          <w:b/>
          <w:sz w:val="24"/>
          <w:szCs w:val="24"/>
        </w:rPr>
        <w:t>1</w:t>
      </w:r>
      <w:r w:rsidR="00934EAB">
        <w:rPr>
          <w:rFonts w:ascii="Times New Roman" w:eastAsia="Times New Roman" w:hAnsi="Times New Roman" w:cs="Times New Roman"/>
          <w:b/>
          <w:sz w:val="24"/>
          <w:szCs w:val="24"/>
        </w:rPr>
        <w:t xml:space="preserve"> </w:t>
      </w:r>
      <w:r w:rsidRPr="006658DD">
        <w:rPr>
          <w:rFonts w:ascii="Times New Roman" w:eastAsia="Times New Roman" w:hAnsi="Times New Roman" w:cs="Times New Roman"/>
          <w:b/>
          <w:sz w:val="24"/>
          <w:szCs w:val="24"/>
        </w:rPr>
        <w:t>хил. евро,</w:t>
      </w:r>
      <w:r w:rsidRPr="006658DD">
        <w:rPr>
          <w:rFonts w:ascii="Times New Roman" w:eastAsia="Times New Roman" w:hAnsi="Times New Roman" w:cs="Times New Roman"/>
          <w:sz w:val="24"/>
          <w:szCs w:val="24"/>
        </w:rPr>
        <w:t xml:space="preserve"> или увеличение с</w:t>
      </w:r>
      <w:r w:rsidR="00934EAB">
        <w:rPr>
          <w:rFonts w:ascii="Times New Roman" w:eastAsia="Times New Roman" w:hAnsi="Times New Roman" w:cs="Times New Roman"/>
          <w:sz w:val="24"/>
          <w:szCs w:val="24"/>
        </w:rPr>
        <w:t xml:space="preserve"> </w:t>
      </w:r>
      <w:r w:rsidR="00BB1DD1">
        <w:rPr>
          <w:rFonts w:ascii="Times New Roman" w:eastAsia="Times New Roman" w:hAnsi="Times New Roman" w:cs="Times New Roman"/>
          <w:sz w:val="24"/>
          <w:szCs w:val="24"/>
        </w:rPr>
        <w:t>391</w:t>
      </w:r>
      <w:r w:rsidR="00A1554C">
        <w:rPr>
          <w:rFonts w:ascii="Times New Roman" w:eastAsia="Times New Roman" w:hAnsi="Times New Roman" w:cs="Times New Roman"/>
          <w:sz w:val="24"/>
          <w:szCs w:val="24"/>
        </w:rPr>
        <w:t> </w:t>
      </w:r>
      <w:r w:rsidR="00BB1DD1">
        <w:rPr>
          <w:rFonts w:ascii="Times New Roman" w:eastAsia="Times New Roman" w:hAnsi="Times New Roman" w:cs="Times New Roman"/>
          <w:sz w:val="24"/>
          <w:szCs w:val="24"/>
        </w:rPr>
        <w:t>037</w:t>
      </w:r>
      <w:r w:rsidR="00A1554C">
        <w:rPr>
          <w:rFonts w:ascii="Times New Roman" w:eastAsia="Times New Roman" w:hAnsi="Times New Roman" w:cs="Times New Roman"/>
          <w:sz w:val="24"/>
          <w:szCs w:val="24"/>
        </w:rPr>
        <w:t>,</w:t>
      </w:r>
      <w:r w:rsidR="00BB1DD1">
        <w:rPr>
          <w:rFonts w:ascii="Times New Roman" w:eastAsia="Times New Roman" w:hAnsi="Times New Roman" w:cs="Times New Roman"/>
          <w:sz w:val="24"/>
          <w:szCs w:val="24"/>
        </w:rPr>
        <w:t>9</w:t>
      </w:r>
      <w:r w:rsidRPr="006658DD">
        <w:rPr>
          <w:rFonts w:ascii="Times New Roman" w:eastAsia="Times New Roman" w:hAnsi="Times New Roman" w:cs="Times New Roman"/>
          <w:sz w:val="24"/>
          <w:szCs w:val="24"/>
          <w:lang w:val="en-US"/>
        </w:rPr>
        <w:t xml:space="preserve"> </w:t>
      </w:r>
      <w:r w:rsidRPr="006658DD">
        <w:rPr>
          <w:rFonts w:ascii="Times New Roman" w:eastAsia="Times New Roman" w:hAnsi="Times New Roman" w:cs="Times New Roman"/>
          <w:sz w:val="24"/>
          <w:szCs w:val="24"/>
        </w:rPr>
        <w:t>хил. евро спрямо ЗБНЗОК за 2025 г.</w:t>
      </w:r>
    </w:p>
    <w:p w14:paraId="676032DE" w14:textId="77777777" w:rsidR="006560C6" w:rsidRDefault="006560C6" w:rsidP="008914CB">
      <w:pPr>
        <w:pStyle w:val="ListParagraph"/>
        <w:numPr>
          <w:ilvl w:val="2"/>
          <w:numId w:val="1"/>
        </w:numPr>
        <w:spacing w:after="0" w:line="320" w:lineRule="atLeast"/>
        <w:ind w:left="0" w:firstLine="567"/>
        <w:contextualSpacing w:val="0"/>
        <w:jc w:val="both"/>
        <w:rPr>
          <w:rFonts w:ascii="Times New Roman" w:hAnsi="Times New Roman" w:cs="Times New Roman"/>
          <w:sz w:val="24"/>
          <w:szCs w:val="24"/>
          <w:lang w:eastAsia="bg-BG"/>
        </w:rPr>
      </w:pPr>
      <w:r w:rsidRPr="003518AE">
        <w:rPr>
          <w:rFonts w:ascii="Times New Roman" w:eastAsia="Times New Roman" w:hAnsi="Times New Roman" w:cs="Times New Roman"/>
          <w:b/>
          <w:sz w:val="24"/>
          <w:szCs w:val="24"/>
        </w:rPr>
        <w:t>Разходи за персонал</w:t>
      </w:r>
      <w:r w:rsidRPr="003518AE">
        <w:rPr>
          <w:rFonts w:ascii="Times New Roman" w:hAnsi="Times New Roman" w:cs="Times New Roman"/>
          <w:sz w:val="24"/>
          <w:szCs w:val="24"/>
          <w:lang w:eastAsia="bg-BG"/>
        </w:rPr>
        <w:t xml:space="preserve"> </w:t>
      </w:r>
    </w:p>
    <w:p w14:paraId="708C66FB" w14:textId="77777777" w:rsidR="006B2AA9" w:rsidRPr="006658DD" w:rsidRDefault="006B2AA9" w:rsidP="006B2AA9">
      <w:pPr>
        <w:spacing w:after="0" w:line="320" w:lineRule="atLeast"/>
        <w:ind w:firstLine="567"/>
        <w:jc w:val="both"/>
        <w:rPr>
          <w:rFonts w:ascii="Times New Roman" w:eastAsia="Times New Roman" w:hAnsi="Times New Roman" w:cs="Times New Roman"/>
          <w:sz w:val="24"/>
          <w:szCs w:val="24"/>
        </w:rPr>
      </w:pPr>
      <w:r w:rsidRPr="006658DD">
        <w:rPr>
          <w:rFonts w:ascii="Times New Roman" w:hAnsi="Times New Roman" w:cs="Times New Roman"/>
          <w:sz w:val="24"/>
          <w:szCs w:val="24"/>
          <w:lang w:eastAsia="bg-BG"/>
        </w:rPr>
        <w:t xml:space="preserve">Общо предложените разходи за персонал по проекта на ЗБНЗОК за 2026 г. са в размер на </w:t>
      </w:r>
      <w:r w:rsidRPr="006658DD">
        <w:rPr>
          <w:rFonts w:ascii="Times New Roman" w:hAnsi="Times New Roman" w:cs="Times New Roman"/>
          <w:b/>
          <w:bCs/>
          <w:sz w:val="24"/>
          <w:szCs w:val="24"/>
          <w:lang w:eastAsia="bg-BG"/>
        </w:rPr>
        <w:t>5</w:t>
      </w:r>
      <w:r w:rsidR="00BB1DD1">
        <w:rPr>
          <w:rFonts w:ascii="Times New Roman" w:hAnsi="Times New Roman" w:cs="Times New Roman"/>
          <w:b/>
          <w:bCs/>
          <w:sz w:val="24"/>
          <w:szCs w:val="24"/>
          <w:lang w:eastAsia="bg-BG"/>
        </w:rPr>
        <w:t>3</w:t>
      </w:r>
      <w:r w:rsidRPr="006658DD">
        <w:rPr>
          <w:rFonts w:ascii="Times New Roman" w:hAnsi="Times New Roman" w:cs="Times New Roman"/>
          <w:b/>
          <w:bCs/>
          <w:sz w:val="24"/>
          <w:szCs w:val="24"/>
          <w:lang w:eastAsia="bg-BG"/>
        </w:rPr>
        <w:t> </w:t>
      </w:r>
      <w:r w:rsidR="00BB1DD1">
        <w:rPr>
          <w:rFonts w:ascii="Times New Roman" w:hAnsi="Times New Roman" w:cs="Times New Roman"/>
          <w:b/>
          <w:bCs/>
          <w:sz w:val="24"/>
          <w:szCs w:val="24"/>
          <w:lang w:eastAsia="bg-BG"/>
        </w:rPr>
        <w:t>217</w:t>
      </w:r>
      <w:r w:rsidRPr="006658DD">
        <w:rPr>
          <w:rFonts w:ascii="Times New Roman" w:hAnsi="Times New Roman" w:cs="Times New Roman"/>
          <w:b/>
          <w:bCs/>
          <w:sz w:val="24"/>
          <w:szCs w:val="24"/>
          <w:lang w:eastAsia="bg-BG"/>
        </w:rPr>
        <w:t>,</w:t>
      </w:r>
      <w:r w:rsidR="00BB1DD1">
        <w:rPr>
          <w:rFonts w:ascii="Times New Roman" w:hAnsi="Times New Roman" w:cs="Times New Roman"/>
          <w:b/>
          <w:bCs/>
          <w:sz w:val="24"/>
          <w:szCs w:val="24"/>
          <w:lang w:eastAsia="bg-BG"/>
        </w:rPr>
        <w:t>8</w:t>
      </w:r>
      <w:r w:rsidRPr="006658DD">
        <w:rPr>
          <w:rFonts w:ascii="Times New Roman" w:hAnsi="Times New Roman" w:cs="Times New Roman"/>
          <w:b/>
          <w:bCs/>
          <w:sz w:val="24"/>
          <w:szCs w:val="24"/>
          <w:lang w:eastAsia="bg-BG"/>
        </w:rPr>
        <w:t xml:space="preserve"> хил. евро, което е с </w:t>
      </w:r>
      <w:r w:rsidR="00BB1DD1">
        <w:rPr>
          <w:rFonts w:ascii="Times New Roman" w:hAnsi="Times New Roman" w:cs="Times New Roman"/>
          <w:b/>
          <w:bCs/>
          <w:sz w:val="24"/>
          <w:szCs w:val="24"/>
          <w:lang w:eastAsia="bg-BG"/>
        </w:rPr>
        <w:t>6</w:t>
      </w:r>
      <w:r w:rsidRPr="006658DD">
        <w:rPr>
          <w:rFonts w:ascii="Times New Roman" w:hAnsi="Times New Roman" w:cs="Times New Roman"/>
          <w:b/>
          <w:bCs/>
          <w:sz w:val="24"/>
          <w:szCs w:val="24"/>
          <w:lang w:eastAsia="bg-BG"/>
        </w:rPr>
        <w:t> </w:t>
      </w:r>
      <w:r w:rsidR="00BB1DD1">
        <w:rPr>
          <w:rFonts w:ascii="Times New Roman" w:hAnsi="Times New Roman" w:cs="Times New Roman"/>
          <w:b/>
          <w:bCs/>
          <w:sz w:val="24"/>
          <w:szCs w:val="24"/>
          <w:lang w:eastAsia="bg-BG"/>
        </w:rPr>
        <w:t>279</w:t>
      </w:r>
      <w:r w:rsidRPr="006658DD">
        <w:rPr>
          <w:rFonts w:ascii="Times New Roman" w:hAnsi="Times New Roman" w:cs="Times New Roman"/>
          <w:b/>
          <w:bCs/>
          <w:sz w:val="24"/>
          <w:szCs w:val="24"/>
          <w:lang w:eastAsia="bg-BG"/>
        </w:rPr>
        <w:t>,</w:t>
      </w:r>
      <w:r w:rsidR="00BB1DD1">
        <w:rPr>
          <w:rFonts w:ascii="Times New Roman" w:hAnsi="Times New Roman" w:cs="Times New Roman"/>
          <w:b/>
          <w:bCs/>
          <w:sz w:val="24"/>
          <w:szCs w:val="24"/>
          <w:lang w:eastAsia="bg-BG"/>
        </w:rPr>
        <w:t>8</w:t>
      </w:r>
      <w:r w:rsidRPr="006658DD">
        <w:rPr>
          <w:rFonts w:ascii="Times New Roman" w:hAnsi="Times New Roman" w:cs="Times New Roman"/>
          <w:b/>
          <w:bCs/>
          <w:sz w:val="24"/>
          <w:szCs w:val="24"/>
          <w:lang w:eastAsia="bg-BG"/>
        </w:rPr>
        <w:t xml:space="preserve"> хил. евро повече, спрямо </w:t>
      </w:r>
      <w:r w:rsidRPr="006658DD">
        <w:rPr>
          <w:rFonts w:ascii="Times New Roman" w:eastAsia="Times New Roman" w:hAnsi="Times New Roman" w:cs="Times New Roman"/>
          <w:sz w:val="24"/>
          <w:szCs w:val="24"/>
        </w:rPr>
        <w:t>ЗБНЗОК за 2025 г., със следните мотиви:</w:t>
      </w:r>
    </w:p>
    <w:p w14:paraId="5557A072"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През 2025 г. в ЦУ се извършиха структурни реформи и увеличение на числеността в Централно управление на НЗОК и две големи районни здравноосигурителни каси – София-столична и РЗОК</w:t>
      </w:r>
      <w:r w:rsidR="00B06CC9">
        <w:rPr>
          <w:rFonts w:ascii="Times New Roman" w:hAnsi="Times New Roman" w:cs="Times New Roman"/>
          <w:sz w:val="24"/>
          <w:szCs w:val="24"/>
          <w:lang w:val="en-US" w:eastAsia="bg-BG"/>
        </w:rPr>
        <w:t xml:space="preserve"> </w:t>
      </w:r>
      <w:r w:rsidRPr="0047040B">
        <w:rPr>
          <w:rFonts w:ascii="Times New Roman" w:hAnsi="Times New Roman" w:cs="Times New Roman"/>
          <w:sz w:val="24"/>
          <w:szCs w:val="24"/>
          <w:lang w:eastAsia="bg-BG"/>
        </w:rPr>
        <w:t>Пловдив. Предстои структурна реформа в РЗОК</w:t>
      </w:r>
      <w:r w:rsidR="00B06CC9">
        <w:rPr>
          <w:rFonts w:ascii="Times New Roman" w:hAnsi="Times New Roman" w:cs="Times New Roman"/>
          <w:sz w:val="24"/>
          <w:szCs w:val="24"/>
          <w:lang w:val="en-US" w:eastAsia="bg-BG"/>
        </w:rPr>
        <w:t xml:space="preserve"> </w:t>
      </w:r>
      <w:r w:rsidRPr="0047040B">
        <w:rPr>
          <w:rFonts w:ascii="Times New Roman" w:hAnsi="Times New Roman" w:cs="Times New Roman"/>
          <w:sz w:val="24"/>
          <w:szCs w:val="24"/>
          <w:lang w:eastAsia="bg-BG"/>
        </w:rPr>
        <w:t xml:space="preserve">Бургас. </w:t>
      </w:r>
    </w:p>
    <w:p w14:paraId="1DB31998"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Считано от 05.09.2025 г. съгласно Правилника за изменение и допълнение на Правилника за устройството и дейността на Националната здравноосигурителна каса (обн., ДВ, бр. 19 от 2019 г.; изм. и доп., бр. 40, 61 и 78 от 2019 г., бр. 60 и 86 от 2021 г., бр. 56 и 101 от 2022 г., бр. 71 от 2023 г. и бр. 96 от 2023 г., бр. 40 от 2024 г., бр. 53 от 01.07.2025 г., обнародван в ДВ бр. 73 от 05.09.2025 г.</w:t>
      </w:r>
      <w:r w:rsidR="004274F5">
        <w:rPr>
          <w:rFonts w:ascii="Times New Roman" w:hAnsi="Times New Roman" w:cs="Times New Roman"/>
          <w:sz w:val="24"/>
          <w:szCs w:val="24"/>
          <w:lang w:eastAsia="bg-BG"/>
        </w:rPr>
        <w:t>)</w:t>
      </w:r>
      <w:r w:rsidRPr="0047040B">
        <w:rPr>
          <w:rFonts w:ascii="Times New Roman" w:hAnsi="Times New Roman" w:cs="Times New Roman"/>
          <w:sz w:val="24"/>
          <w:szCs w:val="24"/>
          <w:lang w:eastAsia="bg-BG"/>
        </w:rPr>
        <w:t>, приет с решение на Надзорния съвет на НЗОК с рег. № РД-НС-04-74 от 27.08.2025 г.</w:t>
      </w:r>
      <w:r w:rsidR="004274F5">
        <w:rPr>
          <w:rFonts w:ascii="Times New Roman" w:hAnsi="Times New Roman" w:cs="Times New Roman"/>
          <w:sz w:val="24"/>
          <w:szCs w:val="24"/>
          <w:lang w:eastAsia="bg-BG"/>
        </w:rPr>
        <w:t>,</w:t>
      </w:r>
      <w:r w:rsidRPr="0047040B">
        <w:rPr>
          <w:rFonts w:ascii="Times New Roman" w:hAnsi="Times New Roman" w:cs="Times New Roman"/>
          <w:sz w:val="24"/>
          <w:szCs w:val="24"/>
          <w:lang w:eastAsia="bg-BG"/>
        </w:rPr>
        <w:t xml:space="preserve"> е разкрита още 1 (една) щатна бройка за длъжността „подуправител“, по чл. 19, ал. 3а от Закона за здравното осигуряване.</w:t>
      </w:r>
    </w:p>
    <w:p w14:paraId="7AE9B06F"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 xml:space="preserve">Изоставането на ръста на възнагражденията в НЗОК </w:t>
      </w:r>
      <w:r w:rsidR="004274F5">
        <w:rPr>
          <w:rFonts w:ascii="Times New Roman" w:hAnsi="Times New Roman" w:cs="Times New Roman"/>
          <w:sz w:val="24"/>
          <w:szCs w:val="24"/>
          <w:lang w:eastAsia="bg-BG"/>
        </w:rPr>
        <w:t>заедно</w:t>
      </w:r>
      <w:r w:rsidRPr="0047040B">
        <w:rPr>
          <w:rFonts w:ascii="Times New Roman" w:hAnsi="Times New Roman" w:cs="Times New Roman"/>
          <w:sz w:val="24"/>
          <w:szCs w:val="24"/>
          <w:lang w:eastAsia="bg-BG"/>
        </w:rPr>
        <w:t xml:space="preserve"> с инфлационните процеси в страната в размер на 5,3 % годишно по данни от НСИ, което води до голямо текучество на персонал през последните години: 2024 г. – 10,84 %, 2023 г.- 8,83% и 2022 г. – 10,80 % и до спад в експертизата на служителите. Служителите със специални умения и квалификация играят ключова роля при изпълнението на стратегическите цели на НЗОК, а обучението на нови служители е дълъг процес. </w:t>
      </w:r>
    </w:p>
    <w:p w14:paraId="722298D1"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 xml:space="preserve">Невъзможност за адекватна мотивация на служителите, огромното текучество на специалисти, липсата на кандидати при обявяване на конкурси за свободните длъжности, особено за специалност </w:t>
      </w:r>
      <w:r w:rsidR="004274F5">
        <w:rPr>
          <w:rFonts w:ascii="Times New Roman" w:hAnsi="Times New Roman" w:cs="Times New Roman"/>
          <w:sz w:val="24"/>
          <w:szCs w:val="24"/>
          <w:lang w:eastAsia="bg-BG"/>
        </w:rPr>
        <w:t>М</w:t>
      </w:r>
      <w:r w:rsidRPr="0047040B">
        <w:rPr>
          <w:rFonts w:ascii="Times New Roman" w:hAnsi="Times New Roman" w:cs="Times New Roman"/>
          <w:sz w:val="24"/>
          <w:szCs w:val="24"/>
          <w:lang w:eastAsia="bg-BG"/>
        </w:rPr>
        <w:t>едицина, както и за специфичните ни длъжности в РЗОК – контрольори. Това се дължи на ниските заплати, липсата на конкурентоспособност на пазара на труда</w:t>
      </w:r>
      <w:r w:rsidR="004274F5">
        <w:rPr>
          <w:rFonts w:ascii="Times New Roman" w:hAnsi="Times New Roman" w:cs="Times New Roman"/>
          <w:sz w:val="24"/>
          <w:szCs w:val="24"/>
          <w:lang w:eastAsia="bg-BG"/>
        </w:rPr>
        <w:t xml:space="preserve"> и</w:t>
      </w:r>
      <w:r w:rsidRPr="0047040B">
        <w:rPr>
          <w:rFonts w:ascii="Times New Roman" w:hAnsi="Times New Roman" w:cs="Times New Roman"/>
          <w:sz w:val="24"/>
          <w:szCs w:val="24"/>
          <w:lang w:eastAsia="bg-BG"/>
        </w:rPr>
        <w:t xml:space="preserve"> огромния обем отговорности, които работата в НЗОК изисква. </w:t>
      </w:r>
    </w:p>
    <w:p w14:paraId="344D8BED"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 xml:space="preserve">Съгласно данни на Националния статистически институт размера на средната брутна месечна заплата на наетите лица по трудово и служебно правоотношение в обществения сектор през второто тримесечие на 2025 г. е 2710 лв. За сравнение 73 % от </w:t>
      </w:r>
      <w:r w:rsidRPr="0047040B">
        <w:rPr>
          <w:rFonts w:ascii="Times New Roman" w:hAnsi="Times New Roman" w:cs="Times New Roman"/>
          <w:sz w:val="24"/>
          <w:szCs w:val="24"/>
          <w:lang w:eastAsia="bg-BG"/>
        </w:rPr>
        <w:lastRenderedPageBreak/>
        <w:t>реално заетите служители по трудово и служебно правоотношение в НЗОК към 06.10.2025 г. получават индивидуална основна месечна заплата под средната брутна месечна заплата в обществения сектор (2710 лв.)</w:t>
      </w:r>
    </w:p>
    <w:p w14:paraId="1DFDE2A2"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Основната цел на НЗОК е да осигурява и гарантира свободен и равнопоставен достъп на осигурените лица до медицинска помощ - чрез определен по вид, обхват и обем пакет от здравни дейности, както и свободен избор на изпълнител, сключил договор с районна здравноосигурителна каса.</w:t>
      </w:r>
    </w:p>
    <w:p w14:paraId="2FEC2B08"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С дейността си НЗОК цели подобряване на качеството на живота на българските граждани, чрез регулиране и повишаване на социалната, здравната и икономическата ефективност на разходите за здравеопазване; подобряване на качеството на предоставените услуги и на равнопоставеността при тяхното използване; въвеждане на механизми за достойно заплащане на медицинските специалисти, както и положителна промяна в отношенията между лекар и пациент.</w:t>
      </w:r>
    </w:p>
    <w:p w14:paraId="123BA501" w14:textId="77777777" w:rsidR="001D1E6A" w:rsidRPr="0047040B" w:rsidRDefault="001D1E6A" w:rsidP="001D1E6A">
      <w:pPr>
        <w:spacing w:after="0" w:line="320" w:lineRule="atLeast"/>
        <w:ind w:firstLine="567"/>
        <w:jc w:val="both"/>
        <w:rPr>
          <w:rFonts w:ascii="Times New Roman" w:hAnsi="Times New Roman" w:cs="Times New Roman"/>
          <w:sz w:val="24"/>
          <w:szCs w:val="24"/>
          <w:lang w:eastAsia="bg-BG"/>
        </w:rPr>
      </w:pPr>
      <w:r w:rsidRPr="0047040B">
        <w:rPr>
          <w:rFonts w:ascii="Times New Roman" w:hAnsi="Times New Roman" w:cs="Times New Roman"/>
          <w:sz w:val="24"/>
          <w:szCs w:val="24"/>
          <w:lang w:eastAsia="bg-BG"/>
        </w:rPr>
        <w:t>Посочените стратегически цели на НЗОК се постигат посредством персонала ангажиран в изпълнението на тези цели. Изисква се огромна експертиза от работещите в НЗОК и следва възнагражденията им да са пропорционални на отговорностите, които носят.</w:t>
      </w:r>
    </w:p>
    <w:p w14:paraId="1535DBB3" w14:textId="77777777" w:rsidR="006B2AA9" w:rsidRPr="003518AE" w:rsidRDefault="006B2AA9" w:rsidP="006B2AA9">
      <w:pPr>
        <w:pStyle w:val="ListParagraph"/>
        <w:spacing w:after="0" w:line="320" w:lineRule="atLeast"/>
        <w:ind w:left="567"/>
        <w:contextualSpacing w:val="0"/>
        <w:jc w:val="both"/>
        <w:rPr>
          <w:rFonts w:ascii="Times New Roman" w:hAnsi="Times New Roman" w:cs="Times New Roman"/>
          <w:sz w:val="24"/>
          <w:szCs w:val="24"/>
          <w:lang w:eastAsia="bg-BG"/>
        </w:rPr>
      </w:pPr>
    </w:p>
    <w:p w14:paraId="4E3A2EAE" w14:textId="77777777" w:rsidR="006560C6" w:rsidRPr="006658DD" w:rsidRDefault="006560C6" w:rsidP="008914CB">
      <w:pPr>
        <w:pStyle w:val="ListParagraph"/>
        <w:keepNext/>
        <w:numPr>
          <w:ilvl w:val="2"/>
          <w:numId w:val="1"/>
        </w:numPr>
        <w:spacing w:after="0" w:line="320" w:lineRule="atLeast"/>
        <w:ind w:left="0" w:firstLine="567"/>
        <w:contextualSpacing w:val="0"/>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Издръжка на административните дейности</w:t>
      </w:r>
    </w:p>
    <w:p w14:paraId="291D9C15" w14:textId="77777777" w:rsidR="00027495" w:rsidRPr="006658DD" w:rsidRDefault="006560C6"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Средствата за издръжка на административните дейности по проекта на ЗБНЗОК за 2026 г. са в размер на </w:t>
      </w:r>
      <w:r w:rsidRPr="006658DD">
        <w:rPr>
          <w:rFonts w:ascii="Times New Roman" w:eastAsia="Times New Roman" w:hAnsi="Times New Roman" w:cs="Times New Roman"/>
          <w:b/>
          <w:bCs/>
          <w:sz w:val="24"/>
          <w:szCs w:val="24"/>
        </w:rPr>
        <w:t>18 002,6 хил. евро</w:t>
      </w:r>
      <w:r w:rsidRPr="006658DD">
        <w:rPr>
          <w:rFonts w:ascii="Times New Roman" w:eastAsia="Times New Roman" w:hAnsi="Times New Roman" w:cs="Times New Roman"/>
          <w:sz w:val="24"/>
          <w:szCs w:val="24"/>
        </w:rPr>
        <w:t xml:space="preserve"> и са на нивото на заложените със ЗБНЗОК за 2025 г. </w:t>
      </w:r>
      <w:r w:rsidR="00027495" w:rsidRPr="006658DD">
        <w:rPr>
          <w:rFonts w:ascii="Times New Roman" w:eastAsia="Times New Roman" w:hAnsi="Times New Roman" w:cs="Times New Roman"/>
          <w:sz w:val="24"/>
          <w:szCs w:val="24"/>
        </w:rPr>
        <w:t>Заложените средства са за обезпечаване дейността на НЗОК по настоящи и предстоящи за реализиране проекти. Предвидени са средства за единна комуникационна среда, защитна стена и софтуер за автоматично наблюдение на мрежата, с осигурена гаранционна поддръжка и удължаване поддръжката на наличното комуникационно оборудване в НЗОК</w:t>
      </w:r>
      <w:r w:rsidR="00F77325" w:rsidRPr="006658DD">
        <w:rPr>
          <w:rFonts w:ascii="Times New Roman" w:eastAsia="Times New Roman" w:hAnsi="Times New Roman" w:cs="Times New Roman"/>
          <w:sz w:val="24"/>
          <w:szCs w:val="24"/>
        </w:rPr>
        <w:t>.</w:t>
      </w:r>
      <w:r w:rsidR="00027495" w:rsidRPr="006658DD">
        <w:rPr>
          <w:rFonts w:ascii="Times New Roman" w:eastAsia="Times New Roman" w:hAnsi="Times New Roman" w:cs="Times New Roman"/>
          <w:sz w:val="24"/>
          <w:szCs w:val="24"/>
        </w:rPr>
        <w:t xml:space="preserve"> </w:t>
      </w:r>
      <w:r w:rsidR="00F77325" w:rsidRPr="006658DD">
        <w:rPr>
          <w:rFonts w:ascii="Times New Roman" w:eastAsia="Times New Roman" w:hAnsi="Times New Roman" w:cs="Times New Roman"/>
          <w:sz w:val="24"/>
          <w:szCs w:val="24"/>
        </w:rPr>
        <w:t>О</w:t>
      </w:r>
      <w:r w:rsidR="00027495" w:rsidRPr="006658DD">
        <w:rPr>
          <w:rFonts w:ascii="Times New Roman" w:eastAsia="Times New Roman" w:hAnsi="Times New Roman" w:cs="Times New Roman"/>
          <w:sz w:val="24"/>
          <w:szCs w:val="24"/>
        </w:rPr>
        <w:t>сигуряване на консолидационна платформа за база данни</w:t>
      </w:r>
      <w:r w:rsidR="00F77325" w:rsidRPr="006658DD">
        <w:rPr>
          <w:rFonts w:ascii="Times New Roman" w:eastAsia="Times New Roman" w:hAnsi="Times New Roman" w:cs="Times New Roman"/>
          <w:sz w:val="24"/>
          <w:szCs w:val="24"/>
        </w:rPr>
        <w:t xml:space="preserve">, </w:t>
      </w:r>
      <w:r w:rsidR="00027495" w:rsidRPr="006658DD">
        <w:rPr>
          <w:rFonts w:ascii="Times New Roman" w:eastAsia="Times New Roman" w:hAnsi="Times New Roman" w:cs="Times New Roman"/>
          <w:sz w:val="24"/>
          <w:szCs w:val="24"/>
        </w:rPr>
        <w:t>предоставяна като услуга и доставка на лицензи за софтуерни продукти за нуждите на основни системи на НЗОК в Резервен център за данни (</w:t>
      </w:r>
      <w:proofErr w:type="spellStart"/>
      <w:r w:rsidR="00027495" w:rsidRPr="006658DD">
        <w:rPr>
          <w:rFonts w:ascii="Times New Roman" w:eastAsia="Times New Roman" w:hAnsi="Times New Roman" w:cs="Times New Roman"/>
          <w:sz w:val="24"/>
          <w:szCs w:val="24"/>
        </w:rPr>
        <w:t>Disaster</w:t>
      </w:r>
      <w:proofErr w:type="spellEnd"/>
      <w:r w:rsidR="00027495" w:rsidRPr="006658DD">
        <w:rPr>
          <w:rFonts w:ascii="Times New Roman" w:eastAsia="Times New Roman" w:hAnsi="Times New Roman" w:cs="Times New Roman"/>
          <w:sz w:val="24"/>
          <w:szCs w:val="24"/>
        </w:rPr>
        <w:t xml:space="preserve"> </w:t>
      </w:r>
      <w:proofErr w:type="spellStart"/>
      <w:r w:rsidR="00027495" w:rsidRPr="006658DD">
        <w:rPr>
          <w:rFonts w:ascii="Times New Roman" w:eastAsia="Times New Roman" w:hAnsi="Times New Roman" w:cs="Times New Roman"/>
          <w:sz w:val="24"/>
          <w:szCs w:val="24"/>
        </w:rPr>
        <w:t>Recovery</w:t>
      </w:r>
      <w:proofErr w:type="spellEnd"/>
      <w:r w:rsidR="00027495" w:rsidRPr="006658DD">
        <w:rPr>
          <w:rFonts w:ascii="Times New Roman" w:eastAsia="Times New Roman" w:hAnsi="Times New Roman" w:cs="Times New Roman"/>
          <w:sz w:val="24"/>
          <w:szCs w:val="24"/>
        </w:rPr>
        <w:t xml:space="preserve"> </w:t>
      </w:r>
      <w:proofErr w:type="spellStart"/>
      <w:r w:rsidR="00027495" w:rsidRPr="006658DD">
        <w:rPr>
          <w:rFonts w:ascii="Times New Roman" w:eastAsia="Times New Roman" w:hAnsi="Times New Roman" w:cs="Times New Roman"/>
          <w:sz w:val="24"/>
          <w:szCs w:val="24"/>
        </w:rPr>
        <w:t>Center</w:t>
      </w:r>
      <w:proofErr w:type="spellEnd"/>
      <w:r w:rsidR="00027495" w:rsidRPr="006658DD">
        <w:rPr>
          <w:rFonts w:ascii="Times New Roman" w:eastAsia="Times New Roman" w:hAnsi="Times New Roman" w:cs="Times New Roman"/>
          <w:sz w:val="24"/>
          <w:szCs w:val="24"/>
        </w:rPr>
        <w:t xml:space="preserve">). </w:t>
      </w:r>
      <w:r w:rsidR="00F77325" w:rsidRPr="006658DD">
        <w:rPr>
          <w:rFonts w:ascii="Times New Roman" w:eastAsia="Times New Roman" w:hAnsi="Times New Roman" w:cs="Times New Roman"/>
          <w:sz w:val="24"/>
          <w:szCs w:val="24"/>
        </w:rPr>
        <w:t>О</w:t>
      </w:r>
      <w:r w:rsidR="00027495" w:rsidRPr="006658DD">
        <w:rPr>
          <w:rFonts w:ascii="Times New Roman" w:eastAsia="Times New Roman" w:hAnsi="Times New Roman" w:cs="Times New Roman"/>
          <w:sz w:val="24"/>
          <w:szCs w:val="24"/>
        </w:rPr>
        <w:t xml:space="preserve">сигуряване на достъп до интернет за нуждите на НЗОК и поддръжка на изградена виртуална частна мрежа между 28 РЗОК, ЦУ на НЗОК и основен център за данни на НЗОК, </w:t>
      </w:r>
      <w:r w:rsidR="00F77325" w:rsidRPr="006658DD">
        <w:rPr>
          <w:rFonts w:ascii="Times New Roman" w:eastAsia="Times New Roman" w:hAnsi="Times New Roman" w:cs="Times New Roman"/>
          <w:sz w:val="24"/>
          <w:szCs w:val="24"/>
        </w:rPr>
        <w:t xml:space="preserve">както и </w:t>
      </w:r>
      <w:r w:rsidR="00027495" w:rsidRPr="006658DD">
        <w:rPr>
          <w:rFonts w:ascii="Times New Roman" w:eastAsia="Times New Roman" w:hAnsi="Times New Roman" w:cs="Times New Roman"/>
          <w:sz w:val="24"/>
          <w:szCs w:val="24"/>
        </w:rPr>
        <w:t>осигуряване на консолидационна платформа за база данни предоставяна като услуга и доставка на лицензи за софтуерни продукти за нуждите на основни системи на НЗОК (EXADATA 1 - Основен център)</w:t>
      </w:r>
      <w:r w:rsidR="00F77325" w:rsidRPr="006658DD">
        <w:rPr>
          <w:rFonts w:ascii="Times New Roman" w:eastAsia="Times New Roman" w:hAnsi="Times New Roman" w:cs="Times New Roman"/>
          <w:sz w:val="24"/>
          <w:szCs w:val="24"/>
        </w:rPr>
        <w:t>. П</w:t>
      </w:r>
      <w:r w:rsidR="00027495" w:rsidRPr="006658DD">
        <w:rPr>
          <w:rFonts w:ascii="Times New Roman" w:eastAsia="Times New Roman" w:hAnsi="Times New Roman" w:cs="Times New Roman"/>
          <w:sz w:val="24"/>
          <w:szCs w:val="24"/>
        </w:rPr>
        <w:t xml:space="preserve">редоставяне на услуга за мониторинг по сигурността, наблюдение и докладване на </w:t>
      </w:r>
      <w:proofErr w:type="spellStart"/>
      <w:r w:rsidR="00027495" w:rsidRPr="006658DD">
        <w:rPr>
          <w:rFonts w:ascii="Times New Roman" w:eastAsia="Times New Roman" w:hAnsi="Times New Roman" w:cs="Times New Roman"/>
          <w:sz w:val="24"/>
          <w:szCs w:val="24"/>
        </w:rPr>
        <w:t>кибер</w:t>
      </w:r>
      <w:proofErr w:type="spellEnd"/>
      <w:r w:rsidR="00027495" w:rsidRPr="006658DD">
        <w:rPr>
          <w:rFonts w:ascii="Times New Roman" w:eastAsia="Times New Roman" w:hAnsi="Times New Roman" w:cs="Times New Roman"/>
          <w:sz w:val="24"/>
          <w:szCs w:val="24"/>
        </w:rPr>
        <w:t xml:space="preserve">-инциденти в режим 24*7, управление на вътрешната мрежа за пренос на данни и системно администриране, център за обслужване на крайни потребители (Service </w:t>
      </w:r>
      <w:proofErr w:type="spellStart"/>
      <w:r w:rsidR="00027495" w:rsidRPr="006658DD">
        <w:rPr>
          <w:rFonts w:ascii="Times New Roman" w:eastAsia="Times New Roman" w:hAnsi="Times New Roman" w:cs="Times New Roman"/>
          <w:sz w:val="24"/>
          <w:szCs w:val="24"/>
        </w:rPr>
        <w:t>Desk</w:t>
      </w:r>
      <w:proofErr w:type="spellEnd"/>
      <w:r w:rsidR="00027495" w:rsidRPr="006658DD">
        <w:rPr>
          <w:rFonts w:ascii="Times New Roman" w:eastAsia="Times New Roman" w:hAnsi="Times New Roman" w:cs="Times New Roman"/>
          <w:sz w:val="24"/>
          <w:szCs w:val="24"/>
        </w:rPr>
        <w:t>), поддържане и промени на системи в НЗОК, поддържане на придобито право на ползване (софтуерна осигуровка) на софтуерни продукти на Майкрософт и предоставяне на услуги от доставчика за съществуващи нужди на ЦУ на НЗОК и 28 РЗОК</w:t>
      </w:r>
      <w:r w:rsidR="00F77325" w:rsidRPr="006658DD">
        <w:rPr>
          <w:rFonts w:ascii="Times New Roman" w:eastAsia="Times New Roman" w:hAnsi="Times New Roman" w:cs="Times New Roman"/>
          <w:sz w:val="24"/>
          <w:szCs w:val="24"/>
        </w:rPr>
        <w:t>. П</w:t>
      </w:r>
      <w:r w:rsidR="00027495" w:rsidRPr="006658DD">
        <w:rPr>
          <w:rFonts w:ascii="Times New Roman" w:eastAsia="Times New Roman" w:hAnsi="Times New Roman" w:cs="Times New Roman"/>
          <w:sz w:val="24"/>
          <w:szCs w:val="24"/>
        </w:rPr>
        <w:t>редоставяне на услуги по мобилно известяване на пациенти, относно статуса на електронен протокол, чрез електронни съобщения и прилежащата интеграция със системи на НЗОК</w:t>
      </w:r>
      <w:r w:rsidR="00F77325" w:rsidRPr="006658DD">
        <w:rPr>
          <w:rFonts w:ascii="Times New Roman" w:eastAsia="Times New Roman" w:hAnsi="Times New Roman" w:cs="Times New Roman"/>
          <w:sz w:val="24"/>
          <w:szCs w:val="24"/>
        </w:rPr>
        <w:t>.</w:t>
      </w:r>
      <w:r w:rsidR="00027495" w:rsidRPr="006658DD">
        <w:rPr>
          <w:rFonts w:ascii="Times New Roman" w:eastAsia="Times New Roman" w:hAnsi="Times New Roman" w:cs="Times New Roman"/>
          <w:sz w:val="24"/>
          <w:szCs w:val="24"/>
        </w:rPr>
        <w:t xml:space="preserve"> </w:t>
      </w:r>
      <w:r w:rsidR="00F77325" w:rsidRPr="006658DD">
        <w:rPr>
          <w:rFonts w:ascii="Times New Roman" w:eastAsia="Times New Roman" w:hAnsi="Times New Roman" w:cs="Times New Roman"/>
          <w:sz w:val="24"/>
          <w:szCs w:val="24"/>
        </w:rPr>
        <w:t>Д</w:t>
      </w:r>
      <w:r w:rsidR="00027495" w:rsidRPr="006658DD">
        <w:rPr>
          <w:rFonts w:ascii="Times New Roman" w:eastAsia="Times New Roman" w:hAnsi="Times New Roman" w:cs="Times New Roman"/>
          <w:sz w:val="24"/>
          <w:szCs w:val="24"/>
        </w:rPr>
        <w:t xml:space="preserve">оставка на лицензи за предотвратяване на </w:t>
      </w:r>
      <w:proofErr w:type="spellStart"/>
      <w:r w:rsidR="00027495" w:rsidRPr="006658DD">
        <w:rPr>
          <w:rFonts w:ascii="Times New Roman" w:eastAsia="Times New Roman" w:hAnsi="Times New Roman" w:cs="Times New Roman"/>
          <w:sz w:val="24"/>
          <w:szCs w:val="24"/>
        </w:rPr>
        <w:t>DDoS</w:t>
      </w:r>
      <w:proofErr w:type="spellEnd"/>
      <w:r w:rsidR="00027495" w:rsidRPr="006658DD">
        <w:rPr>
          <w:rFonts w:ascii="Times New Roman" w:eastAsia="Times New Roman" w:hAnsi="Times New Roman" w:cs="Times New Roman"/>
          <w:sz w:val="24"/>
          <w:szCs w:val="24"/>
        </w:rPr>
        <w:t xml:space="preserve"> (</w:t>
      </w:r>
      <w:proofErr w:type="spellStart"/>
      <w:r w:rsidR="00027495" w:rsidRPr="006658DD">
        <w:rPr>
          <w:rFonts w:ascii="Times New Roman" w:eastAsia="Times New Roman" w:hAnsi="Times New Roman" w:cs="Times New Roman"/>
          <w:sz w:val="24"/>
          <w:szCs w:val="24"/>
        </w:rPr>
        <w:t>Distributed</w:t>
      </w:r>
      <w:proofErr w:type="spellEnd"/>
      <w:r w:rsidR="00027495" w:rsidRPr="006658DD">
        <w:rPr>
          <w:rFonts w:ascii="Times New Roman" w:eastAsia="Times New Roman" w:hAnsi="Times New Roman" w:cs="Times New Roman"/>
          <w:sz w:val="24"/>
          <w:szCs w:val="24"/>
        </w:rPr>
        <w:t xml:space="preserve"> </w:t>
      </w:r>
      <w:proofErr w:type="spellStart"/>
      <w:r w:rsidR="00027495" w:rsidRPr="006658DD">
        <w:rPr>
          <w:rFonts w:ascii="Times New Roman" w:eastAsia="Times New Roman" w:hAnsi="Times New Roman" w:cs="Times New Roman"/>
          <w:sz w:val="24"/>
          <w:szCs w:val="24"/>
        </w:rPr>
        <w:t>Denial</w:t>
      </w:r>
      <w:proofErr w:type="spellEnd"/>
      <w:r w:rsidR="00027495" w:rsidRPr="006658DD">
        <w:rPr>
          <w:rFonts w:ascii="Times New Roman" w:eastAsia="Times New Roman" w:hAnsi="Times New Roman" w:cs="Times New Roman"/>
          <w:sz w:val="24"/>
          <w:szCs w:val="24"/>
        </w:rPr>
        <w:t xml:space="preserve"> </w:t>
      </w:r>
      <w:proofErr w:type="spellStart"/>
      <w:r w:rsidR="00027495" w:rsidRPr="006658DD">
        <w:rPr>
          <w:rFonts w:ascii="Times New Roman" w:eastAsia="Times New Roman" w:hAnsi="Times New Roman" w:cs="Times New Roman"/>
          <w:sz w:val="24"/>
          <w:szCs w:val="24"/>
        </w:rPr>
        <w:t>of</w:t>
      </w:r>
      <w:proofErr w:type="spellEnd"/>
      <w:r w:rsidR="00027495" w:rsidRPr="006658DD">
        <w:rPr>
          <w:rFonts w:ascii="Times New Roman" w:eastAsia="Times New Roman" w:hAnsi="Times New Roman" w:cs="Times New Roman"/>
          <w:sz w:val="24"/>
          <w:szCs w:val="24"/>
        </w:rPr>
        <w:t xml:space="preserve"> Service) атаки c цел защита на мрежовата и комуникационната инфраструктура на ЦУ на НЗОК и 28 РЗОК</w:t>
      </w:r>
      <w:r w:rsidR="00F77325" w:rsidRPr="006658DD">
        <w:rPr>
          <w:rFonts w:ascii="Times New Roman" w:eastAsia="Times New Roman" w:hAnsi="Times New Roman" w:cs="Times New Roman"/>
          <w:sz w:val="24"/>
          <w:szCs w:val="24"/>
        </w:rPr>
        <w:t>.</w:t>
      </w:r>
      <w:r w:rsidR="00027495" w:rsidRPr="006658DD">
        <w:rPr>
          <w:rFonts w:ascii="Times New Roman" w:eastAsia="Times New Roman" w:hAnsi="Times New Roman" w:cs="Times New Roman"/>
          <w:sz w:val="24"/>
          <w:szCs w:val="24"/>
        </w:rPr>
        <w:t xml:space="preserve"> </w:t>
      </w:r>
      <w:r w:rsidR="00F77325" w:rsidRPr="006658DD">
        <w:rPr>
          <w:rFonts w:ascii="Times New Roman" w:eastAsia="Times New Roman" w:hAnsi="Times New Roman" w:cs="Times New Roman"/>
          <w:sz w:val="24"/>
          <w:szCs w:val="24"/>
        </w:rPr>
        <w:t>У</w:t>
      </w:r>
      <w:r w:rsidR="00027495" w:rsidRPr="006658DD">
        <w:rPr>
          <w:rFonts w:ascii="Times New Roman" w:eastAsia="Times New Roman" w:hAnsi="Times New Roman" w:cs="Times New Roman"/>
          <w:sz w:val="24"/>
          <w:szCs w:val="24"/>
        </w:rPr>
        <w:t xml:space="preserve">правление на вътрешната мрежа за пренос на данни и системно администриране, осигуряване на </w:t>
      </w:r>
      <w:r w:rsidR="00027495" w:rsidRPr="006658DD">
        <w:rPr>
          <w:rFonts w:ascii="Times New Roman" w:eastAsia="Times New Roman" w:hAnsi="Times New Roman" w:cs="Times New Roman"/>
          <w:sz w:val="24"/>
          <w:szCs w:val="24"/>
        </w:rPr>
        <w:lastRenderedPageBreak/>
        <w:t xml:space="preserve">пренос на глас и </w:t>
      </w:r>
      <w:proofErr w:type="spellStart"/>
      <w:r w:rsidR="00027495" w:rsidRPr="006658DD">
        <w:rPr>
          <w:rFonts w:ascii="Times New Roman" w:eastAsia="Times New Roman" w:hAnsi="Times New Roman" w:cs="Times New Roman"/>
          <w:sz w:val="24"/>
          <w:szCs w:val="24"/>
        </w:rPr>
        <w:t>факсимилни</w:t>
      </w:r>
      <w:proofErr w:type="spellEnd"/>
      <w:r w:rsidR="00027495" w:rsidRPr="006658DD">
        <w:rPr>
          <w:rFonts w:ascii="Times New Roman" w:eastAsia="Times New Roman" w:hAnsi="Times New Roman" w:cs="Times New Roman"/>
          <w:sz w:val="24"/>
          <w:szCs w:val="24"/>
        </w:rPr>
        <w:t xml:space="preserve"> съобщения чрез </w:t>
      </w:r>
      <w:proofErr w:type="spellStart"/>
      <w:r w:rsidR="00027495" w:rsidRPr="006658DD">
        <w:rPr>
          <w:rFonts w:ascii="Times New Roman" w:eastAsia="Times New Roman" w:hAnsi="Times New Roman" w:cs="Times New Roman"/>
          <w:sz w:val="24"/>
          <w:szCs w:val="24"/>
        </w:rPr>
        <w:t>Voice</w:t>
      </w:r>
      <w:proofErr w:type="spellEnd"/>
      <w:r w:rsidR="00027495" w:rsidRPr="006658DD">
        <w:rPr>
          <w:rFonts w:ascii="Times New Roman" w:eastAsia="Times New Roman" w:hAnsi="Times New Roman" w:cs="Times New Roman"/>
          <w:sz w:val="24"/>
          <w:szCs w:val="24"/>
        </w:rPr>
        <w:t xml:space="preserve"> </w:t>
      </w:r>
      <w:proofErr w:type="spellStart"/>
      <w:r w:rsidR="00027495" w:rsidRPr="006658DD">
        <w:rPr>
          <w:rFonts w:ascii="Times New Roman" w:eastAsia="Times New Roman" w:hAnsi="Times New Roman" w:cs="Times New Roman"/>
          <w:sz w:val="24"/>
          <w:szCs w:val="24"/>
        </w:rPr>
        <w:t>over</w:t>
      </w:r>
      <w:proofErr w:type="spellEnd"/>
      <w:r w:rsidR="00027495" w:rsidRPr="006658DD">
        <w:rPr>
          <w:rFonts w:ascii="Times New Roman" w:eastAsia="Times New Roman" w:hAnsi="Times New Roman" w:cs="Times New Roman"/>
          <w:sz w:val="24"/>
          <w:szCs w:val="24"/>
        </w:rPr>
        <w:t xml:space="preserve"> IP(</w:t>
      </w:r>
      <w:proofErr w:type="spellStart"/>
      <w:r w:rsidR="00027495" w:rsidRPr="006658DD">
        <w:rPr>
          <w:rFonts w:ascii="Times New Roman" w:eastAsia="Times New Roman" w:hAnsi="Times New Roman" w:cs="Times New Roman"/>
          <w:sz w:val="24"/>
          <w:szCs w:val="24"/>
        </w:rPr>
        <w:t>VoIP</w:t>
      </w:r>
      <w:proofErr w:type="spellEnd"/>
      <w:r w:rsidR="00027495" w:rsidRPr="006658DD">
        <w:rPr>
          <w:rFonts w:ascii="Times New Roman" w:eastAsia="Times New Roman" w:hAnsi="Times New Roman" w:cs="Times New Roman"/>
          <w:sz w:val="24"/>
          <w:szCs w:val="24"/>
        </w:rPr>
        <w:t>) технология съгласно Закона за електронните съобщения на територията на страната и чужбина, поддържане и промени на системи в НЗОК.</w:t>
      </w:r>
    </w:p>
    <w:p w14:paraId="6FF9A76B" w14:textId="77777777" w:rsidR="001355DA" w:rsidRPr="006658DD" w:rsidRDefault="00027495" w:rsidP="00676C13">
      <w:pPr>
        <w:spacing w:after="0" w:line="320" w:lineRule="atLeast"/>
        <w:ind w:firstLine="567"/>
        <w:jc w:val="both"/>
        <w:rPr>
          <w:rFonts w:ascii="Times New Roman" w:eastAsia="Times New Roman" w:hAnsi="Times New Roman" w:cs="Times New Roman"/>
          <w:sz w:val="24"/>
          <w:szCs w:val="24"/>
          <w:lang w:val="en-US"/>
        </w:rPr>
      </w:pPr>
      <w:r w:rsidRPr="006658DD">
        <w:rPr>
          <w:rFonts w:ascii="Times New Roman" w:eastAsia="Times New Roman" w:hAnsi="Times New Roman" w:cs="Times New Roman"/>
          <w:sz w:val="24"/>
          <w:szCs w:val="24"/>
        </w:rPr>
        <w:t>За обезпечаване на цялостната дейност на НЗОК са предвидени и средства за услуга по организиране и осъществяване на охранителна дейност на обектите на НЗОК и РЗОК,  поддръжка и ремонт на изградените системи за охрана със СОТ, пожароизвестяване, видеонаблюдение в обекти на НЗОК и осигуряване на пропускателен режим на сградите</w:t>
      </w:r>
      <w:r w:rsidR="00F6793E" w:rsidRPr="006658DD">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абонаментно техническо поддържане на програмни продукти, доставка, поддръжка, профилактика и снабдяване с резервни части и консумативи за техниката на НЗОК, доставка на различни по вид и обем материали и консумативи (канцеларски, хигиенни и др.), </w:t>
      </w:r>
      <w:r w:rsidR="001355DA" w:rsidRPr="006658DD">
        <w:rPr>
          <w:rFonts w:ascii="Times New Roman" w:eastAsia="Times New Roman" w:hAnsi="Times New Roman" w:cs="Times New Roman"/>
          <w:sz w:val="24"/>
          <w:szCs w:val="24"/>
        </w:rPr>
        <w:t xml:space="preserve">изработка и доставка на заявените количества европейска здравноосигурителна карта, </w:t>
      </w:r>
      <w:r w:rsidRPr="006658DD">
        <w:rPr>
          <w:rFonts w:ascii="Times New Roman" w:eastAsia="Times New Roman" w:hAnsi="Times New Roman" w:cs="Times New Roman"/>
          <w:sz w:val="24"/>
          <w:szCs w:val="24"/>
        </w:rPr>
        <w:t>доставка на мебели и офис обзавеждане, климатични системи, разходи за наеми, вода, горива и енергия, външни услуги, текущ ремонт, командировки в страната, застраховки, услуги свързани със следгаранционна поддръжка, разходи за договорни санкции и неустойки, съдебни обезщетения и разноски, данъци, такси и административни санкции, лихви и други, предоставяне на комплексни услуги за печат, копиране, сканиране и пълно сервизно обслужване на печатна и копирна техника за нуждите на НЗОК.</w:t>
      </w:r>
    </w:p>
    <w:p w14:paraId="5798B340" w14:textId="77777777" w:rsidR="003C66E4" w:rsidRDefault="006560C6"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Съгласно чл. 24, т. 2 от ЗЗО разходите за издръжка на административните дейности по здравното осигуряване са в размер до 3 на сто от разходите за съответната година, определени със Закона за бюджета на НЗОК. Процентът на общата сума на административните разходи (разходи за персонал и издръжка на административните дейности) и разходите за придобиване на нефинансови активи по проекта на ЗБНЗОК за 2026 г., спрямо общите разходи е </w:t>
      </w:r>
      <w:r w:rsidR="005A1EF4">
        <w:rPr>
          <w:rFonts w:ascii="Times New Roman" w:eastAsia="Times New Roman" w:hAnsi="Times New Roman" w:cs="Times New Roman"/>
          <w:sz w:val="24"/>
          <w:szCs w:val="24"/>
        </w:rPr>
        <w:t>2,2</w:t>
      </w:r>
      <w:r w:rsidR="005E1B0F" w:rsidRPr="00B9665C">
        <w:rPr>
          <w:rFonts w:ascii="Times New Roman" w:eastAsia="Times New Roman" w:hAnsi="Times New Roman" w:cs="Times New Roman"/>
          <w:sz w:val="24"/>
          <w:szCs w:val="24"/>
        </w:rPr>
        <w:t xml:space="preserve"> </w:t>
      </w:r>
      <w:r w:rsidRPr="00B9665C">
        <w:rPr>
          <w:rFonts w:ascii="Times New Roman" w:eastAsia="Times New Roman" w:hAnsi="Times New Roman" w:cs="Times New Roman"/>
          <w:sz w:val="24"/>
          <w:szCs w:val="24"/>
        </w:rPr>
        <w:t>на сто.</w:t>
      </w:r>
    </w:p>
    <w:p w14:paraId="18217000" w14:textId="77777777" w:rsidR="00294CA1" w:rsidRPr="006658DD" w:rsidRDefault="00294CA1" w:rsidP="008914CB">
      <w:pPr>
        <w:spacing w:after="0" w:line="320" w:lineRule="atLeast"/>
        <w:ind w:firstLine="567"/>
        <w:jc w:val="both"/>
        <w:rPr>
          <w:rFonts w:ascii="Times New Roman" w:eastAsia="Times New Roman" w:hAnsi="Times New Roman" w:cs="Times New Roman"/>
          <w:sz w:val="24"/>
          <w:szCs w:val="24"/>
          <w:lang w:val="en-US"/>
        </w:rPr>
      </w:pPr>
    </w:p>
    <w:p w14:paraId="55D269FE" w14:textId="77777777" w:rsidR="00393C9B" w:rsidRPr="006658DD" w:rsidRDefault="00393C9B" w:rsidP="008914CB">
      <w:pPr>
        <w:pStyle w:val="ListParagraph"/>
        <w:numPr>
          <w:ilvl w:val="2"/>
          <w:numId w:val="1"/>
        </w:numPr>
        <w:spacing w:after="0" w:line="320" w:lineRule="atLeast"/>
        <w:ind w:left="0"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Здравноосигурителни плащания</w:t>
      </w:r>
    </w:p>
    <w:p w14:paraId="043925BF"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Средствата за здравноосигурителни плащания за 2026 г.</w:t>
      </w:r>
      <w:r w:rsidRPr="006658DD">
        <w:rPr>
          <w:rFonts w:ascii="Times New Roman" w:eastAsia="Times New Roman" w:hAnsi="Times New Roman" w:cs="Times New Roman"/>
          <w:b/>
          <w:sz w:val="24"/>
          <w:szCs w:val="24"/>
        </w:rPr>
        <w:t xml:space="preserve"> </w:t>
      </w:r>
      <w:r w:rsidRPr="006658DD">
        <w:rPr>
          <w:rFonts w:ascii="Times New Roman" w:eastAsia="Times New Roman" w:hAnsi="Times New Roman" w:cs="Times New Roman"/>
          <w:sz w:val="24"/>
          <w:szCs w:val="24"/>
        </w:rPr>
        <w:t>са в размер на</w:t>
      </w:r>
      <w:r w:rsidRPr="006658DD">
        <w:rPr>
          <w:rFonts w:ascii="Times New Roman" w:eastAsia="Times New Roman" w:hAnsi="Times New Roman" w:cs="Times New Roman"/>
          <w:b/>
          <w:sz w:val="24"/>
          <w:szCs w:val="24"/>
        </w:rPr>
        <w:t xml:space="preserve"> </w:t>
      </w:r>
      <w:r w:rsidR="00C9330E">
        <w:rPr>
          <w:rFonts w:ascii="Times New Roman" w:eastAsia="Times New Roman" w:hAnsi="Times New Roman" w:cs="Times New Roman"/>
          <w:b/>
          <w:sz w:val="24"/>
          <w:szCs w:val="24"/>
        </w:rPr>
        <w:t>4 9</w:t>
      </w:r>
      <w:r w:rsidR="0090139E">
        <w:rPr>
          <w:rFonts w:ascii="Times New Roman" w:eastAsia="Times New Roman" w:hAnsi="Times New Roman" w:cs="Times New Roman"/>
          <w:b/>
          <w:sz w:val="24"/>
          <w:szCs w:val="24"/>
        </w:rPr>
        <w:t>20</w:t>
      </w:r>
      <w:r w:rsidR="00C9330E">
        <w:rPr>
          <w:rFonts w:ascii="Times New Roman" w:eastAsia="Times New Roman" w:hAnsi="Times New Roman" w:cs="Times New Roman"/>
          <w:b/>
          <w:sz w:val="24"/>
          <w:szCs w:val="24"/>
        </w:rPr>
        <w:t> </w:t>
      </w:r>
      <w:r w:rsidR="0090139E">
        <w:rPr>
          <w:rFonts w:ascii="Times New Roman" w:eastAsia="Times New Roman" w:hAnsi="Times New Roman" w:cs="Times New Roman"/>
          <w:b/>
          <w:sz w:val="24"/>
          <w:szCs w:val="24"/>
        </w:rPr>
        <w:t>907</w:t>
      </w:r>
      <w:r w:rsidR="00C9330E">
        <w:rPr>
          <w:rFonts w:ascii="Times New Roman" w:eastAsia="Times New Roman" w:hAnsi="Times New Roman" w:cs="Times New Roman"/>
          <w:b/>
          <w:sz w:val="24"/>
          <w:szCs w:val="24"/>
        </w:rPr>
        <w:t>,</w:t>
      </w:r>
      <w:r w:rsidR="0090139E">
        <w:rPr>
          <w:rFonts w:ascii="Times New Roman" w:eastAsia="Times New Roman" w:hAnsi="Times New Roman" w:cs="Times New Roman"/>
          <w:b/>
          <w:sz w:val="24"/>
          <w:szCs w:val="24"/>
        </w:rPr>
        <w:t>2</w:t>
      </w:r>
      <w:r w:rsidR="00C9330E">
        <w:rPr>
          <w:rFonts w:ascii="Times New Roman" w:eastAsia="Times New Roman" w:hAnsi="Times New Roman" w:cs="Times New Roman"/>
          <w:b/>
          <w:sz w:val="24"/>
          <w:szCs w:val="24"/>
        </w:rPr>
        <w:t> </w:t>
      </w:r>
      <w:r w:rsidRPr="006658DD">
        <w:rPr>
          <w:rFonts w:ascii="Times New Roman" w:eastAsia="Times New Roman" w:hAnsi="Times New Roman" w:cs="Times New Roman"/>
          <w:b/>
          <w:sz w:val="24"/>
          <w:szCs w:val="24"/>
        </w:rPr>
        <w:t xml:space="preserve">хил. евро, </w:t>
      </w:r>
      <w:r w:rsidRPr="006658DD">
        <w:rPr>
          <w:rFonts w:ascii="Times New Roman" w:eastAsia="Times New Roman" w:hAnsi="Times New Roman" w:cs="Times New Roman"/>
          <w:sz w:val="24"/>
          <w:szCs w:val="24"/>
        </w:rPr>
        <w:t>което представлява увеличение с</w:t>
      </w:r>
      <w:r w:rsidR="00934EAB">
        <w:rPr>
          <w:rFonts w:ascii="Times New Roman" w:eastAsia="Times New Roman" w:hAnsi="Times New Roman" w:cs="Times New Roman"/>
          <w:sz w:val="24"/>
          <w:szCs w:val="24"/>
        </w:rPr>
        <w:t xml:space="preserve"> </w:t>
      </w:r>
      <w:r w:rsidR="0090139E">
        <w:rPr>
          <w:rFonts w:ascii="Times New Roman" w:eastAsia="Times New Roman" w:hAnsi="Times New Roman" w:cs="Times New Roman"/>
          <w:sz w:val="24"/>
          <w:szCs w:val="24"/>
        </w:rPr>
        <w:t>383</w:t>
      </w:r>
      <w:r w:rsidR="007E684D">
        <w:rPr>
          <w:rFonts w:ascii="Times New Roman" w:eastAsia="Times New Roman" w:hAnsi="Times New Roman" w:cs="Times New Roman"/>
          <w:sz w:val="24"/>
          <w:szCs w:val="24"/>
        </w:rPr>
        <w:t> </w:t>
      </w:r>
      <w:r w:rsidR="0090139E">
        <w:rPr>
          <w:rFonts w:ascii="Times New Roman" w:eastAsia="Times New Roman" w:hAnsi="Times New Roman" w:cs="Times New Roman"/>
          <w:sz w:val="24"/>
          <w:szCs w:val="24"/>
        </w:rPr>
        <w:t>765</w:t>
      </w:r>
      <w:r w:rsidR="007E684D">
        <w:rPr>
          <w:rFonts w:ascii="Times New Roman" w:eastAsia="Times New Roman" w:hAnsi="Times New Roman" w:cs="Times New Roman"/>
          <w:sz w:val="24"/>
          <w:szCs w:val="24"/>
        </w:rPr>
        <w:t>,</w:t>
      </w:r>
      <w:r w:rsidR="0090139E">
        <w:rPr>
          <w:rFonts w:ascii="Times New Roman" w:eastAsia="Times New Roman" w:hAnsi="Times New Roman" w:cs="Times New Roman"/>
          <w:sz w:val="24"/>
          <w:szCs w:val="24"/>
        </w:rPr>
        <w:t>0</w:t>
      </w:r>
      <w:r w:rsidR="00934EAB">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хил.</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 xml:space="preserve">евро спрямо ЗБНЗОК за 2025г. </w:t>
      </w:r>
    </w:p>
    <w:p w14:paraId="1F69B627" w14:textId="77777777" w:rsidR="00393C9B" w:rsidRPr="006658DD" w:rsidRDefault="00393C9B" w:rsidP="008914CB">
      <w:pPr>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Очакваните резултати, които се планират да се постигнат през 2026 г., в рамките на заложените в проекта на ЗБНЗОК за 2026 г. средства за здравноосигурителни плащания са следните:</w:t>
      </w:r>
    </w:p>
    <w:p w14:paraId="357DBEA0"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обезпечаване ефективното функциониране на системата на задължителното здравно осигуряване;</w:t>
      </w:r>
    </w:p>
    <w:p w14:paraId="3406CC67"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осигуряване на задължително осигурените лица (ЗОЛ) на достъпна, качествена и своевременна медицинска помощ;</w:t>
      </w:r>
    </w:p>
    <w:p w14:paraId="03DC61D0"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сключване на договорите по чл. 59, ал. 1 от ЗЗО между НЗОК и изпълнителите на медицинска помощ по смисъла на чл. 58 от ЗЗО;</w:t>
      </w:r>
    </w:p>
    <w:p w14:paraId="38A12C99"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равнопоставен достъп на лечебните заведения до системата на задължителното здравно осигуряване, при спазване изискванията на закона;</w:t>
      </w:r>
    </w:p>
    <w:p w14:paraId="1A38C0BA"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със законопроекта се осигурява балансирано разпределение на средства</w:t>
      </w:r>
      <w:r w:rsidR="007253E0" w:rsidRPr="006658DD">
        <w:rPr>
          <w:rFonts w:ascii="Times New Roman" w:eastAsia="Times New Roman" w:hAnsi="Times New Roman" w:cs="Times New Roman"/>
          <w:sz w:val="24"/>
          <w:szCs w:val="24"/>
        </w:rPr>
        <w:t>та</w:t>
      </w:r>
      <w:r w:rsidRPr="006658DD">
        <w:rPr>
          <w:rFonts w:ascii="Times New Roman" w:eastAsia="Times New Roman" w:hAnsi="Times New Roman" w:cs="Times New Roman"/>
          <w:sz w:val="24"/>
          <w:szCs w:val="24"/>
        </w:rPr>
        <w:t xml:space="preserve"> за изпълнителите на извънболнична </w:t>
      </w:r>
      <w:r w:rsidR="007253E0" w:rsidRPr="006658DD">
        <w:rPr>
          <w:rFonts w:ascii="Times New Roman" w:eastAsia="Times New Roman" w:hAnsi="Times New Roman" w:cs="Times New Roman"/>
          <w:sz w:val="24"/>
          <w:szCs w:val="24"/>
        </w:rPr>
        <w:t xml:space="preserve">и болнична </w:t>
      </w:r>
      <w:r w:rsidRPr="006658DD">
        <w:rPr>
          <w:rFonts w:ascii="Times New Roman" w:eastAsia="Times New Roman" w:hAnsi="Times New Roman" w:cs="Times New Roman"/>
          <w:sz w:val="24"/>
          <w:szCs w:val="24"/>
        </w:rPr>
        <w:t>медицинска помощ за профилактика, ранно откриване на заболявания,</w:t>
      </w:r>
      <w:r w:rsidR="007253E0"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лечени</w:t>
      </w:r>
      <w:r w:rsidR="007253E0" w:rsidRPr="006658DD">
        <w:rPr>
          <w:rFonts w:ascii="Times New Roman" w:eastAsia="Times New Roman" w:hAnsi="Times New Roman" w:cs="Times New Roman"/>
          <w:sz w:val="24"/>
          <w:szCs w:val="24"/>
        </w:rPr>
        <w:t>я</w:t>
      </w:r>
      <w:r w:rsidRPr="006658DD">
        <w:rPr>
          <w:rFonts w:ascii="Times New Roman" w:eastAsia="Times New Roman" w:hAnsi="Times New Roman" w:cs="Times New Roman"/>
          <w:sz w:val="24"/>
          <w:szCs w:val="24"/>
        </w:rPr>
        <w:t xml:space="preserve"> с лекарствени продукти за домашно лечение на социалнозначими заболявания, </w:t>
      </w:r>
      <w:r w:rsidR="007253E0" w:rsidRPr="006658DD">
        <w:rPr>
          <w:rFonts w:ascii="Times New Roman" w:eastAsia="Times New Roman" w:hAnsi="Times New Roman" w:cs="Times New Roman"/>
          <w:sz w:val="24"/>
          <w:szCs w:val="24"/>
        </w:rPr>
        <w:t xml:space="preserve">запазване на достигнатите нива на </w:t>
      </w:r>
      <w:r w:rsidRPr="006658DD">
        <w:rPr>
          <w:rFonts w:ascii="Times New Roman" w:eastAsia="Times New Roman" w:hAnsi="Times New Roman" w:cs="Times New Roman"/>
          <w:sz w:val="24"/>
          <w:szCs w:val="24"/>
        </w:rPr>
        <w:t xml:space="preserve">възможности за </w:t>
      </w:r>
      <w:r w:rsidRPr="006658DD">
        <w:rPr>
          <w:rFonts w:ascii="Times New Roman" w:eastAsia="Times New Roman" w:hAnsi="Times New Roman" w:cs="Times New Roman"/>
          <w:sz w:val="24"/>
          <w:szCs w:val="24"/>
        </w:rPr>
        <w:lastRenderedPageBreak/>
        <w:t>изпълнителите на медицинска помощ за диагностика и лечения при улеснен достъп на здравноосигурените лица.</w:t>
      </w:r>
    </w:p>
    <w:p w14:paraId="0E465C91"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В съответствие с разпоредбите на ЗЗО НЗОК планира и договаря закупуването в полза на ЗОЛ медицинска и дентална помощ в обхвата на задължителното здравно осигуряване в рамките на обемите, договорени в Националните рамкови договори (НРД) или в решенията на Надзорния съвет на НЗОК, както и осигурява заплащанията към другите държави</w:t>
      </w:r>
      <w:r w:rsidR="00492D26">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 xml:space="preserve">членки за оказаната медицинска помощ от публичния здравноосигурителен пакет по реда на правилата за координация на системите за социална сигурност, в съответствие с параметрите на разходите по бюджета на НЗОК, определени в годишния размер на средствата по ЗБНЗОК. </w:t>
      </w:r>
    </w:p>
    <w:p w14:paraId="3C59D49B"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lang w:eastAsia="bg-BG"/>
        </w:rPr>
        <w:t>Националната здравноосигурителна каса планира следното разпределение на средства</w:t>
      </w:r>
      <w:r w:rsidRPr="006658DD">
        <w:rPr>
          <w:rFonts w:ascii="Times New Roman" w:eastAsia="Times New Roman" w:hAnsi="Times New Roman" w:cs="Times New Roman"/>
          <w:sz w:val="24"/>
          <w:szCs w:val="24"/>
        </w:rPr>
        <w:t>та за здравноосигурителни плащания по бюджета за 2026 година:</w:t>
      </w:r>
    </w:p>
    <w:p w14:paraId="5D3E2569" w14:textId="77777777" w:rsidR="00393C9B" w:rsidRPr="006658DD" w:rsidRDefault="00393C9B" w:rsidP="00633B99">
      <w:pPr>
        <w:jc w:val="both"/>
        <w:rPr>
          <w:rFonts w:ascii="Times New Roman" w:eastAsia="Times New Roman" w:hAnsi="Times New Roman" w:cs="Times New Roman"/>
          <w:sz w:val="16"/>
          <w:szCs w:val="16"/>
          <w:lang w:eastAsia="bg-BG"/>
        </w:rPr>
      </w:pPr>
      <w:r w:rsidRPr="006658DD">
        <w:rPr>
          <w:rFonts w:ascii="Times New Roman" w:eastAsia="Times New Roman" w:hAnsi="Times New Roman" w:cs="Times New Roman"/>
          <w:b/>
          <w:sz w:val="24"/>
          <w:szCs w:val="24"/>
        </w:rPr>
        <w:t xml:space="preserve">1. </w:t>
      </w:r>
      <w:r w:rsidR="00492D26">
        <w:rPr>
          <w:rFonts w:ascii="Times New Roman" w:eastAsia="Times New Roman" w:hAnsi="Times New Roman" w:cs="Times New Roman"/>
          <w:b/>
          <w:sz w:val="24"/>
          <w:szCs w:val="24"/>
        </w:rPr>
        <w:t>З</w:t>
      </w:r>
      <w:r w:rsidRPr="006658DD">
        <w:rPr>
          <w:rFonts w:ascii="Times New Roman" w:eastAsia="Times New Roman" w:hAnsi="Times New Roman" w:cs="Times New Roman"/>
          <w:b/>
          <w:sz w:val="24"/>
          <w:szCs w:val="24"/>
        </w:rPr>
        <w:t>а медицински дейности съгласно чл. 1, ал. 2 от проекта на ЗБНЗОК за 2026 г. –</w:t>
      </w:r>
      <w:r w:rsidR="0090139E">
        <w:rPr>
          <w:rFonts w:ascii="Times New Roman" w:eastAsia="Times New Roman" w:hAnsi="Times New Roman" w:cs="Times New Roman"/>
          <w:b/>
          <w:sz w:val="24"/>
          <w:szCs w:val="24"/>
          <w:lang w:val="en-US"/>
        </w:rPr>
        <w:t xml:space="preserve"> </w:t>
      </w:r>
      <w:r w:rsidR="0090139E" w:rsidRPr="0090139E">
        <w:rPr>
          <w:rFonts w:ascii="Times New Roman" w:eastAsia="Times New Roman" w:hAnsi="Times New Roman" w:cs="Times New Roman"/>
          <w:b/>
          <w:sz w:val="24"/>
          <w:szCs w:val="24"/>
        </w:rPr>
        <w:t>3</w:t>
      </w:r>
      <w:r w:rsidR="0090139E">
        <w:rPr>
          <w:rFonts w:ascii="Times New Roman" w:eastAsia="Times New Roman" w:hAnsi="Times New Roman" w:cs="Times New Roman"/>
          <w:b/>
          <w:sz w:val="24"/>
          <w:szCs w:val="24"/>
          <w:lang w:val="en-US"/>
        </w:rPr>
        <w:t> </w:t>
      </w:r>
      <w:r w:rsidR="0090139E" w:rsidRPr="0090139E">
        <w:rPr>
          <w:rFonts w:ascii="Times New Roman" w:eastAsia="Times New Roman" w:hAnsi="Times New Roman" w:cs="Times New Roman"/>
          <w:b/>
          <w:sz w:val="24"/>
          <w:szCs w:val="24"/>
        </w:rPr>
        <w:t>176</w:t>
      </w:r>
      <w:r w:rsidR="0090139E">
        <w:rPr>
          <w:rFonts w:ascii="Times New Roman" w:eastAsia="Times New Roman" w:hAnsi="Times New Roman" w:cs="Times New Roman"/>
          <w:b/>
          <w:sz w:val="24"/>
          <w:szCs w:val="24"/>
        </w:rPr>
        <w:t> </w:t>
      </w:r>
      <w:r w:rsidR="0090139E" w:rsidRPr="0090139E">
        <w:rPr>
          <w:rFonts w:ascii="Times New Roman" w:eastAsia="Times New Roman" w:hAnsi="Times New Roman" w:cs="Times New Roman"/>
          <w:b/>
          <w:sz w:val="24"/>
          <w:szCs w:val="24"/>
        </w:rPr>
        <w:t>168</w:t>
      </w:r>
      <w:r w:rsidR="0090139E">
        <w:rPr>
          <w:rFonts w:ascii="Times New Roman" w:eastAsia="Times New Roman" w:hAnsi="Times New Roman" w:cs="Times New Roman"/>
          <w:b/>
          <w:sz w:val="24"/>
          <w:szCs w:val="24"/>
          <w:lang w:val="en-US"/>
        </w:rPr>
        <w:t>,</w:t>
      </w:r>
      <w:r w:rsidR="0090139E" w:rsidRPr="0090139E">
        <w:rPr>
          <w:rFonts w:ascii="Times New Roman" w:eastAsia="Times New Roman" w:hAnsi="Times New Roman" w:cs="Times New Roman"/>
          <w:b/>
          <w:sz w:val="24"/>
          <w:szCs w:val="24"/>
        </w:rPr>
        <w:t>3</w:t>
      </w:r>
      <w:r w:rsidR="0092304F">
        <w:rPr>
          <w:rFonts w:ascii="Times New Roman" w:eastAsia="Times New Roman" w:hAnsi="Times New Roman" w:cs="Times New Roman"/>
          <w:b/>
          <w:sz w:val="24"/>
          <w:szCs w:val="24"/>
          <w:lang w:val="en-US"/>
        </w:rPr>
        <w:t xml:space="preserve"> </w:t>
      </w:r>
      <w:r w:rsidRPr="006658DD">
        <w:rPr>
          <w:rFonts w:ascii="Times New Roman" w:eastAsia="Times New Roman" w:hAnsi="Times New Roman" w:cs="Times New Roman"/>
          <w:b/>
          <w:sz w:val="24"/>
          <w:szCs w:val="24"/>
        </w:rPr>
        <w:t>хил.</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 xml:space="preserve">евро, в т.ч.: </w:t>
      </w:r>
    </w:p>
    <w:p w14:paraId="342E0496"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1.1. първична извънболнична медицинска помощ –</w:t>
      </w:r>
      <w:r w:rsidRPr="006658DD">
        <w:rPr>
          <w:rFonts w:ascii="Times New Roman" w:eastAsia="Times New Roman" w:hAnsi="Times New Roman" w:cs="Times New Roman"/>
          <w:sz w:val="24"/>
          <w:szCs w:val="24"/>
          <w:lang w:val="en-US"/>
        </w:rPr>
        <w:t xml:space="preserve"> </w:t>
      </w:r>
      <w:r w:rsidR="002C0026" w:rsidRPr="006658DD">
        <w:rPr>
          <w:rFonts w:ascii="Times New Roman" w:eastAsia="Times New Roman" w:hAnsi="Times New Roman" w:cs="Times New Roman"/>
          <w:sz w:val="24"/>
          <w:szCs w:val="24"/>
        </w:rPr>
        <w:t>3</w:t>
      </w:r>
      <w:r w:rsidR="0090139E">
        <w:rPr>
          <w:rFonts w:ascii="Times New Roman" w:eastAsia="Times New Roman" w:hAnsi="Times New Roman" w:cs="Times New Roman"/>
          <w:sz w:val="24"/>
          <w:szCs w:val="24"/>
        </w:rPr>
        <w:t>52</w:t>
      </w:r>
      <w:r w:rsidRPr="006658DD">
        <w:rPr>
          <w:rFonts w:ascii="Times New Roman" w:eastAsia="Times New Roman" w:hAnsi="Times New Roman" w:cs="Times New Roman"/>
          <w:sz w:val="24"/>
          <w:szCs w:val="24"/>
        </w:rPr>
        <w:t> </w:t>
      </w:r>
      <w:r w:rsidR="00BA4FF9">
        <w:rPr>
          <w:rFonts w:ascii="Times New Roman" w:eastAsia="Times New Roman" w:hAnsi="Times New Roman" w:cs="Times New Roman"/>
          <w:sz w:val="24"/>
          <w:szCs w:val="24"/>
        </w:rPr>
        <w:t>292</w:t>
      </w:r>
      <w:r w:rsidRPr="006658DD">
        <w:rPr>
          <w:rFonts w:ascii="Times New Roman" w:eastAsia="Times New Roman" w:hAnsi="Times New Roman" w:cs="Times New Roman"/>
          <w:sz w:val="24"/>
          <w:szCs w:val="24"/>
        </w:rPr>
        <w:t>,</w:t>
      </w:r>
      <w:r w:rsidR="00BA4FF9">
        <w:rPr>
          <w:rFonts w:ascii="Times New Roman" w:eastAsia="Times New Roman" w:hAnsi="Times New Roman" w:cs="Times New Roman"/>
          <w:sz w:val="24"/>
          <w:szCs w:val="24"/>
        </w:rPr>
        <w:t>1</w:t>
      </w:r>
      <w:r w:rsidRPr="006658DD">
        <w:rPr>
          <w:rFonts w:ascii="Times New Roman" w:eastAsia="Times New Roman" w:hAnsi="Times New Roman" w:cs="Times New Roman"/>
          <w:sz w:val="24"/>
          <w:szCs w:val="24"/>
          <w:lang w:val="en-US"/>
        </w:rPr>
        <w:t xml:space="preserve"> </w:t>
      </w:r>
      <w:r w:rsidRPr="006658DD">
        <w:rPr>
          <w:rFonts w:ascii="Times New Roman" w:eastAsia="Times New Roman" w:hAnsi="Times New Roman" w:cs="Times New Roman"/>
          <w:sz w:val="24"/>
          <w:szCs w:val="24"/>
        </w:rPr>
        <w:t>хил.</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евро;</w:t>
      </w:r>
    </w:p>
    <w:p w14:paraId="6472C75B"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1.2. специализирана извънболнична медицинска помощ (вкл. за комплексно диспансерно (амбулаторно) наблюдение) –</w:t>
      </w:r>
      <w:r w:rsidRPr="006658DD">
        <w:rPr>
          <w:rFonts w:ascii="Times New Roman" w:eastAsia="Times New Roman" w:hAnsi="Times New Roman" w:cs="Times New Roman"/>
          <w:sz w:val="24"/>
          <w:szCs w:val="24"/>
          <w:lang w:val="en-US"/>
        </w:rPr>
        <w:t xml:space="preserve"> </w:t>
      </w:r>
      <w:r w:rsidR="002C0026" w:rsidRPr="006658DD">
        <w:rPr>
          <w:rFonts w:ascii="Times New Roman" w:eastAsia="Times New Roman" w:hAnsi="Times New Roman" w:cs="Times New Roman"/>
          <w:sz w:val="24"/>
          <w:szCs w:val="24"/>
        </w:rPr>
        <w:t>35</w:t>
      </w:r>
      <w:r w:rsidR="00003754" w:rsidRPr="006658DD">
        <w:rPr>
          <w:rFonts w:ascii="Times New Roman" w:eastAsia="Times New Roman" w:hAnsi="Times New Roman" w:cs="Times New Roman"/>
          <w:sz w:val="24"/>
          <w:szCs w:val="24"/>
        </w:rPr>
        <w:t>2</w:t>
      </w:r>
      <w:r w:rsidRPr="006658DD">
        <w:rPr>
          <w:rFonts w:ascii="Times New Roman" w:eastAsia="Times New Roman" w:hAnsi="Times New Roman" w:cs="Times New Roman"/>
          <w:sz w:val="24"/>
          <w:szCs w:val="24"/>
        </w:rPr>
        <w:t xml:space="preserve"> </w:t>
      </w:r>
      <w:r w:rsidR="00003754" w:rsidRPr="006658DD">
        <w:rPr>
          <w:rFonts w:ascii="Times New Roman" w:eastAsia="Times New Roman" w:hAnsi="Times New Roman" w:cs="Times New Roman"/>
          <w:sz w:val="24"/>
          <w:szCs w:val="24"/>
        </w:rPr>
        <w:t>495</w:t>
      </w:r>
      <w:r w:rsidRPr="006658DD">
        <w:rPr>
          <w:rFonts w:ascii="Times New Roman" w:eastAsia="Times New Roman" w:hAnsi="Times New Roman" w:cs="Times New Roman"/>
          <w:sz w:val="24"/>
          <w:szCs w:val="24"/>
        </w:rPr>
        <w:t>,</w:t>
      </w:r>
      <w:r w:rsidR="00003754" w:rsidRPr="006658DD">
        <w:rPr>
          <w:rFonts w:ascii="Times New Roman" w:eastAsia="Times New Roman" w:hAnsi="Times New Roman" w:cs="Times New Roman"/>
          <w:sz w:val="24"/>
          <w:szCs w:val="24"/>
        </w:rPr>
        <w:t>7</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хил.</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евро:</w:t>
      </w:r>
    </w:p>
    <w:p w14:paraId="2256D83C"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1.3. медико-диагностична дейност </w:t>
      </w:r>
      <w:r w:rsidRPr="008962B9">
        <w:rPr>
          <w:rFonts w:ascii="Times New Roman" w:eastAsia="Times New Roman" w:hAnsi="Times New Roman" w:cs="Times New Roman"/>
          <w:sz w:val="24"/>
          <w:szCs w:val="24"/>
        </w:rPr>
        <w:t xml:space="preserve">– </w:t>
      </w:r>
      <w:r w:rsidR="008962B9" w:rsidRPr="008962B9">
        <w:rPr>
          <w:rFonts w:ascii="Times New Roman" w:eastAsia="Times New Roman" w:hAnsi="Times New Roman" w:cs="Times New Roman"/>
          <w:sz w:val="24"/>
          <w:szCs w:val="24"/>
        </w:rPr>
        <w:t>170 046</w:t>
      </w:r>
      <w:r w:rsidR="00A84DFD" w:rsidRPr="008962B9">
        <w:rPr>
          <w:rFonts w:ascii="Times New Roman" w:eastAsia="Times New Roman" w:hAnsi="Times New Roman" w:cs="Times New Roman"/>
          <w:sz w:val="24"/>
          <w:szCs w:val="24"/>
        </w:rPr>
        <w:t>,</w:t>
      </w:r>
      <w:r w:rsidR="008962B9" w:rsidRPr="008962B9">
        <w:rPr>
          <w:rFonts w:ascii="Times New Roman" w:eastAsia="Times New Roman" w:hAnsi="Times New Roman" w:cs="Times New Roman"/>
          <w:sz w:val="24"/>
          <w:szCs w:val="24"/>
        </w:rPr>
        <w:t>9</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хил.</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евро;</w:t>
      </w:r>
    </w:p>
    <w:p w14:paraId="78B23808" w14:textId="77777777" w:rsidR="00393C9B"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1.4. болнична медицинска помощ – 2 </w:t>
      </w:r>
      <w:r w:rsidR="00572F94">
        <w:rPr>
          <w:rFonts w:ascii="Times New Roman" w:eastAsia="Times New Roman" w:hAnsi="Times New Roman" w:cs="Times New Roman"/>
          <w:sz w:val="24"/>
          <w:szCs w:val="24"/>
        </w:rPr>
        <w:t>3</w:t>
      </w:r>
      <w:r w:rsidR="0090139E">
        <w:rPr>
          <w:rFonts w:ascii="Times New Roman" w:eastAsia="Times New Roman" w:hAnsi="Times New Roman" w:cs="Times New Roman"/>
          <w:sz w:val="24"/>
          <w:szCs w:val="24"/>
        </w:rPr>
        <w:t>01</w:t>
      </w:r>
      <w:r w:rsidRPr="006658DD">
        <w:rPr>
          <w:rFonts w:ascii="Times New Roman" w:eastAsia="Times New Roman" w:hAnsi="Times New Roman" w:cs="Times New Roman"/>
          <w:sz w:val="24"/>
          <w:szCs w:val="24"/>
        </w:rPr>
        <w:t> </w:t>
      </w:r>
      <w:r w:rsidR="0090139E">
        <w:rPr>
          <w:rFonts w:ascii="Times New Roman" w:eastAsia="Times New Roman" w:hAnsi="Times New Roman" w:cs="Times New Roman"/>
          <w:sz w:val="24"/>
          <w:szCs w:val="24"/>
        </w:rPr>
        <w:t>333</w:t>
      </w:r>
      <w:r w:rsidRPr="006658DD">
        <w:rPr>
          <w:rFonts w:ascii="Times New Roman" w:eastAsia="Times New Roman" w:hAnsi="Times New Roman" w:cs="Times New Roman"/>
          <w:sz w:val="24"/>
          <w:szCs w:val="24"/>
        </w:rPr>
        <w:t>,</w:t>
      </w:r>
      <w:r w:rsidR="0090139E">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хил. евро</w:t>
      </w:r>
      <w:r w:rsidR="00D11E02">
        <w:rPr>
          <w:rFonts w:ascii="Times New Roman" w:eastAsia="Times New Roman" w:hAnsi="Times New Roman" w:cs="Times New Roman"/>
          <w:sz w:val="24"/>
          <w:szCs w:val="24"/>
        </w:rPr>
        <w:t xml:space="preserve">; </w:t>
      </w:r>
    </w:p>
    <w:p w14:paraId="681C7A9F" w14:textId="77777777" w:rsidR="00D11E02" w:rsidRPr="0090139E" w:rsidRDefault="00D11E02" w:rsidP="00D11E02">
      <w:pPr>
        <w:spacing w:after="0" w:line="320" w:lineRule="atLeast"/>
        <w:jc w:val="both"/>
        <w:rPr>
          <w:rFonts w:ascii="Times New Roman" w:eastAsia="Times New Roman" w:hAnsi="Times New Roman" w:cs="Times New Roman"/>
          <w:sz w:val="24"/>
          <w:szCs w:val="24"/>
          <w:lang w:val="en-US"/>
        </w:rPr>
      </w:pPr>
    </w:p>
    <w:p w14:paraId="27991F5F" w14:textId="77777777" w:rsidR="00393C9B" w:rsidRPr="00941377" w:rsidRDefault="00393C9B" w:rsidP="008914CB">
      <w:pPr>
        <w:spacing w:after="0" w:line="320" w:lineRule="atLeast"/>
        <w:ind w:firstLine="567"/>
        <w:jc w:val="both"/>
        <w:rPr>
          <w:rFonts w:ascii="Times New Roman" w:eastAsia="Times New Roman" w:hAnsi="Times New Roman" w:cs="Times New Roman"/>
          <w:b/>
          <w:sz w:val="24"/>
          <w:szCs w:val="24"/>
        </w:rPr>
      </w:pPr>
      <w:r w:rsidRPr="00941377">
        <w:rPr>
          <w:rFonts w:ascii="Times New Roman" w:eastAsia="Times New Roman" w:hAnsi="Times New Roman" w:cs="Times New Roman"/>
          <w:b/>
          <w:sz w:val="24"/>
          <w:szCs w:val="24"/>
        </w:rPr>
        <w:t xml:space="preserve">2. </w:t>
      </w:r>
      <w:r w:rsidR="00492D26">
        <w:rPr>
          <w:rFonts w:ascii="Times New Roman" w:eastAsia="Times New Roman" w:hAnsi="Times New Roman" w:cs="Times New Roman"/>
          <w:b/>
          <w:sz w:val="24"/>
          <w:szCs w:val="24"/>
        </w:rPr>
        <w:t>З</w:t>
      </w:r>
      <w:r w:rsidRPr="00941377">
        <w:rPr>
          <w:rFonts w:ascii="Times New Roman" w:eastAsia="Times New Roman" w:hAnsi="Times New Roman" w:cs="Times New Roman"/>
          <w:b/>
          <w:sz w:val="24"/>
          <w:szCs w:val="24"/>
        </w:rPr>
        <w:t>а дентални дейности (включително за заплащане изработката на медицинско изделие „тотална зъбна протеза“) съгласно чл. 1, ал. 2 от проекта на ЗБНЗОК за 202</w:t>
      </w:r>
      <w:r w:rsidRPr="00941377">
        <w:rPr>
          <w:rFonts w:ascii="Times New Roman" w:eastAsia="Times New Roman" w:hAnsi="Times New Roman" w:cs="Times New Roman"/>
          <w:b/>
          <w:sz w:val="24"/>
          <w:szCs w:val="24"/>
          <w:lang w:val="en-US"/>
        </w:rPr>
        <w:t>6 </w:t>
      </w:r>
      <w:r w:rsidRPr="00941377">
        <w:rPr>
          <w:rFonts w:ascii="Times New Roman" w:eastAsia="Times New Roman" w:hAnsi="Times New Roman" w:cs="Times New Roman"/>
          <w:b/>
          <w:sz w:val="24"/>
          <w:szCs w:val="24"/>
        </w:rPr>
        <w:t>г. –</w:t>
      </w:r>
      <w:r w:rsidRPr="00941377">
        <w:rPr>
          <w:rFonts w:ascii="Times New Roman" w:eastAsia="Times New Roman" w:hAnsi="Times New Roman" w:cs="Times New Roman"/>
          <w:b/>
          <w:sz w:val="24"/>
          <w:szCs w:val="24"/>
          <w:lang w:val="en-US"/>
        </w:rPr>
        <w:t xml:space="preserve"> </w:t>
      </w:r>
      <w:r w:rsidR="00A84DFD" w:rsidRPr="00941377">
        <w:rPr>
          <w:rFonts w:ascii="Times New Roman" w:eastAsia="Times New Roman" w:hAnsi="Times New Roman" w:cs="Times New Roman"/>
          <w:b/>
          <w:sz w:val="24"/>
          <w:szCs w:val="24"/>
        </w:rPr>
        <w:t>2</w:t>
      </w:r>
      <w:r w:rsidR="00003754" w:rsidRPr="00941377">
        <w:rPr>
          <w:rFonts w:ascii="Times New Roman" w:eastAsia="Times New Roman" w:hAnsi="Times New Roman" w:cs="Times New Roman"/>
          <w:b/>
          <w:sz w:val="24"/>
          <w:szCs w:val="24"/>
        </w:rPr>
        <w:t>33</w:t>
      </w:r>
      <w:r w:rsidRPr="00941377">
        <w:rPr>
          <w:rFonts w:ascii="Times New Roman" w:eastAsia="Times New Roman" w:hAnsi="Times New Roman" w:cs="Times New Roman"/>
          <w:b/>
          <w:sz w:val="24"/>
          <w:szCs w:val="24"/>
          <w:lang w:val="en-US"/>
        </w:rPr>
        <w:t> </w:t>
      </w:r>
      <w:r w:rsidR="00A84DFD" w:rsidRPr="00941377">
        <w:rPr>
          <w:rFonts w:ascii="Times New Roman" w:eastAsia="Times New Roman" w:hAnsi="Times New Roman" w:cs="Times New Roman"/>
          <w:b/>
          <w:sz w:val="24"/>
          <w:szCs w:val="24"/>
        </w:rPr>
        <w:t>5</w:t>
      </w:r>
      <w:r w:rsidR="00003754" w:rsidRPr="00941377">
        <w:rPr>
          <w:rFonts w:ascii="Times New Roman" w:eastAsia="Times New Roman" w:hAnsi="Times New Roman" w:cs="Times New Roman"/>
          <w:b/>
          <w:sz w:val="24"/>
          <w:szCs w:val="24"/>
        </w:rPr>
        <w:t>11</w:t>
      </w:r>
      <w:r w:rsidRPr="00941377">
        <w:rPr>
          <w:rFonts w:ascii="Times New Roman" w:eastAsia="Times New Roman" w:hAnsi="Times New Roman" w:cs="Times New Roman"/>
          <w:b/>
          <w:sz w:val="24"/>
          <w:szCs w:val="24"/>
          <w:lang w:val="en-US"/>
        </w:rPr>
        <w:t>,</w:t>
      </w:r>
      <w:r w:rsidR="00A84DFD" w:rsidRPr="00941377">
        <w:rPr>
          <w:rFonts w:ascii="Times New Roman" w:eastAsia="Times New Roman" w:hAnsi="Times New Roman" w:cs="Times New Roman"/>
          <w:b/>
          <w:sz w:val="24"/>
          <w:szCs w:val="24"/>
        </w:rPr>
        <w:t>1</w:t>
      </w:r>
      <w:r w:rsidRPr="00941377">
        <w:rPr>
          <w:rFonts w:ascii="Times New Roman" w:eastAsia="Times New Roman" w:hAnsi="Times New Roman" w:cs="Times New Roman"/>
          <w:b/>
          <w:sz w:val="24"/>
          <w:szCs w:val="24"/>
          <w:lang w:val="en-US"/>
        </w:rPr>
        <w:t> </w:t>
      </w:r>
      <w:r w:rsidRPr="00941377">
        <w:rPr>
          <w:rFonts w:ascii="Times New Roman" w:eastAsia="Times New Roman" w:hAnsi="Times New Roman" w:cs="Times New Roman"/>
          <w:b/>
          <w:sz w:val="24"/>
          <w:szCs w:val="24"/>
        </w:rPr>
        <w:t>хил. евро.</w:t>
      </w:r>
    </w:p>
    <w:p w14:paraId="385551C9" w14:textId="77777777" w:rsidR="00393C9B" w:rsidRPr="00941377" w:rsidRDefault="00393C9B" w:rsidP="008914CB">
      <w:pPr>
        <w:spacing w:after="0" w:line="320" w:lineRule="atLeast"/>
        <w:ind w:firstLine="567"/>
        <w:jc w:val="both"/>
        <w:rPr>
          <w:rFonts w:ascii="Times New Roman" w:eastAsia="Times New Roman" w:hAnsi="Times New Roman" w:cs="Times New Roman"/>
          <w:b/>
          <w:sz w:val="24"/>
          <w:szCs w:val="24"/>
        </w:rPr>
      </w:pPr>
      <w:r w:rsidRPr="00941377">
        <w:rPr>
          <w:rFonts w:ascii="Times New Roman" w:eastAsia="Times New Roman" w:hAnsi="Times New Roman" w:cs="Times New Roman"/>
          <w:b/>
          <w:sz w:val="24"/>
          <w:szCs w:val="24"/>
        </w:rPr>
        <w:t xml:space="preserve">3. </w:t>
      </w:r>
      <w:r w:rsidR="00045B4F" w:rsidRPr="00941377">
        <w:rPr>
          <w:rFonts w:ascii="Times New Roman" w:eastAsia="Times New Roman" w:hAnsi="Times New Roman" w:cs="Times New Roman"/>
          <w:b/>
          <w:sz w:val="24"/>
          <w:szCs w:val="24"/>
        </w:rPr>
        <w:t xml:space="preserve">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изделия и диетични храни за специални медицински цели за домашно лечение и финансиране на аптеки по критериите по чл. 45, ал. 17, т. 4б от Закона за здравното осигуряване; за лекарствени продукти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00045B4F" w:rsidRPr="00941377">
        <w:rPr>
          <w:rFonts w:ascii="Times New Roman" w:eastAsia="Times New Roman" w:hAnsi="Times New Roman" w:cs="Times New Roman"/>
          <w:b/>
          <w:sz w:val="24"/>
          <w:szCs w:val="24"/>
        </w:rPr>
        <w:t>коагулопатии</w:t>
      </w:r>
      <w:proofErr w:type="spellEnd"/>
      <w:r w:rsidR="00045B4F" w:rsidRPr="00941377">
        <w:rPr>
          <w:rFonts w:ascii="Times New Roman" w:eastAsia="Times New Roman" w:hAnsi="Times New Roman" w:cs="Times New Roman"/>
          <w:b/>
          <w:sz w:val="24"/>
          <w:szCs w:val="24"/>
        </w:rPr>
        <w:t>,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w:t>
      </w:r>
      <w:r w:rsidR="00E67BD0" w:rsidRPr="00941377">
        <w:rPr>
          <w:rFonts w:ascii="Times New Roman" w:eastAsia="Times New Roman" w:hAnsi="Times New Roman" w:cs="Times New Roman"/>
          <w:b/>
          <w:sz w:val="24"/>
          <w:szCs w:val="24"/>
        </w:rPr>
        <w:t xml:space="preserve"> медицински изделия, прилагани в болничната медицинска помощ, които НЗОК заплаща извън стойността на оказаните медицински услуги, </w:t>
      </w:r>
      <w:r w:rsidRPr="00941377">
        <w:rPr>
          <w:rFonts w:ascii="Times New Roman" w:eastAsia="Times New Roman" w:hAnsi="Times New Roman" w:cs="Times New Roman"/>
          <w:b/>
          <w:sz w:val="24"/>
          <w:szCs w:val="24"/>
        </w:rPr>
        <w:t xml:space="preserve">съгласно чл. 1, ал. 2 от проекта на ЗБНЗОК за 2026 г. – на обща стойност от </w:t>
      </w:r>
      <w:r w:rsidR="00045B4F" w:rsidRPr="00941377">
        <w:rPr>
          <w:rFonts w:ascii="Times New Roman" w:eastAsia="Times New Roman" w:hAnsi="Times New Roman" w:cs="Times New Roman"/>
          <w:b/>
          <w:sz w:val="24"/>
          <w:szCs w:val="24"/>
        </w:rPr>
        <w:t>1 446 596</w:t>
      </w:r>
      <w:r w:rsidR="00045B4F" w:rsidRPr="00941377">
        <w:rPr>
          <w:rFonts w:ascii="Times New Roman" w:eastAsia="Times New Roman" w:hAnsi="Times New Roman" w:cs="Times New Roman"/>
          <w:b/>
          <w:sz w:val="24"/>
          <w:szCs w:val="24"/>
          <w:lang w:val="en-US"/>
        </w:rPr>
        <w:t>,</w:t>
      </w:r>
      <w:r w:rsidR="00045B4F" w:rsidRPr="00941377">
        <w:rPr>
          <w:rFonts w:ascii="Times New Roman" w:eastAsia="Times New Roman" w:hAnsi="Times New Roman" w:cs="Times New Roman"/>
          <w:b/>
          <w:sz w:val="24"/>
          <w:szCs w:val="24"/>
        </w:rPr>
        <w:t>5</w:t>
      </w:r>
      <w:r w:rsidR="003060FC" w:rsidRPr="00941377">
        <w:rPr>
          <w:rFonts w:ascii="Times New Roman" w:eastAsia="Times New Roman" w:hAnsi="Times New Roman" w:cs="Times New Roman"/>
          <w:b/>
          <w:sz w:val="24"/>
          <w:szCs w:val="24"/>
        </w:rPr>
        <w:t xml:space="preserve"> </w:t>
      </w:r>
      <w:r w:rsidRPr="00941377">
        <w:rPr>
          <w:rFonts w:ascii="Times New Roman" w:eastAsia="Times New Roman" w:hAnsi="Times New Roman" w:cs="Times New Roman"/>
          <w:b/>
          <w:sz w:val="24"/>
          <w:szCs w:val="24"/>
        </w:rPr>
        <w:t>хил.</w:t>
      </w:r>
      <w:r w:rsidRPr="00941377">
        <w:rPr>
          <w:rFonts w:ascii="Times New Roman" w:eastAsia="Times New Roman" w:hAnsi="Times New Roman" w:cs="Times New Roman"/>
          <w:b/>
          <w:sz w:val="24"/>
          <w:szCs w:val="24"/>
          <w:lang w:val="en-US"/>
        </w:rPr>
        <w:t> </w:t>
      </w:r>
      <w:r w:rsidRPr="00941377">
        <w:rPr>
          <w:rFonts w:ascii="Times New Roman" w:eastAsia="Times New Roman" w:hAnsi="Times New Roman" w:cs="Times New Roman"/>
          <w:b/>
          <w:sz w:val="24"/>
          <w:szCs w:val="24"/>
        </w:rPr>
        <w:t xml:space="preserve">евро, като в това число се включват здравноосигурителните плащания за: </w:t>
      </w:r>
    </w:p>
    <w:p w14:paraId="3C2F506E" w14:textId="77777777" w:rsidR="00393C9B" w:rsidRPr="00941377" w:rsidRDefault="00393C9B" w:rsidP="008914CB">
      <w:pPr>
        <w:spacing w:after="0" w:line="320" w:lineRule="atLeast"/>
        <w:ind w:firstLine="567"/>
        <w:jc w:val="both"/>
        <w:rPr>
          <w:rFonts w:ascii="Times New Roman" w:eastAsia="Times New Roman" w:hAnsi="Times New Roman" w:cs="Times New Roman"/>
          <w:sz w:val="24"/>
          <w:szCs w:val="24"/>
        </w:rPr>
      </w:pPr>
      <w:r w:rsidRPr="00941377">
        <w:rPr>
          <w:rFonts w:ascii="Times New Roman" w:eastAsia="Times New Roman" w:hAnsi="Times New Roman" w:cs="Times New Roman"/>
          <w:sz w:val="24"/>
          <w:szCs w:val="24"/>
        </w:rPr>
        <w:t xml:space="preserve">3.1. </w:t>
      </w:r>
      <w:r w:rsidR="00045B4F" w:rsidRPr="00941377">
        <w:rPr>
          <w:rFonts w:ascii="Times New Roman" w:eastAsia="Times New Roman" w:hAnsi="Times New Roman" w:cs="Times New Roman"/>
          <w:sz w:val="24"/>
          <w:szCs w:val="24"/>
        </w:rPr>
        <w:t xml:space="preserve">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изделия, за които стойността, която НЗОК заплаща, е равна на цената по смисъла на § 1, т. 29а от </w:t>
      </w:r>
      <w:r w:rsidR="00492D26">
        <w:rPr>
          <w:rFonts w:ascii="Times New Roman" w:eastAsia="Times New Roman" w:hAnsi="Times New Roman" w:cs="Times New Roman"/>
          <w:sz w:val="24"/>
          <w:szCs w:val="24"/>
        </w:rPr>
        <w:lastRenderedPageBreak/>
        <w:t>Д</w:t>
      </w:r>
      <w:r w:rsidR="00045B4F" w:rsidRPr="00941377">
        <w:rPr>
          <w:rFonts w:ascii="Times New Roman" w:eastAsia="Times New Roman" w:hAnsi="Times New Roman" w:cs="Times New Roman"/>
          <w:sz w:val="24"/>
          <w:szCs w:val="24"/>
        </w:rPr>
        <w:t xml:space="preserve">опълнителните разпоредби на Закона за медицинските изделия, и диетични храни за специални медицински цели за домашно лечение, и до 5,6 млн. евро за финансиране на аптеки по критериите по чл. 45, ал. 17, т. 4б от Закона за здравното осигуряване </w:t>
      </w:r>
      <w:r w:rsidRPr="00941377">
        <w:rPr>
          <w:rFonts w:ascii="Times New Roman" w:hAnsi="Times New Roman" w:cs="Times New Roman"/>
          <w:sz w:val="24"/>
          <w:szCs w:val="24"/>
        </w:rPr>
        <w:t xml:space="preserve">(в отдалечени, труднодостъпни райони или са единствен изпълнител за съответната дейност от община, както и с денонощен режим на работа) </w:t>
      </w:r>
      <w:r w:rsidRPr="00941377">
        <w:rPr>
          <w:rFonts w:ascii="Times New Roman" w:eastAsia="Times New Roman" w:hAnsi="Times New Roman" w:cs="Times New Roman"/>
          <w:sz w:val="24"/>
          <w:szCs w:val="24"/>
        </w:rPr>
        <w:t xml:space="preserve">– </w:t>
      </w:r>
      <w:r w:rsidRPr="00941377">
        <w:rPr>
          <w:rFonts w:ascii="Times New Roman" w:hAnsi="Times New Roman" w:cs="Times New Roman"/>
          <w:sz w:val="24"/>
          <w:szCs w:val="24"/>
        </w:rPr>
        <w:t>42 </w:t>
      </w:r>
      <w:r w:rsidR="00045B4F" w:rsidRPr="00941377">
        <w:rPr>
          <w:rFonts w:ascii="Times New Roman" w:hAnsi="Times New Roman" w:cs="Times New Roman"/>
          <w:sz w:val="24"/>
          <w:szCs w:val="24"/>
          <w:lang w:val="en-US"/>
        </w:rPr>
        <w:t>500</w:t>
      </w:r>
      <w:r w:rsidRPr="00941377">
        <w:rPr>
          <w:rFonts w:ascii="Times New Roman" w:hAnsi="Times New Roman" w:cs="Times New Roman"/>
          <w:sz w:val="24"/>
          <w:szCs w:val="24"/>
        </w:rPr>
        <w:t>,</w:t>
      </w:r>
      <w:r w:rsidR="00045B4F" w:rsidRPr="00941377">
        <w:rPr>
          <w:rFonts w:ascii="Times New Roman" w:hAnsi="Times New Roman" w:cs="Times New Roman"/>
          <w:sz w:val="24"/>
          <w:szCs w:val="24"/>
          <w:lang w:val="en-US"/>
        </w:rPr>
        <w:t>5</w:t>
      </w:r>
      <w:r w:rsidRPr="00941377">
        <w:rPr>
          <w:rFonts w:ascii="Times New Roman" w:hAnsi="Times New Roman" w:cs="Times New Roman"/>
          <w:sz w:val="24"/>
          <w:szCs w:val="24"/>
        </w:rPr>
        <w:t> хил.</w:t>
      </w:r>
      <w:r w:rsidR="00045B4F" w:rsidRPr="00941377">
        <w:rPr>
          <w:rFonts w:ascii="Times New Roman" w:hAnsi="Times New Roman" w:cs="Times New Roman"/>
          <w:sz w:val="24"/>
          <w:szCs w:val="24"/>
          <w:lang w:val="en-US"/>
        </w:rPr>
        <w:t> </w:t>
      </w:r>
      <w:r w:rsidRPr="00941377">
        <w:rPr>
          <w:rFonts w:ascii="Times New Roman" w:hAnsi="Times New Roman" w:cs="Times New Roman"/>
          <w:sz w:val="24"/>
          <w:szCs w:val="24"/>
        </w:rPr>
        <w:t>евро</w:t>
      </w:r>
      <w:r w:rsidR="00492D26">
        <w:rPr>
          <w:rFonts w:ascii="Times New Roman" w:eastAsia="Times New Roman" w:hAnsi="Times New Roman" w:cs="Times New Roman"/>
          <w:sz w:val="24"/>
          <w:szCs w:val="24"/>
        </w:rPr>
        <w:t>.</w:t>
      </w:r>
    </w:p>
    <w:p w14:paraId="7E2D5F94" w14:textId="77777777" w:rsidR="00067BC9" w:rsidRPr="00941377" w:rsidRDefault="00393C9B" w:rsidP="008914CB">
      <w:pPr>
        <w:spacing w:after="0" w:line="320" w:lineRule="atLeast"/>
        <w:ind w:firstLine="567"/>
        <w:jc w:val="both"/>
        <w:rPr>
          <w:rFonts w:ascii="Times New Roman" w:hAnsi="Times New Roman" w:cs="Times New Roman"/>
          <w:sz w:val="24"/>
          <w:szCs w:val="24"/>
        </w:rPr>
      </w:pPr>
      <w:r w:rsidRPr="00941377">
        <w:rPr>
          <w:rFonts w:ascii="Times New Roman" w:eastAsia="Times New Roman" w:hAnsi="Times New Roman" w:cs="Times New Roman"/>
          <w:sz w:val="24"/>
          <w:szCs w:val="24"/>
        </w:rPr>
        <w:t xml:space="preserve">През 2026 г. са предвидени и средства за продължаващото финансиране на аптеки, </w:t>
      </w:r>
      <w:r w:rsidRPr="00941377">
        <w:rPr>
          <w:rFonts w:ascii="Times New Roman" w:hAnsi="Times New Roman" w:cs="Times New Roman"/>
          <w:sz w:val="24"/>
          <w:szCs w:val="24"/>
        </w:rPr>
        <w:t xml:space="preserve">с което се цели да се насърчи разкриването и поддържането на аптеки за работа в малки населени места, отдалечени, труднодостъпни райони или са единствен изпълнител за съответната дейност от община, както и с денонощен режим на работа. </w:t>
      </w:r>
    </w:p>
    <w:p w14:paraId="2DB8A5E1" w14:textId="77777777" w:rsidR="00393C9B" w:rsidRPr="00941377" w:rsidRDefault="00393C9B" w:rsidP="008914CB">
      <w:pPr>
        <w:spacing w:after="0" w:line="320" w:lineRule="atLeast"/>
        <w:ind w:firstLine="567"/>
        <w:jc w:val="both"/>
        <w:rPr>
          <w:rFonts w:ascii="Times New Roman" w:eastAsia="Times New Roman" w:hAnsi="Times New Roman" w:cs="Times New Roman"/>
          <w:sz w:val="24"/>
          <w:szCs w:val="24"/>
        </w:rPr>
      </w:pPr>
      <w:r w:rsidRPr="00941377">
        <w:rPr>
          <w:rFonts w:ascii="Times New Roman" w:eastAsia="Times New Roman" w:hAnsi="Times New Roman" w:cs="Times New Roman"/>
          <w:sz w:val="24"/>
          <w:szCs w:val="24"/>
        </w:rPr>
        <w:t>3.2.</w:t>
      </w:r>
      <w:r w:rsidRPr="00941377">
        <w:rPr>
          <w:rFonts w:ascii="Times New Roman" w:hAnsi="Times New Roman" w:cs="Times New Roman"/>
          <w:sz w:val="24"/>
          <w:szCs w:val="24"/>
        </w:rPr>
        <w:t xml:space="preserve"> </w:t>
      </w:r>
      <w:r w:rsidR="00D1508E" w:rsidRPr="00941377">
        <w:rPr>
          <w:rFonts w:ascii="Times New Roman" w:hAnsi="Times New Roman" w:cs="Times New Roman"/>
          <w:sz w:val="24"/>
          <w:szCs w:val="24"/>
        </w:rPr>
        <w:t xml:space="preserve">за </w:t>
      </w:r>
      <w:r w:rsidRPr="00941377">
        <w:rPr>
          <w:rFonts w:ascii="Times New Roman" w:eastAsia="Times New Roman" w:hAnsi="Times New Roman" w:cs="Times New Roman"/>
          <w:sz w:val="24"/>
          <w:szCs w:val="24"/>
        </w:rPr>
        <w:t>медицински изделия за домашно лечение на територията на страната – 2</w:t>
      </w:r>
      <w:r w:rsidR="00D1508E" w:rsidRPr="00941377">
        <w:rPr>
          <w:rFonts w:ascii="Times New Roman" w:eastAsia="Times New Roman" w:hAnsi="Times New Roman" w:cs="Times New Roman"/>
          <w:sz w:val="24"/>
          <w:szCs w:val="24"/>
          <w:lang w:val="en-US"/>
        </w:rPr>
        <w:t>4</w:t>
      </w:r>
      <w:r w:rsidR="00F84F3A" w:rsidRPr="00941377">
        <w:rPr>
          <w:rFonts w:ascii="Times New Roman" w:eastAsia="Times New Roman" w:hAnsi="Times New Roman" w:cs="Times New Roman"/>
          <w:sz w:val="24"/>
          <w:szCs w:val="24"/>
        </w:rPr>
        <w:t> </w:t>
      </w:r>
      <w:r w:rsidR="00D1508E" w:rsidRPr="00941377">
        <w:rPr>
          <w:rFonts w:ascii="Times New Roman" w:eastAsia="Times New Roman" w:hAnsi="Times New Roman" w:cs="Times New Roman"/>
          <w:sz w:val="24"/>
          <w:szCs w:val="24"/>
          <w:lang w:val="en-US"/>
        </w:rPr>
        <w:t>561</w:t>
      </w:r>
      <w:r w:rsidR="00F84F3A" w:rsidRPr="00941377">
        <w:rPr>
          <w:rFonts w:ascii="Times New Roman" w:eastAsia="Times New Roman" w:hAnsi="Times New Roman" w:cs="Times New Roman"/>
          <w:sz w:val="24"/>
          <w:szCs w:val="24"/>
        </w:rPr>
        <w:t>,</w:t>
      </w:r>
      <w:r w:rsidR="00D1508E" w:rsidRPr="00941377">
        <w:rPr>
          <w:rFonts w:ascii="Times New Roman" w:eastAsia="Times New Roman" w:hAnsi="Times New Roman" w:cs="Times New Roman"/>
          <w:sz w:val="24"/>
          <w:szCs w:val="24"/>
          <w:lang w:val="en-US"/>
        </w:rPr>
        <w:t>5</w:t>
      </w:r>
      <w:r w:rsidRPr="00941377">
        <w:rPr>
          <w:rFonts w:ascii="Times New Roman" w:eastAsia="Times New Roman" w:hAnsi="Times New Roman" w:cs="Times New Roman"/>
          <w:sz w:val="24"/>
          <w:szCs w:val="24"/>
        </w:rPr>
        <w:t> хил.</w:t>
      </w:r>
      <w:r w:rsidRPr="00941377">
        <w:rPr>
          <w:rFonts w:ascii="Times New Roman" w:eastAsia="Times New Roman" w:hAnsi="Times New Roman" w:cs="Times New Roman"/>
          <w:sz w:val="24"/>
          <w:szCs w:val="24"/>
          <w:lang w:val="en-US"/>
        </w:rPr>
        <w:t> </w:t>
      </w:r>
      <w:r w:rsidRPr="00941377">
        <w:rPr>
          <w:rFonts w:ascii="Times New Roman" w:eastAsia="Times New Roman" w:hAnsi="Times New Roman" w:cs="Times New Roman"/>
          <w:sz w:val="24"/>
          <w:szCs w:val="24"/>
        </w:rPr>
        <w:t>евро</w:t>
      </w:r>
      <w:r w:rsidR="00492D26">
        <w:rPr>
          <w:rFonts w:ascii="Times New Roman" w:eastAsia="Times New Roman" w:hAnsi="Times New Roman" w:cs="Times New Roman"/>
          <w:sz w:val="24"/>
          <w:szCs w:val="24"/>
        </w:rPr>
        <w:t>;</w:t>
      </w:r>
    </w:p>
    <w:p w14:paraId="1FC07EFC" w14:textId="77777777" w:rsidR="00D1508E" w:rsidRPr="00941377" w:rsidRDefault="00393C9B" w:rsidP="00D1508E">
      <w:pPr>
        <w:pStyle w:val="ListParagraph"/>
        <w:tabs>
          <w:tab w:val="left" w:pos="1134"/>
        </w:tabs>
        <w:spacing w:after="0" w:line="320" w:lineRule="atLeast"/>
        <w:ind w:left="0" w:firstLine="567"/>
        <w:jc w:val="both"/>
        <w:rPr>
          <w:rFonts w:ascii="Times New Roman" w:eastAsia="Times New Roman" w:hAnsi="Times New Roman" w:cs="Times New Roman"/>
          <w:sz w:val="24"/>
          <w:szCs w:val="24"/>
        </w:rPr>
      </w:pPr>
      <w:r w:rsidRPr="00941377">
        <w:rPr>
          <w:rFonts w:ascii="Times New Roman" w:eastAsia="Times New Roman" w:hAnsi="Times New Roman" w:cs="Times New Roman"/>
          <w:sz w:val="24"/>
          <w:szCs w:val="24"/>
        </w:rPr>
        <w:t>3.3.</w:t>
      </w:r>
      <w:r w:rsidRPr="00941377">
        <w:rPr>
          <w:rFonts w:ascii="Times New Roman" w:hAnsi="Times New Roman" w:cs="Times New Roman"/>
          <w:sz w:val="24"/>
          <w:szCs w:val="24"/>
        </w:rPr>
        <w:t xml:space="preserve"> </w:t>
      </w:r>
      <w:r w:rsidR="00D1508E" w:rsidRPr="00941377">
        <w:rPr>
          <w:rFonts w:ascii="Times New Roman" w:eastAsia="Times New Roman" w:hAnsi="Times New Roman" w:cs="Times New Roman"/>
          <w:sz w:val="24"/>
          <w:szCs w:val="24"/>
        </w:rPr>
        <w:t xml:space="preserve">за диетични храни за специални медицински цели за домашно лечение на територията на страната, средства в размер на </w:t>
      </w:r>
      <w:r w:rsidR="00941377" w:rsidRPr="00941377">
        <w:rPr>
          <w:rFonts w:ascii="Times New Roman" w:eastAsia="Times New Roman" w:hAnsi="Times New Roman" w:cs="Times New Roman"/>
          <w:sz w:val="24"/>
          <w:szCs w:val="24"/>
        </w:rPr>
        <w:t>2</w:t>
      </w:r>
      <w:r w:rsidR="00D1508E" w:rsidRPr="00941377">
        <w:rPr>
          <w:rFonts w:ascii="Times New Roman" w:eastAsia="Times New Roman" w:hAnsi="Times New Roman" w:cs="Times New Roman"/>
          <w:sz w:val="24"/>
          <w:szCs w:val="24"/>
        </w:rPr>
        <w:t> </w:t>
      </w:r>
      <w:r w:rsidR="00941377" w:rsidRPr="00941377">
        <w:rPr>
          <w:rFonts w:ascii="Times New Roman" w:eastAsia="Times New Roman" w:hAnsi="Times New Roman" w:cs="Times New Roman"/>
          <w:sz w:val="24"/>
          <w:szCs w:val="24"/>
        </w:rPr>
        <w:t>975</w:t>
      </w:r>
      <w:r w:rsidR="00D1508E" w:rsidRPr="00941377">
        <w:rPr>
          <w:rFonts w:ascii="Times New Roman" w:eastAsia="Times New Roman" w:hAnsi="Times New Roman" w:cs="Times New Roman"/>
          <w:sz w:val="24"/>
          <w:szCs w:val="24"/>
        </w:rPr>
        <w:t>,</w:t>
      </w:r>
      <w:r w:rsidR="00941377" w:rsidRPr="00941377">
        <w:rPr>
          <w:rFonts w:ascii="Times New Roman" w:eastAsia="Times New Roman" w:hAnsi="Times New Roman" w:cs="Times New Roman"/>
          <w:sz w:val="24"/>
          <w:szCs w:val="24"/>
        </w:rPr>
        <w:t>0</w:t>
      </w:r>
      <w:r w:rsidR="00D1508E" w:rsidRPr="00941377">
        <w:rPr>
          <w:rFonts w:ascii="Times New Roman" w:eastAsia="Times New Roman" w:hAnsi="Times New Roman" w:cs="Times New Roman"/>
          <w:sz w:val="24"/>
          <w:szCs w:val="24"/>
          <w:lang w:val="en-US"/>
        </w:rPr>
        <w:t xml:space="preserve"> </w:t>
      </w:r>
      <w:r w:rsidR="00D1508E" w:rsidRPr="00941377">
        <w:rPr>
          <w:rFonts w:ascii="Times New Roman" w:eastAsia="Times New Roman" w:hAnsi="Times New Roman" w:cs="Times New Roman"/>
          <w:sz w:val="24"/>
          <w:szCs w:val="24"/>
        </w:rPr>
        <w:t>хил. евро.</w:t>
      </w:r>
    </w:p>
    <w:p w14:paraId="36D43FA5" w14:textId="3A77976C" w:rsidR="00393C9B" w:rsidRPr="00941377" w:rsidRDefault="00393C9B" w:rsidP="008914CB">
      <w:pPr>
        <w:pStyle w:val="ListParagraph"/>
        <w:tabs>
          <w:tab w:val="left" w:pos="0"/>
          <w:tab w:val="left" w:pos="142"/>
          <w:tab w:val="left" w:pos="567"/>
          <w:tab w:val="left" w:pos="1134"/>
        </w:tabs>
        <w:spacing w:after="0" w:line="320" w:lineRule="atLeast"/>
        <w:ind w:left="0" w:firstLine="567"/>
        <w:jc w:val="both"/>
        <w:rPr>
          <w:rFonts w:ascii="Times New Roman" w:eastAsia="Times New Roman" w:hAnsi="Times New Roman" w:cs="Times New Roman"/>
          <w:sz w:val="24"/>
          <w:szCs w:val="24"/>
        </w:rPr>
      </w:pPr>
      <w:r w:rsidRPr="00941377">
        <w:rPr>
          <w:rFonts w:ascii="Times New Roman" w:eastAsia="Times New Roman" w:hAnsi="Times New Roman" w:cs="Times New Roman"/>
          <w:sz w:val="24"/>
          <w:szCs w:val="24"/>
        </w:rPr>
        <w:t>3.4</w:t>
      </w:r>
      <w:r w:rsidR="00492D26">
        <w:rPr>
          <w:rFonts w:ascii="Times New Roman" w:eastAsia="Times New Roman" w:hAnsi="Times New Roman" w:cs="Times New Roman"/>
          <w:sz w:val="24"/>
          <w:szCs w:val="24"/>
        </w:rPr>
        <w:t>.</w:t>
      </w:r>
      <w:r w:rsidR="00941377" w:rsidRPr="00941377">
        <w:rPr>
          <w:rFonts w:ascii="Times New Roman" w:eastAsia="Times New Roman" w:hAnsi="Times New Roman" w:cs="Times New Roman"/>
          <w:sz w:val="24"/>
          <w:szCs w:val="24"/>
        </w:rPr>
        <w:t xml:space="preserve"> за лекарствените продукти, включени в Позитивния лекарствен списък по </w:t>
      </w:r>
      <w:r w:rsidR="00E13C0A">
        <w:rPr>
          <w:rFonts w:ascii="Times New Roman" w:eastAsia="Times New Roman" w:hAnsi="Times New Roman" w:cs="Times New Roman"/>
          <w:sz w:val="24"/>
          <w:szCs w:val="24"/>
        </w:rPr>
        <w:br/>
      </w:r>
      <w:r w:rsidR="00941377" w:rsidRPr="00941377">
        <w:rPr>
          <w:rFonts w:ascii="Times New Roman" w:eastAsia="Times New Roman" w:hAnsi="Times New Roman" w:cs="Times New Roman"/>
          <w:sz w:val="24"/>
          <w:szCs w:val="24"/>
        </w:rPr>
        <w:t xml:space="preserve">чл. 262, ал. 6, т. 1 от Закона за лекарствените продукти в хуманната медицина, заплащани за домашно лечение на територията на страната, вкл. лекарствени продукти по лекарско предписание за домашно лечение на остри инфекциозни заболявания, включително антибактериални лекарствени продукти, на лица до 7-годишна възраст, както и за лекарствените продукти, включени  в Позитивния лекарствен списък по чл. 262, ал. 6, </w:t>
      </w:r>
      <w:r w:rsidR="00E13C0A">
        <w:rPr>
          <w:rFonts w:ascii="Times New Roman" w:eastAsia="Times New Roman" w:hAnsi="Times New Roman" w:cs="Times New Roman"/>
          <w:sz w:val="24"/>
          <w:szCs w:val="24"/>
        </w:rPr>
        <w:br/>
      </w:r>
      <w:r w:rsidR="00941377" w:rsidRPr="00941377">
        <w:rPr>
          <w:rFonts w:ascii="Times New Roman" w:eastAsia="Times New Roman" w:hAnsi="Times New Roman" w:cs="Times New Roman"/>
          <w:sz w:val="24"/>
          <w:szCs w:val="24"/>
        </w:rPr>
        <w:t xml:space="preserve">т. 2 от Закона за лекарствените продукти в хуманната медицина, за лечение на злокачествени заболявания, включително за </w:t>
      </w:r>
      <w:proofErr w:type="spellStart"/>
      <w:r w:rsidR="00941377" w:rsidRPr="00941377">
        <w:rPr>
          <w:rFonts w:ascii="Times New Roman" w:eastAsia="Times New Roman" w:hAnsi="Times New Roman" w:cs="Times New Roman"/>
          <w:sz w:val="24"/>
          <w:szCs w:val="24"/>
        </w:rPr>
        <w:t>антинеопластични</w:t>
      </w:r>
      <w:proofErr w:type="spellEnd"/>
      <w:r w:rsidR="00941377" w:rsidRPr="00941377">
        <w:rPr>
          <w:rFonts w:ascii="Times New Roman" w:eastAsia="Times New Roman" w:hAnsi="Times New Roman" w:cs="Times New Roman"/>
          <w:sz w:val="24"/>
          <w:szCs w:val="24"/>
        </w:rPr>
        <w:t xml:space="preserve"> лекарствени продукти по чл. 6, ал. 1, и при животозастрашаващи кръвоизливи и спешни оперативни и инвазивни интервенции при пациенти с </w:t>
      </w:r>
      <w:proofErr w:type="spellStart"/>
      <w:r w:rsidR="00941377" w:rsidRPr="00941377">
        <w:rPr>
          <w:rFonts w:ascii="Times New Roman" w:eastAsia="Times New Roman" w:hAnsi="Times New Roman" w:cs="Times New Roman"/>
          <w:sz w:val="24"/>
          <w:szCs w:val="24"/>
        </w:rPr>
        <w:t>коагулопатии</w:t>
      </w:r>
      <w:proofErr w:type="spellEnd"/>
      <w:r w:rsidR="00941377" w:rsidRPr="00941377">
        <w:rPr>
          <w:rFonts w:ascii="Times New Roman" w:eastAsia="Times New Roman" w:hAnsi="Times New Roman" w:cs="Times New Roman"/>
          <w:sz w:val="24"/>
          <w:szCs w:val="24"/>
        </w:rPr>
        <w:t>, включени в пакета здравни дейности, гарантиран от бюджета на НЗОК, които НЗОК заплаща извън стойността на оказваните медицински услуги</w:t>
      </w:r>
      <w:r w:rsidR="00492D26">
        <w:rPr>
          <w:rFonts w:ascii="Times New Roman" w:eastAsia="Times New Roman" w:hAnsi="Times New Roman" w:cs="Times New Roman"/>
          <w:sz w:val="24"/>
          <w:szCs w:val="24"/>
        </w:rPr>
        <w:t>,</w:t>
      </w:r>
      <w:r w:rsidR="00941377" w:rsidRPr="00941377">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са заложени в законопроекта за 202</w:t>
      </w:r>
      <w:r w:rsidR="00666D67" w:rsidRPr="00941377">
        <w:rPr>
          <w:rFonts w:ascii="Times New Roman" w:eastAsia="Times New Roman" w:hAnsi="Times New Roman" w:cs="Times New Roman"/>
          <w:sz w:val="24"/>
          <w:szCs w:val="24"/>
        </w:rPr>
        <w:t>6</w:t>
      </w:r>
      <w:r w:rsidRPr="00941377">
        <w:rPr>
          <w:rFonts w:ascii="Times New Roman" w:eastAsia="Times New Roman" w:hAnsi="Times New Roman" w:cs="Times New Roman"/>
          <w:sz w:val="24"/>
          <w:szCs w:val="24"/>
        </w:rPr>
        <w:t xml:space="preserve"> г. </w:t>
      </w:r>
      <w:bookmarkStart w:id="0" w:name="_Hlk215924995"/>
      <w:r w:rsidRPr="00941377">
        <w:rPr>
          <w:rFonts w:ascii="Times New Roman" w:eastAsia="Times New Roman" w:hAnsi="Times New Roman" w:cs="Times New Roman"/>
          <w:sz w:val="24"/>
          <w:szCs w:val="24"/>
        </w:rPr>
        <w:t xml:space="preserve">средства в размер на </w:t>
      </w:r>
      <w:r w:rsidR="00941377" w:rsidRPr="00941377">
        <w:rPr>
          <w:rFonts w:ascii="Times New Roman" w:eastAsia="Times New Roman" w:hAnsi="Times New Roman" w:cs="Times New Roman"/>
          <w:sz w:val="24"/>
          <w:szCs w:val="24"/>
        </w:rPr>
        <w:t>1 264 528,2</w:t>
      </w:r>
      <w:r w:rsidRPr="00941377">
        <w:rPr>
          <w:rFonts w:ascii="Times New Roman" w:eastAsia="Times New Roman" w:hAnsi="Times New Roman" w:cs="Times New Roman"/>
          <w:sz w:val="24"/>
          <w:szCs w:val="24"/>
        </w:rPr>
        <w:t> хил. евро.</w:t>
      </w:r>
    </w:p>
    <w:bookmarkEnd w:id="0"/>
    <w:p w14:paraId="079A7C54" w14:textId="77777777" w:rsidR="00393C9B" w:rsidRPr="00941377" w:rsidRDefault="00941377" w:rsidP="00941377">
      <w:pPr>
        <w:pStyle w:val="ListParagraph"/>
        <w:tabs>
          <w:tab w:val="left" w:pos="0"/>
          <w:tab w:val="left" w:pos="142"/>
          <w:tab w:val="left" w:pos="567"/>
          <w:tab w:val="left" w:pos="1134"/>
        </w:tabs>
        <w:spacing w:after="0" w:line="320" w:lineRule="atLeast"/>
        <w:ind w:left="0" w:firstLine="567"/>
        <w:jc w:val="both"/>
        <w:rPr>
          <w:rFonts w:ascii="Times New Roman" w:eastAsia="Times New Roman" w:hAnsi="Times New Roman" w:cs="Times New Roman"/>
          <w:sz w:val="24"/>
          <w:szCs w:val="24"/>
        </w:rPr>
      </w:pPr>
      <w:r w:rsidRPr="00941377">
        <w:rPr>
          <w:rFonts w:ascii="Times New Roman" w:eastAsia="Times New Roman" w:hAnsi="Times New Roman" w:cs="Times New Roman"/>
          <w:sz w:val="24"/>
          <w:szCs w:val="24"/>
        </w:rPr>
        <w:t>-</w:t>
      </w:r>
      <w:r w:rsidR="00393C9B" w:rsidRPr="00941377">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 xml:space="preserve">в т.ч. за референтните лекарствени продукти по смисъла на Закона за лекарствените продукти в хуманната медицина и лекарствените продукти по чл. 31 от Закона за лекарствените продукти в хуманната медицина, включени в Позитивния лекарствен списък по чл. 262, ал. 6, т. 1 и/или чл. 262, ал. 6, т. 2 от Закона за лекарствените продукти в хуманната медицина, заплащани от НЗОК за домашно лечение на територията на страната или прилагани в условията на болничната медицинска помощ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941377">
        <w:rPr>
          <w:rFonts w:ascii="Times New Roman" w:eastAsia="Times New Roman" w:hAnsi="Times New Roman" w:cs="Times New Roman"/>
          <w:sz w:val="24"/>
          <w:szCs w:val="24"/>
        </w:rPr>
        <w:t>коагулопатии</w:t>
      </w:r>
      <w:proofErr w:type="spellEnd"/>
      <w:r w:rsidRPr="00941377">
        <w:rPr>
          <w:rFonts w:ascii="Times New Roman" w:eastAsia="Times New Roman" w:hAnsi="Times New Roman" w:cs="Times New Roman"/>
          <w:sz w:val="24"/>
          <w:szCs w:val="24"/>
        </w:rPr>
        <w:t>, включени в пакета здравни дейности, гарантиран от бюджета на НЗОК, които НЗОК заплаща извън стойността на оказваните медицински услуги</w:t>
      </w:r>
      <w:r w:rsidR="00492D26">
        <w:rPr>
          <w:rFonts w:ascii="Times New Roman" w:eastAsia="Times New Roman" w:hAnsi="Times New Roman" w:cs="Times New Roman"/>
          <w:sz w:val="24"/>
          <w:szCs w:val="24"/>
        </w:rPr>
        <w:t>,</w:t>
      </w:r>
      <w:r w:rsidRPr="00941377">
        <w:rPr>
          <w:rFonts w:ascii="Times New Roman" w:eastAsia="Times New Roman" w:hAnsi="Times New Roman" w:cs="Times New Roman"/>
          <w:sz w:val="24"/>
          <w:szCs w:val="24"/>
        </w:rPr>
        <w:t xml:space="preserve"> са заложени</w:t>
      </w:r>
      <w:r w:rsidRPr="00941377">
        <w:t xml:space="preserve"> </w:t>
      </w:r>
      <w:r w:rsidRPr="00941377">
        <w:rPr>
          <w:rFonts w:ascii="Times New Roman" w:eastAsia="Times New Roman" w:hAnsi="Times New Roman" w:cs="Times New Roman"/>
          <w:sz w:val="24"/>
          <w:szCs w:val="24"/>
        </w:rPr>
        <w:t>средства в размер на 1 134 393,4 хил. евро.</w:t>
      </w:r>
    </w:p>
    <w:p w14:paraId="4CA05EC2" w14:textId="541827D9" w:rsidR="00941377" w:rsidRPr="00941377" w:rsidRDefault="00941377" w:rsidP="00941377">
      <w:pPr>
        <w:pStyle w:val="ListParagraph"/>
        <w:tabs>
          <w:tab w:val="left" w:pos="0"/>
          <w:tab w:val="left" w:pos="142"/>
          <w:tab w:val="left" w:pos="567"/>
          <w:tab w:val="left" w:pos="1134"/>
        </w:tabs>
        <w:spacing w:after="0" w:line="320" w:lineRule="atLeast"/>
        <w:ind w:left="0" w:firstLine="567"/>
        <w:jc w:val="both"/>
        <w:rPr>
          <w:rFonts w:ascii="Times New Roman" w:eastAsia="Times New Roman" w:hAnsi="Times New Roman" w:cs="Times New Roman"/>
          <w:sz w:val="24"/>
          <w:szCs w:val="24"/>
        </w:rPr>
      </w:pPr>
      <w:r w:rsidRPr="00941377">
        <w:rPr>
          <w:rFonts w:ascii="Times New Roman" w:eastAsia="Times New Roman" w:hAnsi="Times New Roman" w:cs="Times New Roman"/>
          <w:sz w:val="24"/>
          <w:szCs w:val="24"/>
        </w:rPr>
        <w:t>- в т.ч. за генеричните лекарствени продукти по смисъла на Закона за лекарствените продукти в хуманната медицина и  лекарствените продукти по чл.29, ал.</w:t>
      </w:r>
      <w:r w:rsidR="00E13C0A">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1 и 2 и чл.</w:t>
      </w:r>
      <w:r w:rsidR="00E13C0A">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30, ал.</w:t>
      </w:r>
      <w:r w:rsidR="00E13C0A">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 xml:space="preserve">1 и 2 от Закона за лекарствените продукти в хуманната медицина и  лекарствените продукти, включени  в Позитивния лекарствен списък по чл. 262, ал. 6, т. 1  и/или </w:t>
      </w:r>
      <w:r w:rsidR="000B311F">
        <w:rPr>
          <w:rFonts w:ascii="Times New Roman" w:eastAsia="Times New Roman" w:hAnsi="Times New Roman" w:cs="Times New Roman"/>
          <w:sz w:val="24"/>
          <w:szCs w:val="24"/>
        </w:rPr>
        <w:br/>
      </w:r>
      <w:r w:rsidRPr="00941377">
        <w:rPr>
          <w:rFonts w:ascii="Times New Roman" w:eastAsia="Times New Roman" w:hAnsi="Times New Roman" w:cs="Times New Roman"/>
          <w:sz w:val="24"/>
          <w:szCs w:val="24"/>
        </w:rPr>
        <w:t>чл.</w:t>
      </w:r>
      <w:r w:rsidR="000B311F">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262. ал.</w:t>
      </w:r>
      <w:r w:rsidR="00E13C0A">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6, т.</w:t>
      </w:r>
      <w:r w:rsidR="00E13C0A">
        <w:rPr>
          <w:rFonts w:ascii="Times New Roman" w:eastAsia="Times New Roman" w:hAnsi="Times New Roman" w:cs="Times New Roman"/>
          <w:sz w:val="24"/>
          <w:szCs w:val="24"/>
        </w:rPr>
        <w:t xml:space="preserve"> </w:t>
      </w:r>
      <w:r w:rsidRPr="00941377">
        <w:rPr>
          <w:rFonts w:ascii="Times New Roman" w:eastAsia="Times New Roman" w:hAnsi="Times New Roman" w:cs="Times New Roman"/>
          <w:sz w:val="24"/>
          <w:szCs w:val="24"/>
        </w:rPr>
        <w:t xml:space="preserve">2 от Закона за лекарствените продукти в хуманната медицина, заплащани от НЗОК за домашно лечение на територията на страната или прилагани в условията на болничната медицинска помощ за лечение на злокачествени заболявания, както и при </w:t>
      </w:r>
      <w:r w:rsidRPr="00941377">
        <w:rPr>
          <w:rFonts w:ascii="Times New Roman" w:eastAsia="Times New Roman" w:hAnsi="Times New Roman" w:cs="Times New Roman"/>
          <w:sz w:val="24"/>
          <w:szCs w:val="24"/>
        </w:rPr>
        <w:lastRenderedPageBreak/>
        <w:t xml:space="preserve">животозастрашаващи кръвоизливи и спешни оперативни и инвазивни интервенции при пациенти с </w:t>
      </w:r>
      <w:proofErr w:type="spellStart"/>
      <w:r w:rsidRPr="00941377">
        <w:rPr>
          <w:rFonts w:ascii="Times New Roman" w:eastAsia="Times New Roman" w:hAnsi="Times New Roman" w:cs="Times New Roman"/>
          <w:sz w:val="24"/>
          <w:szCs w:val="24"/>
        </w:rPr>
        <w:t>коагулопатии</w:t>
      </w:r>
      <w:proofErr w:type="spellEnd"/>
      <w:r w:rsidRPr="00941377">
        <w:rPr>
          <w:rFonts w:ascii="Times New Roman" w:eastAsia="Times New Roman" w:hAnsi="Times New Roman" w:cs="Times New Roman"/>
          <w:sz w:val="24"/>
          <w:szCs w:val="24"/>
        </w:rPr>
        <w:t>, включени в пакета здравни дейности, гарантиран от бюджета на НЗОК, които НЗОК заплаща извън стойността на оказваните медицински услуги</w:t>
      </w:r>
      <w:r w:rsidR="00492D26">
        <w:rPr>
          <w:rFonts w:ascii="Times New Roman" w:eastAsia="Times New Roman" w:hAnsi="Times New Roman" w:cs="Times New Roman"/>
          <w:sz w:val="24"/>
          <w:szCs w:val="24"/>
        </w:rPr>
        <w:t>,</w:t>
      </w:r>
      <w:r w:rsidRPr="00941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са заложени </w:t>
      </w:r>
      <w:r w:rsidRPr="00941377">
        <w:rPr>
          <w:rFonts w:ascii="Times New Roman" w:eastAsia="Times New Roman" w:hAnsi="Times New Roman" w:cs="Times New Roman"/>
          <w:sz w:val="24"/>
          <w:szCs w:val="24"/>
        </w:rPr>
        <w:t xml:space="preserve">средства в размер на </w:t>
      </w:r>
      <w:r>
        <w:rPr>
          <w:rFonts w:ascii="Times New Roman" w:eastAsia="Times New Roman" w:hAnsi="Times New Roman" w:cs="Times New Roman"/>
          <w:sz w:val="24"/>
          <w:szCs w:val="24"/>
        </w:rPr>
        <w:t>130</w:t>
      </w:r>
      <w:r w:rsidRPr="00941377">
        <w:rPr>
          <w:rFonts w:ascii="Times New Roman" w:eastAsia="Times New Roman" w:hAnsi="Times New Roman" w:cs="Times New Roman"/>
          <w:sz w:val="24"/>
          <w:szCs w:val="24"/>
        </w:rPr>
        <w:t> </w:t>
      </w:r>
      <w:r>
        <w:rPr>
          <w:rFonts w:ascii="Times New Roman" w:eastAsia="Times New Roman" w:hAnsi="Times New Roman" w:cs="Times New Roman"/>
          <w:sz w:val="24"/>
          <w:szCs w:val="24"/>
        </w:rPr>
        <w:t>134</w:t>
      </w:r>
      <w:r w:rsidRPr="00941377">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941377">
        <w:rPr>
          <w:rFonts w:ascii="Times New Roman" w:eastAsia="Times New Roman" w:hAnsi="Times New Roman" w:cs="Times New Roman"/>
          <w:sz w:val="24"/>
          <w:szCs w:val="24"/>
        </w:rPr>
        <w:t> хил. евро.</w:t>
      </w:r>
    </w:p>
    <w:p w14:paraId="3F6013D1" w14:textId="77777777" w:rsidR="00941377" w:rsidRPr="00941377" w:rsidRDefault="00941377" w:rsidP="00941377">
      <w:pPr>
        <w:pStyle w:val="ListParagraph"/>
        <w:tabs>
          <w:tab w:val="left" w:pos="0"/>
          <w:tab w:val="left" w:pos="142"/>
          <w:tab w:val="left" w:pos="567"/>
          <w:tab w:val="left" w:pos="1134"/>
        </w:tabs>
        <w:spacing w:after="0" w:line="320" w:lineRule="atLeast"/>
        <w:ind w:left="0" w:firstLine="567"/>
        <w:jc w:val="both"/>
        <w:rPr>
          <w:rFonts w:ascii="Times New Roman" w:eastAsia="Times New Roman" w:hAnsi="Times New Roman" w:cs="Times New Roman"/>
          <w:sz w:val="24"/>
          <w:szCs w:val="24"/>
          <w:lang w:val="ru-RU"/>
        </w:rPr>
      </w:pPr>
    </w:p>
    <w:p w14:paraId="63E4FC82" w14:textId="77777777" w:rsidR="00393C9B" w:rsidRPr="006658DD" w:rsidRDefault="00393C9B" w:rsidP="008914CB">
      <w:pPr>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4. за други здравноосигурителни плащания за медицинска помощ, оказана в съответствие с правилата за координация на системите за социална сигурност</w:t>
      </w:r>
      <w:r w:rsidR="00492D26">
        <w:rPr>
          <w:rFonts w:ascii="Times New Roman" w:eastAsia="Times New Roman" w:hAnsi="Times New Roman" w:cs="Times New Roman"/>
          <w:b/>
          <w:sz w:val="24"/>
          <w:szCs w:val="24"/>
        </w:rPr>
        <w:t>,</w:t>
      </w:r>
      <w:r w:rsidRPr="006658DD">
        <w:rPr>
          <w:rFonts w:ascii="Times New Roman" w:eastAsia="Times New Roman" w:hAnsi="Times New Roman" w:cs="Times New Roman"/>
          <w:b/>
          <w:sz w:val="24"/>
          <w:szCs w:val="24"/>
        </w:rPr>
        <w:t xml:space="preserve"> и за поставяне на ваксини срещу </w:t>
      </w:r>
      <w:r w:rsidRPr="008A4234">
        <w:rPr>
          <w:rFonts w:ascii="Times New Roman" w:eastAsia="Times New Roman" w:hAnsi="Times New Roman" w:cs="Times New Roman"/>
          <w:b/>
          <w:bCs/>
          <w:sz w:val="24"/>
          <w:szCs w:val="24"/>
        </w:rPr>
        <w:t>COVID-19 за здравноосигурени лица</w:t>
      </w:r>
      <w:r w:rsidRPr="006658DD">
        <w:rPr>
          <w:rFonts w:ascii="Times New Roman" w:eastAsia="Times New Roman" w:hAnsi="Times New Roman" w:cs="Times New Roman"/>
          <w:sz w:val="24"/>
          <w:szCs w:val="24"/>
        </w:rPr>
        <w:t xml:space="preserve"> </w:t>
      </w:r>
      <w:r w:rsidRPr="008A4234">
        <w:rPr>
          <w:rFonts w:ascii="Times New Roman" w:eastAsia="Times New Roman" w:hAnsi="Times New Roman" w:cs="Times New Roman"/>
          <w:bCs/>
          <w:sz w:val="24"/>
          <w:szCs w:val="24"/>
        </w:rPr>
        <w:t>по проекта за 2026 г. са разчетени</w:t>
      </w:r>
      <w:r w:rsidRPr="006658DD">
        <w:rPr>
          <w:rFonts w:ascii="Times New Roman" w:eastAsia="Times New Roman" w:hAnsi="Times New Roman" w:cs="Times New Roman"/>
          <w:b/>
          <w:sz w:val="24"/>
          <w:szCs w:val="24"/>
        </w:rPr>
        <w:t xml:space="preserve"> </w:t>
      </w:r>
      <w:r w:rsidR="00C32A82">
        <w:rPr>
          <w:rFonts w:ascii="Times New Roman" w:eastAsia="Times New Roman" w:hAnsi="Times New Roman" w:cs="Times New Roman"/>
          <w:b/>
          <w:sz w:val="24"/>
          <w:szCs w:val="24"/>
          <w:lang w:val="en-US"/>
        </w:rPr>
        <w:t>29</w:t>
      </w:r>
      <w:r w:rsidR="00183204" w:rsidRPr="006658DD">
        <w:rPr>
          <w:rFonts w:ascii="Times New Roman" w:eastAsia="Times New Roman" w:hAnsi="Times New Roman" w:cs="Times New Roman"/>
          <w:b/>
          <w:sz w:val="24"/>
          <w:szCs w:val="24"/>
        </w:rPr>
        <w:t> </w:t>
      </w:r>
      <w:r w:rsidR="000F03E7" w:rsidRPr="006658DD">
        <w:rPr>
          <w:rFonts w:ascii="Times New Roman" w:eastAsia="Times New Roman" w:hAnsi="Times New Roman" w:cs="Times New Roman"/>
          <w:b/>
          <w:sz w:val="24"/>
          <w:szCs w:val="24"/>
          <w:lang w:val="en-US"/>
        </w:rPr>
        <w:t>863</w:t>
      </w:r>
      <w:r w:rsidR="00183204" w:rsidRPr="006658DD">
        <w:rPr>
          <w:rFonts w:ascii="Times New Roman" w:eastAsia="Times New Roman" w:hAnsi="Times New Roman" w:cs="Times New Roman"/>
          <w:b/>
          <w:sz w:val="24"/>
          <w:szCs w:val="24"/>
        </w:rPr>
        <w:t>,</w:t>
      </w:r>
      <w:r w:rsidR="000F03E7" w:rsidRPr="006658DD">
        <w:rPr>
          <w:rFonts w:ascii="Times New Roman" w:eastAsia="Times New Roman" w:hAnsi="Times New Roman" w:cs="Times New Roman"/>
          <w:b/>
          <w:sz w:val="24"/>
          <w:szCs w:val="24"/>
          <w:lang w:val="en-US"/>
        </w:rPr>
        <w:t>5</w:t>
      </w:r>
      <w:r w:rsidRPr="006658DD">
        <w:rPr>
          <w:rFonts w:ascii="Times New Roman" w:eastAsia="Times New Roman" w:hAnsi="Times New Roman" w:cs="Times New Roman"/>
          <w:b/>
          <w:sz w:val="24"/>
          <w:szCs w:val="24"/>
        </w:rPr>
        <w:t> хил.</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евро</w:t>
      </w:r>
    </w:p>
    <w:p w14:paraId="62B80148" w14:textId="77777777" w:rsidR="00393C9B" w:rsidRPr="006658DD" w:rsidRDefault="00393C9B" w:rsidP="008914CB">
      <w:pPr>
        <w:spacing w:after="0" w:line="320" w:lineRule="atLeast"/>
        <w:ind w:firstLine="567"/>
        <w:jc w:val="both"/>
        <w:rPr>
          <w:rFonts w:ascii="Times New Roman" w:eastAsia="Times New Roman" w:hAnsi="Times New Roman" w:cs="Times New Roman"/>
          <w:b/>
          <w:sz w:val="24"/>
          <w:szCs w:val="24"/>
        </w:rPr>
      </w:pPr>
    </w:p>
    <w:p w14:paraId="4816233D"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b/>
          <w:sz w:val="24"/>
          <w:szCs w:val="24"/>
        </w:rPr>
        <w:t>По отношение на всички изброени по-горе дейности, лекарствени продукти и медицински изделия се извършва текущо наблюдение, анализ и контрол на отчетените обеми дейности от договорните партньори, като се залагат механизми за стриктно спазване и контрол на разходите на средствата в рамките на заложените бюджетни средства по съответните редове на здравноосигурителни плащания, като се извършва предварителен контрол и контрол по реда на чл. 72 от ЗЗО.</w:t>
      </w:r>
    </w:p>
    <w:p w14:paraId="1452AD36"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lang w:val="ru-RU"/>
        </w:rPr>
      </w:pPr>
      <w:r w:rsidRPr="006658DD">
        <w:rPr>
          <w:rFonts w:ascii="Times New Roman" w:eastAsia="Times New Roman" w:hAnsi="Times New Roman" w:cs="Times New Roman"/>
          <w:sz w:val="24"/>
          <w:szCs w:val="24"/>
        </w:rPr>
        <w:t>Заложените параметри по ЗБНЗОК за 2026 г. за здравноосигурителните плащания през 202</w:t>
      </w:r>
      <w:r w:rsidR="00666D67"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г. </w:t>
      </w:r>
      <w:r w:rsidR="002C6DDE" w:rsidRPr="006658DD">
        <w:rPr>
          <w:rFonts w:ascii="Times New Roman" w:eastAsia="Times New Roman" w:hAnsi="Times New Roman" w:cs="Times New Roman"/>
          <w:sz w:val="24"/>
          <w:szCs w:val="24"/>
        </w:rPr>
        <w:t>са</w:t>
      </w:r>
      <w:r w:rsidR="00C32A82">
        <w:rPr>
          <w:rFonts w:ascii="Times New Roman" w:eastAsia="Times New Roman" w:hAnsi="Times New Roman" w:cs="Times New Roman"/>
          <w:sz w:val="24"/>
          <w:szCs w:val="24"/>
        </w:rPr>
        <w:t xml:space="preserve"> за финансиране</w:t>
      </w:r>
      <w:r w:rsidRPr="006658DD">
        <w:rPr>
          <w:rFonts w:ascii="Times New Roman" w:eastAsia="Times New Roman" w:hAnsi="Times New Roman" w:cs="Times New Roman"/>
          <w:sz w:val="24"/>
          <w:szCs w:val="24"/>
        </w:rPr>
        <w:t xml:space="preserve"> </w:t>
      </w:r>
      <w:r w:rsidR="002C6DDE" w:rsidRPr="006658DD">
        <w:rPr>
          <w:rFonts w:ascii="Times New Roman" w:eastAsia="Times New Roman" w:hAnsi="Times New Roman" w:cs="Times New Roman"/>
          <w:sz w:val="24"/>
          <w:szCs w:val="24"/>
        </w:rPr>
        <w:t>заплащането</w:t>
      </w:r>
      <w:r w:rsidRPr="006658DD">
        <w:rPr>
          <w:rFonts w:ascii="Times New Roman" w:eastAsia="Times New Roman" w:hAnsi="Times New Roman" w:cs="Times New Roman"/>
          <w:sz w:val="24"/>
          <w:szCs w:val="24"/>
        </w:rPr>
        <w:t xml:space="preserve"> на медицинските и дентални дейности по Наредба № 9 от 10.12.2019 г. за определяне на пакета от здравни дейности, гарантиран от бюджета на </w:t>
      </w:r>
      <w:r w:rsidR="002C6DDE" w:rsidRPr="006658DD">
        <w:rPr>
          <w:rFonts w:ascii="Times New Roman" w:eastAsia="Times New Roman" w:hAnsi="Times New Roman" w:cs="Times New Roman"/>
          <w:sz w:val="24"/>
          <w:szCs w:val="24"/>
        </w:rPr>
        <w:t>НЗОК</w:t>
      </w:r>
      <w:r w:rsidRPr="006658DD">
        <w:rPr>
          <w:rFonts w:ascii="Times New Roman" w:eastAsia="Times New Roman" w:hAnsi="Times New Roman" w:cs="Times New Roman"/>
          <w:sz w:val="24"/>
          <w:szCs w:val="24"/>
        </w:rPr>
        <w:t xml:space="preserve"> (Наредба № 9 от 2019 г.)</w:t>
      </w:r>
      <w:r w:rsidR="00492D26">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на министъра на здравеопазването по сключените Националните рамкови договори със съсловните организации, както и по действащата нормативна уредба със Закона за здравното осигуряване и относимите нормативни актове.</w:t>
      </w:r>
    </w:p>
    <w:p w14:paraId="42CBA01F"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sz w:val="24"/>
          <w:szCs w:val="24"/>
          <w:u w:val="single"/>
        </w:rPr>
      </w:pPr>
    </w:p>
    <w:p w14:paraId="18CAA53F"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bCs/>
          <w:sz w:val="24"/>
          <w:szCs w:val="24"/>
          <w:u w:val="single"/>
        </w:rPr>
      </w:pPr>
      <w:r w:rsidRPr="006658DD">
        <w:rPr>
          <w:rFonts w:ascii="Times New Roman" w:eastAsia="Times New Roman" w:hAnsi="Times New Roman" w:cs="Times New Roman"/>
          <w:b/>
          <w:bCs/>
          <w:sz w:val="24"/>
          <w:szCs w:val="24"/>
          <w:u w:val="single"/>
        </w:rPr>
        <w:t>По отделните направления на здравноосигурителните плащания предвидените в законопроекта средства осигуряват:</w:t>
      </w:r>
    </w:p>
    <w:p w14:paraId="31322F83"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p>
    <w:p w14:paraId="6D559552"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А. В областта на първичната извънболнична медицинска помощ (ПИМП).</w:t>
      </w:r>
    </w:p>
    <w:p w14:paraId="074E57BD"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1. Със средствата е предвидено да се обезпечи и гарантира заплащането на достигнатите нива на здравните дейности за ПИМП по пакета по чл. 45, ал.2 от ЗЗО през предходната година и </w:t>
      </w:r>
      <w:r w:rsidR="00492D26">
        <w:rPr>
          <w:rFonts w:ascii="Times New Roman" w:eastAsia="Times New Roman" w:hAnsi="Times New Roman" w:cs="Times New Roman"/>
          <w:sz w:val="24"/>
          <w:szCs w:val="24"/>
        </w:rPr>
        <w:t xml:space="preserve">да се </w:t>
      </w:r>
      <w:r w:rsidRPr="006658DD">
        <w:rPr>
          <w:rFonts w:ascii="Times New Roman" w:eastAsia="Times New Roman" w:hAnsi="Times New Roman" w:cs="Times New Roman"/>
          <w:sz w:val="24"/>
          <w:szCs w:val="24"/>
        </w:rPr>
        <w:t>гарантира оказването на първична медицинска помощ за всички здравноосигурени лица, направили избор на личен лекар.</w:t>
      </w:r>
    </w:p>
    <w:p w14:paraId="6388A554"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2. Гарантиране обема дейности по програма „Детско здравеопазване“, а именно:</w:t>
      </w:r>
    </w:p>
    <w:p w14:paraId="0C3B8626" w14:textId="77777777" w:rsidR="00393C9B" w:rsidRPr="006658DD" w:rsidRDefault="00393C9B" w:rsidP="008914CB">
      <w:pPr>
        <w:spacing w:after="0" w:line="320" w:lineRule="atLeast"/>
        <w:ind w:firstLine="567"/>
        <w:jc w:val="both"/>
        <w:rPr>
          <w:rFonts w:ascii="Times New Roman" w:eastAsia="Times New Roman" w:hAnsi="Times New Roman" w:cs="Times New Roman"/>
          <w:i/>
          <w:iCs/>
          <w:sz w:val="24"/>
          <w:szCs w:val="24"/>
        </w:rPr>
      </w:pPr>
      <w:r w:rsidRPr="006658DD">
        <w:rPr>
          <w:rFonts w:ascii="Times New Roman" w:eastAsia="Times New Roman" w:hAnsi="Times New Roman" w:cs="Times New Roman"/>
          <w:sz w:val="24"/>
          <w:szCs w:val="24"/>
        </w:rPr>
        <w:t>2.1. Профилактични прегледи на децата от 0</w:t>
      </w:r>
      <w:r w:rsidR="00492D26">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до 18</w:t>
      </w:r>
      <w:r w:rsidR="00492D26">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годишна възраст съгласно Приложение № 1 на Наредба № 8 от 2016</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 xml:space="preserve">г. за профилактичните прегледи и диспансеризацията </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Наредба №8 от 2016 г.</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 xml:space="preserve"> и приложение № 12 на </w:t>
      </w:r>
      <w:r w:rsidR="003346AA" w:rsidRPr="006658DD">
        <w:rPr>
          <w:rFonts w:ascii="Times New Roman" w:eastAsia="Times New Roman" w:hAnsi="Times New Roman" w:cs="Times New Roman"/>
          <w:sz w:val="24"/>
          <w:szCs w:val="24"/>
        </w:rPr>
        <w:t>НРД</w:t>
      </w:r>
      <w:r w:rsidRPr="006658DD">
        <w:rPr>
          <w:rFonts w:ascii="Times New Roman" w:eastAsia="Times New Roman" w:hAnsi="Times New Roman" w:cs="Times New Roman"/>
          <w:sz w:val="24"/>
          <w:szCs w:val="24"/>
        </w:rPr>
        <w:t xml:space="preserve"> за медицински дейности 2026-2028 г. </w:t>
      </w:r>
    </w:p>
    <w:p w14:paraId="6296123B"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2.2. Профилактични прегледи и имунизации на децата от 0</w:t>
      </w:r>
      <w:r w:rsidR="00492D26">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до 18</w:t>
      </w:r>
      <w:r w:rsidR="00492D26">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годишна възраст съгласно имунизационния календар на Република България за задължителните имунизации и реимунизации.</w:t>
      </w:r>
    </w:p>
    <w:p w14:paraId="324644A4" w14:textId="0CBF9DB5" w:rsidR="00393C9B" w:rsidRPr="006658DD" w:rsidRDefault="00393C9B" w:rsidP="008914CB">
      <w:pPr>
        <w:tabs>
          <w:tab w:val="left" w:pos="709"/>
        </w:tabs>
        <w:spacing w:after="0" w:line="320" w:lineRule="atLeast"/>
        <w:ind w:firstLine="567"/>
        <w:jc w:val="both"/>
        <w:rPr>
          <w:rFonts w:ascii="Times New Roman" w:hAnsi="Times New Roman" w:cs="Times New Roman"/>
          <w:sz w:val="24"/>
          <w:szCs w:val="24"/>
        </w:rPr>
      </w:pPr>
      <w:r w:rsidRPr="006658DD">
        <w:rPr>
          <w:rFonts w:ascii="Times New Roman" w:eastAsia="Times New Roman" w:hAnsi="Times New Roman" w:cs="Times New Roman"/>
          <w:sz w:val="24"/>
          <w:szCs w:val="24"/>
        </w:rPr>
        <w:t xml:space="preserve">2.3. Посещения за осъществяване на здравни грижи в дома за новородено до </w:t>
      </w:r>
      <w:r w:rsidR="00E13C0A">
        <w:rPr>
          <w:rFonts w:ascii="Times New Roman" w:eastAsia="Times New Roman" w:hAnsi="Times New Roman" w:cs="Times New Roman"/>
          <w:sz w:val="24"/>
          <w:szCs w:val="24"/>
        </w:rPr>
        <w:br/>
      </w:r>
      <w:r w:rsidRPr="006658DD">
        <w:rPr>
          <w:rFonts w:ascii="Times New Roman" w:eastAsia="Times New Roman" w:hAnsi="Times New Roman" w:cs="Times New Roman"/>
          <w:sz w:val="24"/>
          <w:szCs w:val="24"/>
        </w:rPr>
        <w:t>6 месеца след изписване от лечебното заведение по пакета по чл. 45, ал. 2 от ЗЗО съгласно Приложение № 1а към Наредба № 9 от 10.12.2019 г. - „</w:t>
      </w:r>
      <w:r w:rsidRPr="006658DD">
        <w:rPr>
          <w:rFonts w:ascii="Times New Roman" w:hAnsi="Times New Roman" w:cs="Times New Roman"/>
          <w:bCs/>
          <w:sz w:val="24"/>
          <w:szCs w:val="24"/>
        </w:rPr>
        <w:t xml:space="preserve">Здравни грижи, осъществявани в </w:t>
      </w:r>
      <w:r w:rsidRPr="006658DD">
        <w:rPr>
          <w:rFonts w:ascii="Times New Roman" w:hAnsi="Times New Roman" w:cs="Times New Roman"/>
          <w:bCs/>
          <w:sz w:val="24"/>
          <w:szCs w:val="24"/>
        </w:rPr>
        <w:lastRenderedPageBreak/>
        <w:t>дома от медицински сестри, акушерки или лекарски асистенти</w:t>
      </w:r>
      <w:r w:rsidRPr="006658DD">
        <w:rPr>
          <w:rFonts w:ascii="Times New Roman" w:eastAsia="Times New Roman" w:hAnsi="Times New Roman" w:cs="Times New Roman"/>
          <w:sz w:val="24"/>
          <w:szCs w:val="24"/>
        </w:rPr>
        <w:t xml:space="preserve">“, като се </w:t>
      </w:r>
      <w:r w:rsidRPr="006658DD">
        <w:rPr>
          <w:rFonts w:ascii="Times New Roman" w:hAnsi="Times New Roman" w:cs="Times New Roman"/>
          <w:sz w:val="24"/>
          <w:szCs w:val="24"/>
        </w:rPr>
        <w:t>осигурява възможност за включване на медицински специалисти от индивидуална или групова практика</w:t>
      </w:r>
      <w:r w:rsidRPr="006658DD">
        <w:rPr>
          <w:rFonts w:ascii="Times New Roman" w:eastAsia="Times New Roman" w:hAnsi="Times New Roman" w:cs="Times New Roman"/>
          <w:sz w:val="24"/>
          <w:szCs w:val="24"/>
        </w:rPr>
        <w:t xml:space="preserve"> </w:t>
      </w:r>
      <w:r w:rsidRPr="006658DD">
        <w:rPr>
          <w:rFonts w:ascii="Times New Roman" w:hAnsi="Times New Roman" w:cs="Times New Roman"/>
          <w:sz w:val="24"/>
          <w:szCs w:val="24"/>
        </w:rPr>
        <w:t xml:space="preserve">за здравни грижи чрез договор с амбулатория за първична медицинска помощ. </w:t>
      </w:r>
    </w:p>
    <w:p w14:paraId="4CC40DEF" w14:textId="77777777" w:rsidR="00393C9B" w:rsidRPr="006658DD" w:rsidRDefault="00393C9B" w:rsidP="008914CB">
      <w:pPr>
        <w:spacing w:after="0" w:line="320" w:lineRule="atLeast"/>
        <w:ind w:firstLine="567"/>
        <w:jc w:val="both"/>
        <w:rPr>
          <w:rFonts w:ascii="Times New Roman" w:eastAsia="Times New Roman" w:hAnsi="Times New Roman" w:cs="Times New Roman"/>
          <w:strike/>
          <w:sz w:val="24"/>
          <w:szCs w:val="24"/>
        </w:rPr>
      </w:pPr>
      <w:r w:rsidRPr="006658DD">
        <w:rPr>
          <w:rFonts w:ascii="Times New Roman" w:eastAsia="Times New Roman" w:hAnsi="Times New Roman" w:cs="Times New Roman"/>
          <w:sz w:val="24"/>
          <w:szCs w:val="24"/>
        </w:rPr>
        <w:t>По проекта за 2026 г. е разчетено закупуване на общ брой от 2,3 млн. дейности по програма „Детско здравеопазване“</w:t>
      </w:r>
      <w:r w:rsidR="00124EFA" w:rsidRPr="006658DD">
        <w:rPr>
          <w:rFonts w:ascii="Times New Roman" w:eastAsia="Times New Roman" w:hAnsi="Times New Roman" w:cs="Times New Roman"/>
          <w:sz w:val="24"/>
          <w:szCs w:val="24"/>
        </w:rPr>
        <w:t>.</w:t>
      </w:r>
    </w:p>
    <w:p w14:paraId="1857792C" w14:textId="5B55C0F0" w:rsidR="00393C9B" w:rsidRPr="006658DD" w:rsidRDefault="00393C9B" w:rsidP="008914CB">
      <w:pPr>
        <w:spacing w:after="0" w:line="320" w:lineRule="atLeast"/>
        <w:ind w:firstLine="567"/>
        <w:jc w:val="both"/>
        <w:rPr>
          <w:rFonts w:ascii="Times New Roman" w:eastAsia="Times New Roman" w:hAnsi="Times New Roman" w:cs="Times New Roman"/>
          <w:strike/>
          <w:sz w:val="24"/>
          <w:szCs w:val="24"/>
        </w:rPr>
      </w:pPr>
      <w:r w:rsidRPr="006658DD">
        <w:rPr>
          <w:rFonts w:ascii="Times New Roman" w:eastAsia="Times New Roman" w:hAnsi="Times New Roman" w:cs="Times New Roman"/>
          <w:sz w:val="24"/>
          <w:szCs w:val="24"/>
        </w:rPr>
        <w:t>3. За осигуряване изпълнението на диспансерното наблюдение, съгласно пакета по чл. 45, ал. 2 от ЗЗО са предвидени 4,7 млн. диспансерни преглед</w:t>
      </w:r>
      <w:r w:rsidR="006F5FC5">
        <w:rPr>
          <w:rFonts w:ascii="Times New Roman" w:eastAsia="Times New Roman" w:hAnsi="Times New Roman" w:cs="Times New Roman"/>
          <w:sz w:val="24"/>
          <w:szCs w:val="24"/>
        </w:rPr>
        <w:t>а</w:t>
      </w:r>
      <w:r w:rsidRPr="006658DD">
        <w:rPr>
          <w:rFonts w:ascii="Times New Roman" w:eastAsia="Times New Roman" w:hAnsi="Times New Roman" w:cs="Times New Roman"/>
          <w:sz w:val="24"/>
          <w:szCs w:val="24"/>
        </w:rPr>
        <w:t xml:space="preserve"> и диференцирано заплащане за извършените прегледи по диспансерно наблюдение на ЗОЛ с едно заболяване, с две диспансерни заболявания и прегледи по диспансерно наблюдение на ЗОЛ с повече от две заболявания. </w:t>
      </w:r>
    </w:p>
    <w:p w14:paraId="6ED03D50" w14:textId="7E71D4F0" w:rsidR="00393C9B" w:rsidRPr="006658DD" w:rsidRDefault="00393C9B" w:rsidP="008914CB">
      <w:pPr>
        <w:spacing w:after="0" w:line="320" w:lineRule="atLeast"/>
        <w:ind w:firstLine="567"/>
        <w:jc w:val="both"/>
        <w:rPr>
          <w:rFonts w:ascii="Times New Roman" w:eastAsia="Times New Roman" w:hAnsi="Times New Roman" w:cs="Times New Roman"/>
          <w:sz w:val="24"/>
          <w:szCs w:val="24"/>
          <w:lang w:eastAsia="bg-BG"/>
        </w:rPr>
      </w:pPr>
      <w:r w:rsidRPr="006658DD">
        <w:rPr>
          <w:rFonts w:ascii="Times New Roman" w:eastAsia="Times New Roman" w:hAnsi="Times New Roman" w:cs="Times New Roman"/>
          <w:sz w:val="24"/>
          <w:szCs w:val="24"/>
        </w:rPr>
        <w:t xml:space="preserve">4. </w:t>
      </w:r>
      <w:r w:rsidRPr="006658DD">
        <w:rPr>
          <w:rFonts w:ascii="Times New Roman" w:eastAsia="Times New Roman" w:hAnsi="Times New Roman" w:cs="Times New Roman"/>
          <w:sz w:val="24"/>
          <w:szCs w:val="24"/>
          <w:lang w:eastAsia="bg-BG"/>
        </w:rPr>
        <w:t>Гарантиране извършване на 2,6 млн. профилактични преглед</w:t>
      </w:r>
      <w:r w:rsidR="006F5FC5">
        <w:rPr>
          <w:rFonts w:ascii="Times New Roman" w:eastAsia="Times New Roman" w:hAnsi="Times New Roman" w:cs="Times New Roman"/>
          <w:sz w:val="24"/>
          <w:szCs w:val="24"/>
          <w:lang w:eastAsia="bg-BG"/>
        </w:rPr>
        <w:t>а</w:t>
      </w:r>
      <w:r w:rsidRPr="006658DD">
        <w:rPr>
          <w:rFonts w:ascii="Times New Roman" w:eastAsia="Times New Roman" w:hAnsi="Times New Roman" w:cs="Times New Roman"/>
          <w:sz w:val="24"/>
          <w:szCs w:val="24"/>
          <w:lang w:eastAsia="bg-BG"/>
        </w:rPr>
        <w:t xml:space="preserve"> и 167 хил. бр. имунизации по Имунизационния календар с цел ранно откриване и превенция на заболяванията на ЗОЛ над 18</w:t>
      </w:r>
      <w:r w:rsidR="006F5FC5">
        <w:rPr>
          <w:rFonts w:ascii="Times New Roman" w:eastAsia="Times New Roman" w:hAnsi="Times New Roman" w:cs="Times New Roman"/>
          <w:sz w:val="24"/>
          <w:szCs w:val="24"/>
          <w:lang w:eastAsia="bg-BG"/>
        </w:rPr>
        <w:t>-</w:t>
      </w:r>
      <w:r w:rsidRPr="006658DD">
        <w:rPr>
          <w:rFonts w:ascii="Times New Roman" w:eastAsia="Times New Roman" w:hAnsi="Times New Roman" w:cs="Times New Roman"/>
          <w:sz w:val="24"/>
          <w:szCs w:val="24"/>
          <w:lang w:eastAsia="bg-BG"/>
        </w:rPr>
        <w:t xml:space="preserve"> годишна възраст;</w:t>
      </w:r>
    </w:p>
    <w:p w14:paraId="45CD05F8" w14:textId="77777777" w:rsidR="00393C9B" w:rsidRPr="006658DD" w:rsidRDefault="00393C9B" w:rsidP="008914CB">
      <w:pPr>
        <w:spacing w:after="0" w:line="320" w:lineRule="atLeast"/>
        <w:ind w:firstLine="567"/>
        <w:jc w:val="both"/>
        <w:textAlignment w:val="center"/>
        <w:rPr>
          <w:rFonts w:ascii="Times New Roman" w:eastAsia="Times New Roman" w:hAnsi="Times New Roman" w:cs="Times New Roman"/>
          <w:noProof/>
          <w:sz w:val="24"/>
          <w:szCs w:val="24"/>
        </w:rPr>
      </w:pPr>
      <w:r w:rsidRPr="006658DD">
        <w:rPr>
          <w:rFonts w:ascii="Times New Roman" w:eastAsia="Times New Roman" w:hAnsi="Times New Roman" w:cs="Times New Roman"/>
          <w:noProof/>
          <w:sz w:val="24"/>
          <w:szCs w:val="24"/>
        </w:rPr>
        <w:t>С</w:t>
      </w:r>
      <w:r w:rsidR="00A15158" w:rsidRPr="006658DD">
        <w:rPr>
          <w:rFonts w:ascii="Times New Roman" w:eastAsia="Times New Roman" w:hAnsi="Times New Roman" w:cs="Times New Roman"/>
          <w:noProof/>
          <w:sz w:val="24"/>
          <w:szCs w:val="24"/>
        </w:rPr>
        <w:t xml:space="preserve">ъс </w:t>
      </w:r>
      <w:r w:rsidRPr="006658DD">
        <w:rPr>
          <w:rFonts w:ascii="Times New Roman" w:eastAsia="Times New Roman" w:hAnsi="Times New Roman" w:cs="Times New Roman"/>
          <w:noProof/>
          <w:sz w:val="24"/>
          <w:szCs w:val="24"/>
        </w:rPr>
        <w:t xml:space="preserve">средства се предвижда еднократно допълнителното заплащане на изпълнителите на ПИМП през м. декември 2026 г. за извършени от ОПЛ годишни профилактични прегледи на ЗОЛ над 18 г., при </w:t>
      </w:r>
      <w:r w:rsidR="008454DC" w:rsidRPr="006658DD">
        <w:rPr>
          <w:rFonts w:ascii="Times New Roman" w:eastAsia="Times New Roman" w:hAnsi="Times New Roman" w:cs="Times New Roman"/>
          <w:noProof/>
          <w:sz w:val="24"/>
          <w:szCs w:val="24"/>
        </w:rPr>
        <w:t xml:space="preserve">висок </w:t>
      </w:r>
      <w:r w:rsidRPr="006658DD">
        <w:rPr>
          <w:rFonts w:ascii="Times New Roman" w:eastAsia="Times New Roman" w:hAnsi="Times New Roman" w:cs="Times New Roman"/>
          <w:noProof/>
          <w:sz w:val="24"/>
          <w:szCs w:val="24"/>
        </w:rPr>
        <w:t xml:space="preserve">процент на обхващане </w:t>
      </w:r>
      <w:r w:rsidR="009103A4" w:rsidRPr="006658DD">
        <w:rPr>
          <w:rFonts w:ascii="Times New Roman" w:eastAsia="Times New Roman" w:hAnsi="Times New Roman" w:cs="Times New Roman"/>
          <w:noProof/>
          <w:sz w:val="24"/>
          <w:szCs w:val="24"/>
        </w:rPr>
        <w:t>на лицата от паци</w:t>
      </w:r>
      <w:r w:rsidR="008F78A3" w:rsidRPr="006658DD">
        <w:rPr>
          <w:rFonts w:ascii="Times New Roman" w:eastAsia="Times New Roman" w:hAnsi="Times New Roman" w:cs="Times New Roman"/>
          <w:noProof/>
          <w:sz w:val="24"/>
          <w:szCs w:val="24"/>
        </w:rPr>
        <w:t>е</w:t>
      </w:r>
      <w:r w:rsidR="009103A4" w:rsidRPr="006658DD">
        <w:rPr>
          <w:rFonts w:ascii="Times New Roman" w:eastAsia="Times New Roman" w:hAnsi="Times New Roman" w:cs="Times New Roman"/>
          <w:noProof/>
          <w:sz w:val="24"/>
          <w:szCs w:val="24"/>
        </w:rPr>
        <w:t>нтската листа подлежащи на</w:t>
      </w:r>
      <w:r w:rsidRPr="006658DD">
        <w:rPr>
          <w:rFonts w:ascii="Times New Roman" w:eastAsia="Times New Roman" w:hAnsi="Times New Roman" w:cs="Times New Roman"/>
          <w:noProof/>
          <w:sz w:val="24"/>
          <w:szCs w:val="24"/>
        </w:rPr>
        <w:t xml:space="preserve"> годишен профилактичен преглед на ЗОЛ над 18 г., пропорционално за периода м.януари – м.ноември 2026 г.</w:t>
      </w:r>
      <w:r w:rsidR="009103A4" w:rsidRPr="006658DD">
        <w:rPr>
          <w:rFonts w:ascii="Times New Roman" w:eastAsia="Times New Roman" w:hAnsi="Times New Roman" w:cs="Times New Roman"/>
          <w:noProof/>
          <w:sz w:val="24"/>
          <w:szCs w:val="24"/>
        </w:rPr>
        <w:t>, като процентът</w:t>
      </w:r>
      <w:r w:rsidRPr="006658DD">
        <w:rPr>
          <w:rFonts w:ascii="Times New Roman" w:eastAsia="Times New Roman" w:hAnsi="Times New Roman" w:cs="Times New Roman"/>
          <w:noProof/>
          <w:sz w:val="24"/>
          <w:szCs w:val="24"/>
        </w:rPr>
        <w:t xml:space="preserve"> е определен при договорянето в НРД за медицински дейности 2026</w:t>
      </w:r>
      <w:r w:rsidR="00DE10E4" w:rsidRPr="006658DD">
        <w:rPr>
          <w:rFonts w:ascii="Times New Roman" w:eastAsia="Times New Roman" w:hAnsi="Times New Roman" w:cs="Times New Roman"/>
          <w:noProof/>
          <w:sz w:val="24"/>
          <w:szCs w:val="24"/>
        </w:rPr>
        <w:t xml:space="preserve"> </w:t>
      </w:r>
      <w:r w:rsidRPr="006658DD">
        <w:rPr>
          <w:rFonts w:ascii="Times New Roman" w:eastAsia="Times New Roman" w:hAnsi="Times New Roman" w:cs="Times New Roman"/>
          <w:noProof/>
          <w:sz w:val="24"/>
          <w:szCs w:val="24"/>
        </w:rPr>
        <w:t>-</w:t>
      </w:r>
      <w:r w:rsidR="00DE10E4" w:rsidRPr="006658DD">
        <w:rPr>
          <w:rFonts w:ascii="Times New Roman" w:eastAsia="Times New Roman" w:hAnsi="Times New Roman" w:cs="Times New Roman"/>
          <w:noProof/>
          <w:sz w:val="24"/>
          <w:szCs w:val="24"/>
        </w:rPr>
        <w:t xml:space="preserve"> </w:t>
      </w:r>
      <w:r w:rsidRPr="006658DD">
        <w:rPr>
          <w:rFonts w:ascii="Times New Roman" w:eastAsia="Times New Roman" w:hAnsi="Times New Roman" w:cs="Times New Roman"/>
          <w:noProof/>
          <w:sz w:val="24"/>
          <w:szCs w:val="24"/>
        </w:rPr>
        <w:t>2028 г</w:t>
      </w:r>
      <w:r w:rsidR="00A15158" w:rsidRPr="006658DD">
        <w:rPr>
          <w:rFonts w:ascii="Times New Roman" w:eastAsia="Times New Roman" w:hAnsi="Times New Roman" w:cs="Times New Roman"/>
          <w:noProof/>
          <w:sz w:val="24"/>
          <w:szCs w:val="24"/>
        </w:rPr>
        <w:t>.</w:t>
      </w:r>
    </w:p>
    <w:p w14:paraId="656AE81D" w14:textId="1FAE41EE" w:rsidR="00393C9B" w:rsidRDefault="00393C9B" w:rsidP="008914CB">
      <w:pPr>
        <w:spacing w:after="0" w:line="320" w:lineRule="atLeast"/>
        <w:ind w:firstLine="567"/>
        <w:jc w:val="both"/>
        <w:rPr>
          <w:rFonts w:ascii="Times New Roman" w:eastAsia="Aptos" w:hAnsi="Times New Roman" w:cs="Times New Roman"/>
          <w:sz w:val="24"/>
          <w:szCs w:val="24"/>
        </w:rPr>
      </w:pPr>
      <w:r w:rsidRPr="006658DD">
        <w:rPr>
          <w:rFonts w:ascii="Times New Roman" w:eastAsia="Times New Roman" w:hAnsi="Times New Roman" w:cs="Times New Roman"/>
          <w:sz w:val="24"/>
          <w:szCs w:val="24"/>
          <w:lang w:eastAsia="bg-BG"/>
        </w:rPr>
        <w:t>5. Продължава заплащане</w:t>
      </w:r>
      <w:r w:rsidR="00692F4E" w:rsidRPr="006658DD">
        <w:rPr>
          <w:rFonts w:ascii="Times New Roman" w:eastAsia="Times New Roman" w:hAnsi="Times New Roman" w:cs="Times New Roman"/>
          <w:sz w:val="24"/>
          <w:szCs w:val="24"/>
          <w:lang w:eastAsia="bg-BG"/>
        </w:rPr>
        <w:t>то</w:t>
      </w:r>
      <w:r w:rsidRPr="006658DD">
        <w:rPr>
          <w:rFonts w:ascii="Times New Roman" w:eastAsia="Times New Roman" w:hAnsi="Times New Roman" w:cs="Times New Roman"/>
          <w:sz w:val="24"/>
          <w:szCs w:val="24"/>
          <w:lang w:eastAsia="bg-BG"/>
        </w:rPr>
        <w:t xml:space="preserve"> на изпълнителите на ПИМП за работа при неблагоприятни условия на работа при отдалечени и труднодостъпни райони в страната.</w:t>
      </w:r>
      <w:r w:rsidRPr="006658DD">
        <w:rPr>
          <w:rFonts w:ascii="Times New Roman" w:eastAsia="Times New Roman" w:hAnsi="Times New Roman" w:cs="Times New Roman"/>
          <w:sz w:val="24"/>
          <w:szCs w:val="24"/>
        </w:rPr>
        <w:t xml:space="preserve"> През 2026 г. продължава финансиране на медицински персонал в лечебни заведения, които извършват медицински дейности в отдалечени, труднодостъпни райони</w:t>
      </w:r>
      <w:r w:rsidR="006F5FC5">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или единствени изпълняват съответната дейност в общината за прилагане на чл. 55, ал. 2, т.</w:t>
      </w:r>
      <w:r w:rsidR="00DE10E4" w:rsidRPr="006658DD">
        <w:rPr>
          <w:rFonts w:ascii="Times New Roman" w:eastAsia="Times New Roman" w:hAnsi="Times New Roman" w:cs="Times New Roman"/>
          <w:sz w:val="24"/>
          <w:szCs w:val="24"/>
        </w:rPr>
        <w:t> </w:t>
      </w:r>
      <w:r w:rsidRPr="006658DD">
        <w:rPr>
          <w:rFonts w:ascii="Times New Roman" w:eastAsia="Times New Roman" w:hAnsi="Times New Roman" w:cs="Times New Roman"/>
          <w:sz w:val="24"/>
          <w:szCs w:val="24"/>
        </w:rPr>
        <w:t xml:space="preserve">3в от ЗЗО. Финансирането има за цел да </w:t>
      </w:r>
      <w:r w:rsidR="00FD7BA8" w:rsidRPr="006658DD">
        <w:rPr>
          <w:rFonts w:ascii="Times New Roman" w:eastAsia="Times New Roman" w:hAnsi="Times New Roman" w:cs="Times New Roman"/>
          <w:sz w:val="24"/>
          <w:szCs w:val="24"/>
        </w:rPr>
        <w:t>се увеличат</w:t>
      </w:r>
      <w:r w:rsidRPr="006658DD">
        <w:rPr>
          <w:rFonts w:ascii="Times New Roman" w:eastAsia="Times New Roman" w:hAnsi="Times New Roman" w:cs="Times New Roman"/>
          <w:sz w:val="24"/>
          <w:szCs w:val="24"/>
        </w:rPr>
        <w:t xml:space="preserve"> практики</w:t>
      </w:r>
      <w:r w:rsidR="00FD7BA8" w:rsidRPr="006658DD">
        <w:rPr>
          <w:rFonts w:ascii="Times New Roman" w:eastAsia="Times New Roman" w:hAnsi="Times New Roman" w:cs="Times New Roman"/>
          <w:sz w:val="24"/>
          <w:szCs w:val="24"/>
        </w:rPr>
        <w:t>те на</w:t>
      </w:r>
      <w:r w:rsidRPr="006658DD">
        <w:rPr>
          <w:rFonts w:ascii="Times New Roman" w:eastAsia="Times New Roman" w:hAnsi="Times New Roman" w:cs="Times New Roman"/>
          <w:sz w:val="24"/>
          <w:szCs w:val="24"/>
        </w:rPr>
        <w:t xml:space="preserve"> изпълнителите на ПИМП, да се насърчи откриването и поддържането на нови практики в тези райони</w:t>
      </w:r>
      <w:r w:rsidR="00692F4E" w:rsidRPr="006658DD">
        <w:rPr>
          <w:rFonts w:ascii="Times New Roman" w:eastAsia="Times New Roman" w:hAnsi="Times New Roman" w:cs="Times New Roman"/>
          <w:sz w:val="24"/>
          <w:szCs w:val="24"/>
        </w:rPr>
        <w:t xml:space="preserve">, както и </w:t>
      </w:r>
      <w:r w:rsidRPr="006658DD">
        <w:rPr>
          <w:rFonts w:ascii="Times New Roman" w:eastAsia="Aptos" w:hAnsi="Times New Roman" w:cs="Times New Roman"/>
          <w:sz w:val="24"/>
          <w:szCs w:val="24"/>
        </w:rPr>
        <w:t xml:space="preserve">мотивиране да </w:t>
      </w:r>
      <w:r w:rsidR="006F5FC5">
        <w:rPr>
          <w:rFonts w:ascii="Times New Roman" w:eastAsia="Aptos" w:hAnsi="Times New Roman" w:cs="Times New Roman"/>
          <w:sz w:val="24"/>
          <w:szCs w:val="24"/>
        </w:rPr>
        <w:t xml:space="preserve">се </w:t>
      </w:r>
      <w:r w:rsidRPr="006658DD">
        <w:rPr>
          <w:rFonts w:ascii="Times New Roman" w:eastAsia="Aptos" w:hAnsi="Times New Roman" w:cs="Times New Roman"/>
          <w:sz w:val="24"/>
          <w:szCs w:val="24"/>
        </w:rPr>
        <w:t xml:space="preserve">назначават в тези практики лекари, медицински специалисти и медицински специалисти по здравни грижи, за изпълнение на дейностите, включени в приложение № 1а към </w:t>
      </w:r>
      <w:hyperlink r:id="rId8" w:history="1">
        <w:r w:rsidRPr="006658DD">
          <w:rPr>
            <w:rFonts w:ascii="Times New Roman" w:eastAsia="Aptos" w:hAnsi="Times New Roman" w:cs="Times New Roman"/>
            <w:sz w:val="24"/>
            <w:szCs w:val="24"/>
          </w:rPr>
          <w:t>чл. 1 от Наредба № 9 от 2019 г</w:t>
        </w:r>
      </w:hyperlink>
      <w:r w:rsidRPr="006658DD">
        <w:rPr>
          <w:rFonts w:ascii="Times New Roman" w:eastAsia="Aptos" w:hAnsi="Times New Roman" w:cs="Times New Roman"/>
          <w:sz w:val="24"/>
          <w:szCs w:val="24"/>
        </w:rPr>
        <w:t>.</w:t>
      </w:r>
      <w:r w:rsidR="006F5FC5">
        <w:rPr>
          <w:rFonts w:ascii="Times New Roman" w:eastAsia="Aptos" w:hAnsi="Times New Roman" w:cs="Times New Roman"/>
          <w:sz w:val="24"/>
          <w:szCs w:val="24"/>
        </w:rPr>
        <w:t>,</w:t>
      </w:r>
      <w:r w:rsidRPr="006658DD">
        <w:rPr>
          <w:rFonts w:ascii="Times New Roman" w:eastAsia="Aptos" w:hAnsi="Times New Roman" w:cs="Times New Roman"/>
          <w:sz w:val="24"/>
          <w:szCs w:val="24"/>
        </w:rPr>
        <w:t xml:space="preserve"> и чрез договор с амбулатория за здравни грижи.</w:t>
      </w:r>
    </w:p>
    <w:p w14:paraId="51578563" w14:textId="15240D10" w:rsidR="00657EA4" w:rsidRDefault="000D072B" w:rsidP="008914CB">
      <w:pPr>
        <w:spacing w:after="0" w:line="320" w:lineRule="atLeast"/>
        <w:ind w:firstLine="567"/>
        <w:jc w:val="both"/>
        <w:rPr>
          <w:rFonts w:ascii="Times New Roman" w:eastAsia="Aptos" w:hAnsi="Times New Roman" w:cs="Times New Roman"/>
          <w:sz w:val="24"/>
          <w:szCs w:val="24"/>
        </w:rPr>
      </w:pPr>
      <w:r>
        <w:rPr>
          <w:rFonts w:ascii="Times New Roman" w:eastAsia="Aptos" w:hAnsi="Times New Roman" w:cs="Times New Roman"/>
          <w:sz w:val="24"/>
          <w:szCs w:val="24"/>
        </w:rPr>
        <w:t>6.</w:t>
      </w:r>
      <w:r w:rsidRPr="000D072B">
        <w:t xml:space="preserve"> </w:t>
      </w:r>
      <w:r w:rsidRPr="000D072B">
        <w:rPr>
          <w:rFonts w:ascii="Times New Roman" w:hAnsi="Times New Roman" w:cs="Times New Roman"/>
          <w:sz w:val="24"/>
          <w:szCs w:val="24"/>
        </w:rPr>
        <w:t xml:space="preserve">В средствата </w:t>
      </w:r>
      <w:r>
        <w:rPr>
          <w:rFonts w:ascii="Times New Roman" w:hAnsi="Times New Roman" w:cs="Times New Roman"/>
          <w:sz w:val="24"/>
          <w:szCs w:val="24"/>
        </w:rPr>
        <w:t xml:space="preserve">е предвидена сума от 3 000 хил. евро </w:t>
      </w:r>
      <w:r w:rsidR="00657EA4">
        <w:rPr>
          <w:rFonts w:ascii="Times New Roman" w:hAnsi="Times New Roman" w:cs="Times New Roman"/>
          <w:sz w:val="24"/>
          <w:szCs w:val="24"/>
        </w:rPr>
        <w:t xml:space="preserve">за обезпечаване на </w:t>
      </w:r>
      <w:r w:rsidR="00657EA4">
        <w:rPr>
          <w:rFonts w:ascii="Times New Roman" w:eastAsia="Aptos" w:hAnsi="Times New Roman" w:cs="Times New Roman"/>
          <w:sz w:val="24"/>
          <w:szCs w:val="24"/>
        </w:rPr>
        <w:t>в</w:t>
      </w:r>
      <w:r w:rsidRPr="000D072B">
        <w:rPr>
          <w:rFonts w:ascii="Times New Roman" w:eastAsia="Aptos" w:hAnsi="Times New Roman" w:cs="Times New Roman"/>
          <w:sz w:val="24"/>
          <w:szCs w:val="24"/>
        </w:rPr>
        <w:t xml:space="preserve">ъзможността на ОПЛ да осигуряват достъп до електронните пациентски досиета на гражданите чрез </w:t>
      </w:r>
      <w:proofErr w:type="spellStart"/>
      <w:r w:rsidRPr="000D072B">
        <w:rPr>
          <w:rFonts w:ascii="Times New Roman" w:eastAsia="Aptos" w:hAnsi="Times New Roman" w:cs="Times New Roman"/>
          <w:sz w:val="24"/>
          <w:szCs w:val="24"/>
        </w:rPr>
        <w:t>еЗдраве</w:t>
      </w:r>
      <w:proofErr w:type="spellEnd"/>
      <w:r w:rsidR="00657EA4">
        <w:rPr>
          <w:rFonts w:ascii="Times New Roman" w:eastAsia="Aptos" w:hAnsi="Times New Roman" w:cs="Times New Roman"/>
          <w:sz w:val="24"/>
          <w:szCs w:val="24"/>
        </w:rPr>
        <w:t>.</w:t>
      </w:r>
      <w:r w:rsidRPr="000D072B">
        <w:rPr>
          <w:rFonts w:ascii="Times New Roman" w:eastAsia="Aptos" w:hAnsi="Times New Roman" w:cs="Times New Roman"/>
          <w:sz w:val="24"/>
          <w:szCs w:val="24"/>
        </w:rPr>
        <w:t xml:space="preserve"> </w:t>
      </w:r>
      <w:r w:rsidR="00657EA4">
        <w:rPr>
          <w:rFonts w:ascii="Times New Roman" w:eastAsia="Aptos" w:hAnsi="Times New Roman" w:cs="Times New Roman"/>
          <w:sz w:val="24"/>
          <w:szCs w:val="24"/>
        </w:rPr>
        <w:t>По този начин се създава</w:t>
      </w:r>
      <w:r w:rsidRPr="000D072B">
        <w:rPr>
          <w:rFonts w:ascii="Times New Roman" w:eastAsia="Aptos" w:hAnsi="Times New Roman" w:cs="Times New Roman"/>
          <w:sz w:val="24"/>
          <w:szCs w:val="24"/>
        </w:rPr>
        <w:t xml:space="preserve"> предпоставка за въвеждането на пациентите в контрола при разходване на средствата от бюджета на НЗОК. </w:t>
      </w:r>
      <w:r w:rsidR="006E5445">
        <w:rPr>
          <w:rFonts w:ascii="Times New Roman" w:eastAsia="Aptos" w:hAnsi="Times New Roman" w:cs="Times New Roman"/>
          <w:sz w:val="24"/>
          <w:szCs w:val="24"/>
        </w:rPr>
        <w:t xml:space="preserve">Чрез </w:t>
      </w:r>
      <w:proofErr w:type="spellStart"/>
      <w:r w:rsidRPr="000D072B">
        <w:rPr>
          <w:rFonts w:ascii="Times New Roman" w:eastAsia="Aptos" w:hAnsi="Times New Roman" w:cs="Times New Roman"/>
          <w:sz w:val="24"/>
          <w:szCs w:val="24"/>
        </w:rPr>
        <w:t>еЗдраве</w:t>
      </w:r>
      <w:proofErr w:type="spellEnd"/>
      <w:r w:rsidRPr="000D072B">
        <w:rPr>
          <w:rFonts w:ascii="Times New Roman" w:eastAsia="Aptos" w:hAnsi="Times New Roman" w:cs="Times New Roman"/>
          <w:sz w:val="24"/>
          <w:szCs w:val="24"/>
        </w:rPr>
        <w:t xml:space="preserve"> </w:t>
      </w:r>
      <w:r w:rsidR="006E5445">
        <w:rPr>
          <w:rFonts w:ascii="Times New Roman" w:eastAsia="Aptos" w:hAnsi="Times New Roman" w:cs="Times New Roman"/>
          <w:sz w:val="24"/>
          <w:szCs w:val="24"/>
        </w:rPr>
        <w:t xml:space="preserve">се </w:t>
      </w:r>
      <w:r w:rsidRPr="000D072B">
        <w:rPr>
          <w:rFonts w:ascii="Times New Roman" w:eastAsia="Aptos" w:hAnsi="Times New Roman" w:cs="Times New Roman"/>
          <w:sz w:val="24"/>
          <w:szCs w:val="24"/>
        </w:rPr>
        <w:t xml:space="preserve">предоставя възможност за достъп до пълното електронно пациентско досие на всеки гражданин и на неговите деца. </w:t>
      </w:r>
      <w:r w:rsidR="00657EA4" w:rsidRPr="00657EA4">
        <w:rPr>
          <w:rFonts w:ascii="Times New Roman" w:eastAsia="Aptos" w:hAnsi="Times New Roman" w:cs="Times New Roman"/>
          <w:sz w:val="24"/>
          <w:szCs w:val="24"/>
        </w:rPr>
        <w:t xml:space="preserve">Националната здравноосигурителна каса </w:t>
      </w:r>
      <w:r w:rsidR="00657EA4">
        <w:rPr>
          <w:rFonts w:ascii="Times New Roman" w:eastAsia="Aptos" w:hAnsi="Times New Roman" w:cs="Times New Roman"/>
          <w:sz w:val="24"/>
          <w:szCs w:val="24"/>
        </w:rPr>
        <w:t xml:space="preserve">ще </w:t>
      </w:r>
      <w:r w:rsidR="00657EA4" w:rsidRPr="00657EA4">
        <w:rPr>
          <w:rFonts w:ascii="Times New Roman" w:eastAsia="Aptos" w:hAnsi="Times New Roman" w:cs="Times New Roman"/>
          <w:sz w:val="24"/>
          <w:szCs w:val="24"/>
        </w:rPr>
        <w:t xml:space="preserve">заплаща на </w:t>
      </w:r>
      <w:r w:rsidR="00657EA4">
        <w:rPr>
          <w:rFonts w:ascii="Times New Roman" w:eastAsia="Aptos" w:hAnsi="Times New Roman" w:cs="Times New Roman"/>
          <w:sz w:val="24"/>
          <w:szCs w:val="24"/>
        </w:rPr>
        <w:t>ОПЛ</w:t>
      </w:r>
      <w:r w:rsidR="00657EA4" w:rsidRPr="00657EA4">
        <w:rPr>
          <w:rFonts w:ascii="Times New Roman" w:eastAsia="Aptos" w:hAnsi="Times New Roman" w:cs="Times New Roman"/>
          <w:sz w:val="24"/>
          <w:szCs w:val="24"/>
        </w:rPr>
        <w:t xml:space="preserve"> еднократно сумата от 5 евро за активирането на достъпа до електронните пациентски досиета на гражданите чрез </w:t>
      </w:r>
      <w:proofErr w:type="spellStart"/>
      <w:r w:rsidR="00657EA4" w:rsidRPr="00657EA4">
        <w:rPr>
          <w:rFonts w:ascii="Times New Roman" w:eastAsia="Aptos" w:hAnsi="Times New Roman" w:cs="Times New Roman"/>
          <w:sz w:val="24"/>
          <w:szCs w:val="24"/>
        </w:rPr>
        <w:t>еЗдраве</w:t>
      </w:r>
      <w:proofErr w:type="spellEnd"/>
      <w:r w:rsidR="00657EA4" w:rsidRPr="00657EA4">
        <w:rPr>
          <w:rFonts w:ascii="Times New Roman" w:eastAsia="Aptos" w:hAnsi="Times New Roman" w:cs="Times New Roman"/>
          <w:sz w:val="24"/>
          <w:szCs w:val="24"/>
        </w:rPr>
        <w:t xml:space="preserve"> от 1 април 2026 г</w:t>
      </w:r>
      <w:r w:rsidR="00CF7B31">
        <w:rPr>
          <w:rFonts w:ascii="Times New Roman" w:eastAsia="Aptos" w:hAnsi="Times New Roman" w:cs="Times New Roman"/>
          <w:sz w:val="24"/>
          <w:szCs w:val="24"/>
        </w:rPr>
        <w:t>.</w:t>
      </w:r>
    </w:p>
    <w:p w14:paraId="25A5138A" w14:textId="51FC4F70" w:rsidR="000D072B" w:rsidRPr="006658DD" w:rsidRDefault="00CF7B31" w:rsidP="008914CB">
      <w:pPr>
        <w:spacing w:after="0" w:line="320" w:lineRule="atLeast"/>
        <w:ind w:firstLine="567"/>
        <w:jc w:val="both"/>
        <w:rPr>
          <w:rFonts w:ascii="Times New Roman" w:eastAsia="Times New Roman" w:hAnsi="Times New Roman" w:cs="Times New Roman"/>
          <w:sz w:val="24"/>
          <w:szCs w:val="24"/>
        </w:rPr>
      </w:pPr>
      <w:r>
        <w:rPr>
          <w:rFonts w:ascii="Times New Roman" w:eastAsia="Aptos" w:hAnsi="Times New Roman" w:cs="Times New Roman"/>
          <w:sz w:val="24"/>
          <w:szCs w:val="24"/>
        </w:rPr>
        <w:t xml:space="preserve">С тази услуга се предоставя </w:t>
      </w:r>
      <w:r w:rsidR="000D072B" w:rsidRPr="000D072B">
        <w:rPr>
          <w:rFonts w:ascii="Times New Roman" w:eastAsia="Aptos" w:hAnsi="Times New Roman" w:cs="Times New Roman"/>
          <w:sz w:val="24"/>
          <w:szCs w:val="24"/>
        </w:rPr>
        <w:t xml:space="preserve">възможност </w:t>
      </w:r>
      <w:r>
        <w:rPr>
          <w:rFonts w:ascii="Times New Roman" w:eastAsia="Aptos" w:hAnsi="Times New Roman" w:cs="Times New Roman"/>
          <w:sz w:val="24"/>
          <w:szCs w:val="24"/>
        </w:rPr>
        <w:t>на гражданите да</w:t>
      </w:r>
      <w:r w:rsidR="000D072B" w:rsidRPr="000D072B">
        <w:rPr>
          <w:rFonts w:ascii="Times New Roman" w:eastAsia="Aptos" w:hAnsi="Times New Roman" w:cs="Times New Roman"/>
          <w:sz w:val="24"/>
          <w:szCs w:val="24"/>
        </w:rPr>
        <w:t xml:space="preserve"> получав</w:t>
      </w:r>
      <w:r>
        <w:rPr>
          <w:rFonts w:ascii="Times New Roman" w:eastAsia="Aptos" w:hAnsi="Times New Roman" w:cs="Times New Roman"/>
          <w:sz w:val="24"/>
          <w:szCs w:val="24"/>
        </w:rPr>
        <w:t>ат</w:t>
      </w:r>
      <w:r w:rsidR="000D072B" w:rsidRPr="000D072B">
        <w:rPr>
          <w:rFonts w:ascii="Times New Roman" w:eastAsia="Aptos" w:hAnsi="Times New Roman" w:cs="Times New Roman"/>
          <w:sz w:val="24"/>
          <w:szCs w:val="24"/>
        </w:rPr>
        <w:t xml:space="preserve"> известия за всяка изпълнена медицинска помощ, както и известия</w:t>
      </w:r>
      <w:r w:rsidR="006E5445">
        <w:rPr>
          <w:rFonts w:ascii="Times New Roman" w:eastAsia="Aptos" w:hAnsi="Times New Roman" w:cs="Times New Roman"/>
          <w:sz w:val="24"/>
          <w:szCs w:val="24"/>
        </w:rPr>
        <w:t>,</w:t>
      </w:r>
      <w:r w:rsidR="000D072B" w:rsidRPr="000D072B">
        <w:rPr>
          <w:rFonts w:ascii="Times New Roman" w:eastAsia="Aptos" w:hAnsi="Times New Roman" w:cs="Times New Roman"/>
          <w:sz w:val="24"/>
          <w:szCs w:val="24"/>
        </w:rPr>
        <w:t xml:space="preserve"> свързани с предстоящи профилактични прегледи, изследвания, скринингови и имунизационни кампании. Масовото разпространение на </w:t>
      </w:r>
      <w:proofErr w:type="spellStart"/>
      <w:r w:rsidR="000D072B" w:rsidRPr="000D072B">
        <w:rPr>
          <w:rFonts w:ascii="Times New Roman" w:eastAsia="Aptos" w:hAnsi="Times New Roman" w:cs="Times New Roman"/>
          <w:sz w:val="24"/>
          <w:szCs w:val="24"/>
        </w:rPr>
        <w:t>еЗдраве</w:t>
      </w:r>
      <w:proofErr w:type="spellEnd"/>
      <w:r w:rsidR="000D072B" w:rsidRPr="000D072B">
        <w:rPr>
          <w:rFonts w:ascii="Times New Roman" w:eastAsia="Aptos" w:hAnsi="Times New Roman" w:cs="Times New Roman"/>
          <w:sz w:val="24"/>
          <w:szCs w:val="24"/>
        </w:rPr>
        <w:t xml:space="preserve"> ще доведе до повишаване на контрола и здравната култура на гражданите</w:t>
      </w:r>
      <w:r w:rsidR="006E5445">
        <w:rPr>
          <w:rFonts w:ascii="Times New Roman" w:eastAsia="Aptos" w:hAnsi="Times New Roman" w:cs="Times New Roman"/>
          <w:sz w:val="24"/>
          <w:szCs w:val="24"/>
        </w:rPr>
        <w:t>,</w:t>
      </w:r>
      <w:r w:rsidR="000D072B" w:rsidRPr="000D072B">
        <w:rPr>
          <w:rFonts w:ascii="Times New Roman" w:eastAsia="Aptos" w:hAnsi="Times New Roman" w:cs="Times New Roman"/>
          <w:sz w:val="24"/>
          <w:szCs w:val="24"/>
        </w:rPr>
        <w:t xml:space="preserve"> от една страна, а от друга страна</w:t>
      </w:r>
      <w:r w:rsidR="006E5445">
        <w:rPr>
          <w:rFonts w:ascii="Times New Roman" w:eastAsia="Aptos" w:hAnsi="Times New Roman" w:cs="Times New Roman"/>
          <w:sz w:val="24"/>
          <w:szCs w:val="24"/>
        </w:rPr>
        <w:t>,</w:t>
      </w:r>
      <w:r w:rsidR="000D072B" w:rsidRPr="000D072B">
        <w:rPr>
          <w:rFonts w:ascii="Times New Roman" w:eastAsia="Aptos" w:hAnsi="Times New Roman" w:cs="Times New Roman"/>
          <w:sz w:val="24"/>
          <w:szCs w:val="24"/>
        </w:rPr>
        <w:t xml:space="preserve"> ще доведе до много по</w:t>
      </w:r>
      <w:r w:rsidR="006E5445">
        <w:rPr>
          <w:rFonts w:ascii="Times New Roman" w:eastAsia="Aptos" w:hAnsi="Times New Roman" w:cs="Times New Roman"/>
          <w:sz w:val="24"/>
          <w:szCs w:val="24"/>
        </w:rPr>
        <w:t>-</w:t>
      </w:r>
      <w:r w:rsidR="000D072B" w:rsidRPr="000D072B">
        <w:rPr>
          <w:rFonts w:ascii="Times New Roman" w:eastAsia="Aptos" w:hAnsi="Times New Roman" w:cs="Times New Roman"/>
          <w:sz w:val="24"/>
          <w:szCs w:val="24"/>
        </w:rPr>
        <w:t>бързото и лесно разпространение на електронната здравна карта.</w:t>
      </w:r>
    </w:p>
    <w:p w14:paraId="48EB502D"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lastRenderedPageBreak/>
        <w:t xml:space="preserve">Средствата за ПИМП в законопроекта се залагат в </w:t>
      </w:r>
      <w:r w:rsidR="00CF7B31">
        <w:rPr>
          <w:rFonts w:ascii="Times New Roman" w:eastAsia="Times New Roman" w:hAnsi="Times New Roman" w:cs="Times New Roman"/>
          <w:sz w:val="24"/>
          <w:szCs w:val="24"/>
        </w:rPr>
        <w:t xml:space="preserve">общ </w:t>
      </w:r>
      <w:r w:rsidRPr="006658DD">
        <w:rPr>
          <w:rFonts w:ascii="Times New Roman" w:eastAsia="Times New Roman" w:hAnsi="Times New Roman" w:cs="Times New Roman"/>
          <w:sz w:val="24"/>
          <w:szCs w:val="24"/>
        </w:rPr>
        <w:t xml:space="preserve">размер </w:t>
      </w:r>
      <w:r w:rsidR="00CF7B31">
        <w:rPr>
          <w:rFonts w:ascii="Times New Roman" w:eastAsia="Times New Roman" w:hAnsi="Times New Roman" w:cs="Times New Roman"/>
          <w:sz w:val="24"/>
          <w:szCs w:val="24"/>
        </w:rPr>
        <w:t>от</w:t>
      </w:r>
      <w:r w:rsidRPr="006658DD">
        <w:rPr>
          <w:rFonts w:ascii="Times New Roman" w:eastAsia="Times New Roman" w:hAnsi="Times New Roman" w:cs="Times New Roman"/>
          <w:sz w:val="24"/>
          <w:szCs w:val="24"/>
        </w:rPr>
        <w:t xml:space="preserve"> </w:t>
      </w:r>
      <w:r w:rsidR="009C7FC4" w:rsidRPr="006658DD">
        <w:rPr>
          <w:rFonts w:ascii="Times New Roman" w:eastAsia="Times New Roman" w:hAnsi="Times New Roman" w:cs="Times New Roman"/>
          <w:sz w:val="24"/>
          <w:szCs w:val="24"/>
        </w:rPr>
        <w:t>3</w:t>
      </w:r>
      <w:r w:rsidR="00CF7B31">
        <w:rPr>
          <w:rFonts w:ascii="Times New Roman" w:eastAsia="Times New Roman" w:hAnsi="Times New Roman" w:cs="Times New Roman"/>
          <w:sz w:val="24"/>
          <w:szCs w:val="24"/>
        </w:rPr>
        <w:t>52</w:t>
      </w:r>
      <w:r w:rsidR="009C7FC4" w:rsidRPr="006658DD">
        <w:rPr>
          <w:rFonts w:ascii="Times New Roman" w:eastAsia="Times New Roman" w:hAnsi="Times New Roman" w:cs="Times New Roman"/>
          <w:sz w:val="24"/>
          <w:szCs w:val="24"/>
        </w:rPr>
        <w:t> </w:t>
      </w:r>
      <w:r w:rsidR="00A324E8">
        <w:rPr>
          <w:rFonts w:ascii="Times New Roman" w:eastAsia="Times New Roman" w:hAnsi="Times New Roman" w:cs="Times New Roman"/>
          <w:sz w:val="24"/>
          <w:szCs w:val="24"/>
        </w:rPr>
        <w:t>292</w:t>
      </w:r>
      <w:r w:rsidR="009C7FC4" w:rsidRPr="006658DD">
        <w:rPr>
          <w:rFonts w:ascii="Times New Roman" w:eastAsia="Times New Roman" w:hAnsi="Times New Roman" w:cs="Times New Roman"/>
          <w:sz w:val="24"/>
          <w:szCs w:val="24"/>
        </w:rPr>
        <w:t>,</w:t>
      </w:r>
      <w:r w:rsidR="00A324E8">
        <w:rPr>
          <w:rFonts w:ascii="Times New Roman" w:eastAsia="Times New Roman" w:hAnsi="Times New Roman" w:cs="Times New Roman"/>
          <w:sz w:val="24"/>
          <w:szCs w:val="24"/>
        </w:rPr>
        <w:t>1</w:t>
      </w:r>
      <w:r w:rsidRPr="006658DD">
        <w:rPr>
          <w:rFonts w:ascii="Times New Roman" w:eastAsia="Times New Roman" w:hAnsi="Times New Roman" w:cs="Times New Roman"/>
          <w:sz w:val="24"/>
          <w:szCs w:val="24"/>
        </w:rPr>
        <w:t> хил.</w:t>
      </w:r>
      <w:r w:rsidRPr="006658DD">
        <w:rPr>
          <w:rFonts w:ascii="Times New Roman" w:hAnsi="Times New Roman" w:cs="Times New Roman"/>
          <w:sz w:val="24"/>
          <w:szCs w:val="24"/>
          <w:lang w:val="en-US"/>
        </w:rPr>
        <w:t> </w:t>
      </w:r>
      <w:r w:rsidRPr="006658DD">
        <w:rPr>
          <w:rFonts w:ascii="Times New Roman" w:eastAsia="Times New Roman" w:hAnsi="Times New Roman" w:cs="Times New Roman"/>
          <w:sz w:val="24"/>
          <w:szCs w:val="24"/>
        </w:rPr>
        <w:t>евро за 2026 г.</w:t>
      </w:r>
    </w:p>
    <w:p w14:paraId="066FAD49"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p>
    <w:p w14:paraId="05578252"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Б. В областта на специализираната извънболнична медицинска помощ (СИМП).</w:t>
      </w:r>
    </w:p>
    <w:p w14:paraId="092F2B21"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 Със средствата по проекта за 2026</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г. се гарантира заплащането на достигнатите нива на заплатените специализирани дейности през предходната година, като е разчетено заплащането на общ брой повече от 24,8 млн. специализирани дейности в СИМП, съгласно пакета по чл. 45, ал. 2 от ЗЗО, в т.ч.:</w:t>
      </w:r>
    </w:p>
    <w:p w14:paraId="71965253" w14:textId="7055799C" w:rsidR="00393C9B" w:rsidRPr="006658DD" w:rsidRDefault="00393C9B" w:rsidP="008914CB">
      <w:pPr>
        <w:tabs>
          <w:tab w:val="left" w:pos="113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1.1.</w:t>
      </w:r>
      <w:r w:rsidRPr="006658DD">
        <w:rPr>
          <w:rFonts w:ascii="Times New Roman" w:eastAsia="Times New Roman" w:hAnsi="Times New Roman" w:cs="Times New Roman"/>
          <w:sz w:val="24"/>
          <w:szCs w:val="24"/>
        </w:rPr>
        <w:tab/>
        <w:t>по повод насочване на ЗОЛ към извънболнична специализирана помощ – 7,6 млн. първични преглед</w:t>
      </w:r>
      <w:r w:rsidR="006E5445">
        <w:rPr>
          <w:rFonts w:ascii="Times New Roman" w:eastAsia="Times New Roman" w:hAnsi="Times New Roman" w:cs="Times New Roman"/>
          <w:sz w:val="24"/>
          <w:szCs w:val="24"/>
        </w:rPr>
        <w:t>а</w:t>
      </w:r>
      <w:r w:rsidRPr="006658DD">
        <w:rPr>
          <w:rFonts w:ascii="Times New Roman" w:eastAsia="Times New Roman" w:hAnsi="Times New Roman" w:cs="Times New Roman"/>
          <w:sz w:val="24"/>
          <w:szCs w:val="24"/>
        </w:rPr>
        <w:t>;</w:t>
      </w:r>
    </w:p>
    <w:p w14:paraId="2EE122FA" w14:textId="1DBE6580" w:rsidR="00393C9B" w:rsidRPr="006658DD" w:rsidRDefault="00393C9B" w:rsidP="008914CB">
      <w:pPr>
        <w:tabs>
          <w:tab w:val="left" w:pos="113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1.2.</w:t>
      </w:r>
      <w:r w:rsidRPr="006658DD">
        <w:rPr>
          <w:rFonts w:ascii="Times New Roman" w:eastAsia="Times New Roman" w:hAnsi="Times New Roman" w:cs="Times New Roman"/>
          <w:sz w:val="24"/>
          <w:szCs w:val="24"/>
        </w:rPr>
        <w:tab/>
        <w:t>по повод насочване на ЗОЛ към извънболнична специализирана помощ -3,7 млн. вторични преглед</w:t>
      </w:r>
      <w:r w:rsidR="006E5445">
        <w:rPr>
          <w:rFonts w:ascii="Times New Roman" w:eastAsia="Times New Roman" w:hAnsi="Times New Roman" w:cs="Times New Roman"/>
          <w:sz w:val="24"/>
          <w:szCs w:val="24"/>
        </w:rPr>
        <w:t>а</w:t>
      </w:r>
      <w:r w:rsidRPr="006658DD">
        <w:rPr>
          <w:rFonts w:ascii="Times New Roman" w:eastAsia="Times New Roman" w:hAnsi="Times New Roman" w:cs="Times New Roman"/>
          <w:sz w:val="24"/>
          <w:szCs w:val="24"/>
        </w:rPr>
        <w:t>;</w:t>
      </w:r>
    </w:p>
    <w:p w14:paraId="0E07AF29" w14:textId="64023C3B" w:rsidR="00393C9B" w:rsidRPr="006658DD" w:rsidRDefault="00393C9B" w:rsidP="008914CB">
      <w:pPr>
        <w:tabs>
          <w:tab w:val="left" w:pos="851"/>
        </w:tabs>
        <w:spacing w:after="0" w:line="320" w:lineRule="atLeast"/>
        <w:ind w:firstLine="567"/>
        <w:jc w:val="both"/>
        <w:rPr>
          <w:rFonts w:ascii="Times New Roman" w:eastAsia="Calibri" w:hAnsi="Times New Roman" w:cs="Times New Roman"/>
          <w:sz w:val="24"/>
          <w:szCs w:val="24"/>
        </w:rPr>
      </w:pPr>
      <w:r w:rsidRPr="006658DD">
        <w:rPr>
          <w:rFonts w:ascii="Times New Roman" w:eastAsia="Times New Roman" w:hAnsi="Times New Roman" w:cs="Times New Roman"/>
          <w:sz w:val="24"/>
          <w:szCs w:val="24"/>
        </w:rPr>
        <w:t>1.3.</w:t>
      </w:r>
      <w:r w:rsidRPr="006658DD">
        <w:rPr>
          <w:rFonts w:ascii="Times New Roman" w:eastAsia="Times New Roman" w:hAnsi="Times New Roman" w:cs="Times New Roman"/>
          <w:sz w:val="24"/>
          <w:szCs w:val="24"/>
        </w:rPr>
        <w:tab/>
        <w:t xml:space="preserve">за диспансерно наблюдение и за прегледи по програма „Майчино здравеопазване“ и за извършване на профилактични прегледи </w:t>
      </w:r>
      <w:r w:rsidR="006E5445">
        <w:rPr>
          <w:rFonts w:ascii="Times New Roman" w:eastAsia="Times New Roman" w:hAnsi="Times New Roman" w:cs="Times New Roman"/>
          <w:sz w:val="24"/>
          <w:szCs w:val="24"/>
        </w:rPr>
        <w:t xml:space="preserve">на лица </w:t>
      </w:r>
      <w:r w:rsidRPr="006658DD">
        <w:rPr>
          <w:rFonts w:ascii="Times New Roman" w:eastAsia="Times New Roman" w:hAnsi="Times New Roman" w:cs="Times New Roman"/>
          <w:sz w:val="24"/>
          <w:szCs w:val="24"/>
        </w:rPr>
        <w:t>над 18</w:t>
      </w:r>
      <w:r w:rsidR="00110F7B">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годи</w:t>
      </w:r>
      <w:r w:rsidR="00110F7B">
        <w:rPr>
          <w:rFonts w:ascii="Times New Roman" w:eastAsia="Times New Roman" w:hAnsi="Times New Roman" w:cs="Times New Roman"/>
          <w:sz w:val="24"/>
          <w:szCs w:val="24"/>
        </w:rPr>
        <w:t>шна възраст,</w:t>
      </w:r>
      <w:r w:rsidRPr="006658DD">
        <w:rPr>
          <w:rFonts w:ascii="Times New Roman" w:eastAsia="Times New Roman" w:hAnsi="Times New Roman" w:cs="Times New Roman"/>
          <w:sz w:val="24"/>
          <w:szCs w:val="24"/>
        </w:rPr>
        <w:t xml:space="preserve"> на лицата с рискови фактори за развитие на заболяване и др. – 900 хил. прегледа;</w:t>
      </w:r>
    </w:p>
    <w:p w14:paraId="57D75F4E" w14:textId="77777777" w:rsidR="00393C9B" w:rsidRPr="006658DD" w:rsidRDefault="00393C9B" w:rsidP="008914CB">
      <w:pPr>
        <w:tabs>
          <w:tab w:val="left" w:pos="113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1.4.</w:t>
      </w:r>
      <w:r w:rsidRPr="006658DD">
        <w:rPr>
          <w:rFonts w:ascii="Times New Roman" w:eastAsia="Times New Roman" w:hAnsi="Times New Roman" w:cs="Times New Roman"/>
          <w:sz w:val="24"/>
          <w:szCs w:val="24"/>
        </w:rPr>
        <w:tab/>
        <w:t>за медицинска експертиза – 1,1 млн. прегледа;</w:t>
      </w:r>
    </w:p>
    <w:p w14:paraId="7C702200" w14:textId="77777777" w:rsidR="00393C9B" w:rsidRPr="006658DD" w:rsidRDefault="00393C9B" w:rsidP="008914CB">
      <w:pPr>
        <w:tabs>
          <w:tab w:val="left" w:pos="113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1.5.</w:t>
      </w:r>
      <w:r w:rsidRPr="006658DD">
        <w:rPr>
          <w:rFonts w:ascii="Times New Roman" w:eastAsia="Times New Roman" w:hAnsi="Times New Roman" w:cs="Times New Roman"/>
          <w:sz w:val="24"/>
          <w:szCs w:val="24"/>
        </w:rPr>
        <w:tab/>
        <w:t>за високоспециализирани дейности (като ехокардиография, ЕЕГ, ЕМГ и др.) – 800 хил. дейности;</w:t>
      </w:r>
    </w:p>
    <w:p w14:paraId="74D56510" w14:textId="77777777" w:rsidR="00393C9B" w:rsidRPr="006658DD" w:rsidRDefault="00393C9B" w:rsidP="008914CB">
      <w:pPr>
        <w:pStyle w:val="ListParagraph"/>
        <w:spacing w:after="0" w:line="320" w:lineRule="atLeast"/>
        <w:ind w:left="0"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1.6.</w:t>
      </w:r>
      <w:r w:rsidRPr="006658DD">
        <w:rPr>
          <w:rFonts w:ascii="Times New Roman" w:eastAsia="Times New Roman" w:hAnsi="Times New Roman" w:cs="Times New Roman"/>
          <w:sz w:val="24"/>
          <w:szCs w:val="24"/>
        </w:rPr>
        <w:tab/>
        <w:t xml:space="preserve">за физиотерапия и рехабилитация – 10,8 млн. дейности. </w:t>
      </w:r>
    </w:p>
    <w:p w14:paraId="39931BD0" w14:textId="77777777" w:rsidR="00393C9B" w:rsidRPr="006658DD" w:rsidRDefault="00DE10E4"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lang w:val="en-US"/>
        </w:rPr>
        <w:t>2</w:t>
      </w:r>
      <w:r w:rsidR="00393C9B" w:rsidRPr="006658DD">
        <w:rPr>
          <w:rFonts w:ascii="Times New Roman" w:eastAsia="Times New Roman" w:hAnsi="Times New Roman" w:cs="Times New Roman"/>
          <w:sz w:val="24"/>
          <w:szCs w:val="24"/>
        </w:rPr>
        <w:t>. През 2026 г. продължава финансиране</w:t>
      </w:r>
      <w:r w:rsidR="00137075" w:rsidRPr="006658DD">
        <w:rPr>
          <w:rFonts w:ascii="Times New Roman" w:eastAsia="Times New Roman" w:hAnsi="Times New Roman" w:cs="Times New Roman"/>
          <w:sz w:val="24"/>
          <w:szCs w:val="24"/>
        </w:rPr>
        <w:t>то</w:t>
      </w:r>
      <w:r w:rsidR="00393C9B" w:rsidRPr="006658DD">
        <w:rPr>
          <w:rFonts w:ascii="Times New Roman" w:eastAsia="Times New Roman" w:hAnsi="Times New Roman" w:cs="Times New Roman"/>
          <w:sz w:val="24"/>
          <w:szCs w:val="24"/>
        </w:rPr>
        <w:t xml:space="preserve"> на медицински персонал в лечебни заведения, които извършват медицински дейности в отдалечени, труднодостъпни райони или единствени изпълняват съответната дейност в общината за прилагане на чл. 55, ал. 2, т. 3в от ЗЗО. Финансирането има за цел да се </w:t>
      </w:r>
      <w:r w:rsidR="00137075" w:rsidRPr="006658DD">
        <w:rPr>
          <w:rFonts w:ascii="Times New Roman" w:eastAsia="Times New Roman" w:hAnsi="Times New Roman" w:cs="Times New Roman"/>
          <w:sz w:val="24"/>
          <w:szCs w:val="24"/>
        </w:rPr>
        <w:t xml:space="preserve">поддържат разкритите </w:t>
      </w:r>
      <w:r w:rsidR="00393C9B" w:rsidRPr="006658DD">
        <w:rPr>
          <w:rFonts w:ascii="Times New Roman" w:eastAsia="Times New Roman" w:hAnsi="Times New Roman" w:cs="Times New Roman"/>
          <w:sz w:val="24"/>
          <w:szCs w:val="24"/>
        </w:rPr>
        <w:t>практики</w:t>
      </w:r>
      <w:r w:rsidR="00137075" w:rsidRPr="006658DD">
        <w:rPr>
          <w:rFonts w:ascii="Times New Roman" w:eastAsia="Times New Roman" w:hAnsi="Times New Roman" w:cs="Times New Roman"/>
          <w:sz w:val="24"/>
          <w:szCs w:val="24"/>
        </w:rPr>
        <w:t xml:space="preserve"> -</w:t>
      </w:r>
      <w:r w:rsidR="00393C9B" w:rsidRPr="006658DD">
        <w:rPr>
          <w:rFonts w:ascii="Times New Roman" w:eastAsia="Times New Roman" w:hAnsi="Times New Roman" w:cs="Times New Roman"/>
          <w:sz w:val="24"/>
          <w:szCs w:val="24"/>
        </w:rPr>
        <w:t xml:space="preserve"> изпълнители на СИМП, както и да се насърчи откриването и поддържането на нови практики в тези райони. </w:t>
      </w:r>
    </w:p>
    <w:p w14:paraId="5B9EBDEC"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В тази връзка средствата в законопроекта се залагат в размер на </w:t>
      </w:r>
      <w:r w:rsidR="009C7FC4" w:rsidRPr="006658DD">
        <w:rPr>
          <w:rFonts w:ascii="Times New Roman" w:eastAsia="Times New Roman" w:hAnsi="Times New Roman" w:cs="Times New Roman"/>
          <w:sz w:val="24"/>
          <w:szCs w:val="24"/>
        </w:rPr>
        <w:t>35</w:t>
      </w:r>
      <w:r w:rsidR="001C71A2" w:rsidRPr="006658DD">
        <w:rPr>
          <w:rFonts w:ascii="Times New Roman" w:eastAsia="Times New Roman" w:hAnsi="Times New Roman" w:cs="Times New Roman"/>
          <w:sz w:val="24"/>
          <w:szCs w:val="24"/>
          <w:lang w:val="en-US"/>
        </w:rPr>
        <w:t>2</w:t>
      </w:r>
      <w:r w:rsidR="009C7FC4" w:rsidRPr="006658DD">
        <w:rPr>
          <w:rFonts w:ascii="Times New Roman" w:eastAsia="Times New Roman" w:hAnsi="Times New Roman" w:cs="Times New Roman"/>
          <w:sz w:val="24"/>
          <w:szCs w:val="24"/>
        </w:rPr>
        <w:t> </w:t>
      </w:r>
      <w:r w:rsidR="001C71A2" w:rsidRPr="006658DD">
        <w:rPr>
          <w:rFonts w:ascii="Times New Roman" w:eastAsia="Times New Roman" w:hAnsi="Times New Roman" w:cs="Times New Roman"/>
          <w:sz w:val="24"/>
          <w:szCs w:val="24"/>
          <w:lang w:val="en-US"/>
        </w:rPr>
        <w:t>495</w:t>
      </w:r>
      <w:r w:rsidR="009C7FC4" w:rsidRPr="006658DD">
        <w:rPr>
          <w:rFonts w:ascii="Times New Roman" w:eastAsia="Times New Roman" w:hAnsi="Times New Roman" w:cs="Times New Roman"/>
          <w:sz w:val="24"/>
          <w:szCs w:val="24"/>
        </w:rPr>
        <w:t>,</w:t>
      </w:r>
      <w:r w:rsidR="001C71A2" w:rsidRPr="006658DD">
        <w:rPr>
          <w:rFonts w:ascii="Times New Roman" w:eastAsia="Times New Roman" w:hAnsi="Times New Roman" w:cs="Times New Roman"/>
          <w:sz w:val="24"/>
          <w:szCs w:val="24"/>
          <w:lang w:val="en-US"/>
        </w:rPr>
        <w:t>7</w:t>
      </w:r>
      <w:r w:rsidRPr="006658DD">
        <w:rPr>
          <w:rFonts w:ascii="Times New Roman" w:eastAsia="Times New Roman" w:hAnsi="Times New Roman" w:cs="Times New Roman"/>
          <w:sz w:val="24"/>
          <w:szCs w:val="24"/>
        </w:rPr>
        <w:t xml:space="preserve"> хил. евро. </w:t>
      </w:r>
    </w:p>
    <w:p w14:paraId="73E8EBE2" w14:textId="77777777" w:rsidR="00393C9B" w:rsidRPr="006658DD" w:rsidRDefault="00393C9B" w:rsidP="008914CB">
      <w:pPr>
        <w:spacing w:after="0" w:line="320" w:lineRule="atLeast"/>
        <w:ind w:firstLine="567"/>
        <w:jc w:val="both"/>
        <w:rPr>
          <w:rFonts w:ascii="Times New Roman" w:eastAsia="Times New Roman" w:hAnsi="Times New Roman" w:cs="Times New Roman"/>
          <w:b/>
          <w:sz w:val="24"/>
          <w:szCs w:val="24"/>
          <w:lang w:val="en-US"/>
        </w:rPr>
      </w:pPr>
    </w:p>
    <w:p w14:paraId="49AE458C"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В. В областта на медико-диагностичната дейност (МДД)</w:t>
      </w:r>
    </w:p>
    <w:p w14:paraId="3DAEDCDB"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 Със средствата по проекта за 202</w:t>
      </w:r>
      <w:r w:rsidRPr="006658DD">
        <w:rPr>
          <w:rFonts w:ascii="Times New Roman" w:eastAsia="Times New Roman" w:hAnsi="Times New Roman" w:cs="Times New Roman"/>
          <w:sz w:val="24"/>
          <w:szCs w:val="24"/>
          <w:lang w:val="en-US"/>
        </w:rPr>
        <w:t>6</w:t>
      </w:r>
      <w:r w:rsidRPr="006658DD">
        <w:rPr>
          <w:rFonts w:ascii="Times New Roman" w:eastAsia="Times New Roman" w:hAnsi="Times New Roman" w:cs="Times New Roman"/>
          <w:sz w:val="24"/>
          <w:szCs w:val="24"/>
        </w:rPr>
        <w:t xml:space="preserve"> г. се гарантира заплащането от около 31,</w:t>
      </w:r>
      <w:r w:rsidRPr="006658DD">
        <w:rPr>
          <w:rFonts w:ascii="Times New Roman" w:eastAsia="Times New Roman" w:hAnsi="Times New Roman" w:cs="Times New Roman"/>
          <w:sz w:val="24"/>
          <w:szCs w:val="24"/>
          <w:lang w:val="en-US"/>
        </w:rPr>
        <w:t>9</w:t>
      </w:r>
      <w:r w:rsidRPr="006658DD">
        <w:rPr>
          <w:rFonts w:ascii="Times New Roman" w:eastAsia="Times New Roman" w:hAnsi="Times New Roman" w:cs="Times New Roman"/>
          <w:sz w:val="24"/>
          <w:szCs w:val="24"/>
        </w:rPr>
        <w:t xml:space="preserve"> млн. броя медико-диагностични изследвания за осигуряване на лечебно-диагностичния процес в извънболничната медицинска и дентална помощ, профилактиката и диспансерното наблюдение, съгласно пакета по чл. 45, ал. 2 от ЗЗО. </w:t>
      </w:r>
    </w:p>
    <w:p w14:paraId="785BA4F5"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2. Със средствата за МДД по проекта се гарантира заплащането на договорените с </w:t>
      </w:r>
      <w:r w:rsidR="003346AA" w:rsidRPr="006658DD">
        <w:rPr>
          <w:rFonts w:ascii="Times New Roman" w:eastAsia="Times New Roman" w:hAnsi="Times New Roman" w:cs="Times New Roman"/>
          <w:sz w:val="24"/>
          <w:szCs w:val="24"/>
        </w:rPr>
        <w:t>НРД</w:t>
      </w:r>
      <w:r w:rsidRPr="006658DD">
        <w:rPr>
          <w:rFonts w:ascii="Times New Roman" w:eastAsia="Times New Roman" w:hAnsi="Times New Roman" w:cs="Times New Roman"/>
          <w:sz w:val="24"/>
          <w:szCs w:val="24"/>
        </w:rPr>
        <w:t xml:space="preserve"> за медицински дейности 202</w:t>
      </w:r>
      <w:r w:rsidRPr="006658DD">
        <w:rPr>
          <w:rFonts w:ascii="Times New Roman" w:eastAsia="Times New Roman" w:hAnsi="Times New Roman" w:cs="Times New Roman"/>
          <w:sz w:val="24"/>
          <w:szCs w:val="24"/>
          <w:lang w:val="en-US"/>
        </w:rPr>
        <w:t>6</w:t>
      </w:r>
      <w:r w:rsidRPr="006658DD">
        <w:rPr>
          <w:rFonts w:ascii="Times New Roman" w:eastAsia="Times New Roman" w:hAnsi="Times New Roman" w:cs="Times New Roman"/>
          <w:sz w:val="24"/>
          <w:szCs w:val="24"/>
        </w:rPr>
        <w:t>-202</w:t>
      </w:r>
      <w:r w:rsidR="00DE10E4" w:rsidRPr="006658DD">
        <w:rPr>
          <w:rFonts w:ascii="Times New Roman" w:eastAsia="Times New Roman" w:hAnsi="Times New Roman" w:cs="Times New Roman"/>
          <w:sz w:val="24"/>
          <w:szCs w:val="24"/>
          <w:lang w:val="en-US"/>
        </w:rPr>
        <w:t>8</w:t>
      </w:r>
      <w:r w:rsidRPr="006658DD">
        <w:rPr>
          <w:rFonts w:ascii="Times New Roman" w:eastAsia="Times New Roman" w:hAnsi="Times New Roman" w:cs="Times New Roman"/>
          <w:sz w:val="24"/>
          <w:szCs w:val="24"/>
        </w:rPr>
        <w:t xml:space="preserve"> г. изследвания, както следва: </w:t>
      </w:r>
    </w:p>
    <w:p w14:paraId="6ED43E51" w14:textId="658E4AE6"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 при извършването на планираните профилактични прегледи на ЗОЛ над </w:t>
      </w:r>
      <w:r w:rsidR="00110F7B">
        <w:rPr>
          <w:rFonts w:ascii="Times New Roman" w:eastAsia="Times New Roman" w:hAnsi="Times New Roman" w:cs="Times New Roman"/>
          <w:sz w:val="24"/>
          <w:szCs w:val="24"/>
        </w:rPr>
        <w:br/>
      </w:r>
      <w:r w:rsidRPr="006658DD">
        <w:rPr>
          <w:rFonts w:ascii="Times New Roman" w:eastAsia="Times New Roman" w:hAnsi="Times New Roman" w:cs="Times New Roman"/>
          <w:sz w:val="24"/>
          <w:szCs w:val="24"/>
        </w:rPr>
        <w:t>18</w:t>
      </w:r>
      <w:r w:rsidR="00110F7B">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годи</w:t>
      </w:r>
      <w:r w:rsidR="00110F7B">
        <w:rPr>
          <w:rFonts w:ascii="Times New Roman" w:eastAsia="Times New Roman" w:hAnsi="Times New Roman" w:cs="Times New Roman"/>
          <w:sz w:val="24"/>
          <w:szCs w:val="24"/>
        </w:rPr>
        <w:t>шна възраст</w:t>
      </w:r>
      <w:r w:rsidRPr="006658DD">
        <w:rPr>
          <w:rFonts w:ascii="Times New Roman" w:eastAsia="Times New Roman" w:hAnsi="Times New Roman" w:cs="Times New Roman"/>
          <w:sz w:val="24"/>
          <w:szCs w:val="24"/>
        </w:rPr>
        <w:t xml:space="preserve"> при ОПЛ, на ЗОЛ с рискови фактори за развитие на заболяване, по програма „Детско здравеопазване“, програмата „Майчино здравеопазване“ и извършването на прегледите във връзка с диспансерното наблюдение и заложените медико-диагностични изследвания;</w:t>
      </w:r>
    </w:p>
    <w:p w14:paraId="5F67983E" w14:textId="77777777" w:rsidR="00393C9B" w:rsidRDefault="00393C9B" w:rsidP="008914CB">
      <w:pPr>
        <w:spacing w:after="0" w:line="320" w:lineRule="atLeast"/>
        <w:ind w:firstLine="567"/>
        <w:jc w:val="both"/>
        <w:rPr>
          <w:rFonts w:ascii="Times New Roman" w:eastAsia="Times New Roman" w:hAnsi="Times New Roman" w:cs="Times New Roman"/>
          <w:sz w:val="24"/>
          <w:szCs w:val="24"/>
          <w:lang w:eastAsia="bg-BG"/>
        </w:rPr>
      </w:pPr>
      <w:r w:rsidRPr="006658DD">
        <w:rPr>
          <w:rFonts w:ascii="Times New Roman" w:eastAsia="Times New Roman" w:hAnsi="Times New Roman" w:cs="Times New Roman"/>
          <w:sz w:val="24"/>
          <w:szCs w:val="24"/>
        </w:rPr>
        <w:t xml:space="preserve">- при </w:t>
      </w:r>
      <w:r w:rsidRPr="006658DD">
        <w:rPr>
          <w:rFonts w:ascii="Times New Roman" w:eastAsia="Times New Roman" w:hAnsi="Times New Roman" w:cs="Times New Roman"/>
          <w:sz w:val="24"/>
          <w:szCs w:val="24"/>
          <w:lang w:eastAsia="bg-BG"/>
        </w:rPr>
        <w:t>осигуряване извършването на диагностичните изследвания, свързани с ранно откриване на заболявания и усложнения при остри състояния в извънболничната медицинска и дентална помощ.</w:t>
      </w:r>
    </w:p>
    <w:p w14:paraId="2448753E" w14:textId="77777777" w:rsidR="00BA426A" w:rsidRPr="006658DD" w:rsidRDefault="00BA426A" w:rsidP="008914CB">
      <w:pPr>
        <w:spacing w:after="0" w:line="320" w:lineRule="atLeast"/>
        <w:ind w:firstLine="567"/>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 предвижда се със средствата за МДД да се осигурят през 2026 г. изследвания за </w:t>
      </w:r>
      <w:proofErr w:type="spellStart"/>
      <w:r>
        <w:rPr>
          <w:rFonts w:ascii="Times New Roman" w:eastAsia="Times New Roman" w:hAnsi="Times New Roman" w:cs="Times New Roman"/>
          <w:sz w:val="24"/>
          <w:szCs w:val="24"/>
          <w:lang w:eastAsia="bg-BG"/>
        </w:rPr>
        <w:t>биомаркерна</w:t>
      </w:r>
      <w:proofErr w:type="spellEnd"/>
      <w:r>
        <w:rPr>
          <w:rFonts w:ascii="Times New Roman" w:eastAsia="Times New Roman" w:hAnsi="Times New Roman" w:cs="Times New Roman"/>
          <w:sz w:val="24"/>
          <w:szCs w:val="24"/>
          <w:lang w:eastAsia="bg-BG"/>
        </w:rPr>
        <w:t xml:space="preserve"> диагностика.</w:t>
      </w:r>
    </w:p>
    <w:p w14:paraId="0AC68286" w14:textId="77777777" w:rsidR="00393C9B" w:rsidRPr="006658DD" w:rsidRDefault="00393C9B" w:rsidP="008914CB">
      <w:pPr>
        <w:pStyle w:val="ListParagraph"/>
        <w:spacing w:after="0" w:line="320" w:lineRule="atLeast"/>
        <w:ind w:left="0"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3. През 202</w:t>
      </w:r>
      <w:r w:rsidR="00134499"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г. продължава въведеното финансиране медицински персонал в лечебни заведения, които извършват медицински дейности в отдалечени, труднодостъпни райони или единствени изпълняват съответната дейност в общината за прилагане на чл. 55, ал. 2, т. 3в от ЗЗО. Осигуряването на средства за медицинския персонал има за цел да се </w:t>
      </w:r>
      <w:r w:rsidR="00AB1B33" w:rsidRPr="006658DD">
        <w:rPr>
          <w:rFonts w:ascii="Times New Roman" w:eastAsia="Times New Roman" w:hAnsi="Times New Roman" w:cs="Times New Roman"/>
          <w:sz w:val="24"/>
          <w:szCs w:val="24"/>
        </w:rPr>
        <w:t>поддържа</w:t>
      </w:r>
      <w:r w:rsidR="0026145A" w:rsidRPr="006658DD">
        <w:rPr>
          <w:rFonts w:ascii="Times New Roman" w:eastAsia="Times New Roman" w:hAnsi="Times New Roman" w:cs="Times New Roman"/>
          <w:sz w:val="24"/>
          <w:szCs w:val="24"/>
        </w:rPr>
        <w:t>т разкритите</w:t>
      </w:r>
      <w:r w:rsidRPr="006658DD">
        <w:rPr>
          <w:rFonts w:ascii="Times New Roman" w:eastAsia="Times New Roman" w:hAnsi="Times New Roman" w:cs="Times New Roman"/>
          <w:sz w:val="24"/>
          <w:szCs w:val="24"/>
        </w:rPr>
        <w:t xml:space="preserve"> практики на изпълнители на МДД, както и да се насърчи откриването и поддържането на нови практики в тези райони. </w:t>
      </w:r>
    </w:p>
    <w:p w14:paraId="7C8A0E97" w14:textId="77777777" w:rsidR="00350E71" w:rsidRPr="00655727" w:rsidRDefault="00350E71" w:rsidP="00350E71">
      <w:pPr>
        <w:spacing w:after="0" w:line="320" w:lineRule="atLeast"/>
        <w:ind w:firstLine="567"/>
        <w:jc w:val="both"/>
        <w:rPr>
          <w:rFonts w:ascii="Times New Roman" w:eastAsia="Times New Roman" w:hAnsi="Times New Roman" w:cs="Times New Roman"/>
          <w:bCs/>
          <w:strike/>
          <w:sz w:val="24"/>
          <w:szCs w:val="24"/>
        </w:rPr>
      </w:pPr>
      <w:r w:rsidRPr="006658DD">
        <w:rPr>
          <w:rFonts w:ascii="Times New Roman" w:eastAsia="Aptos" w:hAnsi="Times New Roman" w:cs="Times New Roman"/>
          <w:sz w:val="24"/>
          <w:szCs w:val="24"/>
        </w:rPr>
        <w:t xml:space="preserve">През 2026 г. се предвиждат </w:t>
      </w:r>
      <w:r>
        <w:rPr>
          <w:rFonts w:ascii="Times New Roman" w:eastAsia="Aptos" w:hAnsi="Times New Roman" w:cs="Times New Roman"/>
          <w:sz w:val="24"/>
          <w:szCs w:val="24"/>
        </w:rPr>
        <w:t>2</w:t>
      </w:r>
      <w:r w:rsidRPr="006658DD">
        <w:rPr>
          <w:rFonts w:ascii="Times New Roman" w:eastAsia="Aptos" w:hAnsi="Times New Roman" w:cs="Times New Roman"/>
          <w:sz w:val="24"/>
          <w:szCs w:val="24"/>
        </w:rPr>
        <w:t> </w:t>
      </w:r>
      <w:r>
        <w:rPr>
          <w:rFonts w:ascii="Times New Roman" w:eastAsia="Aptos" w:hAnsi="Times New Roman" w:cs="Times New Roman"/>
          <w:sz w:val="24"/>
          <w:szCs w:val="24"/>
        </w:rPr>
        <w:t>556</w:t>
      </w:r>
      <w:r w:rsidRPr="006658DD">
        <w:rPr>
          <w:rFonts w:ascii="Times New Roman" w:eastAsia="Aptos" w:hAnsi="Times New Roman" w:cs="Times New Roman"/>
          <w:sz w:val="24"/>
          <w:szCs w:val="24"/>
        </w:rPr>
        <w:t>,</w:t>
      </w:r>
      <w:r>
        <w:rPr>
          <w:rFonts w:ascii="Times New Roman" w:eastAsia="Aptos" w:hAnsi="Times New Roman" w:cs="Times New Roman"/>
          <w:sz w:val="24"/>
          <w:szCs w:val="24"/>
        </w:rPr>
        <w:t>5</w:t>
      </w:r>
      <w:r w:rsidRPr="006658DD">
        <w:rPr>
          <w:rFonts w:ascii="Times New Roman" w:eastAsia="Aptos" w:hAnsi="Times New Roman" w:cs="Times New Roman"/>
          <w:sz w:val="24"/>
          <w:szCs w:val="24"/>
        </w:rPr>
        <w:t xml:space="preserve"> хил. евро, с които да се заплащат </w:t>
      </w:r>
      <w:proofErr w:type="spellStart"/>
      <w:r w:rsidRPr="006658DD">
        <w:rPr>
          <w:rFonts w:ascii="Times New Roman" w:hAnsi="Times New Roman"/>
          <w:sz w:val="24"/>
          <w:szCs w:val="24"/>
        </w:rPr>
        <w:t>биомаркерна</w:t>
      </w:r>
      <w:proofErr w:type="spellEnd"/>
      <w:r w:rsidRPr="006658DD">
        <w:rPr>
          <w:rFonts w:ascii="Times New Roman" w:hAnsi="Times New Roman"/>
          <w:sz w:val="24"/>
          <w:szCs w:val="24"/>
        </w:rPr>
        <w:t xml:space="preserve"> диагностика за изпълнение на специфични изследвания при пациенти с новооткрити онкологични заболявания по реда на Националния рамков договор за медицинските дейности.</w:t>
      </w:r>
      <w:r w:rsidRPr="006658DD">
        <w:rPr>
          <w:rFonts w:ascii="Times New Roman" w:eastAsia="Aptos" w:hAnsi="Times New Roman" w:cs="Times New Roman"/>
          <w:sz w:val="24"/>
          <w:szCs w:val="24"/>
        </w:rPr>
        <w:t xml:space="preserve"> С въвеждането на </w:t>
      </w:r>
      <w:proofErr w:type="spellStart"/>
      <w:r w:rsidRPr="006658DD">
        <w:rPr>
          <w:rFonts w:ascii="Times New Roman" w:eastAsia="Aptos" w:hAnsi="Times New Roman" w:cs="Times New Roman"/>
          <w:sz w:val="24"/>
          <w:szCs w:val="24"/>
        </w:rPr>
        <w:t>биомаркерната</w:t>
      </w:r>
      <w:proofErr w:type="spellEnd"/>
      <w:r w:rsidRPr="006658DD">
        <w:rPr>
          <w:rFonts w:ascii="Times New Roman" w:eastAsia="Aptos" w:hAnsi="Times New Roman" w:cs="Times New Roman"/>
          <w:sz w:val="24"/>
          <w:szCs w:val="24"/>
        </w:rPr>
        <w:t xml:space="preserve"> диагностика ще се осигури персонализирано лечение, с което се цели постигане на по-добро качество и удължаване на живота на пациентите.</w:t>
      </w:r>
    </w:p>
    <w:p w14:paraId="575EB4BC" w14:textId="77777777" w:rsidR="00393C9B" w:rsidRPr="006658DD" w:rsidRDefault="00393C9B" w:rsidP="00122494">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В тази връзка в законопроекта се залагат средства в размер на </w:t>
      </w:r>
      <w:r w:rsidR="009C7FC4" w:rsidRPr="00BA426A">
        <w:rPr>
          <w:rFonts w:ascii="Times New Roman" w:eastAsia="Times New Roman" w:hAnsi="Times New Roman" w:cs="Times New Roman"/>
          <w:sz w:val="24"/>
          <w:szCs w:val="24"/>
        </w:rPr>
        <w:t>1</w:t>
      </w:r>
      <w:r w:rsidR="00BA426A" w:rsidRPr="00BA426A">
        <w:rPr>
          <w:rFonts w:ascii="Times New Roman" w:eastAsia="Times New Roman" w:hAnsi="Times New Roman" w:cs="Times New Roman"/>
          <w:sz w:val="24"/>
          <w:szCs w:val="24"/>
        </w:rPr>
        <w:t>70</w:t>
      </w:r>
      <w:r w:rsidR="009C7FC4" w:rsidRPr="00BA426A">
        <w:rPr>
          <w:rFonts w:ascii="Times New Roman" w:eastAsia="Times New Roman" w:hAnsi="Times New Roman" w:cs="Times New Roman"/>
          <w:sz w:val="24"/>
          <w:szCs w:val="24"/>
        </w:rPr>
        <w:t> </w:t>
      </w:r>
      <w:r w:rsidR="00BA426A" w:rsidRPr="00BA426A">
        <w:rPr>
          <w:rFonts w:ascii="Times New Roman" w:eastAsia="Times New Roman" w:hAnsi="Times New Roman" w:cs="Times New Roman"/>
          <w:sz w:val="24"/>
          <w:szCs w:val="24"/>
        </w:rPr>
        <w:t>046</w:t>
      </w:r>
      <w:r w:rsidR="009C7FC4" w:rsidRPr="00BA426A">
        <w:rPr>
          <w:rFonts w:ascii="Times New Roman" w:eastAsia="Times New Roman" w:hAnsi="Times New Roman" w:cs="Times New Roman"/>
          <w:sz w:val="24"/>
          <w:szCs w:val="24"/>
        </w:rPr>
        <w:t>,</w:t>
      </w:r>
      <w:r w:rsidR="00BA426A" w:rsidRPr="00BA426A">
        <w:rPr>
          <w:rFonts w:ascii="Times New Roman" w:eastAsia="Times New Roman" w:hAnsi="Times New Roman" w:cs="Times New Roman"/>
          <w:sz w:val="24"/>
          <w:szCs w:val="24"/>
        </w:rPr>
        <w:t>9</w:t>
      </w:r>
      <w:r w:rsidRPr="006658DD">
        <w:rPr>
          <w:rFonts w:ascii="Times New Roman" w:eastAsia="Times New Roman" w:hAnsi="Times New Roman" w:cs="Times New Roman"/>
          <w:sz w:val="24"/>
          <w:szCs w:val="24"/>
        </w:rPr>
        <w:t> хил.</w:t>
      </w:r>
      <w:r w:rsidRPr="006658DD">
        <w:rPr>
          <w:rFonts w:ascii="Times New Roman" w:hAnsi="Times New Roman" w:cs="Times New Roman"/>
          <w:sz w:val="24"/>
          <w:szCs w:val="24"/>
          <w:lang w:val="en-US"/>
        </w:rPr>
        <w:t> </w:t>
      </w:r>
      <w:r w:rsidRPr="006658DD">
        <w:rPr>
          <w:rFonts w:ascii="Times New Roman" w:eastAsia="Times New Roman" w:hAnsi="Times New Roman" w:cs="Times New Roman"/>
          <w:sz w:val="24"/>
          <w:szCs w:val="24"/>
        </w:rPr>
        <w:t>евро за 2026 г.</w:t>
      </w:r>
    </w:p>
    <w:p w14:paraId="67487021" w14:textId="77777777" w:rsidR="00393C9B" w:rsidRPr="006658DD" w:rsidRDefault="00393C9B" w:rsidP="008914CB">
      <w:pPr>
        <w:spacing w:after="0" w:line="320" w:lineRule="atLeast"/>
        <w:ind w:firstLine="567"/>
        <w:jc w:val="both"/>
        <w:rPr>
          <w:rFonts w:ascii="Times New Roman" w:eastAsia="Times New Roman" w:hAnsi="Times New Roman" w:cs="Times New Roman"/>
          <w:b/>
          <w:sz w:val="24"/>
          <w:szCs w:val="24"/>
        </w:rPr>
      </w:pPr>
    </w:p>
    <w:p w14:paraId="6102880A"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lang w:val="ru-RU"/>
        </w:rPr>
      </w:pPr>
      <w:r w:rsidRPr="006658DD">
        <w:rPr>
          <w:rFonts w:ascii="Times New Roman" w:eastAsia="Times New Roman" w:hAnsi="Times New Roman" w:cs="Times New Roman"/>
          <w:b/>
          <w:sz w:val="24"/>
          <w:szCs w:val="24"/>
        </w:rPr>
        <w:t>Г. В областта на болничната медицинска помощ (БМП)</w:t>
      </w:r>
      <w:r w:rsidRPr="006658DD">
        <w:rPr>
          <w:rFonts w:ascii="Times New Roman" w:eastAsia="Times New Roman" w:hAnsi="Times New Roman" w:cs="Times New Roman"/>
          <w:sz w:val="24"/>
          <w:szCs w:val="24"/>
        </w:rPr>
        <w:t xml:space="preserve"> </w:t>
      </w:r>
    </w:p>
    <w:p w14:paraId="3929D09C" w14:textId="211A8C2D" w:rsidR="00393C9B" w:rsidRPr="006658DD" w:rsidRDefault="00393C9B" w:rsidP="008914CB">
      <w:pPr>
        <w:spacing w:after="0" w:line="320" w:lineRule="atLeast"/>
        <w:ind w:firstLine="567"/>
        <w:jc w:val="both"/>
        <w:rPr>
          <w:rFonts w:ascii="Times New Roman" w:eastAsia="Times New Roman" w:hAnsi="Times New Roman" w:cs="Times New Roman"/>
          <w:strike/>
          <w:sz w:val="24"/>
          <w:szCs w:val="24"/>
        </w:rPr>
      </w:pPr>
      <w:r w:rsidRPr="006658DD">
        <w:rPr>
          <w:rFonts w:ascii="Times New Roman" w:eastAsia="Times New Roman" w:hAnsi="Times New Roman" w:cs="Times New Roman"/>
          <w:sz w:val="24"/>
          <w:szCs w:val="24"/>
          <w:lang w:val="ru-RU"/>
        </w:rPr>
        <w:t xml:space="preserve">1. </w:t>
      </w:r>
      <w:r w:rsidRPr="006658DD">
        <w:rPr>
          <w:rFonts w:ascii="Times New Roman" w:eastAsia="Times New Roman" w:hAnsi="Times New Roman" w:cs="Times New Roman"/>
          <w:sz w:val="24"/>
          <w:szCs w:val="24"/>
        </w:rPr>
        <w:t xml:space="preserve">Със средствата за БМП по проекта в размер на </w:t>
      </w:r>
      <w:r w:rsidR="009C7FC4" w:rsidRPr="006658DD">
        <w:rPr>
          <w:rFonts w:ascii="Times New Roman" w:eastAsia="Times New Roman" w:hAnsi="Times New Roman" w:cs="Times New Roman"/>
          <w:sz w:val="24"/>
          <w:szCs w:val="24"/>
        </w:rPr>
        <w:t>2 </w:t>
      </w:r>
      <w:r w:rsidR="00122494">
        <w:rPr>
          <w:rFonts w:ascii="Times New Roman" w:eastAsia="Times New Roman" w:hAnsi="Times New Roman" w:cs="Times New Roman"/>
          <w:sz w:val="24"/>
          <w:szCs w:val="24"/>
        </w:rPr>
        <w:t>301</w:t>
      </w:r>
      <w:r w:rsidR="009C7FC4" w:rsidRPr="006658DD">
        <w:rPr>
          <w:rFonts w:ascii="Times New Roman" w:eastAsia="Times New Roman" w:hAnsi="Times New Roman" w:cs="Times New Roman"/>
          <w:sz w:val="24"/>
          <w:szCs w:val="24"/>
        </w:rPr>
        <w:t> </w:t>
      </w:r>
      <w:r w:rsidR="00122494">
        <w:rPr>
          <w:rFonts w:ascii="Times New Roman" w:eastAsia="Times New Roman" w:hAnsi="Times New Roman" w:cs="Times New Roman"/>
          <w:sz w:val="24"/>
          <w:szCs w:val="24"/>
        </w:rPr>
        <w:t>333</w:t>
      </w:r>
      <w:r w:rsidR="009C7FC4" w:rsidRPr="006658DD">
        <w:rPr>
          <w:rFonts w:ascii="Times New Roman" w:eastAsia="Times New Roman" w:hAnsi="Times New Roman" w:cs="Times New Roman"/>
          <w:sz w:val="24"/>
          <w:szCs w:val="24"/>
        </w:rPr>
        <w:t>,</w:t>
      </w:r>
      <w:r w:rsidR="00122494">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хил. евро за 2026 г. се предвижда </w:t>
      </w:r>
      <w:r w:rsidRPr="006658DD">
        <w:rPr>
          <w:rFonts w:ascii="Times New Roman" w:eastAsia="Times New Roman" w:hAnsi="Times New Roman" w:cs="Times New Roman"/>
          <w:sz w:val="24"/>
          <w:szCs w:val="24"/>
          <w:lang w:eastAsia="bg-BG"/>
        </w:rPr>
        <w:t>осигуряване на достъпа</w:t>
      </w:r>
      <w:r w:rsidR="002375C5" w:rsidRPr="006658DD">
        <w:rPr>
          <w:rFonts w:ascii="Times New Roman" w:eastAsia="Times New Roman" w:hAnsi="Times New Roman" w:cs="Times New Roman"/>
          <w:sz w:val="24"/>
          <w:szCs w:val="24"/>
          <w:lang w:eastAsia="bg-BG"/>
        </w:rPr>
        <w:t xml:space="preserve"> </w:t>
      </w:r>
      <w:r w:rsidRPr="006658DD">
        <w:rPr>
          <w:rFonts w:ascii="Times New Roman" w:eastAsia="Times New Roman" w:hAnsi="Times New Roman" w:cs="Times New Roman"/>
          <w:sz w:val="24"/>
          <w:szCs w:val="24"/>
          <w:lang w:eastAsia="bg-BG"/>
        </w:rPr>
        <w:t>на здравноосигурените лица до болнична медицинска помощ</w:t>
      </w:r>
      <w:r w:rsidR="00110F7B">
        <w:rPr>
          <w:rFonts w:ascii="Times New Roman" w:eastAsia="Times New Roman" w:hAnsi="Times New Roman" w:cs="Times New Roman"/>
          <w:sz w:val="24"/>
          <w:szCs w:val="24"/>
          <w:lang w:eastAsia="bg-BG"/>
        </w:rPr>
        <w:t>,</w:t>
      </w:r>
      <w:r w:rsidR="00C42613" w:rsidRPr="006658DD">
        <w:rPr>
          <w:rFonts w:ascii="Times New Roman" w:eastAsia="Times New Roman" w:hAnsi="Times New Roman" w:cs="Times New Roman"/>
          <w:sz w:val="24"/>
          <w:szCs w:val="24"/>
          <w:lang w:eastAsia="bg-BG"/>
        </w:rPr>
        <w:t xml:space="preserve"> включително</w:t>
      </w:r>
      <w:r w:rsidR="00110F7B">
        <w:rPr>
          <w:rFonts w:ascii="Times New Roman" w:eastAsia="Times New Roman" w:hAnsi="Times New Roman" w:cs="Times New Roman"/>
          <w:sz w:val="24"/>
          <w:szCs w:val="24"/>
          <w:lang w:eastAsia="bg-BG"/>
        </w:rPr>
        <w:t xml:space="preserve"> такава</w:t>
      </w:r>
      <w:r w:rsidR="00C42613" w:rsidRPr="006658DD">
        <w:rPr>
          <w:rFonts w:ascii="Times New Roman" w:eastAsia="Times New Roman" w:hAnsi="Times New Roman" w:cs="Times New Roman"/>
          <w:sz w:val="24"/>
          <w:szCs w:val="24"/>
          <w:lang w:eastAsia="bg-BG"/>
        </w:rPr>
        <w:t>,</w:t>
      </w:r>
      <w:r w:rsidRPr="006658DD">
        <w:rPr>
          <w:rFonts w:ascii="Times New Roman" w:eastAsia="Times New Roman" w:hAnsi="Times New Roman" w:cs="Times New Roman"/>
          <w:sz w:val="24"/>
          <w:szCs w:val="24"/>
          <w:lang w:eastAsia="bg-BG"/>
        </w:rPr>
        <w:t xml:space="preserve"> изпълнявана от лечебните заведения за болнична помощ на територията на съответните РЗОК в страната, като се гарантира и </w:t>
      </w:r>
      <w:r w:rsidRPr="006658DD">
        <w:rPr>
          <w:rFonts w:ascii="Times New Roman" w:eastAsia="Times New Roman" w:hAnsi="Times New Roman" w:cs="Times New Roman"/>
          <w:sz w:val="24"/>
          <w:szCs w:val="24"/>
        </w:rPr>
        <w:t>осигуряване на достъпна</w:t>
      </w:r>
      <w:r w:rsidR="002375C5" w:rsidRPr="006658DD">
        <w:rPr>
          <w:rFonts w:ascii="Times New Roman" w:eastAsia="Times New Roman" w:hAnsi="Times New Roman" w:cs="Times New Roman"/>
          <w:sz w:val="24"/>
          <w:szCs w:val="24"/>
        </w:rPr>
        <w:t xml:space="preserve">, навременна </w:t>
      </w:r>
      <w:r w:rsidRPr="006658DD">
        <w:rPr>
          <w:rFonts w:ascii="Times New Roman" w:eastAsia="Times New Roman" w:hAnsi="Times New Roman" w:cs="Times New Roman"/>
          <w:sz w:val="24"/>
          <w:szCs w:val="24"/>
        </w:rPr>
        <w:t>и качествена медицинска помощ в лечебните заведения – изпълнители по договор с НЗОК, които прилагат модерни, високотехнологични и високоефективни методи на лечение.</w:t>
      </w:r>
    </w:p>
    <w:p w14:paraId="1434B682" w14:textId="12805D56" w:rsidR="00393C9B" w:rsidRPr="00122494"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2. С планираните средства по проекта за месеците на 2026 г. е разчетено осигуряване на финансирането на пакета болнична помощ по чл. 45, ал. 2 от ЗЗО на дейностите по КП/</w:t>
      </w:r>
      <w:proofErr w:type="spellStart"/>
      <w:r w:rsidRPr="006658DD">
        <w:rPr>
          <w:rFonts w:ascii="Times New Roman" w:eastAsia="Times New Roman" w:hAnsi="Times New Roman" w:cs="Times New Roman"/>
          <w:sz w:val="24"/>
          <w:szCs w:val="24"/>
        </w:rPr>
        <w:t>КПр</w:t>
      </w:r>
      <w:proofErr w:type="spellEnd"/>
      <w:r w:rsidRPr="006658DD">
        <w:rPr>
          <w:rFonts w:ascii="Times New Roman" w:eastAsia="Times New Roman" w:hAnsi="Times New Roman" w:cs="Times New Roman"/>
          <w:sz w:val="24"/>
          <w:szCs w:val="24"/>
        </w:rPr>
        <w:t>/</w:t>
      </w:r>
      <w:proofErr w:type="spellStart"/>
      <w:r w:rsidRPr="006658DD">
        <w:rPr>
          <w:rFonts w:ascii="Times New Roman" w:eastAsia="Times New Roman" w:hAnsi="Times New Roman" w:cs="Times New Roman"/>
          <w:sz w:val="24"/>
          <w:szCs w:val="24"/>
        </w:rPr>
        <w:t>АПр</w:t>
      </w:r>
      <w:proofErr w:type="spellEnd"/>
      <w:r w:rsidRPr="006658DD">
        <w:rPr>
          <w:rFonts w:ascii="Times New Roman" w:eastAsia="Times New Roman" w:hAnsi="Times New Roman" w:cs="Times New Roman"/>
          <w:sz w:val="24"/>
          <w:szCs w:val="24"/>
        </w:rPr>
        <w:t xml:space="preserve"> с Националния рамков договор за медицинските дейности 2026-2028 г. за закупуването от страна на НЗОК в рамките на календарната година в общ размер </w:t>
      </w:r>
      <w:r w:rsidR="002375C5" w:rsidRPr="006658DD">
        <w:rPr>
          <w:rFonts w:ascii="Times New Roman" w:eastAsia="Times New Roman" w:hAnsi="Times New Roman" w:cs="Times New Roman"/>
          <w:sz w:val="24"/>
          <w:szCs w:val="24"/>
        </w:rPr>
        <w:t>до</w:t>
      </w:r>
      <w:r w:rsidRPr="006658DD">
        <w:rPr>
          <w:rFonts w:ascii="Times New Roman" w:eastAsia="Times New Roman" w:hAnsi="Times New Roman" w:cs="Times New Roman"/>
          <w:sz w:val="24"/>
          <w:szCs w:val="24"/>
        </w:rPr>
        <w:t xml:space="preserve"> 2,</w:t>
      </w:r>
      <w:r w:rsidR="00122494">
        <w:rPr>
          <w:rFonts w:ascii="Times New Roman" w:eastAsia="Times New Roman" w:hAnsi="Times New Roman" w:cs="Times New Roman"/>
          <w:sz w:val="24"/>
          <w:szCs w:val="24"/>
        </w:rPr>
        <w:t>3</w:t>
      </w:r>
      <w:r w:rsidRPr="006658DD">
        <w:rPr>
          <w:rFonts w:ascii="Times New Roman" w:eastAsia="Times New Roman" w:hAnsi="Times New Roman" w:cs="Times New Roman"/>
          <w:sz w:val="24"/>
          <w:szCs w:val="24"/>
        </w:rPr>
        <w:t xml:space="preserve"> млн. броя хоспитализации по клинични пътеки и </w:t>
      </w:r>
      <w:r w:rsidRPr="006658DD">
        <w:rPr>
          <w:rFonts w:ascii="Times New Roman" w:eastAsia="Times New Roman" w:hAnsi="Times New Roman" w:cs="Times New Roman"/>
          <w:sz w:val="24"/>
          <w:szCs w:val="24"/>
          <w:lang w:val="en-US"/>
        </w:rPr>
        <w:t>2</w:t>
      </w:r>
      <w:r w:rsidRPr="006658DD">
        <w:rPr>
          <w:rFonts w:ascii="Times New Roman" w:eastAsia="Times New Roman" w:hAnsi="Times New Roman" w:cs="Times New Roman"/>
          <w:sz w:val="24"/>
          <w:szCs w:val="24"/>
        </w:rPr>
        <w:t> млн. броя клинични и амбулаторни процедури за здравноосигурените лица</w:t>
      </w:r>
      <w:r w:rsidR="00122494">
        <w:rPr>
          <w:rFonts w:ascii="Times New Roman" w:eastAsia="Times New Roman" w:hAnsi="Times New Roman" w:cs="Times New Roman"/>
          <w:sz w:val="24"/>
          <w:szCs w:val="24"/>
        </w:rPr>
        <w:t xml:space="preserve">, като са предвижда актуализиране на някои дейности по КП и </w:t>
      </w:r>
      <w:proofErr w:type="spellStart"/>
      <w:r w:rsidR="00122494">
        <w:rPr>
          <w:rFonts w:ascii="Times New Roman" w:eastAsia="Times New Roman" w:hAnsi="Times New Roman" w:cs="Times New Roman"/>
          <w:sz w:val="24"/>
          <w:szCs w:val="24"/>
        </w:rPr>
        <w:t>АПр</w:t>
      </w:r>
      <w:proofErr w:type="spellEnd"/>
      <w:r w:rsidR="00122494">
        <w:rPr>
          <w:rFonts w:ascii="Times New Roman" w:eastAsia="Times New Roman" w:hAnsi="Times New Roman" w:cs="Times New Roman"/>
          <w:sz w:val="24"/>
          <w:szCs w:val="24"/>
        </w:rPr>
        <w:t xml:space="preserve"> във връзка с подобряване на качеството на оказваните медицински дейности и достъпа на пациентите до тях, при оптимизиране разходите  на НЗОК за БМП.</w:t>
      </w:r>
    </w:p>
    <w:p w14:paraId="454A57CB" w14:textId="77777777" w:rsidR="00393C9B" w:rsidRPr="006658DD" w:rsidRDefault="00122494" w:rsidP="008914CB">
      <w:pPr>
        <w:spacing w:after="0" w:line="320" w:lineRule="atLeast"/>
        <w:ind w:firstLine="567"/>
        <w:jc w:val="both"/>
        <w:rPr>
          <w:rFonts w:ascii="Times New Roman" w:eastAsia="Times New Roman" w:hAnsi="Times New Roman" w:cs="Times New Roman"/>
          <w:sz w:val="24"/>
          <w:szCs w:val="24"/>
        </w:rPr>
      </w:pPr>
      <w:r>
        <w:rPr>
          <w:rFonts w:ascii="Times New Roman" w:hAnsi="Times New Roman" w:cs="Times New Roman"/>
          <w:sz w:val="24"/>
          <w:szCs w:val="24"/>
        </w:rPr>
        <w:t>3</w:t>
      </w:r>
      <w:r w:rsidR="00393C9B" w:rsidRPr="006658DD">
        <w:rPr>
          <w:rFonts w:ascii="Times New Roman" w:hAnsi="Times New Roman" w:cs="Times New Roman"/>
          <w:sz w:val="24"/>
          <w:szCs w:val="24"/>
        </w:rPr>
        <w:t>. Предвижда се и през 202</w:t>
      </w:r>
      <w:r w:rsidR="00393C9B" w:rsidRPr="006658DD">
        <w:rPr>
          <w:rFonts w:ascii="Times New Roman" w:hAnsi="Times New Roman" w:cs="Times New Roman"/>
          <w:sz w:val="24"/>
          <w:szCs w:val="24"/>
          <w:lang w:val="en-US"/>
        </w:rPr>
        <w:t>6</w:t>
      </w:r>
      <w:r w:rsidR="00393C9B" w:rsidRPr="006658DD">
        <w:rPr>
          <w:rFonts w:ascii="Times New Roman" w:hAnsi="Times New Roman" w:cs="Times New Roman"/>
          <w:sz w:val="24"/>
          <w:szCs w:val="24"/>
        </w:rPr>
        <w:t xml:space="preserve"> г. да продължи финансирането на медицински</w:t>
      </w:r>
      <w:r w:rsidR="00470256" w:rsidRPr="006658DD">
        <w:rPr>
          <w:rFonts w:ascii="Times New Roman" w:hAnsi="Times New Roman" w:cs="Times New Roman"/>
          <w:sz w:val="24"/>
          <w:szCs w:val="24"/>
        </w:rPr>
        <w:t>те</w:t>
      </w:r>
      <w:r w:rsidR="00393C9B" w:rsidRPr="006658DD">
        <w:rPr>
          <w:rFonts w:ascii="Times New Roman" w:hAnsi="Times New Roman" w:cs="Times New Roman"/>
          <w:sz w:val="24"/>
          <w:szCs w:val="24"/>
        </w:rPr>
        <w:t xml:space="preserve"> методи и технологии, които водят </w:t>
      </w:r>
      <w:r w:rsidR="005221D3" w:rsidRPr="006658DD">
        <w:rPr>
          <w:rFonts w:ascii="Times New Roman" w:hAnsi="Times New Roman" w:cs="Times New Roman"/>
          <w:sz w:val="24"/>
          <w:szCs w:val="24"/>
        </w:rPr>
        <w:t xml:space="preserve">до </w:t>
      </w:r>
      <w:r w:rsidR="00393C9B" w:rsidRPr="006658DD">
        <w:rPr>
          <w:rFonts w:ascii="Times New Roman" w:hAnsi="Times New Roman" w:cs="Times New Roman"/>
          <w:sz w:val="24"/>
          <w:szCs w:val="24"/>
        </w:rPr>
        <w:t xml:space="preserve">здравна резултатност и ефективност, а тяхното осъществяване осигурява равнопоставен достъп и качество на предлаганата медицинска помощ, както и високотехнологични медицински методики – робот-асистирана хирургия, роботизирана рехабилитация, </w:t>
      </w:r>
      <w:proofErr w:type="spellStart"/>
      <w:r w:rsidR="00393C9B" w:rsidRPr="006658DD">
        <w:rPr>
          <w:rFonts w:ascii="Times New Roman" w:hAnsi="Times New Roman" w:cs="Times New Roman"/>
          <w:sz w:val="24"/>
          <w:szCs w:val="24"/>
        </w:rPr>
        <w:t>ендоваскуларни</w:t>
      </w:r>
      <w:proofErr w:type="spellEnd"/>
      <w:r w:rsidR="00393C9B" w:rsidRPr="006658DD">
        <w:rPr>
          <w:rFonts w:ascii="Times New Roman" w:hAnsi="Times New Roman" w:cs="Times New Roman"/>
          <w:sz w:val="24"/>
          <w:szCs w:val="24"/>
        </w:rPr>
        <w:t xml:space="preserve"> диагностични и лечебни процедури при инсулт и други заболявания, при балансирано разпределение на дейностите по КП/</w:t>
      </w:r>
      <w:proofErr w:type="spellStart"/>
      <w:r w:rsidR="00393C9B" w:rsidRPr="006658DD">
        <w:rPr>
          <w:rFonts w:ascii="Times New Roman" w:hAnsi="Times New Roman" w:cs="Times New Roman"/>
          <w:sz w:val="24"/>
          <w:szCs w:val="24"/>
        </w:rPr>
        <w:t>АПр</w:t>
      </w:r>
      <w:proofErr w:type="spellEnd"/>
      <w:r w:rsidR="00393C9B" w:rsidRPr="006658DD">
        <w:rPr>
          <w:rFonts w:ascii="Times New Roman" w:hAnsi="Times New Roman" w:cs="Times New Roman"/>
          <w:sz w:val="24"/>
          <w:szCs w:val="24"/>
        </w:rPr>
        <w:t>/</w:t>
      </w:r>
      <w:proofErr w:type="spellStart"/>
      <w:r w:rsidR="00393C9B" w:rsidRPr="006658DD">
        <w:rPr>
          <w:rFonts w:ascii="Times New Roman" w:hAnsi="Times New Roman" w:cs="Times New Roman"/>
          <w:sz w:val="24"/>
          <w:szCs w:val="24"/>
        </w:rPr>
        <w:t>КПр</w:t>
      </w:r>
      <w:proofErr w:type="spellEnd"/>
      <w:r w:rsidR="00393C9B" w:rsidRPr="006658DD">
        <w:rPr>
          <w:rFonts w:ascii="Times New Roman" w:hAnsi="Times New Roman" w:cs="Times New Roman"/>
          <w:sz w:val="24"/>
          <w:szCs w:val="24"/>
        </w:rPr>
        <w:t xml:space="preserve"> в планираните годишни средства за здравноосигурителни плащания за БМП.</w:t>
      </w:r>
    </w:p>
    <w:p w14:paraId="5016D3EC" w14:textId="77777777" w:rsidR="00393C9B" w:rsidRDefault="00122494" w:rsidP="008914CB">
      <w:pPr>
        <w:spacing w:after="0" w:line="32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93C9B" w:rsidRPr="006658DD">
        <w:rPr>
          <w:rFonts w:ascii="Times New Roman" w:eastAsia="Times New Roman" w:hAnsi="Times New Roman" w:cs="Times New Roman"/>
          <w:sz w:val="24"/>
          <w:szCs w:val="24"/>
        </w:rPr>
        <w:t xml:space="preserve">. Предвидени са средства в общ размер на </w:t>
      </w:r>
      <w:r w:rsidR="008C43DA" w:rsidRPr="006658DD">
        <w:rPr>
          <w:rFonts w:ascii="Times New Roman" w:eastAsia="Times New Roman" w:hAnsi="Times New Roman" w:cs="Times New Roman"/>
          <w:sz w:val="24"/>
          <w:szCs w:val="24"/>
        </w:rPr>
        <w:t>34 767,8</w:t>
      </w:r>
      <w:r w:rsidR="00393C9B" w:rsidRPr="006658DD">
        <w:rPr>
          <w:rFonts w:ascii="Times New Roman" w:eastAsia="Times New Roman" w:hAnsi="Times New Roman" w:cs="Times New Roman"/>
          <w:sz w:val="24"/>
          <w:szCs w:val="24"/>
        </w:rPr>
        <w:t xml:space="preserve"> </w:t>
      </w:r>
      <w:r w:rsidR="003346AA" w:rsidRPr="006658DD">
        <w:rPr>
          <w:rFonts w:ascii="Times New Roman" w:eastAsia="Times New Roman" w:hAnsi="Times New Roman" w:cs="Times New Roman"/>
          <w:sz w:val="24"/>
          <w:szCs w:val="24"/>
        </w:rPr>
        <w:t>хил</w:t>
      </w:r>
      <w:r w:rsidR="00393C9B" w:rsidRPr="006658DD">
        <w:rPr>
          <w:rFonts w:ascii="Times New Roman" w:eastAsia="Times New Roman" w:hAnsi="Times New Roman" w:cs="Times New Roman"/>
          <w:sz w:val="24"/>
          <w:szCs w:val="24"/>
        </w:rPr>
        <w:t>. евро от средствата за здравноосигурителните плащания</w:t>
      </w:r>
      <w:r w:rsidR="00393C9B" w:rsidRPr="006658DD">
        <w:rPr>
          <w:rFonts w:ascii="Times New Roman" w:eastAsia="Times New Roman" w:hAnsi="Times New Roman" w:cs="Times New Roman"/>
          <w:b/>
          <w:sz w:val="24"/>
          <w:szCs w:val="24"/>
        </w:rPr>
        <w:t xml:space="preserve"> </w:t>
      </w:r>
      <w:r w:rsidR="00393C9B" w:rsidRPr="006658DD">
        <w:rPr>
          <w:rFonts w:ascii="Times New Roman" w:eastAsia="Times New Roman" w:hAnsi="Times New Roman" w:cs="Times New Roman"/>
          <w:sz w:val="24"/>
          <w:szCs w:val="24"/>
        </w:rPr>
        <w:t xml:space="preserve">за БМП през 2026 г., за да се осигури финансирането </w:t>
      </w:r>
      <w:r w:rsidR="00393C9B" w:rsidRPr="006658DD">
        <w:rPr>
          <w:rFonts w:ascii="Times New Roman" w:eastAsia="Times New Roman" w:hAnsi="Times New Roman" w:cs="Times New Roman"/>
          <w:sz w:val="24"/>
          <w:szCs w:val="24"/>
        </w:rPr>
        <w:lastRenderedPageBreak/>
        <w:t xml:space="preserve">на медицински персонал в лечебни заведения, които извършват медицински дейности в отдалечени, труднодостъпни райони или единствени изпълняват съответната дейност в общината, както и за финансиране по реда на чл. 45, ал. 2а от Закона за здравното осигуряване на изпълнителите на болнична медицинска помощ, определени по критерии от Наредбата по чл. 81, ал.3 от Закона за здравето за класифициране на приоритетни многопрофилни лечебни заведения за болнична помощ, които осигуряват достъп до дейности от пакета, гарантиран от бюджета на НЗОК, във връзка с чл. 55, ал. 2, т. 3в от Закона за здравното осигуряване. </w:t>
      </w:r>
    </w:p>
    <w:p w14:paraId="16CCE206" w14:textId="77777777" w:rsidR="00393C9B" w:rsidRPr="00D6447D" w:rsidRDefault="00393C9B" w:rsidP="008914CB">
      <w:pPr>
        <w:spacing w:after="0" w:line="320" w:lineRule="atLeast"/>
        <w:ind w:firstLine="567"/>
        <w:jc w:val="both"/>
        <w:rPr>
          <w:rFonts w:ascii="Times New Roman" w:hAnsi="Times New Roman" w:cs="Times New Roman"/>
          <w:b/>
          <w:bCs/>
          <w:sz w:val="24"/>
          <w:szCs w:val="24"/>
          <w:lang w:eastAsia="zh-CN"/>
        </w:rPr>
      </w:pPr>
      <w:r w:rsidRPr="006658DD">
        <w:rPr>
          <w:rFonts w:ascii="Times New Roman" w:eastAsia="Times New Roman" w:hAnsi="Times New Roman" w:cs="Times New Roman"/>
          <w:sz w:val="24"/>
          <w:szCs w:val="24"/>
        </w:rPr>
        <w:t xml:space="preserve">В тази връзка средствата в законопроекта се залагат в размер на </w:t>
      </w:r>
      <w:r w:rsidR="00C85E56">
        <w:rPr>
          <w:rFonts w:ascii="Times New Roman" w:eastAsia="Times New Roman" w:hAnsi="Times New Roman" w:cs="Times New Roman"/>
          <w:b/>
          <w:bCs/>
          <w:sz w:val="24"/>
          <w:szCs w:val="24"/>
        </w:rPr>
        <w:t>2 </w:t>
      </w:r>
      <w:r w:rsidR="00BF7B8B">
        <w:rPr>
          <w:rFonts w:ascii="Times New Roman" w:eastAsia="Times New Roman" w:hAnsi="Times New Roman" w:cs="Times New Roman"/>
          <w:b/>
          <w:bCs/>
          <w:sz w:val="24"/>
          <w:szCs w:val="24"/>
        </w:rPr>
        <w:t>3</w:t>
      </w:r>
      <w:r w:rsidR="00122494">
        <w:rPr>
          <w:rFonts w:ascii="Times New Roman" w:eastAsia="Times New Roman" w:hAnsi="Times New Roman" w:cs="Times New Roman"/>
          <w:b/>
          <w:bCs/>
          <w:sz w:val="24"/>
          <w:szCs w:val="24"/>
        </w:rPr>
        <w:t>36</w:t>
      </w:r>
      <w:r w:rsidR="00FA3DAC">
        <w:rPr>
          <w:rFonts w:ascii="Times New Roman" w:eastAsia="Times New Roman" w:hAnsi="Times New Roman" w:cs="Times New Roman"/>
          <w:b/>
          <w:bCs/>
          <w:sz w:val="24"/>
          <w:szCs w:val="24"/>
        </w:rPr>
        <w:t> </w:t>
      </w:r>
      <w:r w:rsidR="00122494">
        <w:rPr>
          <w:rFonts w:ascii="Times New Roman" w:eastAsia="Times New Roman" w:hAnsi="Times New Roman" w:cs="Times New Roman"/>
          <w:b/>
          <w:bCs/>
          <w:sz w:val="24"/>
          <w:szCs w:val="24"/>
        </w:rPr>
        <w:t>101</w:t>
      </w:r>
      <w:r w:rsidR="00FA3DAC">
        <w:rPr>
          <w:rFonts w:ascii="Times New Roman" w:eastAsia="Times New Roman" w:hAnsi="Times New Roman" w:cs="Times New Roman"/>
          <w:b/>
          <w:bCs/>
          <w:sz w:val="24"/>
          <w:szCs w:val="24"/>
        </w:rPr>
        <w:t>,</w:t>
      </w:r>
      <w:r w:rsidR="00122494">
        <w:rPr>
          <w:rFonts w:ascii="Times New Roman" w:eastAsia="Times New Roman" w:hAnsi="Times New Roman" w:cs="Times New Roman"/>
          <w:b/>
          <w:bCs/>
          <w:sz w:val="24"/>
          <w:szCs w:val="24"/>
        </w:rPr>
        <w:t>4</w:t>
      </w:r>
      <w:r w:rsidR="00BF7B8B">
        <w:rPr>
          <w:rFonts w:ascii="Times New Roman" w:eastAsia="Times New Roman" w:hAnsi="Times New Roman" w:cs="Times New Roman"/>
          <w:b/>
          <w:bCs/>
          <w:sz w:val="24"/>
          <w:szCs w:val="24"/>
        </w:rPr>
        <w:t> </w:t>
      </w:r>
      <w:r w:rsidRPr="006658DD">
        <w:rPr>
          <w:rFonts w:ascii="Times New Roman" w:eastAsia="Times New Roman" w:hAnsi="Times New Roman" w:cs="Times New Roman"/>
          <w:b/>
          <w:sz w:val="24"/>
          <w:szCs w:val="24"/>
        </w:rPr>
        <w:t>хил. евро за здравноосигурителни плащания за болнична медицинска помощ за 2026 г</w:t>
      </w:r>
      <w:r w:rsidRPr="006658DD">
        <w:rPr>
          <w:rFonts w:ascii="Times New Roman" w:eastAsia="Times New Roman" w:hAnsi="Times New Roman" w:cs="Times New Roman"/>
          <w:sz w:val="24"/>
          <w:szCs w:val="24"/>
        </w:rPr>
        <w:t>.</w:t>
      </w:r>
      <w:r w:rsidR="00D6447D">
        <w:rPr>
          <w:rFonts w:ascii="Times New Roman" w:eastAsia="Times New Roman" w:hAnsi="Times New Roman" w:cs="Times New Roman"/>
          <w:sz w:val="24"/>
          <w:szCs w:val="24"/>
        </w:rPr>
        <w:t xml:space="preserve"> </w:t>
      </w:r>
    </w:p>
    <w:p w14:paraId="4D07B920"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p>
    <w:p w14:paraId="3C55DC43"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Д. В областта на денталната помощ</w:t>
      </w:r>
    </w:p>
    <w:p w14:paraId="44EFD5CC" w14:textId="4970F04D" w:rsidR="00393C9B" w:rsidRPr="006658DD" w:rsidRDefault="00393C9B" w:rsidP="008914CB">
      <w:pPr>
        <w:keepNext/>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По законопроекта е заложено осигуряване на над 6</w:t>
      </w:r>
      <w:r w:rsidRPr="006658DD">
        <w:rPr>
          <w:rFonts w:ascii="Times New Roman" w:eastAsia="Times New Roman" w:hAnsi="Times New Roman" w:cs="Times New Roman"/>
          <w:sz w:val="24"/>
          <w:szCs w:val="24"/>
          <w:lang w:val="en-US"/>
        </w:rPr>
        <w:t>,1</w:t>
      </w:r>
      <w:r w:rsidRPr="006658DD">
        <w:rPr>
          <w:rFonts w:ascii="Times New Roman" w:eastAsia="Times New Roman" w:hAnsi="Times New Roman" w:cs="Times New Roman"/>
          <w:sz w:val="24"/>
          <w:szCs w:val="24"/>
        </w:rPr>
        <w:t xml:space="preserve"> млн. броя дентални дейности, като се гарантира заплащането на </w:t>
      </w:r>
      <w:r w:rsidRPr="006658DD">
        <w:rPr>
          <w:rFonts w:ascii="Times New Roman" w:eastAsia="Times New Roman" w:hAnsi="Times New Roman" w:cs="Times New Roman"/>
          <w:sz w:val="24"/>
          <w:szCs w:val="24"/>
          <w:lang w:eastAsia="bg-BG"/>
        </w:rPr>
        <w:t xml:space="preserve">достигнатите нива на дейностите през предходната година, както и постигнатите договорености с БЗС в НРД за дентални дейности за </w:t>
      </w:r>
      <w:r w:rsidR="00E13C0A">
        <w:rPr>
          <w:rFonts w:ascii="Times New Roman" w:eastAsia="Times New Roman" w:hAnsi="Times New Roman" w:cs="Times New Roman"/>
          <w:sz w:val="24"/>
          <w:szCs w:val="24"/>
          <w:lang w:eastAsia="bg-BG"/>
        </w:rPr>
        <w:br/>
      </w:r>
      <w:r w:rsidRPr="006658DD">
        <w:rPr>
          <w:rFonts w:ascii="Times New Roman" w:eastAsia="Times New Roman" w:hAnsi="Times New Roman" w:cs="Times New Roman"/>
          <w:sz w:val="24"/>
          <w:szCs w:val="24"/>
          <w:lang w:eastAsia="bg-BG"/>
        </w:rPr>
        <w:t xml:space="preserve">2026-2028 г. </w:t>
      </w:r>
      <w:r w:rsidRPr="006658DD">
        <w:rPr>
          <w:rFonts w:ascii="Times New Roman" w:eastAsia="Times New Roman" w:hAnsi="Times New Roman" w:cs="Times New Roman"/>
          <w:sz w:val="24"/>
          <w:szCs w:val="24"/>
        </w:rPr>
        <w:t>в т.ч.:</w:t>
      </w:r>
    </w:p>
    <w:p w14:paraId="3FE9DCAF" w14:textId="77777777" w:rsidR="00393C9B" w:rsidRPr="006658DD" w:rsidRDefault="00393C9B" w:rsidP="008914CB">
      <w:pPr>
        <w:tabs>
          <w:tab w:val="left" w:pos="993"/>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w:t>
      </w:r>
      <w:r w:rsidRPr="006658DD">
        <w:rPr>
          <w:rFonts w:ascii="Times New Roman" w:eastAsia="Times New Roman" w:hAnsi="Times New Roman" w:cs="Times New Roman"/>
          <w:sz w:val="24"/>
          <w:szCs w:val="24"/>
        </w:rPr>
        <w:tab/>
        <w:t>за всяко ЗОЛ до 18-годишна възраст заплащането на обстоен преглед със снемане на зъбен статус веднъж за календарната година и до 4 лечебни дентални дейности за съответната календарна година;</w:t>
      </w:r>
    </w:p>
    <w:p w14:paraId="09C3FCCB" w14:textId="231972B2" w:rsidR="00393C9B" w:rsidRPr="006658DD" w:rsidRDefault="00393C9B" w:rsidP="008914CB">
      <w:pPr>
        <w:tabs>
          <w:tab w:val="left" w:pos="993"/>
        </w:tabs>
        <w:spacing w:after="0" w:line="320" w:lineRule="atLeast"/>
        <w:ind w:firstLine="567"/>
        <w:jc w:val="both"/>
        <w:rPr>
          <w:rFonts w:ascii="Times New Roman" w:eastAsia="Times New Roman" w:hAnsi="Times New Roman" w:cs="Times New Roman"/>
          <w:strike/>
          <w:sz w:val="24"/>
          <w:szCs w:val="24"/>
        </w:rPr>
      </w:pPr>
      <w:r w:rsidRPr="006658DD">
        <w:rPr>
          <w:rFonts w:ascii="Times New Roman" w:eastAsia="Times New Roman" w:hAnsi="Times New Roman" w:cs="Times New Roman"/>
          <w:sz w:val="24"/>
          <w:szCs w:val="24"/>
        </w:rPr>
        <w:t>2.</w:t>
      </w:r>
      <w:r w:rsidRPr="006658DD">
        <w:rPr>
          <w:rFonts w:ascii="Times New Roman" w:eastAsia="Times New Roman" w:hAnsi="Times New Roman" w:cs="Times New Roman"/>
          <w:sz w:val="24"/>
          <w:szCs w:val="24"/>
        </w:rPr>
        <w:tab/>
        <w:t>за всяко ЗОЛ над 18-годишна възраст заплащането на обстоен преглед със снемане на зъбен статус веднъж за календарната година и до 3 лечебни дентални дейности за съответната календарна година</w:t>
      </w:r>
      <w:r w:rsidR="000A72C4">
        <w:rPr>
          <w:rFonts w:ascii="Times New Roman" w:eastAsia="Times New Roman" w:hAnsi="Times New Roman" w:cs="Times New Roman"/>
          <w:sz w:val="24"/>
          <w:szCs w:val="24"/>
        </w:rPr>
        <w:t xml:space="preserve"> и до 4 лечебни дентални дейности след октомври 2026 година.</w:t>
      </w:r>
    </w:p>
    <w:p w14:paraId="3EC5BBB5" w14:textId="675F2DE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3. дейности по възстановяване функцията на дъвкателния апарат при цялостно </w:t>
      </w:r>
      <w:proofErr w:type="spellStart"/>
      <w:r w:rsidRPr="006658DD">
        <w:rPr>
          <w:rFonts w:ascii="Times New Roman" w:eastAsia="Times New Roman" w:hAnsi="Times New Roman" w:cs="Times New Roman"/>
          <w:sz w:val="24"/>
          <w:szCs w:val="24"/>
        </w:rPr>
        <w:t>обеззъбени</w:t>
      </w:r>
      <w:proofErr w:type="spellEnd"/>
      <w:r w:rsidRPr="006658DD">
        <w:rPr>
          <w:rFonts w:ascii="Times New Roman" w:eastAsia="Times New Roman" w:hAnsi="Times New Roman" w:cs="Times New Roman"/>
          <w:sz w:val="24"/>
          <w:szCs w:val="24"/>
        </w:rPr>
        <w:t xml:space="preserve"> ЗОЛ, полагащи се за срок от 4 години</w:t>
      </w:r>
      <w:r w:rsidRPr="006658DD">
        <w:rPr>
          <w:rFonts w:ascii="Times New Roman" w:eastAsia="Times New Roman" w:hAnsi="Times New Roman" w:cs="Times New Roman"/>
          <w:sz w:val="24"/>
          <w:szCs w:val="24"/>
          <w:lang w:val="en-US"/>
        </w:rPr>
        <w:t xml:space="preserve"> (</w:t>
      </w:r>
      <w:r w:rsidRPr="006658DD">
        <w:rPr>
          <w:rFonts w:ascii="Times New Roman" w:eastAsia="Times New Roman" w:hAnsi="Times New Roman" w:cs="Times New Roman"/>
          <w:sz w:val="24"/>
          <w:szCs w:val="24"/>
        </w:rPr>
        <w:t>съответно по една за горна и долна челюст</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 независимо от възрастта на ЗОЛ, в т.ч. и контролни прегледи до два месеца след поставянето на протезата. В средствата се предвижда продължаване през 202</w:t>
      </w:r>
      <w:r w:rsidR="00700E6E" w:rsidRPr="006658DD">
        <w:rPr>
          <w:rFonts w:ascii="Times New Roman" w:eastAsia="Times New Roman" w:hAnsi="Times New Roman" w:cs="Times New Roman"/>
          <w:sz w:val="24"/>
          <w:szCs w:val="24"/>
        </w:rPr>
        <w:t>6 </w:t>
      </w:r>
      <w:r w:rsidRPr="006658DD">
        <w:rPr>
          <w:rFonts w:ascii="Times New Roman" w:eastAsia="Times New Roman" w:hAnsi="Times New Roman" w:cs="Times New Roman"/>
          <w:sz w:val="24"/>
          <w:szCs w:val="24"/>
        </w:rPr>
        <w:t xml:space="preserve">г. на договореното заплащане на изработка на медицинско изделие </w:t>
      </w:r>
      <w:r w:rsidR="006B408A">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тотална горна и тотална долна цяла </w:t>
      </w:r>
      <w:proofErr w:type="spellStart"/>
      <w:r w:rsidRPr="006658DD">
        <w:rPr>
          <w:rFonts w:ascii="Times New Roman" w:eastAsia="Times New Roman" w:hAnsi="Times New Roman" w:cs="Times New Roman"/>
          <w:sz w:val="24"/>
          <w:szCs w:val="24"/>
        </w:rPr>
        <w:t>плакова</w:t>
      </w:r>
      <w:proofErr w:type="spellEnd"/>
      <w:r w:rsidRPr="006658DD">
        <w:rPr>
          <w:rFonts w:ascii="Times New Roman" w:eastAsia="Times New Roman" w:hAnsi="Times New Roman" w:cs="Times New Roman"/>
          <w:sz w:val="24"/>
          <w:szCs w:val="24"/>
        </w:rPr>
        <w:t xml:space="preserve"> зъбна протеза</w:t>
      </w:r>
      <w:r w:rsidR="006B408A">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w:t>
      </w:r>
    </w:p>
    <w:p w14:paraId="42BEDEED" w14:textId="0C97187F"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4. заплащане на </w:t>
      </w:r>
      <w:r w:rsidRPr="006658DD">
        <w:rPr>
          <w:rFonts w:ascii="Times New Roman" w:eastAsia="AR PL SungtiL GB" w:hAnsi="Times New Roman" w:cs="Times New Roman"/>
          <w:sz w:val="24"/>
          <w:szCs w:val="24"/>
          <w:lang w:eastAsia="zh-CN" w:bidi="hi-IN"/>
        </w:rPr>
        <w:t>специализираната дентална помощ,</w:t>
      </w:r>
      <w:r w:rsidRPr="006658DD">
        <w:rPr>
          <w:rFonts w:ascii="Times New Roman" w:eastAsia="Times New Roman" w:hAnsi="Times New Roman" w:cs="Times New Roman"/>
          <w:sz w:val="24"/>
          <w:szCs w:val="24"/>
        </w:rPr>
        <w:t xml:space="preserve"> определена в пакета дентални дейности съгласно Наредба №9 от 2019 г., извършвана от специалист по детска дентална медицина и от специалист по дентална хирургия </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орална или челюстна хирургия</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w:t>
      </w:r>
    </w:p>
    <w:p w14:paraId="2F7B1193"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lang w:eastAsia="bg-BG"/>
        </w:rPr>
      </w:pPr>
      <w:r w:rsidRPr="006658DD">
        <w:rPr>
          <w:rFonts w:ascii="Times New Roman" w:eastAsia="Times New Roman" w:hAnsi="Times New Roman" w:cs="Times New Roman"/>
          <w:sz w:val="24"/>
          <w:szCs w:val="24"/>
        </w:rPr>
        <w:t xml:space="preserve">5. заплащане </w:t>
      </w:r>
      <w:r w:rsidRPr="006658DD">
        <w:rPr>
          <w:rFonts w:ascii="Times New Roman" w:eastAsia="AR PL SungtiL GB" w:hAnsi="Times New Roman" w:cs="Times New Roman"/>
          <w:sz w:val="24"/>
          <w:szCs w:val="24"/>
          <w:lang w:eastAsia="zh-CN" w:bidi="hi-IN"/>
        </w:rPr>
        <w:t>на дейностите от пакета на първичната и специализираната дентална помощ при провеждане на дентално лечение под обща анестезия за лица с психически заболявания до и над 18-годишна възраст.</w:t>
      </w:r>
      <w:r w:rsidRPr="006658DD">
        <w:rPr>
          <w:rFonts w:ascii="Times New Roman" w:eastAsia="Times New Roman" w:hAnsi="Times New Roman" w:cs="Times New Roman"/>
          <w:sz w:val="24"/>
          <w:szCs w:val="24"/>
          <w:lang w:eastAsia="bg-BG"/>
        </w:rPr>
        <w:t xml:space="preserve"> </w:t>
      </w:r>
    </w:p>
    <w:p w14:paraId="1F5E0853" w14:textId="671C03C0" w:rsidR="00393C9B" w:rsidRPr="00AA23AF"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lang w:eastAsia="bg-BG"/>
        </w:rPr>
        <w:t>6. През 2026 г. продължава осигуряване финансирането на медицински персонал в лечебни заведения, които извършват извънболнична дентална помощ,</w:t>
      </w:r>
      <w:r w:rsidR="006B408A">
        <w:rPr>
          <w:rFonts w:ascii="Times New Roman" w:eastAsia="Times New Roman" w:hAnsi="Times New Roman" w:cs="Times New Roman"/>
          <w:sz w:val="24"/>
          <w:szCs w:val="24"/>
          <w:lang w:eastAsia="bg-BG"/>
        </w:rPr>
        <w:t xml:space="preserve"> в отдалечени,</w:t>
      </w:r>
      <w:r w:rsidRPr="006658DD">
        <w:rPr>
          <w:rFonts w:ascii="Times New Roman" w:eastAsia="Times New Roman" w:hAnsi="Times New Roman" w:cs="Times New Roman"/>
          <w:sz w:val="24"/>
          <w:szCs w:val="24"/>
          <w:lang w:eastAsia="bg-BG"/>
        </w:rPr>
        <w:t xml:space="preserve"> труднодостъпни райони или единствени изпълняват съответната дейност в общината за прилагане на чл. 55, ал. 2, т. 3в от ЗЗО. Осигуряването на средства за медицинския персонал има за цел да стимулира откриването на нови </w:t>
      </w:r>
      <w:r w:rsidRPr="00AA23AF">
        <w:rPr>
          <w:rFonts w:ascii="Times New Roman" w:eastAsia="Times New Roman" w:hAnsi="Times New Roman" w:cs="Times New Roman"/>
          <w:sz w:val="24"/>
          <w:szCs w:val="24"/>
          <w:lang w:eastAsia="bg-BG"/>
        </w:rPr>
        <w:t xml:space="preserve">практики на изпълнители на ДП и поддържането </w:t>
      </w:r>
      <w:r w:rsidR="00700E6E" w:rsidRPr="00AA23AF">
        <w:rPr>
          <w:rFonts w:ascii="Times New Roman" w:eastAsia="Times New Roman" w:hAnsi="Times New Roman" w:cs="Times New Roman"/>
          <w:sz w:val="24"/>
          <w:szCs w:val="24"/>
          <w:lang w:eastAsia="bg-BG"/>
        </w:rPr>
        <w:t>на разкритите</w:t>
      </w:r>
      <w:r w:rsidRPr="00AA23AF">
        <w:rPr>
          <w:rFonts w:ascii="Times New Roman" w:eastAsia="Times New Roman" w:hAnsi="Times New Roman" w:cs="Times New Roman"/>
          <w:sz w:val="24"/>
          <w:szCs w:val="24"/>
          <w:lang w:eastAsia="bg-BG"/>
        </w:rPr>
        <w:t xml:space="preserve"> практики в тези райони.</w:t>
      </w:r>
    </w:p>
    <w:p w14:paraId="75721C69" w14:textId="77777777" w:rsidR="00393C9B" w:rsidRPr="00AA23AF" w:rsidRDefault="00393C9B" w:rsidP="008914CB">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В тази връзка средствата в законопроекта за дентални дейности се залагат в размер на </w:t>
      </w:r>
      <w:r w:rsidR="008C43DA" w:rsidRPr="00AA23AF">
        <w:rPr>
          <w:rFonts w:ascii="Times New Roman" w:eastAsia="Times New Roman" w:hAnsi="Times New Roman" w:cs="Times New Roman"/>
          <w:b/>
          <w:bCs/>
          <w:sz w:val="24"/>
          <w:szCs w:val="24"/>
        </w:rPr>
        <w:t>2</w:t>
      </w:r>
      <w:r w:rsidR="001C71A2" w:rsidRPr="00AA23AF">
        <w:rPr>
          <w:rFonts w:ascii="Times New Roman" w:eastAsia="Times New Roman" w:hAnsi="Times New Roman" w:cs="Times New Roman"/>
          <w:b/>
          <w:bCs/>
          <w:sz w:val="24"/>
          <w:szCs w:val="24"/>
          <w:lang w:val="en-US"/>
        </w:rPr>
        <w:t>33</w:t>
      </w:r>
      <w:r w:rsidR="008C43DA" w:rsidRPr="00AA23AF">
        <w:rPr>
          <w:rFonts w:ascii="Times New Roman" w:eastAsia="Times New Roman" w:hAnsi="Times New Roman" w:cs="Times New Roman"/>
          <w:b/>
          <w:bCs/>
          <w:sz w:val="24"/>
          <w:szCs w:val="24"/>
        </w:rPr>
        <w:t> </w:t>
      </w:r>
      <w:r w:rsidR="001C71A2" w:rsidRPr="00AA23AF">
        <w:rPr>
          <w:rFonts w:ascii="Times New Roman" w:eastAsia="Times New Roman" w:hAnsi="Times New Roman" w:cs="Times New Roman"/>
          <w:b/>
          <w:bCs/>
          <w:sz w:val="24"/>
          <w:szCs w:val="24"/>
          <w:lang w:val="en-US"/>
        </w:rPr>
        <w:t>511</w:t>
      </w:r>
      <w:r w:rsidR="008C43DA" w:rsidRPr="00AA23AF">
        <w:rPr>
          <w:rFonts w:ascii="Times New Roman" w:eastAsia="Times New Roman" w:hAnsi="Times New Roman" w:cs="Times New Roman"/>
          <w:b/>
          <w:bCs/>
          <w:sz w:val="24"/>
          <w:szCs w:val="24"/>
        </w:rPr>
        <w:t>,1</w:t>
      </w:r>
      <w:r w:rsidRPr="00AA23AF">
        <w:rPr>
          <w:rFonts w:ascii="Times New Roman" w:eastAsia="Times New Roman" w:hAnsi="Times New Roman" w:cs="Times New Roman"/>
          <w:b/>
          <w:bCs/>
          <w:sz w:val="24"/>
          <w:szCs w:val="24"/>
        </w:rPr>
        <w:t> хил. евро</w:t>
      </w:r>
      <w:r w:rsidRPr="00AA23AF">
        <w:rPr>
          <w:rFonts w:ascii="Times New Roman" w:eastAsia="Times New Roman" w:hAnsi="Times New Roman" w:cs="Times New Roman"/>
          <w:sz w:val="24"/>
          <w:szCs w:val="24"/>
        </w:rPr>
        <w:t xml:space="preserve"> за 2026 година.</w:t>
      </w:r>
    </w:p>
    <w:p w14:paraId="35B8D431" w14:textId="77777777" w:rsidR="00393C9B" w:rsidRPr="00AA23AF" w:rsidRDefault="00393C9B" w:rsidP="008914CB">
      <w:pPr>
        <w:spacing w:after="0" w:line="320" w:lineRule="atLeast"/>
        <w:ind w:firstLine="567"/>
        <w:jc w:val="both"/>
        <w:rPr>
          <w:rFonts w:ascii="Times New Roman" w:eastAsia="Times New Roman" w:hAnsi="Times New Roman" w:cs="Times New Roman"/>
          <w:sz w:val="24"/>
          <w:szCs w:val="24"/>
        </w:rPr>
      </w:pPr>
    </w:p>
    <w:p w14:paraId="0EB132F2" w14:textId="77777777" w:rsidR="00AA23AF" w:rsidRPr="00AA23AF" w:rsidRDefault="00AA23AF" w:rsidP="00AA23AF">
      <w:pPr>
        <w:keepNext/>
        <w:spacing w:after="0" w:line="320" w:lineRule="atLeast"/>
        <w:ind w:firstLine="567"/>
        <w:jc w:val="both"/>
        <w:rPr>
          <w:rFonts w:ascii="Times New Roman" w:eastAsia="Times New Roman" w:hAnsi="Times New Roman" w:cs="Times New Roman"/>
          <w:b/>
          <w:sz w:val="24"/>
          <w:szCs w:val="24"/>
        </w:rPr>
      </w:pPr>
      <w:bookmarkStart w:id="1" w:name="_Hlk180159562"/>
      <w:bookmarkStart w:id="2" w:name="_Hlk210823501"/>
      <w:r w:rsidRPr="00AA23AF">
        <w:rPr>
          <w:rFonts w:ascii="Times New Roman" w:eastAsia="Times New Roman" w:hAnsi="Times New Roman" w:cs="Times New Roman"/>
          <w:b/>
          <w:sz w:val="24"/>
          <w:szCs w:val="24"/>
        </w:rPr>
        <w:t>Е. В областта на лекарствените продукти, медицинските изделия и диетичните храни за специални медицински цели</w:t>
      </w:r>
    </w:p>
    <w:p w14:paraId="3EFC2AE8" w14:textId="38C8B8B0" w:rsidR="00AA23AF" w:rsidRPr="00AA23AF" w:rsidRDefault="00AA23AF" w:rsidP="00AA23AF">
      <w:pPr>
        <w:spacing w:after="0" w:line="320" w:lineRule="atLeast"/>
        <w:ind w:firstLine="567"/>
        <w:jc w:val="both"/>
        <w:rPr>
          <w:rFonts w:ascii="Times New Roman" w:eastAsia="Times New Roman" w:hAnsi="Times New Roman" w:cs="Times New Roman"/>
          <w:b/>
          <w:bCs/>
          <w:sz w:val="24"/>
          <w:szCs w:val="24"/>
        </w:rPr>
      </w:pPr>
      <w:r w:rsidRPr="00AA23AF">
        <w:rPr>
          <w:rFonts w:ascii="Times New Roman" w:eastAsia="Times New Roman" w:hAnsi="Times New Roman" w:cs="Times New Roman"/>
          <w:sz w:val="24"/>
          <w:szCs w:val="24"/>
        </w:rPr>
        <w:t xml:space="preserve">В законопроекта, в чл. 1, ал. 2, по ред 1.1.3.5, се залагат средства в общ размер </w:t>
      </w:r>
      <w:r w:rsidRPr="00AA23AF">
        <w:rPr>
          <w:rFonts w:ascii="Times New Roman" w:eastAsia="Times New Roman" w:hAnsi="Times New Roman" w:cs="Times New Roman"/>
          <w:strike/>
          <w:sz w:val="24"/>
          <w:szCs w:val="24"/>
        </w:rPr>
        <w:t xml:space="preserve">на </w:t>
      </w:r>
      <w:r w:rsidRPr="00AA23AF">
        <w:rPr>
          <w:rFonts w:ascii="Times New Roman" w:eastAsia="Times New Roman" w:hAnsi="Times New Roman" w:cs="Times New Roman"/>
          <w:b/>
          <w:bCs/>
          <w:sz w:val="24"/>
          <w:szCs w:val="24"/>
        </w:rPr>
        <w:t xml:space="preserve">1 334 565,2 хил. евро за </w:t>
      </w:r>
      <w:r w:rsidRPr="00AA23AF">
        <w:rPr>
          <w:rFonts w:ascii="Times New Roman" w:hAnsi="Times New Roman"/>
          <w:sz w:val="24"/>
          <w:szCs w:val="24"/>
        </w:rPr>
        <w:t xml:space="preserve">здравноосигурителни плащания за: лекарствени продукти, медицински изделия и диетични храни за специални медицински цели за домашно лечение на територията на страната; за заплащане на дейностите по отпускане на лекарствени продукти, включени в Позитивния лекарствен списък по чл. 262, ал. 6, т. 1 от Закона за лекарствените продукти в хуманната медицина с ниво на заплащане 100 на сто, медицински изделия и диетични храни за специални медицински цели за домашно лечение и финансиране на аптеки по критериите по чл. 45, ал. 17, т. 4б от Закона за здравното осигуряване; за лекарствени продукти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AA23AF">
        <w:rPr>
          <w:rFonts w:ascii="Times New Roman" w:hAnsi="Times New Roman"/>
          <w:sz w:val="24"/>
          <w:szCs w:val="24"/>
        </w:rPr>
        <w:t>коагулопатии</w:t>
      </w:r>
      <w:proofErr w:type="spellEnd"/>
      <w:r w:rsidRPr="00AA23AF">
        <w:rPr>
          <w:rFonts w:ascii="Times New Roman" w:hAnsi="Times New Roman"/>
          <w:sz w:val="24"/>
          <w:szCs w:val="24"/>
        </w:rPr>
        <w:t>, включени в пакета здравни дейности, гарантиран от бюджета на НЗОК, и прилагани в условията на болничната медицинска помощ, които НЗОК заплаща извън стойността на оказваните медицински услуги:</w:t>
      </w:r>
    </w:p>
    <w:p w14:paraId="6B06DA93" w14:textId="77777777"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1. В рамките на средствата за здравноосигурителни плащания за лекарствените продукти, медицински изделия и диетични храни са диференцирани в отделни групи, плащанията относно:</w:t>
      </w:r>
    </w:p>
    <w:p w14:paraId="00FC2082" w14:textId="50F5237C" w:rsidR="00AA23AF" w:rsidRPr="00AA23AF" w:rsidRDefault="00AA23AF" w:rsidP="00AA23AF">
      <w:pPr>
        <w:spacing w:after="0" w:line="320" w:lineRule="atLeast"/>
        <w:ind w:firstLine="567"/>
        <w:jc w:val="both"/>
        <w:rPr>
          <w:rFonts w:ascii="Times New Roman" w:eastAsia="Times New Roman" w:hAnsi="Times New Roman" w:cs="Times New Roman"/>
          <w:b/>
          <w:sz w:val="24"/>
          <w:szCs w:val="24"/>
        </w:rPr>
      </w:pPr>
      <w:r w:rsidRPr="00AA23AF">
        <w:rPr>
          <w:rFonts w:ascii="Times New Roman" w:eastAsia="Times New Roman" w:hAnsi="Times New Roman" w:cs="Times New Roman"/>
          <w:sz w:val="24"/>
          <w:szCs w:val="24"/>
        </w:rPr>
        <w:t xml:space="preserve">1.1. за заплащане на дейностите по отпускане на лекарствени продукти, включени в ПЛС по чл. 262, ал. 6, т. 1 от ЗЛПХМ </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Приложение №1 на ПЛС</w:t>
      </w:r>
      <w:r w:rsidRPr="00AA23AF">
        <w:rPr>
          <w:rFonts w:ascii="Times New Roman" w:eastAsia="Times New Roman" w:hAnsi="Times New Roman" w:cs="Times New Roman"/>
          <w:sz w:val="24"/>
          <w:szCs w:val="24"/>
          <w:lang w:val="en-US"/>
        </w:rPr>
        <w:t xml:space="preserve">) </w:t>
      </w:r>
      <w:r w:rsidRPr="00AA23AF">
        <w:rPr>
          <w:rFonts w:ascii="Times New Roman" w:eastAsia="Times New Roman" w:hAnsi="Times New Roman" w:cs="Times New Roman"/>
          <w:sz w:val="24"/>
          <w:szCs w:val="24"/>
        </w:rPr>
        <w:t>с ниво на заплащане 100 на сто, на медицински изделия, при които стойността, която НЗОК заплаща, е равна на цената по смисъла на § 1, т. 29а от Допълнителните разпоредби на ЗМИ</w:t>
      </w:r>
      <w:r w:rsidR="006B408A">
        <w:rPr>
          <w:rFonts w:ascii="Times New Roman" w:eastAsia="Times New Roman" w:hAnsi="Times New Roman" w:cs="Times New Roman"/>
          <w:sz w:val="24"/>
          <w:szCs w:val="24"/>
        </w:rPr>
        <w:t>,</w:t>
      </w:r>
      <w:r w:rsidRPr="00AA23AF">
        <w:rPr>
          <w:rFonts w:ascii="Times New Roman" w:eastAsia="Times New Roman" w:hAnsi="Times New Roman" w:cs="Times New Roman"/>
          <w:sz w:val="24"/>
          <w:szCs w:val="24"/>
        </w:rPr>
        <w:t xml:space="preserve"> и на диетични храни за специални медицински цели за домашно лечение, и до </w:t>
      </w:r>
      <w:bookmarkStart w:id="3" w:name="_Hlk210746787"/>
      <w:r w:rsidRPr="00AA23AF">
        <w:rPr>
          <w:rFonts w:ascii="Times New Roman" w:eastAsia="Times New Roman" w:hAnsi="Times New Roman" w:cs="Times New Roman"/>
          <w:sz w:val="24"/>
          <w:szCs w:val="24"/>
        </w:rPr>
        <w:t xml:space="preserve">5,6 млн. евро </w:t>
      </w:r>
      <w:bookmarkEnd w:id="3"/>
      <w:r w:rsidRPr="00AA23AF">
        <w:rPr>
          <w:rFonts w:ascii="Times New Roman" w:eastAsia="Times New Roman" w:hAnsi="Times New Roman" w:cs="Times New Roman"/>
          <w:sz w:val="24"/>
          <w:szCs w:val="24"/>
        </w:rPr>
        <w:t>за финансиране на аптеки по критериите по чл.</w:t>
      </w:r>
      <w:r w:rsidR="00E13C0A">
        <w:rPr>
          <w:rFonts w:ascii="Times New Roman" w:eastAsia="Times New Roman" w:hAnsi="Times New Roman" w:cs="Times New Roman"/>
          <w:sz w:val="24"/>
          <w:szCs w:val="24"/>
        </w:rPr>
        <w:t xml:space="preserve"> </w:t>
      </w:r>
      <w:r w:rsidRPr="00AA23AF">
        <w:rPr>
          <w:rFonts w:ascii="Times New Roman" w:eastAsia="Times New Roman" w:hAnsi="Times New Roman" w:cs="Times New Roman"/>
          <w:sz w:val="24"/>
          <w:szCs w:val="24"/>
        </w:rPr>
        <w:t>45, ал.</w:t>
      </w:r>
      <w:r w:rsidR="00E13C0A">
        <w:rPr>
          <w:rFonts w:ascii="Times New Roman" w:eastAsia="Times New Roman" w:hAnsi="Times New Roman" w:cs="Times New Roman"/>
          <w:sz w:val="24"/>
          <w:szCs w:val="24"/>
        </w:rPr>
        <w:t xml:space="preserve"> </w:t>
      </w:r>
      <w:r w:rsidRPr="00AA23AF">
        <w:rPr>
          <w:rFonts w:ascii="Times New Roman" w:eastAsia="Times New Roman" w:hAnsi="Times New Roman" w:cs="Times New Roman"/>
          <w:sz w:val="24"/>
          <w:szCs w:val="24"/>
        </w:rPr>
        <w:t>17, т.</w:t>
      </w:r>
      <w:r w:rsidR="00E13C0A">
        <w:rPr>
          <w:rFonts w:ascii="Times New Roman" w:eastAsia="Times New Roman" w:hAnsi="Times New Roman" w:cs="Times New Roman"/>
          <w:sz w:val="24"/>
          <w:szCs w:val="24"/>
        </w:rPr>
        <w:t xml:space="preserve"> </w:t>
      </w:r>
      <w:r w:rsidRPr="00AA23AF">
        <w:rPr>
          <w:rFonts w:ascii="Times New Roman" w:eastAsia="Times New Roman" w:hAnsi="Times New Roman" w:cs="Times New Roman"/>
          <w:sz w:val="24"/>
          <w:szCs w:val="24"/>
        </w:rPr>
        <w:t xml:space="preserve">4б от ЗЗО в общ размер </w:t>
      </w:r>
      <w:r w:rsidR="00E13C0A">
        <w:rPr>
          <w:rFonts w:ascii="Times New Roman" w:eastAsia="Times New Roman" w:hAnsi="Times New Roman" w:cs="Times New Roman"/>
          <w:sz w:val="24"/>
          <w:szCs w:val="24"/>
        </w:rPr>
        <w:br/>
      </w:r>
      <w:r w:rsidRPr="00AA23AF">
        <w:rPr>
          <w:rFonts w:ascii="Times New Roman" w:eastAsia="Times New Roman" w:hAnsi="Times New Roman" w:cs="Times New Roman"/>
          <w:sz w:val="24"/>
          <w:szCs w:val="24"/>
        </w:rPr>
        <w:t>от – 42 500,5 хил. евро.</w:t>
      </w:r>
    </w:p>
    <w:p w14:paraId="6377CC4E" w14:textId="77777777"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Със средствата в този показател се отчитат разходите на НЗОК за заплащане на аптеките на:</w:t>
      </w:r>
    </w:p>
    <w:p w14:paraId="05E5A535" w14:textId="2F8C8A3A" w:rsidR="00AA23AF" w:rsidRPr="00AA23AF" w:rsidRDefault="00AA23AF" w:rsidP="00AA23AF">
      <w:pPr>
        <w:spacing w:after="0" w:line="320" w:lineRule="atLeast"/>
        <w:ind w:firstLine="567"/>
        <w:jc w:val="both"/>
        <w:rPr>
          <w:rFonts w:ascii="Times New Roman" w:eastAsia="Times New Roman" w:hAnsi="Times New Roman" w:cs="Times New Roman"/>
          <w:sz w:val="24"/>
          <w:szCs w:val="24"/>
          <w:lang w:eastAsia="zh-CN"/>
        </w:rPr>
      </w:pPr>
      <w:r w:rsidRPr="00AA23AF">
        <w:rPr>
          <w:rFonts w:ascii="Times New Roman" w:eastAsia="Times New Roman" w:hAnsi="Times New Roman" w:cs="Times New Roman"/>
          <w:sz w:val="24"/>
          <w:szCs w:val="24"/>
        </w:rPr>
        <w:t xml:space="preserve">- дейностите по отпускане на </w:t>
      </w:r>
      <w:r w:rsidRPr="00AA23AF">
        <w:rPr>
          <w:rFonts w:ascii="Times New Roman" w:eastAsia="Times New Roman" w:hAnsi="Times New Roman" w:cs="Times New Roman"/>
          <w:sz w:val="24"/>
          <w:szCs w:val="24"/>
          <w:lang w:eastAsia="zh-CN"/>
        </w:rPr>
        <w:t>лекарствени продукти за домашно лечение на територията на страната, включени в Приложение №1 на ПЛС, с ниво на заплащане 100 на сто</w:t>
      </w:r>
      <w:r w:rsidR="006B408A">
        <w:rPr>
          <w:rFonts w:ascii="Times New Roman" w:eastAsia="Times New Roman" w:hAnsi="Times New Roman" w:cs="Times New Roman"/>
          <w:sz w:val="24"/>
          <w:szCs w:val="24"/>
          <w:lang w:eastAsia="zh-CN"/>
        </w:rPr>
        <w:t>;</w:t>
      </w:r>
      <w:r w:rsidRPr="00AA23AF">
        <w:rPr>
          <w:rFonts w:ascii="Times New Roman" w:eastAsia="Times New Roman" w:hAnsi="Times New Roman" w:cs="Times New Roman"/>
          <w:sz w:val="24"/>
          <w:szCs w:val="24"/>
          <w:lang w:eastAsia="zh-CN"/>
        </w:rPr>
        <w:t xml:space="preserve"> </w:t>
      </w:r>
    </w:p>
    <w:p w14:paraId="55FF8B2A" w14:textId="3215342E"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дейностите по отпускане на медицински изделия, при които стойността, която НЗОК заплаща, е равна на цената по смисъла на § 1, т. 29а от Допълнителните разпоредби на ЗМИ</w:t>
      </w:r>
      <w:r w:rsidR="006B408A">
        <w:rPr>
          <w:rFonts w:ascii="Times New Roman" w:eastAsia="Times New Roman" w:hAnsi="Times New Roman" w:cs="Times New Roman"/>
          <w:sz w:val="24"/>
          <w:szCs w:val="24"/>
        </w:rPr>
        <w:t>;</w:t>
      </w:r>
    </w:p>
    <w:p w14:paraId="478AAAD7" w14:textId="22F6AAA4"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дейностите по отпускане на диетични храни за специални медицински цели за домашно лечение</w:t>
      </w:r>
      <w:r w:rsidR="006B408A">
        <w:rPr>
          <w:rFonts w:ascii="Times New Roman" w:eastAsia="Times New Roman" w:hAnsi="Times New Roman" w:cs="Times New Roman"/>
          <w:sz w:val="24"/>
          <w:szCs w:val="24"/>
        </w:rPr>
        <w:t>;</w:t>
      </w:r>
    </w:p>
    <w:p w14:paraId="2DC8D91E" w14:textId="6BFD23BA"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осигуряване на финансирането на аптеки, които изпълняват дейности по договор с НЗОК в населени места в труднодостъпни и/или отдалечени райони или са единствен изпълнител за съответната дейност в община, както и такива с денонощен режим на работа, като средствата за заплащане се определят до 5,6 млн. евро.</w:t>
      </w:r>
    </w:p>
    <w:p w14:paraId="0D3E13AA" w14:textId="695081B7"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С предвидените средства за дейностите по отпускане на посочените категории лекарствени продукти/ медицински изделия/ диетични храни за специални медицински </w:t>
      </w:r>
      <w:r w:rsidRPr="00AA23AF">
        <w:rPr>
          <w:rFonts w:ascii="Times New Roman" w:eastAsia="Times New Roman" w:hAnsi="Times New Roman" w:cs="Times New Roman"/>
          <w:sz w:val="24"/>
          <w:szCs w:val="24"/>
        </w:rPr>
        <w:lastRenderedPageBreak/>
        <w:t>цели, се цели подобряване достъпа на пациентите до необходимата терапия, заплащана от НЗОК.</w:t>
      </w:r>
      <w:r w:rsidRPr="00AA23AF">
        <w:rPr>
          <w:rFonts w:ascii="Times New Roman" w:eastAsia="Times New Roman" w:hAnsi="Times New Roman" w:cs="Times New Roman"/>
          <w:strike/>
          <w:sz w:val="24"/>
          <w:szCs w:val="24"/>
        </w:rPr>
        <w:t xml:space="preserve"> </w:t>
      </w:r>
    </w:p>
    <w:p w14:paraId="21852A57" w14:textId="4790289B"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В акта по чл.45, ал.17 от ЗЗО</w:t>
      </w:r>
      <w:r w:rsidRPr="00AA23AF">
        <w:rPr>
          <w:rFonts w:ascii="Times New Roman" w:hAnsi="Times New Roman" w:cs="Times New Roman"/>
          <w:sz w:val="24"/>
          <w:szCs w:val="24"/>
        </w:rPr>
        <w:t xml:space="preserve"> между </w:t>
      </w:r>
      <w:r w:rsidRPr="00AA23AF">
        <w:rPr>
          <w:rFonts w:ascii="Times New Roman" w:eastAsia="Times New Roman" w:hAnsi="Times New Roman" w:cs="Times New Roman"/>
          <w:sz w:val="24"/>
          <w:szCs w:val="24"/>
        </w:rPr>
        <w:t>НЗОК и Българския фармацевтичен съюз, в сила от 01.06.2025 г., са договорени цени на дейности по отпускане в размер 15 на сто от крайната цена на опаковка лекарствен продукт/ медицински изделия/ диетични храни за специални медицински цели, отпусната от аптеката; в случай че изчислената цена на отпускане надвишава 12, 78 евро за една опаковка, то цената на дейността по отпускане за опаковка е равна на 12, 78 евро; когато лекарствен продукт/ медицински изделия/ диетични храни за специални медицински цели се отпуска в опаковка, различна от окончателната, цената на дейността по отпускане се разпределя пропорционално спрямо отпуснатото количество</w:t>
      </w:r>
      <w:r w:rsidR="00D52579">
        <w:rPr>
          <w:rFonts w:ascii="Times New Roman" w:eastAsia="Times New Roman" w:hAnsi="Times New Roman" w:cs="Times New Roman"/>
          <w:sz w:val="24"/>
          <w:szCs w:val="24"/>
        </w:rPr>
        <w:t>;</w:t>
      </w:r>
    </w:p>
    <w:p w14:paraId="0CB60D52" w14:textId="1CEE909C"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1.2. </w:t>
      </w:r>
      <w:r w:rsidR="00D52579">
        <w:rPr>
          <w:rFonts w:ascii="Times New Roman" w:eastAsia="Times New Roman" w:hAnsi="Times New Roman" w:cs="Times New Roman"/>
          <w:sz w:val="24"/>
          <w:szCs w:val="24"/>
        </w:rPr>
        <w:t xml:space="preserve">За </w:t>
      </w:r>
      <w:r w:rsidRPr="00AA23AF">
        <w:rPr>
          <w:rFonts w:ascii="Times New Roman" w:eastAsia="Times New Roman" w:hAnsi="Times New Roman" w:cs="Times New Roman"/>
          <w:sz w:val="24"/>
          <w:szCs w:val="24"/>
        </w:rPr>
        <w:t>медицински изделия за домашно лечение на територията на страната – 24 516,5</w:t>
      </w:r>
      <w:r w:rsidRPr="00AA23AF">
        <w:rPr>
          <w:rFonts w:ascii="Times New Roman" w:eastAsia="Times New Roman" w:hAnsi="Times New Roman" w:cs="Times New Roman"/>
          <w:sz w:val="24"/>
          <w:szCs w:val="24"/>
          <w:lang w:val="en-US"/>
        </w:rPr>
        <w:t> </w:t>
      </w:r>
      <w:r w:rsidRPr="00AA23AF">
        <w:rPr>
          <w:rFonts w:ascii="Times New Roman" w:eastAsia="Times New Roman" w:hAnsi="Times New Roman" w:cs="Times New Roman"/>
          <w:sz w:val="24"/>
          <w:szCs w:val="24"/>
        </w:rPr>
        <w:t>хил.</w:t>
      </w:r>
      <w:r w:rsidRPr="00AA23AF">
        <w:rPr>
          <w:rFonts w:ascii="Times New Roman" w:eastAsia="Times New Roman" w:hAnsi="Times New Roman" w:cs="Times New Roman"/>
          <w:sz w:val="24"/>
          <w:szCs w:val="24"/>
          <w:lang w:val="en-US"/>
        </w:rPr>
        <w:t> </w:t>
      </w:r>
      <w:r w:rsidRPr="00AA23AF">
        <w:rPr>
          <w:rFonts w:ascii="Times New Roman" w:eastAsia="Times New Roman" w:hAnsi="Times New Roman" w:cs="Times New Roman"/>
          <w:sz w:val="24"/>
          <w:szCs w:val="24"/>
        </w:rPr>
        <w:t>евро.</w:t>
      </w:r>
    </w:p>
    <w:p w14:paraId="3F29C1BB" w14:textId="77777777" w:rsidR="00AA23AF" w:rsidRPr="00AA23AF" w:rsidRDefault="00AA23AF" w:rsidP="00AA23AF">
      <w:pPr>
        <w:pStyle w:val="ListParagraph"/>
        <w:spacing w:after="0" w:line="320" w:lineRule="atLeast"/>
        <w:ind w:left="0" w:firstLine="567"/>
        <w:jc w:val="both"/>
        <w:textAlignment w:val="center"/>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lang w:eastAsia="zh-CN"/>
        </w:rPr>
        <w:t>Медицинските изделия за домашно лечение на територията на страната са определени в „Спецификация с определени и групирани МИ, прилагани в условията на извънболнична медицинска помощ, заплащани на лица, получили разрешение за търговия на дребно с лекарствени продукти“ за 2026 г., утвърдена с Решение № РД-НС-04-67/31.07.2025 г. на НС на НЗОК.</w:t>
      </w:r>
    </w:p>
    <w:p w14:paraId="3FF9EC97" w14:textId="1D936C64" w:rsidR="00AA23AF" w:rsidRPr="00AA23AF" w:rsidRDefault="00AA23AF" w:rsidP="00AA23AF">
      <w:pPr>
        <w:pStyle w:val="ListParagraph"/>
        <w:tabs>
          <w:tab w:val="left" w:pos="1134"/>
        </w:tabs>
        <w:spacing w:after="0" w:line="320" w:lineRule="atLeast"/>
        <w:ind w:left="0"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1.3. </w:t>
      </w:r>
      <w:r w:rsidR="00D52579">
        <w:rPr>
          <w:rFonts w:ascii="Times New Roman" w:eastAsia="Times New Roman" w:hAnsi="Times New Roman" w:cs="Times New Roman"/>
          <w:sz w:val="24"/>
          <w:szCs w:val="24"/>
        </w:rPr>
        <w:t xml:space="preserve">За </w:t>
      </w:r>
      <w:r w:rsidRPr="00AA23AF">
        <w:rPr>
          <w:rFonts w:ascii="Times New Roman" w:eastAsia="Times New Roman" w:hAnsi="Times New Roman" w:cs="Times New Roman"/>
          <w:sz w:val="24"/>
          <w:szCs w:val="24"/>
        </w:rPr>
        <w:t>диетични храни за специални медицински цели за домашно лечение на територията на страната са определени средства в размер на 2 975,0 хил.</w:t>
      </w:r>
      <w:r w:rsidRPr="00AA23AF">
        <w:rPr>
          <w:rFonts w:ascii="Times New Roman" w:eastAsia="Times New Roman" w:hAnsi="Times New Roman" w:cs="Times New Roman"/>
          <w:sz w:val="24"/>
          <w:szCs w:val="24"/>
          <w:lang w:val="en-US"/>
        </w:rPr>
        <w:t xml:space="preserve"> </w:t>
      </w:r>
      <w:r w:rsidRPr="00AA23AF">
        <w:rPr>
          <w:rFonts w:ascii="Times New Roman" w:eastAsia="Times New Roman" w:hAnsi="Times New Roman" w:cs="Times New Roman"/>
          <w:sz w:val="24"/>
          <w:szCs w:val="24"/>
        </w:rPr>
        <w:t>евро.</w:t>
      </w:r>
    </w:p>
    <w:p w14:paraId="71F62588" w14:textId="338D9110" w:rsidR="00AA23AF" w:rsidRPr="00AA23AF" w:rsidRDefault="00AA23AF" w:rsidP="00AA23AF">
      <w:pPr>
        <w:pStyle w:val="ListParagraph"/>
        <w:tabs>
          <w:tab w:val="left" w:pos="1134"/>
        </w:tabs>
        <w:spacing w:after="0" w:line="320" w:lineRule="atLeast"/>
        <w:ind w:left="0"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Със средствата се предвижда заплащането на диетичните храни за специални медицински цели</w:t>
      </w:r>
      <w:r w:rsidRPr="00AA23AF">
        <w:rPr>
          <w:rFonts w:ascii="Times New Roman" w:eastAsia="Times New Roman" w:hAnsi="Times New Roman" w:cs="Times New Roman"/>
          <w:sz w:val="24"/>
          <w:szCs w:val="24"/>
          <w:lang w:val="en-US"/>
        </w:rPr>
        <w:t xml:space="preserve"> </w:t>
      </w:r>
      <w:r w:rsidRPr="00AA23AF">
        <w:rPr>
          <w:rFonts w:ascii="Times New Roman" w:eastAsia="Times New Roman" w:hAnsi="Times New Roman" w:cs="Times New Roman"/>
          <w:sz w:val="24"/>
          <w:szCs w:val="24"/>
        </w:rPr>
        <w:t xml:space="preserve">съгласно </w:t>
      </w:r>
      <w:r w:rsidRPr="00AA23AF">
        <w:rPr>
          <w:rFonts w:ascii="Times New Roman" w:eastAsia="Times New Roman" w:hAnsi="Times New Roman" w:cs="Times New Roman"/>
          <w:i/>
          <w:iCs/>
          <w:sz w:val="24"/>
          <w:szCs w:val="24"/>
        </w:rPr>
        <w:t>„Списък на диетични храни за специални медицински цели, заплащани</w:t>
      </w:r>
      <w:r w:rsidRPr="00AA23AF">
        <w:rPr>
          <w:rFonts w:ascii="Times New Roman" w:eastAsia="Times New Roman" w:hAnsi="Times New Roman" w:cs="Times New Roman"/>
          <w:i/>
          <w:iCs/>
          <w:sz w:val="24"/>
          <w:szCs w:val="24"/>
          <w:lang w:val="en-US"/>
        </w:rPr>
        <w:t xml:space="preserve"> </w:t>
      </w:r>
      <w:r w:rsidRPr="00AA23AF">
        <w:rPr>
          <w:rFonts w:ascii="Times New Roman" w:eastAsia="Times New Roman" w:hAnsi="Times New Roman" w:cs="Times New Roman"/>
          <w:i/>
          <w:iCs/>
          <w:sz w:val="24"/>
          <w:szCs w:val="24"/>
        </w:rPr>
        <w:t>напълно или частично от НЗОК</w:t>
      </w:r>
      <w:r w:rsidRPr="00AA23AF">
        <w:rPr>
          <w:rFonts w:ascii="Times New Roman" w:eastAsia="Times New Roman" w:hAnsi="Times New Roman" w:cs="Times New Roman"/>
          <w:sz w:val="24"/>
          <w:szCs w:val="24"/>
        </w:rPr>
        <w:t>“ утвърден от Надзорния съвет на НЗОК,  както и прогнозни разходи за включване на новата група диетични храни за специални медицински цели в група 2.2 - непълноценни храни за деца на възраст до 10 години с диагнози N18.0, N18.8.;</w:t>
      </w:r>
    </w:p>
    <w:p w14:paraId="0B0AD9F5" w14:textId="174F72CF" w:rsidR="00AA23AF" w:rsidRPr="00AA23AF" w:rsidRDefault="00AA23AF" w:rsidP="00AA23AF">
      <w:pPr>
        <w:pStyle w:val="ListParagraph"/>
        <w:tabs>
          <w:tab w:val="left" w:pos="0"/>
          <w:tab w:val="left" w:pos="142"/>
          <w:tab w:val="left" w:pos="567"/>
          <w:tab w:val="left" w:pos="1134"/>
        </w:tabs>
        <w:spacing w:after="0" w:line="320" w:lineRule="atLeast"/>
        <w:ind w:left="0" w:firstLine="567"/>
        <w:jc w:val="both"/>
        <w:rPr>
          <w:rFonts w:ascii="Times New Roman" w:hAnsi="Times New Roman"/>
          <w:sz w:val="24"/>
          <w:szCs w:val="24"/>
        </w:rPr>
      </w:pPr>
      <w:r w:rsidRPr="00AA23AF">
        <w:rPr>
          <w:rFonts w:ascii="Times New Roman" w:eastAsia="Times New Roman" w:hAnsi="Times New Roman" w:cs="Times New Roman"/>
          <w:sz w:val="24"/>
          <w:szCs w:val="24"/>
        </w:rPr>
        <w:t xml:space="preserve">1.4. </w:t>
      </w:r>
      <w:r w:rsidRPr="00AA23AF">
        <w:rPr>
          <w:rFonts w:ascii="Times New Roman" w:hAnsi="Times New Roman"/>
          <w:sz w:val="24"/>
          <w:szCs w:val="24"/>
        </w:rPr>
        <w:t xml:space="preserve">за заплащане на лекарствените продукти, включени в Позитивния лекарствен списък по чл. 262, ал. 6, т. 1 от Закона за лекарствените продукти в хуманната медицина, заплащани за домашно лечение на територията на страната, вкл. лекарствени продукти по лекарско предписание за домашно лечение на остри инфекциозни заболявания, включително антибактериални лекарствени продукти, на лица до 7-годишна възраст, както и за лекарствените продукти, включени  в Позитивния лекарствен списък по </w:t>
      </w:r>
      <w:r w:rsidR="00255F94">
        <w:rPr>
          <w:rFonts w:ascii="Times New Roman" w:hAnsi="Times New Roman"/>
          <w:sz w:val="24"/>
          <w:szCs w:val="24"/>
        </w:rPr>
        <w:br/>
      </w:r>
      <w:r w:rsidRPr="00AA23AF">
        <w:rPr>
          <w:rFonts w:ascii="Times New Roman" w:hAnsi="Times New Roman"/>
          <w:sz w:val="24"/>
          <w:szCs w:val="24"/>
        </w:rPr>
        <w:t xml:space="preserve">чл. 262, ал. 6, т. 2 от Закона за лекарствените продукти в хуманната медицина, за лечение на злокачествени заболявания, включително за </w:t>
      </w:r>
      <w:proofErr w:type="spellStart"/>
      <w:r w:rsidRPr="00AA23AF">
        <w:rPr>
          <w:rFonts w:ascii="Times New Roman" w:hAnsi="Times New Roman"/>
          <w:sz w:val="24"/>
          <w:szCs w:val="24"/>
        </w:rPr>
        <w:t>антинеопластични</w:t>
      </w:r>
      <w:proofErr w:type="spellEnd"/>
      <w:r w:rsidRPr="00AA23AF">
        <w:rPr>
          <w:rFonts w:ascii="Times New Roman" w:hAnsi="Times New Roman"/>
          <w:sz w:val="24"/>
          <w:szCs w:val="24"/>
        </w:rPr>
        <w:t xml:space="preserve"> лекарствени продукти по чл. 6, ал. 1, и при животозастрашаващи кръвоизливи и спешни оперативни и инвазивни интервенции при пациенти с </w:t>
      </w:r>
      <w:proofErr w:type="spellStart"/>
      <w:r w:rsidRPr="00AA23AF">
        <w:rPr>
          <w:rFonts w:ascii="Times New Roman" w:hAnsi="Times New Roman"/>
          <w:sz w:val="24"/>
          <w:szCs w:val="24"/>
        </w:rPr>
        <w:t>коагулопатии</w:t>
      </w:r>
      <w:proofErr w:type="spellEnd"/>
      <w:r w:rsidRPr="00AA23AF">
        <w:rPr>
          <w:rFonts w:ascii="Times New Roman" w:hAnsi="Times New Roman"/>
          <w:sz w:val="24"/>
          <w:szCs w:val="24"/>
        </w:rPr>
        <w:t xml:space="preserve">, включени в пакета здравни дейности, гарантиран от бюджета на НЗОК, които НЗОК заплаща извън стойността на оказваните медицински услуги, средства в размер на 1 264 528, 2 </w:t>
      </w:r>
      <w:r w:rsidRPr="00AA23AF">
        <w:rPr>
          <w:rFonts w:ascii="Times New Roman" w:eastAsia="Times New Roman" w:hAnsi="Times New Roman" w:cs="Times New Roman"/>
          <w:sz w:val="24"/>
          <w:szCs w:val="24"/>
        </w:rPr>
        <w:t>хил. евро</w:t>
      </w:r>
      <w:r w:rsidRPr="00AA23AF">
        <w:rPr>
          <w:rFonts w:ascii="Times New Roman" w:hAnsi="Times New Roman"/>
          <w:sz w:val="24"/>
          <w:szCs w:val="24"/>
        </w:rPr>
        <w:t>:</w:t>
      </w:r>
    </w:p>
    <w:p w14:paraId="3A582FBF" w14:textId="077464A7" w:rsidR="00AA23AF" w:rsidRPr="00AA23AF" w:rsidRDefault="00AA23AF" w:rsidP="00AA23AF">
      <w:pPr>
        <w:pStyle w:val="ListParagraph"/>
        <w:tabs>
          <w:tab w:val="left" w:pos="0"/>
          <w:tab w:val="left" w:pos="142"/>
          <w:tab w:val="left" w:pos="567"/>
          <w:tab w:val="left" w:pos="1134"/>
        </w:tabs>
        <w:spacing w:after="0" w:line="320" w:lineRule="atLeast"/>
        <w:ind w:left="0" w:firstLine="567"/>
        <w:jc w:val="both"/>
        <w:rPr>
          <w:rFonts w:ascii="Times New Roman" w:hAnsi="Times New Roman"/>
          <w:sz w:val="24"/>
          <w:szCs w:val="24"/>
        </w:rPr>
      </w:pPr>
      <w:r w:rsidRPr="00AA23AF">
        <w:rPr>
          <w:rFonts w:ascii="Times New Roman" w:hAnsi="Times New Roman"/>
          <w:sz w:val="24"/>
          <w:szCs w:val="24"/>
        </w:rPr>
        <w:t xml:space="preserve">- в т.ч. за референтните лекарствени продукти по смисъла на Закона за лекарствените продукти в хуманната медицина и лекарствените продукти по чл. 31 от Закона за лекарствените продукти в хуманната медицина, включени в Позитивния лекарствен списък по чл. 262, ал. 6, т. 1 и/или чл. 262, ал. 6, т. 2 от Закона за лекарствените продукти в хуманната медицина, заплащани от НЗОК за домашно лечение на територията на страната или прилагани в условията на болничната медицинска помощ </w:t>
      </w:r>
      <w:r w:rsidRPr="00AA23AF">
        <w:rPr>
          <w:rFonts w:ascii="Times New Roman" w:hAnsi="Times New Roman"/>
          <w:sz w:val="24"/>
          <w:szCs w:val="24"/>
        </w:rPr>
        <w:lastRenderedPageBreak/>
        <w:t xml:space="preserve">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AA23AF">
        <w:rPr>
          <w:rFonts w:ascii="Times New Roman" w:hAnsi="Times New Roman"/>
          <w:sz w:val="24"/>
          <w:szCs w:val="24"/>
        </w:rPr>
        <w:t>коагулопатии</w:t>
      </w:r>
      <w:proofErr w:type="spellEnd"/>
      <w:r w:rsidRPr="00AA23AF">
        <w:rPr>
          <w:rFonts w:ascii="Times New Roman" w:hAnsi="Times New Roman"/>
          <w:sz w:val="24"/>
          <w:szCs w:val="24"/>
        </w:rPr>
        <w:t xml:space="preserve">, включени в пакета здравни дейности, гарантиран от бюджета на НЗОК, които НЗОК заплаща извън стойността на оказваните медицински услуги, средства в размер на 1 134 393, 4 </w:t>
      </w:r>
      <w:r w:rsidRPr="00AA23AF">
        <w:rPr>
          <w:rFonts w:ascii="Times New Roman" w:eastAsia="Times New Roman" w:hAnsi="Times New Roman" w:cs="Times New Roman"/>
          <w:sz w:val="24"/>
          <w:szCs w:val="24"/>
        </w:rPr>
        <w:t>хил. евро</w:t>
      </w:r>
      <w:r w:rsidR="00E053AF">
        <w:rPr>
          <w:rFonts w:ascii="Times New Roman" w:hAnsi="Times New Roman"/>
          <w:sz w:val="24"/>
          <w:szCs w:val="24"/>
        </w:rPr>
        <w:t>.</w:t>
      </w:r>
    </w:p>
    <w:p w14:paraId="642C7E83" w14:textId="77777777" w:rsidR="00AA23AF" w:rsidRPr="00AA23AF" w:rsidRDefault="00AA23AF" w:rsidP="00AA23AF">
      <w:pPr>
        <w:pStyle w:val="ListParagraph"/>
        <w:tabs>
          <w:tab w:val="left" w:pos="0"/>
          <w:tab w:val="left" w:pos="142"/>
          <w:tab w:val="left" w:pos="567"/>
          <w:tab w:val="left" w:pos="1134"/>
        </w:tabs>
        <w:spacing w:after="0" w:line="320" w:lineRule="atLeast"/>
        <w:ind w:left="0" w:firstLine="567"/>
        <w:jc w:val="both"/>
        <w:rPr>
          <w:rFonts w:ascii="Times New Roman" w:eastAsia="Times New Roman" w:hAnsi="Times New Roman" w:cs="Times New Roman"/>
          <w:sz w:val="24"/>
          <w:szCs w:val="24"/>
        </w:rPr>
      </w:pPr>
      <w:r w:rsidRPr="00AA23AF">
        <w:rPr>
          <w:rFonts w:ascii="Times New Roman" w:hAnsi="Times New Roman"/>
          <w:sz w:val="28"/>
          <w:szCs w:val="28"/>
        </w:rPr>
        <w:t xml:space="preserve">- </w:t>
      </w:r>
      <w:r w:rsidRPr="00AA23AF">
        <w:rPr>
          <w:rFonts w:ascii="Times New Roman" w:hAnsi="Times New Roman"/>
          <w:sz w:val="24"/>
          <w:szCs w:val="24"/>
        </w:rPr>
        <w:t xml:space="preserve">в т.ч. за генеричните лекарствени продукти по смисъла на Закона за лекарствените продукти в хуманната медицина и лекарствените продукти по чл. 29, ал. 1 и 2 и чл. 30, ал. 1 и 2 от Закона за лекарствените продукти в хуманната медицина, включени в Позитивния лекарствен списък по чл. 262, ал. 6, т. 1 и/или чл. 262, ал. 6, т. 2 от Закона за лекарствените продукти в хуманната медицина, заплащани от НЗОК за домашно лечение на територията на страната или прилагани в условията на болничната медицинска помощ за лечение на злокачествени заболявания, както и при животозастрашаващи кръвоизливи и спешни оперативни и инвазивни интервенции при пациенти с </w:t>
      </w:r>
      <w:proofErr w:type="spellStart"/>
      <w:r w:rsidRPr="00AA23AF">
        <w:rPr>
          <w:rFonts w:ascii="Times New Roman" w:hAnsi="Times New Roman"/>
          <w:sz w:val="24"/>
          <w:szCs w:val="24"/>
        </w:rPr>
        <w:t>коагулопатии</w:t>
      </w:r>
      <w:proofErr w:type="spellEnd"/>
      <w:r w:rsidRPr="00AA23AF">
        <w:rPr>
          <w:rFonts w:ascii="Times New Roman" w:hAnsi="Times New Roman"/>
          <w:sz w:val="24"/>
          <w:szCs w:val="24"/>
        </w:rPr>
        <w:t xml:space="preserve">, включени в пакета здравни дейности, гарантиран от бюджета на НЗОК, които НЗОК заплаща извън стойността на оказваните медицински услуги, средства в размер на 130 134, 8 </w:t>
      </w:r>
      <w:r w:rsidRPr="00AA23AF">
        <w:rPr>
          <w:rFonts w:ascii="Times New Roman" w:eastAsia="Times New Roman" w:hAnsi="Times New Roman" w:cs="Times New Roman"/>
          <w:sz w:val="24"/>
          <w:szCs w:val="24"/>
        </w:rPr>
        <w:t>хил. евро</w:t>
      </w:r>
      <w:r w:rsidRPr="00AA23AF">
        <w:rPr>
          <w:rFonts w:ascii="Times New Roman" w:hAnsi="Times New Roman"/>
          <w:sz w:val="24"/>
          <w:szCs w:val="24"/>
        </w:rPr>
        <w:t>;</w:t>
      </w:r>
    </w:p>
    <w:p w14:paraId="19FE5669" w14:textId="1745FC63" w:rsidR="00AA23AF" w:rsidRPr="00AA23AF" w:rsidRDefault="00AA23AF" w:rsidP="00AA23AF">
      <w:pPr>
        <w:spacing w:after="0" w:line="320" w:lineRule="atLeast"/>
        <w:ind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В проекта на ЗБНЗОК за 2026 г. за първи път се предлага лекарствените продукти, които НЗОК заплаща със средства от бюджета си </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както тези за домашно лечение на територията на страната, така и заплащаните в болничната помощ извън стойността на оказаните медицински услуги</w:t>
      </w:r>
      <w:r w:rsidRPr="00AA23AF">
        <w:rPr>
          <w:rFonts w:ascii="Times New Roman" w:eastAsia="Times New Roman" w:hAnsi="Times New Roman" w:cs="Times New Roman"/>
          <w:sz w:val="24"/>
          <w:szCs w:val="24"/>
          <w:lang w:val="en-US"/>
        </w:rPr>
        <w:t>)</w:t>
      </w:r>
      <w:r w:rsidR="00E053AF">
        <w:rPr>
          <w:rFonts w:ascii="Times New Roman" w:eastAsia="Times New Roman" w:hAnsi="Times New Roman" w:cs="Times New Roman"/>
          <w:sz w:val="24"/>
          <w:szCs w:val="24"/>
        </w:rPr>
        <w:t>,</w:t>
      </w:r>
      <w:r w:rsidRPr="00AA23AF">
        <w:rPr>
          <w:rFonts w:ascii="Times New Roman" w:eastAsia="Times New Roman" w:hAnsi="Times New Roman" w:cs="Times New Roman"/>
          <w:sz w:val="24"/>
          <w:szCs w:val="24"/>
          <w:lang w:val="en-US"/>
        </w:rPr>
        <w:t xml:space="preserve"> </w:t>
      </w:r>
      <w:r w:rsidRPr="00AA23AF">
        <w:rPr>
          <w:rFonts w:ascii="Times New Roman" w:eastAsia="Times New Roman" w:hAnsi="Times New Roman" w:cs="Times New Roman"/>
          <w:sz w:val="24"/>
          <w:szCs w:val="24"/>
        </w:rPr>
        <w:t>да се обособят на две отделни самостоятелни групи, като се предвидят отделни, самостоятелни бюджетни средства за всяка група. Групите са, както следва:</w:t>
      </w:r>
    </w:p>
    <w:p w14:paraId="4D45C66C" w14:textId="77777777" w:rsidR="00AA23AF" w:rsidRPr="00AA23AF" w:rsidRDefault="00AA23AF" w:rsidP="00AA23AF">
      <w:pPr>
        <w:pStyle w:val="ListParagraph"/>
        <w:numPr>
          <w:ilvl w:val="0"/>
          <w:numId w:val="8"/>
        </w:numPr>
        <w:spacing w:after="0" w:line="240" w:lineRule="auto"/>
        <w:contextualSpacing w:val="0"/>
        <w:jc w:val="both"/>
        <w:rPr>
          <w:rFonts w:ascii="Times New Roman" w:eastAsia="Times New Roman" w:hAnsi="Times New Roman" w:cs="Times New Roman"/>
          <w:sz w:val="24"/>
          <w:szCs w:val="24"/>
          <w:lang w:val="en-US"/>
        </w:rPr>
      </w:pPr>
      <w:r w:rsidRPr="00AA23AF">
        <w:rPr>
          <w:rFonts w:ascii="Times New Roman" w:eastAsia="Times New Roman" w:hAnsi="Times New Roman" w:cs="Times New Roman"/>
          <w:sz w:val="24"/>
          <w:szCs w:val="24"/>
        </w:rPr>
        <w:t xml:space="preserve">Група 1 - оригинални лекарствени продукти и комбинирани лекарствени продукти с пълно досие; </w:t>
      </w:r>
    </w:p>
    <w:p w14:paraId="08D9F3A1" w14:textId="77777777" w:rsidR="00AA23AF" w:rsidRPr="00AA23AF" w:rsidRDefault="00AA23AF" w:rsidP="00AA23AF">
      <w:pPr>
        <w:pStyle w:val="ListParagraph"/>
        <w:numPr>
          <w:ilvl w:val="0"/>
          <w:numId w:val="8"/>
        </w:numPr>
        <w:spacing w:after="0" w:line="320" w:lineRule="atLeast"/>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Група 2 - генерични лекарствени продукти, биоподобни лекарствени продукти, комбинирани лекарствени продукти, съдържащи вещества с добре установена употреба, лекарствени продукти с добре установена употреба и хибридни лекарствени продукти </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наричани най-общо „генерични лекарствени продукти“</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w:t>
      </w:r>
    </w:p>
    <w:p w14:paraId="2C642B86" w14:textId="751DE7B8" w:rsidR="00AA23AF" w:rsidRPr="00AA23AF" w:rsidRDefault="00AA23AF" w:rsidP="00AA23AF">
      <w:pPr>
        <w:spacing w:after="0" w:line="320" w:lineRule="atLeast"/>
        <w:ind w:left="45"/>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Обособяването  на горните две групи и определянето на самостоятелен бюджет за всяка една от тях е свързано с предложението за промяна в чл.</w:t>
      </w:r>
      <w:r w:rsidR="00255F94">
        <w:rPr>
          <w:rFonts w:ascii="Times New Roman" w:eastAsia="Times New Roman" w:hAnsi="Times New Roman" w:cs="Times New Roman"/>
          <w:sz w:val="24"/>
          <w:szCs w:val="24"/>
        </w:rPr>
        <w:t xml:space="preserve"> </w:t>
      </w:r>
      <w:r w:rsidRPr="00AA23AF">
        <w:rPr>
          <w:rFonts w:ascii="Times New Roman" w:eastAsia="Times New Roman" w:hAnsi="Times New Roman" w:cs="Times New Roman"/>
          <w:sz w:val="24"/>
          <w:szCs w:val="24"/>
        </w:rPr>
        <w:t>45, ал.</w:t>
      </w:r>
      <w:r w:rsidR="00255F94">
        <w:rPr>
          <w:rFonts w:ascii="Times New Roman" w:eastAsia="Times New Roman" w:hAnsi="Times New Roman" w:cs="Times New Roman"/>
          <w:sz w:val="24"/>
          <w:szCs w:val="24"/>
        </w:rPr>
        <w:t xml:space="preserve"> </w:t>
      </w:r>
      <w:r w:rsidRPr="00AA23AF">
        <w:rPr>
          <w:rFonts w:ascii="Times New Roman" w:eastAsia="Times New Roman" w:hAnsi="Times New Roman" w:cs="Times New Roman"/>
          <w:sz w:val="24"/>
          <w:szCs w:val="24"/>
        </w:rPr>
        <w:t>31-34а от ЗЗО, залегнало в Преходните и заключителни</w:t>
      </w:r>
      <w:r w:rsidR="00E053AF">
        <w:rPr>
          <w:rFonts w:ascii="Times New Roman" w:eastAsia="Times New Roman" w:hAnsi="Times New Roman" w:cs="Times New Roman"/>
          <w:sz w:val="24"/>
          <w:szCs w:val="24"/>
        </w:rPr>
        <w:t>те</w:t>
      </w:r>
      <w:r w:rsidRPr="00AA23AF">
        <w:rPr>
          <w:rFonts w:ascii="Times New Roman" w:eastAsia="Times New Roman" w:hAnsi="Times New Roman" w:cs="Times New Roman"/>
          <w:sz w:val="24"/>
          <w:szCs w:val="24"/>
        </w:rPr>
        <w:t xml:space="preserve"> разпоредби към законопроекта, съгласно които лекарствените продукти от група 2 принципно се изключват от приложното поле на механизма, гарантиращ предвидимост и устойчивост на бюджета на НЗОК. </w:t>
      </w:r>
    </w:p>
    <w:p w14:paraId="19E68AD3" w14:textId="77777777" w:rsidR="00AA23AF" w:rsidRPr="00AA23AF" w:rsidRDefault="00AA23AF" w:rsidP="00AA23AF">
      <w:pPr>
        <w:spacing w:after="0" w:line="320" w:lineRule="atLeast"/>
        <w:ind w:left="45"/>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ab/>
        <w:t>Разделянето на оригиналните и на генеричните лекарствени продукти в отделни групи с отделни бюджети и изключването на генеричните лекарствени продукти от обхвата на механизма представлява цялостен комплекс от мерки, чиито ефект се очаква да бъде в следните направления:</w:t>
      </w:r>
    </w:p>
    <w:p w14:paraId="3C687DA5" w14:textId="4C67BFE0" w:rsidR="00AA23AF" w:rsidRPr="00AA23AF" w:rsidRDefault="00AA23AF" w:rsidP="00AA23AF">
      <w:pPr>
        <w:pStyle w:val="ListParagraph"/>
        <w:numPr>
          <w:ilvl w:val="0"/>
          <w:numId w:val="8"/>
        </w:numPr>
        <w:spacing w:after="0" w:line="320" w:lineRule="atLeast"/>
        <w:ind w:left="0" w:firstLine="709"/>
        <w:jc w:val="both"/>
        <w:rPr>
          <w:rFonts w:ascii="Times New Roman" w:hAnsi="Times New Roman" w:cs="Times New Roman"/>
          <w:sz w:val="24"/>
          <w:szCs w:val="24"/>
        </w:rPr>
      </w:pPr>
      <w:r w:rsidRPr="00AA23AF">
        <w:rPr>
          <w:rFonts w:ascii="Times New Roman" w:hAnsi="Times New Roman" w:cs="Times New Roman"/>
          <w:sz w:val="24"/>
          <w:szCs w:val="24"/>
        </w:rPr>
        <w:t>двете групи – оригиналните и генеричните лекарствени продукти</w:t>
      </w:r>
      <w:r w:rsidR="00E053AF">
        <w:rPr>
          <w:rFonts w:ascii="Times New Roman" w:hAnsi="Times New Roman" w:cs="Times New Roman"/>
          <w:sz w:val="24"/>
          <w:szCs w:val="24"/>
        </w:rPr>
        <w:t>,</w:t>
      </w:r>
      <w:r w:rsidRPr="00AA23AF">
        <w:rPr>
          <w:rFonts w:ascii="Times New Roman" w:hAnsi="Times New Roman" w:cs="Times New Roman"/>
          <w:sz w:val="24"/>
          <w:szCs w:val="24"/>
        </w:rPr>
        <w:t xml:space="preserve"> имат различни характеристики от гледна точка на таргетна пациентска популация и стойност на терапия; оригиналните продукти са високо технологични, иновативни, персонализирани терапии с висока стойност на терапевтичен курс, като разход</w:t>
      </w:r>
      <w:r w:rsidR="00E053AF">
        <w:rPr>
          <w:rFonts w:ascii="Times New Roman" w:hAnsi="Times New Roman" w:cs="Times New Roman"/>
          <w:sz w:val="24"/>
          <w:szCs w:val="24"/>
        </w:rPr>
        <w:t>ът</w:t>
      </w:r>
      <w:r w:rsidRPr="00AA23AF">
        <w:rPr>
          <w:rFonts w:ascii="Times New Roman" w:hAnsi="Times New Roman" w:cs="Times New Roman"/>
          <w:sz w:val="24"/>
          <w:szCs w:val="24"/>
        </w:rPr>
        <w:t xml:space="preserve"> на НЗОК за тях е значителен, но за по-малък брой пациенти; преобладаващата част от генеричните лекарствени продукти, заплащани със средства от бюджета на НЗОК, са такива, предназначени за социалнозначими масови заболявания </w:t>
      </w:r>
      <w:r w:rsidRPr="00AA23AF">
        <w:rPr>
          <w:rFonts w:ascii="Times New Roman" w:hAnsi="Times New Roman" w:cs="Times New Roman"/>
          <w:sz w:val="24"/>
          <w:szCs w:val="24"/>
          <w:lang w:val="en-US"/>
        </w:rPr>
        <w:t>(</w:t>
      </w:r>
      <w:r w:rsidRPr="00AA23AF">
        <w:rPr>
          <w:rFonts w:ascii="Times New Roman" w:hAnsi="Times New Roman" w:cs="Times New Roman"/>
          <w:sz w:val="24"/>
          <w:szCs w:val="24"/>
        </w:rPr>
        <w:t>напр. кардиологични заболявания и др.</w:t>
      </w:r>
      <w:r w:rsidRPr="00AA23AF">
        <w:rPr>
          <w:rFonts w:ascii="Times New Roman" w:hAnsi="Times New Roman" w:cs="Times New Roman"/>
          <w:sz w:val="24"/>
          <w:szCs w:val="24"/>
          <w:lang w:val="en-US"/>
        </w:rPr>
        <w:t>)</w:t>
      </w:r>
      <w:r w:rsidRPr="00AA23AF">
        <w:rPr>
          <w:rFonts w:ascii="Times New Roman" w:hAnsi="Times New Roman" w:cs="Times New Roman"/>
          <w:sz w:val="24"/>
          <w:szCs w:val="24"/>
        </w:rPr>
        <w:t xml:space="preserve">, които осигуряват достъп на голям брой здравноосигурени лица; поради посочените специфики обособяването на двете отделни групи би позволило </w:t>
      </w:r>
      <w:r w:rsidR="00255F94">
        <w:rPr>
          <w:rFonts w:ascii="Times New Roman" w:hAnsi="Times New Roman" w:cs="Times New Roman"/>
          <w:sz w:val="24"/>
          <w:szCs w:val="24"/>
        </w:rPr>
        <w:br/>
      </w:r>
      <w:r w:rsidRPr="00AA23AF">
        <w:rPr>
          <w:rFonts w:ascii="Times New Roman" w:hAnsi="Times New Roman" w:cs="Times New Roman"/>
          <w:sz w:val="24"/>
          <w:szCs w:val="24"/>
        </w:rPr>
        <w:lastRenderedPageBreak/>
        <w:t>по-добра предвидимост на разходите за тях както за техните притежатели на разрешенията за употреба, така и за НЗОК;</w:t>
      </w:r>
    </w:p>
    <w:p w14:paraId="0FA8F73D" w14:textId="52A3D692" w:rsidR="00AA23AF" w:rsidRPr="00AA23AF" w:rsidRDefault="00AA23AF" w:rsidP="00AA23AF">
      <w:pPr>
        <w:pStyle w:val="ListParagraph"/>
        <w:numPr>
          <w:ilvl w:val="0"/>
          <w:numId w:val="8"/>
        </w:numPr>
        <w:spacing w:after="0" w:line="320" w:lineRule="atLeast"/>
        <w:ind w:left="0" w:firstLine="709"/>
        <w:jc w:val="both"/>
        <w:rPr>
          <w:rFonts w:ascii="Times New Roman" w:hAnsi="Times New Roman" w:cs="Times New Roman"/>
          <w:sz w:val="24"/>
          <w:szCs w:val="24"/>
        </w:rPr>
      </w:pPr>
      <w:r w:rsidRPr="00AA23AF">
        <w:rPr>
          <w:rFonts w:ascii="Times New Roman" w:hAnsi="Times New Roman" w:cs="Times New Roman"/>
          <w:sz w:val="24"/>
          <w:szCs w:val="24"/>
        </w:rPr>
        <w:t>обособяването на  генеричните лекарствени продукти  в самостоятелна група се отразява в намаление на тежестта на механизма за тези от тях, които са от обсега на базовата химиотерапия, тъй като евентуално превишение на техния бюджет ще доведе до възстановяване на суми на НЗОК по механизма като  резултат от собственото им потребление и заплатените от НЗОК средства за тях;</w:t>
      </w:r>
    </w:p>
    <w:p w14:paraId="60219FE6" w14:textId="4D722C8D" w:rsidR="00AA23AF" w:rsidRPr="00AA23AF" w:rsidRDefault="00AA23AF" w:rsidP="00AA23AF">
      <w:pPr>
        <w:pStyle w:val="ListParagraph"/>
        <w:numPr>
          <w:ilvl w:val="0"/>
          <w:numId w:val="8"/>
        </w:numPr>
        <w:spacing w:after="0" w:line="320" w:lineRule="atLeast"/>
        <w:ind w:left="0" w:firstLine="709"/>
        <w:jc w:val="both"/>
        <w:rPr>
          <w:rFonts w:ascii="Times New Roman" w:eastAsia="Times New Roman" w:hAnsi="Times New Roman" w:cs="Times New Roman"/>
          <w:sz w:val="24"/>
          <w:szCs w:val="24"/>
        </w:rPr>
      </w:pPr>
      <w:r w:rsidRPr="00AA23AF">
        <w:rPr>
          <w:rFonts w:ascii="Times New Roman" w:hAnsi="Times New Roman" w:cs="Times New Roman"/>
          <w:sz w:val="24"/>
          <w:szCs w:val="24"/>
        </w:rPr>
        <w:t>изпълнение на заложени</w:t>
      </w:r>
      <w:r w:rsidR="00BB4412">
        <w:rPr>
          <w:rFonts w:ascii="Times New Roman" w:hAnsi="Times New Roman" w:cs="Times New Roman"/>
          <w:sz w:val="24"/>
          <w:szCs w:val="24"/>
        </w:rPr>
        <w:t>те</w:t>
      </w:r>
      <w:r w:rsidRPr="00AA23AF">
        <w:rPr>
          <w:rFonts w:ascii="Times New Roman" w:hAnsi="Times New Roman" w:cs="Times New Roman"/>
          <w:sz w:val="24"/>
          <w:szCs w:val="24"/>
        </w:rPr>
        <w:t xml:space="preserve"> в т.</w:t>
      </w:r>
      <w:r w:rsidR="00BB4412">
        <w:rPr>
          <w:rFonts w:ascii="Times New Roman" w:hAnsi="Times New Roman" w:cs="Times New Roman"/>
          <w:sz w:val="24"/>
          <w:szCs w:val="24"/>
        </w:rPr>
        <w:t xml:space="preserve"> </w:t>
      </w:r>
      <w:r w:rsidRPr="00AA23AF">
        <w:rPr>
          <w:rFonts w:ascii="Times New Roman" w:hAnsi="Times New Roman" w:cs="Times New Roman"/>
          <w:sz w:val="24"/>
          <w:szCs w:val="24"/>
        </w:rPr>
        <w:t xml:space="preserve">2.4. от НАЦИОНАЛНАТА ЗДРАВНА СТРАТЕГИЯ 2030 </w:t>
      </w:r>
      <w:r w:rsidR="00BB4412">
        <w:rPr>
          <w:rFonts w:ascii="Times New Roman" w:hAnsi="Times New Roman" w:cs="Times New Roman"/>
          <w:sz w:val="24"/>
          <w:szCs w:val="24"/>
        </w:rPr>
        <w:t>П</w:t>
      </w:r>
      <w:r w:rsidRPr="00AA23AF">
        <w:rPr>
          <w:rFonts w:ascii="Times New Roman" w:hAnsi="Times New Roman" w:cs="Times New Roman"/>
          <w:sz w:val="24"/>
          <w:szCs w:val="24"/>
        </w:rPr>
        <w:t xml:space="preserve">олитика на подобряване на достъпа до лекарствени продукти и медицински изделия, съгласно която една от основните насоки е въвеждане на </w:t>
      </w:r>
      <w:proofErr w:type="spellStart"/>
      <w:r w:rsidRPr="00AA23AF">
        <w:rPr>
          <w:rFonts w:ascii="Times New Roman" w:hAnsi="Times New Roman" w:cs="Times New Roman"/>
          <w:sz w:val="24"/>
          <w:szCs w:val="24"/>
        </w:rPr>
        <w:t>прогенерична</w:t>
      </w:r>
      <w:proofErr w:type="spellEnd"/>
      <w:r w:rsidRPr="00AA23AF">
        <w:rPr>
          <w:rFonts w:ascii="Times New Roman" w:hAnsi="Times New Roman" w:cs="Times New Roman"/>
          <w:sz w:val="24"/>
          <w:szCs w:val="24"/>
        </w:rPr>
        <w:t xml:space="preserve"> лекарствена политика, която е основана на насърчаване на ефективната конкуренция чрез ускорено навлизане и широка употреба на генерични и биоподобни лекарствени продукти след изтичане на </w:t>
      </w:r>
      <w:proofErr w:type="spellStart"/>
      <w:r w:rsidRPr="00AA23AF">
        <w:rPr>
          <w:rFonts w:ascii="Times New Roman" w:hAnsi="Times New Roman" w:cs="Times New Roman"/>
          <w:sz w:val="24"/>
          <w:szCs w:val="24"/>
        </w:rPr>
        <w:t>ексклузивитета</w:t>
      </w:r>
      <w:proofErr w:type="spellEnd"/>
      <w:r w:rsidRPr="00AA23AF">
        <w:rPr>
          <w:rFonts w:ascii="Times New Roman" w:hAnsi="Times New Roman" w:cs="Times New Roman"/>
          <w:sz w:val="24"/>
          <w:szCs w:val="24"/>
        </w:rPr>
        <w:t xml:space="preserve">. С предлаганите промени в законодателството, регулиращо прилагане на финансови мерки за спазване на бюджета на НЗОК за лекарствени продукти, на практика се създават условия, водещи до мотивация за навлизане и за присъствие в системата на </w:t>
      </w:r>
      <w:proofErr w:type="spellStart"/>
      <w:r w:rsidRPr="00AA23AF">
        <w:rPr>
          <w:rFonts w:ascii="Times New Roman" w:hAnsi="Times New Roman" w:cs="Times New Roman"/>
          <w:sz w:val="24"/>
          <w:szCs w:val="24"/>
        </w:rPr>
        <w:t>реимбурсация</w:t>
      </w:r>
      <w:proofErr w:type="spellEnd"/>
      <w:r w:rsidRPr="00AA23AF">
        <w:rPr>
          <w:rFonts w:ascii="Times New Roman" w:hAnsi="Times New Roman" w:cs="Times New Roman"/>
          <w:sz w:val="24"/>
          <w:szCs w:val="24"/>
        </w:rPr>
        <w:t xml:space="preserve"> на генерични и биоподобни продукти, което всъщност води до намаляване на публичните разходи на НЗОК;</w:t>
      </w:r>
    </w:p>
    <w:p w14:paraId="05001200" w14:textId="77777777" w:rsidR="00AA23AF" w:rsidRPr="00AA23AF" w:rsidRDefault="00AA23AF" w:rsidP="00AA23AF">
      <w:pPr>
        <w:pStyle w:val="ListParagraph"/>
        <w:numPr>
          <w:ilvl w:val="0"/>
          <w:numId w:val="8"/>
        </w:numPr>
        <w:spacing w:after="0" w:line="320" w:lineRule="atLeast"/>
        <w:ind w:left="0" w:firstLine="709"/>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необходимостта от увеличаване ролята на генеричните лекарствени продукти като инструмент за намаляване на публичните разходи за лекарства; съгласно действащото законодателство в Позитивния лекарствен списък </w:t>
      </w:r>
      <w:r w:rsidRPr="00AA23AF">
        <w:rPr>
          <w:rFonts w:ascii="Times New Roman" w:hAnsi="Times New Roman" w:cs="Times New Roman"/>
          <w:sz w:val="24"/>
          <w:szCs w:val="24"/>
        </w:rPr>
        <w:t xml:space="preserve">се включват генерични лекарствени продукти, за които заявената цена на производител не надвишава 70 на сто, а за лекарствените продукти по чл. 29 от ЗЛПХМ - не надвишава 80 на сто от цената на производител на лекарствен продукт със същото международно непатентно наименование, лекарствена форма и количество на активното вещество в </w:t>
      </w:r>
      <w:proofErr w:type="spellStart"/>
      <w:r w:rsidRPr="00AA23AF">
        <w:rPr>
          <w:rFonts w:ascii="Times New Roman" w:hAnsi="Times New Roman" w:cs="Times New Roman"/>
          <w:sz w:val="24"/>
          <w:szCs w:val="24"/>
        </w:rPr>
        <w:t>дозова</w:t>
      </w:r>
      <w:proofErr w:type="spellEnd"/>
      <w:r w:rsidRPr="00AA23AF">
        <w:rPr>
          <w:rFonts w:ascii="Times New Roman" w:hAnsi="Times New Roman" w:cs="Times New Roman"/>
          <w:sz w:val="24"/>
          <w:szCs w:val="24"/>
        </w:rPr>
        <w:t xml:space="preserve"> единица, включен в ПЛС, и който се счита за референтен </w:t>
      </w:r>
      <w:r w:rsidRPr="00AA23AF">
        <w:rPr>
          <w:rFonts w:ascii="Times New Roman" w:hAnsi="Times New Roman" w:cs="Times New Roman"/>
          <w:sz w:val="24"/>
          <w:szCs w:val="24"/>
          <w:lang w:val="en-US"/>
        </w:rPr>
        <w:t>(</w:t>
      </w:r>
      <w:r w:rsidRPr="00AA23AF">
        <w:rPr>
          <w:rFonts w:ascii="Times New Roman" w:hAnsi="Times New Roman" w:cs="Times New Roman"/>
          <w:sz w:val="24"/>
          <w:szCs w:val="24"/>
        </w:rPr>
        <w:t>оригинален</w:t>
      </w:r>
      <w:r w:rsidRPr="00AA23AF">
        <w:rPr>
          <w:rFonts w:ascii="Times New Roman" w:hAnsi="Times New Roman" w:cs="Times New Roman"/>
          <w:sz w:val="24"/>
          <w:szCs w:val="24"/>
          <w:lang w:val="en-US"/>
        </w:rPr>
        <w:t>)</w:t>
      </w:r>
      <w:r w:rsidRPr="00AA23AF">
        <w:rPr>
          <w:rFonts w:ascii="Times New Roman" w:hAnsi="Times New Roman" w:cs="Times New Roman"/>
          <w:sz w:val="24"/>
          <w:szCs w:val="24"/>
        </w:rPr>
        <w:t xml:space="preserve"> лекарствен продукт; </w:t>
      </w:r>
    </w:p>
    <w:p w14:paraId="6EBF3C80" w14:textId="3CDAF907" w:rsidR="00AA23AF" w:rsidRPr="00AA23AF" w:rsidRDefault="00AA23AF" w:rsidP="00AA23AF">
      <w:pPr>
        <w:pStyle w:val="ListParagraph"/>
        <w:numPr>
          <w:ilvl w:val="0"/>
          <w:numId w:val="8"/>
        </w:numPr>
        <w:spacing w:after="0" w:line="320" w:lineRule="atLeast"/>
        <w:ind w:left="0" w:firstLine="709"/>
        <w:jc w:val="both"/>
        <w:rPr>
          <w:rFonts w:ascii="Times New Roman" w:eastAsia="Times New Roman" w:hAnsi="Times New Roman" w:cs="Times New Roman"/>
          <w:sz w:val="24"/>
          <w:szCs w:val="24"/>
        </w:rPr>
      </w:pPr>
      <w:r w:rsidRPr="00AA23AF">
        <w:rPr>
          <w:rFonts w:ascii="Times New Roman" w:hAnsi="Times New Roman" w:cs="Times New Roman"/>
          <w:sz w:val="24"/>
          <w:szCs w:val="24"/>
        </w:rPr>
        <w:t xml:space="preserve">намаляването на стойността, заплащана от НЗОК за всички лекарства с едно и също международно непатентно наименование и лекарствена форма, в съчетание с продължаване на прилагането на механизма спрямо генеричните лекарствени продукти крие риск от изключването им от </w:t>
      </w:r>
      <w:proofErr w:type="spellStart"/>
      <w:r w:rsidRPr="00AA23AF">
        <w:rPr>
          <w:rFonts w:ascii="Times New Roman" w:hAnsi="Times New Roman" w:cs="Times New Roman"/>
          <w:sz w:val="24"/>
          <w:szCs w:val="24"/>
        </w:rPr>
        <w:t>реимбурсация</w:t>
      </w:r>
      <w:proofErr w:type="spellEnd"/>
      <w:r w:rsidRPr="00AA23AF">
        <w:rPr>
          <w:rFonts w:ascii="Times New Roman" w:hAnsi="Times New Roman" w:cs="Times New Roman"/>
          <w:sz w:val="24"/>
          <w:szCs w:val="24"/>
        </w:rPr>
        <w:t xml:space="preserve"> и изтеглянето им от българския пазар; това</w:t>
      </w:r>
      <w:r w:rsidR="00BB4412">
        <w:rPr>
          <w:rFonts w:ascii="Times New Roman" w:hAnsi="Times New Roman" w:cs="Times New Roman"/>
          <w:sz w:val="24"/>
          <w:szCs w:val="24"/>
        </w:rPr>
        <w:t>,</w:t>
      </w:r>
      <w:r w:rsidRPr="00AA23AF">
        <w:rPr>
          <w:rFonts w:ascii="Times New Roman" w:hAnsi="Times New Roman" w:cs="Times New Roman"/>
          <w:sz w:val="24"/>
          <w:szCs w:val="24"/>
        </w:rPr>
        <w:t xml:space="preserve"> от една страна</w:t>
      </w:r>
      <w:r w:rsidR="00BB4412">
        <w:rPr>
          <w:rFonts w:ascii="Times New Roman" w:hAnsi="Times New Roman" w:cs="Times New Roman"/>
          <w:sz w:val="24"/>
          <w:szCs w:val="24"/>
        </w:rPr>
        <w:t>,</w:t>
      </w:r>
      <w:r w:rsidRPr="00AA23AF">
        <w:rPr>
          <w:rFonts w:ascii="Times New Roman" w:hAnsi="Times New Roman" w:cs="Times New Roman"/>
          <w:sz w:val="24"/>
          <w:szCs w:val="24"/>
        </w:rPr>
        <w:t xml:space="preserve"> ще ограничи достъпа на здравноосигурените лица до тези продукти, като същевременно ще увеличи разходите на НЗОК, когато става въпрос за изтегляне на генерични продукти, носители на референтната стойност за заплащане на всички лекарства от дадено международно непатентно наименование и лекарствена форма; </w:t>
      </w:r>
    </w:p>
    <w:p w14:paraId="3980E4AD" w14:textId="09A559E4" w:rsidR="00AA23AF" w:rsidRPr="00AA23AF" w:rsidRDefault="00AA23AF" w:rsidP="00AA23AF">
      <w:pPr>
        <w:pStyle w:val="ListParagraph"/>
        <w:tabs>
          <w:tab w:val="left" w:pos="1134"/>
        </w:tabs>
        <w:spacing w:after="0" w:line="320" w:lineRule="atLeast"/>
        <w:ind w:left="0"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През 2026 г. се очакват допълнителни разходи за референтни </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оригинални</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 xml:space="preserve"> лекарствени продукти, принадлежащи към нови международни непатентни наименования (INN), включени в Позитивния лекарствен списък през 2025 г., които ще се заплащат от 2026 г., както и за нови терапевтични показания на вече включени в ПЛС лекарствени продукти, и за нови диагнози, включени в списъка на заболяванията по чл.45, ал.4 от ЗЗО,  което ще осигури достъп на пациентите до лекарствена терапия, </w:t>
      </w:r>
      <w:r w:rsidR="00BB4412">
        <w:rPr>
          <w:rFonts w:ascii="Times New Roman" w:eastAsia="Times New Roman" w:hAnsi="Times New Roman" w:cs="Times New Roman"/>
          <w:sz w:val="24"/>
          <w:szCs w:val="24"/>
        </w:rPr>
        <w:t xml:space="preserve">която </w:t>
      </w:r>
      <w:r w:rsidRPr="00AA23AF">
        <w:rPr>
          <w:rFonts w:ascii="Times New Roman" w:eastAsia="Times New Roman" w:hAnsi="Times New Roman" w:cs="Times New Roman"/>
          <w:sz w:val="24"/>
          <w:szCs w:val="24"/>
        </w:rPr>
        <w:t xml:space="preserve">в редица случаи </w:t>
      </w:r>
      <w:r w:rsidR="00BB4412">
        <w:rPr>
          <w:rFonts w:ascii="Times New Roman" w:eastAsia="Times New Roman" w:hAnsi="Times New Roman" w:cs="Times New Roman"/>
          <w:sz w:val="24"/>
          <w:szCs w:val="24"/>
        </w:rPr>
        <w:t xml:space="preserve">е </w:t>
      </w:r>
      <w:proofErr w:type="spellStart"/>
      <w:r w:rsidRPr="00AA23AF">
        <w:rPr>
          <w:rFonts w:ascii="Times New Roman" w:eastAsia="Times New Roman" w:hAnsi="Times New Roman" w:cs="Times New Roman"/>
          <w:sz w:val="24"/>
          <w:szCs w:val="24"/>
        </w:rPr>
        <w:t>безалтернативна</w:t>
      </w:r>
      <w:proofErr w:type="spellEnd"/>
      <w:r w:rsidRPr="00AA23AF">
        <w:rPr>
          <w:rFonts w:ascii="Times New Roman" w:eastAsia="Times New Roman" w:hAnsi="Times New Roman" w:cs="Times New Roman"/>
          <w:sz w:val="24"/>
          <w:szCs w:val="24"/>
        </w:rPr>
        <w:t xml:space="preserve">, последваща линия на лечение или </w:t>
      </w:r>
      <w:r w:rsidR="00BB4412">
        <w:rPr>
          <w:rFonts w:ascii="Times New Roman" w:eastAsia="Times New Roman" w:hAnsi="Times New Roman" w:cs="Times New Roman"/>
          <w:sz w:val="24"/>
          <w:szCs w:val="24"/>
        </w:rPr>
        <w:t xml:space="preserve">е </w:t>
      </w:r>
      <w:r w:rsidRPr="00AA23AF">
        <w:rPr>
          <w:rFonts w:ascii="Times New Roman" w:eastAsia="Times New Roman" w:hAnsi="Times New Roman" w:cs="Times New Roman"/>
          <w:sz w:val="24"/>
          <w:szCs w:val="24"/>
        </w:rPr>
        <w:t>осигуряваща персонализирано лечение.</w:t>
      </w:r>
    </w:p>
    <w:p w14:paraId="20D18329" w14:textId="77777777" w:rsidR="00AA23AF" w:rsidRPr="00AA23AF" w:rsidRDefault="00AA23AF" w:rsidP="00AA23AF">
      <w:pPr>
        <w:pStyle w:val="ListParagraph"/>
        <w:tabs>
          <w:tab w:val="left" w:pos="1134"/>
        </w:tabs>
        <w:spacing w:after="0" w:line="320" w:lineRule="atLeast"/>
        <w:ind w:left="0" w:firstLine="567"/>
        <w:jc w:val="both"/>
        <w:rPr>
          <w:rFonts w:ascii="Times New Roman" w:eastAsia="Times New Roman" w:hAnsi="Times New Roman" w:cs="Times New Roman"/>
          <w:sz w:val="24"/>
          <w:szCs w:val="24"/>
        </w:rPr>
      </w:pPr>
      <w:r w:rsidRPr="00AA23AF">
        <w:rPr>
          <w:rFonts w:ascii="Times New Roman" w:eastAsia="Times New Roman" w:hAnsi="Times New Roman" w:cs="Times New Roman"/>
          <w:sz w:val="24"/>
          <w:szCs w:val="24"/>
        </w:rPr>
        <w:t xml:space="preserve">Въпреки че предвидените средствата за 2026 г. за референтни </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оригинални</w:t>
      </w:r>
      <w:r w:rsidRPr="00AA23AF">
        <w:rPr>
          <w:rFonts w:ascii="Times New Roman" w:eastAsia="Times New Roman" w:hAnsi="Times New Roman" w:cs="Times New Roman"/>
          <w:sz w:val="24"/>
          <w:szCs w:val="24"/>
          <w:lang w:val="en-US"/>
        </w:rPr>
        <w:t>)</w:t>
      </w:r>
      <w:r w:rsidRPr="00AA23AF">
        <w:rPr>
          <w:rFonts w:ascii="Times New Roman" w:eastAsia="Times New Roman" w:hAnsi="Times New Roman" w:cs="Times New Roman"/>
          <w:sz w:val="24"/>
          <w:szCs w:val="24"/>
        </w:rPr>
        <w:t xml:space="preserve"> лекарствени продукти няма да обезпечат в пълна степен прогнозните годишни нетни </w:t>
      </w:r>
      <w:r w:rsidRPr="00AA23AF">
        <w:rPr>
          <w:rFonts w:ascii="Times New Roman" w:eastAsia="Times New Roman" w:hAnsi="Times New Roman" w:cs="Times New Roman"/>
          <w:sz w:val="24"/>
          <w:szCs w:val="24"/>
        </w:rPr>
        <w:lastRenderedPageBreak/>
        <w:t>разходи на НЗОК, изчислени на база размера на задължителните отстъпки в Наредба №10, механизмът по чл. 45, ал. 31 от ЗЗО, прилаган спрямо тях,  ще гарантира спазването на бюджетната рамка.</w:t>
      </w:r>
    </w:p>
    <w:p w14:paraId="20A18C38" w14:textId="77777777" w:rsidR="00AA23AF" w:rsidRPr="00AA23AF" w:rsidRDefault="00AA23AF" w:rsidP="00AA23AF">
      <w:pPr>
        <w:spacing w:after="0" w:line="320" w:lineRule="atLeast"/>
        <w:ind w:firstLine="567"/>
        <w:jc w:val="both"/>
        <w:rPr>
          <w:rFonts w:ascii="Times New Roman" w:eastAsia="Times New Roman" w:hAnsi="Times New Roman" w:cs="Times New Roman"/>
          <w:b/>
          <w:bCs/>
          <w:sz w:val="24"/>
          <w:szCs w:val="24"/>
        </w:rPr>
      </w:pPr>
    </w:p>
    <w:p w14:paraId="708D0F64" w14:textId="277640F1" w:rsidR="00393C9B" w:rsidRPr="00AA23AF" w:rsidRDefault="00393C9B" w:rsidP="008914CB">
      <w:pPr>
        <w:spacing w:after="0" w:line="320" w:lineRule="atLeast"/>
        <w:ind w:firstLine="567"/>
        <w:jc w:val="both"/>
        <w:rPr>
          <w:rFonts w:ascii="Times New Roman" w:eastAsia="Times New Roman" w:hAnsi="Times New Roman" w:cs="Times New Roman"/>
          <w:b/>
          <w:sz w:val="24"/>
          <w:szCs w:val="24"/>
        </w:rPr>
      </w:pPr>
      <w:r w:rsidRPr="00AA23AF">
        <w:rPr>
          <w:rFonts w:ascii="Times New Roman" w:eastAsia="Times New Roman" w:hAnsi="Times New Roman" w:cs="Times New Roman"/>
          <w:b/>
          <w:bCs/>
          <w:sz w:val="24"/>
          <w:szCs w:val="24"/>
        </w:rPr>
        <w:t>Ж. За медицински изделия, прилагани в условията на болничната медицинска помощ по ред 1.1.3.6.</w:t>
      </w:r>
      <w:r w:rsidR="00BB4412">
        <w:rPr>
          <w:rFonts w:ascii="Times New Roman" w:eastAsia="Times New Roman" w:hAnsi="Times New Roman" w:cs="Times New Roman"/>
          <w:b/>
          <w:bCs/>
          <w:sz w:val="24"/>
          <w:szCs w:val="24"/>
        </w:rPr>
        <w:t>,</w:t>
      </w:r>
      <w:r w:rsidRPr="00AA23AF">
        <w:rPr>
          <w:rFonts w:ascii="Times New Roman" w:eastAsia="Times New Roman" w:hAnsi="Times New Roman" w:cs="Times New Roman"/>
          <w:b/>
          <w:bCs/>
          <w:sz w:val="24"/>
          <w:szCs w:val="24"/>
        </w:rPr>
        <w:t xml:space="preserve"> в законопроекта за 2026 г. средствата са в размер на 11</w:t>
      </w:r>
      <w:r w:rsidR="00BA426A" w:rsidRPr="00AA23AF">
        <w:rPr>
          <w:rFonts w:ascii="Times New Roman" w:eastAsia="Times New Roman" w:hAnsi="Times New Roman" w:cs="Times New Roman"/>
          <w:b/>
          <w:bCs/>
          <w:sz w:val="24"/>
          <w:szCs w:val="24"/>
        </w:rPr>
        <w:t>2</w:t>
      </w:r>
      <w:r w:rsidRPr="00AA23AF">
        <w:rPr>
          <w:rFonts w:ascii="Times New Roman" w:eastAsia="Times New Roman" w:hAnsi="Times New Roman" w:cs="Times New Roman"/>
          <w:b/>
          <w:bCs/>
          <w:sz w:val="24"/>
          <w:szCs w:val="24"/>
        </w:rPr>
        <w:t> </w:t>
      </w:r>
      <w:r w:rsidR="00BA426A" w:rsidRPr="00AA23AF">
        <w:rPr>
          <w:rFonts w:ascii="Times New Roman" w:eastAsia="Times New Roman" w:hAnsi="Times New Roman" w:cs="Times New Roman"/>
          <w:b/>
          <w:bCs/>
          <w:sz w:val="24"/>
          <w:szCs w:val="24"/>
        </w:rPr>
        <w:t>031</w:t>
      </w:r>
      <w:r w:rsidRPr="00AA23AF">
        <w:rPr>
          <w:rFonts w:ascii="Times New Roman" w:eastAsia="Times New Roman" w:hAnsi="Times New Roman" w:cs="Times New Roman"/>
          <w:b/>
          <w:bCs/>
          <w:sz w:val="24"/>
          <w:szCs w:val="24"/>
        </w:rPr>
        <w:t>,</w:t>
      </w:r>
      <w:r w:rsidR="00BA426A" w:rsidRPr="00AA23AF">
        <w:rPr>
          <w:rFonts w:ascii="Times New Roman" w:eastAsia="Times New Roman" w:hAnsi="Times New Roman" w:cs="Times New Roman"/>
          <w:b/>
          <w:bCs/>
          <w:sz w:val="24"/>
          <w:szCs w:val="24"/>
        </w:rPr>
        <w:t>3</w:t>
      </w:r>
      <w:r w:rsidRPr="00AA23AF">
        <w:rPr>
          <w:rFonts w:ascii="Times New Roman" w:eastAsia="Times New Roman" w:hAnsi="Times New Roman" w:cs="Times New Roman"/>
          <w:b/>
          <w:bCs/>
          <w:sz w:val="24"/>
          <w:szCs w:val="24"/>
        </w:rPr>
        <w:t> хил. </w:t>
      </w:r>
      <w:r w:rsidR="00D857C8" w:rsidRPr="00AA23AF">
        <w:rPr>
          <w:rFonts w:ascii="Times New Roman" w:eastAsia="Times New Roman" w:hAnsi="Times New Roman" w:cs="Times New Roman"/>
          <w:b/>
          <w:bCs/>
          <w:sz w:val="24"/>
          <w:szCs w:val="24"/>
        </w:rPr>
        <w:t>евро.</w:t>
      </w:r>
    </w:p>
    <w:bookmarkEnd w:id="1"/>
    <w:bookmarkEnd w:id="2"/>
    <w:p w14:paraId="6E94615E" w14:textId="7EA63178" w:rsidR="00C3413E" w:rsidRPr="006658DD" w:rsidRDefault="00C3413E" w:rsidP="00C3413E">
      <w:pPr>
        <w:spacing w:after="0" w:line="320" w:lineRule="atLeast"/>
        <w:ind w:firstLine="567"/>
        <w:jc w:val="both"/>
        <w:rPr>
          <w:rFonts w:ascii="Times New Roman" w:eastAsia="Aptos" w:hAnsi="Times New Roman" w:cs="Times New Roman"/>
          <w:sz w:val="24"/>
          <w:szCs w:val="24"/>
        </w:rPr>
      </w:pPr>
      <w:r w:rsidRPr="00AA23AF">
        <w:rPr>
          <w:rFonts w:ascii="Times New Roman" w:eastAsia="Aptos" w:hAnsi="Times New Roman" w:cs="Times New Roman"/>
          <w:sz w:val="24"/>
          <w:szCs w:val="24"/>
        </w:rPr>
        <w:t>Със средствата се предвижда разширяване на достъпа на здравноосигурените лица до медицински изделия, прилагани в условията на болнична медицинска помощ, като в планираните разходи се предвиждат заплащането на нови групи/подгрупи медицински изделия</w:t>
      </w:r>
      <w:r w:rsidR="001C71A2" w:rsidRPr="00AA23AF">
        <w:rPr>
          <w:rFonts w:ascii="Times New Roman" w:eastAsia="Aptos" w:hAnsi="Times New Roman" w:cs="Times New Roman"/>
          <w:sz w:val="24"/>
          <w:szCs w:val="24"/>
        </w:rPr>
        <w:t>.</w:t>
      </w:r>
      <w:r w:rsidRPr="00AA23AF">
        <w:rPr>
          <w:rFonts w:ascii="Times New Roman" w:eastAsia="Aptos" w:hAnsi="Times New Roman" w:cs="Times New Roman"/>
          <w:sz w:val="24"/>
          <w:szCs w:val="24"/>
          <w:lang w:val="en-US"/>
        </w:rPr>
        <w:t xml:space="preserve"> </w:t>
      </w:r>
      <w:r w:rsidRPr="00AA23AF">
        <w:rPr>
          <w:rFonts w:ascii="Times New Roman" w:eastAsia="Aptos" w:hAnsi="Times New Roman" w:cs="Times New Roman"/>
          <w:sz w:val="24"/>
          <w:szCs w:val="24"/>
        </w:rPr>
        <w:t>Включването на новите групи/подгрупи медицински изделия, които НЗОК ще заплаща през 2026 г.</w:t>
      </w:r>
      <w:r w:rsidR="00BB4412">
        <w:rPr>
          <w:rFonts w:ascii="Times New Roman" w:eastAsia="Aptos" w:hAnsi="Times New Roman" w:cs="Times New Roman"/>
          <w:sz w:val="24"/>
          <w:szCs w:val="24"/>
        </w:rPr>
        <w:t>,</w:t>
      </w:r>
      <w:r w:rsidRPr="00AA23AF">
        <w:rPr>
          <w:rFonts w:ascii="Times New Roman" w:eastAsia="Aptos" w:hAnsi="Times New Roman" w:cs="Times New Roman"/>
          <w:sz w:val="24"/>
          <w:szCs w:val="24"/>
        </w:rPr>
        <w:t xml:space="preserve"> ще осигури достъп на здравноосигурените лица до иновативни и ефективни здравни технологии. С въвеждането на новите групи медицински изделия се </w:t>
      </w:r>
      <w:r w:rsidRPr="006658DD">
        <w:rPr>
          <w:rFonts w:ascii="Times New Roman" w:eastAsia="Aptos" w:hAnsi="Times New Roman" w:cs="Times New Roman"/>
          <w:sz w:val="24"/>
          <w:szCs w:val="24"/>
        </w:rPr>
        <w:t xml:space="preserve">цели минимизиране на рисковете от увреждания и следоперативни усложнения, намаляване на </w:t>
      </w:r>
      <w:proofErr w:type="spellStart"/>
      <w:r w:rsidRPr="006658DD">
        <w:rPr>
          <w:rFonts w:ascii="Times New Roman" w:eastAsia="Aptos" w:hAnsi="Times New Roman" w:cs="Times New Roman"/>
          <w:sz w:val="24"/>
          <w:szCs w:val="24"/>
        </w:rPr>
        <w:t>рехоспитализациите</w:t>
      </w:r>
      <w:proofErr w:type="spellEnd"/>
      <w:r w:rsidRPr="006658DD">
        <w:rPr>
          <w:rFonts w:ascii="Times New Roman" w:eastAsia="Aptos" w:hAnsi="Times New Roman" w:cs="Times New Roman"/>
          <w:sz w:val="24"/>
          <w:szCs w:val="24"/>
        </w:rPr>
        <w:t xml:space="preserve"> и болничния престой, което ще доведе до подобряване качеството на живот на пациентите и ще подкрепи принципите на иновативна, достъпна и индивидуализирана медицина.</w:t>
      </w:r>
    </w:p>
    <w:p w14:paraId="4D683EAC" w14:textId="708F817E" w:rsidR="00C3413E" w:rsidRPr="006658DD" w:rsidRDefault="00C3413E" w:rsidP="00C3413E">
      <w:pPr>
        <w:spacing w:after="0" w:line="320" w:lineRule="atLeast"/>
        <w:ind w:firstLine="567"/>
        <w:jc w:val="both"/>
        <w:rPr>
          <w:rFonts w:ascii="Times New Roman" w:eastAsia="Aptos" w:hAnsi="Times New Roman" w:cs="Times New Roman"/>
          <w:sz w:val="24"/>
          <w:szCs w:val="24"/>
        </w:rPr>
      </w:pPr>
      <w:r w:rsidRPr="006658DD">
        <w:rPr>
          <w:rFonts w:ascii="Times New Roman" w:eastAsia="Aptos" w:hAnsi="Times New Roman" w:cs="Times New Roman"/>
          <w:sz w:val="24"/>
          <w:szCs w:val="24"/>
        </w:rPr>
        <w:t xml:space="preserve">През 2026 г. ще действа „Механизъм, гарантиращ предвидимост и устойчивост на бюджета на НЗОК за напълно платени медицински изделия в условията на болничната помощ“, съгласно който при надвишаване на прогнозните обеми по „Спецификация с определени и групирани медицински изделия, прилагани в условията на болничната медицинска помощ“ на търговците на едро, сключили договор с НЗОК, се заплащат </w:t>
      </w:r>
      <w:r w:rsidR="00255F94">
        <w:rPr>
          <w:rFonts w:ascii="Times New Roman" w:eastAsia="Aptos" w:hAnsi="Times New Roman" w:cs="Times New Roman"/>
          <w:sz w:val="24"/>
          <w:szCs w:val="24"/>
        </w:rPr>
        <w:br/>
      </w:r>
      <w:r w:rsidRPr="006658DD">
        <w:rPr>
          <w:rFonts w:ascii="Times New Roman" w:eastAsia="Aptos" w:hAnsi="Times New Roman" w:cs="Times New Roman"/>
          <w:sz w:val="24"/>
          <w:szCs w:val="24"/>
        </w:rPr>
        <w:t>по-ниски стойности за надвишения брой медицински изделия.</w:t>
      </w:r>
    </w:p>
    <w:p w14:paraId="33391923" w14:textId="77777777" w:rsidR="00CF5D3E" w:rsidRPr="006658DD" w:rsidRDefault="00CF5D3E" w:rsidP="008914CB">
      <w:pPr>
        <w:keepNext/>
        <w:spacing w:after="0" w:line="320" w:lineRule="atLeast"/>
        <w:ind w:firstLine="567"/>
        <w:jc w:val="both"/>
        <w:rPr>
          <w:rFonts w:ascii="Times New Roman" w:eastAsia="Times New Roman" w:hAnsi="Times New Roman" w:cs="Times New Roman"/>
          <w:b/>
          <w:sz w:val="24"/>
          <w:szCs w:val="24"/>
        </w:rPr>
      </w:pPr>
    </w:p>
    <w:p w14:paraId="30862696"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З. За други здравноосигурителни плащания</w:t>
      </w:r>
      <w:r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b/>
          <w:bCs/>
          <w:sz w:val="24"/>
          <w:szCs w:val="24"/>
        </w:rPr>
        <w:t>в размер на</w:t>
      </w:r>
      <w:r w:rsidRPr="006658DD">
        <w:rPr>
          <w:rFonts w:ascii="Times New Roman" w:eastAsia="Times New Roman" w:hAnsi="Times New Roman" w:cs="Times New Roman"/>
          <w:sz w:val="24"/>
          <w:szCs w:val="24"/>
        </w:rPr>
        <w:t xml:space="preserve"> </w:t>
      </w:r>
      <w:r w:rsidR="00387308">
        <w:rPr>
          <w:rFonts w:ascii="Times New Roman" w:eastAsia="Times New Roman" w:hAnsi="Times New Roman" w:cs="Times New Roman"/>
          <w:b/>
          <w:sz w:val="24"/>
          <w:szCs w:val="24"/>
        </w:rPr>
        <w:t>29</w:t>
      </w:r>
      <w:r w:rsidR="004112CA" w:rsidRPr="006658DD">
        <w:rPr>
          <w:rFonts w:ascii="Times New Roman" w:eastAsia="Times New Roman" w:hAnsi="Times New Roman" w:cs="Times New Roman"/>
          <w:b/>
          <w:sz w:val="24"/>
          <w:szCs w:val="24"/>
        </w:rPr>
        <w:t> </w:t>
      </w:r>
      <w:r w:rsidR="00A75A28" w:rsidRPr="006658DD">
        <w:rPr>
          <w:rFonts w:ascii="Times New Roman" w:eastAsia="Times New Roman" w:hAnsi="Times New Roman" w:cs="Times New Roman"/>
          <w:b/>
          <w:sz w:val="24"/>
          <w:szCs w:val="24"/>
        </w:rPr>
        <w:t>863</w:t>
      </w:r>
      <w:r w:rsidR="004112CA" w:rsidRPr="006658DD">
        <w:rPr>
          <w:rFonts w:ascii="Times New Roman" w:eastAsia="Times New Roman" w:hAnsi="Times New Roman" w:cs="Times New Roman"/>
          <w:b/>
          <w:sz w:val="24"/>
          <w:szCs w:val="24"/>
        </w:rPr>
        <w:t>,</w:t>
      </w:r>
      <w:r w:rsidR="00A75A28" w:rsidRPr="006658DD">
        <w:rPr>
          <w:rFonts w:ascii="Times New Roman" w:eastAsia="Times New Roman" w:hAnsi="Times New Roman" w:cs="Times New Roman"/>
          <w:b/>
          <w:sz w:val="24"/>
          <w:szCs w:val="24"/>
        </w:rPr>
        <w:t>5</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хил.</w:t>
      </w:r>
      <w:r w:rsidRPr="006658DD">
        <w:rPr>
          <w:rFonts w:ascii="Times New Roman" w:eastAsia="Times New Roman" w:hAnsi="Times New Roman" w:cs="Times New Roman"/>
          <w:b/>
          <w:sz w:val="24"/>
          <w:szCs w:val="24"/>
          <w:lang w:val="en-US"/>
        </w:rPr>
        <w:t> </w:t>
      </w:r>
      <w:r w:rsidRPr="006658DD">
        <w:rPr>
          <w:rFonts w:ascii="Times New Roman" w:eastAsia="Times New Roman" w:hAnsi="Times New Roman" w:cs="Times New Roman"/>
          <w:b/>
          <w:sz w:val="24"/>
          <w:szCs w:val="24"/>
        </w:rPr>
        <w:t>евро, които включват:</w:t>
      </w:r>
    </w:p>
    <w:p w14:paraId="25831E49" w14:textId="77777777" w:rsidR="00393C9B" w:rsidRPr="006658DD" w:rsidRDefault="00393C9B" w:rsidP="008914CB">
      <w:pPr>
        <w:keepNext/>
        <w:spacing w:after="0" w:line="320" w:lineRule="atLeast"/>
        <w:ind w:firstLine="567"/>
        <w:jc w:val="both"/>
        <w:rPr>
          <w:rFonts w:ascii="Times New Roman" w:eastAsia="Times New Roman" w:hAnsi="Times New Roman" w:cs="Times New Roman"/>
          <w:b/>
          <w:sz w:val="24"/>
          <w:szCs w:val="24"/>
        </w:rPr>
      </w:pPr>
      <w:bookmarkStart w:id="4" w:name="_Hlk210825728"/>
      <w:r w:rsidRPr="006658DD">
        <w:rPr>
          <w:rFonts w:ascii="Times New Roman" w:eastAsia="Times New Roman" w:hAnsi="Times New Roman" w:cs="Times New Roman"/>
          <w:b/>
          <w:sz w:val="24"/>
          <w:szCs w:val="24"/>
        </w:rPr>
        <w:t xml:space="preserve">1. Медицинската помощ, оказана в съответствие с правилата за координация на системите за социална сигурност </w:t>
      </w:r>
    </w:p>
    <w:p w14:paraId="322DAF89" w14:textId="4774B714" w:rsidR="00393C9B" w:rsidRPr="006658DD" w:rsidRDefault="00393C9B" w:rsidP="008914CB">
      <w:pPr>
        <w:keepNext/>
        <w:spacing w:after="0" w:line="320" w:lineRule="atLeast"/>
        <w:ind w:firstLine="567"/>
        <w:jc w:val="both"/>
        <w:rPr>
          <w:rFonts w:ascii="Times New Roman" w:eastAsia="Times New Roman" w:hAnsi="Times New Roman" w:cs="Times New Roman"/>
          <w:sz w:val="24"/>
          <w:szCs w:val="24"/>
        </w:rPr>
      </w:pPr>
      <w:bookmarkStart w:id="5" w:name="_Hlk210825705"/>
      <w:r w:rsidRPr="006658DD">
        <w:rPr>
          <w:rFonts w:ascii="Times New Roman" w:eastAsia="Times New Roman" w:hAnsi="Times New Roman" w:cs="Times New Roman"/>
          <w:sz w:val="24"/>
          <w:szCs w:val="24"/>
        </w:rPr>
        <w:t>Със средствата за 2026</w:t>
      </w:r>
      <w:r w:rsidRPr="006658DD">
        <w:rPr>
          <w:rFonts w:ascii="Times New Roman" w:eastAsia="Times New Roman" w:hAnsi="Times New Roman" w:cs="Times New Roman"/>
          <w:sz w:val="24"/>
          <w:szCs w:val="24"/>
          <w:lang w:val="en-US"/>
        </w:rPr>
        <w:t> </w:t>
      </w:r>
      <w:r w:rsidRPr="006658DD">
        <w:rPr>
          <w:rFonts w:ascii="Times New Roman" w:eastAsia="Times New Roman" w:hAnsi="Times New Roman" w:cs="Times New Roman"/>
          <w:sz w:val="24"/>
          <w:szCs w:val="24"/>
        </w:rPr>
        <w:t xml:space="preserve">г. се </w:t>
      </w:r>
      <w:r w:rsidR="00387308">
        <w:rPr>
          <w:rFonts w:ascii="Times New Roman" w:eastAsia="Times New Roman" w:hAnsi="Times New Roman" w:cs="Times New Roman"/>
          <w:sz w:val="24"/>
          <w:szCs w:val="24"/>
        </w:rPr>
        <w:t>осигурява</w:t>
      </w:r>
      <w:r w:rsidRPr="006658DD">
        <w:rPr>
          <w:rFonts w:ascii="Times New Roman" w:eastAsia="Times New Roman" w:hAnsi="Times New Roman" w:cs="Times New Roman"/>
          <w:sz w:val="24"/>
          <w:szCs w:val="24"/>
        </w:rPr>
        <w:t xml:space="preserve"> адекватен и качествен достъп до лечение на българските осигурени лица, при необходимост, по време на престоя и пребиваването им на територията на други държави – членки на Европейския съюз </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ЕС</w:t>
      </w:r>
      <w:r w:rsidRPr="006658DD">
        <w:rPr>
          <w:rFonts w:ascii="Times New Roman" w:eastAsia="Times New Roman" w:hAnsi="Times New Roman" w:cs="Times New Roman"/>
          <w:sz w:val="24"/>
          <w:szCs w:val="24"/>
          <w:lang w:val="en-US"/>
        </w:rPr>
        <w:t>)</w:t>
      </w:r>
      <w:r w:rsidRPr="006658DD">
        <w:rPr>
          <w:rFonts w:ascii="Times New Roman" w:eastAsia="Times New Roman" w:hAnsi="Times New Roman" w:cs="Times New Roman"/>
          <w:sz w:val="24"/>
          <w:szCs w:val="24"/>
        </w:rPr>
        <w:t>. През последните две години се възстанови интензивността на свободното движение на хора в рамките на ЕС и упражняване на съответните здравноосигурителни права по реда на правилата за координация на системите за социална сигурност (ПКССС) от задължително осигурени лица по време на престоя, респективно пребиваването им, на територията на друга държава</w:t>
      </w:r>
      <w:r w:rsidR="00BB4412">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w:t>
      </w:r>
      <w:r w:rsidR="00BB4412">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членка на ЕС, страна от Европейското икономическо пространство, Конфедерация Швейцария, Обединеното кралство Великобритания и Северна Ирландия или в държава, с която Р</w:t>
      </w:r>
      <w:r w:rsidR="003B264F">
        <w:rPr>
          <w:rFonts w:ascii="Times New Roman" w:eastAsia="Times New Roman" w:hAnsi="Times New Roman" w:cs="Times New Roman"/>
          <w:sz w:val="24"/>
          <w:szCs w:val="24"/>
        </w:rPr>
        <w:t>епублика</w:t>
      </w:r>
      <w:r w:rsidRPr="006658DD">
        <w:rPr>
          <w:rFonts w:ascii="Times New Roman" w:eastAsia="Times New Roman" w:hAnsi="Times New Roman" w:cs="Times New Roman"/>
          <w:sz w:val="24"/>
          <w:szCs w:val="24"/>
        </w:rPr>
        <w:t xml:space="preserve"> България има сключена двустранна спогодба/договор за социална сигурност с включено в обхвата й здравно осигуряване (</w:t>
      </w:r>
      <w:r w:rsidR="003B264F">
        <w:rPr>
          <w:rFonts w:ascii="Times New Roman" w:eastAsia="Times New Roman" w:hAnsi="Times New Roman" w:cs="Times New Roman"/>
          <w:sz w:val="24"/>
          <w:szCs w:val="24"/>
        </w:rPr>
        <w:t>д</w:t>
      </w:r>
      <w:r w:rsidRPr="006658DD">
        <w:rPr>
          <w:rFonts w:ascii="Times New Roman" w:eastAsia="Times New Roman" w:hAnsi="Times New Roman" w:cs="Times New Roman"/>
          <w:sz w:val="24"/>
          <w:szCs w:val="24"/>
        </w:rPr>
        <w:t xml:space="preserve">ържава/и). В тази връзка и през 2026 г. се предвижда осигуряването на заплащанията към другите държави членки за оказаната медицинска помощ от публичния здравноосигурителен пакет по реда на ПКССС по постъпили искове за възстановяване на разходи, чиито падежи са в пряка зависимост от 18-месечните срокове за уреждането </w:t>
      </w:r>
      <w:r w:rsidRPr="006658DD">
        <w:rPr>
          <w:rFonts w:ascii="Times New Roman" w:eastAsia="Times New Roman" w:hAnsi="Times New Roman" w:cs="Times New Roman"/>
          <w:sz w:val="24"/>
          <w:szCs w:val="24"/>
        </w:rPr>
        <w:lastRenderedPageBreak/>
        <w:t xml:space="preserve">на дадените суми, съгласно </w:t>
      </w:r>
      <w:r w:rsidR="00BB4412">
        <w:rPr>
          <w:rFonts w:ascii="Times New Roman" w:eastAsia="Times New Roman" w:hAnsi="Times New Roman" w:cs="Times New Roman"/>
          <w:sz w:val="24"/>
          <w:szCs w:val="24"/>
        </w:rPr>
        <w:t>р</w:t>
      </w:r>
      <w:r w:rsidRPr="006658DD">
        <w:rPr>
          <w:rFonts w:ascii="Times New Roman" w:eastAsia="Times New Roman" w:hAnsi="Times New Roman" w:cs="Times New Roman"/>
          <w:sz w:val="24"/>
          <w:szCs w:val="24"/>
        </w:rPr>
        <w:t xml:space="preserve">егламентите за координация на системите за социална сигурност. </w:t>
      </w:r>
    </w:p>
    <w:p w14:paraId="1DB3EC85" w14:textId="47E88576"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В съответствие с разпоредбите на относимото европейско законодателство за координация на системите за социална сигурност, осигурените в една държава </w:t>
      </w:r>
      <w:r w:rsidR="00BB4412">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членка на ЕС</w:t>
      </w:r>
      <w:r w:rsidR="00BB4412">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лица, при престой или пребиваване на територията на друга държава членка следва да получат същите обезщетения в натура (медицинска помощ от публичния здравноосигурителен пакет), както осигурените граждани на държавата по престой или пребиваване, и по реда, определен в местното национално законодателство-принцип на равното третиране. По аналогичен начин са уредени и правата на граждани, осигурени в държави извън ЕС, с които Република България има сключени, обнародвани и влезли в сила международни договори за социално осигуряване, включващи в обхвата си здравно осигуряване. Разпоредбите изискват да се спазва равно третиране на българските здравноосигурени лица</w:t>
      </w:r>
      <w:r w:rsidR="001519E5">
        <w:rPr>
          <w:rFonts w:ascii="Times New Roman" w:eastAsia="Times New Roman" w:hAnsi="Times New Roman" w:cs="Times New Roman"/>
          <w:sz w:val="24"/>
          <w:szCs w:val="24"/>
        </w:rPr>
        <w:t xml:space="preserve"> на</w:t>
      </w:r>
      <w:r w:rsidRPr="006658DD">
        <w:rPr>
          <w:rFonts w:ascii="Times New Roman" w:eastAsia="Times New Roman" w:hAnsi="Times New Roman" w:cs="Times New Roman"/>
          <w:sz w:val="24"/>
          <w:szCs w:val="24"/>
        </w:rPr>
        <w:t xml:space="preserve"> осигурени в държавите от ЕС и в държавите, с които Република България има сключени, обнародвани и влезли в сила международни договори за социално осигуряване, включващи в обхвата си здравно осигуряване.</w:t>
      </w:r>
    </w:p>
    <w:p w14:paraId="1A856450" w14:textId="57A10CE4" w:rsidR="00393C9B" w:rsidRPr="006658DD" w:rsidRDefault="00387308" w:rsidP="008914CB">
      <w:pPr>
        <w:spacing w:after="0" w:line="320" w:lineRule="atLeast"/>
        <w:ind w:firstLine="567"/>
        <w:jc w:val="both"/>
        <w:rPr>
          <w:rFonts w:ascii="Times New Roman" w:hAnsi="Times New Roman"/>
          <w:sz w:val="24"/>
          <w:szCs w:val="24"/>
        </w:rPr>
      </w:pPr>
      <w:r>
        <w:rPr>
          <w:rFonts w:ascii="Times New Roman" w:eastAsia="Times New Roman" w:hAnsi="Times New Roman" w:cs="Times New Roman"/>
          <w:sz w:val="24"/>
          <w:szCs w:val="24"/>
        </w:rPr>
        <w:t>В</w:t>
      </w:r>
      <w:r w:rsidR="00393C9B" w:rsidRPr="006658DD">
        <w:rPr>
          <w:rFonts w:ascii="Times New Roman" w:eastAsia="Times New Roman" w:hAnsi="Times New Roman" w:cs="Times New Roman"/>
          <w:sz w:val="24"/>
          <w:szCs w:val="24"/>
        </w:rPr>
        <w:t xml:space="preserve"> предложения размер на средствата по ПКССС е предвидено да се осигурят правата на осигурените лица съгласно българското законодателство по време на престоя/пребиваването им в друга/и </w:t>
      </w:r>
      <w:r w:rsidR="003B264F">
        <w:rPr>
          <w:rFonts w:ascii="Times New Roman" w:eastAsia="Times New Roman" w:hAnsi="Times New Roman" w:cs="Times New Roman"/>
          <w:sz w:val="24"/>
          <w:szCs w:val="24"/>
        </w:rPr>
        <w:t>д</w:t>
      </w:r>
      <w:r w:rsidR="00393C9B" w:rsidRPr="006658DD">
        <w:rPr>
          <w:rFonts w:ascii="Times New Roman" w:eastAsia="Times New Roman" w:hAnsi="Times New Roman" w:cs="Times New Roman"/>
          <w:sz w:val="24"/>
          <w:szCs w:val="24"/>
        </w:rPr>
        <w:t xml:space="preserve">ържава/и. </w:t>
      </w:r>
    </w:p>
    <w:p w14:paraId="0A661B2C"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НЗОК е отговорната институция пред чуждите институции и договорни партньори,  чужди лечебни заведения, в които се осъществява разрешено провеждане на лечение на лицата до/над 18-годишна възраст и съгласно реда и условията на Наредба № 2 от 27.03.2019 г., в т.ч. и издадени формуляри S2 за планово лечение в чужбина.</w:t>
      </w:r>
    </w:p>
    <w:p w14:paraId="0A2D0CC0" w14:textId="77777777" w:rsidR="00393C9B" w:rsidRPr="006658DD" w:rsidRDefault="00393C9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В предложените средства се включват и средствата за договорните партньори на НЗОК, оказали медицинска и дентална помощ по реда на съответното НРД 2026-2028 г., както и осигурени лекарствени средства, които се заплащат частично или напълно от бюджета на НЗОК на лица, осигурени в други </w:t>
      </w:r>
      <w:r w:rsidR="003B264F">
        <w:rPr>
          <w:rFonts w:ascii="Times New Roman" w:eastAsia="Times New Roman" w:hAnsi="Times New Roman" w:cs="Times New Roman"/>
          <w:sz w:val="24"/>
          <w:szCs w:val="24"/>
        </w:rPr>
        <w:t>д</w:t>
      </w:r>
      <w:r w:rsidRPr="006658DD">
        <w:rPr>
          <w:rFonts w:ascii="Times New Roman" w:eastAsia="Times New Roman" w:hAnsi="Times New Roman" w:cs="Times New Roman"/>
          <w:sz w:val="24"/>
          <w:szCs w:val="24"/>
        </w:rPr>
        <w:t>ържави.</w:t>
      </w:r>
    </w:p>
    <w:bookmarkEnd w:id="4"/>
    <w:bookmarkEnd w:id="5"/>
    <w:p w14:paraId="7D4EEA34" w14:textId="77777777" w:rsidR="00393C9B" w:rsidRPr="006658DD" w:rsidRDefault="00393C9B" w:rsidP="0066327B">
      <w:pPr>
        <w:pStyle w:val="ListParagraph"/>
        <w:keepNext/>
        <w:numPr>
          <w:ilvl w:val="0"/>
          <w:numId w:val="1"/>
        </w:numPr>
        <w:tabs>
          <w:tab w:val="left" w:pos="851"/>
          <w:tab w:val="left" w:pos="993"/>
        </w:tabs>
        <w:spacing w:after="0" w:line="320" w:lineRule="atLeast"/>
        <w:ind w:left="0"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b/>
          <w:sz w:val="24"/>
          <w:szCs w:val="24"/>
        </w:rPr>
        <w:t xml:space="preserve">Поставяне на ваксини срещу COVID-19 за здравноосигурени лица </w:t>
      </w:r>
    </w:p>
    <w:p w14:paraId="577BBF88" w14:textId="64E7CE04" w:rsidR="00393C9B" w:rsidRPr="006658DD" w:rsidRDefault="00393C9B" w:rsidP="008914CB">
      <w:pPr>
        <w:tabs>
          <w:tab w:val="left" w:pos="851"/>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ab/>
        <w:t>В този параграф се залагат и средства, с които се предвижда заплащане за поставянето на ваксини срещу COVID-19 за здравноосигурени лица на изпълнители на ПИМП и лечебни заведения</w:t>
      </w:r>
      <w:r w:rsidR="001519E5">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 xml:space="preserve"> изпълнители на БМП. </w:t>
      </w:r>
    </w:p>
    <w:p w14:paraId="416F9AF3" w14:textId="77777777" w:rsidR="00D73DB6" w:rsidRPr="006658DD" w:rsidRDefault="00D73DB6" w:rsidP="008914CB">
      <w:pPr>
        <w:keepNext/>
        <w:spacing w:after="0" w:line="320" w:lineRule="atLeast"/>
        <w:ind w:firstLine="567"/>
        <w:jc w:val="both"/>
        <w:rPr>
          <w:rFonts w:ascii="Times New Roman" w:eastAsia="Times New Roman" w:hAnsi="Times New Roman" w:cs="Times New Roman"/>
          <w:b/>
          <w:sz w:val="24"/>
          <w:szCs w:val="24"/>
        </w:rPr>
      </w:pPr>
    </w:p>
    <w:p w14:paraId="71982E3F" w14:textId="77777777" w:rsidR="00CC062A" w:rsidRPr="006658DD" w:rsidRDefault="00A05BB1"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1.1.4.</w:t>
      </w:r>
      <w:r w:rsidR="00CC062A" w:rsidRPr="006658DD">
        <w:rPr>
          <w:rFonts w:ascii="Times New Roman" w:eastAsia="Times New Roman" w:hAnsi="Times New Roman" w:cs="Times New Roman"/>
          <w:b/>
          <w:sz w:val="24"/>
          <w:szCs w:val="24"/>
        </w:rPr>
        <w:t xml:space="preserve"> Плащания от трансфери от МЗ</w:t>
      </w:r>
    </w:p>
    <w:p w14:paraId="76331C26" w14:textId="54851E19" w:rsidR="0015170B" w:rsidRPr="006658DD" w:rsidRDefault="0015170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С писмо </w:t>
      </w:r>
      <w:r w:rsidR="00116BAF" w:rsidRPr="006658DD">
        <w:rPr>
          <w:rFonts w:ascii="Times New Roman" w:eastAsia="Times New Roman" w:hAnsi="Times New Roman" w:cs="Times New Roman"/>
          <w:sz w:val="24"/>
          <w:szCs w:val="24"/>
        </w:rPr>
        <w:t>изх.</w:t>
      </w:r>
      <w:r w:rsidRPr="006658DD">
        <w:rPr>
          <w:rFonts w:ascii="Times New Roman" w:eastAsia="Times New Roman" w:hAnsi="Times New Roman" w:cs="Times New Roman"/>
          <w:sz w:val="24"/>
          <w:szCs w:val="24"/>
        </w:rPr>
        <w:t>№</w:t>
      </w:r>
      <w:r w:rsidR="00116BAF" w:rsidRPr="006658DD">
        <w:rPr>
          <w:rFonts w:ascii="Times New Roman" w:eastAsia="Times New Roman" w:hAnsi="Times New Roman" w:cs="Times New Roman"/>
          <w:sz w:val="24"/>
          <w:szCs w:val="24"/>
        </w:rPr>
        <w:t>09-00-205/25.09.2025г.</w:t>
      </w:r>
      <w:r w:rsidRPr="006658DD">
        <w:rPr>
          <w:rFonts w:ascii="Times New Roman" w:eastAsia="Times New Roman" w:hAnsi="Times New Roman" w:cs="Times New Roman"/>
          <w:sz w:val="24"/>
          <w:szCs w:val="24"/>
        </w:rPr>
        <w:t xml:space="preserve"> от М</w:t>
      </w:r>
      <w:r w:rsidR="006933EA" w:rsidRPr="006658DD">
        <w:rPr>
          <w:rFonts w:ascii="Times New Roman" w:eastAsia="Times New Roman" w:hAnsi="Times New Roman" w:cs="Times New Roman"/>
          <w:sz w:val="24"/>
          <w:szCs w:val="24"/>
        </w:rPr>
        <w:t>инистерството</w:t>
      </w:r>
      <w:r w:rsidRPr="006658DD">
        <w:rPr>
          <w:rFonts w:ascii="Times New Roman" w:eastAsia="Times New Roman" w:hAnsi="Times New Roman" w:cs="Times New Roman"/>
          <w:sz w:val="24"/>
          <w:szCs w:val="24"/>
        </w:rPr>
        <w:t xml:space="preserve"> на здравеопазването са опреде</w:t>
      </w:r>
      <w:r w:rsidR="00055144" w:rsidRPr="006658DD">
        <w:rPr>
          <w:rFonts w:ascii="Times New Roman" w:eastAsia="Times New Roman" w:hAnsi="Times New Roman" w:cs="Times New Roman"/>
          <w:sz w:val="24"/>
          <w:szCs w:val="24"/>
        </w:rPr>
        <w:t>ле</w:t>
      </w:r>
      <w:r w:rsidRPr="006658DD">
        <w:rPr>
          <w:rFonts w:ascii="Times New Roman" w:eastAsia="Times New Roman" w:hAnsi="Times New Roman" w:cs="Times New Roman"/>
          <w:sz w:val="24"/>
          <w:szCs w:val="24"/>
        </w:rPr>
        <w:t xml:space="preserve">ни </w:t>
      </w:r>
      <w:r w:rsidR="00116BAF" w:rsidRPr="006658DD">
        <w:rPr>
          <w:rFonts w:ascii="Times New Roman" w:eastAsia="Times New Roman" w:hAnsi="Times New Roman" w:cs="Times New Roman"/>
          <w:sz w:val="24"/>
          <w:szCs w:val="24"/>
        </w:rPr>
        <w:t xml:space="preserve">трансферните </w:t>
      </w:r>
      <w:r w:rsidRPr="006658DD">
        <w:rPr>
          <w:rFonts w:ascii="Times New Roman" w:eastAsia="Times New Roman" w:hAnsi="Times New Roman" w:cs="Times New Roman"/>
          <w:sz w:val="24"/>
          <w:szCs w:val="24"/>
        </w:rPr>
        <w:t xml:space="preserve">средства съгласно указанията на министъра на финансите, (БЮ №3 от 17.09.2025 г.) </w:t>
      </w:r>
      <w:r w:rsidR="00055144" w:rsidRPr="006658DD">
        <w:rPr>
          <w:rFonts w:ascii="Times New Roman" w:eastAsia="Times New Roman" w:hAnsi="Times New Roman" w:cs="Times New Roman"/>
          <w:sz w:val="24"/>
          <w:szCs w:val="24"/>
        </w:rPr>
        <w:t>за изготвяне и представяне на</w:t>
      </w:r>
      <w:r w:rsidRPr="006658DD">
        <w:rPr>
          <w:rFonts w:ascii="Times New Roman" w:eastAsia="Times New Roman" w:hAnsi="Times New Roman" w:cs="Times New Roman"/>
          <w:sz w:val="24"/>
          <w:szCs w:val="24"/>
        </w:rPr>
        <w:t xml:space="preserve"> проектобюджетите на </w:t>
      </w:r>
      <w:r w:rsidR="00055144" w:rsidRPr="006658DD">
        <w:rPr>
          <w:rFonts w:ascii="Times New Roman" w:eastAsia="Times New Roman" w:hAnsi="Times New Roman" w:cs="Times New Roman"/>
          <w:sz w:val="24"/>
          <w:szCs w:val="24"/>
        </w:rPr>
        <w:t>първостепенните разпоредители с бюджет</w:t>
      </w:r>
      <w:r w:rsidRPr="006658DD">
        <w:rPr>
          <w:rFonts w:ascii="Times New Roman" w:eastAsia="Times New Roman" w:hAnsi="Times New Roman" w:cs="Times New Roman"/>
          <w:sz w:val="24"/>
          <w:szCs w:val="24"/>
        </w:rPr>
        <w:t xml:space="preserve"> за 2026 г. и актуализираните им бюджетни прогнози за периода 2027 – 2028 г., на базата на: одобрените им бюджетни параметри със Закона за държавния бюджет на </w:t>
      </w:r>
      <w:r w:rsidR="00116BAF" w:rsidRPr="006658DD">
        <w:rPr>
          <w:rFonts w:ascii="Times New Roman" w:eastAsia="Times New Roman" w:hAnsi="Times New Roman" w:cs="Times New Roman"/>
          <w:sz w:val="24"/>
          <w:szCs w:val="24"/>
        </w:rPr>
        <w:t>Република България</w:t>
      </w:r>
      <w:r w:rsidRPr="006658DD">
        <w:rPr>
          <w:rFonts w:ascii="Times New Roman" w:eastAsia="Times New Roman" w:hAnsi="Times New Roman" w:cs="Times New Roman"/>
          <w:sz w:val="24"/>
          <w:szCs w:val="24"/>
        </w:rPr>
        <w:t xml:space="preserve"> за 2025 г., без еднократните разходи за 2025 г., основните допускания, таваните на разходите/бюджетните взаимоотношения и други параметри, включени в Решение № 88 на Министерския съвет от 2025 г., както и действащата към момента нормативна уредба</w:t>
      </w:r>
      <w:r w:rsidR="001519E5">
        <w:rPr>
          <w:rFonts w:ascii="Times New Roman" w:eastAsia="Times New Roman" w:hAnsi="Times New Roman" w:cs="Times New Roman"/>
          <w:sz w:val="24"/>
          <w:szCs w:val="24"/>
        </w:rPr>
        <w:t>,</w:t>
      </w:r>
      <w:r w:rsidR="00055144" w:rsidRPr="006658DD">
        <w:t xml:space="preserve"> </w:t>
      </w:r>
      <w:r w:rsidR="00055144" w:rsidRPr="006658DD">
        <w:rPr>
          <w:rFonts w:ascii="Times New Roman" w:eastAsia="Times New Roman" w:hAnsi="Times New Roman" w:cs="Times New Roman"/>
          <w:sz w:val="24"/>
          <w:szCs w:val="24"/>
        </w:rPr>
        <w:t>в общ годишен размер от</w:t>
      </w:r>
      <w:r w:rsidR="00055144" w:rsidRPr="006658DD">
        <w:rPr>
          <w:rFonts w:ascii="Times New Roman" w:eastAsia="Times New Roman" w:hAnsi="Times New Roman" w:cs="Times New Roman"/>
          <w:b/>
          <w:bCs/>
          <w:sz w:val="24"/>
          <w:szCs w:val="24"/>
        </w:rPr>
        <w:t xml:space="preserve"> 98 717,</w:t>
      </w:r>
      <w:r w:rsidR="00334218" w:rsidRPr="006658DD">
        <w:rPr>
          <w:rFonts w:ascii="Times New Roman" w:eastAsia="Times New Roman" w:hAnsi="Times New Roman" w:cs="Times New Roman"/>
          <w:b/>
          <w:bCs/>
          <w:sz w:val="24"/>
          <w:szCs w:val="24"/>
        </w:rPr>
        <w:t>5</w:t>
      </w:r>
      <w:r w:rsidR="00055144" w:rsidRPr="006658DD">
        <w:rPr>
          <w:rFonts w:ascii="Times New Roman" w:eastAsia="Times New Roman" w:hAnsi="Times New Roman" w:cs="Times New Roman"/>
          <w:b/>
          <w:bCs/>
          <w:sz w:val="24"/>
          <w:szCs w:val="24"/>
        </w:rPr>
        <w:t xml:space="preserve"> хил. евро.</w:t>
      </w:r>
    </w:p>
    <w:p w14:paraId="21CBC1FC" w14:textId="11E08585" w:rsidR="00CC062A" w:rsidRPr="006658DD" w:rsidRDefault="0015170B"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През 202</w:t>
      </w:r>
      <w:r w:rsidRPr="006658DD">
        <w:rPr>
          <w:rFonts w:ascii="Times New Roman" w:eastAsia="Times New Roman" w:hAnsi="Times New Roman" w:cs="Times New Roman"/>
          <w:sz w:val="24"/>
          <w:szCs w:val="24"/>
          <w:lang w:val="en-US"/>
        </w:rPr>
        <w:t>6</w:t>
      </w:r>
      <w:r w:rsidRPr="006658DD">
        <w:rPr>
          <w:rFonts w:ascii="Times New Roman" w:eastAsia="Times New Roman" w:hAnsi="Times New Roman" w:cs="Times New Roman"/>
          <w:sz w:val="24"/>
          <w:szCs w:val="24"/>
        </w:rPr>
        <w:t> г.</w:t>
      </w:r>
      <w:r w:rsidR="00055144" w:rsidRPr="006658DD">
        <w:t xml:space="preserve"> </w:t>
      </w:r>
      <w:r w:rsidR="00055144" w:rsidRPr="006658DD">
        <w:rPr>
          <w:rFonts w:ascii="Times New Roman" w:eastAsia="Times New Roman" w:hAnsi="Times New Roman" w:cs="Times New Roman"/>
          <w:sz w:val="24"/>
          <w:szCs w:val="24"/>
        </w:rPr>
        <w:t>се предвижда МЗ</w:t>
      </w:r>
      <w:r w:rsidRPr="006658DD">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ежемесечно да предоставя трансфер към бюджета на НЗОК за финансиране на разходите за:</w:t>
      </w:r>
    </w:p>
    <w:p w14:paraId="20DDB4D8" w14:textId="24E98B17" w:rsidR="00CC062A" w:rsidRPr="006658DD" w:rsidRDefault="00A05BB1" w:rsidP="008914CB">
      <w:pPr>
        <w:spacing w:after="0" w:line="320" w:lineRule="atLeast"/>
        <w:ind w:firstLine="567"/>
        <w:jc w:val="both"/>
        <w:rPr>
          <w:rFonts w:ascii="Times New Roman" w:hAnsi="Times New Roman" w:cs="Times New Roman"/>
          <w:sz w:val="24"/>
          <w:szCs w:val="24"/>
        </w:rPr>
      </w:pPr>
      <w:bookmarkStart w:id="6" w:name="_Hlk210825925"/>
      <w:r w:rsidRPr="006658DD">
        <w:rPr>
          <w:rFonts w:ascii="Times New Roman" w:eastAsia="Times New Roman" w:hAnsi="Times New Roman" w:cs="Times New Roman"/>
          <w:sz w:val="24"/>
          <w:szCs w:val="24"/>
        </w:rPr>
        <w:lastRenderedPageBreak/>
        <w:t>1.1.4</w:t>
      </w:r>
      <w:r w:rsidR="00CC062A" w:rsidRPr="006658DD">
        <w:rPr>
          <w:rFonts w:ascii="Times New Roman" w:eastAsia="Times New Roman" w:hAnsi="Times New Roman" w:cs="Times New Roman"/>
          <w:sz w:val="24"/>
          <w:szCs w:val="24"/>
        </w:rPr>
        <w:t>.1. Лекарствени продукти – ваксини и дейности по чл.</w:t>
      </w:r>
      <w:r w:rsidR="00082D7D" w:rsidRPr="006658DD">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82, ал.</w:t>
      </w:r>
      <w:r w:rsidR="00082D7D" w:rsidRPr="006658DD">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2, т.</w:t>
      </w:r>
      <w:r w:rsidR="00082D7D" w:rsidRPr="006658DD">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 xml:space="preserve">3 от ЗЗ – за изпълнение на </w:t>
      </w:r>
      <w:r w:rsidR="007B36AC" w:rsidRPr="006658DD">
        <w:rPr>
          <w:rFonts w:ascii="Times New Roman" w:eastAsia="Times New Roman" w:hAnsi="Times New Roman" w:cs="Times New Roman"/>
          <w:sz w:val="24"/>
          <w:szCs w:val="24"/>
        </w:rPr>
        <w:t>Н</w:t>
      </w:r>
      <w:r w:rsidR="00753177" w:rsidRPr="006658DD">
        <w:rPr>
          <w:rFonts w:ascii="Times New Roman" w:eastAsia="Times New Roman" w:hAnsi="Times New Roman" w:cs="Times New Roman"/>
          <w:sz w:val="24"/>
          <w:szCs w:val="24"/>
        </w:rPr>
        <w:t xml:space="preserve">ационална програма за първична профилактика на </w:t>
      </w:r>
      <w:r w:rsidR="004267ED" w:rsidRPr="006658DD">
        <w:rPr>
          <w:rFonts w:ascii="Times New Roman" w:eastAsia="Times New Roman" w:hAnsi="Times New Roman" w:cs="Times New Roman"/>
          <w:sz w:val="24"/>
          <w:szCs w:val="24"/>
        </w:rPr>
        <w:t xml:space="preserve">ракови </w:t>
      </w:r>
      <w:r w:rsidR="00753177" w:rsidRPr="006658DD">
        <w:rPr>
          <w:rFonts w:ascii="Times New Roman" w:eastAsia="Times New Roman" w:hAnsi="Times New Roman" w:cs="Times New Roman"/>
          <w:sz w:val="24"/>
          <w:szCs w:val="24"/>
        </w:rPr>
        <w:t>заболявания</w:t>
      </w:r>
      <w:r w:rsidR="0015082E" w:rsidRPr="006658DD">
        <w:rPr>
          <w:rFonts w:ascii="Times New Roman" w:eastAsia="Times New Roman" w:hAnsi="Times New Roman" w:cs="Times New Roman"/>
          <w:sz w:val="24"/>
          <w:szCs w:val="24"/>
        </w:rPr>
        <w:t>,</w:t>
      </w:r>
      <w:r w:rsidR="00835D52" w:rsidRPr="006658DD">
        <w:rPr>
          <w:rFonts w:ascii="Times New Roman" w:eastAsia="Times New Roman" w:hAnsi="Times New Roman" w:cs="Times New Roman"/>
          <w:sz w:val="24"/>
          <w:szCs w:val="24"/>
        </w:rPr>
        <w:t xml:space="preserve"> </w:t>
      </w:r>
      <w:r w:rsidR="00753177" w:rsidRPr="006658DD">
        <w:rPr>
          <w:rFonts w:ascii="Times New Roman" w:eastAsia="Times New Roman" w:hAnsi="Times New Roman" w:cs="Times New Roman"/>
          <w:sz w:val="24"/>
          <w:szCs w:val="24"/>
        </w:rPr>
        <w:t xml:space="preserve">причинени от </w:t>
      </w:r>
      <w:r w:rsidR="004267ED" w:rsidRPr="006658DD">
        <w:rPr>
          <w:rFonts w:ascii="Times New Roman" w:eastAsia="Times New Roman" w:hAnsi="Times New Roman" w:cs="Times New Roman"/>
          <w:sz w:val="24"/>
          <w:szCs w:val="24"/>
        </w:rPr>
        <w:t>човешки папилома вирус</w:t>
      </w:r>
      <w:r w:rsidR="00753177" w:rsidRPr="006658DD">
        <w:rPr>
          <w:rFonts w:ascii="Times New Roman" w:eastAsia="Times New Roman" w:hAnsi="Times New Roman" w:cs="Times New Roman"/>
          <w:sz w:val="24"/>
          <w:szCs w:val="24"/>
        </w:rPr>
        <w:t xml:space="preserve"> </w:t>
      </w:r>
      <w:r w:rsidR="004267ED" w:rsidRPr="006658DD">
        <w:rPr>
          <w:rFonts w:ascii="Times New Roman" w:eastAsia="Times New Roman" w:hAnsi="Times New Roman" w:cs="Times New Roman"/>
          <w:sz w:val="24"/>
          <w:szCs w:val="24"/>
          <w:lang w:val="en-US"/>
        </w:rPr>
        <w:t>(HPV)</w:t>
      </w:r>
      <w:r w:rsidR="0015082E" w:rsidRPr="006658DD">
        <w:rPr>
          <w:rFonts w:ascii="Times New Roman" w:eastAsia="Times New Roman" w:hAnsi="Times New Roman" w:cs="Times New Roman"/>
          <w:sz w:val="24"/>
          <w:szCs w:val="24"/>
        </w:rPr>
        <w:t>,</w:t>
      </w:r>
      <w:r w:rsidR="00753177" w:rsidRPr="006658DD">
        <w:rPr>
          <w:rFonts w:ascii="Times New Roman" w:eastAsia="Times New Roman" w:hAnsi="Times New Roman" w:cs="Times New Roman"/>
          <w:sz w:val="24"/>
          <w:szCs w:val="24"/>
        </w:rPr>
        <w:t xml:space="preserve"> 2025-20</w:t>
      </w:r>
      <w:r w:rsidR="004267ED" w:rsidRPr="006658DD">
        <w:rPr>
          <w:rFonts w:ascii="Times New Roman" w:eastAsia="Times New Roman" w:hAnsi="Times New Roman" w:cs="Times New Roman"/>
          <w:sz w:val="24"/>
          <w:szCs w:val="24"/>
        </w:rPr>
        <w:t>30</w:t>
      </w:r>
      <w:r w:rsidR="00F04EDF" w:rsidRPr="006658DD">
        <w:rPr>
          <w:rFonts w:ascii="Times New Roman" w:eastAsia="Times New Roman" w:hAnsi="Times New Roman" w:cs="Times New Roman"/>
          <w:sz w:val="24"/>
          <w:szCs w:val="24"/>
        </w:rPr>
        <w:t xml:space="preserve"> г.</w:t>
      </w:r>
      <w:r w:rsidR="00CC062A" w:rsidRPr="006658DD">
        <w:rPr>
          <w:rFonts w:ascii="Times New Roman" w:eastAsia="Times New Roman" w:hAnsi="Times New Roman" w:cs="Times New Roman"/>
          <w:sz w:val="24"/>
          <w:szCs w:val="24"/>
        </w:rPr>
        <w:t xml:space="preserve">, </w:t>
      </w:r>
      <w:r w:rsidR="009D5BCE" w:rsidRPr="006658DD">
        <w:rPr>
          <w:rFonts w:ascii="Times New Roman" w:eastAsia="Times New Roman" w:hAnsi="Times New Roman" w:cs="Times New Roman"/>
          <w:sz w:val="24"/>
          <w:szCs w:val="24"/>
        </w:rPr>
        <w:t xml:space="preserve">Национална програма за профилактика на </w:t>
      </w:r>
      <w:proofErr w:type="spellStart"/>
      <w:r w:rsidR="009D5BCE" w:rsidRPr="006658DD">
        <w:rPr>
          <w:rFonts w:ascii="Times New Roman" w:eastAsia="Times New Roman" w:hAnsi="Times New Roman" w:cs="Times New Roman"/>
          <w:sz w:val="24"/>
          <w:szCs w:val="24"/>
        </w:rPr>
        <w:t>ротавирусните</w:t>
      </w:r>
      <w:proofErr w:type="spellEnd"/>
      <w:r w:rsidR="009D5BCE" w:rsidRPr="006658DD">
        <w:rPr>
          <w:rFonts w:ascii="Times New Roman" w:eastAsia="Times New Roman" w:hAnsi="Times New Roman" w:cs="Times New Roman"/>
          <w:sz w:val="24"/>
          <w:szCs w:val="24"/>
        </w:rPr>
        <w:t xml:space="preserve"> </w:t>
      </w:r>
      <w:proofErr w:type="spellStart"/>
      <w:r w:rsidR="009D5BCE" w:rsidRPr="006658DD">
        <w:rPr>
          <w:rFonts w:ascii="Times New Roman" w:eastAsia="Times New Roman" w:hAnsi="Times New Roman" w:cs="Times New Roman"/>
          <w:sz w:val="24"/>
          <w:szCs w:val="24"/>
        </w:rPr>
        <w:t>гастроентерити</w:t>
      </w:r>
      <w:proofErr w:type="spellEnd"/>
      <w:r w:rsidR="009D5BCE" w:rsidRPr="006658DD">
        <w:rPr>
          <w:rFonts w:ascii="Times New Roman" w:eastAsia="Times New Roman" w:hAnsi="Times New Roman" w:cs="Times New Roman"/>
          <w:sz w:val="24"/>
          <w:szCs w:val="24"/>
        </w:rPr>
        <w:t xml:space="preserve"> в Република България 2022-2025 г., </w:t>
      </w:r>
      <w:r w:rsidR="009D5BCE" w:rsidRPr="006658DD">
        <w:rPr>
          <w:rFonts w:ascii="Times New Roman" w:hAnsi="Times New Roman"/>
          <w:sz w:val="24"/>
          <w:szCs w:val="24"/>
        </w:rPr>
        <w:t xml:space="preserve">Национална програма за </w:t>
      </w:r>
      <w:proofErr w:type="spellStart"/>
      <w:r w:rsidR="009D5BCE" w:rsidRPr="006658DD">
        <w:rPr>
          <w:rFonts w:ascii="Times New Roman" w:hAnsi="Times New Roman"/>
          <w:sz w:val="24"/>
          <w:szCs w:val="24"/>
        </w:rPr>
        <w:t>ваксинопрофилактика</w:t>
      </w:r>
      <w:proofErr w:type="spellEnd"/>
      <w:r w:rsidR="009D5BCE" w:rsidRPr="006658DD">
        <w:rPr>
          <w:rFonts w:ascii="Times New Roman" w:hAnsi="Times New Roman"/>
          <w:sz w:val="24"/>
          <w:szCs w:val="24"/>
        </w:rPr>
        <w:t xml:space="preserve"> на </w:t>
      </w:r>
      <w:proofErr w:type="spellStart"/>
      <w:r w:rsidR="009D5BCE" w:rsidRPr="006658DD">
        <w:rPr>
          <w:rFonts w:ascii="Times New Roman" w:hAnsi="Times New Roman"/>
          <w:sz w:val="24"/>
          <w:szCs w:val="24"/>
        </w:rPr>
        <w:t>ротавирусните</w:t>
      </w:r>
      <w:proofErr w:type="spellEnd"/>
      <w:r w:rsidR="009D5BCE" w:rsidRPr="006658DD">
        <w:rPr>
          <w:rFonts w:ascii="Times New Roman" w:hAnsi="Times New Roman"/>
          <w:sz w:val="24"/>
          <w:szCs w:val="24"/>
        </w:rPr>
        <w:t xml:space="preserve"> </w:t>
      </w:r>
      <w:proofErr w:type="spellStart"/>
      <w:r w:rsidR="009D5BCE" w:rsidRPr="006658DD">
        <w:rPr>
          <w:rFonts w:ascii="Times New Roman" w:hAnsi="Times New Roman"/>
          <w:sz w:val="24"/>
          <w:szCs w:val="24"/>
        </w:rPr>
        <w:t>гастроентерити</w:t>
      </w:r>
      <w:proofErr w:type="spellEnd"/>
      <w:r w:rsidR="009D5BCE" w:rsidRPr="006658DD">
        <w:rPr>
          <w:rFonts w:ascii="Times New Roman" w:hAnsi="Times New Roman"/>
          <w:sz w:val="24"/>
          <w:szCs w:val="24"/>
        </w:rPr>
        <w:t xml:space="preserve"> в Република България 2026-2030 г.,</w:t>
      </w:r>
      <w:r w:rsidR="009D5BCE" w:rsidRPr="006658DD">
        <w:rPr>
          <w:rFonts w:ascii="Times New Roman" w:hAnsi="Times New Roman"/>
        </w:rPr>
        <w:t xml:space="preserve"> </w:t>
      </w:r>
      <w:r w:rsidR="00CC062A" w:rsidRPr="006658DD">
        <w:rPr>
          <w:rFonts w:ascii="Times New Roman" w:eastAsia="Times New Roman" w:hAnsi="Times New Roman" w:cs="Times New Roman"/>
          <w:sz w:val="24"/>
          <w:szCs w:val="24"/>
        </w:rPr>
        <w:t xml:space="preserve">Национална програма за подобряване на </w:t>
      </w:r>
      <w:proofErr w:type="spellStart"/>
      <w:r w:rsidR="00CC062A" w:rsidRPr="006658DD">
        <w:rPr>
          <w:rFonts w:ascii="Times New Roman" w:eastAsia="Times New Roman" w:hAnsi="Times New Roman" w:cs="Times New Roman"/>
          <w:sz w:val="24"/>
          <w:szCs w:val="24"/>
        </w:rPr>
        <w:t>ваксинопрофилактиката</w:t>
      </w:r>
      <w:proofErr w:type="spellEnd"/>
      <w:r w:rsidR="00CC062A" w:rsidRPr="006658DD">
        <w:rPr>
          <w:rFonts w:ascii="Times New Roman" w:eastAsia="Times New Roman" w:hAnsi="Times New Roman" w:cs="Times New Roman"/>
          <w:sz w:val="24"/>
          <w:szCs w:val="24"/>
        </w:rPr>
        <w:t xml:space="preserve"> на сезонния грип</w:t>
      </w:r>
      <w:r w:rsidR="004129F8" w:rsidRPr="006658DD">
        <w:rPr>
          <w:rFonts w:ascii="Times New Roman" w:eastAsia="Times New Roman" w:hAnsi="Times New Roman" w:cs="Times New Roman"/>
          <w:sz w:val="24"/>
          <w:szCs w:val="24"/>
        </w:rPr>
        <w:t xml:space="preserve"> и на </w:t>
      </w:r>
      <w:proofErr w:type="spellStart"/>
      <w:r w:rsidR="004129F8" w:rsidRPr="006658DD">
        <w:rPr>
          <w:rFonts w:ascii="Times New Roman" w:eastAsia="Times New Roman" w:hAnsi="Times New Roman" w:cs="Times New Roman"/>
          <w:sz w:val="24"/>
          <w:szCs w:val="24"/>
        </w:rPr>
        <w:t>пневмококовите</w:t>
      </w:r>
      <w:proofErr w:type="spellEnd"/>
      <w:r w:rsidR="004129F8" w:rsidRPr="006658DD">
        <w:rPr>
          <w:rFonts w:ascii="Times New Roman" w:eastAsia="Times New Roman" w:hAnsi="Times New Roman" w:cs="Times New Roman"/>
          <w:sz w:val="24"/>
          <w:szCs w:val="24"/>
        </w:rPr>
        <w:t xml:space="preserve"> инфекции при лица на и над 65</w:t>
      </w:r>
      <w:r w:rsidR="001519E5">
        <w:rPr>
          <w:rFonts w:ascii="Times New Roman" w:eastAsia="Times New Roman" w:hAnsi="Times New Roman" w:cs="Times New Roman"/>
          <w:sz w:val="24"/>
          <w:szCs w:val="24"/>
        </w:rPr>
        <w:t>-</w:t>
      </w:r>
      <w:r w:rsidR="004129F8" w:rsidRPr="006658DD">
        <w:rPr>
          <w:rFonts w:ascii="Times New Roman" w:eastAsia="Times New Roman" w:hAnsi="Times New Roman" w:cs="Times New Roman"/>
          <w:sz w:val="24"/>
          <w:szCs w:val="24"/>
        </w:rPr>
        <w:t xml:space="preserve"> годишна възраст 2023-2026</w:t>
      </w:r>
      <w:r w:rsidR="00082D7D" w:rsidRPr="006658DD">
        <w:rPr>
          <w:rFonts w:ascii="Times New Roman" w:eastAsia="Times New Roman" w:hAnsi="Times New Roman" w:cs="Times New Roman"/>
          <w:sz w:val="24"/>
          <w:szCs w:val="24"/>
        </w:rPr>
        <w:t xml:space="preserve"> </w:t>
      </w:r>
      <w:r w:rsidR="004129F8" w:rsidRPr="006658DD">
        <w:rPr>
          <w:rFonts w:ascii="Times New Roman" w:eastAsia="Times New Roman" w:hAnsi="Times New Roman" w:cs="Times New Roman"/>
          <w:sz w:val="24"/>
          <w:szCs w:val="24"/>
        </w:rPr>
        <w:t>г.</w:t>
      </w:r>
      <w:r w:rsidR="00CF1036" w:rsidRPr="006658DD">
        <w:rPr>
          <w:rFonts w:ascii="Times New Roman" w:eastAsia="Times New Roman" w:hAnsi="Times New Roman" w:cs="Times New Roman"/>
          <w:sz w:val="24"/>
          <w:szCs w:val="24"/>
        </w:rPr>
        <w:t>,</w:t>
      </w:r>
      <w:r w:rsidR="00D30563" w:rsidRPr="006658DD">
        <w:rPr>
          <w:rFonts w:ascii="Times New Roman" w:eastAsia="Times New Roman" w:hAnsi="Times New Roman" w:cs="Times New Roman"/>
          <w:sz w:val="24"/>
          <w:szCs w:val="24"/>
        </w:rPr>
        <w:t xml:space="preserve"> както и за</w:t>
      </w:r>
      <w:r w:rsidR="00CF1036" w:rsidRPr="006658DD">
        <w:rPr>
          <w:rFonts w:ascii="Times New Roman" w:eastAsia="Times New Roman" w:hAnsi="Times New Roman" w:cs="Times New Roman"/>
          <w:sz w:val="24"/>
          <w:szCs w:val="24"/>
        </w:rPr>
        <w:t xml:space="preserve"> </w:t>
      </w:r>
      <w:r w:rsidR="00CF1036" w:rsidRPr="006658DD">
        <w:rPr>
          <w:rFonts w:ascii="Times New Roman" w:hAnsi="Times New Roman" w:cs="Times New Roman"/>
          <w:sz w:val="24"/>
          <w:szCs w:val="24"/>
        </w:rPr>
        <w:t>Скринингова програма за рак на маточната шийка 2025-2030</w:t>
      </w:r>
      <w:r w:rsidR="0015082E" w:rsidRPr="006658DD">
        <w:rPr>
          <w:rFonts w:ascii="Times New Roman" w:hAnsi="Times New Roman" w:cs="Times New Roman"/>
          <w:sz w:val="24"/>
          <w:szCs w:val="24"/>
        </w:rPr>
        <w:t xml:space="preserve"> г.</w:t>
      </w:r>
      <w:r w:rsidR="00CF1036" w:rsidRPr="006658DD">
        <w:rPr>
          <w:rFonts w:ascii="Times New Roman" w:hAnsi="Times New Roman" w:cs="Times New Roman"/>
          <w:sz w:val="24"/>
          <w:szCs w:val="24"/>
        </w:rPr>
        <w:t xml:space="preserve"> с таргетна група</w:t>
      </w:r>
      <w:r w:rsidR="001519E5">
        <w:rPr>
          <w:rFonts w:ascii="Times New Roman" w:hAnsi="Times New Roman" w:cs="Times New Roman"/>
          <w:sz w:val="24"/>
          <w:szCs w:val="24"/>
        </w:rPr>
        <w:t xml:space="preserve"> -</w:t>
      </w:r>
      <w:r w:rsidR="00CF1036" w:rsidRPr="006658DD">
        <w:rPr>
          <w:rFonts w:ascii="Times New Roman" w:hAnsi="Times New Roman" w:cs="Times New Roman"/>
          <w:sz w:val="24"/>
          <w:szCs w:val="24"/>
        </w:rPr>
        <w:t xml:space="preserve"> жени на възраст 25-65 години</w:t>
      </w:r>
      <w:r w:rsidR="001519E5">
        <w:rPr>
          <w:rFonts w:ascii="Times New Roman" w:hAnsi="Times New Roman" w:cs="Times New Roman"/>
          <w:sz w:val="24"/>
          <w:szCs w:val="24"/>
        </w:rPr>
        <w:t>,</w:t>
      </w:r>
      <w:r w:rsidR="00E34C07" w:rsidRPr="006658DD">
        <w:rPr>
          <w:rFonts w:ascii="Times New Roman" w:hAnsi="Times New Roman" w:cs="Times New Roman"/>
          <w:sz w:val="24"/>
          <w:szCs w:val="24"/>
        </w:rPr>
        <w:t xml:space="preserve"> и</w:t>
      </w:r>
      <w:r w:rsidR="00CF1036" w:rsidRPr="006658DD">
        <w:rPr>
          <w:rFonts w:ascii="Times New Roman" w:hAnsi="Times New Roman" w:cs="Times New Roman"/>
          <w:sz w:val="24"/>
          <w:szCs w:val="24"/>
        </w:rPr>
        <w:t xml:space="preserve"> </w:t>
      </w:r>
      <w:r w:rsidR="00D30563" w:rsidRPr="006658DD">
        <w:rPr>
          <w:rFonts w:ascii="Times New Roman" w:hAnsi="Times New Roman" w:cs="Times New Roman"/>
          <w:sz w:val="24"/>
          <w:szCs w:val="24"/>
        </w:rPr>
        <w:t xml:space="preserve">за </w:t>
      </w:r>
      <w:r w:rsidR="00CF1036" w:rsidRPr="006658DD">
        <w:rPr>
          <w:rFonts w:ascii="Times New Roman" w:hAnsi="Times New Roman" w:cs="Times New Roman"/>
          <w:sz w:val="24"/>
          <w:szCs w:val="24"/>
        </w:rPr>
        <w:t>Скринингова програма за рак на дебело черво 2025-2030</w:t>
      </w:r>
      <w:r w:rsidR="0015082E" w:rsidRPr="006658DD">
        <w:rPr>
          <w:rFonts w:ascii="Times New Roman" w:hAnsi="Times New Roman" w:cs="Times New Roman"/>
          <w:sz w:val="24"/>
          <w:szCs w:val="24"/>
        </w:rPr>
        <w:t xml:space="preserve"> г.</w:t>
      </w:r>
      <w:r w:rsidR="00CF1036" w:rsidRPr="006658DD">
        <w:rPr>
          <w:rFonts w:ascii="Times New Roman" w:hAnsi="Times New Roman" w:cs="Times New Roman"/>
          <w:sz w:val="24"/>
          <w:szCs w:val="24"/>
        </w:rPr>
        <w:t xml:space="preserve"> с таргетна група</w:t>
      </w:r>
      <w:r w:rsidR="001519E5">
        <w:rPr>
          <w:rFonts w:ascii="Times New Roman" w:hAnsi="Times New Roman" w:cs="Times New Roman"/>
          <w:sz w:val="24"/>
          <w:szCs w:val="24"/>
        </w:rPr>
        <w:t xml:space="preserve"> -</w:t>
      </w:r>
      <w:r w:rsidR="00CF1036" w:rsidRPr="006658DD">
        <w:rPr>
          <w:rFonts w:ascii="Times New Roman" w:hAnsi="Times New Roman" w:cs="Times New Roman"/>
          <w:sz w:val="24"/>
          <w:szCs w:val="24"/>
        </w:rPr>
        <w:t xml:space="preserve"> на възраст 45-75 години. </w:t>
      </w:r>
      <w:r w:rsidR="00CC062A" w:rsidRPr="006658DD">
        <w:rPr>
          <w:rFonts w:ascii="Times New Roman" w:eastAsia="Times New Roman" w:hAnsi="Times New Roman" w:cs="Times New Roman"/>
          <w:sz w:val="24"/>
          <w:szCs w:val="24"/>
        </w:rPr>
        <w:t xml:space="preserve">В тази връзка заложените средства са в размер на </w:t>
      </w:r>
      <w:r w:rsidR="009F72C7" w:rsidRPr="006658DD">
        <w:rPr>
          <w:rFonts w:ascii="Times New Roman" w:eastAsia="Times New Roman" w:hAnsi="Times New Roman" w:cs="Times New Roman"/>
          <w:b/>
          <w:sz w:val="24"/>
          <w:szCs w:val="24"/>
        </w:rPr>
        <w:t>15</w:t>
      </w:r>
      <w:r w:rsidR="005B499B" w:rsidRPr="006658DD">
        <w:rPr>
          <w:rFonts w:ascii="Times New Roman" w:eastAsia="Times New Roman" w:hAnsi="Times New Roman" w:cs="Times New Roman"/>
          <w:b/>
          <w:sz w:val="24"/>
          <w:szCs w:val="24"/>
          <w:lang w:val="en-US"/>
        </w:rPr>
        <w:t> </w:t>
      </w:r>
      <w:r w:rsidR="009F72C7" w:rsidRPr="006658DD">
        <w:rPr>
          <w:rFonts w:ascii="Times New Roman" w:eastAsia="Times New Roman" w:hAnsi="Times New Roman" w:cs="Times New Roman"/>
          <w:b/>
          <w:sz w:val="24"/>
          <w:szCs w:val="24"/>
        </w:rPr>
        <w:t>277</w:t>
      </w:r>
      <w:r w:rsidR="005B499B" w:rsidRPr="006658DD">
        <w:rPr>
          <w:rFonts w:ascii="Times New Roman" w:eastAsia="Times New Roman" w:hAnsi="Times New Roman" w:cs="Times New Roman"/>
          <w:b/>
          <w:sz w:val="24"/>
          <w:szCs w:val="24"/>
          <w:lang w:val="en-US"/>
        </w:rPr>
        <w:t>,</w:t>
      </w:r>
      <w:r w:rsidR="00334218" w:rsidRPr="006658DD">
        <w:rPr>
          <w:rFonts w:ascii="Times New Roman" w:eastAsia="Times New Roman" w:hAnsi="Times New Roman" w:cs="Times New Roman"/>
          <w:b/>
          <w:sz w:val="24"/>
          <w:szCs w:val="24"/>
        </w:rPr>
        <w:t>4</w:t>
      </w:r>
      <w:r w:rsidR="009F72C7" w:rsidRPr="006658DD">
        <w:rPr>
          <w:rFonts w:ascii="Times New Roman" w:eastAsia="Times New Roman" w:hAnsi="Times New Roman" w:cs="Times New Roman"/>
          <w:b/>
          <w:sz w:val="24"/>
          <w:szCs w:val="24"/>
        </w:rPr>
        <w:t> </w:t>
      </w:r>
      <w:r w:rsidR="00CC062A" w:rsidRPr="006658DD">
        <w:rPr>
          <w:rFonts w:ascii="Times New Roman" w:eastAsia="Times New Roman" w:hAnsi="Times New Roman" w:cs="Times New Roman"/>
          <w:b/>
          <w:sz w:val="24"/>
          <w:szCs w:val="24"/>
        </w:rPr>
        <w:t>хил. </w:t>
      </w:r>
      <w:r w:rsidR="009F72C7" w:rsidRPr="006658DD">
        <w:rPr>
          <w:rFonts w:ascii="Times New Roman" w:eastAsia="Times New Roman" w:hAnsi="Times New Roman" w:cs="Times New Roman"/>
          <w:b/>
          <w:sz w:val="24"/>
          <w:szCs w:val="24"/>
        </w:rPr>
        <w:t>евро.</w:t>
      </w:r>
    </w:p>
    <w:bookmarkEnd w:id="6"/>
    <w:p w14:paraId="746F8334" w14:textId="77777777" w:rsidR="00CC062A" w:rsidRPr="006658DD" w:rsidRDefault="00A05BB1" w:rsidP="008914CB">
      <w:pPr>
        <w:tabs>
          <w:tab w:val="left" w:pos="284"/>
        </w:tabs>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sz w:val="24"/>
          <w:szCs w:val="24"/>
        </w:rPr>
        <w:t>1.1.4</w:t>
      </w:r>
      <w:r w:rsidR="00CC062A" w:rsidRPr="006658DD">
        <w:rPr>
          <w:rFonts w:ascii="Times New Roman" w:eastAsia="Times New Roman" w:hAnsi="Times New Roman" w:cs="Times New Roman"/>
          <w:sz w:val="24"/>
          <w:szCs w:val="24"/>
        </w:rPr>
        <w:t xml:space="preserve">.2. </w:t>
      </w:r>
      <w:r w:rsidR="007E2F4D" w:rsidRPr="006658DD">
        <w:rPr>
          <w:rFonts w:ascii="Times New Roman" w:eastAsia="Times New Roman" w:hAnsi="Times New Roman" w:cs="Times New Roman"/>
          <w:sz w:val="24"/>
          <w:szCs w:val="24"/>
        </w:rPr>
        <w:t>интензивно лечение, комплексно диспансерно (амбулаторно) наблюдение при пациенти с психиатрични заболявания и комплексно диспансерно (амбулаторно) наблюдение при пациенти с кожно-венерически заболявания по чл. 82, ал. 1, т. 1а, 3а и 6б от Закона за здравето, дейности за здравно неосигурени жени по чл. 82, ал</w:t>
      </w:r>
      <w:r w:rsidR="00F27313" w:rsidRPr="006658DD">
        <w:rPr>
          <w:rFonts w:ascii="Times New Roman" w:eastAsia="Times New Roman" w:hAnsi="Times New Roman" w:cs="Times New Roman"/>
          <w:sz w:val="24"/>
          <w:szCs w:val="24"/>
        </w:rPr>
        <w:t xml:space="preserve">. 1, т. 2 от Закона за здравето, като </w:t>
      </w:r>
      <w:r w:rsidR="00CC062A" w:rsidRPr="006658DD">
        <w:rPr>
          <w:rFonts w:ascii="Times New Roman" w:eastAsia="Times New Roman" w:hAnsi="Times New Roman" w:cs="Times New Roman"/>
          <w:sz w:val="24"/>
          <w:szCs w:val="24"/>
        </w:rPr>
        <w:t>заложени</w:t>
      </w:r>
      <w:r w:rsidR="00F27313" w:rsidRPr="006658DD">
        <w:rPr>
          <w:rFonts w:ascii="Times New Roman" w:eastAsia="Times New Roman" w:hAnsi="Times New Roman" w:cs="Times New Roman"/>
          <w:sz w:val="24"/>
          <w:szCs w:val="24"/>
        </w:rPr>
        <w:t>те</w:t>
      </w:r>
      <w:r w:rsidR="00CC062A" w:rsidRPr="006658DD">
        <w:rPr>
          <w:rFonts w:ascii="Times New Roman" w:eastAsia="Times New Roman" w:hAnsi="Times New Roman" w:cs="Times New Roman"/>
          <w:sz w:val="24"/>
          <w:szCs w:val="24"/>
        </w:rPr>
        <w:t xml:space="preserve"> средства </w:t>
      </w:r>
      <w:r w:rsidR="00F27313" w:rsidRPr="006658DD">
        <w:rPr>
          <w:rFonts w:ascii="Times New Roman" w:eastAsia="Times New Roman" w:hAnsi="Times New Roman" w:cs="Times New Roman"/>
          <w:sz w:val="24"/>
          <w:szCs w:val="24"/>
        </w:rPr>
        <w:t>са за здравно</w:t>
      </w:r>
      <w:r w:rsidR="0044401C" w:rsidRPr="006658DD">
        <w:rPr>
          <w:rFonts w:ascii="Times New Roman" w:eastAsia="Times New Roman" w:hAnsi="Times New Roman" w:cs="Times New Roman"/>
          <w:sz w:val="24"/>
          <w:szCs w:val="24"/>
        </w:rPr>
        <w:t xml:space="preserve"> </w:t>
      </w:r>
      <w:r w:rsidR="00F27313" w:rsidRPr="006658DD">
        <w:rPr>
          <w:rFonts w:ascii="Times New Roman" w:eastAsia="Times New Roman" w:hAnsi="Times New Roman" w:cs="Times New Roman"/>
          <w:sz w:val="24"/>
          <w:szCs w:val="24"/>
        </w:rPr>
        <w:t xml:space="preserve">неосигурени лица и са </w:t>
      </w:r>
      <w:r w:rsidR="00E46030" w:rsidRPr="006658DD">
        <w:rPr>
          <w:rFonts w:ascii="Times New Roman" w:eastAsia="Times New Roman" w:hAnsi="Times New Roman" w:cs="Times New Roman"/>
          <w:sz w:val="24"/>
          <w:szCs w:val="24"/>
        </w:rPr>
        <w:t xml:space="preserve">предвидени </w:t>
      </w:r>
      <w:r w:rsidR="00CC062A" w:rsidRPr="006658DD">
        <w:rPr>
          <w:rFonts w:ascii="Times New Roman" w:eastAsia="Times New Roman" w:hAnsi="Times New Roman" w:cs="Times New Roman"/>
          <w:sz w:val="24"/>
          <w:szCs w:val="24"/>
        </w:rPr>
        <w:t xml:space="preserve">в </w:t>
      </w:r>
      <w:r w:rsidR="00F27313" w:rsidRPr="006658DD">
        <w:rPr>
          <w:rFonts w:ascii="Times New Roman" w:eastAsia="Times New Roman" w:hAnsi="Times New Roman" w:cs="Times New Roman"/>
          <w:sz w:val="24"/>
          <w:szCs w:val="24"/>
        </w:rPr>
        <w:t xml:space="preserve">общ </w:t>
      </w:r>
      <w:r w:rsidR="00CC062A" w:rsidRPr="006658DD">
        <w:rPr>
          <w:rFonts w:ascii="Times New Roman" w:eastAsia="Times New Roman" w:hAnsi="Times New Roman" w:cs="Times New Roman"/>
          <w:sz w:val="24"/>
          <w:szCs w:val="24"/>
        </w:rPr>
        <w:t xml:space="preserve">размер </w:t>
      </w:r>
      <w:r w:rsidR="00B046A7" w:rsidRPr="006658DD">
        <w:rPr>
          <w:rFonts w:ascii="Times New Roman" w:eastAsia="Times New Roman" w:hAnsi="Times New Roman" w:cs="Times New Roman"/>
          <w:sz w:val="24"/>
          <w:szCs w:val="24"/>
        </w:rPr>
        <w:t xml:space="preserve">на </w:t>
      </w:r>
      <w:r w:rsidR="009F72C7" w:rsidRPr="006658DD">
        <w:rPr>
          <w:rFonts w:ascii="Times New Roman" w:eastAsia="Times New Roman" w:hAnsi="Times New Roman" w:cs="Times New Roman"/>
          <w:b/>
          <w:sz w:val="24"/>
          <w:szCs w:val="24"/>
        </w:rPr>
        <w:t>4</w:t>
      </w:r>
      <w:r w:rsidR="00ED191E" w:rsidRPr="006658DD">
        <w:rPr>
          <w:rFonts w:ascii="Times New Roman" w:eastAsia="Times New Roman" w:hAnsi="Times New Roman" w:cs="Times New Roman"/>
          <w:b/>
          <w:sz w:val="24"/>
          <w:szCs w:val="24"/>
        </w:rPr>
        <w:t> </w:t>
      </w:r>
      <w:r w:rsidR="009F72C7" w:rsidRPr="006658DD">
        <w:rPr>
          <w:rFonts w:ascii="Times New Roman" w:eastAsia="Times New Roman" w:hAnsi="Times New Roman" w:cs="Times New Roman"/>
          <w:b/>
          <w:sz w:val="24"/>
          <w:szCs w:val="24"/>
        </w:rPr>
        <w:t>493</w:t>
      </w:r>
      <w:r w:rsidR="00ED191E" w:rsidRPr="006658DD">
        <w:rPr>
          <w:rFonts w:ascii="Times New Roman" w:eastAsia="Times New Roman" w:hAnsi="Times New Roman" w:cs="Times New Roman"/>
          <w:b/>
          <w:sz w:val="24"/>
          <w:szCs w:val="24"/>
        </w:rPr>
        <w:t>,</w:t>
      </w:r>
      <w:r w:rsidR="009F72C7" w:rsidRPr="006658DD">
        <w:rPr>
          <w:rFonts w:ascii="Times New Roman" w:eastAsia="Times New Roman" w:hAnsi="Times New Roman" w:cs="Times New Roman"/>
          <w:b/>
          <w:sz w:val="24"/>
          <w:szCs w:val="24"/>
        </w:rPr>
        <w:t>7</w:t>
      </w:r>
      <w:r w:rsidR="007D640E" w:rsidRPr="006658DD">
        <w:rPr>
          <w:rFonts w:ascii="Times New Roman" w:eastAsia="Times New Roman" w:hAnsi="Times New Roman" w:cs="Times New Roman"/>
          <w:b/>
          <w:sz w:val="24"/>
          <w:szCs w:val="24"/>
        </w:rPr>
        <w:t> хил.</w:t>
      </w:r>
      <w:r w:rsidR="007D640E" w:rsidRPr="006658DD">
        <w:rPr>
          <w:rFonts w:ascii="Times New Roman" w:eastAsia="Times New Roman" w:hAnsi="Times New Roman" w:cs="Times New Roman"/>
          <w:b/>
          <w:sz w:val="24"/>
          <w:szCs w:val="24"/>
          <w:lang w:val="en-US"/>
        </w:rPr>
        <w:t> </w:t>
      </w:r>
      <w:r w:rsidR="009F72C7" w:rsidRPr="006658DD">
        <w:rPr>
          <w:rFonts w:ascii="Times New Roman" w:eastAsia="Times New Roman" w:hAnsi="Times New Roman" w:cs="Times New Roman"/>
          <w:b/>
          <w:sz w:val="24"/>
          <w:szCs w:val="24"/>
        </w:rPr>
        <w:t>евро.</w:t>
      </w:r>
    </w:p>
    <w:p w14:paraId="75095FB1" w14:textId="77777777" w:rsidR="00CC062A" w:rsidRPr="006658DD" w:rsidRDefault="00A05BB1" w:rsidP="008914CB">
      <w:pPr>
        <w:tabs>
          <w:tab w:val="left" w:pos="28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1.1.4</w:t>
      </w:r>
      <w:r w:rsidR="00CC062A" w:rsidRPr="006658DD">
        <w:rPr>
          <w:rFonts w:ascii="Times New Roman" w:eastAsia="Times New Roman" w:hAnsi="Times New Roman" w:cs="Times New Roman"/>
          <w:sz w:val="24"/>
          <w:szCs w:val="24"/>
        </w:rPr>
        <w:t>.</w:t>
      </w:r>
      <w:r w:rsidR="007E2F4D" w:rsidRPr="006658DD">
        <w:rPr>
          <w:rFonts w:ascii="Times New Roman" w:eastAsia="Times New Roman" w:hAnsi="Times New Roman" w:cs="Times New Roman"/>
          <w:sz w:val="24"/>
          <w:szCs w:val="24"/>
        </w:rPr>
        <w:t>3</w:t>
      </w:r>
      <w:r w:rsidR="00CC062A" w:rsidRPr="006658DD">
        <w:rPr>
          <w:rFonts w:ascii="Times New Roman" w:eastAsia="Times New Roman" w:hAnsi="Times New Roman" w:cs="Times New Roman"/>
          <w:sz w:val="24"/>
          <w:szCs w:val="24"/>
        </w:rPr>
        <w:t>. Сумите по чл.</w:t>
      </w:r>
      <w:r w:rsidR="00980CD2" w:rsidRPr="006658DD">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37, ал.</w:t>
      </w:r>
      <w:r w:rsidR="00980CD2" w:rsidRPr="006658DD">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 xml:space="preserve">6 от ЗЗО (доплащане на разликата на намалените потребителски такси за пенсионери) </w:t>
      </w:r>
      <w:r w:rsidR="0023533A" w:rsidRPr="006658DD">
        <w:rPr>
          <w:rFonts w:ascii="Times New Roman" w:eastAsia="Times New Roman" w:hAnsi="Times New Roman" w:cs="Times New Roman"/>
          <w:sz w:val="24"/>
          <w:szCs w:val="24"/>
        </w:rPr>
        <w:t xml:space="preserve">са </w:t>
      </w:r>
      <w:r w:rsidR="00CC062A" w:rsidRPr="006658DD">
        <w:rPr>
          <w:rFonts w:ascii="Times New Roman" w:eastAsia="Times New Roman" w:hAnsi="Times New Roman" w:cs="Times New Roman"/>
          <w:sz w:val="24"/>
          <w:szCs w:val="24"/>
        </w:rPr>
        <w:t xml:space="preserve">заложени средства в размер на </w:t>
      </w:r>
      <w:r w:rsidR="009F72C7" w:rsidRPr="006658DD">
        <w:rPr>
          <w:rFonts w:ascii="Times New Roman" w:eastAsia="Times New Roman" w:hAnsi="Times New Roman" w:cs="Times New Roman"/>
          <w:b/>
          <w:sz w:val="24"/>
          <w:szCs w:val="24"/>
        </w:rPr>
        <w:t>8</w:t>
      </w:r>
      <w:r w:rsidR="0003307B" w:rsidRPr="006658DD">
        <w:rPr>
          <w:rFonts w:ascii="Times New Roman" w:eastAsia="Times New Roman" w:hAnsi="Times New Roman" w:cs="Times New Roman"/>
          <w:b/>
          <w:sz w:val="24"/>
          <w:szCs w:val="24"/>
        </w:rPr>
        <w:t> </w:t>
      </w:r>
      <w:r w:rsidR="009F72C7" w:rsidRPr="006658DD">
        <w:rPr>
          <w:rFonts w:ascii="Times New Roman" w:eastAsia="Times New Roman" w:hAnsi="Times New Roman" w:cs="Times New Roman"/>
          <w:b/>
          <w:sz w:val="24"/>
          <w:szCs w:val="24"/>
        </w:rPr>
        <w:t>198</w:t>
      </w:r>
      <w:r w:rsidR="0003307B" w:rsidRPr="006658DD">
        <w:rPr>
          <w:rFonts w:ascii="Times New Roman" w:eastAsia="Times New Roman" w:hAnsi="Times New Roman" w:cs="Times New Roman"/>
          <w:b/>
          <w:sz w:val="24"/>
          <w:szCs w:val="24"/>
        </w:rPr>
        <w:t>,</w:t>
      </w:r>
      <w:r w:rsidR="009F72C7" w:rsidRPr="006658DD">
        <w:rPr>
          <w:rFonts w:ascii="Times New Roman" w:eastAsia="Times New Roman" w:hAnsi="Times New Roman" w:cs="Times New Roman"/>
          <w:b/>
          <w:sz w:val="24"/>
          <w:szCs w:val="24"/>
        </w:rPr>
        <w:t>6</w:t>
      </w:r>
      <w:r w:rsidR="009F72C7" w:rsidRPr="006658DD">
        <w:rPr>
          <w:rFonts w:ascii="Times New Roman" w:eastAsia="Times New Roman" w:hAnsi="Times New Roman" w:cs="Times New Roman"/>
          <w:sz w:val="24"/>
          <w:szCs w:val="24"/>
        </w:rPr>
        <w:t> </w:t>
      </w:r>
      <w:r w:rsidR="00CC062A" w:rsidRPr="006658DD">
        <w:rPr>
          <w:rFonts w:ascii="Times New Roman" w:eastAsia="Times New Roman" w:hAnsi="Times New Roman" w:cs="Times New Roman"/>
          <w:b/>
          <w:bCs/>
          <w:sz w:val="24"/>
          <w:szCs w:val="24"/>
        </w:rPr>
        <w:t>хил.</w:t>
      </w:r>
      <w:r w:rsidR="009F72C7" w:rsidRPr="006658DD">
        <w:rPr>
          <w:rFonts w:ascii="Times New Roman" w:eastAsia="Times New Roman" w:hAnsi="Times New Roman" w:cs="Times New Roman"/>
          <w:b/>
          <w:bCs/>
          <w:sz w:val="24"/>
          <w:szCs w:val="24"/>
        </w:rPr>
        <w:t> евро.</w:t>
      </w:r>
    </w:p>
    <w:p w14:paraId="03A9089C" w14:textId="6F176BCD" w:rsidR="00124EFA" w:rsidRPr="006658DD" w:rsidRDefault="00A05BB1" w:rsidP="008914CB">
      <w:pPr>
        <w:tabs>
          <w:tab w:val="left" w:pos="28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1.1.4</w:t>
      </w:r>
      <w:r w:rsidR="00CC062A" w:rsidRPr="006658DD">
        <w:rPr>
          <w:rFonts w:ascii="Times New Roman" w:eastAsia="Times New Roman" w:hAnsi="Times New Roman" w:cs="Times New Roman"/>
          <w:sz w:val="24"/>
          <w:szCs w:val="24"/>
        </w:rPr>
        <w:t>.</w:t>
      </w:r>
      <w:r w:rsidR="007E2F4D" w:rsidRPr="006658DD">
        <w:rPr>
          <w:rFonts w:ascii="Times New Roman" w:eastAsia="Times New Roman" w:hAnsi="Times New Roman" w:cs="Times New Roman"/>
          <w:sz w:val="24"/>
          <w:szCs w:val="24"/>
        </w:rPr>
        <w:t>4</w:t>
      </w:r>
      <w:r w:rsidR="00CC062A" w:rsidRPr="006658DD">
        <w:rPr>
          <w:rFonts w:ascii="Times New Roman" w:eastAsia="Times New Roman" w:hAnsi="Times New Roman" w:cs="Times New Roman"/>
          <w:sz w:val="24"/>
          <w:szCs w:val="24"/>
        </w:rPr>
        <w:t>. Дейности във връзка с лечение на лица до 18</w:t>
      </w:r>
      <w:r w:rsidR="00E61FAA" w:rsidRPr="006658DD">
        <w:rPr>
          <w:rFonts w:ascii="Times New Roman" w:eastAsia="Times New Roman" w:hAnsi="Times New Roman" w:cs="Times New Roman"/>
          <w:sz w:val="24"/>
          <w:szCs w:val="24"/>
        </w:rPr>
        <w:t>-</w:t>
      </w:r>
      <w:r w:rsidR="00880B0E">
        <w:rPr>
          <w:rFonts w:ascii="Times New Roman" w:eastAsia="Times New Roman" w:hAnsi="Times New Roman" w:cs="Times New Roman"/>
          <w:sz w:val="24"/>
          <w:szCs w:val="24"/>
        </w:rPr>
        <w:t xml:space="preserve"> </w:t>
      </w:r>
      <w:r w:rsidR="00CC062A" w:rsidRPr="006658DD">
        <w:rPr>
          <w:rFonts w:ascii="Times New Roman" w:eastAsia="Times New Roman" w:hAnsi="Times New Roman" w:cs="Times New Roman"/>
          <w:sz w:val="24"/>
          <w:szCs w:val="24"/>
        </w:rPr>
        <w:t xml:space="preserve">годишна възраст по чл. 82, ал. 1а, 3 и 6 от ЗЗ </w:t>
      </w:r>
      <w:r w:rsidR="007E2F4D" w:rsidRPr="006658DD">
        <w:rPr>
          <w:rFonts w:ascii="Times New Roman" w:eastAsia="Times New Roman" w:hAnsi="Times New Roman" w:cs="Times New Roman"/>
          <w:sz w:val="24"/>
          <w:szCs w:val="24"/>
        </w:rPr>
        <w:t>и на лица над 18-</w:t>
      </w:r>
      <w:r w:rsidR="00880B0E">
        <w:rPr>
          <w:rFonts w:ascii="Times New Roman" w:eastAsia="Times New Roman" w:hAnsi="Times New Roman" w:cs="Times New Roman"/>
          <w:sz w:val="24"/>
          <w:szCs w:val="24"/>
        </w:rPr>
        <w:t xml:space="preserve"> </w:t>
      </w:r>
      <w:r w:rsidR="007E2F4D" w:rsidRPr="006658DD">
        <w:rPr>
          <w:rFonts w:ascii="Times New Roman" w:eastAsia="Times New Roman" w:hAnsi="Times New Roman" w:cs="Times New Roman"/>
          <w:sz w:val="24"/>
          <w:szCs w:val="24"/>
        </w:rPr>
        <w:t>годишна възраст по чл.</w:t>
      </w:r>
      <w:r w:rsidR="00980CD2" w:rsidRPr="006658DD">
        <w:rPr>
          <w:rFonts w:ascii="Times New Roman" w:eastAsia="Times New Roman" w:hAnsi="Times New Roman" w:cs="Times New Roman"/>
          <w:sz w:val="24"/>
          <w:szCs w:val="24"/>
        </w:rPr>
        <w:t xml:space="preserve"> </w:t>
      </w:r>
      <w:r w:rsidR="007E2F4D" w:rsidRPr="006658DD">
        <w:rPr>
          <w:rFonts w:ascii="Times New Roman" w:eastAsia="Times New Roman" w:hAnsi="Times New Roman" w:cs="Times New Roman"/>
          <w:sz w:val="24"/>
          <w:szCs w:val="24"/>
        </w:rPr>
        <w:t>82, ал.</w:t>
      </w:r>
      <w:r w:rsidR="00980CD2" w:rsidRPr="006658DD">
        <w:rPr>
          <w:rFonts w:ascii="Times New Roman" w:eastAsia="Times New Roman" w:hAnsi="Times New Roman" w:cs="Times New Roman"/>
          <w:sz w:val="24"/>
          <w:szCs w:val="24"/>
        </w:rPr>
        <w:t xml:space="preserve"> </w:t>
      </w:r>
      <w:r w:rsidR="007E2F4D" w:rsidRPr="006658DD">
        <w:rPr>
          <w:rFonts w:ascii="Times New Roman" w:eastAsia="Times New Roman" w:hAnsi="Times New Roman" w:cs="Times New Roman"/>
          <w:sz w:val="24"/>
          <w:szCs w:val="24"/>
        </w:rPr>
        <w:t>1а</w:t>
      </w:r>
      <w:r w:rsidR="00BE7062" w:rsidRPr="006658DD">
        <w:rPr>
          <w:rFonts w:ascii="Times New Roman" w:eastAsia="Times New Roman" w:hAnsi="Times New Roman" w:cs="Times New Roman"/>
          <w:sz w:val="24"/>
          <w:szCs w:val="24"/>
        </w:rPr>
        <w:t xml:space="preserve">, 3 </w:t>
      </w:r>
      <w:r w:rsidR="007E2F4D" w:rsidRPr="006658DD">
        <w:rPr>
          <w:rFonts w:ascii="Times New Roman" w:eastAsia="Times New Roman" w:hAnsi="Times New Roman" w:cs="Times New Roman"/>
          <w:sz w:val="24"/>
          <w:szCs w:val="24"/>
        </w:rPr>
        <w:t>и 6 от ЗЗ</w:t>
      </w:r>
      <w:r w:rsidR="00F81E70" w:rsidRPr="006658DD">
        <w:rPr>
          <w:rFonts w:ascii="Times New Roman" w:eastAsia="Times New Roman" w:hAnsi="Times New Roman" w:cs="Times New Roman"/>
          <w:sz w:val="24"/>
          <w:szCs w:val="24"/>
        </w:rPr>
        <w:t>,</w:t>
      </w:r>
      <w:r w:rsidR="007E2F4D" w:rsidRPr="006658DD">
        <w:rPr>
          <w:rFonts w:ascii="Times New Roman" w:eastAsia="Times New Roman" w:hAnsi="Times New Roman" w:cs="Times New Roman"/>
          <w:sz w:val="24"/>
          <w:szCs w:val="24"/>
        </w:rPr>
        <w:t xml:space="preserve"> </w:t>
      </w:r>
      <w:r w:rsidR="00BE7062" w:rsidRPr="006658DD">
        <w:rPr>
          <w:rFonts w:ascii="Times New Roman" w:eastAsia="Times New Roman" w:hAnsi="Times New Roman" w:cs="Times New Roman"/>
          <w:sz w:val="24"/>
          <w:szCs w:val="24"/>
        </w:rPr>
        <w:t>включително и за</w:t>
      </w:r>
      <w:r w:rsidR="00F81E70" w:rsidRPr="006658DD">
        <w:rPr>
          <w:rFonts w:ascii="Times New Roman" w:eastAsia="Times New Roman" w:hAnsi="Times New Roman" w:cs="Times New Roman"/>
          <w:sz w:val="24"/>
          <w:szCs w:val="24"/>
        </w:rPr>
        <w:t xml:space="preserve"> заплащане на терапията на пациенти с редки заболявания извън обхвата на задължителното здравно осигуряване след навършване на </w:t>
      </w:r>
      <w:r w:rsidR="00880B0E">
        <w:rPr>
          <w:rFonts w:ascii="Times New Roman" w:eastAsia="Times New Roman" w:hAnsi="Times New Roman" w:cs="Times New Roman"/>
          <w:sz w:val="24"/>
          <w:szCs w:val="24"/>
        </w:rPr>
        <w:br/>
      </w:r>
      <w:r w:rsidR="00F81E70" w:rsidRPr="006658DD">
        <w:rPr>
          <w:rFonts w:ascii="Times New Roman" w:eastAsia="Times New Roman" w:hAnsi="Times New Roman" w:cs="Times New Roman"/>
          <w:sz w:val="24"/>
          <w:szCs w:val="24"/>
        </w:rPr>
        <w:t>18-</w:t>
      </w:r>
      <w:r w:rsidR="00880B0E">
        <w:rPr>
          <w:rFonts w:ascii="Times New Roman" w:eastAsia="Times New Roman" w:hAnsi="Times New Roman" w:cs="Times New Roman"/>
          <w:sz w:val="24"/>
          <w:szCs w:val="24"/>
        </w:rPr>
        <w:t xml:space="preserve"> </w:t>
      </w:r>
      <w:r w:rsidR="00F81E70" w:rsidRPr="006658DD">
        <w:rPr>
          <w:rFonts w:ascii="Times New Roman" w:eastAsia="Times New Roman" w:hAnsi="Times New Roman" w:cs="Times New Roman"/>
          <w:sz w:val="24"/>
          <w:szCs w:val="24"/>
        </w:rPr>
        <w:t>годишна възраст</w:t>
      </w:r>
      <w:r w:rsidR="00880B0E">
        <w:rPr>
          <w:rFonts w:ascii="Times New Roman" w:eastAsia="Times New Roman" w:hAnsi="Times New Roman" w:cs="Times New Roman"/>
          <w:sz w:val="24"/>
          <w:szCs w:val="24"/>
        </w:rPr>
        <w:t>,</w:t>
      </w:r>
      <w:r w:rsidR="00F81E70" w:rsidRPr="006658DD">
        <w:rPr>
          <w:rFonts w:ascii="Times New Roman" w:eastAsia="Times New Roman" w:hAnsi="Times New Roman" w:cs="Times New Roman"/>
          <w:sz w:val="24"/>
          <w:szCs w:val="24"/>
        </w:rPr>
        <w:t xml:space="preserve"> </w:t>
      </w:r>
      <w:r w:rsidR="0023533A" w:rsidRPr="006658DD">
        <w:rPr>
          <w:rFonts w:ascii="Times New Roman" w:eastAsia="Times New Roman" w:hAnsi="Times New Roman" w:cs="Times New Roman"/>
          <w:sz w:val="24"/>
          <w:szCs w:val="24"/>
        </w:rPr>
        <w:t>са</w:t>
      </w:r>
      <w:r w:rsidR="00CC062A" w:rsidRPr="006658DD">
        <w:rPr>
          <w:rFonts w:ascii="Times New Roman" w:eastAsia="Times New Roman" w:hAnsi="Times New Roman" w:cs="Times New Roman"/>
          <w:sz w:val="24"/>
          <w:szCs w:val="24"/>
        </w:rPr>
        <w:t xml:space="preserve"> заложени средства в</w:t>
      </w:r>
      <w:r w:rsidR="00BC077E" w:rsidRPr="006658DD">
        <w:rPr>
          <w:rFonts w:ascii="Times New Roman" w:eastAsia="Times New Roman" w:hAnsi="Times New Roman" w:cs="Times New Roman"/>
          <w:sz w:val="24"/>
          <w:szCs w:val="24"/>
        </w:rPr>
        <w:t xml:space="preserve"> </w:t>
      </w:r>
      <w:r w:rsidR="00BC077E" w:rsidRPr="006658DD">
        <w:rPr>
          <w:rFonts w:ascii="Times New Roman" w:eastAsia="Times New Roman" w:hAnsi="Times New Roman" w:cs="Times New Roman"/>
          <w:b/>
          <w:sz w:val="24"/>
          <w:szCs w:val="24"/>
        </w:rPr>
        <w:t>общ</w:t>
      </w:r>
      <w:r w:rsidR="00CC062A" w:rsidRPr="006658DD">
        <w:rPr>
          <w:rFonts w:ascii="Times New Roman" w:eastAsia="Times New Roman" w:hAnsi="Times New Roman" w:cs="Times New Roman"/>
          <w:b/>
          <w:sz w:val="24"/>
          <w:szCs w:val="24"/>
        </w:rPr>
        <w:t xml:space="preserve"> размер на </w:t>
      </w:r>
      <w:r w:rsidR="009F72C7" w:rsidRPr="006658DD">
        <w:rPr>
          <w:rFonts w:ascii="Times New Roman" w:eastAsia="Times New Roman" w:hAnsi="Times New Roman" w:cs="Times New Roman"/>
          <w:b/>
          <w:sz w:val="24"/>
          <w:szCs w:val="24"/>
        </w:rPr>
        <w:t>42</w:t>
      </w:r>
      <w:r w:rsidR="00835D52" w:rsidRPr="006658DD">
        <w:rPr>
          <w:rFonts w:ascii="Times New Roman" w:eastAsia="Times New Roman" w:hAnsi="Times New Roman" w:cs="Times New Roman"/>
          <w:b/>
          <w:sz w:val="24"/>
          <w:szCs w:val="24"/>
        </w:rPr>
        <w:t> </w:t>
      </w:r>
      <w:r w:rsidR="009F72C7" w:rsidRPr="006658DD">
        <w:rPr>
          <w:rFonts w:ascii="Times New Roman" w:eastAsia="Times New Roman" w:hAnsi="Times New Roman" w:cs="Times New Roman"/>
          <w:b/>
          <w:sz w:val="24"/>
          <w:szCs w:val="24"/>
        </w:rPr>
        <w:t>626</w:t>
      </w:r>
      <w:r w:rsidR="00835D52" w:rsidRPr="006658DD">
        <w:rPr>
          <w:rFonts w:ascii="Times New Roman" w:eastAsia="Times New Roman" w:hAnsi="Times New Roman" w:cs="Times New Roman"/>
          <w:b/>
          <w:sz w:val="24"/>
          <w:szCs w:val="24"/>
        </w:rPr>
        <w:t>,</w:t>
      </w:r>
      <w:r w:rsidR="00334218" w:rsidRPr="006658DD">
        <w:rPr>
          <w:rFonts w:ascii="Times New Roman" w:eastAsia="Times New Roman" w:hAnsi="Times New Roman" w:cs="Times New Roman"/>
          <w:b/>
          <w:sz w:val="24"/>
          <w:szCs w:val="24"/>
        </w:rPr>
        <w:t>7</w:t>
      </w:r>
      <w:r w:rsidR="009922FA" w:rsidRPr="006658DD">
        <w:rPr>
          <w:rFonts w:ascii="Times New Roman" w:eastAsia="Times New Roman" w:hAnsi="Times New Roman" w:cs="Times New Roman"/>
          <w:b/>
          <w:sz w:val="24"/>
          <w:szCs w:val="24"/>
        </w:rPr>
        <w:t> </w:t>
      </w:r>
      <w:r w:rsidR="00BC077E" w:rsidRPr="006658DD">
        <w:rPr>
          <w:rFonts w:ascii="Times New Roman" w:eastAsia="Times New Roman" w:hAnsi="Times New Roman" w:cs="Times New Roman"/>
          <w:b/>
          <w:sz w:val="24"/>
          <w:szCs w:val="24"/>
        </w:rPr>
        <w:t>хил.</w:t>
      </w:r>
      <w:r w:rsidR="009F72C7" w:rsidRPr="006658DD">
        <w:rPr>
          <w:rFonts w:ascii="Times New Roman" w:eastAsia="Times New Roman" w:hAnsi="Times New Roman" w:cs="Times New Roman"/>
          <w:b/>
          <w:sz w:val="24"/>
          <w:szCs w:val="24"/>
        </w:rPr>
        <w:t xml:space="preserve"> евро </w:t>
      </w:r>
      <w:r w:rsidR="00124EFA" w:rsidRPr="006658DD">
        <w:rPr>
          <w:rFonts w:ascii="Times New Roman" w:eastAsia="Times New Roman" w:hAnsi="Times New Roman" w:cs="Times New Roman"/>
          <w:bCs/>
          <w:sz w:val="24"/>
          <w:szCs w:val="24"/>
        </w:rPr>
        <w:t>съгласно писмо на министъра</w:t>
      </w:r>
      <w:r w:rsidR="00124EFA" w:rsidRPr="006658DD">
        <w:rPr>
          <w:rFonts w:ascii="Times New Roman" w:eastAsia="Times New Roman" w:hAnsi="Times New Roman" w:cs="Times New Roman"/>
          <w:b/>
          <w:sz w:val="24"/>
          <w:szCs w:val="24"/>
        </w:rPr>
        <w:t xml:space="preserve"> </w:t>
      </w:r>
      <w:r w:rsidR="00124EFA" w:rsidRPr="006658DD">
        <w:rPr>
          <w:rFonts w:ascii="Times New Roman" w:eastAsia="Times New Roman" w:hAnsi="Times New Roman" w:cs="Times New Roman"/>
          <w:bCs/>
          <w:sz w:val="24"/>
          <w:szCs w:val="24"/>
        </w:rPr>
        <w:t xml:space="preserve">на </w:t>
      </w:r>
      <w:r w:rsidR="00124EFA" w:rsidRPr="006658DD">
        <w:rPr>
          <w:rFonts w:ascii="Times New Roman" w:eastAsia="Times New Roman" w:hAnsi="Times New Roman" w:cs="Times New Roman"/>
          <w:sz w:val="24"/>
          <w:szCs w:val="24"/>
        </w:rPr>
        <w:t xml:space="preserve">здравеопазването, </w:t>
      </w:r>
      <w:r w:rsidR="00BC077E" w:rsidRPr="006658DD">
        <w:rPr>
          <w:rFonts w:ascii="Times New Roman" w:eastAsia="Times New Roman" w:hAnsi="Times New Roman" w:cs="Times New Roman"/>
          <w:sz w:val="24"/>
          <w:szCs w:val="24"/>
        </w:rPr>
        <w:t>които се регламентират с Наредба </w:t>
      </w:r>
      <w:r w:rsidR="00255F94">
        <w:rPr>
          <w:rFonts w:ascii="Times New Roman" w:eastAsia="Times New Roman" w:hAnsi="Times New Roman" w:cs="Times New Roman"/>
          <w:sz w:val="24"/>
          <w:szCs w:val="24"/>
        </w:rPr>
        <w:br/>
      </w:r>
      <w:r w:rsidR="00BC077E" w:rsidRPr="006658DD">
        <w:rPr>
          <w:rFonts w:ascii="Times New Roman" w:eastAsia="Times New Roman" w:hAnsi="Times New Roman" w:cs="Times New Roman"/>
          <w:sz w:val="24"/>
          <w:szCs w:val="24"/>
        </w:rPr>
        <w:t>№ 2/27.03.2019 г. за медицинските и други услуги по чл. 82, ал. 1а и 3 от Закона за здравето и за реда и условията за тяхното одобряване</w:t>
      </w:r>
      <w:r w:rsidR="006933EA" w:rsidRPr="006658DD">
        <w:rPr>
          <w:rFonts w:ascii="Times New Roman" w:eastAsia="Times New Roman" w:hAnsi="Times New Roman" w:cs="Times New Roman"/>
          <w:sz w:val="24"/>
          <w:szCs w:val="24"/>
        </w:rPr>
        <w:t xml:space="preserve"> </w:t>
      </w:r>
      <w:r w:rsidR="006933EA" w:rsidRPr="006658DD">
        <w:rPr>
          <w:rFonts w:ascii="Times New Roman" w:eastAsia="Times New Roman" w:hAnsi="Times New Roman" w:cs="Times New Roman"/>
          <w:sz w:val="24"/>
          <w:szCs w:val="24"/>
          <w:lang w:val="en-US"/>
        </w:rPr>
        <w:t>(</w:t>
      </w:r>
      <w:r w:rsidR="006933EA" w:rsidRPr="006658DD">
        <w:rPr>
          <w:rFonts w:ascii="Times New Roman" w:eastAsia="Times New Roman" w:hAnsi="Times New Roman" w:cs="Times New Roman"/>
          <w:sz w:val="24"/>
          <w:szCs w:val="24"/>
        </w:rPr>
        <w:t>Наредба №2 от 2019 г.</w:t>
      </w:r>
      <w:r w:rsidR="006933EA" w:rsidRPr="006658DD">
        <w:rPr>
          <w:rFonts w:ascii="Times New Roman" w:eastAsia="Times New Roman" w:hAnsi="Times New Roman" w:cs="Times New Roman"/>
          <w:sz w:val="24"/>
          <w:szCs w:val="24"/>
          <w:lang w:val="en-US"/>
        </w:rPr>
        <w:t>)</w:t>
      </w:r>
      <w:r w:rsidR="006933EA" w:rsidRPr="006658DD">
        <w:rPr>
          <w:rFonts w:ascii="Times New Roman" w:eastAsia="Times New Roman" w:hAnsi="Times New Roman" w:cs="Times New Roman"/>
          <w:sz w:val="24"/>
          <w:szCs w:val="24"/>
        </w:rPr>
        <w:t>.</w:t>
      </w:r>
    </w:p>
    <w:p w14:paraId="06BBED2A" w14:textId="77777777" w:rsidR="00124EFA" w:rsidRPr="006658DD" w:rsidRDefault="001D75B3" w:rsidP="008914CB">
      <w:pPr>
        <w:tabs>
          <w:tab w:val="left" w:pos="28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Към края на 2025 г. прогнозните разходи</w:t>
      </w:r>
      <w:r w:rsidR="006C367D" w:rsidRPr="006658DD">
        <w:rPr>
          <w:rFonts w:ascii="Times New Roman" w:eastAsia="Times New Roman" w:hAnsi="Times New Roman" w:cs="Times New Roman"/>
          <w:sz w:val="24"/>
          <w:szCs w:val="24"/>
        </w:rPr>
        <w:t xml:space="preserve"> за заплащане по постъпилите финансово-отчетни документи</w:t>
      </w:r>
      <w:r w:rsidR="006933EA" w:rsidRPr="006658DD">
        <w:rPr>
          <w:rFonts w:ascii="Times New Roman" w:eastAsia="Times New Roman" w:hAnsi="Times New Roman" w:cs="Times New Roman"/>
          <w:sz w:val="24"/>
          <w:szCs w:val="24"/>
        </w:rPr>
        <w:t xml:space="preserve"> от лечебните заведения представляват над 56 млн. евро за 2025 г.</w:t>
      </w:r>
    </w:p>
    <w:p w14:paraId="72862957" w14:textId="71D465E4" w:rsidR="006933EA" w:rsidRPr="00C11C95" w:rsidRDefault="006933EA" w:rsidP="008914CB">
      <w:pPr>
        <w:tabs>
          <w:tab w:val="left" w:pos="284"/>
        </w:tabs>
        <w:spacing w:after="0" w:line="320" w:lineRule="atLeast"/>
        <w:ind w:firstLine="567"/>
        <w:jc w:val="both"/>
        <w:rPr>
          <w:rFonts w:ascii="Times New Roman" w:eastAsia="Times New Roman" w:hAnsi="Times New Roman" w:cs="Times New Roman"/>
          <w:sz w:val="24"/>
          <w:szCs w:val="24"/>
        </w:rPr>
      </w:pPr>
      <w:r w:rsidRPr="00C11C95">
        <w:rPr>
          <w:rFonts w:ascii="Times New Roman" w:eastAsia="Times New Roman" w:hAnsi="Times New Roman" w:cs="Times New Roman"/>
          <w:sz w:val="24"/>
          <w:szCs w:val="24"/>
        </w:rPr>
        <w:t xml:space="preserve">Предвид очертаващата се трайна тенденция в увеличаване на броя на подадените заявления/респективно ръст в терапии и ръст на необходимите средства за одобряване на заплащането на медицински и други услуги в лечебните заведения в чужбина по Наредба № 2 от 2019 г. </w:t>
      </w:r>
      <w:r w:rsidR="00C11C95">
        <w:rPr>
          <w:rFonts w:ascii="Times New Roman" w:eastAsia="Times New Roman" w:hAnsi="Times New Roman" w:cs="Times New Roman"/>
          <w:sz w:val="24"/>
          <w:szCs w:val="24"/>
        </w:rPr>
        <w:t>съществува риск за натиск върху бюджета</w:t>
      </w:r>
      <w:r w:rsidR="00880B0E">
        <w:rPr>
          <w:rFonts w:ascii="Times New Roman" w:eastAsia="Times New Roman" w:hAnsi="Times New Roman" w:cs="Times New Roman"/>
          <w:sz w:val="24"/>
          <w:szCs w:val="24"/>
        </w:rPr>
        <w:t>,</w:t>
      </w:r>
      <w:r w:rsidR="00C11C95">
        <w:rPr>
          <w:rFonts w:ascii="Times New Roman" w:eastAsia="Times New Roman" w:hAnsi="Times New Roman" w:cs="Times New Roman"/>
          <w:sz w:val="24"/>
          <w:szCs w:val="24"/>
        </w:rPr>
        <w:t xml:space="preserve"> с което следва да се предприемат мерки за контрол на разходите на средствата</w:t>
      </w:r>
      <w:r w:rsidRPr="00C11C95">
        <w:rPr>
          <w:rFonts w:ascii="Times New Roman" w:eastAsia="Times New Roman" w:hAnsi="Times New Roman" w:cs="Times New Roman"/>
          <w:sz w:val="24"/>
          <w:szCs w:val="24"/>
        </w:rPr>
        <w:t xml:space="preserve"> от МЗ </w:t>
      </w:r>
      <w:r w:rsidR="00C11C95">
        <w:rPr>
          <w:rFonts w:ascii="Times New Roman" w:eastAsia="Times New Roman" w:hAnsi="Times New Roman" w:cs="Times New Roman"/>
          <w:sz w:val="24"/>
          <w:szCs w:val="24"/>
        </w:rPr>
        <w:t>през</w:t>
      </w:r>
      <w:r w:rsidRPr="00C11C95">
        <w:rPr>
          <w:rFonts w:ascii="Times New Roman" w:eastAsia="Times New Roman" w:hAnsi="Times New Roman" w:cs="Times New Roman"/>
          <w:sz w:val="24"/>
          <w:szCs w:val="24"/>
        </w:rPr>
        <w:t xml:space="preserve"> 2026 г</w:t>
      </w:r>
      <w:r w:rsidR="00C11C95">
        <w:rPr>
          <w:rFonts w:ascii="Times New Roman" w:eastAsia="Times New Roman" w:hAnsi="Times New Roman" w:cs="Times New Roman"/>
          <w:sz w:val="24"/>
          <w:szCs w:val="24"/>
        </w:rPr>
        <w:t>одина</w:t>
      </w:r>
      <w:r w:rsidRPr="00C11C95">
        <w:rPr>
          <w:rFonts w:ascii="Times New Roman" w:eastAsia="Times New Roman" w:hAnsi="Times New Roman" w:cs="Times New Roman"/>
          <w:sz w:val="24"/>
          <w:szCs w:val="24"/>
        </w:rPr>
        <w:t>.</w:t>
      </w:r>
    </w:p>
    <w:p w14:paraId="1FECDA94" w14:textId="7C55C22D" w:rsidR="00AF5F3C" w:rsidRPr="006658DD" w:rsidRDefault="00A05BB1" w:rsidP="008914CB">
      <w:pPr>
        <w:tabs>
          <w:tab w:val="left" w:pos="284"/>
        </w:tabs>
        <w:spacing w:after="0" w:line="320" w:lineRule="atLeast"/>
        <w:ind w:firstLine="567"/>
        <w:jc w:val="both"/>
        <w:rPr>
          <w:rFonts w:ascii="Times New Roman" w:eastAsia="Times New Roman" w:hAnsi="Times New Roman" w:cs="Times New Roman"/>
          <w:sz w:val="24"/>
          <w:szCs w:val="24"/>
        </w:rPr>
      </w:pPr>
      <w:bookmarkStart w:id="7" w:name="_Hlk210826997"/>
      <w:r w:rsidRPr="006658DD">
        <w:rPr>
          <w:rFonts w:ascii="Times New Roman" w:eastAsia="Times New Roman" w:hAnsi="Times New Roman" w:cs="Times New Roman"/>
          <w:sz w:val="24"/>
          <w:szCs w:val="24"/>
        </w:rPr>
        <w:t>1.1.4</w:t>
      </w:r>
      <w:r w:rsidR="00D95B5A" w:rsidRPr="006658DD">
        <w:rPr>
          <w:rFonts w:ascii="Times New Roman" w:eastAsia="Times New Roman" w:hAnsi="Times New Roman" w:cs="Times New Roman"/>
          <w:sz w:val="24"/>
          <w:szCs w:val="24"/>
        </w:rPr>
        <w:t>.</w:t>
      </w:r>
      <w:r w:rsidR="007E2F4D" w:rsidRPr="006658DD">
        <w:rPr>
          <w:rFonts w:ascii="Times New Roman" w:eastAsia="Times New Roman" w:hAnsi="Times New Roman" w:cs="Times New Roman"/>
          <w:sz w:val="24"/>
          <w:szCs w:val="24"/>
        </w:rPr>
        <w:t>5</w:t>
      </w:r>
      <w:r w:rsidR="00D95B5A" w:rsidRPr="006658DD">
        <w:rPr>
          <w:rFonts w:ascii="Times New Roman" w:eastAsia="Times New Roman" w:hAnsi="Times New Roman" w:cs="Times New Roman"/>
          <w:sz w:val="24"/>
          <w:szCs w:val="24"/>
        </w:rPr>
        <w:t>.</w:t>
      </w:r>
      <w:r w:rsidR="00061A00" w:rsidRPr="006658DD">
        <w:rPr>
          <w:rFonts w:ascii="Times New Roman" w:eastAsia="Times New Roman" w:hAnsi="Times New Roman" w:cs="Times New Roman"/>
          <w:sz w:val="24"/>
          <w:szCs w:val="24"/>
        </w:rPr>
        <w:t xml:space="preserve"> </w:t>
      </w:r>
      <w:r w:rsidR="00A25DD2" w:rsidRPr="006658DD">
        <w:rPr>
          <w:rFonts w:ascii="Times New Roman" w:hAnsi="Times New Roman" w:cs="Times New Roman"/>
          <w:sz w:val="24"/>
          <w:szCs w:val="24"/>
        </w:rPr>
        <w:t xml:space="preserve">Помощни средства, приспособления, съоръжения и медицински изделия </w:t>
      </w:r>
      <w:r w:rsidR="0082208B" w:rsidRPr="006658DD">
        <w:rPr>
          <w:rFonts w:ascii="Times New Roman" w:hAnsi="Times New Roman" w:cs="Times New Roman"/>
          <w:sz w:val="24"/>
          <w:szCs w:val="24"/>
          <w:lang w:val="en-US"/>
        </w:rPr>
        <w:t>(</w:t>
      </w:r>
      <w:r w:rsidR="0082208B" w:rsidRPr="006658DD">
        <w:rPr>
          <w:rFonts w:ascii="Times New Roman" w:hAnsi="Times New Roman" w:cs="Times New Roman"/>
          <w:sz w:val="24"/>
          <w:szCs w:val="24"/>
        </w:rPr>
        <w:t>ПСПСМИ</w:t>
      </w:r>
      <w:r w:rsidR="0082208B" w:rsidRPr="006658DD">
        <w:rPr>
          <w:rFonts w:ascii="Times New Roman" w:hAnsi="Times New Roman" w:cs="Times New Roman"/>
          <w:sz w:val="24"/>
          <w:szCs w:val="24"/>
          <w:lang w:val="en-US"/>
        </w:rPr>
        <w:t xml:space="preserve">) </w:t>
      </w:r>
      <w:r w:rsidR="00A25DD2" w:rsidRPr="006658DD">
        <w:rPr>
          <w:rFonts w:ascii="Times New Roman" w:hAnsi="Times New Roman" w:cs="Times New Roman"/>
          <w:sz w:val="24"/>
          <w:szCs w:val="24"/>
        </w:rPr>
        <w:t>за хората с увреждания, извън обхвата на зад</w:t>
      </w:r>
      <w:r w:rsidR="00D740A0" w:rsidRPr="006658DD">
        <w:rPr>
          <w:rFonts w:ascii="Times New Roman" w:hAnsi="Times New Roman" w:cs="Times New Roman"/>
          <w:sz w:val="24"/>
          <w:szCs w:val="24"/>
        </w:rPr>
        <w:t>ължителното здравно осигуряване</w:t>
      </w:r>
      <w:r w:rsidR="00880B0E">
        <w:rPr>
          <w:rFonts w:ascii="Times New Roman" w:hAnsi="Times New Roman" w:cs="Times New Roman"/>
          <w:sz w:val="24"/>
          <w:szCs w:val="24"/>
        </w:rPr>
        <w:t>,</w:t>
      </w:r>
      <w:r w:rsidR="00D740A0" w:rsidRPr="006658DD">
        <w:rPr>
          <w:rFonts w:ascii="Times New Roman" w:hAnsi="Times New Roman" w:cs="Times New Roman"/>
          <w:sz w:val="24"/>
          <w:szCs w:val="24"/>
        </w:rPr>
        <w:t xml:space="preserve"> заложените средства са </w:t>
      </w:r>
      <w:r w:rsidR="006E288F" w:rsidRPr="006658DD">
        <w:rPr>
          <w:rFonts w:ascii="Times New Roman" w:eastAsia="Times New Roman" w:hAnsi="Times New Roman" w:cs="Times New Roman"/>
          <w:sz w:val="24"/>
          <w:szCs w:val="24"/>
        </w:rPr>
        <w:t xml:space="preserve">в размер на </w:t>
      </w:r>
      <w:r w:rsidR="009F72C7" w:rsidRPr="006658DD">
        <w:rPr>
          <w:rFonts w:ascii="Times New Roman" w:eastAsia="Times New Roman" w:hAnsi="Times New Roman" w:cs="Times New Roman"/>
          <w:b/>
          <w:sz w:val="24"/>
          <w:szCs w:val="24"/>
        </w:rPr>
        <w:t>28</w:t>
      </w:r>
      <w:r w:rsidR="00BA1705" w:rsidRPr="006658DD">
        <w:rPr>
          <w:rFonts w:ascii="Times New Roman" w:eastAsia="Times New Roman" w:hAnsi="Times New Roman" w:cs="Times New Roman"/>
          <w:b/>
          <w:sz w:val="24"/>
          <w:szCs w:val="24"/>
          <w:lang w:val="en-US"/>
        </w:rPr>
        <w:t> </w:t>
      </w:r>
      <w:r w:rsidR="009F72C7" w:rsidRPr="006658DD">
        <w:rPr>
          <w:rFonts w:ascii="Times New Roman" w:eastAsia="Times New Roman" w:hAnsi="Times New Roman" w:cs="Times New Roman"/>
          <w:b/>
          <w:sz w:val="24"/>
          <w:szCs w:val="24"/>
        </w:rPr>
        <w:t>121</w:t>
      </w:r>
      <w:r w:rsidR="00BA1705" w:rsidRPr="006658DD">
        <w:rPr>
          <w:rFonts w:ascii="Times New Roman" w:eastAsia="Times New Roman" w:hAnsi="Times New Roman" w:cs="Times New Roman"/>
          <w:b/>
          <w:sz w:val="24"/>
          <w:szCs w:val="24"/>
        </w:rPr>
        <w:t>,</w:t>
      </w:r>
      <w:r w:rsidR="009F72C7" w:rsidRPr="006658DD">
        <w:rPr>
          <w:rFonts w:ascii="Times New Roman" w:eastAsia="Times New Roman" w:hAnsi="Times New Roman" w:cs="Times New Roman"/>
          <w:b/>
          <w:sz w:val="24"/>
          <w:szCs w:val="24"/>
        </w:rPr>
        <w:t>1</w:t>
      </w:r>
      <w:r w:rsidR="007D640E" w:rsidRPr="006658DD">
        <w:rPr>
          <w:rFonts w:ascii="Times New Roman" w:eastAsia="Times New Roman" w:hAnsi="Times New Roman" w:cs="Times New Roman"/>
          <w:b/>
          <w:sz w:val="24"/>
          <w:szCs w:val="24"/>
        </w:rPr>
        <w:t> хил.</w:t>
      </w:r>
      <w:r w:rsidR="007D640E" w:rsidRPr="006658DD">
        <w:rPr>
          <w:rFonts w:ascii="Times New Roman" w:eastAsia="Times New Roman" w:hAnsi="Times New Roman" w:cs="Times New Roman"/>
          <w:b/>
          <w:sz w:val="24"/>
          <w:szCs w:val="24"/>
          <w:lang w:val="en-US"/>
        </w:rPr>
        <w:t> </w:t>
      </w:r>
      <w:r w:rsidR="00B9665C">
        <w:rPr>
          <w:rFonts w:ascii="Times New Roman" w:eastAsia="Times New Roman" w:hAnsi="Times New Roman" w:cs="Times New Roman"/>
          <w:b/>
          <w:sz w:val="24"/>
          <w:szCs w:val="24"/>
        </w:rPr>
        <w:t>евро</w:t>
      </w:r>
      <w:r w:rsidR="006E288F" w:rsidRPr="006658DD">
        <w:rPr>
          <w:rFonts w:ascii="Times New Roman" w:eastAsia="Times New Roman" w:hAnsi="Times New Roman" w:cs="Times New Roman"/>
          <w:b/>
          <w:sz w:val="24"/>
          <w:szCs w:val="24"/>
        </w:rPr>
        <w:t>.</w:t>
      </w:r>
      <w:r w:rsidR="00F27313" w:rsidRPr="006658DD">
        <w:rPr>
          <w:rFonts w:ascii="Times New Roman" w:eastAsia="Times New Roman" w:hAnsi="Times New Roman" w:cs="Times New Roman"/>
          <w:sz w:val="24"/>
          <w:szCs w:val="24"/>
        </w:rPr>
        <w:t xml:space="preserve"> </w:t>
      </w:r>
    </w:p>
    <w:p w14:paraId="5C8A2FDD" w14:textId="7D106574" w:rsidR="00D73DB6" w:rsidRPr="006658DD" w:rsidRDefault="009D5BCE" w:rsidP="008914CB">
      <w:pPr>
        <w:tabs>
          <w:tab w:val="left" w:pos="284"/>
        </w:tabs>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 xml:space="preserve">С решение № РД-НС-04-59/15.07.2025 г. на Надзорния съвет на НЗОК е утвърдена спецификация </w:t>
      </w:r>
      <w:r w:rsidR="00A30BB2" w:rsidRPr="006658DD">
        <w:rPr>
          <w:rFonts w:ascii="Times New Roman" w:eastAsia="Times New Roman" w:hAnsi="Times New Roman" w:cs="Times New Roman"/>
          <w:sz w:val="24"/>
          <w:szCs w:val="24"/>
        </w:rPr>
        <w:t>за</w:t>
      </w:r>
      <w:r w:rsidR="004D6441" w:rsidRPr="006658DD">
        <w:rPr>
          <w:rFonts w:ascii="Times New Roman" w:eastAsia="Times New Roman" w:hAnsi="Times New Roman" w:cs="Times New Roman"/>
          <w:sz w:val="24"/>
          <w:szCs w:val="24"/>
        </w:rPr>
        <w:t xml:space="preserve"> стойността за медицинските изделия, помощни средства, приспособления, съоръжения, както и техния ремонт по сключените договори на НЗОК с търговците и</w:t>
      </w:r>
      <w:r w:rsidRPr="006658DD">
        <w:rPr>
          <w:rFonts w:ascii="Times New Roman" w:eastAsia="Times New Roman" w:hAnsi="Times New Roman" w:cs="Times New Roman"/>
          <w:sz w:val="24"/>
          <w:szCs w:val="24"/>
        </w:rPr>
        <w:t xml:space="preserve"> съдържа два раздела: раздел А с 16 групи ПСПСМИ и раздел Б с ремонти</w:t>
      </w:r>
      <w:r w:rsidR="004D6441" w:rsidRPr="006658DD">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В спецификацията са включени две нови групи ПСПСМИ - код 160101 – „Специализиран сутиен при ползване на гръдна </w:t>
      </w:r>
      <w:proofErr w:type="spellStart"/>
      <w:r w:rsidRPr="006658DD">
        <w:rPr>
          <w:rFonts w:ascii="Times New Roman" w:eastAsia="Times New Roman" w:hAnsi="Times New Roman" w:cs="Times New Roman"/>
          <w:sz w:val="24"/>
          <w:szCs w:val="24"/>
        </w:rPr>
        <w:t>епитеза</w:t>
      </w:r>
      <w:proofErr w:type="spellEnd"/>
      <w:r w:rsidRPr="006658DD">
        <w:rPr>
          <w:rFonts w:ascii="Times New Roman" w:eastAsia="Times New Roman" w:hAnsi="Times New Roman" w:cs="Times New Roman"/>
          <w:sz w:val="24"/>
          <w:szCs w:val="24"/>
        </w:rPr>
        <w:t>“ и код 160102 – „</w:t>
      </w:r>
      <w:proofErr w:type="spellStart"/>
      <w:r w:rsidRPr="006658DD">
        <w:rPr>
          <w:rFonts w:ascii="Times New Roman" w:eastAsia="Times New Roman" w:hAnsi="Times New Roman" w:cs="Times New Roman"/>
          <w:sz w:val="24"/>
          <w:szCs w:val="24"/>
        </w:rPr>
        <w:t>Компресионен</w:t>
      </w:r>
      <w:proofErr w:type="spellEnd"/>
      <w:r w:rsidRPr="006658DD">
        <w:rPr>
          <w:rFonts w:ascii="Times New Roman" w:eastAsia="Times New Roman" w:hAnsi="Times New Roman" w:cs="Times New Roman"/>
          <w:sz w:val="24"/>
          <w:szCs w:val="24"/>
        </w:rPr>
        <w:t xml:space="preserve"> ръкав при </w:t>
      </w:r>
      <w:proofErr w:type="spellStart"/>
      <w:r w:rsidRPr="006658DD">
        <w:rPr>
          <w:rFonts w:ascii="Times New Roman" w:eastAsia="Times New Roman" w:hAnsi="Times New Roman" w:cs="Times New Roman"/>
          <w:sz w:val="24"/>
          <w:szCs w:val="24"/>
        </w:rPr>
        <w:t>Лимфедем</w:t>
      </w:r>
      <w:proofErr w:type="spellEnd"/>
      <w:r w:rsidRPr="006658DD">
        <w:rPr>
          <w:rFonts w:ascii="Times New Roman" w:eastAsia="Times New Roman" w:hAnsi="Times New Roman" w:cs="Times New Roman"/>
          <w:sz w:val="24"/>
          <w:szCs w:val="24"/>
        </w:rPr>
        <w:t>“</w:t>
      </w:r>
      <w:r w:rsidR="00A30BB2"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 xml:space="preserve">нова група 070203 – „Гръдна </w:t>
      </w:r>
      <w:proofErr w:type="spellStart"/>
      <w:r w:rsidRPr="006658DD">
        <w:rPr>
          <w:rFonts w:ascii="Times New Roman" w:eastAsia="Times New Roman" w:hAnsi="Times New Roman" w:cs="Times New Roman"/>
          <w:sz w:val="24"/>
          <w:szCs w:val="24"/>
        </w:rPr>
        <w:t>епитеза</w:t>
      </w:r>
      <w:proofErr w:type="spellEnd"/>
      <w:r w:rsidRPr="006658DD">
        <w:rPr>
          <w:rFonts w:ascii="Times New Roman" w:eastAsia="Times New Roman" w:hAnsi="Times New Roman" w:cs="Times New Roman"/>
          <w:sz w:val="24"/>
          <w:szCs w:val="24"/>
        </w:rPr>
        <w:t>“. За групите 130101 „</w:t>
      </w:r>
      <w:proofErr w:type="spellStart"/>
      <w:r w:rsidRPr="006658DD">
        <w:rPr>
          <w:rFonts w:ascii="Times New Roman" w:eastAsia="Times New Roman" w:hAnsi="Times New Roman" w:cs="Times New Roman"/>
          <w:sz w:val="24"/>
          <w:szCs w:val="24"/>
        </w:rPr>
        <w:t>Антидекубитална</w:t>
      </w:r>
      <w:proofErr w:type="spellEnd"/>
      <w:r w:rsidRPr="006658DD">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lastRenderedPageBreak/>
        <w:t>възглавница“,  130102 „</w:t>
      </w:r>
      <w:proofErr w:type="spellStart"/>
      <w:r w:rsidRPr="006658DD">
        <w:rPr>
          <w:rFonts w:ascii="Times New Roman" w:eastAsia="Times New Roman" w:hAnsi="Times New Roman" w:cs="Times New Roman"/>
          <w:sz w:val="24"/>
          <w:szCs w:val="24"/>
        </w:rPr>
        <w:t>Антидекубитален</w:t>
      </w:r>
      <w:proofErr w:type="spellEnd"/>
      <w:r w:rsidRPr="006658DD">
        <w:rPr>
          <w:rFonts w:ascii="Times New Roman" w:eastAsia="Times New Roman" w:hAnsi="Times New Roman" w:cs="Times New Roman"/>
          <w:sz w:val="24"/>
          <w:szCs w:val="24"/>
        </w:rPr>
        <w:t xml:space="preserve"> дюшек“ и 130103 „</w:t>
      </w:r>
      <w:proofErr w:type="spellStart"/>
      <w:r w:rsidRPr="006658DD">
        <w:rPr>
          <w:rFonts w:ascii="Times New Roman" w:eastAsia="Times New Roman" w:hAnsi="Times New Roman" w:cs="Times New Roman"/>
          <w:sz w:val="24"/>
          <w:szCs w:val="24"/>
        </w:rPr>
        <w:t>Антидекубитален</w:t>
      </w:r>
      <w:proofErr w:type="spellEnd"/>
      <w:r w:rsidRPr="006658DD">
        <w:rPr>
          <w:rFonts w:ascii="Times New Roman" w:eastAsia="Times New Roman" w:hAnsi="Times New Roman" w:cs="Times New Roman"/>
          <w:sz w:val="24"/>
          <w:szCs w:val="24"/>
        </w:rPr>
        <w:t xml:space="preserve"> дюшек - с помпа и въздушни камери“</w:t>
      </w:r>
      <w:r w:rsidR="00880B0E">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са въведени диагнози съгласно МКБ кодовете за класифициране на заболяванията, при които се отпускат. Раздел Б с ремонтите остава без изменение.</w:t>
      </w:r>
    </w:p>
    <w:bookmarkEnd w:id="7"/>
    <w:p w14:paraId="3C5B11CB" w14:textId="77777777" w:rsidR="009D5BCE" w:rsidRPr="006658DD" w:rsidRDefault="009D5BCE" w:rsidP="008914CB">
      <w:pPr>
        <w:tabs>
          <w:tab w:val="left" w:pos="284"/>
        </w:tabs>
        <w:spacing w:after="0" w:line="320" w:lineRule="atLeast"/>
        <w:ind w:firstLine="567"/>
        <w:jc w:val="both"/>
        <w:rPr>
          <w:rFonts w:ascii="Times New Roman" w:eastAsia="Times New Roman" w:hAnsi="Times New Roman" w:cs="Times New Roman"/>
          <w:sz w:val="24"/>
          <w:szCs w:val="24"/>
        </w:rPr>
      </w:pPr>
    </w:p>
    <w:p w14:paraId="0CC670CA" w14:textId="77777777" w:rsidR="00FD2BA2" w:rsidRPr="006658DD" w:rsidRDefault="00FD2BA2"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1.2. Придобиване на нефинансови активи</w:t>
      </w:r>
    </w:p>
    <w:p w14:paraId="33E1B945" w14:textId="4E0000A3" w:rsidR="003B06E4" w:rsidRDefault="003C66E4" w:rsidP="00CF072E">
      <w:pPr>
        <w:keepNext/>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В общите средства за придобиване на нефинансови активи по проекта на ЗБНЗОК за 202</w:t>
      </w:r>
      <w:r w:rsidR="00FE540F"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г.</w:t>
      </w:r>
      <w:r w:rsidR="00880B0E">
        <w:rPr>
          <w:rFonts w:ascii="Times New Roman" w:eastAsia="Times New Roman" w:hAnsi="Times New Roman" w:cs="Times New Roman"/>
          <w:sz w:val="24"/>
          <w:szCs w:val="24"/>
        </w:rPr>
        <w:t xml:space="preserve"> </w:t>
      </w:r>
      <w:r w:rsidRPr="006658DD">
        <w:rPr>
          <w:rFonts w:ascii="Times New Roman" w:eastAsia="Times New Roman" w:hAnsi="Times New Roman" w:cs="Times New Roman"/>
          <w:sz w:val="24"/>
          <w:szCs w:val="24"/>
        </w:rPr>
        <w:t>в размер на</w:t>
      </w:r>
      <w:r w:rsidR="00387308">
        <w:rPr>
          <w:rFonts w:ascii="Times New Roman" w:eastAsia="Times New Roman" w:hAnsi="Times New Roman" w:cs="Times New Roman"/>
          <w:sz w:val="24"/>
          <w:szCs w:val="24"/>
        </w:rPr>
        <w:t xml:space="preserve"> </w:t>
      </w:r>
      <w:r w:rsidR="00387308" w:rsidRPr="00387308">
        <w:rPr>
          <w:rFonts w:ascii="Times New Roman" w:eastAsia="Times New Roman" w:hAnsi="Times New Roman" w:cs="Times New Roman"/>
          <w:b/>
          <w:bCs/>
          <w:sz w:val="24"/>
          <w:szCs w:val="24"/>
        </w:rPr>
        <w:t>4</w:t>
      </w:r>
      <w:r w:rsidR="00D73FAB" w:rsidRPr="00D73FAB">
        <w:rPr>
          <w:rFonts w:ascii="Times New Roman" w:eastAsia="Times New Roman" w:hAnsi="Times New Roman" w:cs="Times New Roman"/>
          <w:b/>
          <w:bCs/>
          <w:sz w:val="24"/>
          <w:szCs w:val="24"/>
        </w:rPr>
        <w:t>2</w:t>
      </w:r>
      <w:r w:rsidR="00B24C2B" w:rsidRPr="00D73FAB">
        <w:rPr>
          <w:rFonts w:ascii="Times New Roman" w:eastAsia="Times New Roman" w:hAnsi="Times New Roman" w:cs="Times New Roman"/>
          <w:b/>
          <w:bCs/>
          <w:sz w:val="24"/>
          <w:szCs w:val="24"/>
          <w:lang w:val="en-US"/>
        </w:rPr>
        <w:t> </w:t>
      </w:r>
      <w:r w:rsidR="00D73FAB" w:rsidRPr="00D73FAB">
        <w:rPr>
          <w:rFonts w:ascii="Times New Roman" w:eastAsia="Times New Roman" w:hAnsi="Times New Roman" w:cs="Times New Roman"/>
          <w:b/>
          <w:bCs/>
          <w:sz w:val="24"/>
          <w:szCs w:val="24"/>
        </w:rPr>
        <w:t>556</w:t>
      </w:r>
      <w:r w:rsidR="00B24C2B" w:rsidRPr="00D73FAB">
        <w:rPr>
          <w:rFonts w:ascii="Times New Roman" w:eastAsia="Times New Roman" w:hAnsi="Times New Roman" w:cs="Times New Roman"/>
          <w:b/>
          <w:bCs/>
          <w:sz w:val="24"/>
          <w:szCs w:val="24"/>
        </w:rPr>
        <w:t>,</w:t>
      </w:r>
      <w:r w:rsidR="00D73FAB" w:rsidRPr="00D73FAB">
        <w:rPr>
          <w:rFonts w:ascii="Times New Roman" w:eastAsia="Times New Roman" w:hAnsi="Times New Roman" w:cs="Times New Roman"/>
          <w:b/>
          <w:bCs/>
          <w:sz w:val="24"/>
          <w:szCs w:val="24"/>
        </w:rPr>
        <w:t>5</w:t>
      </w:r>
      <w:r w:rsidR="00FD464E" w:rsidRPr="00D73FAB">
        <w:rPr>
          <w:rFonts w:ascii="Times New Roman" w:eastAsia="Times New Roman" w:hAnsi="Times New Roman" w:cs="Times New Roman"/>
          <w:b/>
          <w:bCs/>
          <w:sz w:val="24"/>
          <w:szCs w:val="24"/>
        </w:rPr>
        <w:t xml:space="preserve"> </w:t>
      </w:r>
      <w:r w:rsidRPr="00D73FAB">
        <w:rPr>
          <w:rFonts w:ascii="Times New Roman" w:eastAsia="Times New Roman" w:hAnsi="Times New Roman" w:cs="Times New Roman"/>
          <w:b/>
          <w:bCs/>
          <w:sz w:val="24"/>
          <w:szCs w:val="24"/>
        </w:rPr>
        <w:t xml:space="preserve">хил. </w:t>
      </w:r>
      <w:r w:rsidR="00FD464E" w:rsidRPr="00D73FAB">
        <w:rPr>
          <w:rFonts w:ascii="Times New Roman" w:eastAsia="Times New Roman" w:hAnsi="Times New Roman" w:cs="Times New Roman"/>
          <w:b/>
          <w:bCs/>
          <w:sz w:val="24"/>
          <w:szCs w:val="24"/>
        </w:rPr>
        <w:t>евро</w:t>
      </w:r>
      <w:r w:rsidRPr="006658DD">
        <w:rPr>
          <w:rFonts w:ascii="Times New Roman" w:eastAsia="Times New Roman" w:hAnsi="Times New Roman" w:cs="Times New Roman"/>
          <w:sz w:val="24"/>
          <w:szCs w:val="24"/>
        </w:rPr>
        <w:t xml:space="preserve"> са предвидени средства</w:t>
      </w:r>
      <w:r w:rsidR="00FD464E" w:rsidRPr="006658DD">
        <w:rPr>
          <w:rFonts w:ascii="Times New Roman" w:eastAsia="Times New Roman" w:hAnsi="Times New Roman" w:cs="Times New Roman"/>
          <w:sz w:val="24"/>
          <w:szCs w:val="24"/>
        </w:rPr>
        <w:t>,</w:t>
      </w:r>
      <w:r w:rsidRPr="006658DD">
        <w:rPr>
          <w:rFonts w:ascii="Times New Roman" w:eastAsia="Times New Roman" w:hAnsi="Times New Roman" w:cs="Times New Roman"/>
          <w:sz w:val="24"/>
          <w:szCs w:val="24"/>
        </w:rPr>
        <w:t xml:space="preserve"> </w:t>
      </w:r>
      <w:r w:rsidR="00FD464E" w:rsidRPr="006658DD">
        <w:rPr>
          <w:rFonts w:ascii="Times New Roman" w:eastAsia="Times New Roman" w:hAnsi="Times New Roman" w:cs="Times New Roman"/>
          <w:sz w:val="24"/>
          <w:szCs w:val="24"/>
        </w:rPr>
        <w:t xml:space="preserve">с които да се обезпечат проекти, необходими за функциониране на административната дейност на НЗОК за основни ремонти и придобиване на материални и нематериални дълготрайни активи, доставка на хардуерно и комуникационно оборудване, доставка на програмни продукти и лицензи. Предвидени са средства </w:t>
      </w:r>
      <w:r w:rsidRPr="006658DD">
        <w:rPr>
          <w:rFonts w:ascii="Times New Roman" w:eastAsia="Times New Roman" w:hAnsi="Times New Roman" w:cs="Times New Roman"/>
          <w:sz w:val="24"/>
          <w:szCs w:val="24"/>
        </w:rPr>
        <w:t xml:space="preserve">за обезпечаване на електронните системи за сигурност във всички обекти на Централно управление на НЗОК и 28 РЗОК, включително и осигуряване и поддържане на електронен обмен на социално-осигурителна информация между Република България и ЕС, както и за извършване на изнесени дейности по управление на информационните технологии и услуги в системата на НЗОК във връзка с комплексно обслужване и системна, експертна помощ за информационно-техническата инфраструктура на НЗОК. Предвижда се и продължаване надграждането в информационните системи на НЗОК, като заложените цели в дългосрочен аспект обхващат в цялост дигитализацията на сектор здравеопазване, което води до промени и усъвършенстване на информационните системи на НЗОК. </w:t>
      </w:r>
    </w:p>
    <w:p w14:paraId="758D5545" w14:textId="77777777" w:rsidR="00811719" w:rsidRPr="00CF072E" w:rsidRDefault="003C66E4" w:rsidP="00A50407">
      <w:pPr>
        <w:keepNext/>
        <w:spacing w:after="0" w:line="320" w:lineRule="atLeast"/>
        <w:ind w:firstLine="567"/>
        <w:jc w:val="both"/>
        <w:rPr>
          <w:rFonts w:ascii="Times New Roman" w:eastAsia="Times New Roman" w:hAnsi="Times New Roman" w:cs="Times New Roman"/>
          <w:b/>
          <w:bCs/>
          <w:sz w:val="24"/>
          <w:szCs w:val="24"/>
        </w:rPr>
      </w:pPr>
      <w:r w:rsidRPr="00CF072E">
        <w:rPr>
          <w:rFonts w:ascii="Times New Roman" w:eastAsia="Times New Roman" w:hAnsi="Times New Roman" w:cs="Times New Roman"/>
          <w:b/>
          <w:bCs/>
          <w:sz w:val="24"/>
          <w:szCs w:val="24"/>
        </w:rPr>
        <w:t xml:space="preserve">В сумата </w:t>
      </w:r>
      <w:r w:rsidR="00387308" w:rsidRPr="00CF072E">
        <w:rPr>
          <w:rFonts w:ascii="Times New Roman" w:eastAsia="Times New Roman" w:hAnsi="Times New Roman" w:cs="Times New Roman"/>
          <w:b/>
          <w:bCs/>
          <w:sz w:val="24"/>
          <w:szCs w:val="24"/>
        </w:rPr>
        <w:t xml:space="preserve">от 42 556,5 хил. евро </w:t>
      </w:r>
      <w:r w:rsidRPr="00CF072E">
        <w:rPr>
          <w:rFonts w:ascii="Times New Roman" w:eastAsia="Times New Roman" w:hAnsi="Times New Roman" w:cs="Times New Roman"/>
          <w:b/>
          <w:bCs/>
          <w:sz w:val="24"/>
          <w:szCs w:val="24"/>
        </w:rPr>
        <w:t>за придобиване на нефинансови активи по проекта на ЗБНЗОК за 202</w:t>
      </w:r>
      <w:r w:rsidR="00FD464E" w:rsidRPr="00CF072E">
        <w:rPr>
          <w:rFonts w:ascii="Times New Roman" w:eastAsia="Times New Roman" w:hAnsi="Times New Roman" w:cs="Times New Roman"/>
          <w:b/>
          <w:bCs/>
          <w:sz w:val="24"/>
          <w:szCs w:val="24"/>
        </w:rPr>
        <w:t>6</w:t>
      </w:r>
      <w:r w:rsidR="007B36AC" w:rsidRPr="00CF072E">
        <w:rPr>
          <w:rFonts w:ascii="Times New Roman" w:eastAsia="Times New Roman" w:hAnsi="Times New Roman" w:cs="Times New Roman"/>
          <w:b/>
          <w:bCs/>
          <w:sz w:val="24"/>
          <w:szCs w:val="24"/>
          <w:lang w:val="en-US"/>
        </w:rPr>
        <w:t> </w:t>
      </w:r>
      <w:r w:rsidRPr="00CF072E">
        <w:rPr>
          <w:rFonts w:ascii="Times New Roman" w:eastAsia="Times New Roman" w:hAnsi="Times New Roman" w:cs="Times New Roman"/>
          <w:b/>
          <w:bCs/>
          <w:sz w:val="24"/>
          <w:szCs w:val="24"/>
        </w:rPr>
        <w:t xml:space="preserve">г. </w:t>
      </w:r>
      <w:r w:rsidR="00D8341F" w:rsidRPr="00CF072E">
        <w:rPr>
          <w:rFonts w:ascii="Times New Roman" w:eastAsia="Times New Roman" w:hAnsi="Times New Roman" w:cs="Times New Roman"/>
          <w:b/>
          <w:bCs/>
          <w:sz w:val="24"/>
          <w:szCs w:val="24"/>
        </w:rPr>
        <w:t>са заложени</w:t>
      </w:r>
      <w:r w:rsidR="00387308" w:rsidRPr="00CF072E">
        <w:rPr>
          <w:rFonts w:ascii="Times New Roman" w:eastAsia="Times New Roman" w:hAnsi="Times New Roman" w:cs="Times New Roman"/>
          <w:b/>
          <w:bCs/>
          <w:sz w:val="24"/>
          <w:szCs w:val="24"/>
        </w:rPr>
        <w:t xml:space="preserve"> и</w:t>
      </w:r>
      <w:r w:rsidR="00FC1ECF" w:rsidRPr="00CF072E">
        <w:rPr>
          <w:rFonts w:ascii="Times New Roman" w:eastAsia="Times New Roman" w:hAnsi="Times New Roman" w:cs="Times New Roman"/>
          <w:b/>
          <w:bCs/>
          <w:sz w:val="24"/>
          <w:szCs w:val="24"/>
        </w:rPr>
        <w:t xml:space="preserve"> </w:t>
      </w:r>
      <w:r w:rsidR="00954FF5" w:rsidRPr="00CF072E">
        <w:rPr>
          <w:rFonts w:ascii="Times New Roman" w:eastAsia="Times New Roman" w:hAnsi="Times New Roman" w:cs="Times New Roman"/>
          <w:b/>
          <w:bCs/>
          <w:sz w:val="24"/>
          <w:szCs w:val="24"/>
        </w:rPr>
        <w:t xml:space="preserve">средства </w:t>
      </w:r>
      <w:bookmarkStart w:id="8" w:name="_Hlk184302605"/>
      <w:r w:rsidR="001F66F8">
        <w:rPr>
          <w:rFonts w:ascii="Times New Roman" w:eastAsia="Times New Roman" w:hAnsi="Times New Roman" w:cs="Times New Roman"/>
          <w:b/>
          <w:bCs/>
          <w:sz w:val="24"/>
          <w:szCs w:val="24"/>
        </w:rPr>
        <w:t>за</w:t>
      </w:r>
      <w:r w:rsidR="003B06E4" w:rsidRPr="00CF072E">
        <w:rPr>
          <w:rFonts w:ascii="Times New Roman" w:eastAsia="Times New Roman" w:hAnsi="Times New Roman" w:cs="Times New Roman"/>
          <w:b/>
          <w:bCs/>
          <w:sz w:val="24"/>
          <w:szCs w:val="24"/>
        </w:rPr>
        <w:t xml:space="preserve"> система за електронна здравна карта по чл.68а от ЗЗО</w:t>
      </w:r>
      <w:r w:rsidR="00CF072E" w:rsidRPr="00CF072E">
        <w:rPr>
          <w:rFonts w:ascii="Times New Roman" w:eastAsia="Times New Roman" w:hAnsi="Times New Roman" w:cs="Times New Roman"/>
          <w:b/>
          <w:bCs/>
          <w:sz w:val="24"/>
          <w:szCs w:val="24"/>
        </w:rPr>
        <w:t xml:space="preserve"> в размер на 40</w:t>
      </w:r>
      <w:r w:rsidR="00CF072E">
        <w:rPr>
          <w:rFonts w:ascii="Times New Roman" w:eastAsia="Times New Roman" w:hAnsi="Times New Roman" w:cs="Times New Roman"/>
          <w:b/>
          <w:bCs/>
          <w:sz w:val="24"/>
          <w:szCs w:val="24"/>
        </w:rPr>
        <w:t> </w:t>
      </w:r>
      <w:r w:rsidR="00CF072E" w:rsidRPr="00CF072E">
        <w:rPr>
          <w:rFonts w:ascii="Times New Roman" w:eastAsia="Times New Roman" w:hAnsi="Times New Roman" w:cs="Times New Roman"/>
          <w:b/>
          <w:bCs/>
          <w:sz w:val="24"/>
          <w:szCs w:val="24"/>
        </w:rPr>
        <w:t>000</w:t>
      </w:r>
      <w:r w:rsidR="00CF072E">
        <w:rPr>
          <w:rFonts w:ascii="Times New Roman" w:eastAsia="Times New Roman" w:hAnsi="Times New Roman" w:cs="Times New Roman"/>
          <w:b/>
          <w:bCs/>
          <w:sz w:val="24"/>
          <w:szCs w:val="24"/>
        </w:rPr>
        <w:t> </w:t>
      </w:r>
      <w:r w:rsidR="00CF072E" w:rsidRPr="00CF072E">
        <w:rPr>
          <w:rFonts w:ascii="Times New Roman" w:eastAsia="Times New Roman" w:hAnsi="Times New Roman" w:cs="Times New Roman"/>
          <w:b/>
          <w:bCs/>
          <w:sz w:val="24"/>
          <w:szCs w:val="24"/>
        </w:rPr>
        <w:t>хил.</w:t>
      </w:r>
      <w:r w:rsidR="00CF072E">
        <w:rPr>
          <w:rFonts w:ascii="Times New Roman" w:eastAsia="Times New Roman" w:hAnsi="Times New Roman" w:cs="Times New Roman"/>
          <w:b/>
          <w:bCs/>
          <w:sz w:val="24"/>
          <w:szCs w:val="24"/>
        </w:rPr>
        <w:t xml:space="preserve"> </w:t>
      </w:r>
      <w:r w:rsidR="00CF072E" w:rsidRPr="00CF072E">
        <w:rPr>
          <w:rFonts w:ascii="Times New Roman" w:eastAsia="Times New Roman" w:hAnsi="Times New Roman" w:cs="Times New Roman"/>
          <w:b/>
          <w:bCs/>
          <w:sz w:val="24"/>
          <w:szCs w:val="24"/>
        </w:rPr>
        <w:t>евро.</w:t>
      </w:r>
    </w:p>
    <w:bookmarkEnd w:id="8"/>
    <w:p w14:paraId="4A0D23AA" w14:textId="6E638A65" w:rsidR="00CF072E" w:rsidRPr="00CF072E" w:rsidRDefault="00CF072E" w:rsidP="00CF072E">
      <w:pPr>
        <w:spacing w:after="0" w:line="32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Предвижда се е</w:t>
      </w:r>
      <w:r w:rsidRPr="00CF072E">
        <w:rPr>
          <w:rFonts w:ascii="Times New Roman" w:eastAsia="Calibri" w:hAnsi="Times New Roman" w:cs="Times New Roman"/>
          <w:sz w:val="24"/>
          <w:szCs w:val="24"/>
        </w:rPr>
        <w:t xml:space="preserve">лектронната здравна карта </w:t>
      </w:r>
      <w:r>
        <w:rPr>
          <w:rFonts w:ascii="Times New Roman" w:eastAsia="Calibri" w:hAnsi="Times New Roman" w:cs="Times New Roman"/>
          <w:sz w:val="24"/>
          <w:szCs w:val="24"/>
        </w:rPr>
        <w:t>да</w:t>
      </w:r>
      <w:r w:rsidRPr="00CF072E">
        <w:rPr>
          <w:rFonts w:ascii="Times New Roman" w:eastAsia="Calibri" w:hAnsi="Times New Roman" w:cs="Times New Roman"/>
          <w:sz w:val="24"/>
          <w:szCs w:val="24"/>
        </w:rPr>
        <w:t xml:space="preserve"> съществува на материален и физически носител и </w:t>
      </w:r>
      <w:r>
        <w:rPr>
          <w:rFonts w:ascii="Times New Roman" w:eastAsia="Calibri" w:hAnsi="Times New Roman" w:cs="Times New Roman"/>
          <w:sz w:val="24"/>
          <w:szCs w:val="24"/>
        </w:rPr>
        <w:t>да</w:t>
      </w:r>
      <w:r w:rsidRPr="00CF072E">
        <w:rPr>
          <w:rFonts w:ascii="Times New Roman" w:eastAsia="Calibri" w:hAnsi="Times New Roman" w:cs="Times New Roman"/>
          <w:sz w:val="24"/>
          <w:szCs w:val="24"/>
        </w:rPr>
        <w:t xml:space="preserve"> представлява модул от НЗИС. Тя ще бъде средство за идентификация, което ще позволява на всеки един гражданин да съхранява и валидира  по сигурен начин извършените за него медицински услуги от лечебни и здравни заведения. Електронната здравна карта ще бъде сигурен механизъм за контрол върху извършените медицински услуги, като в допълнение ще спомогне за по–справедливото и прозрачно разпределение на средствата от бюджета на НЗОК.  Всеки един български граждани ще има възможност да разполага с електронна здравна карта, като наличието на мобилното приложение </w:t>
      </w:r>
      <w:proofErr w:type="spellStart"/>
      <w:r w:rsidRPr="00CF072E">
        <w:rPr>
          <w:rFonts w:ascii="Times New Roman" w:eastAsia="Calibri" w:hAnsi="Times New Roman" w:cs="Times New Roman"/>
          <w:sz w:val="24"/>
          <w:szCs w:val="24"/>
        </w:rPr>
        <w:t>еЗдраве</w:t>
      </w:r>
      <w:proofErr w:type="spellEnd"/>
      <w:r w:rsidRPr="00CF072E">
        <w:rPr>
          <w:rFonts w:ascii="Times New Roman" w:eastAsia="Calibri" w:hAnsi="Times New Roman" w:cs="Times New Roman"/>
          <w:sz w:val="24"/>
          <w:szCs w:val="24"/>
        </w:rPr>
        <w:t xml:space="preserve"> автоматично</w:t>
      </w:r>
      <w:r w:rsidR="00880B0E">
        <w:rPr>
          <w:rFonts w:ascii="Times New Roman" w:eastAsia="Calibri" w:hAnsi="Times New Roman" w:cs="Times New Roman"/>
          <w:sz w:val="24"/>
          <w:szCs w:val="24"/>
        </w:rPr>
        <w:t>,</w:t>
      </w:r>
      <w:r w:rsidRPr="00CF072E">
        <w:rPr>
          <w:rFonts w:ascii="Times New Roman" w:eastAsia="Calibri" w:hAnsi="Times New Roman" w:cs="Times New Roman"/>
          <w:sz w:val="24"/>
          <w:szCs w:val="24"/>
        </w:rPr>
        <w:t xml:space="preserve"> в сила от 01.01.2027 г.</w:t>
      </w:r>
      <w:r w:rsidR="00642A30">
        <w:rPr>
          <w:rFonts w:ascii="Times New Roman" w:eastAsia="Calibri" w:hAnsi="Times New Roman" w:cs="Times New Roman"/>
          <w:sz w:val="24"/>
          <w:szCs w:val="24"/>
        </w:rPr>
        <w:t>,</w:t>
      </w:r>
      <w:r w:rsidRPr="00CF072E">
        <w:rPr>
          <w:rFonts w:ascii="Times New Roman" w:eastAsia="Calibri" w:hAnsi="Times New Roman" w:cs="Times New Roman"/>
          <w:sz w:val="24"/>
          <w:szCs w:val="24"/>
        </w:rPr>
        <w:t xml:space="preserve"> ще даде възможност на гражданите да разполагат с такава, която ще може да бъде използвана през техния мобилен телефон. Всяко лице ще разполага с персонален пин код за целите на използването на електронната здравна карта. Наличието на пин код за използването на картата отговаря на изискването на </w:t>
      </w:r>
      <w:proofErr w:type="spellStart"/>
      <w:r w:rsidRPr="00CF072E">
        <w:rPr>
          <w:rFonts w:ascii="Times New Roman" w:eastAsia="Calibri" w:hAnsi="Times New Roman" w:cs="Times New Roman"/>
          <w:sz w:val="24"/>
          <w:szCs w:val="24"/>
        </w:rPr>
        <w:t>двустъпкова</w:t>
      </w:r>
      <w:proofErr w:type="spellEnd"/>
      <w:r w:rsidRPr="00CF072E">
        <w:rPr>
          <w:rFonts w:ascii="Times New Roman" w:eastAsia="Calibri" w:hAnsi="Times New Roman" w:cs="Times New Roman"/>
          <w:sz w:val="24"/>
          <w:szCs w:val="24"/>
        </w:rPr>
        <w:t xml:space="preserve"> верификация при използването на електронната здравна карта – физически/електронен носител</w:t>
      </w:r>
      <w:r w:rsidR="00642A30">
        <w:rPr>
          <w:rFonts w:ascii="Times New Roman" w:eastAsia="Calibri" w:hAnsi="Times New Roman" w:cs="Times New Roman"/>
          <w:sz w:val="24"/>
          <w:szCs w:val="24"/>
        </w:rPr>
        <w:t>,</w:t>
      </w:r>
      <w:r w:rsidRPr="00CF072E">
        <w:rPr>
          <w:rFonts w:ascii="Times New Roman" w:eastAsia="Calibri" w:hAnsi="Times New Roman" w:cs="Times New Roman"/>
          <w:sz w:val="24"/>
          <w:szCs w:val="24"/>
        </w:rPr>
        <w:t xml:space="preserve"> плюс парола.  </w:t>
      </w:r>
    </w:p>
    <w:p w14:paraId="751E044D" w14:textId="3A6F56E3" w:rsidR="00CF072E" w:rsidRDefault="00CF072E" w:rsidP="0056714D">
      <w:pPr>
        <w:spacing w:after="0" w:line="320" w:lineRule="atLeast"/>
        <w:ind w:firstLine="567"/>
        <w:jc w:val="both"/>
        <w:rPr>
          <w:rFonts w:ascii="Times New Roman" w:eastAsia="Calibri" w:hAnsi="Times New Roman" w:cs="Times New Roman"/>
          <w:sz w:val="24"/>
          <w:szCs w:val="24"/>
        </w:rPr>
      </w:pPr>
      <w:r w:rsidRPr="00CF072E">
        <w:rPr>
          <w:rFonts w:ascii="Times New Roman" w:eastAsia="Calibri" w:hAnsi="Times New Roman" w:cs="Times New Roman"/>
          <w:sz w:val="24"/>
          <w:szCs w:val="24"/>
        </w:rPr>
        <w:t xml:space="preserve">Здравната карта ще представлява и механизъм за достъп на лечебните и здравни заведения до пациентските досиета на гражданите. Към настоящия момент единствено общопрактикуващите лекари имат достъп до пълното електронно пациентско досие, което предвид дигитализацията на голяма част от медицинската документация представлява сериозен риск за пациентите, тъй като болничната, специализираната и спешната медицинска помощ не разполагат с достъп до електронните здравни записи на </w:t>
      </w:r>
      <w:r w:rsidRPr="00CF072E">
        <w:rPr>
          <w:rFonts w:ascii="Times New Roman" w:eastAsia="Calibri" w:hAnsi="Times New Roman" w:cs="Times New Roman"/>
          <w:sz w:val="24"/>
          <w:szCs w:val="24"/>
        </w:rPr>
        <w:lastRenderedPageBreak/>
        <w:t>гражданите. Електронната здравна карта ще осигури възможност за сигурен достъп до електронните пациентски досиета и минимализиране на възможността за злоупотреба и изтичане на медицинска информация. Съществуването на електронна здравна карта и нейният задължителен характер при предоставянето на медицински услуги</w:t>
      </w:r>
      <w:r w:rsidR="00642A30">
        <w:rPr>
          <w:rFonts w:ascii="Times New Roman" w:eastAsia="Calibri" w:hAnsi="Times New Roman" w:cs="Times New Roman"/>
          <w:sz w:val="24"/>
          <w:szCs w:val="24"/>
        </w:rPr>
        <w:t>,</w:t>
      </w:r>
      <w:r w:rsidRPr="00CF072E">
        <w:rPr>
          <w:rFonts w:ascii="Times New Roman" w:eastAsia="Calibri" w:hAnsi="Times New Roman" w:cs="Times New Roman"/>
          <w:sz w:val="24"/>
          <w:szCs w:val="24"/>
        </w:rPr>
        <w:t xml:space="preserve"> независимо от източника им на финансиране</w:t>
      </w:r>
      <w:r w:rsidR="00642A30">
        <w:rPr>
          <w:rFonts w:ascii="Times New Roman" w:eastAsia="Calibri" w:hAnsi="Times New Roman" w:cs="Times New Roman"/>
          <w:sz w:val="24"/>
          <w:szCs w:val="24"/>
        </w:rPr>
        <w:t>,</w:t>
      </w:r>
      <w:r w:rsidRPr="00CF072E">
        <w:rPr>
          <w:rFonts w:ascii="Times New Roman" w:eastAsia="Calibri" w:hAnsi="Times New Roman" w:cs="Times New Roman"/>
          <w:sz w:val="24"/>
          <w:szCs w:val="24"/>
        </w:rPr>
        <w:t xml:space="preserve"> от лечебните и здравни заведения ще доведе и до по</w:t>
      </w:r>
      <w:r w:rsidR="002B649F">
        <w:rPr>
          <w:rFonts w:ascii="Times New Roman" w:eastAsia="Calibri" w:hAnsi="Times New Roman" w:cs="Times New Roman"/>
          <w:sz w:val="24"/>
          <w:szCs w:val="24"/>
        </w:rPr>
        <w:t>-</w:t>
      </w:r>
      <w:r w:rsidRPr="00CF072E">
        <w:rPr>
          <w:rFonts w:ascii="Times New Roman" w:eastAsia="Calibri" w:hAnsi="Times New Roman" w:cs="Times New Roman"/>
          <w:sz w:val="24"/>
          <w:szCs w:val="24"/>
        </w:rPr>
        <w:t xml:space="preserve">голяма събираемост от страна на държавата на здравноосигурителните вноски. </w:t>
      </w:r>
    </w:p>
    <w:p w14:paraId="1B97EC1F" w14:textId="77777777" w:rsidR="00BA4E94" w:rsidRDefault="00BA4E94" w:rsidP="008914CB">
      <w:pPr>
        <w:keepNext/>
        <w:spacing w:after="0" w:line="320" w:lineRule="atLeast"/>
        <w:ind w:firstLine="567"/>
        <w:jc w:val="both"/>
        <w:rPr>
          <w:rFonts w:ascii="Times New Roman" w:eastAsia="Times New Roman" w:hAnsi="Times New Roman" w:cs="Times New Roman"/>
          <w:b/>
          <w:sz w:val="24"/>
          <w:szCs w:val="24"/>
        </w:rPr>
      </w:pPr>
    </w:p>
    <w:p w14:paraId="2E4A1557" w14:textId="77777777" w:rsidR="00FD2BA2" w:rsidRPr="006658DD" w:rsidRDefault="00FD2BA2" w:rsidP="008914CB">
      <w:pPr>
        <w:keepNext/>
        <w:spacing w:after="0" w:line="320" w:lineRule="atLeast"/>
        <w:ind w:firstLine="567"/>
        <w:jc w:val="both"/>
        <w:rPr>
          <w:rFonts w:ascii="Times New Roman" w:eastAsia="Times New Roman" w:hAnsi="Times New Roman" w:cs="Times New Roman"/>
          <w:b/>
          <w:sz w:val="24"/>
          <w:szCs w:val="24"/>
        </w:rPr>
      </w:pPr>
      <w:r w:rsidRPr="006658DD">
        <w:rPr>
          <w:rFonts w:ascii="Times New Roman" w:eastAsia="Times New Roman" w:hAnsi="Times New Roman" w:cs="Times New Roman"/>
          <w:b/>
          <w:sz w:val="24"/>
          <w:szCs w:val="24"/>
        </w:rPr>
        <w:t>1.3. Резерв, включително за непредвидени и неотложни разходи</w:t>
      </w:r>
    </w:p>
    <w:p w14:paraId="6B21674C" w14:textId="77777777" w:rsidR="00FD2BA2" w:rsidRPr="006658DD" w:rsidRDefault="00FD2BA2" w:rsidP="008914CB">
      <w:pPr>
        <w:spacing w:after="0" w:line="320" w:lineRule="atLeast"/>
        <w:ind w:firstLine="567"/>
        <w:jc w:val="both"/>
        <w:rPr>
          <w:rFonts w:ascii="Times New Roman" w:eastAsia="Times New Roman" w:hAnsi="Times New Roman" w:cs="Times New Roman"/>
          <w:sz w:val="24"/>
          <w:szCs w:val="24"/>
        </w:rPr>
      </w:pPr>
      <w:r w:rsidRPr="006658DD">
        <w:rPr>
          <w:rFonts w:ascii="Times New Roman" w:eastAsia="Times New Roman" w:hAnsi="Times New Roman" w:cs="Times New Roman"/>
          <w:sz w:val="24"/>
          <w:szCs w:val="24"/>
        </w:rPr>
        <w:t>В проекта на ЗБНЗОК за 202</w:t>
      </w:r>
      <w:r w:rsidR="00282EA8"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xml:space="preserve"> г. е заложен резерв в размер на </w:t>
      </w:r>
      <w:r w:rsidR="00282EA8" w:rsidRPr="006658DD">
        <w:rPr>
          <w:rFonts w:ascii="Times New Roman" w:eastAsia="Times New Roman" w:hAnsi="Times New Roman" w:cs="Times New Roman"/>
          <w:b/>
          <w:bCs/>
          <w:sz w:val="24"/>
          <w:szCs w:val="24"/>
        </w:rPr>
        <w:t>15</w:t>
      </w:r>
      <w:r w:rsidR="0015050D">
        <w:rPr>
          <w:rFonts w:ascii="Times New Roman" w:eastAsia="Times New Roman" w:hAnsi="Times New Roman" w:cs="Times New Roman"/>
          <w:b/>
          <w:bCs/>
          <w:sz w:val="24"/>
          <w:szCs w:val="24"/>
        </w:rPr>
        <w:t>5</w:t>
      </w:r>
      <w:r w:rsidR="00FD6ABF" w:rsidRPr="006658DD">
        <w:rPr>
          <w:rFonts w:ascii="Times New Roman" w:eastAsia="Times New Roman" w:hAnsi="Times New Roman" w:cs="Times New Roman"/>
          <w:b/>
          <w:bCs/>
          <w:sz w:val="24"/>
          <w:szCs w:val="24"/>
        </w:rPr>
        <w:t> </w:t>
      </w:r>
      <w:r w:rsidR="00773CA2">
        <w:rPr>
          <w:rFonts w:ascii="Times New Roman" w:eastAsia="Times New Roman" w:hAnsi="Times New Roman" w:cs="Times New Roman"/>
          <w:b/>
          <w:bCs/>
          <w:sz w:val="24"/>
          <w:szCs w:val="24"/>
        </w:rPr>
        <w:t>193</w:t>
      </w:r>
      <w:r w:rsidR="00FD6ABF" w:rsidRPr="006658DD">
        <w:rPr>
          <w:rFonts w:ascii="Times New Roman" w:eastAsia="Times New Roman" w:hAnsi="Times New Roman" w:cs="Times New Roman"/>
          <w:b/>
          <w:bCs/>
          <w:sz w:val="24"/>
          <w:szCs w:val="24"/>
        </w:rPr>
        <w:t>,</w:t>
      </w:r>
      <w:r w:rsidR="00773CA2">
        <w:rPr>
          <w:rFonts w:ascii="Times New Roman" w:eastAsia="Times New Roman" w:hAnsi="Times New Roman" w:cs="Times New Roman"/>
          <w:b/>
          <w:bCs/>
          <w:sz w:val="24"/>
          <w:szCs w:val="24"/>
        </w:rPr>
        <w:t>9</w:t>
      </w:r>
      <w:r w:rsidR="00260705" w:rsidRPr="006658DD">
        <w:rPr>
          <w:rFonts w:ascii="Times New Roman" w:eastAsia="Times New Roman" w:hAnsi="Times New Roman" w:cs="Times New Roman"/>
          <w:b/>
          <w:sz w:val="24"/>
          <w:szCs w:val="24"/>
          <w:lang w:val="en-US"/>
        </w:rPr>
        <w:t> </w:t>
      </w:r>
      <w:r w:rsidR="00260705" w:rsidRPr="006658DD">
        <w:rPr>
          <w:rFonts w:ascii="Times New Roman" w:eastAsia="Times New Roman" w:hAnsi="Times New Roman" w:cs="Times New Roman"/>
          <w:b/>
          <w:sz w:val="24"/>
          <w:szCs w:val="24"/>
        </w:rPr>
        <w:t>хил.</w:t>
      </w:r>
      <w:r w:rsidR="00260705" w:rsidRPr="006658DD">
        <w:rPr>
          <w:rFonts w:ascii="Times New Roman" w:eastAsia="Times New Roman" w:hAnsi="Times New Roman" w:cs="Times New Roman"/>
          <w:b/>
          <w:sz w:val="24"/>
          <w:szCs w:val="24"/>
          <w:lang w:val="en-US"/>
        </w:rPr>
        <w:t> </w:t>
      </w:r>
      <w:r w:rsidR="00282EA8" w:rsidRPr="006658DD">
        <w:rPr>
          <w:rFonts w:ascii="Times New Roman" w:eastAsia="Times New Roman" w:hAnsi="Times New Roman" w:cs="Times New Roman"/>
          <w:b/>
          <w:sz w:val="24"/>
          <w:szCs w:val="24"/>
        </w:rPr>
        <w:t>евро</w:t>
      </w:r>
      <w:r w:rsidRPr="006658DD">
        <w:rPr>
          <w:rFonts w:ascii="Times New Roman" w:eastAsia="Times New Roman" w:hAnsi="Times New Roman" w:cs="Times New Roman"/>
          <w:b/>
          <w:sz w:val="24"/>
          <w:szCs w:val="24"/>
        </w:rPr>
        <w:t>,</w:t>
      </w:r>
      <w:r w:rsidRPr="006658DD">
        <w:rPr>
          <w:rFonts w:ascii="Times New Roman" w:eastAsia="Times New Roman" w:hAnsi="Times New Roman" w:cs="Times New Roman"/>
          <w:sz w:val="24"/>
          <w:szCs w:val="24"/>
        </w:rPr>
        <w:t xml:space="preserve"> </w:t>
      </w:r>
      <w:r w:rsidR="00D531ED" w:rsidRPr="006658DD">
        <w:rPr>
          <w:rFonts w:ascii="Times New Roman" w:eastAsia="Times New Roman" w:hAnsi="Times New Roman" w:cs="Times New Roman"/>
          <w:sz w:val="24"/>
          <w:szCs w:val="24"/>
        </w:rPr>
        <w:t>който</w:t>
      </w:r>
      <w:r w:rsidRPr="006658DD">
        <w:rPr>
          <w:rFonts w:ascii="Times New Roman" w:eastAsia="Times New Roman" w:hAnsi="Times New Roman" w:cs="Times New Roman"/>
          <w:sz w:val="24"/>
          <w:szCs w:val="24"/>
        </w:rPr>
        <w:t xml:space="preserve"> представлява три на сто от сумата на приходите от здравноосигурителни вноски и трансферите за здравно осигуряване</w:t>
      </w:r>
      <w:r w:rsidR="00D531ED" w:rsidRPr="006658DD">
        <w:rPr>
          <w:rFonts w:ascii="Times New Roman" w:eastAsia="Times New Roman" w:hAnsi="Times New Roman" w:cs="Times New Roman"/>
          <w:sz w:val="24"/>
          <w:szCs w:val="24"/>
        </w:rPr>
        <w:t xml:space="preserve"> в ЗБНЗОК 202</w:t>
      </w:r>
      <w:r w:rsidR="00282EA8" w:rsidRPr="006658DD">
        <w:rPr>
          <w:rFonts w:ascii="Times New Roman" w:eastAsia="Times New Roman" w:hAnsi="Times New Roman" w:cs="Times New Roman"/>
          <w:sz w:val="24"/>
          <w:szCs w:val="24"/>
        </w:rPr>
        <w:t>6</w:t>
      </w:r>
      <w:r w:rsidR="00D531ED" w:rsidRPr="006658DD">
        <w:rPr>
          <w:rFonts w:ascii="Times New Roman" w:eastAsia="Times New Roman" w:hAnsi="Times New Roman" w:cs="Times New Roman"/>
          <w:sz w:val="24"/>
          <w:szCs w:val="24"/>
        </w:rPr>
        <w:t xml:space="preserve"> г.</w:t>
      </w:r>
      <w:r w:rsidRPr="006658DD">
        <w:rPr>
          <w:rFonts w:ascii="Times New Roman" w:eastAsia="Times New Roman" w:hAnsi="Times New Roman" w:cs="Times New Roman"/>
          <w:sz w:val="24"/>
          <w:szCs w:val="24"/>
        </w:rPr>
        <w:t xml:space="preserve"> В хода на 202</w:t>
      </w:r>
      <w:r w:rsidR="00282EA8" w:rsidRPr="006658DD">
        <w:rPr>
          <w:rFonts w:ascii="Times New Roman" w:eastAsia="Times New Roman" w:hAnsi="Times New Roman" w:cs="Times New Roman"/>
          <w:sz w:val="24"/>
          <w:szCs w:val="24"/>
        </w:rPr>
        <w:t>6</w:t>
      </w:r>
      <w:r w:rsidRPr="006658DD">
        <w:rPr>
          <w:rFonts w:ascii="Times New Roman" w:eastAsia="Times New Roman" w:hAnsi="Times New Roman" w:cs="Times New Roman"/>
          <w:sz w:val="24"/>
          <w:szCs w:val="24"/>
        </w:rPr>
        <w:t> г. с тези средства се  предвижда да се гарантира устойчивост</w:t>
      </w:r>
      <w:r w:rsidR="00D531ED" w:rsidRPr="006658DD">
        <w:rPr>
          <w:rFonts w:ascii="Times New Roman" w:eastAsia="Times New Roman" w:hAnsi="Times New Roman" w:cs="Times New Roman"/>
          <w:sz w:val="24"/>
          <w:szCs w:val="24"/>
        </w:rPr>
        <w:t xml:space="preserve"> на системата при осигуряване на </w:t>
      </w:r>
      <w:r w:rsidRPr="006658DD">
        <w:rPr>
          <w:rFonts w:ascii="Times New Roman" w:eastAsia="Times New Roman" w:hAnsi="Times New Roman" w:cs="Times New Roman"/>
          <w:sz w:val="24"/>
          <w:szCs w:val="24"/>
        </w:rPr>
        <w:t xml:space="preserve">ритмичност </w:t>
      </w:r>
      <w:r w:rsidR="00D531ED" w:rsidRPr="006658DD">
        <w:rPr>
          <w:rFonts w:ascii="Times New Roman" w:eastAsia="Times New Roman" w:hAnsi="Times New Roman" w:cs="Times New Roman"/>
          <w:sz w:val="24"/>
          <w:szCs w:val="24"/>
        </w:rPr>
        <w:t xml:space="preserve">и балансираност </w:t>
      </w:r>
      <w:r w:rsidRPr="006658DD">
        <w:rPr>
          <w:rFonts w:ascii="Times New Roman" w:eastAsia="Times New Roman" w:hAnsi="Times New Roman" w:cs="Times New Roman"/>
          <w:sz w:val="24"/>
          <w:szCs w:val="24"/>
        </w:rPr>
        <w:t>на</w:t>
      </w:r>
      <w:r w:rsidR="00D531ED" w:rsidRPr="006658DD">
        <w:rPr>
          <w:rFonts w:ascii="Times New Roman" w:eastAsia="Times New Roman" w:hAnsi="Times New Roman" w:cs="Times New Roman"/>
          <w:sz w:val="24"/>
          <w:szCs w:val="24"/>
        </w:rPr>
        <w:t xml:space="preserve"> здравноосигурителните плащания на НЗОК.</w:t>
      </w:r>
    </w:p>
    <w:p w14:paraId="7B84AD64" w14:textId="77777777" w:rsidR="00D73DB6" w:rsidRPr="006658DD" w:rsidRDefault="00D73DB6" w:rsidP="008914CB">
      <w:pPr>
        <w:keepNext/>
        <w:spacing w:after="0" w:line="320" w:lineRule="atLeast"/>
        <w:ind w:firstLine="567"/>
        <w:jc w:val="both"/>
        <w:rPr>
          <w:rFonts w:ascii="Times New Roman" w:eastAsia="Times New Roman" w:hAnsi="Times New Roman" w:cs="Times New Roman"/>
          <w:b/>
          <w:sz w:val="24"/>
          <w:szCs w:val="24"/>
        </w:rPr>
      </w:pPr>
    </w:p>
    <w:p w14:paraId="2BFCCCFD" w14:textId="77777777" w:rsidR="00CC062A" w:rsidRPr="009F54B6" w:rsidRDefault="00CC062A" w:rsidP="009F54B6">
      <w:pPr>
        <w:keepNext/>
        <w:tabs>
          <w:tab w:val="left" w:pos="851"/>
        </w:tabs>
        <w:spacing w:after="0" w:line="320" w:lineRule="atLeast"/>
        <w:ind w:firstLine="567"/>
        <w:jc w:val="both"/>
        <w:rPr>
          <w:rFonts w:ascii="Times New Roman" w:eastAsia="Times New Roman" w:hAnsi="Times New Roman" w:cs="Times New Roman"/>
          <w:b/>
          <w:smallCaps/>
          <w:sz w:val="24"/>
          <w:szCs w:val="24"/>
        </w:rPr>
      </w:pPr>
      <w:r w:rsidRPr="009F54B6">
        <w:rPr>
          <w:rFonts w:ascii="Times New Roman" w:eastAsia="Times New Roman" w:hAnsi="Times New Roman" w:cs="Times New Roman"/>
          <w:b/>
          <w:sz w:val="24"/>
          <w:szCs w:val="24"/>
        </w:rPr>
        <w:t>III.</w:t>
      </w:r>
      <w:r w:rsidRPr="009F54B6">
        <w:rPr>
          <w:rFonts w:ascii="Times New Roman" w:eastAsia="Times New Roman" w:hAnsi="Times New Roman" w:cs="Times New Roman"/>
          <w:b/>
          <w:smallCaps/>
          <w:sz w:val="24"/>
          <w:szCs w:val="24"/>
        </w:rPr>
        <w:t xml:space="preserve"> Бюджетно салдо</w:t>
      </w:r>
    </w:p>
    <w:p w14:paraId="1C50E2E6" w14:textId="77777777" w:rsidR="00811719" w:rsidRPr="009F54B6" w:rsidRDefault="00811719" w:rsidP="009F54B6">
      <w:pPr>
        <w:keepNext/>
        <w:tabs>
          <w:tab w:val="left" w:pos="851"/>
        </w:tabs>
        <w:spacing w:after="0" w:line="320" w:lineRule="atLeast"/>
        <w:ind w:firstLine="567"/>
        <w:jc w:val="both"/>
        <w:rPr>
          <w:rFonts w:ascii="Times New Roman" w:eastAsia="Times New Roman" w:hAnsi="Times New Roman" w:cs="Times New Roman"/>
          <w:sz w:val="24"/>
          <w:szCs w:val="24"/>
        </w:rPr>
      </w:pPr>
    </w:p>
    <w:p w14:paraId="661D54FD" w14:textId="77777777" w:rsidR="003B6460" w:rsidRPr="009F54B6" w:rsidRDefault="00CC062A" w:rsidP="009F54B6">
      <w:pPr>
        <w:tabs>
          <w:tab w:val="left" w:pos="851"/>
        </w:tabs>
        <w:spacing w:after="0" w:line="320" w:lineRule="atLeast"/>
        <w:ind w:firstLine="567"/>
        <w:jc w:val="both"/>
        <w:rPr>
          <w:rFonts w:ascii="Times New Roman" w:eastAsia="Times New Roman" w:hAnsi="Times New Roman" w:cs="Times New Roman"/>
          <w:sz w:val="24"/>
          <w:szCs w:val="24"/>
          <w:lang w:eastAsia="bg-BG"/>
        </w:rPr>
      </w:pPr>
      <w:r w:rsidRPr="009F54B6">
        <w:rPr>
          <w:rFonts w:ascii="Times New Roman" w:eastAsia="Times New Roman" w:hAnsi="Times New Roman" w:cs="Times New Roman"/>
          <w:sz w:val="24"/>
          <w:szCs w:val="24"/>
          <w:lang w:eastAsia="bg-BG"/>
        </w:rPr>
        <w:t>В проекта на ЗБНЗОК за 20</w:t>
      </w:r>
      <w:r w:rsidR="0095426C" w:rsidRPr="009F54B6">
        <w:rPr>
          <w:rFonts w:ascii="Times New Roman" w:eastAsia="Times New Roman" w:hAnsi="Times New Roman" w:cs="Times New Roman"/>
          <w:sz w:val="24"/>
          <w:szCs w:val="24"/>
          <w:lang w:eastAsia="bg-BG"/>
        </w:rPr>
        <w:t>2</w:t>
      </w:r>
      <w:r w:rsidR="00B86C2D" w:rsidRPr="009F54B6">
        <w:rPr>
          <w:rFonts w:ascii="Times New Roman" w:eastAsia="Times New Roman" w:hAnsi="Times New Roman" w:cs="Times New Roman"/>
          <w:sz w:val="24"/>
          <w:szCs w:val="24"/>
          <w:lang w:eastAsia="bg-BG"/>
        </w:rPr>
        <w:t>6 </w:t>
      </w:r>
      <w:r w:rsidRPr="009F54B6">
        <w:rPr>
          <w:rFonts w:ascii="Times New Roman" w:eastAsia="Times New Roman" w:hAnsi="Times New Roman" w:cs="Times New Roman"/>
          <w:sz w:val="24"/>
          <w:szCs w:val="24"/>
          <w:lang w:eastAsia="bg-BG"/>
        </w:rPr>
        <w:t xml:space="preserve">г. се предвижда </w:t>
      </w:r>
      <w:r w:rsidR="0095426C" w:rsidRPr="009F54B6">
        <w:rPr>
          <w:rFonts w:ascii="Times New Roman" w:eastAsia="Times New Roman" w:hAnsi="Times New Roman" w:cs="Times New Roman"/>
          <w:sz w:val="24"/>
          <w:szCs w:val="24"/>
          <w:lang w:eastAsia="bg-BG"/>
        </w:rPr>
        <w:t>балансирано</w:t>
      </w:r>
      <w:r w:rsidRPr="009F54B6">
        <w:rPr>
          <w:rFonts w:ascii="Times New Roman" w:eastAsia="Times New Roman" w:hAnsi="Times New Roman" w:cs="Times New Roman"/>
          <w:sz w:val="24"/>
          <w:szCs w:val="24"/>
          <w:lang w:eastAsia="bg-BG"/>
        </w:rPr>
        <w:t xml:space="preserve"> бюджетно салдо.</w:t>
      </w:r>
    </w:p>
    <w:p w14:paraId="0E525A09" w14:textId="77777777" w:rsidR="00264ACF" w:rsidRPr="009F54B6" w:rsidRDefault="00264ACF" w:rsidP="009F54B6">
      <w:pPr>
        <w:tabs>
          <w:tab w:val="left" w:pos="851"/>
        </w:tabs>
        <w:spacing w:after="0" w:line="320" w:lineRule="atLeast"/>
        <w:ind w:firstLine="567"/>
        <w:jc w:val="both"/>
        <w:rPr>
          <w:rFonts w:ascii="Times New Roman" w:eastAsia="Times New Roman" w:hAnsi="Times New Roman" w:cs="Times New Roman"/>
          <w:sz w:val="24"/>
          <w:szCs w:val="24"/>
          <w:lang w:eastAsia="bg-BG"/>
        </w:rPr>
      </w:pPr>
    </w:p>
    <w:p w14:paraId="0854C2DF" w14:textId="411EB5F6" w:rsidR="00264ACF" w:rsidRPr="009F54B6" w:rsidRDefault="00264ACF" w:rsidP="009F54B6">
      <w:pPr>
        <w:tabs>
          <w:tab w:val="left" w:pos="851"/>
        </w:tabs>
        <w:spacing w:after="0" w:line="320" w:lineRule="atLeast"/>
        <w:ind w:firstLine="567"/>
        <w:jc w:val="both"/>
        <w:rPr>
          <w:rFonts w:ascii="Times New Roman" w:eastAsia="Times New Roman" w:hAnsi="Times New Roman" w:cs="Times New Roman"/>
          <w:b/>
          <w:sz w:val="24"/>
          <w:szCs w:val="24"/>
          <w:lang w:eastAsia="bg-BG"/>
        </w:rPr>
      </w:pPr>
      <w:r w:rsidRPr="009F54B6">
        <w:rPr>
          <w:rFonts w:ascii="Times New Roman" w:eastAsia="Times New Roman" w:hAnsi="Times New Roman" w:cs="Times New Roman"/>
          <w:b/>
          <w:sz w:val="24"/>
          <w:szCs w:val="24"/>
          <w:lang w:val="en-US" w:eastAsia="bg-BG"/>
        </w:rPr>
        <w:t>IV</w:t>
      </w:r>
      <w:r w:rsidRPr="009F54B6">
        <w:rPr>
          <w:rFonts w:ascii="Times New Roman" w:eastAsia="Times New Roman" w:hAnsi="Times New Roman" w:cs="Times New Roman"/>
          <w:b/>
          <w:sz w:val="24"/>
          <w:szCs w:val="24"/>
          <w:lang w:eastAsia="bg-BG"/>
        </w:rPr>
        <w:t xml:space="preserve">. </w:t>
      </w:r>
      <w:r w:rsidR="00E03529">
        <w:rPr>
          <w:rFonts w:ascii="Times New Roman" w:eastAsia="Times New Roman" w:hAnsi="Times New Roman" w:cs="Times New Roman"/>
          <w:b/>
          <w:sz w:val="24"/>
          <w:szCs w:val="24"/>
          <w:lang w:eastAsia="bg-BG"/>
        </w:rPr>
        <w:t>П</w:t>
      </w:r>
      <w:r w:rsidRPr="009F54B6">
        <w:rPr>
          <w:rFonts w:ascii="Times New Roman" w:eastAsia="Times New Roman" w:hAnsi="Times New Roman" w:cs="Times New Roman"/>
          <w:b/>
          <w:sz w:val="24"/>
          <w:szCs w:val="24"/>
          <w:lang w:eastAsia="bg-BG"/>
        </w:rPr>
        <w:t>РЕХОДНИ И ЗАКЛЮЧИТЕЛНИ РАЗПОРЕДБИ:</w:t>
      </w:r>
    </w:p>
    <w:p w14:paraId="36C48FF2" w14:textId="41EF7A16" w:rsidR="000A72C4" w:rsidRPr="009F54B6" w:rsidRDefault="00264ACF" w:rsidP="009F54B6">
      <w:pPr>
        <w:tabs>
          <w:tab w:val="left" w:pos="851"/>
        </w:tabs>
        <w:spacing w:after="0" w:line="320" w:lineRule="atLeast"/>
        <w:ind w:firstLine="567"/>
        <w:jc w:val="both"/>
        <w:rPr>
          <w:rFonts w:ascii="Times New Roman" w:eastAsia="Times New Roman" w:hAnsi="Times New Roman" w:cs="Times New Roman"/>
          <w:sz w:val="24"/>
          <w:szCs w:val="24"/>
        </w:rPr>
      </w:pPr>
      <w:r w:rsidRPr="009F54B6">
        <w:rPr>
          <w:rFonts w:ascii="Times New Roman" w:eastAsia="Times New Roman" w:hAnsi="Times New Roman" w:cs="Times New Roman"/>
          <w:b/>
          <w:bCs/>
          <w:sz w:val="24"/>
          <w:szCs w:val="24"/>
        </w:rPr>
        <w:t xml:space="preserve">В </w:t>
      </w:r>
      <w:r w:rsidR="00E03529">
        <w:rPr>
          <w:rFonts w:ascii="Times New Roman" w:eastAsia="Times New Roman" w:hAnsi="Times New Roman" w:cs="Times New Roman"/>
          <w:b/>
          <w:bCs/>
          <w:sz w:val="24"/>
          <w:szCs w:val="24"/>
        </w:rPr>
        <w:t>П</w:t>
      </w:r>
      <w:r w:rsidRPr="009F54B6">
        <w:rPr>
          <w:rFonts w:ascii="Times New Roman" w:eastAsia="Times New Roman" w:hAnsi="Times New Roman" w:cs="Times New Roman"/>
          <w:b/>
          <w:bCs/>
          <w:sz w:val="24"/>
          <w:szCs w:val="24"/>
        </w:rPr>
        <w:t>реходни</w:t>
      </w:r>
      <w:r w:rsidR="00E03529">
        <w:rPr>
          <w:rFonts w:ascii="Times New Roman" w:eastAsia="Times New Roman" w:hAnsi="Times New Roman" w:cs="Times New Roman"/>
          <w:b/>
          <w:bCs/>
          <w:sz w:val="24"/>
          <w:szCs w:val="24"/>
        </w:rPr>
        <w:t>те</w:t>
      </w:r>
      <w:r w:rsidRPr="009F54B6">
        <w:rPr>
          <w:rFonts w:ascii="Times New Roman" w:eastAsia="Times New Roman" w:hAnsi="Times New Roman" w:cs="Times New Roman"/>
          <w:b/>
          <w:bCs/>
          <w:sz w:val="24"/>
          <w:szCs w:val="24"/>
        </w:rPr>
        <w:t xml:space="preserve"> и заключителни</w:t>
      </w:r>
      <w:r w:rsidR="00E03529">
        <w:rPr>
          <w:rFonts w:ascii="Times New Roman" w:eastAsia="Times New Roman" w:hAnsi="Times New Roman" w:cs="Times New Roman"/>
          <w:b/>
          <w:bCs/>
          <w:sz w:val="24"/>
          <w:szCs w:val="24"/>
        </w:rPr>
        <w:t>те</w:t>
      </w:r>
      <w:r w:rsidRPr="009F54B6">
        <w:rPr>
          <w:rFonts w:ascii="Times New Roman" w:eastAsia="Times New Roman" w:hAnsi="Times New Roman" w:cs="Times New Roman"/>
          <w:b/>
          <w:bCs/>
          <w:sz w:val="24"/>
          <w:szCs w:val="24"/>
        </w:rPr>
        <w:t xml:space="preserve"> разпоредби се предлагат изменения и допълнения </w:t>
      </w:r>
      <w:r w:rsidR="00557CBC" w:rsidRPr="009F54B6">
        <w:rPr>
          <w:rFonts w:ascii="Times New Roman" w:eastAsia="Times New Roman" w:hAnsi="Times New Roman" w:cs="Times New Roman"/>
          <w:b/>
          <w:bCs/>
          <w:sz w:val="24"/>
          <w:szCs w:val="24"/>
        </w:rPr>
        <w:t>с § 2</w:t>
      </w:r>
      <w:r w:rsidR="002206C4">
        <w:rPr>
          <w:rFonts w:ascii="Times New Roman" w:eastAsia="Times New Roman" w:hAnsi="Times New Roman" w:cs="Times New Roman"/>
          <w:b/>
          <w:bCs/>
          <w:sz w:val="24"/>
          <w:szCs w:val="24"/>
        </w:rPr>
        <w:t>4</w:t>
      </w:r>
      <w:r w:rsidR="00557CBC" w:rsidRPr="009F54B6">
        <w:rPr>
          <w:rFonts w:ascii="Times New Roman" w:eastAsia="Times New Roman" w:hAnsi="Times New Roman" w:cs="Times New Roman"/>
          <w:b/>
          <w:bCs/>
          <w:sz w:val="24"/>
          <w:szCs w:val="24"/>
        </w:rPr>
        <w:t xml:space="preserve"> в </w:t>
      </w:r>
      <w:r w:rsidRPr="009F54B6">
        <w:rPr>
          <w:rFonts w:ascii="Times New Roman" w:eastAsia="Times New Roman" w:hAnsi="Times New Roman" w:cs="Times New Roman"/>
          <w:b/>
          <w:bCs/>
          <w:sz w:val="24"/>
          <w:szCs w:val="24"/>
        </w:rPr>
        <w:t xml:space="preserve">Закона за здравето и </w:t>
      </w:r>
      <w:r w:rsidR="00557CBC" w:rsidRPr="009F54B6">
        <w:rPr>
          <w:rFonts w:ascii="Times New Roman" w:eastAsia="Times New Roman" w:hAnsi="Times New Roman" w:cs="Times New Roman"/>
          <w:b/>
          <w:bCs/>
          <w:sz w:val="24"/>
          <w:szCs w:val="24"/>
        </w:rPr>
        <w:t>с § 2</w:t>
      </w:r>
      <w:r w:rsidR="002206C4">
        <w:rPr>
          <w:rFonts w:ascii="Times New Roman" w:eastAsia="Times New Roman" w:hAnsi="Times New Roman" w:cs="Times New Roman"/>
          <w:b/>
          <w:bCs/>
          <w:sz w:val="24"/>
          <w:szCs w:val="24"/>
        </w:rPr>
        <w:t>5</w:t>
      </w:r>
      <w:r w:rsidR="00557CBC" w:rsidRPr="009F54B6">
        <w:rPr>
          <w:rFonts w:ascii="Times New Roman" w:eastAsia="Times New Roman" w:hAnsi="Times New Roman" w:cs="Times New Roman"/>
          <w:b/>
          <w:bCs/>
          <w:sz w:val="24"/>
          <w:szCs w:val="24"/>
        </w:rPr>
        <w:t xml:space="preserve"> </w:t>
      </w:r>
      <w:r w:rsidRPr="009F54B6">
        <w:rPr>
          <w:rFonts w:ascii="Times New Roman" w:eastAsia="Times New Roman" w:hAnsi="Times New Roman" w:cs="Times New Roman"/>
          <w:b/>
          <w:bCs/>
          <w:sz w:val="24"/>
          <w:szCs w:val="24"/>
        </w:rPr>
        <w:t>в Закона за здравното осигуряване</w:t>
      </w:r>
      <w:r w:rsidR="00557CBC" w:rsidRPr="009F54B6">
        <w:rPr>
          <w:rFonts w:ascii="Times New Roman" w:eastAsia="Times New Roman" w:hAnsi="Times New Roman" w:cs="Times New Roman"/>
          <w:b/>
          <w:bCs/>
          <w:sz w:val="24"/>
          <w:szCs w:val="24"/>
        </w:rPr>
        <w:t>,</w:t>
      </w:r>
      <w:r w:rsidRPr="009F54B6">
        <w:rPr>
          <w:rFonts w:ascii="Times New Roman" w:eastAsia="Times New Roman" w:hAnsi="Times New Roman" w:cs="Times New Roman"/>
          <w:b/>
          <w:bCs/>
          <w:sz w:val="24"/>
          <w:szCs w:val="24"/>
        </w:rPr>
        <w:t xml:space="preserve"> с които се въвеждат</w:t>
      </w:r>
      <w:r w:rsidR="00557CBC" w:rsidRPr="009F54B6">
        <w:rPr>
          <w:rFonts w:ascii="Times New Roman" w:eastAsia="Times New Roman" w:hAnsi="Times New Roman" w:cs="Times New Roman"/>
          <w:b/>
          <w:bCs/>
          <w:sz w:val="24"/>
          <w:szCs w:val="24"/>
        </w:rPr>
        <w:t xml:space="preserve"> </w:t>
      </w:r>
      <w:r w:rsidR="000A72C4" w:rsidRPr="009F54B6">
        <w:rPr>
          <w:rFonts w:ascii="Times New Roman" w:eastAsia="Times New Roman" w:hAnsi="Times New Roman" w:cs="Times New Roman"/>
          <w:b/>
          <w:bCs/>
          <w:sz w:val="24"/>
          <w:szCs w:val="24"/>
        </w:rPr>
        <w:t>Електронни здравни карти</w:t>
      </w:r>
      <w:r w:rsidRPr="009F54B6">
        <w:rPr>
          <w:rFonts w:ascii="Times New Roman" w:eastAsia="Times New Roman" w:hAnsi="Times New Roman" w:cs="Times New Roman"/>
          <w:sz w:val="24"/>
          <w:szCs w:val="24"/>
        </w:rPr>
        <w:t xml:space="preserve">. </w:t>
      </w:r>
      <w:r w:rsidR="00583038" w:rsidRPr="009F54B6">
        <w:rPr>
          <w:rFonts w:ascii="Times New Roman" w:eastAsia="Times New Roman" w:hAnsi="Times New Roman" w:cs="Times New Roman"/>
          <w:sz w:val="24"/>
          <w:szCs w:val="24"/>
        </w:rPr>
        <w:t xml:space="preserve">Електронната здравна карта </w:t>
      </w:r>
      <w:r w:rsidR="000A72C4" w:rsidRPr="009F54B6">
        <w:rPr>
          <w:rFonts w:ascii="Times New Roman" w:eastAsia="Times New Roman" w:hAnsi="Times New Roman" w:cs="Times New Roman"/>
          <w:sz w:val="24"/>
          <w:szCs w:val="24"/>
        </w:rPr>
        <w:t>ще съществува на материален и физически носител и ще представлява модул от НЗИС. Тя ще бъде средство за идентификация, което ще позволява на всеки един гражданин да съхранява и валидира  по сигурен начин извършените за него медицински услуги от лечебни и здравни заведения. Електронната здравна карта ще бъде сигурен механизъм за контрол върху извършените медицински услуги, като в допълнение ще спомогне за по</w:t>
      </w:r>
      <w:r w:rsidR="00DA4733">
        <w:rPr>
          <w:rFonts w:ascii="Times New Roman" w:eastAsia="Times New Roman" w:hAnsi="Times New Roman" w:cs="Times New Roman"/>
          <w:sz w:val="24"/>
          <w:szCs w:val="24"/>
        </w:rPr>
        <w:t>-</w:t>
      </w:r>
      <w:r w:rsidR="000A72C4" w:rsidRPr="009F54B6">
        <w:rPr>
          <w:rFonts w:ascii="Times New Roman" w:eastAsia="Times New Roman" w:hAnsi="Times New Roman" w:cs="Times New Roman"/>
          <w:sz w:val="24"/>
          <w:szCs w:val="24"/>
        </w:rPr>
        <w:t xml:space="preserve">справедливото и прозрачно разпределение на средствата от бюджета на НЗОК.  Всеки един български граждани ще има възможност да разполага с електронна здравна карта, като наличието на мобилното приложение </w:t>
      </w:r>
      <w:proofErr w:type="spellStart"/>
      <w:r w:rsidR="000A72C4" w:rsidRPr="009F54B6">
        <w:rPr>
          <w:rFonts w:ascii="Times New Roman" w:eastAsia="Times New Roman" w:hAnsi="Times New Roman" w:cs="Times New Roman"/>
          <w:sz w:val="24"/>
          <w:szCs w:val="24"/>
        </w:rPr>
        <w:t>еЗдраве</w:t>
      </w:r>
      <w:proofErr w:type="spellEnd"/>
      <w:r w:rsidR="00E03529">
        <w:rPr>
          <w:rFonts w:ascii="Times New Roman" w:eastAsia="Times New Roman" w:hAnsi="Times New Roman" w:cs="Times New Roman"/>
          <w:sz w:val="24"/>
          <w:szCs w:val="24"/>
        </w:rPr>
        <w:t>,</w:t>
      </w:r>
      <w:r w:rsidR="000A72C4" w:rsidRPr="009F54B6">
        <w:rPr>
          <w:rFonts w:ascii="Times New Roman" w:eastAsia="Times New Roman" w:hAnsi="Times New Roman" w:cs="Times New Roman"/>
          <w:sz w:val="24"/>
          <w:szCs w:val="24"/>
        </w:rPr>
        <w:t xml:space="preserve"> автоматично в сила от 01.01.2027 г.</w:t>
      </w:r>
      <w:r w:rsidR="00E03529">
        <w:rPr>
          <w:rFonts w:ascii="Times New Roman" w:eastAsia="Times New Roman" w:hAnsi="Times New Roman" w:cs="Times New Roman"/>
          <w:sz w:val="24"/>
          <w:szCs w:val="24"/>
        </w:rPr>
        <w:t>,</w:t>
      </w:r>
      <w:r w:rsidR="000A72C4" w:rsidRPr="009F54B6">
        <w:rPr>
          <w:rFonts w:ascii="Times New Roman" w:eastAsia="Times New Roman" w:hAnsi="Times New Roman" w:cs="Times New Roman"/>
          <w:sz w:val="24"/>
          <w:szCs w:val="24"/>
        </w:rPr>
        <w:t xml:space="preserve"> ще даде възможност на гражданите да разполагат с такава, която ще може да бъде използвана през техния мобилен телефон. Всяко лице ще разполага с персонален пин код за целите на използването на електронната здравна карта. Наличието на пин код за използването на картата отговаря на изискването на </w:t>
      </w:r>
      <w:proofErr w:type="spellStart"/>
      <w:r w:rsidR="000A72C4" w:rsidRPr="009F54B6">
        <w:rPr>
          <w:rFonts w:ascii="Times New Roman" w:eastAsia="Times New Roman" w:hAnsi="Times New Roman" w:cs="Times New Roman"/>
          <w:sz w:val="24"/>
          <w:szCs w:val="24"/>
        </w:rPr>
        <w:t>двустъпкова</w:t>
      </w:r>
      <w:proofErr w:type="spellEnd"/>
      <w:r w:rsidR="000A72C4" w:rsidRPr="009F54B6">
        <w:rPr>
          <w:rFonts w:ascii="Times New Roman" w:eastAsia="Times New Roman" w:hAnsi="Times New Roman" w:cs="Times New Roman"/>
          <w:sz w:val="24"/>
          <w:szCs w:val="24"/>
        </w:rPr>
        <w:t xml:space="preserve"> верификация при използването на електронната здравна карта – физически/електронен носител</w:t>
      </w:r>
      <w:r w:rsidR="00E03529">
        <w:rPr>
          <w:rFonts w:ascii="Times New Roman" w:eastAsia="Times New Roman" w:hAnsi="Times New Roman" w:cs="Times New Roman"/>
          <w:sz w:val="24"/>
          <w:szCs w:val="24"/>
        </w:rPr>
        <w:t>,</w:t>
      </w:r>
      <w:r w:rsidR="000A72C4" w:rsidRPr="009F54B6">
        <w:rPr>
          <w:rFonts w:ascii="Times New Roman" w:eastAsia="Times New Roman" w:hAnsi="Times New Roman" w:cs="Times New Roman"/>
          <w:sz w:val="24"/>
          <w:szCs w:val="24"/>
        </w:rPr>
        <w:t xml:space="preserve"> плюс парола.  </w:t>
      </w:r>
    </w:p>
    <w:p w14:paraId="2DD313D4" w14:textId="77777777" w:rsidR="000A72C4" w:rsidRPr="009F54B6" w:rsidRDefault="000A72C4" w:rsidP="009F54B6">
      <w:pPr>
        <w:tabs>
          <w:tab w:val="left" w:pos="851"/>
        </w:tabs>
        <w:spacing w:after="0" w:line="320" w:lineRule="atLeast"/>
        <w:ind w:firstLine="567"/>
        <w:jc w:val="both"/>
        <w:rPr>
          <w:rFonts w:ascii="Times New Roman" w:eastAsia="Times New Roman" w:hAnsi="Times New Roman" w:cs="Times New Roman"/>
          <w:sz w:val="24"/>
          <w:szCs w:val="24"/>
        </w:rPr>
      </w:pPr>
      <w:r w:rsidRPr="009F54B6">
        <w:rPr>
          <w:rFonts w:ascii="Times New Roman" w:eastAsia="Times New Roman" w:hAnsi="Times New Roman" w:cs="Times New Roman"/>
          <w:sz w:val="24"/>
          <w:szCs w:val="24"/>
        </w:rPr>
        <w:t xml:space="preserve">Здравната карта ще представлява и механизъм за достъп на лечебните и здравни заведения до пациентските досиета на гражданите. Към настоящия момент единствено общопрактикуващите лекари имат достъп до пълното електронно пациентско досие, което предвид дигитализацията на голяма част от медицинската документация представлява сериозен риск за пациентите, тъй като болничната, специализираната и спешната медицинска помощ не разполагат с достъп до електронните здравни записи на гражданите. Електронната здравна карта ще осигури възможност за сигурен достъп до </w:t>
      </w:r>
      <w:r w:rsidRPr="009F54B6">
        <w:rPr>
          <w:rFonts w:ascii="Times New Roman" w:eastAsia="Times New Roman" w:hAnsi="Times New Roman" w:cs="Times New Roman"/>
          <w:sz w:val="24"/>
          <w:szCs w:val="24"/>
        </w:rPr>
        <w:lastRenderedPageBreak/>
        <w:t xml:space="preserve">електронните пациентски досиета и минимализиране на възможността за злоупотреба и изтичане на медицинска информация. </w:t>
      </w:r>
    </w:p>
    <w:p w14:paraId="15AC687C" w14:textId="6C50A72E" w:rsidR="000A72C4" w:rsidRPr="009F54B6" w:rsidRDefault="000A72C4" w:rsidP="009F54B6">
      <w:pPr>
        <w:tabs>
          <w:tab w:val="left" w:pos="851"/>
        </w:tabs>
        <w:spacing w:after="0" w:line="320" w:lineRule="atLeast"/>
        <w:ind w:firstLine="567"/>
        <w:jc w:val="both"/>
        <w:rPr>
          <w:rFonts w:ascii="Times New Roman" w:eastAsia="Times New Roman" w:hAnsi="Times New Roman" w:cs="Times New Roman"/>
          <w:sz w:val="24"/>
          <w:szCs w:val="24"/>
        </w:rPr>
      </w:pPr>
      <w:r w:rsidRPr="009F54B6">
        <w:rPr>
          <w:rFonts w:ascii="Times New Roman" w:eastAsia="Times New Roman" w:hAnsi="Times New Roman" w:cs="Times New Roman"/>
          <w:sz w:val="24"/>
          <w:szCs w:val="24"/>
        </w:rPr>
        <w:t>Съществуването на електронна здравна карта и нейният задължителен характер при предоставянето на медицински услуги</w:t>
      </w:r>
      <w:r w:rsidR="00E03529">
        <w:rPr>
          <w:rFonts w:ascii="Times New Roman" w:eastAsia="Times New Roman" w:hAnsi="Times New Roman" w:cs="Times New Roman"/>
          <w:sz w:val="24"/>
          <w:szCs w:val="24"/>
        </w:rPr>
        <w:t>,</w:t>
      </w:r>
      <w:r w:rsidRPr="009F54B6">
        <w:rPr>
          <w:rFonts w:ascii="Times New Roman" w:eastAsia="Times New Roman" w:hAnsi="Times New Roman" w:cs="Times New Roman"/>
          <w:sz w:val="24"/>
          <w:szCs w:val="24"/>
        </w:rPr>
        <w:t xml:space="preserve"> независимо от източника им на финансиране</w:t>
      </w:r>
      <w:r w:rsidR="00E03529">
        <w:rPr>
          <w:rFonts w:ascii="Times New Roman" w:eastAsia="Times New Roman" w:hAnsi="Times New Roman" w:cs="Times New Roman"/>
          <w:sz w:val="24"/>
          <w:szCs w:val="24"/>
        </w:rPr>
        <w:t>,</w:t>
      </w:r>
      <w:r w:rsidRPr="009F54B6">
        <w:rPr>
          <w:rFonts w:ascii="Times New Roman" w:eastAsia="Times New Roman" w:hAnsi="Times New Roman" w:cs="Times New Roman"/>
          <w:sz w:val="24"/>
          <w:szCs w:val="24"/>
        </w:rPr>
        <w:t xml:space="preserve"> от лечебните и здравни заведения, ще доведе и до по</w:t>
      </w:r>
      <w:r w:rsidR="00A4676D">
        <w:rPr>
          <w:rFonts w:ascii="Times New Roman" w:eastAsia="Times New Roman" w:hAnsi="Times New Roman" w:cs="Times New Roman"/>
          <w:sz w:val="24"/>
          <w:szCs w:val="24"/>
        </w:rPr>
        <w:t>-</w:t>
      </w:r>
      <w:r w:rsidRPr="009F54B6">
        <w:rPr>
          <w:rFonts w:ascii="Times New Roman" w:eastAsia="Times New Roman" w:hAnsi="Times New Roman" w:cs="Times New Roman"/>
          <w:sz w:val="24"/>
          <w:szCs w:val="24"/>
        </w:rPr>
        <w:t xml:space="preserve">голяма събираемост от страна на държавата на здравноосигурителните вноски. </w:t>
      </w:r>
    </w:p>
    <w:p w14:paraId="123126EE" w14:textId="17FAE5BF" w:rsidR="00D73FAB" w:rsidRPr="009F54B6" w:rsidRDefault="000A72C4" w:rsidP="009F54B6">
      <w:pPr>
        <w:tabs>
          <w:tab w:val="left" w:pos="851"/>
        </w:tabs>
        <w:spacing w:after="0" w:line="320" w:lineRule="atLeast"/>
        <w:ind w:firstLine="567"/>
        <w:jc w:val="both"/>
        <w:rPr>
          <w:rFonts w:ascii="Times New Roman" w:eastAsia="Times New Roman" w:hAnsi="Times New Roman" w:cs="Times New Roman"/>
          <w:sz w:val="24"/>
          <w:szCs w:val="24"/>
        </w:rPr>
      </w:pPr>
      <w:r w:rsidRPr="009F54B6">
        <w:rPr>
          <w:rFonts w:ascii="Times New Roman" w:eastAsia="Times New Roman" w:hAnsi="Times New Roman" w:cs="Times New Roman"/>
          <w:sz w:val="24"/>
          <w:szCs w:val="24"/>
        </w:rPr>
        <w:t>Към настоящия момент едва 10% от извършените медицински услуги</w:t>
      </w:r>
      <w:r w:rsidR="00E03529">
        <w:rPr>
          <w:rFonts w:ascii="Times New Roman" w:eastAsia="Times New Roman" w:hAnsi="Times New Roman" w:cs="Times New Roman"/>
          <w:sz w:val="24"/>
          <w:szCs w:val="24"/>
        </w:rPr>
        <w:t>,</w:t>
      </w:r>
      <w:r w:rsidRPr="009F54B6">
        <w:rPr>
          <w:rFonts w:ascii="Times New Roman" w:eastAsia="Times New Roman" w:hAnsi="Times New Roman" w:cs="Times New Roman"/>
          <w:sz w:val="24"/>
          <w:szCs w:val="24"/>
        </w:rPr>
        <w:t xml:space="preserve"> заплатени от пациента и/или покрити от частни фондове</w:t>
      </w:r>
      <w:r w:rsidR="00E03529">
        <w:rPr>
          <w:rFonts w:ascii="Times New Roman" w:eastAsia="Times New Roman" w:hAnsi="Times New Roman" w:cs="Times New Roman"/>
          <w:sz w:val="24"/>
          <w:szCs w:val="24"/>
        </w:rPr>
        <w:t>,</w:t>
      </w:r>
      <w:r w:rsidRPr="009F54B6">
        <w:rPr>
          <w:rFonts w:ascii="Times New Roman" w:eastAsia="Times New Roman" w:hAnsi="Times New Roman" w:cs="Times New Roman"/>
          <w:sz w:val="24"/>
          <w:szCs w:val="24"/>
        </w:rPr>
        <w:t xml:space="preserve"> </w:t>
      </w:r>
      <w:r w:rsidR="00C358F2">
        <w:rPr>
          <w:rFonts w:ascii="Times New Roman" w:eastAsia="Times New Roman" w:hAnsi="Times New Roman" w:cs="Times New Roman"/>
          <w:sz w:val="24"/>
          <w:szCs w:val="24"/>
        </w:rPr>
        <w:t>се</w:t>
      </w:r>
      <w:r w:rsidRPr="009F54B6">
        <w:rPr>
          <w:rFonts w:ascii="Times New Roman" w:eastAsia="Times New Roman" w:hAnsi="Times New Roman" w:cs="Times New Roman"/>
          <w:sz w:val="24"/>
          <w:szCs w:val="24"/>
        </w:rPr>
        <w:t xml:space="preserve"> регистрират в НЗИС. Тези резултати водят до липсата на цялостен поглед върху предоставените и извършени медицинските дейности в България и невъзможност за водене на качествена политика в сектор здравеопазването. Липсата на тази информация води до изкривяване на ключови показатели и непълни здравни досиета на гражданите. Необходимост</w:t>
      </w:r>
      <w:r w:rsidR="00E03529">
        <w:rPr>
          <w:rFonts w:ascii="Times New Roman" w:eastAsia="Times New Roman" w:hAnsi="Times New Roman" w:cs="Times New Roman"/>
          <w:sz w:val="24"/>
          <w:szCs w:val="24"/>
        </w:rPr>
        <w:t>та</w:t>
      </w:r>
      <w:r w:rsidRPr="009F54B6">
        <w:rPr>
          <w:rFonts w:ascii="Times New Roman" w:eastAsia="Times New Roman" w:hAnsi="Times New Roman" w:cs="Times New Roman"/>
          <w:sz w:val="24"/>
          <w:szCs w:val="24"/>
        </w:rPr>
        <w:t xml:space="preserve"> от електронна здравна карта при изпълнение на всяка медицинска услуга ще доведе и до изсветляване на услугите</w:t>
      </w:r>
      <w:r w:rsidR="00BB734C">
        <w:rPr>
          <w:rFonts w:ascii="Times New Roman" w:eastAsia="Times New Roman" w:hAnsi="Times New Roman" w:cs="Times New Roman"/>
          <w:sz w:val="24"/>
          <w:szCs w:val="24"/>
        </w:rPr>
        <w:t>,</w:t>
      </w:r>
      <w:r w:rsidRPr="009F54B6">
        <w:rPr>
          <w:rFonts w:ascii="Times New Roman" w:eastAsia="Times New Roman" w:hAnsi="Times New Roman" w:cs="Times New Roman"/>
          <w:sz w:val="24"/>
          <w:szCs w:val="24"/>
        </w:rPr>
        <w:t xml:space="preserve"> изпълняване</w:t>
      </w:r>
      <w:r w:rsidR="00BB734C">
        <w:rPr>
          <w:rFonts w:ascii="Times New Roman" w:eastAsia="Times New Roman" w:hAnsi="Times New Roman" w:cs="Times New Roman"/>
          <w:sz w:val="24"/>
          <w:szCs w:val="24"/>
        </w:rPr>
        <w:t xml:space="preserve"> и</w:t>
      </w:r>
      <w:r w:rsidRPr="009F54B6">
        <w:rPr>
          <w:rFonts w:ascii="Times New Roman" w:eastAsia="Times New Roman" w:hAnsi="Times New Roman" w:cs="Times New Roman"/>
          <w:sz w:val="24"/>
          <w:szCs w:val="24"/>
        </w:rPr>
        <w:t xml:space="preserve"> в сектор здравеопазване</w:t>
      </w:r>
      <w:r w:rsidR="00C358F2">
        <w:rPr>
          <w:rFonts w:ascii="Times New Roman" w:eastAsia="Times New Roman" w:hAnsi="Times New Roman" w:cs="Times New Roman"/>
          <w:sz w:val="24"/>
          <w:szCs w:val="24"/>
        </w:rPr>
        <w:t>.</w:t>
      </w:r>
    </w:p>
    <w:p w14:paraId="02AF2FB0" w14:textId="36B0C259" w:rsidR="00264ACF" w:rsidRPr="009F54B6" w:rsidRDefault="00F64AD9" w:rsidP="009F54B6">
      <w:pPr>
        <w:tabs>
          <w:tab w:val="left" w:pos="851"/>
        </w:tabs>
        <w:spacing w:after="0" w:line="320" w:lineRule="atLeast"/>
        <w:ind w:firstLine="710"/>
        <w:contextualSpacing/>
        <w:jc w:val="both"/>
        <w:outlineLvl w:val="0"/>
        <w:rPr>
          <w:rFonts w:ascii="Times New Roman" w:eastAsia="Calibri" w:hAnsi="Times New Roman" w:cs="Times New Roman"/>
          <w:b/>
          <w:sz w:val="24"/>
          <w:szCs w:val="24"/>
        </w:rPr>
      </w:pPr>
      <w:bookmarkStart w:id="9" w:name="_Hlk215919958"/>
      <w:r w:rsidRPr="009F54B6">
        <w:rPr>
          <w:rFonts w:ascii="Times New Roman" w:eastAsia="Times New Roman" w:hAnsi="Times New Roman" w:cs="Times New Roman"/>
          <w:bCs/>
          <w:sz w:val="24"/>
          <w:szCs w:val="24"/>
          <w:lang w:eastAsia="bg-BG"/>
        </w:rPr>
        <w:t xml:space="preserve">С </w:t>
      </w:r>
      <w:r w:rsidRPr="009F54B6">
        <w:rPr>
          <w:rFonts w:ascii="Times New Roman" w:eastAsia="Times New Roman" w:hAnsi="Times New Roman" w:cs="Times New Roman"/>
          <w:b/>
          <w:sz w:val="24"/>
          <w:szCs w:val="24"/>
          <w:lang w:eastAsia="bg-BG"/>
        </w:rPr>
        <w:t>§ 2</w:t>
      </w:r>
      <w:r w:rsidR="002206C4">
        <w:rPr>
          <w:rFonts w:ascii="Times New Roman" w:eastAsia="Times New Roman" w:hAnsi="Times New Roman" w:cs="Times New Roman"/>
          <w:b/>
          <w:sz w:val="24"/>
          <w:szCs w:val="24"/>
          <w:lang w:eastAsia="bg-BG"/>
        </w:rPr>
        <w:t>4</w:t>
      </w:r>
      <w:r w:rsidRPr="009F54B6">
        <w:rPr>
          <w:rFonts w:ascii="Times New Roman" w:eastAsia="Times New Roman" w:hAnsi="Times New Roman" w:cs="Times New Roman"/>
          <w:b/>
          <w:sz w:val="24"/>
          <w:szCs w:val="24"/>
          <w:lang w:eastAsia="bg-BG"/>
        </w:rPr>
        <w:t xml:space="preserve"> се </w:t>
      </w:r>
      <w:r w:rsidR="00557CBC" w:rsidRPr="009F54B6">
        <w:rPr>
          <w:rFonts w:ascii="Times New Roman" w:eastAsia="Times New Roman" w:hAnsi="Times New Roman" w:cs="Times New Roman"/>
          <w:b/>
          <w:sz w:val="24"/>
          <w:szCs w:val="24"/>
          <w:lang w:eastAsia="bg-BG"/>
        </w:rPr>
        <w:t>п</w:t>
      </w:r>
      <w:r w:rsidR="00264ACF" w:rsidRPr="009F54B6">
        <w:rPr>
          <w:rFonts w:ascii="Times New Roman" w:eastAsia="Times New Roman" w:hAnsi="Times New Roman" w:cs="Times New Roman"/>
          <w:b/>
          <w:sz w:val="24"/>
          <w:szCs w:val="24"/>
          <w:lang w:eastAsia="bg-BG"/>
        </w:rPr>
        <w:t>редлага</w:t>
      </w:r>
      <w:r w:rsidR="00BB734C">
        <w:rPr>
          <w:rFonts w:ascii="Times New Roman" w:eastAsia="Times New Roman" w:hAnsi="Times New Roman" w:cs="Times New Roman"/>
          <w:b/>
          <w:sz w:val="24"/>
          <w:szCs w:val="24"/>
          <w:lang w:eastAsia="bg-BG"/>
        </w:rPr>
        <w:t>т</w:t>
      </w:r>
      <w:r w:rsidR="00557CBC" w:rsidRPr="009F54B6">
        <w:rPr>
          <w:rFonts w:ascii="Times New Roman" w:eastAsia="Times New Roman" w:hAnsi="Times New Roman" w:cs="Times New Roman"/>
          <w:b/>
          <w:sz w:val="24"/>
          <w:szCs w:val="24"/>
          <w:lang w:eastAsia="bg-BG"/>
        </w:rPr>
        <w:t xml:space="preserve"> и</w:t>
      </w:r>
      <w:r w:rsidR="00264ACF" w:rsidRPr="009F54B6">
        <w:rPr>
          <w:rFonts w:ascii="Times New Roman" w:eastAsia="Times New Roman" w:hAnsi="Times New Roman" w:cs="Times New Roman"/>
          <w:b/>
          <w:sz w:val="24"/>
          <w:szCs w:val="24"/>
          <w:lang w:eastAsia="bg-BG"/>
        </w:rPr>
        <w:t xml:space="preserve"> </w:t>
      </w:r>
      <w:r w:rsidR="00264ACF" w:rsidRPr="009F54B6">
        <w:rPr>
          <w:rFonts w:ascii="Times New Roman" w:eastAsia="Calibri" w:hAnsi="Times New Roman" w:cs="Times New Roman"/>
          <w:b/>
          <w:sz w:val="24"/>
          <w:szCs w:val="24"/>
        </w:rPr>
        <w:t>изменени</w:t>
      </w:r>
      <w:r w:rsidR="00BB734C">
        <w:rPr>
          <w:rFonts w:ascii="Times New Roman" w:eastAsia="Calibri" w:hAnsi="Times New Roman" w:cs="Times New Roman"/>
          <w:b/>
          <w:sz w:val="24"/>
          <w:szCs w:val="24"/>
        </w:rPr>
        <w:t>я</w:t>
      </w:r>
      <w:r w:rsidR="00264ACF" w:rsidRPr="009F54B6">
        <w:rPr>
          <w:rFonts w:ascii="Times New Roman" w:eastAsia="Calibri" w:hAnsi="Times New Roman" w:cs="Times New Roman"/>
          <w:b/>
          <w:sz w:val="24"/>
          <w:szCs w:val="24"/>
        </w:rPr>
        <w:t xml:space="preserve"> и допълнени</w:t>
      </w:r>
      <w:r w:rsidR="00BB734C">
        <w:rPr>
          <w:rFonts w:ascii="Times New Roman" w:eastAsia="Calibri" w:hAnsi="Times New Roman" w:cs="Times New Roman"/>
          <w:b/>
          <w:sz w:val="24"/>
          <w:szCs w:val="24"/>
        </w:rPr>
        <w:t>я</w:t>
      </w:r>
      <w:r w:rsidR="00264ACF" w:rsidRPr="009F54B6">
        <w:rPr>
          <w:rFonts w:ascii="Times New Roman" w:eastAsia="Calibri" w:hAnsi="Times New Roman" w:cs="Times New Roman"/>
          <w:b/>
          <w:sz w:val="24"/>
          <w:szCs w:val="24"/>
        </w:rPr>
        <w:t xml:space="preserve"> на Закона за здравето </w:t>
      </w:r>
      <w:r w:rsidR="00264ACF" w:rsidRPr="009F54B6">
        <w:rPr>
          <w:rFonts w:ascii="Times New Roman" w:eastAsia="Calibri" w:hAnsi="Times New Roman" w:cs="Times New Roman"/>
          <w:b/>
          <w:sz w:val="24"/>
          <w:szCs w:val="24"/>
          <w:lang w:val="en-US"/>
        </w:rPr>
        <w:t>(</w:t>
      </w:r>
      <w:r w:rsidR="00264ACF" w:rsidRPr="009F54B6">
        <w:rPr>
          <w:rFonts w:ascii="Times New Roman" w:eastAsia="Calibri" w:hAnsi="Times New Roman" w:cs="Times New Roman"/>
          <w:b/>
          <w:sz w:val="24"/>
          <w:szCs w:val="24"/>
        </w:rPr>
        <w:t>ЗЗ</w:t>
      </w:r>
      <w:r w:rsidR="00264ACF" w:rsidRPr="009F54B6">
        <w:rPr>
          <w:rFonts w:ascii="Times New Roman" w:eastAsia="Calibri" w:hAnsi="Times New Roman" w:cs="Times New Roman"/>
          <w:b/>
          <w:sz w:val="24"/>
          <w:szCs w:val="24"/>
          <w:lang w:val="en-US"/>
        </w:rPr>
        <w:t>)</w:t>
      </w:r>
      <w:r w:rsidR="00264ACF" w:rsidRPr="009F54B6">
        <w:rPr>
          <w:rFonts w:ascii="Times New Roman" w:eastAsia="Calibri" w:hAnsi="Times New Roman" w:cs="Times New Roman"/>
          <w:b/>
          <w:sz w:val="24"/>
          <w:szCs w:val="24"/>
        </w:rPr>
        <w:t xml:space="preserve">, които се състоят в допълнение </w:t>
      </w:r>
      <w:r w:rsidR="00BB734C">
        <w:rPr>
          <w:rFonts w:ascii="Times New Roman" w:eastAsia="Calibri" w:hAnsi="Times New Roman" w:cs="Times New Roman"/>
          <w:b/>
          <w:sz w:val="24"/>
          <w:szCs w:val="24"/>
        </w:rPr>
        <w:t xml:space="preserve">на </w:t>
      </w:r>
      <w:r w:rsidR="00264ACF" w:rsidRPr="009F54B6">
        <w:rPr>
          <w:rFonts w:ascii="Times New Roman" w:eastAsia="Calibri" w:hAnsi="Times New Roman" w:cs="Times New Roman"/>
          <w:b/>
          <w:sz w:val="24"/>
          <w:szCs w:val="24"/>
        </w:rPr>
        <w:t>разпоредбата на чл. 82, ал. 1а</w:t>
      </w:r>
      <w:r w:rsidR="00A86E0B">
        <w:rPr>
          <w:rFonts w:ascii="Times New Roman" w:eastAsia="Calibri" w:hAnsi="Times New Roman" w:cs="Times New Roman"/>
          <w:b/>
          <w:sz w:val="24"/>
          <w:szCs w:val="24"/>
        </w:rPr>
        <w:t xml:space="preserve"> </w:t>
      </w:r>
      <w:r w:rsidR="00264ACF" w:rsidRPr="009F54B6">
        <w:rPr>
          <w:rFonts w:ascii="Times New Roman" w:eastAsia="Calibri" w:hAnsi="Times New Roman" w:cs="Times New Roman"/>
          <w:b/>
          <w:sz w:val="24"/>
          <w:szCs w:val="24"/>
        </w:rPr>
        <w:t>със следните мотиви:</w:t>
      </w:r>
    </w:p>
    <w:bookmarkEnd w:id="9"/>
    <w:p w14:paraId="15C52165" w14:textId="77777777" w:rsidR="00264ACF" w:rsidRPr="009F54B6" w:rsidRDefault="00264ACF" w:rsidP="009F54B6">
      <w:pPr>
        <w:tabs>
          <w:tab w:val="left" w:pos="851"/>
        </w:tabs>
        <w:spacing w:after="0" w:line="320" w:lineRule="atLeast"/>
        <w:ind w:firstLine="710"/>
        <w:contextualSpacing/>
        <w:jc w:val="both"/>
        <w:outlineLvl w:val="0"/>
        <w:rPr>
          <w:rFonts w:ascii="Times New Roman" w:hAnsi="Times New Roman" w:cs="Times New Roman"/>
          <w:sz w:val="24"/>
          <w:szCs w:val="24"/>
        </w:rPr>
      </w:pPr>
      <w:r w:rsidRPr="009F54B6">
        <w:rPr>
          <w:rFonts w:ascii="Times New Roman" w:hAnsi="Times New Roman" w:cs="Times New Roman"/>
          <w:sz w:val="24"/>
          <w:szCs w:val="24"/>
        </w:rPr>
        <w:t>Заплащането на медицински и други услуги по чл. 82, ал. 1а от ЗЗ се извършва със средства от държавния бюджет, което налага прилагането на императивните правила за осъществяване на предварителен контрол за поемане на задължение от страна на разпоредителя на бюджетни средства.</w:t>
      </w:r>
    </w:p>
    <w:p w14:paraId="469EEAD9" w14:textId="41AB3C4E" w:rsidR="00264ACF" w:rsidRPr="009F54B6" w:rsidRDefault="00264ACF" w:rsidP="009F54B6">
      <w:pPr>
        <w:tabs>
          <w:tab w:val="left" w:pos="851"/>
        </w:tabs>
        <w:spacing w:after="0" w:line="320" w:lineRule="atLeast"/>
        <w:ind w:firstLine="710"/>
        <w:contextualSpacing/>
        <w:jc w:val="both"/>
        <w:outlineLvl w:val="0"/>
        <w:rPr>
          <w:rFonts w:ascii="Times New Roman" w:hAnsi="Times New Roman" w:cs="Times New Roman"/>
          <w:sz w:val="24"/>
          <w:szCs w:val="24"/>
        </w:rPr>
      </w:pPr>
      <w:r w:rsidRPr="009F54B6">
        <w:rPr>
          <w:rFonts w:ascii="Times New Roman" w:hAnsi="Times New Roman" w:cs="Times New Roman"/>
          <w:sz w:val="24"/>
          <w:szCs w:val="24"/>
        </w:rPr>
        <w:t>Съгласно чл. 82, ал. 1а от ЗЗ, извън медицинските услуги по ал. 1</w:t>
      </w:r>
      <w:r w:rsidR="00E66724">
        <w:rPr>
          <w:rFonts w:ascii="Times New Roman" w:hAnsi="Times New Roman" w:cs="Times New Roman"/>
          <w:sz w:val="24"/>
          <w:szCs w:val="24"/>
        </w:rPr>
        <w:t>,</w:t>
      </w:r>
      <w:r w:rsidRPr="009F54B6">
        <w:rPr>
          <w:rFonts w:ascii="Times New Roman" w:hAnsi="Times New Roman" w:cs="Times New Roman"/>
          <w:sz w:val="24"/>
          <w:szCs w:val="24"/>
        </w:rPr>
        <w:t xml:space="preserve"> българските граждани имат право на заплащане за медицински и други услуги във връзка с лечението им в страната или в чужбина съобразно тяхното заболяване, за които не са предвидени други механизми за финансиране със средства от държавния бюджет, общинските бюджети и от бюджета на Националната здравноосигурителна каса или които не могат да бъдат осигурени в страната, след предварително одобрение.</w:t>
      </w:r>
    </w:p>
    <w:p w14:paraId="59A4586D" w14:textId="7346028E" w:rsidR="00D9703E" w:rsidRPr="009F54B6" w:rsidRDefault="00264ACF" w:rsidP="009F54B6">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9F54B6">
        <w:rPr>
          <w:rFonts w:ascii="Times New Roman" w:eastAsia="Times New Roman" w:hAnsi="Times New Roman" w:cs="Times New Roman"/>
          <w:sz w:val="24"/>
          <w:szCs w:val="24"/>
          <w:lang w:eastAsia="bg-BG"/>
        </w:rPr>
        <w:t>Предложената редакция цели да бъдат регламентирани необходимите и допустими за финансиране чрез държавния бюджет разходи за всички здравни дейности, попадащи извън обхвата на задължителното здравно осигуряване, за да не се допуска неограничено поемане на задължение и извършване на разходи за всички останали и възможни, включително новопоявили се</w:t>
      </w:r>
      <w:r w:rsidR="006257AB">
        <w:rPr>
          <w:rFonts w:ascii="Times New Roman" w:eastAsia="Times New Roman" w:hAnsi="Times New Roman" w:cs="Times New Roman"/>
          <w:sz w:val="24"/>
          <w:szCs w:val="24"/>
          <w:lang w:eastAsia="bg-BG"/>
        </w:rPr>
        <w:t>,</w:t>
      </w:r>
      <w:r w:rsidRPr="009F54B6">
        <w:rPr>
          <w:rFonts w:ascii="Times New Roman" w:eastAsia="Times New Roman" w:hAnsi="Times New Roman" w:cs="Times New Roman"/>
          <w:sz w:val="24"/>
          <w:szCs w:val="24"/>
          <w:lang w:eastAsia="bg-BG"/>
        </w:rPr>
        <w:t xml:space="preserve"> терапии, диагностики, лекарствени продукти и други медицински услуги, от които биха имали нужда гражданите, без оглед на това дали са здравно осигурени</w:t>
      </w:r>
      <w:r w:rsidR="006257AB">
        <w:rPr>
          <w:rFonts w:ascii="Times New Roman" w:eastAsia="Times New Roman" w:hAnsi="Times New Roman" w:cs="Times New Roman"/>
          <w:sz w:val="24"/>
          <w:szCs w:val="24"/>
          <w:lang w:eastAsia="bg-BG"/>
        </w:rPr>
        <w:t>,</w:t>
      </w:r>
      <w:r w:rsidRPr="009F54B6">
        <w:rPr>
          <w:rFonts w:ascii="Times New Roman" w:eastAsia="Times New Roman" w:hAnsi="Times New Roman" w:cs="Times New Roman"/>
          <w:sz w:val="24"/>
          <w:szCs w:val="24"/>
          <w:lang w:eastAsia="bg-BG"/>
        </w:rPr>
        <w:t xml:space="preserve"> или не.</w:t>
      </w:r>
    </w:p>
    <w:p w14:paraId="10E14663" w14:textId="4D54E233" w:rsidR="00264ACF" w:rsidRPr="009F54B6" w:rsidRDefault="00264ACF" w:rsidP="009F54B6">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9F54B6">
        <w:rPr>
          <w:rFonts w:ascii="Times New Roman" w:eastAsia="Times New Roman" w:hAnsi="Times New Roman" w:cs="Times New Roman"/>
          <w:sz w:val="24"/>
          <w:szCs w:val="24"/>
        </w:rPr>
        <w:t xml:space="preserve">След извършен анализ за съответствие с правото на Европейския съюз се установи, че обществените отношения, предмет на </w:t>
      </w:r>
      <w:r w:rsidR="006257AB">
        <w:rPr>
          <w:rFonts w:ascii="Times New Roman" w:eastAsia="Times New Roman" w:hAnsi="Times New Roman" w:cs="Times New Roman"/>
          <w:sz w:val="24"/>
          <w:szCs w:val="24"/>
        </w:rPr>
        <w:t>законо</w:t>
      </w:r>
      <w:r w:rsidRPr="009F54B6">
        <w:rPr>
          <w:rFonts w:ascii="Times New Roman" w:eastAsia="Times New Roman" w:hAnsi="Times New Roman" w:cs="Times New Roman"/>
          <w:sz w:val="24"/>
          <w:szCs w:val="24"/>
        </w:rPr>
        <w:t xml:space="preserve">проекта, не са регламентирани в европейското законодателство. Уредбата на обществените отношения, предмет на законопроекта, е въпрос на национално решение и е от компетентността на отделните държави членки. Това произтича от разпоредбата на чл. 168, </w:t>
      </w:r>
      <w:proofErr w:type="spellStart"/>
      <w:r w:rsidRPr="009F54B6">
        <w:rPr>
          <w:rFonts w:ascii="Times New Roman" w:eastAsia="Times New Roman" w:hAnsi="Times New Roman" w:cs="Times New Roman"/>
          <w:sz w:val="24"/>
          <w:szCs w:val="24"/>
        </w:rPr>
        <w:t>пар</w:t>
      </w:r>
      <w:proofErr w:type="spellEnd"/>
      <w:r w:rsidRPr="009F54B6">
        <w:rPr>
          <w:rFonts w:ascii="Times New Roman" w:eastAsia="Times New Roman" w:hAnsi="Times New Roman" w:cs="Times New Roman"/>
          <w:sz w:val="24"/>
          <w:szCs w:val="24"/>
        </w:rPr>
        <w:t>. 7 от Договора за функциониране на Европейския съюз, която предвижда изключителна компетентност на държавите членки по определяне на здравната им политика и организирането и предоставянето на здравни услуги и медицински грижи.</w:t>
      </w:r>
    </w:p>
    <w:p w14:paraId="2D55EFF3" w14:textId="563281BA" w:rsidR="00182B4E" w:rsidRPr="009F54B6" w:rsidRDefault="00B93759" w:rsidP="009F54B6">
      <w:pPr>
        <w:tabs>
          <w:tab w:val="left" w:pos="851"/>
        </w:tabs>
        <w:spacing w:after="0" w:line="320" w:lineRule="atLeast"/>
        <w:ind w:firstLine="710"/>
        <w:contextualSpacing/>
        <w:jc w:val="both"/>
        <w:outlineLvl w:val="0"/>
        <w:rPr>
          <w:rFonts w:ascii="Times New Roman" w:eastAsia="Calibri" w:hAnsi="Times New Roman" w:cs="Times New Roman"/>
          <w:bCs/>
          <w:sz w:val="24"/>
          <w:szCs w:val="24"/>
        </w:rPr>
      </w:pPr>
      <w:bookmarkStart w:id="10" w:name="_Hlk215919194"/>
      <w:r w:rsidRPr="009F54B6">
        <w:rPr>
          <w:rFonts w:ascii="Times New Roman" w:eastAsia="Times New Roman" w:hAnsi="Times New Roman" w:cs="Times New Roman"/>
          <w:bCs/>
          <w:sz w:val="24"/>
          <w:szCs w:val="24"/>
          <w:lang w:eastAsia="bg-BG"/>
        </w:rPr>
        <w:t xml:space="preserve">С </w:t>
      </w:r>
      <w:r w:rsidRPr="009F54B6">
        <w:rPr>
          <w:rFonts w:ascii="Times New Roman" w:eastAsia="Times New Roman" w:hAnsi="Times New Roman" w:cs="Times New Roman"/>
          <w:b/>
          <w:sz w:val="24"/>
          <w:szCs w:val="24"/>
          <w:lang w:eastAsia="bg-BG"/>
        </w:rPr>
        <w:t>§ 2</w:t>
      </w:r>
      <w:r w:rsidR="002206C4">
        <w:rPr>
          <w:rFonts w:ascii="Times New Roman" w:eastAsia="Times New Roman" w:hAnsi="Times New Roman" w:cs="Times New Roman"/>
          <w:b/>
          <w:sz w:val="24"/>
          <w:szCs w:val="24"/>
          <w:lang w:eastAsia="bg-BG"/>
        </w:rPr>
        <w:t>5</w:t>
      </w:r>
      <w:r w:rsidRPr="009F54B6">
        <w:rPr>
          <w:rFonts w:ascii="Times New Roman" w:eastAsia="Times New Roman" w:hAnsi="Times New Roman" w:cs="Times New Roman"/>
          <w:b/>
          <w:sz w:val="24"/>
          <w:szCs w:val="24"/>
          <w:lang w:eastAsia="bg-BG"/>
        </w:rPr>
        <w:t xml:space="preserve"> се предлага и </w:t>
      </w:r>
      <w:r w:rsidRPr="009F54B6">
        <w:rPr>
          <w:rFonts w:ascii="Times New Roman" w:eastAsia="Calibri" w:hAnsi="Times New Roman" w:cs="Times New Roman"/>
          <w:b/>
          <w:sz w:val="24"/>
          <w:szCs w:val="24"/>
        </w:rPr>
        <w:t>изменение и допълнение на Закона за здравното осигуряване</w:t>
      </w:r>
      <w:r w:rsidRPr="009F54B6">
        <w:rPr>
          <w:rFonts w:ascii="Times New Roman" w:eastAsia="Calibri" w:hAnsi="Times New Roman" w:cs="Times New Roman"/>
          <w:b/>
          <w:sz w:val="24"/>
          <w:szCs w:val="24"/>
          <w:lang w:val="en-US"/>
        </w:rPr>
        <w:t>(</w:t>
      </w:r>
      <w:r w:rsidRPr="009F54B6">
        <w:rPr>
          <w:rFonts w:ascii="Times New Roman" w:eastAsia="Calibri" w:hAnsi="Times New Roman" w:cs="Times New Roman"/>
          <w:b/>
          <w:sz w:val="24"/>
          <w:szCs w:val="24"/>
        </w:rPr>
        <w:t>ЗЗО</w:t>
      </w:r>
      <w:r w:rsidRPr="009F54B6">
        <w:rPr>
          <w:rFonts w:ascii="Times New Roman" w:eastAsia="Calibri" w:hAnsi="Times New Roman" w:cs="Times New Roman"/>
          <w:b/>
          <w:sz w:val="24"/>
          <w:szCs w:val="24"/>
          <w:lang w:val="en-US"/>
        </w:rPr>
        <w:t>)</w:t>
      </w:r>
      <w:r w:rsidRPr="009F54B6">
        <w:rPr>
          <w:rFonts w:ascii="Times New Roman" w:eastAsia="Calibri" w:hAnsi="Times New Roman" w:cs="Times New Roman"/>
          <w:b/>
          <w:sz w:val="24"/>
          <w:szCs w:val="24"/>
        </w:rPr>
        <w:t xml:space="preserve"> </w:t>
      </w:r>
      <w:r w:rsidRPr="009F54B6">
        <w:rPr>
          <w:rFonts w:ascii="Times New Roman" w:eastAsia="Calibri" w:hAnsi="Times New Roman" w:cs="Times New Roman"/>
          <w:bCs/>
          <w:sz w:val="24"/>
          <w:szCs w:val="24"/>
        </w:rPr>
        <w:t>в чл. 40, ал.</w:t>
      </w:r>
      <w:r w:rsidR="006257AB">
        <w:rPr>
          <w:rFonts w:ascii="Times New Roman" w:eastAsia="Calibri" w:hAnsi="Times New Roman" w:cs="Times New Roman"/>
          <w:bCs/>
          <w:sz w:val="24"/>
          <w:szCs w:val="24"/>
        </w:rPr>
        <w:t xml:space="preserve"> </w:t>
      </w:r>
      <w:r w:rsidRPr="009F54B6">
        <w:rPr>
          <w:rFonts w:ascii="Times New Roman" w:eastAsia="Calibri" w:hAnsi="Times New Roman" w:cs="Times New Roman"/>
          <w:bCs/>
          <w:sz w:val="24"/>
          <w:szCs w:val="24"/>
        </w:rPr>
        <w:t>3</w:t>
      </w:r>
      <w:r w:rsidR="006257AB">
        <w:rPr>
          <w:rFonts w:ascii="Times New Roman" w:eastAsia="Calibri" w:hAnsi="Times New Roman" w:cs="Times New Roman"/>
          <w:bCs/>
          <w:sz w:val="24"/>
          <w:szCs w:val="24"/>
        </w:rPr>
        <w:t>,</w:t>
      </w:r>
      <w:r w:rsidRPr="009F54B6">
        <w:rPr>
          <w:rFonts w:ascii="Times New Roman" w:eastAsia="Calibri" w:hAnsi="Times New Roman" w:cs="Times New Roman"/>
          <w:bCs/>
          <w:sz w:val="24"/>
          <w:szCs w:val="24"/>
        </w:rPr>
        <w:t xml:space="preserve"> като се създава нова точка 11, с която се предвижда </w:t>
      </w:r>
      <w:r w:rsidRPr="009F54B6">
        <w:rPr>
          <w:rFonts w:ascii="Times New Roman" w:eastAsia="Calibri" w:hAnsi="Times New Roman" w:cs="Times New Roman"/>
          <w:bCs/>
          <w:sz w:val="24"/>
          <w:szCs w:val="24"/>
        </w:rPr>
        <w:lastRenderedPageBreak/>
        <w:t xml:space="preserve">допълнение на категорията лица – български граждани, които се осигуряват за сметка на държавния бюджет. </w:t>
      </w:r>
    </w:p>
    <w:bookmarkEnd w:id="10"/>
    <w:p w14:paraId="54E308A7" w14:textId="30BD3FC1" w:rsidR="00AD79B4" w:rsidRPr="00494E10" w:rsidRDefault="00464D7F" w:rsidP="00AD79B4">
      <w:pPr>
        <w:spacing w:after="0" w:line="320" w:lineRule="atLeast"/>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Предвиждат се промени  в чл.</w:t>
      </w:r>
      <w:r w:rsidR="006257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45, свързани</w:t>
      </w:r>
      <w:bookmarkStart w:id="11" w:name="_Hlk194916404"/>
      <w:r w:rsidR="00AD79B4" w:rsidRPr="00494E10">
        <w:rPr>
          <w:rFonts w:ascii="Times New Roman" w:eastAsia="Times New Roman" w:hAnsi="Times New Roman" w:cs="Times New Roman"/>
          <w:sz w:val="24"/>
          <w:szCs w:val="24"/>
        </w:rPr>
        <w:t xml:space="preserve"> с необходимостта от прецизиране на нормативната уредба в областта на договарянето на отстъпки, прилагането на механизма, гарантиращ предвидимост и устойчивост на бюджета на НЗОК</w:t>
      </w:r>
      <w:r w:rsidR="006257AB">
        <w:rPr>
          <w:rFonts w:ascii="Times New Roman" w:eastAsia="Times New Roman" w:hAnsi="Times New Roman" w:cs="Times New Roman"/>
          <w:sz w:val="24"/>
          <w:szCs w:val="24"/>
        </w:rPr>
        <w:t>,</w:t>
      </w:r>
      <w:r w:rsidR="00AD79B4" w:rsidRPr="00494E10">
        <w:rPr>
          <w:rFonts w:ascii="Times New Roman" w:eastAsia="Times New Roman" w:hAnsi="Times New Roman" w:cs="Times New Roman"/>
          <w:sz w:val="24"/>
          <w:szCs w:val="24"/>
        </w:rPr>
        <w:t xml:space="preserve"> и на заплащане в зависимост от резултатите от проследяването на ефекта от терапията за определени лекарствени продукти.</w:t>
      </w:r>
    </w:p>
    <w:bookmarkEnd w:id="11"/>
    <w:p w14:paraId="24CFE488" w14:textId="04EEBF6E" w:rsidR="00AD79B4" w:rsidRPr="00494E10" w:rsidRDefault="00AD79B4" w:rsidP="00AD79B4">
      <w:pPr>
        <w:widowControl w:val="0"/>
        <w:autoSpaceDE w:val="0"/>
        <w:autoSpaceDN w:val="0"/>
        <w:adjustRightInd w:val="0"/>
        <w:spacing w:after="0" w:line="320" w:lineRule="atLeast"/>
        <w:ind w:firstLine="709"/>
        <w:contextualSpacing/>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Предлага</w:t>
      </w:r>
      <w:r w:rsidR="00464D7F">
        <w:rPr>
          <w:rFonts w:ascii="Times New Roman" w:eastAsia="Times New Roman" w:hAnsi="Times New Roman" w:cs="Times New Roman"/>
          <w:sz w:val="24"/>
          <w:szCs w:val="24"/>
        </w:rPr>
        <w:t>ните законови промени в чл.</w:t>
      </w:r>
      <w:r w:rsidR="006257AB">
        <w:rPr>
          <w:rFonts w:ascii="Times New Roman" w:eastAsia="Times New Roman" w:hAnsi="Times New Roman" w:cs="Times New Roman"/>
          <w:sz w:val="24"/>
          <w:szCs w:val="24"/>
        </w:rPr>
        <w:t xml:space="preserve"> </w:t>
      </w:r>
      <w:r w:rsidR="00464D7F">
        <w:rPr>
          <w:rFonts w:ascii="Times New Roman" w:eastAsia="Times New Roman" w:hAnsi="Times New Roman" w:cs="Times New Roman"/>
          <w:sz w:val="24"/>
          <w:szCs w:val="24"/>
        </w:rPr>
        <w:t>45</w:t>
      </w:r>
      <w:r w:rsidRPr="00494E10">
        <w:rPr>
          <w:rFonts w:ascii="Times New Roman" w:eastAsia="Times New Roman" w:hAnsi="Times New Roman" w:cs="Times New Roman"/>
          <w:sz w:val="24"/>
          <w:szCs w:val="24"/>
        </w:rPr>
        <w:t xml:space="preserve"> </w:t>
      </w:r>
      <w:r w:rsidR="00464D7F">
        <w:rPr>
          <w:rFonts w:ascii="Times New Roman" w:eastAsia="Times New Roman" w:hAnsi="Times New Roman" w:cs="Times New Roman"/>
          <w:sz w:val="24"/>
          <w:szCs w:val="24"/>
        </w:rPr>
        <w:t>са</w:t>
      </w:r>
      <w:r w:rsidRPr="00494E10">
        <w:rPr>
          <w:rFonts w:ascii="Times New Roman" w:eastAsia="Times New Roman" w:hAnsi="Times New Roman" w:cs="Times New Roman"/>
          <w:sz w:val="24"/>
          <w:szCs w:val="24"/>
        </w:rPr>
        <w:t xml:space="preserve"> в три основни насоки:</w:t>
      </w:r>
    </w:p>
    <w:p w14:paraId="567F0488" w14:textId="2914718E" w:rsidR="00AD79B4" w:rsidRPr="00494E10" w:rsidRDefault="00AD79B4" w:rsidP="00AD79B4">
      <w:pPr>
        <w:widowControl w:val="0"/>
        <w:numPr>
          <w:ilvl w:val="0"/>
          <w:numId w:val="4"/>
        </w:numPr>
        <w:autoSpaceDE w:val="0"/>
        <w:autoSpaceDN w:val="0"/>
        <w:adjustRightInd w:val="0"/>
        <w:spacing w:after="0" w:line="320" w:lineRule="atLeast"/>
        <w:ind w:left="0" w:firstLine="709"/>
        <w:contextualSpacing/>
        <w:jc w:val="both"/>
        <w:rPr>
          <w:rFonts w:ascii="Times New Roman" w:eastAsia="Times New Roman" w:hAnsi="Times New Roman"/>
          <w:sz w:val="24"/>
          <w:szCs w:val="24"/>
        </w:rPr>
      </w:pPr>
      <w:r w:rsidRPr="00494E10">
        <w:rPr>
          <w:rFonts w:ascii="Times New Roman" w:eastAsia="Times New Roman" w:hAnsi="Times New Roman"/>
          <w:sz w:val="24"/>
          <w:szCs w:val="24"/>
        </w:rPr>
        <w:t>Прецизиращи промени на сега действащи разпоредби на ЗЗО, свързани с договарянето на отстъпки, които разпоредби в действащата им редакция са неприложими</w:t>
      </w:r>
      <w:r w:rsidR="006257AB">
        <w:rPr>
          <w:rFonts w:ascii="Times New Roman" w:eastAsia="Times New Roman" w:hAnsi="Times New Roman"/>
          <w:sz w:val="24"/>
          <w:szCs w:val="24"/>
        </w:rPr>
        <w:t>.</w:t>
      </w:r>
    </w:p>
    <w:p w14:paraId="61DDA80D" w14:textId="6E28576C" w:rsidR="00AD79B4" w:rsidRPr="00494E10" w:rsidRDefault="00AD79B4" w:rsidP="00AD79B4">
      <w:pPr>
        <w:widowControl w:val="0"/>
        <w:autoSpaceDE w:val="0"/>
        <w:autoSpaceDN w:val="0"/>
        <w:adjustRightInd w:val="0"/>
        <w:spacing w:after="0" w:line="320" w:lineRule="atLeast"/>
        <w:ind w:firstLine="709"/>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Предложението за промяна на чл.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45, ал.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11 от ЗЗО е поради неприложимостта на нормата в действащата й редакция, съгласно която „договорената отстъпка по ал.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10 се разпределя между НЗОК и здравноосигуреното лице по критерии и по ред, определени с наредбата по ал.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9“. В чл.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45, ал.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10 от ЗЗО законодателят обаче не регламентира конкретна и единствена отстъпка, а изчерпателно изрежда категориите лекарствени продукти, подлежащи на задължително централизирано договаряне на отстъпки, и делегира на наредбата по ал.</w:t>
      </w:r>
      <w:r w:rsidR="00255F94">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9 от същия член да определи отделните видове отстъпки (наредбата по чл.</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45, ал.</w:t>
      </w:r>
      <w:r w:rsidR="00255F94">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 xml:space="preserve">9 е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и на помощни средства, приспособления, съоръжения и медицински изделия за хората с увреждания, договаряне на отстъпки и възстановяване на превишените средства при прилагане на механизъм, гарантиращ предвидимост и устойчивост на бюджета на НЗОК). </w:t>
      </w:r>
    </w:p>
    <w:p w14:paraId="0F84E1FA" w14:textId="52A9AED2" w:rsidR="00AD79B4" w:rsidRPr="00494E10" w:rsidRDefault="00AD79B4" w:rsidP="00AD79B4">
      <w:pPr>
        <w:widowControl w:val="0"/>
        <w:autoSpaceDE w:val="0"/>
        <w:autoSpaceDN w:val="0"/>
        <w:adjustRightInd w:val="0"/>
        <w:spacing w:after="0" w:line="320" w:lineRule="atLeast"/>
        <w:ind w:firstLine="709"/>
        <w:contextualSpacing/>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В Наредба №</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10, приета от министъра на здравеопазването, за отделните категории лекарствени продукти са регламентирани различни видове отстъпки, като част от тях имат задължителен характер, а други</w:t>
      </w:r>
      <w:r w:rsidR="006257AB">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доброволен. За всеки отделен вид отстъпка е посочено в чия полза се разпределя – в полза на НЗОК или в полза на здравноосигурените лица. Не е регламентиран нито един вид отстъпка, която да се разпределя едновременно между НЗОК и здравноосигурените лица. Това правно положение е логическо следствие на обстоятелството, че обективно не е възможно една отстъпка за частично платен от НЗОК лекарствен продукт да се разпределя между два субекта – НЗОК и здравноосигуреното лице. За лекарствения продукт НЗОК заплаща стойност, определена в Приложение №1 на Позитивния лекарствен списък – това е стойност на опаковка, изчислена на база референтна стойност. Частта, която следва да заплати пациент</w:t>
      </w:r>
      <w:r w:rsidR="004C3F8B">
        <w:rPr>
          <w:rFonts w:ascii="Times New Roman" w:eastAsia="Times New Roman" w:hAnsi="Times New Roman" w:cs="Times New Roman"/>
          <w:sz w:val="24"/>
          <w:szCs w:val="24"/>
        </w:rPr>
        <w:t>ът</w:t>
      </w:r>
      <w:r w:rsidRPr="00494E10">
        <w:rPr>
          <w:rFonts w:ascii="Times New Roman" w:eastAsia="Times New Roman" w:hAnsi="Times New Roman" w:cs="Times New Roman"/>
          <w:sz w:val="24"/>
          <w:szCs w:val="24"/>
        </w:rPr>
        <w:t xml:space="preserve"> за същия лекарствен продукт, е варираща в различните аптеки, които могат да си начислят различна надценка за търговец на дребно в рамките на допустимия законоустановен марж и в рамките на пределната цена, утвърдена също в Приложение №</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 на ПЛС. Поради изложените причини в Наредба №</w:t>
      </w:r>
      <w:r w:rsidR="006257A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10 са предвидени различни форми на отстъпките, които са в полза на НЗОК и които са в полза на здравноосигурените лица. Отстъпките, които се разпределят в полза на НЗОК, са под формата на възстановяване на разходи (компенсация) от разходите на НЗОК за съответните продукти – при тях притежателя</w:t>
      </w:r>
      <w:r w:rsidR="004C3F8B">
        <w:rPr>
          <w:rFonts w:ascii="Times New Roman" w:eastAsia="Times New Roman" w:hAnsi="Times New Roman" w:cs="Times New Roman"/>
          <w:sz w:val="24"/>
          <w:szCs w:val="24"/>
        </w:rPr>
        <w:t>т</w:t>
      </w:r>
      <w:r w:rsidRPr="00494E10">
        <w:rPr>
          <w:rFonts w:ascii="Times New Roman" w:eastAsia="Times New Roman" w:hAnsi="Times New Roman" w:cs="Times New Roman"/>
          <w:sz w:val="24"/>
          <w:szCs w:val="24"/>
        </w:rPr>
        <w:t xml:space="preserve"> на разрешението за употреба на лекарствения </w:t>
      </w:r>
      <w:r w:rsidRPr="00494E10">
        <w:rPr>
          <w:rFonts w:ascii="Times New Roman" w:eastAsia="Times New Roman" w:hAnsi="Times New Roman" w:cs="Times New Roman"/>
          <w:sz w:val="24"/>
          <w:szCs w:val="24"/>
        </w:rPr>
        <w:lastRenderedPageBreak/>
        <w:t>продукт/неговия</w:t>
      </w:r>
      <w:r w:rsidR="004C3F8B">
        <w:rPr>
          <w:rFonts w:ascii="Times New Roman" w:eastAsia="Times New Roman" w:hAnsi="Times New Roman" w:cs="Times New Roman"/>
          <w:sz w:val="24"/>
          <w:szCs w:val="24"/>
        </w:rPr>
        <w:t>т</w:t>
      </w:r>
      <w:r w:rsidRPr="00494E10">
        <w:rPr>
          <w:rFonts w:ascii="Times New Roman" w:eastAsia="Times New Roman" w:hAnsi="Times New Roman" w:cs="Times New Roman"/>
          <w:sz w:val="24"/>
          <w:szCs w:val="24"/>
        </w:rPr>
        <w:t xml:space="preserve"> упълномощен представител възстановява на НЗОК част от разходите й за съответните продукти. Отстъпките в полза на пациент за частично платени от НЗОК лекарствени продукти за домашно лечение са от регистрираната цена на съответните продукти в Позитивния лекарствен списък, същите се отразяват в аптечния софтуер на аптеките, така че при самото отпускане на лекарствените продукти пациент</w:t>
      </w:r>
      <w:r w:rsidR="004C3F8B">
        <w:rPr>
          <w:rFonts w:ascii="Times New Roman" w:eastAsia="Times New Roman" w:hAnsi="Times New Roman" w:cs="Times New Roman"/>
          <w:sz w:val="24"/>
          <w:szCs w:val="24"/>
        </w:rPr>
        <w:t>ът</w:t>
      </w:r>
      <w:r w:rsidRPr="00494E10">
        <w:rPr>
          <w:rFonts w:ascii="Times New Roman" w:eastAsia="Times New Roman" w:hAnsi="Times New Roman" w:cs="Times New Roman"/>
          <w:sz w:val="24"/>
          <w:szCs w:val="24"/>
        </w:rPr>
        <w:t xml:space="preserve"> да не доплаща за частта от цената, която принципно следва да заплати</w:t>
      </w:r>
      <w:r w:rsidR="004C3F8B">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 xml:space="preserve"> или да доплаща по-малко от нейния размер. Извън това отстъпките, които се разпределят в полза на НЗОК, имат задължителен характер, както и установен минимален размер. Отстъпките в полза на </w:t>
      </w:r>
      <w:proofErr w:type="spellStart"/>
      <w:r w:rsidRPr="00494E10">
        <w:rPr>
          <w:rFonts w:ascii="Times New Roman" w:eastAsia="Times New Roman" w:hAnsi="Times New Roman" w:cs="Times New Roman"/>
          <w:sz w:val="24"/>
          <w:szCs w:val="24"/>
        </w:rPr>
        <w:t>здравноноосигурените</w:t>
      </w:r>
      <w:proofErr w:type="spellEnd"/>
      <w:r w:rsidRPr="00494E10">
        <w:rPr>
          <w:rFonts w:ascii="Times New Roman" w:eastAsia="Times New Roman" w:hAnsi="Times New Roman" w:cs="Times New Roman"/>
          <w:sz w:val="24"/>
          <w:szCs w:val="24"/>
        </w:rPr>
        <w:t xml:space="preserve"> лица имат доброволен характер, същите се предоставят по искане на техните притежатели на разрешения за употреба/упълномощените им представители и нямат установени минимални размери, поради което същите следва да са обект на ежегодно доброволно договаряне на отстъпки. </w:t>
      </w:r>
      <w:bookmarkStart w:id="12" w:name="_Hlk205989092"/>
      <w:bookmarkStart w:id="13" w:name="_Hlk206063466"/>
    </w:p>
    <w:p w14:paraId="77DDF2D5" w14:textId="77777777" w:rsidR="00AD79B4" w:rsidRPr="00494E10" w:rsidRDefault="00AD79B4" w:rsidP="00AD79B4">
      <w:pPr>
        <w:widowControl w:val="0"/>
        <w:autoSpaceDE w:val="0"/>
        <w:autoSpaceDN w:val="0"/>
        <w:adjustRightInd w:val="0"/>
        <w:spacing w:after="0" w:line="320" w:lineRule="atLeast"/>
        <w:ind w:firstLine="709"/>
        <w:contextualSpacing/>
        <w:jc w:val="both"/>
        <w:rPr>
          <w:rFonts w:ascii="Times New Roman" w:eastAsia="Times New Roman" w:hAnsi="Times New Roman"/>
          <w:sz w:val="24"/>
          <w:szCs w:val="24"/>
        </w:rPr>
      </w:pPr>
      <w:r w:rsidRPr="00494E10">
        <w:rPr>
          <w:rFonts w:ascii="Times New Roman" w:eastAsia="Times New Roman" w:hAnsi="Times New Roman" w:cs="Times New Roman"/>
          <w:sz w:val="24"/>
          <w:szCs w:val="24"/>
        </w:rPr>
        <w:t>2.</w:t>
      </w:r>
      <w:r w:rsidR="00494E10">
        <w:rPr>
          <w:rFonts w:ascii="Times New Roman" w:eastAsia="Times New Roman" w:hAnsi="Times New Roman" w:cs="Times New Roman"/>
          <w:sz w:val="24"/>
          <w:szCs w:val="24"/>
        </w:rPr>
        <w:t xml:space="preserve"> </w:t>
      </w:r>
      <w:r w:rsidRPr="00494E10">
        <w:rPr>
          <w:rFonts w:ascii="Times New Roman" w:eastAsia="Times New Roman" w:hAnsi="Times New Roman"/>
          <w:sz w:val="24"/>
          <w:szCs w:val="24"/>
        </w:rPr>
        <w:t>Прецизиращи промени на сега действащи разпоредби на ЗЗО</w:t>
      </w:r>
      <w:bookmarkEnd w:id="12"/>
      <w:r w:rsidRPr="00494E10">
        <w:rPr>
          <w:rFonts w:ascii="Times New Roman" w:eastAsia="Times New Roman" w:hAnsi="Times New Roman"/>
          <w:sz w:val="24"/>
          <w:szCs w:val="24"/>
        </w:rPr>
        <w:t>, регламентиращи възможността за договаряне на заплащане в зависимост от резултатите от проследяването на ефекта от терапията за определени лекарствени продукти</w:t>
      </w:r>
      <w:bookmarkEnd w:id="13"/>
      <w:r w:rsidRPr="00494E10">
        <w:rPr>
          <w:rFonts w:ascii="Times New Roman" w:eastAsia="Times New Roman" w:hAnsi="Times New Roman"/>
          <w:sz w:val="24"/>
          <w:szCs w:val="24"/>
        </w:rPr>
        <w:t>.</w:t>
      </w:r>
    </w:p>
    <w:p w14:paraId="18B9CC5E" w14:textId="41430FCF" w:rsidR="00AD79B4" w:rsidRPr="00494E10" w:rsidRDefault="00AD79B4" w:rsidP="00AD79B4">
      <w:pPr>
        <w:spacing w:after="0" w:line="320" w:lineRule="atLeast"/>
        <w:ind w:firstLine="708"/>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Предложението за промяна на чл.</w:t>
      </w:r>
      <w:r w:rsidR="007E34E3">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45, ал. 23 от ЗЗО е поради неприложимостта на нормата в действащата й редакция. При договорено заплащане въз основа на резултата от терапията с определен лекарствен продукт, за който е определено проследяване на ефекта от терапията по чл.</w:t>
      </w:r>
      <w:r w:rsidR="007E34E3">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259, ал.</w:t>
      </w:r>
      <w:r w:rsidR="007E34E3">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 т.</w:t>
      </w:r>
      <w:r w:rsidR="00255F94">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10 от ЗЛПХМ, при сега действащата разпоредба единствено „липсата на резултат“ е основание НЗОК да претендира от притежателя на разрешението за употреба/негов упълномощен представител да възстанови на НЗОК заплатените от нея средства.</w:t>
      </w:r>
    </w:p>
    <w:p w14:paraId="2AE1F6B6" w14:textId="77777777" w:rsidR="00AD79B4" w:rsidRPr="00494E10" w:rsidRDefault="00AD79B4" w:rsidP="00AD79B4">
      <w:pPr>
        <w:spacing w:after="0" w:line="320" w:lineRule="atLeast"/>
        <w:ind w:firstLine="708"/>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 xml:space="preserve">Медицинската документация, въведена изрично по отношение на лекарствените продукти за лечение на онкологични и </w:t>
      </w:r>
      <w:proofErr w:type="spellStart"/>
      <w:r w:rsidRPr="00494E10">
        <w:rPr>
          <w:rFonts w:ascii="Times New Roman" w:eastAsia="Times New Roman" w:hAnsi="Times New Roman" w:cs="Times New Roman"/>
          <w:sz w:val="24"/>
          <w:szCs w:val="24"/>
        </w:rPr>
        <w:t>онкохематологични</w:t>
      </w:r>
      <w:proofErr w:type="spellEnd"/>
      <w:r w:rsidRPr="00494E10">
        <w:rPr>
          <w:rFonts w:ascii="Times New Roman" w:eastAsia="Times New Roman" w:hAnsi="Times New Roman" w:cs="Times New Roman"/>
          <w:sz w:val="24"/>
          <w:szCs w:val="24"/>
        </w:rPr>
        <w:t xml:space="preserve"> заболявания, се състои от „Протокол от клинична онкологична комисия по химиотерапия“ и „Протокол за лекарствено лечение по хематология“ по образци съгласно Приложение № 8б към чл. 30г, ал. 3 и ал. 5 и Приложение № 8в към чл. 30г, ал. 4 и ал. 5 от Наредба № 4 от 4 март 2009 г. за условията и реда за предписване и отпускане на лекарствени продукти (Наредба № 4). </w:t>
      </w:r>
    </w:p>
    <w:p w14:paraId="39C25F50" w14:textId="77777777" w:rsidR="00AD79B4" w:rsidRPr="00494E10" w:rsidRDefault="00AD79B4" w:rsidP="00AD79B4">
      <w:pPr>
        <w:spacing w:after="0" w:line="320" w:lineRule="atLeast"/>
        <w:ind w:firstLine="992"/>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 xml:space="preserve">В протокола от клиничната онкологична комисия по химиотерапия, при „Оценка на терапевтичния отговор“ са дадени следните стандартизирани възможности за резултат от терапията: начално лечение; пълен отговор; частична ремисия; стабилна болест или стациониране (без ремисия, но без прогресия); прогресия на болестта; рецидив; непоносимост към прилаганото лечение. Видно е, че не съществува  възможен вариант „липса на резултат”, който да се попълва от медицинските специалисти. </w:t>
      </w:r>
    </w:p>
    <w:p w14:paraId="70CF4691" w14:textId="5DE2C7D3" w:rsidR="00AD79B4" w:rsidRPr="00494E10" w:rsidRDefault="00AD79B4" w:rsidP="00AD79B4">
      <w:pPr>
        <w:spacing w:after="0" w:line="320" w:lineRule="atLeast"/>
        <w:ind w:firstLine="708"/>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 xml:space="preserve">Отделно от </w:t>
      </w:r>
      <w:r w:rsidR="004C3F8B">
        <w:rPr>
          <w:rFonts w:ascii="Times New Roman" w:eastAsia="Times New Roman" w:hAnsi="Times New Roman" w:cs="Times New Roman"/>
          <w:sz w:val="24"/>
          <w:szCs w:val="24"/>
        </w:rPr>
        <w:t>изложеното</w:t>
      </w:r>
      <w:r w:rsidRPr="00494E10">
        <w:rPr>
          <w:rFonts w:ascii="Times New Roman" w:eastAsia="Times New Roman" w:hAnsi="Times New Roman" w:cs="Times New Roman"/>
          <w:sz w:val="24"/>
          <w:szCs w:val="24"/>
        </w:rPr>
        <w:t xml:space="preserve">, в актуалното </w:t>
      </w:r>
      <w:proofErr w:type="spellStart"/>
      <w:r w:rsidRPr="00494E10">
        <w:rPr>
          <w:rFonts w:ascii="Times New Roman" w:eastAsia="Times New Roman" w:hAnsi="Times New Roman" w:cs="Times New Roman"/>
          <w:sz w:val="24"/>
          <w:szCs w:val="24"/>
        </w:rPr>
        <w:t>фармако</w:t>
      </w:r>
      <w:proofErr w:type="spellEnd"/>
      <w:r w:rsidRPr="00494E10">
        <w:rPr>
          <w:rFonts w:ascii="Times New Roman" w:eastAsia="Times New Roman" w:hAnsi="Times New Roman" w:cs="Times New Roman"/>
          <w:sz w:val="24"/>
          <w:szCs w:val="24"/>
        </w:rPr>
        <w:t>-терапевтично ръководство по медицинска онкология от 25.04.2025 г., в т. 45 „Оценка на лечебен ефект при системна противотуморна терапия</w:t>
      </w:r>
      <w:r w:rsidR="004C3F8B">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 xml:space="preserve"> е отразено</w:t>
      </w:r>
      <w:r w:rsidR="004C3F8B">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 xml:space="preserve"> че оценката на лечебния отговор при злокачествени солидни тумори се осъществява в четири категории: (1) пълна ремисия (CR), (2) частична ремисия (PR), (3) стабилна болест (SD) и (4) прогресираща болест (PD). Дефинирането на тези категории става по стандартизиран алгоритъм, изработен от Европейската организация за изследване и лечение на рака (EORTC), Националния раков институт на САЩ (NCI) и Националния раков институт на Канадската група за клинични </w:t>
      </w:r>
      <w:r w:rsidRPr="00494E10">
        <w:rPr>
          <w:rFonts w:ascii="Times New Roman" w:eastAsia="Times New Roman" w:hAnsi="Times New Roman" w:cs="Times New Roman"/>
          <w:sz w:val="24"/>
          <w:szCs w:val="24"/>
        </w:rPr>
        <w:lastRenderedPageBreak/>
        <w:t xml:space="preserve">изпитвания. Документът, наречен Критерии за оценка на отговора при солидни тумори (RECIST 1.1), се използва в последното му осъвременяване от януари 2009 г. </w:t>
      </w:r>
    </w:p>
    <w:p w14:paraId="5AD325F4" w14:textId="6D6FBE8E" w:rsidR="00AD79B4" w:rsidRPr="00494E10" w:rsidRDefault="00AD79B4" w:rsidP="00AD79B4">
      <w:pPr>
        <w:spacing w:after="0" w:line="320" w:lineRule="atLeast"/>
        <w:ind w:firstLine="708"/>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Очевидно е, че критерият „липса на резултат от прилаганата терапия“, установен в относимото законодателство, не намира приложимост в законодателството, регулиращо обществените отношения по самото проследяване на ефекта от прилаганата терапия и извършването на последващ анализ на резултатите от него. Поради това договарянето на заплащане в зависимост от ефекта от терапията не може да се обвързва с липсата на резултат от терапията, т.е. липсата на резултат от терапията не може да бъде законоустановен критерий за възстановяване на заплатените от НЗОК средства за продукта. С предложената нова редакция на чл.45, ал.23, в която се препраща към анализа по 262в, ал. 2 от ЗЛПХМ  (анализ</w:t>
      </w:r>
      <w:r w:rsidR="004C3F8B">
        <w:rPr>
          <w:rFonts w:ascii="Times New Roman" w:eastAsia="Times New Roman" w:hAnsi="Times New Roman" w:cs="Times New Roman"/>
          <w:sz w:val="24"/>
          <w:szCs w:val="24"/>
        </w:rPr>
        <w:t>ът</w:t>
      </w:r>
      <w:r w:rsidRPr="00494E10">
        <w:rPr>
          <w:rFonts w:ascii="Times New Roman" w:eastAsia="Times New Roman" w:hAnsi="Times New Roman" w:cs="Times New Roman"/>
          <w:sz w:val="24"/>
          <w:szCs w:val="24"/>
        </w:rPr>
        <w:t xml:space="preserve"> за проследяване на ефекта от терапията, изготвян ежегодно от Националния съвет по цени и реимбурсиране на лекарствените продукти и предоставян на НЗОК), ясно се регламентира обвързаността на посочените в него резултати от проследяването на ефекта със заплатените от НЗОК средства, респ</w:t>
      </w:r>
      <w:r w:rsidR="004C3F8B">
        <w:rPr>
          <w:rFonts w:ascii="Times New Roman" w:eastAsia="Times New Roman" w:hAnsi="Times New Roman" w:cs="Times New Roman"/>
          <w:sz w:val="24"/>
          <w:szCs w:val="24"/>
        </w:rPr>
        <w:t>ективно</w:t>
      </w:r>
      <w:r w:rsidRPr="00494E10">
        <w:rPr>
          <w:rFonts w:ascii="Times New Roman" w:eastAsia="Times New Roman" w:hAnsi="Times New Roman" w:cs="Times New Roman"/>
          <w:sz w:val="24"/>
          <w:szCs w:val="24"/>
        </w:rPr>
        <w:t xml:space="preserve"> с възможността НЗОК да си възстанови заплатените средства. Предлага се и създаване на изцяло нова ал.</w:t>
      </w:r>
      <w:r w:rsidR="007E34E3">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23а, аналогична на ал.</w:t>
      </w:r>
      <w:r w:rsidR="007E34E3">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23, която да регламентира възможността да се договаря заплащане в зависимост от ефекта от терапията за лекарствените продукти с ново международно непатентно наименование още на етапа, които те са в процедура по включване в съответното приложение на Позитивния лекарствен списък. Договарянето ще е под условие и ще е в рамките на задължителното централизирано договаряне на отстъпка за тези продукти като условие за включването им в списъка, а в последствие</w:t>
      </w:r>
      <w:r w:rsidR="004A56E0">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 xml:space="preserve"> и в </w:t>
      </w:r>
      <w:proofErr w:type="spellStart"/>
      <w:r w:rsidRPr="00494E10">
        <w:rPr>
          <w:rFonts w:ascii="Times New Roman" w:eastAsia="Times New Roman" w:hAnsi="Times New Roman" w:cs="Times New Roman"/>
          <w:sz w:val="24"/>
          <w:szCs w:val="24"/>
        </w:rPr>
        <w:t>реимбурсация</w:t>
      </w:r>
      <w:proofErr w:type="spellEnd"/>
      <w:r w:rsidRPr="00494E10">
        <w:rPr>
          <w:rFonts w:ascii="Times New Roman" w:eastAsia="Times New Roman" w:hAnsi="Times New Roman" w:cs="Times New Roman"/>
          <w:sz w:val="24"/>
          <w:szCs w:val="24"/>
        </w:rPr>
        <w:t xml:space="preserve"> от НЗОК.</w:t>
      </w:r>
    </w:p>
    <w:p w14:paraId="7163F673" w14:textId="01CF6640" w:rsidR="00AD79B4" w:rsidRPr="00494E10" w:rsidRDefault="00AD79B4" w:rsidP="00AD79B4">
      <w:pPr>
        <w:spacing w:after="0" w:line="320" w:lineRule="atLeast"/>
        <w:ind w:firstLine="708"/>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Основната цел на предложенията е да се прецизира нормата (чл.</w:t>
      </w:r>
      <w:r w:rsidR="004A56E0">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45, ал. 23 от ЗЗО)</w:t>
      </w:r>
      <w:r w:rsidR="004A56E0">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 xml:space="preserve"> регламентираща договаряне на заплащане в зависимост от резултатите от проследяването на ефекта от терапията за определени лекарствени продукти, така че същата да положи основата, върху която впоследствие да се разработи и приеме нова подзаконова нормативна уредба по прилагането й.  Едно ефективно и работещо законодателство в тази област ще позволи този вид мярка да се наложи трайно в обществените отношения по заплащане на лекарствените продукти чрез системата на задължителното здравно осигуряване.</w:t>
      </w:r>
    </w:p>
    <w:p w14:paraId="22F2A0CD" w14:textId="77777777" w:rsidR="00AD79B4" w:rsidRPr="00494E10" w:rsidRDefault="00AD79B4" w:rsidP="00AD79B4">
      <w:pPr>
        <w:widowControl w:val="0"/>
        <w:autoSpaceDE w:val="0"/>
        <w:autoSpaceDN w:val="0"/>
        <w:adjustRightInd w:val="0"/>
        <w:spacing w:after="0" w:line="320" w:lineRule="atLeast"/>
        <w:ind w:firstLine="709"/>
        <w:contextualSpacing/>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 xml:space="preserve">Очакваните резултати от предлаганите промени относно договарянето на заплащане на лекарствени продукти в зависимост от резултатите от проследяването на ефекта от терапията са следните: </w:t>
      </w:r>
    </w:p>
    <w:p w14:paraId="510F983C" w14:textId="77777777" w:rsidR="00AD79B4" w:rsidRPr="00494E10" w:rsidRDefault="00AD79B4" w:rsidP="00AD79B4">
      <w:pPr>
        <w:spacing w:after="0" w:line="320" w:lineRule="atLeast"/>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ab/>
        <w:t xml:space="preserve">Договарянето на заплащане за лекарствени продукти </w:t>
      </w:r>
      <w:bookmarkStart w:id="14" w:name="_Hlk206082612"/>
      <w:r w:rsidRPr="00494E10">
        <w:rPr>
          <w:rFonts w:ascii="Times New Roman" w:eastAsia="Times New Roman" w:hAnsi="Times New Roman" w:cs="Times New Roman"/>
          <w:sz w:val="24"/>
          <w:szCs w:val="24"/>
        </w:rPr>
        <w:t xml:space="preserve">в зависимост от резултатите от проследяването на ефекта от терапията с тях </w:t>
      </w:r>
      <w:bookmarkEnd w:id="14"/>
      <w:r w:rsidRPr="00494E10">
        <w:rPr>
          <w:rFonts w:ascii="Times New Roman" w:eastAsia="Times New Roman" w:hAnsi="Times New Roman" w:cs="Times New Roman"/>
          <w:sz w:val="24"/>
          <w:szCs w:val="24"/>
        </w:rPr>
        <w:t>е финансова мярка, която не би могла да се прилага масово и не би могла да води до бърз финансов ефект за бюджета на НЗОК за лекарствени продукти. Аргументите за това са следните:</w:t>
      </w:r>
    </w:p>
    <w:p w14:paraId="5E5025BD" w14:textId="6EEFDA07" w:rsidR="00AD79B4" w:rsidRPr="00494E10" w:rsidRDefault="00AD79B4" w:rsidP="00AD79B4">
      <w:pPr>
        <w:numPr>
          <w:ilvl w:val="0"/>
          <w:numId w:val="6"/>
        </w:numPr>
        <w:spacing w:after="0" w:line="320" w:lineRule="atLeast"/>
        <w:ind w:left="0" w:firstLine="705"/>
        <w:contextualSpacing/>
        <w:jc w:val="both"/>
        <w:rPr>
          <w:rFonts w:ascii="Times New Roman" w:eastAsia="Times New Roman" w:hAnsi="Times New Roman"/>
          <w:sz w:val="24"/>
          <w:szCs w:val="24"/>
        </w:rPr>
      </w:pPr>
      <w:r w:rsidRPr="00494E10">
        <w:rPr>
          <w:rFonts w:ascii="Times New Roman" w:eastAsia="Times New Roman" w:hAnsi="Times New Roman"/>
          <w:sz w:val="24"/>
          <w:szCs w:val="24"/>
        </w:rPr>
        <w:t>мярката може да бъде прилагана само към тези лекарствени продукти, за които  Националния</w:t>
      </w:r>
      <w:r w:rsidR="004A56E0">
        <w:rPr>
          <w:rFonts w:ascii="Times New Roman" w:eastAsia="Times New Roman" w:hAnsi="Times New Roman"/>
          <w:sz w:val="24"/>
          <w:szCs w:val="24"/>
        </w:rPr>
        <w:t>т</w:t>
      </w:r>
      <w:r w:rsidRPr="00494E10">
        <w:rPr>
          <w:rFonts w:ascii="Times New Roman" w:eastAsia="Times New Roman" w:hAnsi="Times New Roman"/>
          <w:sz w:val="24"/>
          <w:szCs w:val="24"/>
        </w:rPr>
        <w:t xml:space="preserve"> съвет по цени и реимбурсиране на лекарствените продукти  (НСЦРЛП) е постановил режим на проследяване на ефекта от терапията; </w:t>
      </w:r>
    </w:p>
    <w:p w14:paraId="43C4ABBC" w14:textId="0C9261CC" w:rsidR="00AD79B4" w:rsidRPr="00494E10" w:rsidRDefault="00AD79B4" w:rsidP="00AD79B4">
      <w:pPr>
        <w:numPr>
          <w:ilvl w:val="0"/>
          <w:numId w:val="6"/>
        </w:numPr>
        <w:spacing w:after="0" w:line="320" w:lineRule="atLeast"/>
        <w:ind w:left="0" w:firstLine="703"/>
        <w:contextualSpacing/>
        <w:jc w:val="both"/>
        <w:rPr>
          <w:rFonts w:ascii="Times New Roman" w:eastAsia="Times New Roman" w:hAnsi="Times New Roman"/>
          <w:sz w:val="24"/>
          <w:szCs w:val="24"/>
        </w:rPr>
      </w:pPr>
      <w:r w:rsidRPr="00494E10">
        <w:rPr>
          <w:rFonts w:ascii="Times New Roman" w:eastAsia="Times New Roman" w:hAnsi="Times New Roman"/>
          <w:sz w:val="24"/>
          <w:szCs w:val="24"/>
        </w:rPr>
        <w:t>режим на проследяване на ефекта от терапията</w:t>
      </w:r>
      <w:r w:rsidR="004A56E0">
        <w:rPr>
          <w:rFonts w:ascii="Times New Roman" w:eastAsia="Times New Roman" w:hAnsi="Times New Roman"/>
          <w:sz w:val="24"/>
          <w:szCs w:val="24"/>
        </w:rPr>
        <w:t>,</w:t>
      </w:r>
      <w:r w:rsidRPr="00494E10">
        <w:rPr>
          <w:rFonts w:ascii="Times New Roman" w:eastAsia="Times New Roman" w:hAnsi="Times New Roman"/>
          <w:sz w:val="24"/>
          <w:szCs w:val="24"/>
        </w:rPr>
        <w:t xml:space="preserve"> от своя страна</w:t>
      </w:r>
      <w:r w:rsidR="004A56E0">
        <w:rPr>
          <w:rFonts w:ascii="Times New Roman" w:eastAsia="Times New Roman" w:hAnsi="Times New Roman"/>
          <w:sz w:val="24"/>
          <w:szCs w:val="24"/>
        </w:rPr>
        <w:t>,</w:t>
      </w:r>
      <w:r w:rsidRPr="00494E10">
        <w:rPr>
          <w:rFonts w:ascii="Times New Roman" w:eastAsia="Times New Roman" w:hAnsi="Times New Roman"/>
          <w:sz w:val="24"/>
          <w:szCs w:val="24"/>
        </w:rPr>
        <w:t xml:space="preserve"> също се постановява само при наличие на определени законови условия: за лекарствени продукти с нови международни непатентни наименования, за които не са представени доказателства за терапевтична ефективност и/или съотношението разход-резултат е </w:t>
      </w:r>
      <w:r w:rsidRPr="00494E10">
        <w:rPr>
          <w:rFonts w:ascii="Times New Roman" w:eastAsia="Times New Roman" w:hAnsi="Times New Roman"/>
          <w:sz w:val="24"/>
          <w:szCs w:val="24"/>
        </w:rPr>
        <w:lastRenderedPageBreak/>
        <w:t>стойностно неефективно, или за лекарствени продукти, за които е възникнала необходимост за НЗОК от извършване на анализ на ефективното и целесъобразно разходване на публични средства за същите; на годишна база средно за 5-7 лекарствени продукта се постановява посочения</w:t>
      </w:r>
      <w:r w:rsidR="004A56E0">
        <w:rPr>
          <w:rFonts w:ascii="Times New Roman" w:eastAsia="Times New Roman" w:hAnsi="Times New Roman"/>
          <w:sz w:val="24"/>
          <w:szCs w:val="24"/>
        </w:rPr>
        <w:t>т</w:t>
      </w:r>
      <w:r w:rsidRPr="00494E10">
        <w:rPr>
          <w:rFonts w:ascii="Times New Roman" w:eastAsia="Times New Roman" w:hAnsi="Times New Roman"/>
          <w:sz w:val="24"/>
          <w:szCs w:val="24"/>
        </w:rPr>
        <w:t xml:space="preserve"> режим, и предимно за лекарствени продукти за лечение на онкологични заболявания, прилагани в болничната медицинска помощ;</w:t>
      </w:r>
    </w:p>
    <w:p w14:paraId="6AFD3099" w14:textId="562C4C0D" w:rsidR="00AD79B4" w:rsidRPr="00494E10" w:rsidRDefault="00AD79B4" w:rsidP="00AD79B4">
      <w:pPr>
        <w:numPr>
          <w:ilvl w:val="0"/>
          <w:numId w:val="6"/>
        </w:numPr>
        <w:spacing w:after="0" w:line="320" w:lineRule="atLeast"/>
        <w:ind w:left="0" w:firstLine="703"/>
        <w:contextualSpacing/>
        <w:jc w:val="both"/>
        <w:rPr>
          <w:rFonts w:ascii="Times New Roman" w:eastAsia="Times New Roman" w:hAnsi="Times New Roman"/>
          <w:sz w:val="24"/>
          <w:szCs w:val="24"/>
        </w:rPr>
      </w:pPr>
      <w:r w:rsidRPr="00494E10">
        <w:rPr>
          <w:rFonts w:ascii="Times New Roman" w:eastAsia="Times New Roman" w:hAnsi="Times New Roman"/>
          <w:sz w:val="24"/>
          <w:szCs w:val="24"/>
        </w:rPr>
        <w:t>въпреки липсата на законово ограничение, на практика режим на проследяване на ефекта от терапията не се постановява за лекарствени продукти за редки заболявания; причината е, че за отчитане на ефекта от терапията на лекарствени продукти е поставен праг от минимум 30 пациент</w:t>
      </w:r>
      <w:r w:rsidR="004A56E0">
        <w:rPr>
          <w:rFonts w:ascii="Times New Roman" w:eastAsia="Times New Roman" w:hAnsi="Times New Roman"/>
          <w:sz w:val="24"/>
          <w:szCs w:val="24"/>
        </w:rPr>
        <w:t>и</w:t>
      </w:r>
      <w:r w:rsidRPr="00494E10">
        <w:rPr>
          <w:rFonts w:ascii="Times New Roman" w:eastAsia="Times New Roman" w:hAnsi="Times New Roman"/>
          <w:sz w:val="24"/>
          <w:szCs w:val="24"/>
        </w:rPr>
        <w:t>, лекувани със съответния лекарствен продукт. При по-малък брой пациенти популацията се счита за прекалено малка, за да може да се направят статистически значими изводи;</w:t>
      </w:r>
    </w:p>
    <w:p w14:paraId="0E3E4D9A" w14:textId="35828D65" w:rsidR="00AD79B4" w:rsidRPr="00494E10" w:rsidRDefault="00AD79B4" w:rsidP="00AD79B4">
      <w:pPr>
        <w:numPr>
          <w:ilvl w:val="0"/>
          <w:numId w:val="6"/>
        </w:numPr>
        <w:spacing w:after="0" w:line="320" w:lineRule="atLeast"/>
        <w:ind w:left="0" w:firstLine="703"/>
        <w:contextualSpacing/>
        <w:jc w:val="both"/>
        <w:rPr>
          <w:rFonts w:ascii="Times New Roman" w:eastAsia="Times New Roman" w:hAnsi="Times New Roman"/>
          <w:sz w:val="24"/>
          <w:szCs w:val="24"/>
        </w:rPr>
      </w:pPr>
      <w:r w:rsidRPr="00494E10">
        <w:rPr>
          <w:rFonts w:ascii="Times New Roman" w:eastAsia="Times New Roman" w:hAnsi="Times New Roman"/>
          <w:sz w:val="24"/>
          <w:szCs w:val="24"/>
        </w:rPr>
        <w:t>проследяването на ефекта от прилаганата терапия е дълъг и сложен процес, който най-вече зависи от качеството и обективността на изходните данни, т.е. на данните, които лечебните заведения подават на НСЦРЛП във връзка с проследяване на ефекта; изпълнението на договорите за заплащане в зависимост от ефекта на терапията изцяло зависи от процедурата по проследяване на ефекта от терапията, осъществявана от НСЦРЛП, която е със срок от 1 до 3 години. На база данните, които съответните лечебни заведения за болнична помощ подават, НСЦРЛП ежегодно изготвя анализ за ефекта на терапията, който предоставя на НЗОК обичайно 3-4 месеца след изтичането на календарната година, за ко</w:t>
      </w:r>
      <w:r w:rsidR="004A56E0">
        <w:rPr>
          <w:rFonts w:ascii="Times New Roman" w:eastAsia="Times New Roman" w:hAnsi="Times New Roman"/>
          <w:sz w:val="24"/>
          <w:szCs w:val="24"/>
        </w:rPr>
        <w:t>я</w:t>
      </w:r>
      <w:r w:rsidRPr="00494E10">
        <w:rPr>
          <w:rFonts w:ascii="Times New Roman" w:eastAsia="Times New Roman" w:hAnsi="Times New Roman"/>
          <w:sz w:val="24"/>
          <w:szCs w:val="24"/>
        </w:rPr>
        <w:t>то анализът се отнася; изготвянето на точен и обективен анализ, който ще е основата, на която НЗОК ще претендира възстановяване, зависи от верността, обективността, безпристрастността и пълнотата на данните, подавани от лечебните заведения.</w:t>
      </w:r>
    </w:p>
    <w:p w14:paraId="0733D5B4" w14:textId="60510137" w:rsidR="00AD79B4" w:rsidRPr="00494E10" w:rsidRDefault="00AD79B4" w:rsidP="00AD79B4">
      <w:pPr>
        <w:spacing w:after="0" w:line="320" w:lineRule="atLeast"/>
        <w:ind w:firstLine="703"/>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В перспектива</w:t>
      </w:r>
      <w:r w:rsidR="004A56E0">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 xml:space="preserve"> при сключени договори за заплащане на база </w:t>
      </w:r>
      <w:r w:rsidR="004A56E0">
        <w:rPr>
          <w:rFonts w:ascii="Times New Roman" w:eastAsia="Times New Roman" w:hAnsi="Times New Roman" w:cs="Times New Roman"/>
          <w:sz w:val="24"/>
          <w:szCs w:val="24"/>
        </w:rPr>
        <w:t xml:space="preserve">на </w:t>
      </w:r>
      <w:r w:rsidRPr="00494E10">
        <w:rPr>
          <w:rFonts w:ascii="Times New Roman" w:eastAsia="Times New Roman" w:hAnsi="Times New Roman" w:cs="Times New Roman"/>
          <w:sz w:val="24"/>
          <w:szCs w:val="24"/>
        </w:rPr>
        <w:t>резултата от ефекта на терапията, година и половина, считано от постановяването от НСЦРЛП на режим на проследяване, е минималният период от време, необходимо за прилагане на лекарствената терапия, подаване на данни от лечебните заведения, обобщаването и анализирането им от НСЦРЛП и предоставянето им на НЗОК. През този период НЗОК текущо ще заплаща на аптеките, респ</w:t>
      </w:r>
      <w:r w:rsidR="004A56E0">
        <w:rPr>
          <w:rFonts w:ascii="Times New Roman" w:eastAsia="Times New Roman" w:hAnsi="Times New Roman" w:cs="Times New Roman"/>
          <w:sz w:val="24"/>
          <w:szCs w:val="24"/>
        </w:rPr>
        <w:t>ективно</w:t>
      </w:r>
      <w:r w:rsidRPr="00494E10">
        <w:rPr>
          <w:rFonts w:ascii="Times New Roman" w:eastAsia="Times New Roman" w:hAnsi="Times New Roman" w:cs="Times New Roman"/>
          <w:sz w:val="24"/>
          <w:szCs w:val="24"/>
        </w:rPr>
        <w:t xml:space="preserve"> на лечебните заведения за болнична помощ</w:t>
      </w:r>
      <w:r w:rsidR="004A56E0">
        <w:rPr>
          <w:rFonts w:ascii="Times New Roman" w:eastAsia="Times New Roman" w:hAnsi="Times New Roman" w:cs="Times New Roman"/>
          <w:sz w:val="24"/>
          <w:szCs w:val="24"/>
        </w:rPr>
        <w:t>,</w:t>
      </w:r>
      <w:r w:rsidRPr="00494E10">
        <w:rPr>
          <w:rFonts w:ascii="Times New Roman" w:eastAsia="Times New Roman" w:hAnsi="Times New Roman" w:cs="Times New Roman"/>
          <w:sz w:val="24"/>
          <w:szCs w:val="24"/>
        </w:rPr>
        <w:t xml:space="preserve"> съответната стойност на лекарствените продукти с режим на проследяване. След получаване на анализа НЗОК следва да прецени, в зависимост от неговото съдържание и резултати и съобразно заложените в договора с притежателя на разрешението за употреба/неговия упълномощен представител, дали са налице законовите и договорните основания НЗОК да претендира връщане на част или на цялата сума, която е заплатила за лекарствените продукти. </w:t>
      </w:r>
    </w:p>
    <w:p w14:paraId="6A9A1C2D" w14:textId="7106D936" w:rsidR="00AD79B4" w:rsidRPr="00494E10" w:rsidRDefault="00AD79B4" w:rsidP="00AD79B4">
      <w:pPr>
        <w:spacing w:after="0" w:line="320" w:lineRule="atLeast"/>
        <w:ind w:firstLine="705"/>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 xml:space="preserve">Очакваният резултат от предлаганата уредба е сключването на договори за заплащане на лекарствени продукти в зависимост от резултатите от проследяването на ефекта от терапията с тях, </w:t>
      </w:r>
      <w:r w:rsidR="00A7716F">
        <w:rPr>
          <w:rFonts w:ascii="Times New Roman" w:eastAsia="Times New Roman" w:hAnsi="Times New Roman" w:cs="Times New Roman"/>
          <w:sz w:val="24"/>
          <w:szCs w:val="24"/>
        </w:rPr>
        <w:t>и</w:t>
      </w:r>
      <w:r w:rsidRPr="00494E10">
        <w:rPr>
          <w:rFonts w:ascii="Times New Roman" w:eastAsia="Times New Roman" w:hAnsi="Times New Roman" w:cs="Times New Roman"/>
          <w:sz w:val="24"/>
          <w:szCs w:val="24"/>
        </w:rPr>
        <w:t xml:space="preserve"> тази финансова мярка да се утвърди в практиката и в перспектива да намери приложение и своето място като инструмент за оптимизиране на разходите на НЗОК за лекарствени продукти. На този етап обективно не е възможно да се прогнозира бюджетното й въздействие за НЗОК.</w:t>
      </w:r>
    </w:p>
    <w:p w14:paraId="3537D69F" w14:textId="2EC7D13F" w:rsidR="00AD79B4" w:rsidRPr="00494E10" w:rsidRDefault="00AD79B4" w:rsidP="00AD79B4">
      <w:pPr>
        <w:spacing w:after="0" w:line="320" w:lineRule="atLeast"/>
        <w:ind w:firstLine="567"/>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 xml:space="preserve">За прилагането на новата уредба не са необходими допълнителни финансови средства от страна на НЗОК. За пациентите новата уредба не би могла да създаде допълнителна финансова тежест. За притежателите на разрешенията за употреба на </w:t>
      </w:r>
      <w:r w:rsidRPr="00494E10">
        <w:rPr>
          <w:rFonts w:ascii="Times New Roman" w:eastAsia="Times New Roman" w:hAnsi="Times New Roman" w:cs="Times New Roman"/>
          <w:sz w:val="24"/>
          <w:szCs w:val="24"/>
        </w:rPr>
        <w:lastRenderedPageBreak/>
        <w:t xml:space="preserve">лекарствените продукти/техните упълномощени представители новата уредба би могла да създаде финансова тежест, доколкото същата ще представлява правно основание за сключване на договори за заплащане на лекарствени продукти в зависимост от ефекта от прилаганата терапия с тях. Обективно финансовата тежест за тях, която би могла да възникне от възстановяване на НЗОК на заплатени средства за лекарствени продукти в изпълнение на тези договори, не би могла да бъде прогнозирана. Допълнителна финансова тежест не се очаква </w:t>
      </w:r>
      <w:bookmarkStart w:id="15" w:name="_Hlk194922944"/>
      <w:r w:rsidRPr="00494E10">
        <w:rPr>
          <w:rFonts w:ascii="Times New Roman" w:eastAsia="Times New Roman" w:hAnsi="Times New Roman" w:cs="Times New Roman"/>
          <w:sz w:val="24"/>
          <w:szCs w:val="24"/>
        </w:rPr>
        <w:t>за лицата, притежаващи разрешение за търговия на едро с лекарствени продукти; лицата, притежаващи разрешение за търговия на дребно с лекарствени продукти в аптека; за лечебните заведения – изпълнители на болнична медицинска помощ.</w:t>
      </w:r>
      <w:bookmarkEnd w:id="15"/>
    </w:p>
    <w:p w14:paraId="3A31574C" w14:textId="701D2FDC" w:rsidR="00AD79B4" w:rsidRPr="00494E10" w:rsidRDefault="00494E10" w:rsidP="00494E10">
      <w:pPr>
        <w:pStyle w:val="ListParagraph"/>
        <w:spacing w:after="0" w:line="320" w:lineRule="atLeast"/>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D79B4" w:rsidRPr="00494E10">
        <w:rPr>
          <w:rFonts w:ascii="Times New Roman" w:eastAsia="Times New Roman" w:hAnsi="Times New Roman" w:cs="Times New Roman"/>
          <w:sz w:val="24"/>
          <w:szCs w:val="24"/>
        </w:rPr>
        <w:t xml:space="preserve">Промени в </w:t>
      </w:r>
      <w:bookmarkStart w:id="16" w:name="_Hlk215925302"/>
      <w:r w:rsidR="00AD79B4" w:rsidRPr="00494E10">
        <w:rPr>
          <w:rFonts w:ascii="Times New Roman" w:eastAsia="Times New Roman" w:hAnsi="Times New Roman" w:cs="Times New Roman"/>
          <w:sz w:val="24"/>
          <w:szCs w:val="24"/>
        </w:rPr>
        <w:t>чл.</w:t>
      </w:r>
      <w:r w:rsidR="00A7716F">
        <w:rPr>
          <w:rFonts w:ascii="Times New Roman" w:eastAsia="Times New Roman" w:hAnsi="Times New Roman" w:cs="Times New Roman"/>
          <w:sz w:val="24"/>
          <w:szCs w:val="24"/>
        </w:rPr>
        <w:t xml:space="preserve"> </w:t>
      </w:r>
      <w:r w:rsidR="00AD79B4" w:rsidRPr="00494E10">
        <w:rPr>
          <w:rFonts w:ascii="Times New Roman" w:eastAsia="Times New Roman" w:hAnsi="Times New Roman" w:cs="Times New Roman"/>
          <w:sz w:val="24"/>
          <w:szCs w:val="24"/>
        </w:rPr>
        <w:t>45, ал.</w:t>
      </w:r>
      <w:r w:rsidR="00A7716F">
        <w:rPr>
          <w:rFonts w:ascii="Times New Roman" w:eastAsia="Times New Roman" w:hAnsi="Times New Roman" w:cs="Times New Roman"/>
          <w:sz w:val="24"/>
          <w:szCs w:val="24"/>
        </w:rPr>
        <w:t xml:space="preserve"> </w:t>
      </w:r>
      <w:r w:rsidR="00AD79B4" w:rsidRPr="00494E10">
        <w:rPr>
          <w:rFonts w:ascii="Times New Roman" w:eastAsia="Times New Roman" w:hAnsi="Times New Roman" w:cs="Times New Roman"/>
          <w:sz w:val="24"/>
          <w:szCs w:val="24"/>
        </w:rPr>
        <w:t xml:space="preserve">31-34а </w:t>
      </w:r>
      <w:bookmarkEnd w:id="16"/>
      <w:r w:rsidR="00AD79B4" w:rsidRPr="00494E10">
        <w:rPr>
          <w:rFonts w:ascii="Times New Roman" w:eastAsia="Times New Roman" w:hAnsi="Times New Roman" w:cs="Times New Roman"/>
          <w:sz w:val="24"/>
          <w:szCs w:val="24"/>
        </w:rPr>
        <w:t>относно персоналния и материалния обхват на механизма, гарантиращ предвидимост и устойчивост на бюджета на НЗОК:</w:t>
      </w:r>
    </w:p>
    <w:p w14:paraId="11EEC7AB" w14:textId="6C87A237" w:rsidR="00AD79B4" w:rsidRPr="00494E10" w:rsidRDefault="00AD79B4" w:rsidP="00AD79B4">
      <w:pPr>
        <w:autoSpaceDN w:val="0"/>
        <w:ind w:firstLine="567"/>
        <w:jc w:val="both"/>
        <w:rPr>
          <w:rFonts w:ascii="Times New Roman" w:eastAsia="Times New Roman" w:hAnsi="Times New Roman" w:cs="Times New Roman"/>
          <w:sz w:val="24"/>
          <w:szCs w:val="24"/>
        </w:rPr>
      </w:pPr>
      <w:r w:rsidRPr="00494E10">
        <w:rPr>
          <w:rFonts w:ascii="Times New Roman" w:eastAsia="Times New Roman" w:hAnsi="Times New Roman" w:cs="Times New Roman"/>
          <w:sz w:val="24"/>
          <w:szCs w:val="24"/>
        </w:rPr>
        <w:t>Предложението за промени в чл.</w:t>
      </w:r>
      <w:r w:rsidR="00A7716F">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45, ал.</w:t>
      </w:r>
      <w:r w:rsidR="00A7716F">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31-34а касае изключването от материалния обхват на механизма на генеричните лекарствени продукти, биоподобните лекарствени продукти, комбинираните лекарствени продукти, съдържащи вещества с добре установена употреба, на лекарствените продукти с добре установена употреба и на хибридните лекарствени продукти, а от персоналния обхват – на техните притежатели на разрешенията им за употреба. Мотивите за предложението са аналогични на тези, изложени по-горе в буква Е, т.</w:t>
      </w:r>
      <w:r w:rsidR="00421AEB">
        <w:rPr>
          <w:rFonts w:ascii="Times New Roman" w:eastAsia="Times New Roman" w:hAnsi="Times New Roman" w:cs="Times New Roman"/>
          <w:sz w:val="24"/>
          <w:szCs w:val="24"/>
        </w:rPr>
        <w:t xml:space="preserve"> </w:t>
      </w:r>
      <w:r w:rsidRPr="00494E10">
        <w:rPr>
          <w:rFonts w:ascii="Times New Roman" w:eastAsia="Times New Roman" w:hAnsi="Times New Roman" w:cs="Times New Roman"/>
          <w:sz w:val="24"/>
          <w:szCs w:val="24"/>
        </w:rPr>
        <w:t>1.4 относно обособяването на две основни групи лекарствени продукти със с</w:t>
      </w:r>
      <w:r w:rsidR="00494E10">
        <w:rPr>
          <w:rFonts w:ascii="Times New Roman" w:eastAsia="Times New Roman" w:hAnsi="Times New Roman" w:cs="Times New Roman"/>
          <w:sz w:val="24"/>
          <w:szCs w:val="24"/>
        </w:rPr>
        <w:t>а</w:t>
      </w:r>
      <w:r w:rsidRPr="00494E10">
        <w:rPr>
          <w:rFonts w:ascii="Times New Roman" w:eastAsia="Times New Roman" w:hAnsi="Times New Roman" w:cs="Times New Roman"/>
          <w:sz w:val="24"/>
          <w:szCs w:val="24"/>
        </w:rPr>
        <w:t xml:space="preserve">мостоятелни бюджети за всяка една от тях. </w:t>
      </w:r>
    </w:p>
    <w:p w14:paraId="106EA26C" w14:textId="77777777" w:rsidR="006213CB" w:rsidRPr="006213CB" w:rsidRDefault="002477C7"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9F54B6">
        <w:rPr>
          <w:rFonts w:ascii="Times New Roman" w:eastAsia="Times New Roman" w:hAnsi="Times New Roman" w:cs="Times New Roman"/>
          <w:b/>
          <w:bCs/>
          <w:sz w:val="24"/>
          <w:szCs w:val="24"/>
          <w:lang w:eastAsia="bg-BG"/>
        </w:rPr>
        <w:t>С</w:t>
      </w:r>
      <w:r w:rsidR="006213CB" w:rsidRPr="006213CB">
        <w:rPr>
          <w:rFonts w:ascii="Times New Roman" w:eastAsia="Times New Roman" w:hAnsi="Times New Roman" w:cs="Times New Roman"/>
          <w:b/>
          <w:bCs/>
          <w:sz w:val="24"/>
          <w:szCs w:val="24"/>
          <w:lang w:eastAsia="bg-BG"/>
        </w:rPr>
        <w:t xml:space="preserve"> § 2</w:t>
      </w:r>
      <w:r w:rsidR="002206C4">
        <w:rPr>
          <w:rFonts w:ascii="Times New Roman" w:eastAsia="Times New Roman" w:hAnsi="Times New Roman" w:cs="Times New Roman"/>
          <w:b/>
          <w:bCs/>
          <w:sz w:val="24"/>
          <w:szCs w:val="24"/>
          <w:lang w:eastAsia="bg-BG"/>
        </w:rPr>
        <w:t>6</w:t>
      </w:r>
      <w:r w:rsidR="006213CB" w:rsidRPr="006213CB">
        <w:rPr>
          <w:rFonts w:ascii="Times New Roman" w:eastAsia="Times New Roman" w:hAnsi="Times New Roman" w:cs="Times New Roman"/>
          <w:b/>
          <w:bCs/>
          <w:sz w:val="24"/>
          <w:szCs w:val="24"/>
          <w:lang w:eastAsia="bg-BG"/>
        </w:rPr>
        <w:t xml:space="preserve"> </w:t>
      </w:r>
      <w:r w:rsidR="006213CB" w:rsidRPr="006213CB">
        <w:rPr>
          <w:rFonts w:ascii="Times New Roman" w:eastAsia="Times New Roman" w:hAnsi="Times New Roman" w:cs="Times New Roman"/>
          <w:sz w:val="24"/>
          <w:szCs w:val="24"/>
          <w:lang w:eastAsia="bg-BG"/>
        </w:rPr>
        <w:t xml:space="preserve">се предвиждат промени в Закона за лекарствените продукти в хуманната медицина (ЗЛПХМ). В ЗЛПХМ изчерпателно са уредени задълженията на притежателите на разрешение за търговия на едро. Част от тях включват задължение да снабдяват с лекарствени продукти за задоволяване на собствените им нужди лечебни заведения. В резултат на постъпили запитвания от лечебни заведения за извънболнична помощ за това по какъв ред могат те да се снабдяват с лекарствени продукти при извършваните от тях медицински дейности, </w:t>
      </w:r>
      <w:r w:rsidR="00321F1A">
        <w:rPr>
          <w:rFonts w:ascii="Times New Roman" w:eastAsia="Times New Roman" w:hAnsi="Times New Roman" w:cs="Times New Roman"/>
          <w:sz w:val="24"/>
          <w:szCs w:val="24"/>
          <w:lang w:eastAsia="bg-BG"/>
        </w:rPr>
        <w:t>е</w:t>
      </w:r>
      <w:r w:rsidR="006213CB" w:rsidRPr="006213CB">
        <w:rPr>
          <w:rFonts w:ascii="Times New Roman" w:eastAsia="Times New Roman" w:hAnsi="Times New Roman" w:cs="Times New Roman"/>
          <w:sz w:val="24"/>
          <w:szCs w:val="24"/>
          <w:lang w:eastAsia="bg-BG"/>
        </w:rPr>
        <w:t xml:space="preserve"> възникнал проблем със санкционирането от Изпълнителната агенция по лекарствата на търговци на едро при снабдяване на лечебни заведения за извънболнична помощ с лекарствени продукти</w:t>
      </w:r>
      <w:r w:rsidR="009C4D28">
        <w:rPr>
          <w:rFonts w:ascii="Times New Roman" w:eastAsia="Times New Roman" w:hAnsi="Times New Roman" w:cs="Times New Roman"/>
          <w:sz w:val="24"/>
          <w:szCs w:val="24"/>
          <w:lang w:eastAsia="bg-BG"/>
        </w:rPr>
        <w:t>. Това</w:t>
      </w:r>
      <w:r w:rsidR="006213CB" w:rsidRPr="006213CB">
        <w:rPr>
          <w:rFonts w:ascii="Times New Roman" w:eastAsia="Times New Roman" w:hAnsi="Times New Roman" w:cs="Times New Roman"/>
          <w:sz w:val="24"/>
          <w:szCs w:val="24"/>
          <w:lang w:eastAsia="bg-BG"/>
        </w:rPr>
        <w:t xml:space="preserve"> налага промяна в разпоредбата на чл. 207, ал. 1, т. 5а, буква „а“ от ЗЛПХМ. </w:t>
      </w:r>
    </w:p>
    <w:p w14:paraId="7F59BEA8"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 xml:space="preserve">Сега действащата разпоредба създава противоречие, като според Решение № 4962 от 2023 г. на Софийския районен съд по Н. А. Д. № 9686/2023 г. разпоредбата на чл. 207, ал. 1, т. 5а, б. „а“ от ЗЛПХМ задължава притежателите на разрешение за търговия на едро, които извършват дейността си на територията на Република България, да снабдяват с лекарствени продукти за задоволяване на собствените им нужди единствено лечебни заведения по чл. 222, ал. 4 от ЗЛПХМ, които имат право да открият аптека за задоволяване на собствените си нужди, а именно: лечебните заведения по чл. 5 от Закона за лечебните заведения, които осъществяват болнична помощ, лечебните заведения за болнична помощ, центровете за психично здраве, центровете за </w:t>
      </w:r>
      <w:proofErr w:type="spellStart"/>
      <w:r w:rsidRPr="006213CB">
        <w:rPr>
          <w:rFonts w:ascii="Times New Roman" w:eastAsia="Times New Roman" w:hAnsi="Times New Roman" w:cs="Times New Roman"/>
          <w:sz w:val="24"/>
          <w:szCs w:val="24"/>
          <w:lang w:eastAsia="bg-BG"/>
        </w:rPr>
        <w:t>кожновенерически</w:t>
      </w:r>
      <w:proofErr w:type="spellEnd"/>
      <w:r w:rsidRPr="006213CB">
        <w:rPr>
          <w:rFonts w:ascii="Times New Roman" w:eastAsia="Times New Roman" w:hAnsi="Times New Roman" w:cs="Times New Roman"/>
          <w:sz w:val="24"/>
          <w:szCs w:val="24"/>
          <w:lang w:eastAsia="bg-BG"/>
        </w:rPr>
        <w:t xml:space="preserve"> заболявания и комплексните онкологични центрове и хосписите със стационар по чл. 10, т. 5 от Закона за лечебните заведения.</w:t>
      </w:r>
    </w:p>
    <w:p w14:paraId="30F4206E" w14:textId="0F1565F3"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С цел създаване на яснота за лицата, осъществяващи търговия на едро с лекарствени продукти, лечебните заведения за извънболнична помощ, които осъществяват наблюдение и лечение</w:t>
      </w:r>
      <w:r w:rsidR="00E17CF9">
        <w:rPr>
          <w:rFonts w:ascii="Times New Roman" w:eastAsia="Times New Roman" w:hAnsi="Times New Roman" w:cs="Times New Roman"/>
          <w:sz w:val="24"/>
          <w:szCs w:val="24"/>
          <w:lang w:eastAsia="bg-BG"/>
        </w:rPr>
        <w:t>,</w:t>
      </w:r>
      <w:r w:rsidRPr="006213CB">
        <w:rPr>
          <w:rFonts w:ascii="Times New Roman" w:eastAsia="Times New Roman" w:hAnsi="Times New Roman" w:cs="Times New Roman"/>
          <w:sz w:val="24"/>
          <w:szCs w:val="24"/>
          <w:lang w:eastAsia="bg-BG"/>
        </w:rPr>
        <w:t xml:space="preserve"> и регулаторния</w:t>
      </w:r>
      <w:r w:rsidR="00E17CF9">
        <w:rPr>
          <w:rFonts w:ascii="Times New Roman" w:eastAsia="Times New Roman" w:hAnsi="Times New Roman" w:cs="Times New Roman"/>
          <w:sz w:val="24"/>
          <w:szCs w:val="24"/>
          <w:lang w:eastAsia="bg-BG"/>
        </w:rPr>
        <w:t>т</w:t>
      </w:r>
      <w:r w:rsidRPr="006213CB">
        <w:rPr>
          <w:rFonts w:ascii="Times New Roman" w:eastAsia="Times New Roman" w:hAnsi="Times New Roman" w:cs="Times New Roman"/>
          <w:sz w:val="24"/>
          <w:szCs w:val="24"/>
          <w:lang w:eastAsia="bg-BG"/>
        </w:rPr>
        <w:t xml:space="preserve"> орган в областта на лекарствените </w:t>
      </w:r>
      <w:r w:rsidRPr="006213CB">
        <w:rPr>
          <w:rFonts w:ascii="Times New Roman" w:eastAsia="Times New Roman" w:hAnsi="Times New Roman" w:cs="Times New Roman"/>
          <w:sz w:val="24"/>
          <w:szCs w:val="24"/>
          <w:lang w:eastAsia="bg-BG"/>
        </w:rPr>
        <w:lastRenderedPageBreak/>
        <w:t>продукти и медицинските изделия – ИАЛ, се предлага изменение на чл. 207, ал. 1, т. 5а, буква „а“ от ЗЛПХМ. Предлага се да се даде възможност на търговците на едро с лекарствени продукти да снабдяват за задоволяване на собствените им нужди лечебните заведения по Закона за лечебните заведения, които са длъжни да съхраняват лекарствените продукти при спазване на специалните указания за съхранение съгласно кратката характеристика на съответния лекарствен продукт, по ред, определен в правилника за устройството, дейността и вътрешния ред на съответното лечебно заведение, за което в закон е определено наличието на този правилник.</w:t>
      </w:r>
    </w:p>
    <w:p w14:paraId="208CD6EF"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Очакваният резултат е създаване на стабилна и непротиворечива уредба, която да постановява ясни задължения за съответните адресати, които да осъществяват своята дейност в рамките на утвърдените правила.</w:t>
      </w:r>
    </w:p>
    <w:p w14:paraId="561E406D"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Предложението за промени няма да окажат финансово въздействие върху държавния бюджет, върху бюджета на НЗОК и няма да доведе до допълнителни финансови разходи за търговците на едро и лечебните заведения.</w:t>
      </w:r>
    </w:p>
    <w:p w14:paraId="619A78E0" w14:textId="4533ADB5"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Друго предложение, което е заложено в законопроекта</w:t>
      </w:r>
      <w:r w:rsidR="00E17CF9">
        <w:rPr>
          <w:rFonts w:ascii="Times New Roman" w:eastAsia="Times New Roman" w:hAnsi="Times New Roman" w:cs="Times New Roman"/>
          <w:sz w:val="24"/>
          <w:szCs w:val="24"/>
          <w:lang w:eastAsia="bg-BG"/>
        </w:rPr>
        <w:t>,</w:t>
      </w:r>
      <w:r w:rsidRPr="006213CB">
        <w:rPr>
          <w:rFonts w:ascii="Times New Roman" w:eastAsia="Times New Roman" w:hAnsi="Times New Roman" w:cs="Times New Roman"/>
          <w:sz w:val="24"/>
          <w:szCs w:val="24"/>
          <w:lang w:eastAsia="bg-BG"/>
        </w:rPr>
        <w:t xml:space="preserve"> е създаването на чл. 266в в ЗЛПХМ, с който да се даде възможност за прилагане на лекарствени продукти извън условията на разрешението за употреба за целите на </w:t>
      </w:r>
      <w:proofErr w:type="spellStart"/>
      <w:r w:rsidRPr="006213CB">
        <w:rPr>
          <w:rFonts w:ascii="Times New Roman" w:eastAsia="Times New Roman" w:hAnsi="Times New Roman" w:cs="Times New Roman"/>
          <w:sz w:val="24"/>
          <w:szCs w:val="24"/>
          <w:lang w:eastAsia="bg-BG"/>
        </w:rPr>
        <w:t>постекспозиционната</w:t>
      </w:r>
      <w:proofErr w:type="spellEnd"/>
      <w:r w:rsidRPr="006213CB">
        <w:rPr>
          <w:rFonts w:ascii="Times New Roman" w:eastAsia="Times New Roman" w:hAnsi="Times New Roman" w:cs="Times New Roman"/>
          <w:sz w:val="24"/>
          <w:szCs w:val="24"/>
          <w:lang w:eastAsia="bg-BG"/>
        </w:rPr>
        <w:t xml:space="preserve"> профилактика. Предложението е направено от Консултативния съвет по ХИВ и СПИ</w:t>
      </w:r>
      <w:r w:rsidR="00E17CF9">
        <w:rPr>
          <w:rFonts w:ascii="Times New Roman" w:eastAsia="Times New Roman" w:hAnsi="Times New Roman" w:cs="Times New Roman"/>
          <w:sz w:val="24"/>
          <w:szCs w:val="24"/>
          <w:lang w:eastAsia="bg-BG"/>
        </w:rPr>
        <w:t>Н</w:t>
      </w:r>
      <w:r w:rsidRPr="006213CB">
        <w:rPr>
          <w:rFonts w:ascii="Times New Roman" w:eastAsia="Times New Roman" w:hAnsi="Times New Roman" w:cs="Times New Roman"/>
          <w:sz w:val="24"/>
          <w:szCs w:val="24"/>
          <w:lang w:eastAsia="bg-BG"/>
        </w:rPr>
        <w:t xml:space="preserve">, а причината е, че липсва утвърден ред за прилагане на антиретровирусни лекарствени продукти за </w:t>
      </w:r>
      <w:proofErr w:type="spellStart"/>
      <w:r w:rsidRPr="006213CB">
        <w:rPr>
          <w:rFonts w:ascii="Times New Roman" w:eastAsia="Times New Roman" w:hAnsi="Times New Roman" w:cs="Times New Roman"/>
          <w:sz w:val="24"/>
          <w:szCs w:val="24"/>
          <w:lang w:eastAsia="bg-BG"/>
        </w:rPr>
        <w:t>постекспозиционна</w:t>
      </w:r>
      <w:proofErr w:type="spellEnd"/>
      <w:r w:rsidRPr="006213CB">
        <w:rPr>
          <w:rFonts w:ascii="Times New Roman" w:eastAsia="Times New Roman" w:hAnsi="Times New Roman" w:cs="Times New Roman"/>
          <w:sz w:val="24"/>
          <w:szCs w:val="24"/>
          <w:lang w:eastAsia="bg-BG"/>
        </w:rPr>
        <w:t xml:space="preserve"> профилактика в случай на настъпила рискова експозиция на персонал, който е в контакт с лица, страдащи от определени инфекциозни заболявания, например от вируса на човешкия </w:t>
      </w:r>
      <w:proofErr w:type="spellStart"/>
      <w:r w:rsidRPr="006213CB">
        <w:rPr>
          <w:rFonts w:ascii="Times New Roman" w:eastAsia="Times New Roman" w:hAnsi="Times New Roman" w:cs="Times New Roman"/>
          <w:sz w:val="24"/>
          <w:szCs w:val="24"/>
          <w:lang w:eastAsia="bg-BG"/>
        </w:rPr>
        <w:t>имунодефицит</w:t>
      </w:r>
      <w:proofErr w:type="spellEnd"/>
      <w:r w:rsidRPr="006213CB">
        <w:rPr>
          <w:rFonts w:ascii="Times New Roman" w:eastAsia="Times New Roman" w:hAnsi="Times New Roman" w:cs="Times New Roman"/>
          <w:sz w:val="24"/>
          <w:szCs w:val="24"/>
          <w:lang w:eastAsia="bg-BG"/>
        </w:rPr>
        <w:t xml:space="preserve"> (HIV). </w:t>
      </w:r>
    </w:p>
    <w:p w14:paraId="7E1C1D10"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proofErr w:type="spellStart"/>
      <w:r w:rsidRPr="006213CB">
        <w:rPr>
          <w:rFonts w:ascii="Times New Roman" w:eastAsia="Times New Roman" w:hAnsi="Times New Roman" w:cs="Times New Roman"/>
          <w:sz w:val="24"/>
          <w:szCs w:val="24"/>
          <w:lang w:eastAsia="bg-BG"/>
        </w:rPr>
        <w:t>Постекспозиционната</w:t>
      </w:r>
      <w:proofErr w:type="spellEnd"/>
      <w:r w:rsidRPr="006213CB">
        <w:rPr>
          <w:rFonts w:ascii="Times New Roman" w:eastAsia="Times New Roman" w:hAnsi="Times New Roman" w:cs="Times New Roman"/>
          <w:sz w:val="24"/>
          <w:szCs w:val="24"/>
          <w:lang w:eastAsia="bg-BG"/>
        </w:rPr>
        <w:t xml:space="preserve"> профилактика срещу инфекция с HIV се разглежда подробно в  Методическото указание за антиретровирусно лечение и мониторинг на възрастни лица с HIV-инфекция</w:t>
      </w:r>
      <w:r w:rsidR="00C8725B">
        <w:rPr>
          <w:rFonts w:ascii="Times New Roman" w:eastAsia="Times New Roman" w:hAnsi="Times New Roman" w:cs="Times New Roman"/>
          <w:sz w:val="24"/>
          <w:szCs w:val="24"/>
          <w:lang w:eastAsia="bg-BG"/>
        </w:rPr>
        <w:t>,</w:t>
      </w:r>
      <w:r w:rsidRPr="006213CB">
        <w:rPr>
          <w:rFonts w:ascii="Times New Roman" w:eastAsia="Times New Roman" w:hAnsi="Times New Roman" w:cs="Times New Roman"/>
          <w:sz w:val="24"/>
          <w:szCs w:val="24"/>
          <w:lang w:eastAsia="bg-BG"/>
        </w:rPr>
        <w:t xml:space="preserve"> утвърдено със заповед РД-01-201/10.07.2018 г. на министъра на здравеопазването, без да се уточнява редът за нейното осигуряване. Прилагането й на практика обаче е силно ограничено и затруднено поради това, че лекарствените продукти, които са предназначени за лечение на ХИВ-инфекция и които се осигуряват по реда на Наредба № 34 от 2005 г. за реда за заплащане от държавния бюджет на  лечението на българските граждани за заболявания, извън обхвата на задължителното  здравно осигуряване, съгласно разрешението за употреба са предназначени единствено за лечение, а не за профилактика.</w:t>
      </w:r>
    </w:p>
    <w:p w14:paraId="1793DA0A" w14:textId="2007E305"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 xml:space="preserve">Към момента в ЗЛПХМ е уредена т. нар. </w:t>
      </w:r>
      <w:proofErr w:type="spellStart"/>
      <w:r w:rsidRPr="006213CB">
        <w:rPr>
          <w:rFonts w:ascii="Times New Roman" w:eastAsia="Times New Roman" w:hAnsi="Times New Roman" w:cs="Times New Roman"/>
          <w:sz w:val="24"/>
          <w:szCs w:val="24"/>
          <w:lang w:eastAsia="bg-BG"/>
        </w:rPr>
        <w:t>off-label</w:t>
      </w:r>
      <w:proofErr w:type="spellEnd"/>
      <w:r w:rsidRPr="006213CB">
        <w:rPr>
          <w:rFonts w:ascii="Times New Roman" w:eastAsia="Times New Roman" w:hAnsi="Times New Roman" w:cs="Times New Roman"/>
          <w:sz w:val="24"/>
          <w:szCs w:val="24"/>
          <w:lang w:eastAsia="bg-BG"/>
        </w:rPr>
        <w:t xml:space="preserve"> употреба на лекарствени продукти в чл. 266б, която обаче се състои единствено във възможността за лечение с тях. Като допълнителен мотив за предложението от Консултативния съвет по ХИВ и СПИ е посочено, че на рискова експозиция с кръв и други телесни течности могат да бъдат изложени както медицинския</w:t>
      </w:r>
      <w:r w:rsidR="00E17CF9">
        <w:rPr>
          <w:rFonts w:ascii="Times New Roman" w:eastAsia="Times New Roman" w:hAnsi="Times New Roman" w:cs="Times New Roman"/>
          <w:sz w:val="24"/>
          <w:szCs w:val="24"/>
          <w:lang w:eastAsia="bg-BG"/>
        </w:rPr>
        <w:t>т</w:t>
      </w:r>
      <w:r w:rsidRPr="006213CB">
        <w:rPr>
          <w:rFonts w:ascii="Times New Roman" w:eastAsia="Times New Roman" w:hAnsi="Times New Roman" w:cs="Times New Roman"/>
          <w:sz w:val="24"/>
          <w:szCs w:val="24"/>
          <w:lang w:eastAsia="bg-BG"/>
        </w:rPr>
        <w:t xml:space="preserve"> персонал, оказващ медицинска помощ на пациенти с ХИВ-инфекция, така и други служебни лица: полицаи и други служители на Министерството на вътрешните работи в заведенията за лишаване от свобода и извън тях, служители на Министерството на отбраната, служители на Българския </w:t>
      </w:r>
      <w:r w:rsidR="00E17CF9">
        <w:rPr>
          <w:rFonts w:ascii="Times New Roman" w:eastAsia="Times New Roman" w:hAnsi="Times New Roman" w:cs="Times New Roman"/>
          <w:sz w:val="24"/>
          <w:szCs w:val="24"/>
          <w:lang w:eastAsia="bg-BG"/>
        </w:rPr>
        <w:t>Ч</w:t>
      </w:r>
      <w:r w:rsidRPr="006213CB">
        <w:rPr>
          <w:rFonts w:ascii="Times New Roman" w:eastAsia="Times New Roman" w:hAnsi="Times New Roman" w:cs="Times New Roman"/>
          <w:sz w:val="24"/>
          <w:szCs w:val="24"/>
          <w:lang w:eastAsia="bg-BG"/>
        </w:rPr>
        <w:t xml:space="preserve">ервен кръст и </w:t>
      </w:r>
      <w:r w:rsidR="00E17CF9">
        <w:rPr>
          <w:rFonts w:ascii="Times New Roman" w:eastAsia="Times New Roman" w:hAnsi="Times New Roman" w:cs="Times New Roman"/>
          <w:sz w:val="24"/>
          <w:szCs w:val="24"/>
          <w:lang w:eastAsia="bg-BG"/>
        </w:rPr>
        <w:t>др</w:t>
      </w:r>
      <w:r w:rsidRPr="006213CB">
        <w:rPr>
          <w:rFonts w:ascii="Times New Roman" w:eastAsia="Times New Roman" w:hAnsi="Times New Roman" w:cs="Times New Roman"/>
          <w:sz w:val="24"/>
          <w:szCs w:val="24"/>
          <w:lang w:eastAsia="bg-BG"/>
        </w:rPr>
        <w:t>.</w:t>
      </w:r>
    </w:p>
    <w:p w14:paraId="1E20626A"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 xml:space="preserve">Поради изложените причини е налице необходимост от създаването на отделна разпоредба, с която да се даде възможност за </w:t>
      </w:r>
      <w:proofErr w:type="spellStart"/>
      <w:r w:rsidRPr="006213CB">
        <w:rPr>
          <w:rFonts w:ascii="Times New Roman" w:eastAsia="Times New Roman" w:hAnsi="Times New Roman" w:cs="Times New Roman"/>
          <w:sz w:val="24"/>
          <w:szCs w:val="24"/>
          <w:lang w:eastAsia="bg-BG"/>
        </w:rPr>
        <w:t>постекспозиционна</w:t>
      </w:r>
      <w:proofErr w:type="spellEnd"/>
      <w:r w:rsidRPr="006213CB">
        <w:rPr>
          <w:rFonts w:ascii="Times New Roman" w:eastAsia="Times New Roman" w:hAnsi="Times New Roman" w:cs="Times New Roman"/>
          <w:sz w:val="24"/>
          <w:szCs w:val="24"/>
          <w:lang w:eastAsia="bg-BG"/>
        </w:rPr>
        <w:t xml:space="preserve"> профилактика с лекарствени продукти извън условията на разрешението за употреба на конкретен </w:t>
      </w:r>
      <w:r w:rsidRPr="006213CB">
        <w:rPr>
          <w:rFonts w:ascii="Times New Roman" w:eastAsia="Times New Roman" w:hAnsi="Times New Roman" w:cs="Times New Roman"/>
          <w:sz w:val="24"/>
          <w:szCs w:val="24"/>
          <w:lang w:eastAsia="bg-BG"/>
        </w:rPr>
        <w:lastRenderedPageBreak/>
        <w:t xml:space="preserve">пациент при изпълнение на работа, свързана с рискове от експозиция на биологични агенти. </w:t>
      </w:r>
      <w:proofErr w:type="spellStart"/>
      <w:r w:rsidRPr="006213CB">
        <w:rPr>
          <w:rFonts w:ascii="Times New Roman" w:eastAsia="Times New Roman" w:hAnsi="Times New Roman" w:cs="Times New Roman"/>
          <w:sz w:val="24"/>
          <w:szCs w:val="24"/>
          <w:lang w:eastAsia="bg-BG"/>
        </w:rPr>
        <w:t>Постекспозиционната</w:t>
      </w:r>
      <w:proofErr w:type="spellEnd"/>
      <w:r w:rsidRPr="006213CB">
        <w:rPr>
          <w:rFonts w:ascii="Times New Roman" w:eastAsia="Times New Roman" w:hAnsi="Times New Roman" w:cs="Times New Roman"/>
          <w:sz w:val="24"/>
          <w:szCs w:val="24"/>
          <w:lang w:eastAsia="bg-BG"/>
        </w:rPr>
        <w:t xml:space="preserve"> профилактика ще се прилага на конкретен пациент, когато при оценката на риска се установи, че е наличен реален риск за здравето му и че той няма изграден имунитет към съответния биологичен агент. Наличието и степента на риска от инфекция ще се оценява от лекар с призната специалност по профила на заболяването. Лекарственият продукт ще се предписва от комисия от трима лекари от лечебно заведение за болнична помощ с призната специалност по профила на заболяването, които мотивират предписанието за всеки конкретен пациент. По изключение, само в условия на спешност, лекарственият продукт ще може да се предпише от един лекар от лечебно заведение за болнична помощ, с призната специалност по профила на заболяването, който мотивира предписанието за всеки конкретен пациент, като впоследствие решението се потвърждава и подписва и от останалите членове на комисията. </w:t>
      </w:r>
      <w:proofErr w:type="spellStart"/>
      <w:r w:rsidRPr="006213CB">
        <w:rPr>
          <w:rFonts w:ascii="Times New Roman" w:eastAsia="Times New Roman" w:hAnsi="Times New Roman" w:cs="Times New Roman"/>
          <w:sz w:val="24"/>
          <w:szCs w:val="24"/>
          <w:lang w:eastAsia="bg-BG"/>
        </w:rPr>
        <w:t>Постекспозиционната</w:t>
      </w:r>
      <w:proofErr w:type="spellEnd"/>
      <w:r w:rsidRPr="006213CB">
        <w:rPr>
          <w:rFonts w:ascii="Times New Roman" w:eastAsia="Times New Roman" w:hAnsi="Times New Roman" w:cs="Times New Roman"/>
          <w:sz w:val="24"/>
          <w:szCs w:val="24"/>
          <w:lang w:eastAsia="bg-BG"/>
        </w:rPr>
        <w:t xml:space="preserve"> профилактика ще се провежда в лечебно заведение за болнична помощ след получаване на писмено информирано съгласие от пациента. Всеки етап от провежданата </w:t>
      </w:r>
      <w:proofErr w:type="spellStart"/>
      <w:r w:rsidRPr="006213CB">
        <w:rPr>
          <w:rFonts w:ascii="Times New Roman" w:eastAsia="Times New Roman" w:hAnsi="Times New Roman" w:cs="Times New Roman"/>
          <w:sz w:val="24"/>
          <w:szCs w:val="24"/>
          <w:lang w:eastAsia="bg-BG"/>
        </w:rPr>
        <w:t>постекспозиционна</w:t>
      </w:r>
      <w:proofErr w:type="spellEnd"/>
      <w:r w:rsidRPr="006213CB">
        <w:rPr>
          <w:rFonts w:ascii="Times New Roman" w:eastAsia="Times New Roman" w:hAnsi="Times New Roman" w:cs="Times New Roman"/>
          <w:sz w:val="24"/>
          <w:szCs w:val="24"/>
          <w:lang w:eastAsia="bg-BG"/>
        </w:rPr>
        <w:t xml:space="preserve"> профилактика ще се проследява и документира от лекарите от комисията, които носят отговорност за провеждане на </w:t>
      </w:r>
      <w:proofErr w:type="spellStart"/>
      <w:r w:rsidRPr="006213CB">
        <w:rPr>
          <w:rFonts w:ascii="Times New Roman" w:eastAsia="Times New Roman" w:hAnsi="Times New Roman" w:cs="Times New Roman"/>
          <w:sz w:val="24"/>
          <w:szCs w:val="24"/>
          <w:lang w:eastAsia="bg-BG"/>
        </w:rPr>
        <w:t>постекспозиционната</w:t>
      </w:r>
      <w:proofErr w:type="spellEnd"/>
      <w:r w:rsidRPr="006213CB">
        <w:rPr>
          <w:rFonts w:ascii="Times New Roman" w:eastAsia="Times New Roman" w:hAnsi="Times New Roman" w:cs="Times New Roman"/>
          <w:sz w:val="24"/>
          <w:szCs w:val="24"/>
          <w:lang w:eastAsia="bg-BG"/>
        </w:rPr>
        <w:t xml:space="preserve"> профилактика. Комисията ще уведомява Изпълнителна агенция „Медицински надзор“ и ИАЛ за провеждането на </w:t>
      </w:r>
      <w:proofErr w:type="spellStart"/>
      <w:r w:rsidRPr="006213CB">
        <w:rPr>
          <w:rFonts w:ascii="Times New Roman" w:eastAsia="Times New Roman" w:hAnsi="Times New Roman" w:cs="Times New Roman"/>
          <w:sz w:val="24"/>
          <w:szCs w:val="24"/>
          <w:lang w:eastAsia="bg-BG"/>
        </w:rPr>
        <w:t>постекспозиционната</w:t>
      </w:r>
      <w:proofErr w:type="spellEnd"/>
      <w:r w:rsidRPr="006213CB">
        <w:rPr>
          <w:rFonts w:ascii="Times New Roman" w:eastAsia="Times New Roman" w:hAnsi="Times New Roman" w:cs="Times New Roman"/>
          <w:sz w:val="24"/>
          <w:szCs w:val="24"/>
          <w:lang w:eastAsia="bg-BG"/>
        </w:rPr>
        <w:t xml:space="preserve"> профилактика.</w:t>
      </w:r>
    </w:p>
    <w:p w14:paraId="5B6C3980"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Условията и редът за получаване на информирано съгласие от пациента, проследяването, документирането, безопасността и ефикасността на лекарствения продукт ще се определят с наредбата по чл. 9, ал. 1 от ЗЛПХМ.</w:t>
      </w:r>
    </w:p>
    <w:p w14:paraId="61E6B7CB" w14:textId="77777777"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 xml:space="preserve">Създаден е и текст, с който се указва, че заплащането на лекарствените продукти за </w:t>
      </w:r>
      <w:proofErr w:type="spellStart"/>
      <w:r w:rsidRPr="006213CB">
        <w:rPr>
          <w:rFonts w:ascii="Times New Roman" w:eastAsia="Times New Roman" w:hAnsi="Times New Roman" w:cs="Times New Roman"/>
          <w:sz w:val="24"/>
          <w:szCs w:val="24"/>
          <w:lang w:eastAsia="bg-BG"/>
        </w:rPr>
        <w:t>постекспозиционна</w:t>
      </w:r>
      <w:proofErr w:type="spellEnd"/>
      <w:r w:rsidRPr="006213CB">
        <w:rPr>
          <w:rFonts w:ascii="Times New Roman" w:eastAsia="Times New Roman" w:hAnsi="Times New Roman" w:cs="Times New Roman"/>
          <w:sz w:val="24"/>
          <w:szCs w:val="24"/>
          <w:lang w:eastAsia="bg-BG"/>
        </w:rPr>
        <w:t xml:space="preserve"> профилактика ще е за сметка на работодателя.</w:t>
      </w:r>
    </w:p>
    <w:p w14:paraId="6B25CDD8" w14:textId="699D014B" w:rsidR="006213CB" w:rsidRPr="006213CB" w:rsidRDefault="006213CB" w:rsidP="006213CB">
      <w:pPr>
        <w:tabs>
          <w:tab w:val="left" w:pos="851"/>
        </w:tabs>
        <w:spacing w:after="0" w:line="320" w:lineRule="atLeast"/>
        <w:ind w:firstLine="710"/>
        <w:contextualSpacing/>
        <w:jc w:val="both"/>
        <w:outlineLvl w:val="0"/>
        <w:rPr>
          <w:rFonts w:ascii="Times New Roman" w:eastAsia="Times New Roman" w:hAnsi="Times New Roman" w:cs="Times New Roman"/>
          <w:sz w:val="24"/>
          <w:szCs w:val="24"/>
          <w:lang w:eastAsia="bg-BG"/>
        </w:rPr>
      </w:pPr>
      <w:r w:rsidRPr="006213CB">
        <w:rPr>
          <w:rFonts w:ascii="Times New Roman" w:eastAsia="Times New Roman" w:hAnsi="Times New Roman" w:cs="Times New Roman"/>
          <w:sz w:val="24"/>
          <w:szCs w:val="24"/>
          <w:lang w:eastAsia="bg-BG"/>
        </w:rPr>
        <w:t>Целта на това предложение е да се предотврати разпространението на инфекциозни болести, които причиняват трайно увреждане на здравето на изложените на рискова експозиция лица</w:t>
      </w:r>
      <w:r w:rsidR="00E17CF9">
        <w:rPr>
          <w:rFonts w:ascii="Times New Roman" w:eastAsia="Times New Roman" w:hAnsi="Times New Roman" w:cs="Times New Roman"/>
          <w:sz w:val="24"/>
          <w:szCs w:val="24"/>
          <w:lang w:eastAsia="bg-BG"/>
        </w:rPr>
        <w:t>,</w:t>
      </w:r>
      <w:r w:rsidRPr="006213CB">
        <w:rPr>
          <w:rFonts w:ascii="Times New Roman" w:eastAsia="Times New Roman" w:hAnsi="Times New Roman" w:cs="Times New Roman"/>
          <w:sz w:val="24"/>
          <w:szCs w:val="24"/>
          <w:lang w:eastAsia="bg-BG"/>
        </w:rPr>
        <w:t xml:space="preserve"> и да се гарантира тяхното здраве при оказването на медицинска помощ. Очакваният резултат от промяната е обезпечаване на възможности за профилактика с лекарствени продукти, когато лицата са изложени на риск от зараза с животозастрашаващи биологични агенти по време на работа, към които нямат развит имунитет. За прилагането на предложените промени не е необходимо разходването на публични средства.</w:t>
      </w:r>
    </w:p>
    <w:p w14:paraId="2456D546" w14:textId="77777777" w:rsidR="00CD71CB" w:rsidRPr="006213CB" w:rsidRDefault="006213CB" w:rsidP="006213CB">
      <w:pPr>
        <w:tabs>
          <w:tab w:val="left" w:pos="851"/>
        </w:tabs>
        <w:spacing w:after="0" w:line="320" w:lineRule="atLeast"/>
        <w:ind w:firstLine="710"/>
        <w:contextualSpacing/>
        <w:jc w:val="both"/>
        <w:outlineLvl w:val="0"/>
        <w:rPr>
          <w:rFonts w:ascii="Times New Roman" w:eastAsiaTheme="minorHAnsi" w:hAnsi="Times New Roman" w:cs="Times New Roman"/>
          <w:iCs/>
          <w:sz w:val="24"/>
          <w:szCs w:val="24"/>
        </w:rPr>
      </w:pPr>
      <w:r w:rsidRPr="006213CB">
        <w:rPr>
          <w:rFonts w:ascii="Times New Roman" w:eastAsia="Times New Roman" w:hAnsi="Times New Roman" w:cs="Times New Roman"/>
          <w:sz w:val="24"/>
          <w:szCs w:val="24"/>
          <w:lang w:eastAsia="bg-BG"/>
        </w:rPr>
        <w:t>По отношение на предложените изменения и допълнения в ЗЛПХМ изрично е предвидено и изменението на подзаконовата уредба в двумесечен срок от обнародването на законопроекта в „Държавен вестник“.</w:t>
      </w:r>
    </w:p>
    <w:p w14:paraId="3240B75F" w14:textId="119D9551" w:rsidR="00152ED1" w:rsidRPr="009F54B6" w:rsidRDefault="00E04DF0" w:rsidP="009F54B6">
      <w:pPr>
        <w:tabs>
          <w:tab w:val="left" w:pos="851"/>
        </w:tabs>
        <w:spacing w:after="0" w:line="320" w:lineRule="atLeast"/>
        <w:ind w:firstLine="710"/>
        <w:contextualSpacing/>
        <w:jc w:val="both"/>
        <w:outlineLvl w:val="0"/>
        <w:rPr>
          <w:rFonts w:ascii="Times New Roman" w:hAnsi="Times New Roman" w:cs="Times New Roman"/>
          <w:bCs/>
          <w:iCs/>
          <w:sz w:val="24"/>
          <w:szCs w:val="24"/>
          <w:shd w:val="clear" w:color="auto" w:fill="FEFEFE"/>
          <w:lang w:eastAsia="bg-BG"/>
        </w:rPr>
      </w:pPr>
      <w:r w:rsidRPr="00F83DFD">
        <w:rPr>
          <w:rFonts w:ascii="Times New Roman" w:eastAsia="Times New Roman" w:hAnsi="Times New Roman" w:cs="Times New Roman"/>
          <w:b/>
          <w:bCs/>
          <w:sz w:val="24"/>
          <w:szCs w:val="24"/>
          <w:lang w:eastAsia="bg-BG"/>
        </w:rPr>
        <w:t>С §2</w:t>
      </w:r>
      <w:r w:rsidR="000C41BC">
        <w:rPr>
          <w:rFonts w:ascii="Times New Roman" w:eastAsia="Times New Roman" w:hAnsi="Times New Roman" w:cs="Times New Roman"/>
          <w:b/>
          <w:bCs/>
          <w:sz w:val="24"/>
          <w:szCs w:val="24"/>
          <w:lang w:eastAsia="bg-BG"/>
        </w:rPr>
        <w:t>7</w:t>
      </w:r>
      <w:r w:rsidRPr="00F83DFD">
        <w:rPr>
          <w:rFonts w:ascii="Times New Roman" w:eastAsia="Times New Roman" w:hAnsi="Times New Roman" w:cs="Times New Roman"/>
          <w:b/>
          <w:bCs/>
          <w:sz w:val="24"/>
          <w:szCs w:val="24"/>
          <w:lang w:eastAsia="bg-BG"/>
        </w:rPr>
        <w:t xml:space="preserve"> се предвиждат промени в  </w:t>
      </w:r>
      <w:r w:rsidR="00ED3E32" w:rsidRPr="00F83DFD">
        <w:rPr>
          <w:rFonts w:ascii="Times New Roman" w:hAnsi="Times New Roman" w:cs="Times New Roman"/>
          <w:b/>
          <w:bCs/>
          <w:iCs/>
          <w:sz w:val="24"/>
          <w:szCs w:val="24"/>
        </w:rPr>
        <w:t>Закона за лечебните заведения</w:t>
      </w:r>
      <w:r w:rsidR="00856FE1" w:rsidRPr="00F83DFD">
        <w:rPr>
          <w:rFonts w:ascii="Times New Roman" w:hAnsi="Times New Roman" w:cs="Times New Roman"/>
          <w:b/>
          <w:bCs/>
          <w:iCs/>
          <w:sz w:val="24"/>
          <w:szCs w:val="24"/>
          <w:lang w:val="en-US"/>
        </w:rPr>
        <w:t xml:space="preserve"> (</w:t>
      </w:r>
      <w:r w:rsidR="00856FE1" w:rsidRPr="00F83DFD">
        <w:rPr>
          <w:rFonts w:ascii="Times New Roman" w:hAnsi="Times New Roman" w:cs="Times New Roman"/>
          <w:b/>
          <w:bCs/>
          <w:iCs/>
          <w:sz w:val="24"/>
          <w:szCs w:val="24"/>
        </w:rPr>
        <w:t>ЗЛЗ</w:t>
      </w:r>
      <w:r w:rsidR="00856FE1" w:rsidRPr="00F83DFD">
        <w:rPr>
          <w:rFonts w:ascii="Times New Roman" w:hAnsi="Times New Roman" w:cs="Times New Roman"/>
          <w:b/>
          <w:bCs/>
          <w:iCs/>
          <w:sz w:val="24"/>
          <w:szCs w:val="24"/>
          <w:lang w:val="en-US"/>
        </w:rPr>
        <w:t>)</w:t>
      </w:r>
      <w:r w:rsidR="00856FE1" w:rsidRPr="00F83DFD">
        <w:rPr>
          <w:rFonts w:ascii="Times New Roman" w:hAnsi="Times New Roman" w:cs="Times New Roman"/>
          <w:b/>
          <w:bCs/>
          <w:iCs/>
          <w:sz w:val="24"/>
          <w:szCs w:val="24"/>
        </w:rPr>
        <w:t>,</w:t>
      </w:r>
      <w:r w:rsidR="00856FE1" w:rsidRPr="009F54B6">
        <w:rPr>
          <w:rFonts w:ascii="Times New Roman" w:hAnsi="Times New Roman" w:cs="Times New Roman"/>
          <w:bCs/>
          <w:iCs/>
          <w:sz w:val="24"/>
          <w:szCs w:val="24"/>
        </w:rPr>
        <w:t xml:space="preserve"> като е предвидено </w:t>
      </w:r>
      <w:r w:rsidR="00856FE1" w:rsidRPr="009F54B6">
        <w:rPr>
          <w:rFonts w:ascii="Times New Roman" w:hAnsi="Times New Roman" w:cs="Times New Roman"/>
          <w:bCs/>
          <w:iCs/>
          <w:sz w:val="24"/>
          <w:szCs w:val="24"/>
          <w:shd w:val="clear" w:color="auto" w:fill="FEFEFE"/>
          <w:lang w:eastAsia="bg-BG"/>
        </w:rPr>
        <w:t>д</w:t>
      </w:r>
      <w:r w:rsidR="00152ED1" w:rsidRPr="009F54B6">
        <w:rPr>
          <w:rFonts w:ascii="Times New Roman" w:hAnsi="Times New Roman" w:cs="Times New Roman"/>
          <w:bCs/>
          <w:iCs/>
          <w:sz w:val="24"/>
          <w:szCs w:val="24"/>
          <w:shd w:val="clear" w:color="auto" w:fill="FEFEFE"/>
          <w:lang w:eastAsia="bg-BG"/>
        </w:rPr>
        <w:t xml:space="preserve">ържавата </w:t>
      </w:r>
      <w:r w:rsidR="00856FE1" w:rsidRPr="009F54B6">
        <w:rPr>
          <w:rFonts w:ascii="Times New Roman" w:hAnsi="Times New Roman" w:cs="Times New Roman"/>
          <w:bCs/>
          <w:iCs/>
          <w:sz w:val="24"/>
          <w:szCs w:val="24"/>
          <w:shd w:val="clear" w:color="auto" w:fill="FEFEFE"/>
          <w:lang w:eastAsia="bg-BG"/>
        </w:rPr>
        <w:t xml:space="preserve">да </w:t>
      </w:r>
      <w:r w:rsidR="00152ED1" w:rsidRPr="009F54B6">
        <w:rPr>
          <w:rFonts w:ascii="Times New Roman" w:hAnsi="Times New Roman" w:cs="Times New Roman"/>
          <w:bCs/>
          <w:iCs/>
          <w:sz w:val="24"/>
          <w:szCs w:val="24"/>
          <w:shd w:val="clear" w:color="auto" w:fill="FEFEFE"/>
          <w:lang w:eastAsia="bg-BG"/>
        </w:rPr>
        <w:t>може да предоставя субсидии и на лечебни заведения за болнична помощ</w:t>
      </w:r>
      <w:r w:rsidR="00E17CF9">
        <w:rPr>
          <w:rFonts w:ascii="Times New Roman" w:hAnsi="Times New Roman" w:cs="Times New Roman"/>
          <w:bCs/>
          <w:iCs/>
          <w:sz w:val="24"/>
          <w:szCs w:val="24"/>
          <w:shd w:val="clear" w:color="auto" w:fill="FEFEFE"/>
          <w:lang w:eastAsia="bg-BG"/>
        </w:rPr>
        <w:t xml:space="preserve"> </w:t>
      </w:r>
      <w:r w:rsidR="00152ED1" w:rsidRPr="009F54B6">
        <w:rPr>
          <w:rFonts w:ascii="Times New Roman" w:hAnsi="Times New Roman" w:cs="Times New Roman"/>
          <w:bCs/>
          <w:iCs/>
          <w:sz w:val="24"/>
          <w:szCs w:val="24"/>
          <w:shd w:val="clear" w:color="auto" w:fill="FEFEFE"/>
          <w:lang w:eastAsia="bg-BG"/>
        </w:rPr>
        <w:t>-</w:t>
      </w:r>
      <w:r w:rsidR="00E17CF9">
        <w:rPr>
          <w:rFonts w:ascii="Times New Roman" w:hAnsi="Times New Roman" w:cs="Times New Roman"/>
          <w:bCs/>
          <w:iCs/>
          <w:sz w:val="24"/>
          <w:szCs w:val="24"/>
          <w:shd w:val="clear" w:color="auto" w:fill="FEFEFE"/>
          <w:lang w:eastAsia="bg-BG"/>
        </w:rPr>
        <w:t xml:space="preserve"> </w:t>
      </w:r>
      <w:r w:rsidR="00152ED1" w:rsidRPr="009F54B6">
        <w:rPr>
          <w:rFonts w:ascii="Times New Roman" w:hAnsi="Times New Roman" w:cs="Times New Roman"/>
          <w:bCs/>
          <w:iCs/>
          <w:sz w:val="24"/>
          <w:szCs w:val="24"/>
          <w:shd w:val="clear" w:color="auto" w:fill="FEFEFE"/>
          <w:lang w:eastAsia="bg-BG"/>
        </w:rPr>
        <w:t>многопрофилни болници за активно лечение, за дейността им на адреси в населени места в труднодостъпни и/или отдалечени райони, когато на територията на съответната община няма друго лечебно заведение от същия вид.</w:t>
      </w:r>
    </w:p>
    <w:p w14:paraId="77C78249" w14:textId="65760935" w:rsidR="00152ED1" w:rsidRPr="009F54B6" w:rsidRDefault="00856FE1" w:rsidP="009F54B6">
      <w:pPr>
        <w:tabs>
          <w:tab w:val="left" w:pos="851"/>
        </w:tabs>
        <w:autoSpaceDN w:val="0"/>
        <w:spacing w:after="0" w:line="320" w:lineRule="atLeast"/>
        <w:ind w:firstLine="567"/>
        <w:jc w:val="both"/>
        <w:rPr>
          <w:rFonts w:ascii="Times New Roman" w:hAnsi="Times New Roman" w:cs="Times New Roman"/>
          <w:bCs/>
          <w:iCs/>
          <w:sz w:val="24"/>
          <w:szCs w:val="24"/>
          <w:shd w:val="clear" w:color="auto" w:fill="FEFEFE"/>
          <w:lang w:eastAsia="bg-BG"/>
        </w:rPr>
      </w:pPr>
      <w:r w:rsidRPr="009F54B6">
        <w:rPr>
          <w:rFonts w:ascii="Times New Roman" w:hAnsi="Times New Roman" w:cs="Times New Roman"/>
          <w:bCs/>
          <w:iCs/>
          <w:sz w:val="24"/>
          <w:szCs w:val="24"/>
          <w:shd w:val="clear" w:color="auto" w:fill="FEFEFE"/>
          <w:lang w:eastAsia="bg-BG"/>
        </w:rPr>
        <w:t xml:space="preserve">Предвижда се и </w:t>
      </w:r>
      <w:r w:rsidR="00152ED1" w:rsidRPr="009F54B6">
        <w:rPr>
          <w:rFonts w:ascii="Times New Roman" w:hAnsi="Times New Roman" w:cs="Times New Roman"/>
          <w:bCs/>
          <w:iCs/>
          <w:sz w:val="24"/>
          <w:szCs w:val="24"/>
          <w:shd w:val="clear" w:color="auto" w:fill="FEFEFE"/>
          <w:lang w:eastAsia="bg-BG"/>
        </w:rPr>
        <w:t xml:space="preserve">Министерството на здравеопазването </w:t>
      </w:r>
      <w:r w:rsidRPr="009F54B6">
        <w:rPr>
          <w:rFonts w:ascii="Times New Roman" w:hAnsi="Times New Roman" w:cs="Times New Roman"/>
          <w:bCs/>
          <w:iCs/>
          <w:sz w:val="24"/>
          <w:szCs w:val="24"/>
          <w:shd w:val="clear" w:color="auto" w:fill="FEFEFE"/>
          <w:lang w:eastAsia="bg-BG"/>
        </w:rPr>
        <w:t xml:space="preserve">да </w:t>
      </w:r>
      <w:r w:rsidR="00152ED1" w:rsidRPr="009F54B6">
        <w:rPr>
          <w:rFonts w:ascii="Times New Roman" w:hAnsi="Times New Roman" w:cs="Times New Roman"/>
          <w:bCs/>
          <w:iCs/>
          <w:sz w:val="24"/>
          <w:szCs w:val="24"/>
          <w:shd w:val="clear" w:color="auto" w:fill="FEFEFE"/>
          <w:lang w:eastAsia="bg-BG"/>
        </w:rPr>
        <w:t>субсидира лечебни заведения за болнична помощ</w:t>
      </w:r>
      <w:r w:rsidR="000C41BC">
        <w:rPr>
          <w:rFonts w:ascii="Times New Roman" w:hAnsi="Times New Roman" w:cs="Times New Roman"/>
          <w:bCs/>
          <w:iCs/>
          <w:sz w:val="24"/>
          <w:szCs w:val="24"/>
          <w:shd w:val="clear" w:color="auto" w:fill="FEFEFE"/>
          <w:lang w:eastAsia="bg-BG"/>
        </w:rPr>
        <w:t xml:space="preserve"> </w:t>
      </w:r>
      <w:r w:rsidR="00152ED1" w:rsidRPr="009F54B6">
        <w:rPr>
          <w:rFonts w:ascii="Times New Roman" w:hAnsi="Times New Roman" w:cs="Times New Roman"/>
          <w:bCs/>
          <w:iCs/>
          <w:sz w:val="24"/>
          <w:szCs w:val="24"/>
          <w:shd w:val="clear" w:color="auto" w:fill="FEFEFE"/>
          <w:lang w:eastAsia="bg-BG"/>
        </w:rPr>
        <w:t>-</w:t>
      </w:r>
      <w:r w:rsidR="000C41BC">
        <w:rPr>
          <w:rFonts w:ascii="Times New Roman" w:hAnsi="Times New Roman" w:cs="Times New Roman"/>
          <w:bCs/>
          <w:iCs/>
          <w:sz w:val="24"/>
          <w:szCs w:val="24"/>
          <w:shd w:val="clear" w:color="auto" w:fill="FEFEFE"/>
          <w:lang w:eastAsia="bg-BG"/>
        </w:rPr>
        <w:t xml:space="preserve"> </w:t>
      </w:r>
      <w:r w:rsidR="00152ED1" w:rsidRPr="009F54B6">
        <w:rPr>
          <w:rFonts w:ascii="Times New Roman" w:hAnsi="Times New Roman" w:cs="Times New Roman"/>
          <w:bCs/>
          <w:iCs/>
          <w:sz w:val="24"/>
          <w:szCs w:val="24"/>
          <w:shd w:val="clear" w:color="auto" w:fill="FEFEFE"/>
          <w:lang w:eastAsia="bg-BG"/>
        </w:rPr>
        <w:t xml:space="preserve">многопрофилни болници за активно лечение, за дейностите по чл. 82, ал. 1, т. 6а, 6в и 9 от </w:t>
      </w:r>
      <w:r w:rsidR="00F83DFD">
        <w:rPr>
          <w:rFonts w:ascii="Times New Roman" w:hAnsi="Times New Roman" w:cs="Times New Roman"/>
          <w:bCs/>
          <w:iCs/>
          <w:sz w:val="24"/>
          <w:szCs w:val="24"/>
          <w:shd w:val="clear" w:color="auto" w:fill="FEFEFE"/>
          <w:lang w:eastAsia="bg-BG"/>
        </w:rPr>
        <w:t>ЗЗ</w:t>
      </w:r>
      <w:r w:rsidR="00152ED1" w:rsidRPr="009F54B6">
        <w:rPr>
          <w:rFonts w:ascii="Times New Roman" w:hAnsi="Times New Roman" w:cs="Times New Roman"/>
          <w:bCs/>
          <w:iCs/>
          <w:sz w:val="24"/>
          <w:szCs w:val="24"/>
          <w:shd w:val="clear" w:color="auto" w:fill="FEFEFE"/>
          <w:lang w:eastAsia="bg-BG"/>
        </w:rPr>
        <w:t>, когато на територията на съответната община няма друго лечебно заведение от същия вид</w:t>
      </w:r>
      <w:r w:rsidRPr="009F54B6">
        <w:rPr>
          <w:rFonts w:ascii="Times New Roman" w:hAnsi="Times New Roman" w:cs="Times New Roman"/>
          <w:bCs/>
          <w:iCs/>
          <w:sz w:val="24"/>
          <w:szCs w:val="24"/>
          <w:shd w:val="clear" w:color="auto" w:fill="FEFEFE"/>
          <w:lang w:eastAsia="bg-BG"/>
        </w:rPr>
        <w:t>.</w:t>
      </w:r>
    </w:p>
    <w:p w14:paraId="3BDE355D" w14:textId="41C5B576" w:rsidR="00D0023A" w:rsidRDefault="00AA56C3" w:rsidP="005E14E0">
      <w:pPr>
        <w:tabs>
          <w:tab w:val="left" w:pos="851"/>
        </w:tabs>
        <w:spacing w:after="0" w:line="320" w:lineRule="atLeast"/>
        <w:ind w:firstLine="710"/>
        <w:contextualSpacing/>
        <w:jc w:val="both"/>
        <w:outlineLvl w:val="0"/>
        <w:rPr>
          <w:rFonts w:ascii="Times New Roman" w:hAnsi="Times New Roman" w:cs="Times New Roman"/>
          <w:bCs/>
          <w:iCs/>
          <w:sz w:val="24"/>
          <w:szCs w:val="24"/>
        </w:rPr>
      </w:pPr>
      <w:r w:rsidRPr="009F54B6">
        <w:rPr>
          <w:rFonts w:ascii="Times New Roman" w:eastAsia="Times New Roman" w:hAnsi="Times New Roman" w:cs="Times New Roman"/>
          <w:b/>
          <w:bCs/>
          <w:sz w:val="24"/>
          <w:szCs w:val="24"/>
          <w:lang w:eastAsia="bg-BG"/>
        </w:rPr>
        <w:lastRenderedPageBreak/>
        <w:t>С §</w:t>
      </w:r>
      <w:r w:rsidR="006213CB">
        <w:rPr>
          <w:rFonts w:ascii="Times New Roman" w:eastAsia="Times New Roman" w:hAnsi="Times New Roman" w:cs="Times New Roman"/>
          <w:b/>
          <w:bCs/>
          <w:sz w:val="24"/>
          <w:szCs w:val="24"/>
          <w:lang w:eastAsia="bg-BG"/>
        </w:rPr>
        <w:t>2</w:t>
      </w:r>
      <w:r w:rsidR="000C41BC">
        <w:rPr>
          <w:rFonts w:ascii="Times New Roman" w:eastAsia="Times New Roman" w:hAnsi="Times New Roman" w:cs="Times New Roman"/>
          <w:b/>
          <w:bCs/>
          <w:sz w:val="24"/>
          <w:szCs w:val="24"/>
          <w:lang w:eastAsia="bg-BG"/>
        </w:rPr>
        <w:t>8</w:t>
      </w:r>
      <w:r w:rsidRPr="009F54B6">
        <w:rPr>
          <w:rFonts w:ascii="Times New Roman" w:eastAsia="Times New Roman" w:hAnsi="Times New Roman" w:cs="Times New Roman"/>
          <w:b/>
          <w:bCs/>
          <w:sz w:val="24"/>
          <w:szCs w:val="24"/>
          <w:lang w:eastAsia="bg-BG"/>
        </w:rPr>
        <w:t xml:space="preserve"> се предвиждат промени в </w:t>
      </w:r>
      <w:r w:rsidRPr="00F83DFD">
        <w:rPr>
          <w:rFonts w:ascii="Times New Roman" w:hAnsi="Times New Roman" w:cs="Times New Roman"/>
          <w:b/>
          <w:iCs/>
          <w:sz w:val="24"/>
          <w:szCs w:val="24"/>
        </w:rPr>
        <w:t>Закона за трансплантация на органи</w:t>
      </w:r>
      <w:r w:rsidR="00F22864">
        <w:rPr>
          <w:rFonts w:ascii="Times New Roman" w:hAnsi="Times New Roman" w:cs="Times New Roman"/>
          <w:b/>
          <w:iCs/>
          <w:sz w:val="24"/>
          <w:szCs w:val="24"/>
        </w:rPr>
        <w:t>,</w:t>
      </w:r>
      <w:r w:rsidRPr="00F83DFD">
        <w:rPr>
          <w:rFonts w:ascii="Times New Roman" w:hAnsi="Times New Roman" w:cs="Times New Roman"/>
          <w:b/>
          <w:iCs/>
          <w:sz w:val="24"/>
          <w:szCs w:val="24"/>
        </w:rPr>
        <w:t xml:space="preserve"> тъкани и клетки</w:t>
      </w:r>
      <w:r w:rsidR="006213CB">
        <w:t xml:space="preserve">. </w:t>
      </w:r>
      <w:r w:rsidR="00516371" w:rsidRPr="00516371">
        <w:rPr>
          <w:rFonts w:ascii="Times New Roman" w:hAnsi="Times New Roman" w:cs="Times New Roman"/>
          <w:bCs/>
          <w:iCs/>
          <w:sz w:val="24"/>
          <w:szCs w:val="24"/>
        </w:rPr>
        <w:t xml:space="preserve">С въведените текстове се цели изразеното несъгласие от страна на пациента за дарение на органи да се регистрира от общопрактикуващия лекар в електронното пациентско досие на гражданина в Националната здравноинформационна система по </w:t>
      </w:r>
      <w:r w:rsidR="007E34E3">
        <w:rPr>
          <w:rFonts w:ascii="Times New Roman" w:hAnsi="Times New Roman" w:cs="Times New Roman"/>
          <w:bCs/>
          <w:iCs/>
          <w:sz w:val="24"/>
          <w:szCs w:val="24"/>
        </w:rPr>
        <w:br/>
      </w:r>
      <w:r w:rsidR="00516371" w:rsidRPr="00516371">
        <w:rPr>
          <w:rFonts w:ascii="Times New Roman" w:hAnsi="Times New Roman" w:cs="Times New Roman"/>
          <w:bCs/>
          <w:iCs/>
          <w:sz w:val="24"/>
          <w:szCs w:val="24"/>
        </w:rPr>
        <w:t>чл. 28г, ал. 1 от Закона за здравето.</w:t>
      </w:r>
      <w:r w:rsidR="00516371">
        <w:rPr>
          <w:rFonts w:ascii="Times New Roman" w:hAnsi="Times New Roman" w:cs="Times New Roman"/>
          <w:bCs/>
          <w:iCs/>
          <w:sz w:val="24"/>
          <w:szCs w:val="24"/>
        </w:rPr>
        <w:t xml:space="preserve"> </w:t>
      </w:r>
      <w:r w:rsidR="00516371" w:rsidRPr="00516371">
        <w:rPr>
          <w:rFonts w:ascii="Times New Roman" w:hAnsi="Times New Roman" w:cs="Times New Roman"/>
          <w:bCs/>
          <w:iCs/>
          <w:sz w:val="24"/>
          <w:szCs w:val="24"/>
        </w:rPr>
        <w:t>Лица, които са с прекъснати здравноосигурителни права, не са здравноосигурени или не са избрали общопрактикуващ лекар, може да изразят несъгласие за вземане на органи, тъкани и клетки след смъртта им чрез подписване на декларация, утвърдена от министъра на здравеопазването по предложение на Изпълнителната агенция „Медицински надзор“. Декларацията се подава в два екземпляра в общината по постоянен адрес или в РЗИ</w:t>
      </w:r>
      <w:r w:rsidR="00E17CF9">
        <w:rPr>
          <w:rFonts w:ascii="Times New Roman" w:hAnsi="Times New Roman" w:cs="Times New Roman"/>
          <w:bCs/>
          <w:iCs/>
          <w:sz w:val="24"/>
          <w:szCs w:val="24"/>
        </w:rPr>
        <w:t>,</w:t>
      </w:r>
      <w:r w:rsidR="00516371" w:rsidRPr="00516371">
        <w:rPr>
          <w:rFonts w:ascii="Times New Roman" w:hAnsi="Times New Roman" w:cs="Times New Roman"/>
          <w:bCs/>
          <w:iCs/>
          <w:sz w:val="24"/>
          <w:szCs w:val="24"/>
        </w:rPr>
        <w:t xml:space="preserve"> като единият екземпляр се предоставя на лицето, изразило несъгласие, а другият се изпраща до Изпълнителната агенция „Медицински надзор“ чрез Националната здравноинформационна система по чл. 28г, ал. 1 от Закона за здравето в срок до 7 дни от подаването ѝ. Декларациите за изразяване на несъгласие за вземане на органи, тъкани и клетки може да се подават и по електронен път до Изпълнителна агенция „Медицински надзор“ при условията и по реда на Закона за електронния документ и електронните удостоверителни услуги и </w:t>
      </w:r>
      <w:r w:rsidR="00E17CF9">
        <w:rPr>
          <w:rFonts w:ascii="Times New Roman" w:hAnsi="Times New Roman" w:cs="Times New Roman"/>
          <w:bCs/>
          <w:iCs/>
          <w:sz w:val="24"/>
          <w:szCs w:val="24"/>
        </w:rPr>
        <w:t xml:space="preserve">на </w:t>
      </w:r>
      <w:r w:rsidR="00516371" w:rsidRPr="00516371">
        <w:rPr>
          <w:rFonts w:ascii="Times New Roman" w:hAnsi="Times New Roman" w:cs="Times New Roman"/>
          <w:bCs/>
          <w:iCs/>
          <w:sz w:val="24"/>
          <w:szCs w:val="24"/>
        </w:rPr>
        <w:t>Закона за електронното управление. Министерството на здравеопазването създава електронен регистър на лицата, които са изразили несъгласие за вземане на органи, тъкани и клетки</w:t>
      </w:r>
      <w:r w:rsidR="00E17CF9">
        <w:rPr>
          <w:rFonts w:ascii="Times New Roman" w:hAnsi="Times New Roman" w:cs="Times New Roman"/>
          <w:bCs/>
          <w:iCs/>
          <w:sz w:val="24"/>
          <w:szCs w:val="24"/>
        </w:rPr>
        <w:t>,</w:t>
      </w:r>
      <w:r w:rsidR="00516371" w:rsidRPr="00516371">
        <w:rPr>
          <w:rFonts w:ascii="Times New Roman" w:hAnsi="Times New Roman" w:cs="Times New Roman"/>
          <w:bCs/>
          <w:iCs/>
          <w:sz w:val="24"/>
          <w:szCs w:val="24"/>
        </w:rPr>
        <w:t xml:space="preserve"> като част от Националната здравноинформационна система по чл. 28г, ал. 1 от Закона за здравето.</w:t>
      </w:r>
    </w:p>
    <w:p w14:paraId="56B1FA97" w14:textId="77777777" w:rsidR="0083198D" w:rsidRDefault="0083198D" w:rsidP="0083198D">
      <w:pPr>
        <w:tabs>
          <w:tab w:val="left" w:pos="1790"/>
        </w:tabs>
        <w:ind w:left="1134"/>
        <w:jc w:val="both"/>
        <w:rPr>
          <w:rFonts w:ascii="Times New Roman" w:hAnsi="Times New Roman"/>
          <w:b/>
          <w:sz w:val="26"/>
          <w:szCs w:val="26"/>
        </w:rPr>
      </w:pPr>
      <w:bookmarkStart w:id="17" w:name="_Hlk92799938"/>
    </w:p>
    <w:p w14:paraId="04E7497A" w14:textId="77777777" w:rsidR="0083198D" w:rsidRPr="00464EE6" w:rsidRDefault="0083198D" w:rsidP="0083198D">
      <w:pPr>
        <w:tabs>
          <w:tab w:val="left" w:pos="1790"/>
        </w:tabs>
        <w:ind w:left="1134"/>
        <w:jc w:val="both"/>
        <w:rPr>
          <w:rFonts w:ascii="Times New Roman" w:hAnsi="Times New Roman"/>
          <w:b/>
          <w:sz w:val="26"/>
          <w:szCs w:val="26"/>
        </w:rPr>
      </w:pPr>
      <w:r w:rsidRPr="00464EE6">
        <w:rPr>
          <w:rFonts w:ascii="Times New Roman" w:hAnsi="Times New Roman"/>
          <w:b/>
          <w:sz w:val="26"/>
          <w:szCs w:val="26"/>
        </w:rPr>
        <w:t>МИНИСТЪР-ПРЕДСЕДАТЕЛ:</w:t>
      </w:r>
    </w:p>
    <w:bookmarkEnd w:id="17"/>
    <w:p w14:paraId="37FA7FE6" w14:textId="77777777" w:rsidR="0083198D" w:rsidRPr="00D0023A" w:rsidRDefault="00FF0173" w:rsidP="0083198D">
      <w:pPr>
        <w:tabs>
          <w:tab w:val="left" w:pos="851"/>
        </w:tabs>
        <w:spacing w:after="0" w:line="320" w:lineRule="atLeast"/>
        <w:ind w:firstLine="4820"/>
        <w:contextualSpacing/>
        <w:jc w:val="both"/>
        <w:outlineLvl w:val="0"/>
        <w:rPr>
          <w:rFonts w:ascii="Times New Roman" w:eastAsia="Times New Roman" w:hAnsi="Times New Roman" w:cs="Times New Roman"/>
          <w:sz w:val="24"/>
          <w:szCs w:val="24"/>
        </w:rPr>
      </w:pPr>
      <w:r>
        <w:rPr>
          <w:rFonts w:ascii="Times New Roman" w:hAnsi="Times New Roman"/>
          <w:sz w:val="26"/>
          <w:szCs w:val="26"/>
        </w:rPr>
        <w:pict w14:anchorId="20096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9" o:title=""/>
            <o:lock v:ext="edit" ungrouping="t" rotation="t" cropping="t" verticies="t" text="t" grouping="t"/>
            <o:signatureline v:ext="edit" id="{2556E8C4-AD63-4F6E-A283-13EE23620565}" provid="{00000000-0000-0000-0000-000000000000}" issignatureline="t"/>
          </v:shape>
        </w:pict>
      </w:r>
    </w:p>
    <w:sectPr w:rsidR="0083198D" w:rsidRPr="00D0023A" w:rsidSect="00DE003C">
      <w:headerReference w:type="default" r:id="rId10"/>
      <w:footerReference w:type="default" r:id="rId11"/>
      <w:footerReference w:type="first" r:id="rId12"/>
      <w:pgSz w:w="11906" w:h="16838"/>
      <w:pgMar w:top="851"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56CE" w14:textId="77777777" w:rsidR="008816FF" w:rsidRDefault="008816FF" w:rsidP="007516DF">
      <w:pPr>
        <w:spacing w:after="0" w:line="240" w:lineRule="auto"/>
      </w:pPr>
      <w:r>
        <w:separator/>
      </w:r>
    </w:p>
  </w:endnote>
  <w:endnote w:type="continuationSeparator" w:id="0">
    <w:p w14:paraId="25F762FD" w14:textId="77777777" w:rsidR="008816FF" w:rsidRDefault="008816FF" w:rsidP="00751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
    <w:altName w:val="Courier New"/>
    <w:charset w:val="00"/>
    <w:family w:val="swiss"/>
    <w:pitch w:val="variable"/>
    <w:sig w:usb0="00000003"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AR PL SungtiL GB">
    <w:altName w:val="Times New Roman"/>
    <w:charset w:val="01"/>
    <w:family w:val="auto"/>
    <w:pitch w:val="variable"/>
    <w:sig w:usb0="00000203" w:usb1="00000000" w:usb2="00000000" w:usb3="00000000" w:csb0="00000005"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AD8" w14:textId="49FDE922" w:rsidR="002E5068" w:rsidRPr="00041828" w:rsidRDefault="00731DC3">
    <w:pPr>
      <w:pStyle w:val="Footer"/>
      <w:jc w:val="right"/>
      <w:rPr>
        <w:rFonts w:ascii="Times New Roman" w:hAnsi="Times New Roman" w:cs="Times New Roman"/>
      </w:rPr>
    </w:pPr>
    <w:r w:rsidRPr="00731DC3">
      <w:rPr>
        <w:rFonts w:ascii="Times New Roman" w:hAnsi="Times New Roman" w:cs="Times New Roman"/>
      </w:rPr>
      <w:t>МОТИВИ_НЗОК-2026</w:t>
    </w:r>
    <w:r>
      <w:rPr>
        <w:rFonts w:ascii="Times New Roman" w:hAnsi="Times New Roman" w:cs="Times New Roman"/>
      </w:rPr>
      <w:t xml:space="preserve"> г.</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A9EB" w14:textId="2A9E0E1F" w:rsidR="00731DC3" w:rsidRDefault="00731DC3" w:rsidP="00731DC3">
    <w:pPr>
      <w:pStyle w:val="Footer"/>
      <w:jc w:val="right"/>
    </w:pPr>
    <w:r w:rsidRPr="00731DC3">
      <w:t>МОТИВИ_НЗОК-2026</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5D27" w14:textId="77777777" w:rsidR="008816FF" w:rsidRDefault="008816FF" w:rsidP="007516DF">
      <w:pPr>
        <w:spacing w:after="0" w:line="240" w:lineRule="auto"/>
      </w:pPr>
      <w:r>
        <w:separator/>
      </w:r>
    </w:p>
  </w:footnote>
  <w:footnote w:type="continuationSeparator" w:id="0">
    <w:p w14:paraId="18B7DEFD" w14:textId="77777777" w:rsidR="008816FF" w:rsidRDefault="008816FF" w:rsidP="00751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74429"/>
      <w:docPartObj>
        <w:docPartGallery w:val="Page Numbers (Top of Page)"/>
        <w:docPartUnique/>
      </w:docPartObj>
    </w:sdtPr>
    <w:sdtEndPr/>
    <w:sdtContent>
      <w:p w14:paraId="05F9EA86" w14:textId="5730D78C" w:rsidR="00DE003C" w:rsidRDefault="00DE003C">
        <w:pPr>
          <w:pStyle w:val="Header"/>
          <w:jc w:val="center"/>
        </w:pPr>
        <w:r>
          <w:fldChar w:fldCharType="begin"/>
        </w:r>
        <w:r>
          <w:instrText>PAGE   \* MERGEFORMAT</w:instrText>
        </w:r>
        <w:r>
          <w:fldChar w:fldCharType="separate"/>
        </w:r>
        <w:r>
          <w:t>2</w:t>
        </w:r>
        <w:r>
          <w:fldChar w:fldCharType="end"/>
        </w:r>
      </w:p>
    </w:sdtContent>
  </w:sdt>
  <w:p w14:paraId="2F5A2AD9" w14:textId="77777777" w:rsidR="00DE003C" w:rsidRDefault="00DE0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48C0"/>
    <w:multiLevelType w:val="hybridMultilevel"/>
    <w:tmpl w:val="8C1C9870"/>
    <w:lvl w:ilvl="0" w:tplc="AF04CCDA">
      <w:start w:val="1"/>
      <w:numFmt w:val="decimal"/>
      <w:lvlText w:val="%1."/>
      <w:lvlJc w:val="left"/>
      <w:pPr>
        <w:ind w:left="1069" w:hanging="360"/>
      </w:pPr>
      <w:rPr>
        <w:rFonts w:ascii="Times New Roman" w:hAnsi="Times New Roman" w:cs="Times New Roman"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1" w15:restartNumberingAfterBreak="0">
    <w:nsid w:val="44355E10"/>
    <w:multiLevelType w:val="hybridMultilevel"/>
    <w:tmpl w:val="08A4D468"/>
    <w:lvl w:ilvl="0" w:tplc="71EE5644">
      <w:start w:val="2"/>
      <w:numFmt w:val="bullet"/>
      <w:lvlText w:val="-"/>
      <w:lvlJc w:val="left"/>
      <w:pPr>
        <w:ind w:left="405" w:hanging="360"/>
      </w:pPr>
      <w:rPr>
        <w:rFonts w:ascii="Aptos" w:eastAsia="Aptos" w:hAnsi="Aptos" w:cs="Times New Roman" w:hint="default"/>
      </w:rPr>
    </w:lvl>
    <w:lvl w:ilvl="1" w:tplc="04020003">
      <w:start w:val="1"/>
      <w:numFmt w:val="bullet"/>
      <w:lvlText w:val="o"/>
      <w:lvlJc w:val="left"/>
      <w:pPr>
        <w:ind w:left="1125" w:hanging="360"/>
      </w:pPr>
      <w:rPr>
        <w:rFonts w:ascii="Courier New" w:hAnsi="Courier New" w:cs="Courier New" w:hint="default"/>
      </w:rPr>
    </w:lvl>
    <w:lvl w:ilvl="2" w:tplc="04020005">
      <w:start w:val="1"/>
      <w:numFmt w:val="bullet"/>
      <w:lvlText w:val=""/>
      <w:lvlJc w:val="left"/>
      <w:pPr>
        <w:ind w:left="1845" w:hanging="360"/>
      </w:pPr>
      <w:rPr>
        <w:rFonts w:ascii="Wingdings" w:hAnsi="Wingdings" w:hint="default"/>
      </w:rPr>
    </w:lvl>
    <w:lvl w:ilvl="3" w:tplc="04020001">
      <w:start w:val="1"/>
      <w:numFmt w:val="bullet"/>
      <w:lvlText w:val=""/>
      <w:lvlJc w:val="left"/>
      <w:pPr>
        <w:ind w:left="2565" w:hanging="360"/>
      </w:pPr>
      <w:rPr>
        <w:rFonts w:ascii="Symbol" w:hAnsi="Symbol" w:hint="default"/>
      </w:rPr>
    </w:lvl>
    <w:lvl w:ilvl="4" w:tplc="04020003">
      <w:start w:val="1"/>
      <w:numFmt w:val="bullet"/>
      <w:lvlText w:val="o"/>
      <w:lvlJc w:val="left"/>
      <w:pPr>
        <w:ind w:left="3285" w:hanging="360"/>
      </w:pPr>
      <w:rPr>
        <w:rFonts w:ascii="Courier New" w:hAnsi="Courier New" w:cs="Courier New" w:hint="default"/>
      </w:rPr>
    </w:lvl>
    <w:lvl w:ilvl="5" w:tplc="04020005">
      <w:start w:val="1"/>
      <w:numFmt w:val="bullet"/>
      <w:lvlText w:val=""/>
      <w:lvlJc w:val="left"/>
      <w:pPr>
        <w:ind w:left="4005" w:hanging="360"/>
      </w:pPr>
      <w:rPr>
        <w:rFonts w:ascii="Wingdings" w:hAnsi="Wingdings" w:hint="default"/>
      </w:rPr>
    </w:lvl>
    <w:lvl w:ilvl="6" w:tplc="04020001">
      <w:start w:val="1"/>
      <w:numFmt w:val="bullet"/>
      <w:lvlText w:val=""/>
      <w:lvlJc w:val="left"/>
      <w:pPr>
        <w:ind w:left="4725" w:hanging="360"/>
      </w:pPr>
      <w:rPr>
        <w:rFonts w:ascii="Symbol" w:hAnsi="Symbol" w:hint="default"/>
      </w:rPr>
    </w:lvl>
    <w:lvl w:ilvl="7" w:tplc="04020003">
      <w:start w:val="1"/>
      <w:numFmt w:val="bullet"/>
      <w:lvlText w:val="o"/>
      <w:lvlJc w:val="left"/>
      <w:pPr>
        <w:ind w:left="5445" w:hanging="360"/>
      </w:pPr>
      <w:rPr>
        <w:rFonts w:ascii="Courier New" w:hAnsi="Courier New" w:cs="Courier New" w:hint="default"/>
      </w:rPr>
    </w:lvl>
    <w:lvl w:ilvl="8" w:tplc="04020005">
      <w:start w:val="1"/>
      <w:numFmt w:val="bullet"/>
      <w:lvlText w:val=""/>
      <w:lvlJc w:val="left"/>
      <w:pPr>
        <w:ind w:left="6165" w:hanging="360"/>
      </w:pPr>
      <w:rPr>
        <w:rFonts w:ascii="Wingdings" w:hAnsi="Wingdings" w:hint="default"/>
      </w:rPr>
    </w:lvl>
  </w:abstractNum>
  <w:abstractNum w:abstractNumId="2" w15:restartNumberingAfterBreak="0">
    <w:nsid w:val="4CEF301E"/>
    <w:multiLevelType w:val="hybridMultilevel"/>
    <w:tmpl w:val="5AAE5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897D3F"/>
    <w:multiLevelType w:val="hybridMultilevel"/>
    <w:tmpl w:val="104C835E"/>
    <w:lvl w:ilvl="0" w:tplc="8738F016">
      <w:numFmt w:val="bullet"/>
      <w:lvlText w:val="-"/>
      <w:lvlJc w:val="left"/>
      <w:pPr>
        <w:ind w:left="1068" w:hanging="360"/>
      </w:pPr>
      <w:rPr>
        <w:rFonts w:ascii="Times New Roman" w:eastAsia="SimSu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4" w15:restartNumberingAfterBreak="0">
    <w:nsid w:val="65681C2E"/>
    <w:multiLevelType w:val="hybridMultilevel"/>
    <w:tmpl w:val="2A1839B8"/>
    <w:lvl w:ilvl="0" w:tplc="9DDED500">
      <w:start w:val="1"/>
      <w:numFmt w:val="decimal"/>
      <w:lvlText w:val="%1."/>
      <w:lvlJc w:val="left"/>
      <w:pPr>
        <w:ind w:left="1069" w:hanging="360"/>
      </w:pPr>
      <w:rPr>
        <w:rFonts w:ascii="Times New Roman" w:hAnsi="Times New Roman" w:cs="Times New Roman"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abstractNum w:abstractNumId="5" w15:restartNumberingAfterBreak="0">
    <w:nsid w:val="6B57325A"/>
    <w:multiLevelType w:val="multilevel"/>
    <w:tmpl w:val="AC1C4636"/>
    <w:lvl w:ilvl="0">
      <w:start w:val="1"/>
      <w:numFmt w:val="decimal"/>
      <w:lvlText w:val="%1."/>
      <w:lvlJc w:val="left"/>
      <w:pPr>
        <w:ind w:left="600" w:hanging="600"/>
      </w:pPr>
      <w:rPr>
        <w:rFonts w:eastAsia="Times New Roman" w:hint="default"/>
        <w:b/>
      </w:rPr>
    </w:lvl>
    <w:lvl w:ilvl="1">
      <w:start w:val="1"/>
      <w:numFmt w:val="decimal"/>
      <w:lvlText w:val="%1.%2."/>
      <w:lvlJc w:val="left"/>
      <w:pPr>
        <w:ind w:left="883" w:hanging="600"/>
      </w:pPr>
      <w:rPr>
        <w:rFonts w:eastAsia="Times New Roman" w:hint="default"/>
        <w:b/>
      </w:rPr>
    </w:lvl>
    <w:lvl w:ilvl="2">
      <w:start w:val="1"/>
      <w:numFmt w:val="decimal"/>
      <w:lvlText w:val="%1.%2.%3."/>
      <w:lvlJc w:val="left"/>
      <w:pPr>
        <w:ind w:left="1286" w:hanging="720"/>
      </w:pPr>
      <w:rPr>
        <w:rFonts w:eastAsia="Times New Roman" w:hint="default"/>
        <w:b/>
      </w:rPr>
    </w:lvl>
    <w:lvl w:ilvl="3">
      <w:start w:val="1"/>
      <w:numFmt w:val="decimal"/>
      <w:lvlText w:val="%1.%2.%3.%4."/>
      <w:lvlJc w:val="left"/>
      <w:pPr>
        <w:ind w:left="1569" w:hanging="720"/>
      </w:pPr>
      <w:rPr>
        <w:rFonts w:eastAsia="Times New Roman" w:hint="default"/>
        <w:b/>
      </w:rPr>
    </w:lvl>
    <w:lvl w:ilvl="4">
      <w:start w:val="1"/>
      <w:numFmt w:val="decimal"/>
      <w:lvlText w:val="%1.%2.%3.%4.%5."/>
      <w:lvlJc w:val="left"/>
      <w:pPr>
        <w:ind w:left="2212" w:hanging="1080"/>
      </w:pPr>
      <w:rPr>
        <w:rFonts w:eastAsia="Times New Roman" w:hint="default"/>
        <w:b/>
      </w:rPr>
    </w:lvl>
    <w:lvl w:ilvl="5">
      <w:start w:val="1"/>
      <w:numFmt w:val="decimal"/>
      <w:lvlText w:val="%1.%2.%3.%4.%5.%6."/>
      <w:lvlJc w:val="left"/>
      <w:pPr>
        <w:ind w:left="2495" w:hanging="1080"/>
      </w:pPr>
      <w:rPr>
        <w:rFonts w:eastAsia="Times New Roman" w:hint="default"/>
        <w:b/>
      </w:rPr>
    </w:lvl>
    <w:lvl w:ilvl="6">
      <w:start w:val="1"/>
      <w:numFmt w:val="decimal"/>
      <w:lvlText w:val="%1.%2.%3.%4.%5.%6.%7."/>
      <w:lvlJc w:val="left"/>
      <w:pPr>
        <w:ind w:left="3138" w:hanging="1440"/>
      </w:pPr>
      <w:rPr>
        <w:rFonts w:eastAsia="Times New Roman" w:hint="default"/>
        <w:b/>
      </w:rPr>
    </w:lvl>
    <w:lvl w:ilvl="7">
      <w:start w:val="1"/>
      <w:numFmt w:val="decimal"/>
      <w:lvlText w:val="%1.%2.%3.%4.%5.%6.%7.%8."/>
      <w:lvlJc w:val="left"/>
      <w:pPr>
        <w:ind w:left="3421" w:hanging="1440"/>
      </w:pPr>
      <w:rPr>
        <w:rFonts w:eastAsia="Times New Roman" w:hint="default"/>
        <w:b/>
      </w:rPr>
    </w:lvl>
    <w:lvl w:ilvl="8">
      <w:start w:val="1"/>
      <w:numFmt w:val="decimal"/>
      <w:lvlText w:val="%1.%2.%3.%4.%5.%6.%7.%8.%9."/>
      <w:lvlJc w:val="left"/>
      <w:pPr>
        <w:ind w:left="4064" w:hanging="1800"/>
      </w:pPr>
      <w:rPr>
        <w:rFonts w:eastAsia="Times New Roman" w:hint="default"/>
        <w:b/>
      </w:rPr>
    </w:lvl>
  </w:abstractNum>
  <w:abstractNum w:abstractNumId="6" w15:restartNumberingAfterBreak="0">
    <w:nsid w:val="7A5B37DF"/>
    <w:multiLevelType w:val="hybridMultilevel"/>
    <w:tmpl w:val="628027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7B442AC9"/>
    <w:multiLevelType w:val="hybridMultilevel"/>
    <w:tmpl w:val="77A6993C"/>
    <w:lvl w:ilvl="0" w:tplc="9244A78E">
      <w:start w:val="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num w:numId="1" w16cid:durableId="1611935486">
    <w:abstractNumId w:val="5"/>
  </w:num>
  <w:num w:numId="2" w16cid:durableId="311449304">
    <w:abstractNumId w:val="2"/>
  </w:num>
  <w:num w:numId="3" w16cid:durableId="516428580">
    <w:abstractNumId w:val="6"/>
  </w:num>
  <w:num w:numId="4" w16cid:durableId="139151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90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038361">
    <w:abstractNumId w:val="7"/>
  </w:num>
  <w:num w:numId="7" w16cid:durableId="1035808230">
    <w:abstractNumId w:val="3"/>
  </w:num>
  <w:num w:numId="8" w16cid:durableId="102008708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2DC"/>
    <w:rsid w:val="000002B4"/>
    <w:rsid w:val="0000167A"/>
    <w:rsid w:val="0000234B"/>
    <w:rsid w:val="000026A0"/>
    <w:rsid w:val="000029DC"/>
    <w:rsid w:val="00003021"/>
    <w:rsid w:val="00003093"/>
    <w:rsid w:val="00003384"/>
    <w:rsid w:val="0000340B"/>
    <w:rsid w:val="00003754"/>
    <w:rsid w:val="000050FA"/>
    <w:rsid w:val="0000773A"/>
    <w:rsid w:val="00007CB0"/>
    <w:rsid w:val="000100E4"/>
    <w:rsid w:val="000124C0"/>
    <w:rsid w:val="000126A6"/>
    <w:rsid w:val="000126B2"/>
    <w:rsid w:val="00012B07"/>
    <w:rsid w:val="0001319E"/>
    <w:rsid w:val="00013D3F"/>
    <w:rsid w:val="00014A7B"/>
    <w:rsid w:val="00014D68"/>
    <w:rsid w:val="000164B8"/>
    <w:rsid w:val="00017304"/>
    <w:rsid w:val="00022ABF"/>
    <w:rsid w:val="00023050"/>
    <w:rsid w:val="0002420B"/>
    <w:rsid w:val="000247C4"/>
    <w:rsid w:val="00024BD2"/>
    <w:rsid w:val="00024BF4"/>
    <w:rsid w:val="000254F6"/>
    <w:rsid w:val="00025A3D"/>
    <w:rsid w:val="00025F2B"/>
    <w:rsid w:val="00026ADD"/>
    <w:rsid w:val="0002711A"/>
    <w:rsid w:val="0002713F"/>
    <w:rsid w:val="000271D5"/>
    <w:rsid w:val="00027495"/>
    <w:rsid w:val="000274E7"/>
    <w:rsid w:val="00027E21"/>
    <w:rsid w:val="0003061F"/>
    <w:rsid w:val="000306EA"/>
    <w:rsid w:val="0003070D"/>
    <w:rsid w:val="00030C31"/>
    <w:rsid w:val="00031A82"/>
    <w:rsid w:val="0003307B"/>
    <w:rsid w:val="000336CF"/>
    <w:rsid w:val="00033802"/>
    <w:rsid w:val="00033FC3"/>
    <w:rsid w:val="0003413F"/>
    <w:rsid w:val="000349CC"/>
    <w:rsid w:val="00034F56"/>
    <w:rsid w:val="000352F2"/>
    <w:rsid w:val="000357CB"/>
    <w:rsid w:val="00036EC8"/>
    <w:rsid w:val="000371DC"/>
    <w:rsid w:val="0003722C"/>
    <w:rsid w:val="00037450"/>
    <w:rsid w:val="00037722"/>
    <w:rsid w:val="00037BE0"/>
    <w:rsid w:val="0004014C"/>
    <w:rsid w:val="0004086B"/>
    <w:rsid w:val="000411BB"/>
    <w:rsid w:val="00041828"/>
    <w:rsid w:val="00041E30"/>
    <w:rsid w:val="00042198"/>
    <w:rsid w:val="0004328D"/>
    <w:rsid w:val="000432E9"/>
    <w:rsid w:val="00043C89"/>
    <w:rsid w:val="0004403C"/>
    <w:rsid w:val="00044A3B"/>
    <w:rsid w:val="00044E15"/>
    <w:rsid w:val="000459CD"/>
    <w:rsid w:val="00045B4F"/>
    <w:rsid w:val="00050AA3"/>
    <w:rsid w:val="000513C2"/>
    <w:rsid w:val="000514C3"/>
    <w:rsid w:val="00051FA3"/>
    <w:rsid w:val="0005408A"/>
    <w:rsid w:val="00054C78"/>
    <w:rsid w:val="00055144"/>
    <w:rsid w:val="00056C37"/>
    <w:rsid w:val="0005723F"/>
    <w:rsid w:val="00057301"/>
    <w:rsid w:val="000602C2"/>
    <w:rsid w:val="00061A00"/>
    <w:rsid w:val="00062438"/>
    <w:rsid w:val="000626C7"/>
    <w:rsid w:val="00062DB5"/>
    <w:rsid w:val="00063802"/>
    <w:rsid w:val="00063DBD"/>
    <w:rsid w:val="00064FA7"/>
    <w:rsid w:val="00065230"/>
    <w:rsid w:val="0006584C"/>
    <w:rsid w:val="00065E83"/>
    <w:rsid w:val="00065F33"/>
    <w:rsid w:val="00066C0B"/>
    <w:rsid w:val="0006702C"/>
    <w:rsid w:val="00067821"/>
    <w:rsid w:val="00067BC9"/>
    <w:rsid w:val="00070C1D"/>
    <w:rsid w:val="00072249"/>
    <w:rsid w:val="00072AE3"/>
    <w:rsid w:val="00072D24"/>
    <w:rsid w:val="00073678"/>
    <w:rsid w:val="00074DE5"/>
    <w:rsid w:val="000759B8"/>
    <w:rsid w:val="0007664C"/>
    <w:rsid w:val="00076F8A"/>
    <w:rsid w:val="00077F51"/>
    <w:rsid w:val="000801AA"/>
    <w:rsid w:val="0008030A"/>
    <w:rsid w:val="00081400"/>
    <w:rsid w:val="00081B8C"/>
    <w:rsid w:val="00082309"/>
    <w:rsid w:val="000826F8"/>
    <w:rsid w:val="00082D7D"/>
    <w:rsid w:val="000833A5"/>
    <w:rsid w:val="00084368"/>
    <w:rsid w:val="00084662"/>
    <w:rsid w:val="00086F40"/>
    <w:rsid w:val="00091C98"/>
    <w:rsid w:val="00092E3E"/>
    <w:rsid w:val="00095012"/>
    <w:rsid w:val="0009548B"/>
    <w:rsid w:val="00096175"/>
    <w:rsid w:val="00096A38"/>
    <w:rsid w:val="00097350"/>
    <w:rsid w:val="00097974"/>
    <w:rsid w:val="000A0184"/>
    <w:rsid w:val="000A0A01"/>
    <w:rsid w:val="000A0D20"/>
    <w:rsid w:val="000A1770"/>
    <w:rsid w:val="000A19D3"/>
    <w:rsid w:val="000A1B29"/>
    <w:rsid w:val="000A1DCF"/>
    <w:rsid w:val="000A1F2D"/>
    <w:rsid w:val="000A2244"/>
    <w:rsid w:val="000A26FB"/>
    <w:rsid w:val="000A2AFF"/>
    <w:rsid w:val="000A31A9"/>
    <w:rsid w:val="000A31EC"/>
    <w:rsid w:val="000A418D"/>
    <w:rsid w:val="000A4195"/>
    <w:rsid w:val="000A42AF"/>
    <w:rsid w:val="000A50BF"/>
    <w:rsid w:val="000A72C4"/>
    <w:rsid w:val="000A7DE4"/>
    <w:rsid w:val="000B040F"/>
    <w:rsid w:val="000B0A43"/>
    <w:rsid w:val="000B1922"/>
    <w:rsid w:val="000B1A9B"/>
    <w:rsid w:val="000B1F1C"/>
    <w:rsid w:val="000B2807"/>
    <w:rsid w:val="000B311F"/>
    <w:rsid w:val="000B4563"/>
    <w:rsid w:val="000B49A8"/>
    <w:rsid w:val="000B5149"/>
    <w:rsid w:val="000B604A"/>
    <w:rsid w:val="000B692C"/>
    <w:rsid w:val="000B6C6E"/>
    <w:rsid w:val="000B6D13"/>
    <w:rsid w:val="000B6F14"/>
    <w:rsid w:val="000B787C"/>
    <w:rsid w:val="000B7F71"/>
    <w:rsid w:val="000C0BF0"/>
    <w:rsid w:val="000C15E9"/>
    <w:rsid w:val="000C2787"/>
    <w:rsid w:val="000C41BC"/>
    <w:rsid w:val="000C5643"/>
    <w:rsid w:val="000C58DC"/>
    <w:rsid w:val="000C6239"/>
    <w:rsid w:val="000C7A36"/>
    <w:rsid w:val="000D072B"/>
    <w:rsid w:val="000D0BBA"/>
    <w:rsid w:val="000D2114"/>
    <w:rsid w:val="000D2D7F"/>
    <w:rsid w:val="000D3C4A"/>
    <w:rsid w:val="000D4425"/>
    <w:rsid w:val="000D47FD"/>
    <w:rsid w:val="000D4A78"/>
    <w:rsid w:val="000D57D4"/>
    <w:rsid w:val="000D5B60"/>
    <w:rsid w:val="000D61F7"/>
    <w:rsid w:val="000D6D88"/>
    <w:rsid w:val="000D779C"/>
    <w:rsid w:val="000D7972"/>
    <w:rsid w:val="000E17D2"/>
    <w:rsid w:val="000E1875"/>
    <w:rsid w:val="000E240A"/>
    <w:rsid w:val="000E3D05"/>
    <w:rsid w:val="000E4F03"/>
    <w:rsid w:val="000E53D6"/>
    <w:rsid w:val="000E6055"/>
    <w:rsid w:val="000E6901"/>
    <w:rsid w:val="000F03E7"/>
    <w:rsid w:val="000F0847"/>
    <w:rsid w:val="000F1B5C"/>
    <w:rsid w:val="000F2B7C"/>
    <w:rsid w:val="000F3274"/>
    <w:rsid w:val="000F37CF"/>
    <w:rsid w:val="000F4B9A"/>
    <w:rsid w:val="000F56C9"/>
    <w:rsid w:val="000F5723"/>
    <w:rsid w:val="000F59E1"/>
    <w:rsid w:val="000F5CE4"/>
    <w:rsid w:val="001018E4"/>
    <w:rsid w:val="00101BD3"/>
    <w:rsid w:val="001023DE"/>
    <w:rsid w:val="00103193"/>
    <w:rsid w:val="001036D9"/>
    <w:rsid w:val="0010375F"/>
    <w:rsid w:val="001050EF"/>
    <w:rsid w:val="001102BD"/>
    <w:rsid w:val="001108E4"/>
    <w:rsid w:val="00110E75"/>
    <w:rsid w:val="00110F7B"/>
    <w:rsid w:val="001114D2"/>
    <w:rsid w:val="00111683"/>
    <w:rsid w:val="00111E44"/>
    <w:rsid w:val="0011223B"/>
    <w:rsid w:val="00112E5F"/>
    <w:rsid w:val="0011554F"/>
    <w:rsid w:val="0011619D"/>
    <w:rsid w:val="00116265"/>
    <w:rsid w:val="001163DE"/>
    <w:rsid w:val="00116871"/>
    <w:rsid w:val="00116892"/>
    <w:rsid w:val="00116BAF"/>
    <w:rsid w:val="00116E2E"/>
    <w:rsid w:val="00116E9F"/>
    <w:rsid w:val="00117A8B"/>
    <w:rsid w:val="00117FD2"/>
    <w:rsid w:val="00121E0B"/>
    <w:rsid w:val="0012203A"/>
    <w:rsid w:val="00122429"/>
    <w:rsid w:val="00122494"/>
    <w:rsid w:val="00122DBE"/>
    <w:rsid w:val="001231CE"/>
    <w:rsid w:val="001236F6"/>
    <w:rsid w:val="00124AF8"/>
    <w:rsid w:val="00124EFA"/>
    <w:rsid w:val="00125BFE"/>
    <w:rsid w:val="00130480"/>
    <w:rsid w:val="001305D8"/>
    <w:rsid w:val="001308AC"/>
    <w:rsid w:val="00130901"/>
    <w:rsid w:val="00130F85"/>
    <w:rsid w:val="0013237B"/>
    <w:rsid w:val="00132431"/>
    <w:rsid w:val="001327DA"/>
    <w:rsid w:val="00132817"/>
    <w:rsid w:val="00133484"/>
    <w:rsid w:val="00133915"/>
    <w:rsid w:val="00134499"/>
    <w:rsid w:val="00134529"/>
    <w:rsid w:val="001355DA"/>
    <w:rsid w:val="0013636B"/>
    <w:rsid w:val="00136643"/>
    <w:rsid w:val="00136D52"/>
    <w:rsid w:val="00136D93"/>
    <w:rsid w:val="00137075"/>
    <w:rsid w:val="00137153"/>
    <w:rsid w:val="00137343"/>
    <w:rsid w:val="00137F45"/>
    <w:rsid w:val="00140CFC"/>
    <w:rsid w:val="00140FC6"/>
    <w:rsid w:val="00141269"/>
    <w:rsid w:val="00141456"/>
    <w:rsid w:val="001417D2"/>
    <w:rsid w:val="00143475"/>
    <w:rsid w:val="00143888"/>
    <w:rsid w:val="00144299"/>
    <w:rsid w:val="00147C2D"/>
    <w:rsid w:val="0015050D"/>
    <w:rsid w:val="00150515"/>
    <w:rsid w:val="0015082E"/>
    <w:rsid w:val="00150DEE"/>
    <w:rsid w:val="0015170B"/>
    <w:rsid w:val="001519E5"/>
    <w:rsid w:val="00151C4F"/>
    <w:rsid w:val="00152ED1"/>
    <w:rsid w:val="001538D8"/>
    <w:rsid w:val="00154324"/>
    <w:rsid w:val="00154BDC"/>
    <w:rsid w:val="001556F8"/>
    <w:rsid w:val="00156553"/>
    <w:rsid w:val="00157478"/>
    <w:rsid w:val="001603C1"/>
    <w:rsid w:val="0016069E"/>
    <w:rsid w:val="001610C8"/>
    <w:rsid w:val="001628EA"/>
    <w:rsid w:val="001642D2"/>
    <w:rsid w:val="0016471D"/>
    <w:rsid w:val="00164CA5"/>
    <w:rsid w:val="00164D7B"/>
    <w:rsid w:val="00165832"/>
    <w:rsid w:val="001658E9"/>
    <w:rsid w:val="0016697A"/>
    <w:rsid w:val="00167550"/>
    <w:rsid w:val="00167E20"/>
    <w:rsid w:val="00170264"/>
    <w:rsid w:val="00170701"/>
    <w:rsid w:val="001715B2"/>
    <w:rsid w:val="001722D8"/>
    <w:rsid w:val="00172B9D"/>
    <w:rsid w:val="00172D93"/>
    <w:rsid w:val="001734BC"/>
    <w:rsid w:val="00173762"/>
    <w:rsid w:val="00173D96"/>
    <w:rsid w:val="0017663B"/>
    <w:rsid w:val="001766C1"/>
    <w:rsid w:val="001772A9"/>
    <w:rsid w:val="00177355"/>
    <w:rsid w:val="001773C9"/>
    <w:rsid w:val="001774DF"/>
    <w:rsid w:val="001813D9"/>
    <w:rsid w:val="00181587"/>
    <w:rsid w:val="00181F1E"/>
    <w:rsid w:val="00182116"/>
    <w:rsid w:val="001825A2"/>
    <w:rsid w:val="00182B4E"/>
    <w:rsid w:val="001831E2"/>
    <w:rsid w:val="00183204"/>
    <w:rsid w:val="0018330E"/>
    <w:rsid w:val="00183831"/>
    <w:rsid w:val="00183FF7"/>
    <w:rsid w:val="00185364"/>
    <w:rsid w:val="00185B9F"/>
    <w:rsid w:val="00187217"/>
    <w:rsid w:val="00187997"/>
    <w:rsid w:val="0019266B"/>
    <w:rsid w:val="00193907"/>
    <w:rsid w:val="00193A9A"/>
    <w:rsid w:val="00195646"/>
    <w:rsid w:val="00196D6F"/>
    <w:rsid w:val="00197400"/>
    <w:rsid w:val="00197DD1"/>
    <w:rsid w:val="001A0517"/>
    <w:rsid w:val="001A0EA3"/>
    <w:rsid w:val="001A202F"/>
    <w:rsid w:val="001A384C"/>
    <w:rsid w:val="001A4230"/>
    <w:rsid w:val="001A44C6"/>
    <w:rsid w:val="001A4990"/>
    <w:rsid w:val="001A4D5F"/>
    <w:rsid w:val="001A5490"/>
    <w:rsid w:val="001A7237"/>
    <w:rsid w:val="001A72AE"/>
    <w:rsid w:val="001A7384"/>
    <w:rsid w:val="001A7950"/>
    <w:rsid w:val="001A79FF"/>
    <w:rsid w:val="001A7DC0"/>
    <w:rsid w:val="001B0820"/>
    <w:rsid w:val="001B0A5C"/>
    <w:rsid w:val="001B0F62"/>
    <w:rsid w:val="001B1190"/>
    <w:rsid w:val="001B176B"/>
    <w:rsid w:val="001B1B73"/>
    <w:rsid w:val="001B1CD2"/>
    <w:rsid w:val="001B1DA5"/>
    <w:rsid w:val="001B1DAA"/>
    <w:rsid w:val="001B24EE"/>
    <w:rsid w:val="001B2695"/>
    <w:rsid w:val="001B30EB"/>
    <w:rsid w:val="001B3121"/>
    <w:rsid w:val="001B3426"/>
    <w:rsid w:val="001B3C0F"/>
    <w:rsid w:val="001B3EF8"/>
    <w:rsid w:val="001B429A"/>
    <w:rsid w:val="001B46F4"/>
    <w:rsid w:val="001B4F9D"/>
    <w:rsid w:val="001B50D9"/>
    <w:rsid w:val="001B5883"/>
    <w:rsid w:val="001B5AFF"/>
    <w:rsid w:val="001B5F57"/>
    <w:rsid w:val="001B6263"/>
    <w:rsid w:val="001B707B"/>
    <w:rsid w:val="001B7A28"/>
    <w:rsid w:val="001C0305"/>
    <w:rsid w:val="001C05AE"/>
    <w:rsid w:val="001C1E7B"/>
    <w:rsid w:val="001C20AF"/>
    <w:rsid w:val="001C2106"/>
    <w:rsid w:val="001C316E"/>
    <w:rsid w:val="001C3336"/>
    <w:rsid w:val="001C35B7"/>
    <w:rsid w:val="001C441E"/>
    <w:rsid w:val="001C562C"/>
    <w:rsid w:val="001C71A2"/>
    <w:rsid w:val="001D0017"/>
    <w:rsid w:val="001D0551"/>
    <w:rsid w:val="001D1660"/>
    <w:rsid w:val="001D1E6A"/>
    <w:rsid w:val="001D38B0"/>
    <w:rsid w:val="001D4FB9"/>
    <w:rsid w:val="001D5FE2"/>
    <w:rsid w:val="001D6F7E"/>
    <w:rsid w:val="001D6F8E"/>
    <w:rsid w:val="001D72EA"/>
    <w:rsid w:val="001D75B3"/>
    <w:rsid w:val="001D7600"/>
    <w:rsid w:val="001D7632"/>
    <w:rsid w:val="001E06CA"/>
    <w:rsid w:val="001E13BC"/>
    <w:rsid w:val="001E1DA5"/>
    <w:rsid w:val="001E2168"/>
    <w:rsid w:val="001E3028"/>
    <w:rsid w:val="001E4158"/>
    <w:rsid w:val="001E49D0"/>
    <w:rsid w:val="001E52FF"/>
    <w:rsid w:val="001E6F97"/>
    <w:rsid w:val="001E757F"/>
    <w:rsid w:val="001F02A4"/>
    <w:rsid w:val="001F045D"/>
    <w:rsid w:val="001F070E"/>
    <w:rsid w:val="001F0DEA"/>
    <w:rsid w:val="001F2190"/>
    <w:rsid w:val="001F24A4"/>
    <w:rsid w:val="001F259C"/>
    <w:rsid w:val="001F25BF"/>
    <w:rsid w:val="001F2EAA"/>
    <w:rsid w:val="001F66F8"/>
    <w:rsid w:val="00200ECC"/>
    <w:rsid w:val="00200EEC"/>
    <w:rsid w:val="002013F5"/>
    <w:rsid w:val="00201ED5"/>
    <w:rsid w:val="0020213E"/>
    <w:rsid w:val="00202302"/>
    <w:rsid w:val="00203786"/>
    <w:rsid w:val="00204D4D"/>
    <w:rsid w:val="002068A5"/>
    <w:rsid w:val="002070AA"/>
    <w:rsid w:val="0020755C"/>
    <w:rsid w:val="00210330"/>
    <w:rsid w:val="00212CD8"/>
    <w:rsid w:val="00213DD3"/>
    <w:rsid w:val="0021454D"/>
    <w:rsid w:val="0021533A"/>
    <w:rsid w:val="00215E05"/>
    <w:rsid w:val="0021709A"/>
    <w:rsid w:val="0021766F"/>
    <w:rsid w:val="0021777A"/>
    <w:rsid w:val="002206C4"/>
    <w:rsid w:val="00220BB4"/>
    <w:rsid w:val="002219FA"/>
    <w:rsid w:val="00221C29"/>
    <w:rsid w:val="00221E97"/>
    <w:rsid w:val="002220BB"/>
    <w:rsid w:val="00222C7F"/>
    <w:rsid w:val="002232B7"/>
    <w:rsid w:val="00224723"/>
    <w:rsid w:val="00225C1E"/>
    <w:rsid w:val="00225D55"/>
    <w:rsid w:val="002262FA"/>
    <w:rsid w:val="002266B2"/>
    <w:rsid w:val="002267FE"/>
    <w:rsid w:val="0022753D"/>
    <w:rsid w:val="002277FC"/>
    <w:rsid w:val="00230087"/>
    <w:rsid w:val="0023042B"/>
    <w:rsid w:val="002319CC"/>
    <w:rsid w:val="00231A22"/>
    <w:rsid w:val="002322D8"/>
    <w:rsid w:val="00232732"/>
    <w:rsid w:val="002334AC"/>
    <w:rsid w:val="00235279"/>
    <w:rsid w:val="0023533A"/>
    <w:rsid w:val="00236204"/>
    <w:rsid w:val="002375C5"/>
    <w:rsid w:val="00237911"/>
    <w:rsid w:val="00237E94"/>
    <w:rsid w:val="0024008E"/>
    <w:rsid w:val="00240540"/>
    <w:rsid w:val="002409CB"/>
    <w:rsid w:val="00240E43"/>
    <w:rsid w:val="00240F5B"/>
    <w:rsid w:val="002412B6"/>
    <w:rsid w:val="00241AA5"/>
    <w:rsid w:val="0024313E"/>
    <w:rsid w:val="00243509"/>
    <w:rsid w:val="00243B8C"/>
    <w:rsid w:val="00243C78"/>
    <w:rsid w:val="00244D6C"/>
    <w:rsid w:val="00245814"/>
    <w:rsid w:val="002474F5"/>
    <w:rsid w:val="002477C7"/>
    <w:rsid w:val="002477FA"/>
    <w:rsid w:val="00250573"/>
    <w:rsid w:val="002512FE"/>
    <w:rsid w:val="00251366"/>
    <w:rsid w:val="002517FA"/>
    <w:rsid w:val="00252454"/>
    <w:rsid w:val="00252B16"/>
    <w:rsid w:val="002530ED"/>
    <w:rsid w:val="002540C2"/>
    <w:rsid w:val="0025582D"/>
    <w:rsid w:val="0025591A"/>
    <w:rsid w:val="00255B39"/>
    <w:rsid w:val="00255F94"/>
    <w:rsid w:val="002601E4"/>
    <w:rsid w:val="0026035F"/>
    <w:rsid w:val="00260705"/>
    <w:rsid w:val="00260DC6"/>
    <w:rsid w:val="0026145A"/>
    <w:rsid w:val="002615B7"/>
    <w:rsid w:val="00261685"/>
    <w:rsid w:val="00261813"/>
    <w:rsid w:val="00262A65"/>
    <w:rsid w:val="00263039"/>
    <w:rsid w:val="0026444F"/>
    <w:rsid w:val="00264920"/>
    <w:rsid w:val="00264A90"/>
    <w:rsid w:val="00264ACF"/>
    <w:rsid w:val="00264BE3"/>
    <w:rsid w:val="002652EC"/>
    <w:rsid w:val="00265FE7"/>
    <w:rsid w:val="00266EC1"/>
    <w:rsid w:val="00267401"/>
    <w:rsid w:val="0027004F"/>
    <w:rsid w:val="00270AD0"/>
    <w:rsid w:val="002712D0"/>
    <w:rsid w:val="00271BEA"/>
    <w:rsid w:val="00271F5F"/>
    <w:rsid w:val="00272193"/>
    <w:rsid w:val="00272EB7"/>
    <w:rsid w:val="00272F53"/>
    <w:rsid w:val="00273E54"/>
    <w:rsid w:val="00274964"/>
    <w:rsid w:val="00274E8B"/>
    <w:rsid w:val="002759EC"/>
    <w:rsid w:val="00275A53"/>
    <w:rsid w:val="00275ED7"/>
    <w:rsid w:val="0027620C"/>
    <w:rsid w:val="00276998"/>
    <w:rsid w:val="00276D30"/>
    <w:rsid w:val="002774E9"/>
    <w:rsid w:val="00280885"/>
    <w:rsid w:val="00280A4D"/>
    <w:rsid w:val="00281202"/>
    <w:rsid w:val="00281560"/>
    <w:rsid w:val="00282577"/>
    <w:rsid w:val="00282EA8"/>
    <w:rsid w:val="0028395B"/>
    <w:rsid w:val="0028491C"/>
    <w:rsid w:val="00284EB2"/>
    <w:rsid w:val="00285743"/>
    <w:rsid w:val="00285C09"/>
    <w:rsid w:val="00286120"/>
    <w:rsid w:val="002867CD"/>
    <w:rsid w:val="002902D8"/>
    <w:rsid w:val="00291158"/>
    <w:rsid w:val="00291DC3"/>
    <w:rsid w:val="002924A2"/>
    <w:rsid w:val="00293B93"/>
    <w:rsid w:val="00294CA1"/>
    <w:rsid w:val="002953FA"/>
    <w:rsid w:val="0029625E"/>
    <w:rsid w:val="00296443"/>
    <w:rsid w:val="0029701B"/>
    <w:rsid w:val="002977CE"/>
    <w:rsid w:val="00297B0C"/>
    <w:rsid w:val="002A0267"/>
    <w:rsid w:val="002A3CFB"/>
    <w:rsid w:val="002A448F"/>
    <w:rsid w:val="002A6932"/>
    <w:rsid w:val="002A6C48"/>
    <w:rsid w:val="002A77DA"/>
    <w:rsid w:val="002B0AB4"/>
    <w:rsid w:val="002B15B2"/>
    <w:rsid w:val="002B3334"/>
    <w:rsid w:val="002B446E"/>
    <w:rsid w:val="002B599E"/>
    <w:rsid w:val="002B5EC5"/>
    <w:rsid w:val="002B649F"/>
    <w:rsid w:val="002B6B32"/>
    <w:rsid w:val="002B7738"/>
    <w:rsid w:val="002B7E6D"/>
    <w:rsid w:val="002B7EBE"/>
    <w:rsid w:val="002B7FD4"/>
    <w:rsid w:val="002C0026"/>
    <w:rsid w:val="002C0B8A"/>
    <w:rsid w:val="002C1905"/>
    <w:rsid w:val="002C55DA"/>
    <w:rsid w:val="002C563F"/>
    <w:rsid w:val="002C6123"/>
    <w:rsid w:val="002C6294"/>
    <w:rsid w:val="002C6DDE"/>
    <w:rsid w:val="002C6F84"/>
    <w:rsid w:val="002C75B7"/>
    <w:rsid w:val="002D0438"/>
    <w:rsid w:val="002D16B5"/>
    <w:rsid w:val="002D235B"/>
    <w:rsid w:val="002D2E2E"/>
    <w:rsid w:val="002D313F"/>
    <w:rsid w:val="002D67A4"/>
    <w:rsid w:val="002E1312"/>
    <w:rsid w:val="002E2834"/>
    <w:rsid w:val="002E2DEA"/>
    <w:rsid w:val="002E3680"/>
    <w:rsid w:val="002E4668"/>
    <w:rsid w:val="002E4B9B"/>
    <w:rsid w:val="002E4EB7"/>
    <w:rsid w:val="002E5068"/>
    <w:rsid w:val="002E6C07"/>
    <w:rsid w:val="002E7375"/>
    <w:rsid w:val="002F0EDE"/>
    <w:rsid w:val="002F1B2A"/>
    <w:rsid w:val="002F2B51"/>
    <w:rsid w:val="002F42B7"/>
    <w:rsid w:val="002F4E81"/>
    <w:rsid w:val="002F703A"/>
    <w:rsid w:val="002F7162"/>
    <w:rsid w:val="002F78A2"/>
    <w:rsid w:val="002F796E"/>
    <w:rsid w:val="002F7FB5"/>
    <w:rsid w:val="002F7FCC"/>
    <w:rsid w:val="003016EE"/>
    <w:rsid w:val="00302AF0"/>
    <w:rsid w:val="0030306C"/>
    <w:rsid w:val="003031D7"/>
    <w:rsid w:val="003049E3"/>
    <w:rsid w:val="00304F31"/>
    <w:rsid w:val="00305FE5"/>
    <w:rsid w:val="003060FC"/>
    <w:rsid w:val="0030613C"/>
    <w:rsid w:val="00306BA3"/>
    <w:rsid w:val="00306BCB"/>
    <w:rsid w:val="003076BF"/>
    <w:rsid w:val="0030773B"/>
    <w:rsid w:val="00310E79"/>
    <w:rsid w:val="00310F44"/>
    <w:rsid w:val="00311519"/>
    <w:rsid w:val="00311811"/>
    <w:rsid w:val="00311917"/>
    <w:rsid w:val="003119F1"/>
    <w:rsid w:val="00311AC2"/>
    <w:rsid w:val="00311F80"/>
    <w:rsid w:val="0031211A"/>
    <w:rsid w:val="003132B7"/>
    <w:rsid w:val="003135A4"/>
    <w:rsid w:val="0031493A"/>
    <w:rsid w:val="0031539D"/>
    <w:rsid w:val="0031550F"/>
    <w:rsid w:val="003157C6"/>
    <w:rsid w:val="00315DBA"/>
    <w:rsid w:val="003163FF"/>
    <w:rsid w:val="00316640"/>
    <w:rsid w:val="00320960"/>
    <w:rsid w:val="003219C7"/>
    <w:rsid w:val="00321A5A"/>
    <w:rsid w:val="00321F1A"/>
    <w:rsid w:val="003229F8"/>
    <w:rsid w:val="00324339"/>
    <w:rsid w:val="0032438E"/>
    <w:rsid w:val="00325529"/>
    <w:rsid w:val="00325A5E"/>
    <w:rsid w:val="003260FB"/>
    <w:rsid w:val="0032628B"/>
    <w:rsid w:val="003269A3"/>
    <w:rsid w:val="00326B74"/>
    <w:rsid w:val="00327C4F"/>
    <w:rsid w:val="00331AA5"/>
    <w:rsid w:val="00332719"/>
    <w:rsid w:val="003332B4"/>
    <w:rsid w:val="00333B31"/>
    <w:rsid w:val="00333FD6"/>
    <w:rsid w:val="0033405F"/>
    <w:rsid w:val="00334218"/>
    <w:rsid w:val="00334340"/>
    <w:rsid w:val="003346AA"/>
    <w:rsid w:val="00335142"/>
    <w:rsid w:val="0033562B"/>
    <w:rsid w:val="003362D5"/>
    <w:rsid w:val="0033630E"/>
    <w:rsid w:val="00336800"/>
    <w:rsid w:val="003372CA"/>
    <w:rsid w:val="00341637"/>
    <w:rsid w:val="00341979"/>
    <w:rsid w:val="00341DA1"/>
    <w:rsid w:val="00341F86"/>
    <w:rsid w:val="00342D59"/>
    <w:rsid w:val="00343A5C"/>
    <w:rsid w:val="00343DAE"/>
    <w:rsid w:val="00344790"/>
    <w:rsid w:val="00344D14"/>
    <w:rsid w:val="00345455"/>
    <w:rsid w:val="00347598"/>
    <w:rsid w:val="003476F4"/>
    <w:rsid w:val="00347F76"/>
    <w:rsid w:val="003500E1"/>
    <w:rsid w:val="00350710"/>
    <w:rsid w:val="00350E71"/>
    <w:rsid w:val="003518AE"/>
    <w:rsid w:val="00352913"/>
    <w:rsid w:val="003529EF"/>
    <w:rsid w:val="00352FE0"/>
    <w:rsid w:val="0035315E"/>
    <w:rsid w:val="00353317"/>
    <w:rsid w:val="0035391A"/>
    <w:rsid w:val="00353D80"/>
    <w:rsid w:val="00354451"/>
    <w:rsid w:val="003548E2"/>
    <w:rsid w:val="00354D4A"/>
    <w:rsid w:val="0035521B"/>
    <w:rsid w:val="003575D1"/>
    <w:rsid w:val="00361FC7"/>
    <w:rsid w:val="00362B22"/>
    <w:rsid w:val="00362E7F"/>
    <w:rsid w:val="003640CB"/>
    <w:rsid w:val="003648BA"/>
    <w:rsid w:val="00364BEC"/>
    <w:rsid w:val="00365FDF"/>
    <w:rsid w:val="003668F8"/>
    <w:rsid w:val="003674B0"/>
    <w:rsid w:val="003675E5"/>
    <w:rsid w:val="00367890"/>
    <w:rsid w:val="00367BF9"/>
    <w:rsid w:val="00370575"/>
    <w:rsid w:val="00372637"/>
    <w:rsid w:val="00374ECB"/>
    <w:rsid w:val="00375CCD"/>
    <w:rsid w:val="003764FA"/>
    <w:rsid w:val="0038089F"/>
    <w:rsid w:val="003820EB"/>
    <w:rsid w:val="00382549"/>
    <w:rsid w:val="00382C69"/>
    <w:rsid w:val="00384D8C"/>
    <w:rsid w:val="003859B9"/>
    <w:rsid w:val="003860DC"/>
    <w:rsid w:val="0038659F"/>
    <w:rsid w:val="00387308"/>
    <w:rsid w:val="00387FCF"/>
    <w:rsid w:val="00391108"/>
    <w:rsid w:val="0039276C"/>
    <w:rsid w:val="00392975"/>
    <w:rsid w:val="00393027"/>
    <w:rsid w:val="003930B2"/>
    <w:rsid w:val="00393B3B"/>
    <w:rsid w:val="00393C9B"/>
    <w:rsid w:val="00393DD1"/>
    <w:rsid w:val="0039494C"/>
    <w:rsid w:val="003959B4"/>
    <w:rsid w:val="00396497"/>
    <w:rsid w:val="00397DE8"/>
    <w:rsid w:val="003A0F7B"/>
    <w:rsid w:val="003A2969"/>
    <w:rsid w:val="003A3750"/>
    <w:rsid w:val="003A3C47"/>
    <w:rsid w:val="003A3CB7"/>
    <w:rsid w:val="003A46B4"/>
    <w:rsid w:val="003A4C32"/>
    <w:rsid w:val="003A6E9B"/>
    <w:rsid w:val="003A6F2E"/>
    <w:rsid w:val="003A7266"/>
    <w:rsid w:val="003A7545"/>
    <w:rsid w:val="003B06E4"/>
    <w:rsid w:val="003B188B"/>
    <w:rsid w:val="003B1E7E"/>
    <w:rsid w:val="003B1F3F"/>
    <w:rsid w:val="003B2219"/>
    <w:rsid w:val="003B264F"/>
    <w:rsid w:val="003B26B3"/>
    <w:rsid w:val="003B38FA"/>
    <w:rsid w:val="003B4DFC"/>
    <w:rsid w:val="003B5EFA"/>
    <w:rsid w:val="003B6115"/>
    <w:rsid w:val="003B6460"/>
    <w:rsid w:val="003B6BD0"/>
    <w:rsid w:val="003C0CC0"/>
    <w:rsid w:val="003C149C"/>
    <w:rsid w:val="003C285E"/>
    <w:rsid w:val="003C3F02"/>
    <w:rsid w:val="003C5721"/>
    <w:rsid w:val="003C6613"/>
    <w:rsid w:val="003C66E4"/>
    <w:rsid w:val="003C6ABA"/>
    <w:rsid w:val="003C73EE"/>
    <w:rsid w:val="003C7803"/>
    <w:rsid w:val="003D1652"/>
    <w:rsid w:val="003D1B82"/>
    <w:rsid w:val="003D1D94"/>
    <w:rsid w:val="003D2A6D"/>
    <w:rsid w:val="003D331A"/>
    <w:rsid w:val="003D4502"/>
    <w:rsid w:val="003D4848"/>
    <w:rsid w:val="003D5172"/>
    <w:rsid w:val="003D5EA3"/>
    <w:rsid w:val="003D6109"/>
    <w:rsid w:val="003E04CF"/>
    <w:rsid w:val="003E072E"/>
    <w:rsid w:val="003E0A31"/>
    <w:rsid w:val="003E200A"/>
    <w:rsid w:val="003E3283"/>
    <w:rsid w:val="003E3522"/>
    <w:rsid w:val="003E4381"/>
    <w:rsid w:val="003E4528"/>
    <w:rsid w:val="003E4631"/>
    <w:rsid w:val="003E4701"/>
    <w:rsid w:val="003E48E6"/>
    <w:rsid w:val="003E4A67"/>
    <w:rsid w:val="003E4CE5"/>
    <w:rsid w:val="003E4D13"/>
    <w:rsid w:val="003E6309"/>
    <w:rsid w:val="003E73A4"/>
    <w:rsid w:val="003E77B3"/>
    <w:rsid w:val="003F0654"/>
    <w:rsid w:val="003F06BB"/>
    <w:rsid w:val="003F0A50"/>
    <w:rsid w:val="003F0BA1"/>
    <w:rsid w:val="003F0C31"/>
    <w:rsid w:val="003F11D2"/>
    <w:rsid w:val="003F17D5"/>
    <w:rsid w:val="003F18AD"/>
    <w:rsid w:val="003F20A6"/>
    <w:rsid w:val="003F2ADD"/>
    <w:rsid w:val="003F33F9"/>
    <w:rsid w:val="003F3A8C"/>
    <w:rsid w:val="003F3B46"/>
    <w:rsid w:val="003F3EB1"/>
    <w:rsid w:val="003F40DF"/>
    <w:rsid w:val="003F4459"/>
    <w:rsid w:val="003F519B"/>
    <w:rsid w:val="003F5571"/>
    <w:rsid w:val="003F56B5"/>
    <w:rsid w:val="003F65CE"/>
    <w:rsid w:val="003F693E"/>
    <w:rsid w:val="004007C6"/>
    <w:rsid w:val="00400D49"/>
    <w:rsid w:val="00401285"/>
    <w:rsid w:val="00401C06"/>
    <w:rsid w:val="00402557"/>
    <w:rsid w:val="00402A11"/>
    <w:rsid w:val="00403EB5"/>
    <w:rsid w:val="004047AB"/>
    <w:rsid w:val="0040595F"/>
    <w:rsid w:val="00410C66"/>
    <w:rsid w:val="004112CA"/>
    <w:rsid w:val="004120FA"/>
    <w:rsid w:val="004129F8"/>
    <w:rsid w:val="00412E91"/>
    <w:rsid w:val="00412EEA"/>
    <w:rsid w:val="004133D4"/>
    <w:rsid w:val="004139C7"/>
    <w:rsid w:val="00413DB1"/>
    <w:rsid w:val="00413F95"/>
    <w:rsid w:val="0041571E"/>
    <w:rsid w:val="004157FF"/>
    <w:rsid w:val="004169A3"/>
    <w:rsid w:val="00416C4F"/>
    <w:rsid w:val="00416F80"/>
    <w:rsid w:val="00421AEB"/>
    <w:rsid w:val="0042389D"/>
    <w:rsid w:val="0042418B"/>
    <w:rsid w:val="00424836"/>
    <w:rsid w:val="00424BAB"/>
    <w:rsid w:val="0042664A"/>
    <w:rsid w:val="004267ED"/>
    <w:rsid w:val="004274F5"/>
    <w:rsid w:val="00427F67"/>
    <w:rsid w:val="00430763"/>
    <w:rsid w:val="00430DE6"/>
    <w:rsid w:val="004329DC"/>
    <w:rsid w:val="00433320"/>
    <w:rsid w:val="00434E64"/>
    <w:rsid w:val="004354A2"/>
    <w:rsid w:val="00437883"/>
    <w:rsid w:val="00441FB9"/>
    <w:rsid w:val="00442C12"/>
    <w:rsid w:val="0044373D"/>
    <w:rsid w:val="00443B80"/>
    <w:rsid w:val="0044401C"/>
    <w:rsid w:val="00444594"/>
    <w:rsid w:val="004447E3"/>
    <w:rsid w:val="00444C5D"/>
    <w:rsid w:val="004450B5"/>
    <w:rsid w:val="00446618"/>
    <w:rsid w:val="004468B4"/>
    <w:rsid w:val="00446C0D"/>
    <w:rsid w:val="00447216"/>
    <w:rsid w:val="00447AF3"/>
    <w:rsid w:val="00447DFA"/>
    <w:rsid w:val="004505A5"/>
    <w:rsid w:val="00450BE6"/>
    <w:rsid w:val="00451388"/>
    <w:rsid w:val="004515D7"/>
    <w:rsid w:val="00451C73"/>
    <w:rsid w:val="00452814"/>
    <w:rsid w:val="00452BF7"/>
    <w:rsid w:val="00452C40"/>
    <w:rsid w:val="0045390A"/>
    <w:rsid w:val="004551CC"/>
    <w:rsid w:val="0045579A"/>
    <w:rsid w:val="0045686D"/>
    <w:rsid w:val="00460052"/>
    <w:rsid w:val="00460A23"/>
    <w:rsid w:val="00461854"/>
    <w:rsid w:val="00461A89"/>
    <w:rsid w:val="00462757"/>
    <w:rsid w:val="004633C5"/>
    <w:rsid w:val="00463E03"/>
    <w:rsid w:val="00464916"/>
    <w:rsid w:val="00464D7F"/>
    <w:rsid w:val="0046665E"/>
    <w:rsid w:val="00466E20"/>
    <w:rsid w:val="00467B1E"/>
    <w:rsid w:val="00467B45"/>
    <w:rsid w:val="00470256"/>
    <w:rsid w:val="004705AE"/>
    <w:rsid w:val="00470612"/>
    <w:rsid w:val="00470FB7"/>
    <w:rsid w:val="0047100A"/>
    <w:rsid w:val="004715D2"/>
    <w:rsid w:val="00471758"/>
    <w:rsid w:val="00471B51"/>
    <w:rsid w:val="0047210B"/>
    <w:rsid w:val="004730A6"/>
    <w:rsid w:val="0047509F"/>
    <w:rsid w:val="00475333"/>
    <w:rsid w:val="004761B9"/>
    <w:rsid w:val="00476466"/>
    <w:rsid w:val="00476D95"/>
    <w:rsid w:val="0047715E"/>
    <w:rsid w:val="00477876"/>
    <w:rsid w:val="00477B17"/>
    <w:rsid w:val="00477FBD"/>
    <w:rsid w:val="0048062E"/>
    <w:rsid w:val="004807D4"/>
    <w:rsid w:val="00480FB9"/>
    <w:rsid w:val="00482344"/>
    <w:rsid w:val="004824C6"/>
    <w:rsid w:val="00482BBC"/>
    <w:rsid w:val="00483AE5"/>
    <w:rsid w:val="0048434C"/>
    <w:rsid w:val="004846E5"/>
    <w:rsid w:val="00486ACE"/>
    <w:rsid w:val="00487776"/>
    <w:rsid w:val="00490815"/>
    <w:rsid w:val="00491987"/>
    <w:rsid w:val="00492D26"/>
    <w:rsid w:val="00493326"/>
    <w:rsid w:val="0049373F"/>
    <w:rsid w:val="00494241"/>
    <w:rsid w:val="00494782"/>
    <w:rsid w:val="00494E10"/>
    <w:rsid w:val="00496028"/>
    <w:rsid w:val="004967D1"/>
    <w:rsid w:val="004972C6"/>
    <w:rsid w:val="004A058C"/>
    <w:rsid w:val="004A0657"/>
    <w:rsid w:val="004A0B54"/>
    <w:rsid w:val="004A1BC3"/>
    <w:rsid w:val="004A2318"/>
    <w:rsid w:val="004A2CB0"/>
    <w:rsid w:val="004A35D5"/>
    <w:rsid w:val="004A4DB0"/>
    <w:rsid w:val="004A56E0"/>
    <w:rsid w:val="004A6702"/>
    <w:rsid w:val="004A6D61"/>
    <w:rsid w:val="004A6DD1"/>
    <w:rsid w:val="004B2212"/>
    <w:rsid w:val="004B24E0"/>
    <w:rsid w:val="004B2A4B"/>
    <w:rsid w:val="004B3192"/>
    <w:rsid w:val="004B398D"/>
    <w:rsid w:val="004B3D23"/>
    <w:rsid w:val="004B4401"/>
    <w:rsid w:val="004B4EE7"/>
    <w:rsid w:val="004B5CDD"/>
    <w:rsid w:val="004B60C6"/>
    <w:rsid w:val="004B78F1"/>
    <w:rsid w:val="004C03E3"/>
    <w:rsid w:val="004C0401"/>
    <w:rsid w:val="004C0588"/>
    <w:rsid w:val="004C1379"/>
    <w:rsid w:val="004C14C5"/>
    <w:rsid w:val="004C15E5"/>
    <w:rsid w:val="004C333A"/>
    <w:rsid w:val="004C3F8B"/>
    <w:rsid w:val="004C3FBE"/>
    <w:rsid w:val="004C4E67"/>
    <w:rsid w:val="004C4F98"/>
    <w:rsid w:val="004C5A8F"/>
    <w:rsid w:val="004C5CE1"/>
    <w:rsid w:val="004C6021"/>
    <w:rsid w:val="004C6140"/>
    <w:rsid w:val="004C64EB"/>
    <w:rsid w:val="004C6E7C"/>
    <w:rsid w:val="004D073B"/>
    <w:rsid w:val="004D0D7B"/>
    <w:rsid w:val="004D121E"/>
    <w:rsid w:val="004D1287"/>
    <w:rsid w:val="004D1587"/>
    <w:rsid w:val="004D16F9"/>
    <w:rsid w:val="004D26DC"/>
    <w:rsid w:val="004D2C62"/>
    <w:rsid w:val="004D6441"/>
    <w:rsid w:val="004D6461"/>
    <w:rsid w:val="004D7288"/>
    <w:rsid w:val="004D74C7"/>
    <w:rsid w:val="004E0D94"/>
    <w:rsid w:val="004E17D3"/>
    <w:rsid w:val="004E20D5"/>
    <w:rsid w:val="004E3C85"/>
    <w:rsid w:val="004E45C4"/>
    <w:rsid w:val="004E4BF1"/>
    <w:rsid w:val="004E5378"/>
    <w:rsid w:val="004E7519"/>
    <w:rsid w:val="004E7D9F"/>
    <w:rsid w:val="004F1A76"/>
    <w:rsid w:val="004F1FED"/>
    <w:rsid w:val="004F2D73"/>
    <w:rsid w:val="004F3EC7"/>
    <w:rsid w:val="004F42AC"/>
    <w:rsid w:val="004F4B77"/>
    <w:rsid w:val="004F4DF0"/>
    <w:rsid w:val="004F516D"/>
    <w:rsid w:val="004F52C5"/>
    <w:rsid w:val="004F532A"/>
    <w:rsid w:val="004F5CDA"/>
    <w:rsid w:val="004F6889"/>
    <w:rsid w:val="004F7A42"/>
    <w:rsid w:val="004F7D34"/>
    <w:rsid w:val="00500F74"/>
    <w:rsid w:val="00501913"/>
    <w:rsid w:val="00501B92"/>
    <w:rsid w:val="00502198"/>
    <w:rsid w:val="00503D47"/>
    <w:rsid w:val="00504D10"/>
    <w:rsid w:val="005052D9"/>
    <w:rsid w:val="0050552E"/>
    <w:rsid w:val="005063B6"/>
    <w:rsid w:val="00506C6B"/>
    <w:rsid w:val="00507AFD"/>
    <w:rsid w:val="00507F86"/>
    <w:rsid w:val="00511A42"/>
    <w:rsid w:val="00511CAF"/>
    <w:rsid w:val="00511D18"/>
    <w:rsid w:val="0051202D"/>
    <w:rsid w:val="00512B22"/>
    <w:rsid w:val="00513782"/>
    <w:rsid w:val="005144D4"/>
    <w:rsid w:val="00514D8F"/>
    <w:rsid w:val="00514DDC"/>
    <w:rsid w:val="00516371"/>
    <w:rsid w:val="0051731D"/>
    <w:rsid w:val="005203BD"/>
    <w:rsid w:val="00521368"/>
    <w:rsid w:val="005221D3"/>
    <w:rsid w:val="005222E9"/>
    <w:rsid w:val="00523BD5"/>
    <w:rsid w:val="00523C91"/>
    <w:rsid w:val="005249BC"/>
    <w:rsid w:val="00524E7E"/>
    <w:rsid w:val="005253CD"/>
    <w:rsid w:val="00525CA0"/>
    <w:rsid w:val="00526F21"/>
    <w:rsid w:val="00530627"/>
    <w:rsid w:val="0053132E"/>
    <w:rsid w:val="00531509"/>
    <w:rsid w:val="00531697"/>
    <w:rsid w:val="00531C11"/>
    <w:rsid w:val="005323EA"/>
    <w:rsid w:val="00532492"/>
    <w:rsid w:val="00532C1B"/>
    <w:rsid w:val="005331CD"/>
    <w:rsid w:val="005333A9"/>
    <w:rsid w:val="00533A5F"/>
    <w:rsid w:val="00534D0F"/>
    <w:rsid w:val="005368F7"/>
    <w:rsid w:val="00540268"/>
    <w:rsid w:val="005418C9"/>
    <w:rsid w:val="005427D2"/>
    <w:rsid w:val="00542F30"/>
    <w:rsid w:val="005477DE"/>
    <w:rsid w:val="0055124E"/>
    <w:rsid w:val="0055128C"/>
    <w:rsid w:val="005514A0"/>
    <w:rsid w:val="00551F1F"/>
    <w:rsid w:val="00552B85"/>
    <w:rsid w:val="0055308F"/>
    <w:rsid w:val="00553925"/>
    <w:rsid w:val="005546AE"/>
    <w:rsid w:val="00554CAB"/>
    <w:rsid w:val="00555CC7"/>
    <w:rsid w:val="00556306"/>
    <w:rsid w:val="00556987"/>
    <w:rsid w:val="005569B6"/>
    <w:rsid w:val="00557542"/>
    <w:rsid w:val="00557CBC"/>
    <w:rsid w:val="00557FEE"/>
    <w:rsid w:val="0056048B"/>
    <w:rsid w:val="005604A3"/>
    <w:rsid w:val="00560C2F"/>
    <w:rsid w:val="00562A4A"/>
    <w:rsid w:val="00562B61"/>
    <w:rsid w:val="00562F9F"/>
    <w:rsid w:val="005645B0"/>
    <w:rsid w:val="0056507F"/>
    <w:rsid w:val="005654BA"/>
    <w:rsid w:val="00565564"/>
    <w:rsid w:val="00565963"/>
    <w:rsid w:val="00565AEE"/>
    <w:rsid w:val="00565F2B"/>
    <w:rsid w:val="00565FD5"/>
    <w:rsid w:val="0056714D"/>
    <w:rsid w:val="005673BB"/>
    <w:rsid w:val="005674BD"/>
    <w:rsid w:val="005701B6"/>
    <w:rsid w:val="00570F1E"/>
    <w:rsid w:val="00570FB4"/>
    <w:rsid w:val="00571135"/>
    <w:rsid w:val="00571741"/>
    <w:rsid w:val="00571785"/>
    <w:rsid w:val="00571C8D"/>
    <w:rsid w:val="005721B4"/>
    <w:rsid w:val="005723B4"/>
    <w:rsid w:val="00572F94"/>
    <w:rsid w:val="0057382E"/>
    <w:rsid w:val="00574479"/>
    <w:rsid w:val="005759CB"/>
    <w:rsid w:val="00575A18"/>
    <w:rsid w:val="005776B6"/>
    <w:rsid w:val="00577888"/>
    <w:rsid w:val="005809E7"/>
    <w:rsid w:val="00581714"/>
    <w:rsid w:val="005823AE"/>
    <w:rsid w:val="00582FE0"/>
    <w:rsid w:val="00583038"/>
    <w:rsid w:val="005834E1"/>
    <w:rsid w:val="005835C6"/>
    <w:rsid w:val="00584310"/>
    <w:rsid w:val="0058446C"/>
    <w:rsid w:val="00585C64"/>
    <w:rsid w:val="00586499"/>
    <w:rsid w:val="005913BE"/>
    <w:rsid w:val="00591918"/>
    <w:rsid w:val="00591E37"/>
    <w:rsid w:val="005920CF"/>
    <w:rsid w:val="005922D1"/>
    <w:rsid w:val="005934CF"/>
    <w:rsid w:val="00594646"/>
    <w:rsid w:val="0059486E"/>
    <w:rsid w:val="00594B87"/>
    <w:rsid w:val="00595748"/>
    <w:rsid w:val="0059751E"/>
    <w:rsid w:val="005A057E"/>
    <w:rsid w:val="005A1EF4"/>
    <w:rsid w:val="005A64FB"/>
    <w:rsid w:val="005A7916"/>
    <w:rsid w:val="005A7D57"/>
    <w:rsid w:val="005B1CAF"/>
    <w:rsid w:val="005B2264"/>
    <w:rsid w:val="005B3168"/>
    <w:rsid w:val="005B34BB"/>
    <w:rsid w:val="005B39E1"/>
    <w:rsid w:val="005B4053"/>
    <w:rsid w:val="005B42DA"/>
    <w:rsid w:val="005B4410"/>
    <w:rsid w:val="005B47E6"/>
    <w:rsid w:val="005B499B"/>
    <w:rsid w:val="005B4D89"/>
    <w:rsid w:val="005B63D8"/>
    <w:rsid w:val="005B6605"/>
    <w:rsid w:val="005B7192"/>
    <w:rsid w:val="005C0293"/>
    <w:rsid w:val="005C07C8"/>
    <w:rsid w:val="005C07F7"/>
    <w:rsid w:val="005C1DE0"/>
    <w:rsid w:val="005C237D"/>
    <w:rsid w:val="005C4B73"/>
    <w:rsid w:val="005C6676"/>
    <w:rsid w:val="005D0971"/>
    <w:rsid w:val="005D2F1F"/>
    <w:rsid w:val="005D35A2"/>
    <w:rsid w:val="005D5529"/>
    <w:rsid w:val="005D6BC0"/>
    <w:rsid w:val="005E0E18"/>
    <w:rsid w:val="005E14E0"/>
    <w:rsid w:val="005E1B0F"/>
    <w:rsid w:val="005E2142"/>
    <w:rsid w:val="005E23D7"/>
    <w:rsid w:val="005E2BD0"/>
    <w:rsid w:val="005E2EB3"/>
    <w:rsid w:val="005E33BB"/>
    <w:rsid w:val="005E3954"/>
    <w:rsid w:val="005E498E"/>
    <w:rsid w:val="005E4A6A"/>
    <w:rsid w:val="005E4ACD"/>
    <w:rsid w:val="005E4E1E"/>
    <w:rsid w:val="005E52FD"/>
    <w:rsid w:val="005E56A0"/>
    <w:rsid w:val="005E58BE"/>
    <w:rsid w:val="005E65DE"/>
    <w:rsid w:val="005E71FD"/>
    <w:rsid w:val="005E75CB"/>
    <w:rsid w:val="005E7E48"/>
    <w:rsid w:val="005F00A1"/>
    <w:rsid w:val="005F1B3D"/>
    <w:rsid w:val="005F1B60"/>
    <w:rsid w:val="005F1FF8"/>
    <w:rsid w:val="005F2216"/>
    <w:rsid w:val="005F2288"/>
    <w:rsid w:val="005F434C"/>
    <w:rsid w:val="005F47AC"/>
    <w:rsid w:val="005F4D19"/>
    <w:rsid w:val="005F5CE8"/>
    <w:rsid w:val="005F60D5"/>
    <w:rsid w:val="005F6497"/>
    <w:rsid w:val="005F76DE"/>
    <w:rsid w:val="00600C45"/>
    <w:rsid w:val="00600CD6"/>
    <w:rsid w:val="00602570"/>
    <w:rsid w:val="00603B5B"/>
    <w:rsid w:val="006040B8"/>
    <w:rsid w:val="006068F3"/>
    <w:rsid w:val="00606E4B"/>
    <w:rsid w:val="0060709B"/>
    <w:rsid w:val="00607FA3"/>
    <w:rsid w:val="00610018"/>
    <w:rsid w:val="00610BFC"/>
    <w:rsid w:val="006114FB"/>
    <w:rsid w:val="00611D91"/>
    <w:rsid w:val="006122BF"/>
    <w:rsid w:val="006129E1"/>
    <w:rsid w:val="006131DB"/>
    <w:rsid w:val="006138B2"/>
    <w:rsid w:val="00614532"/>
    <w:rsid w:val="00614BCF"/>
    <w:rsid w:val="00615207"/>
    <w:rsid w:val="00616561"/>
    <w:rsid w:val="0061669E"/>
    <w:rsid w:val="00616D1D"/>
    <w:rsid w:val="00616FE2"/>
    <w:rsid w:val="0061794E"/>
    <w:rsid w:val="006203C7"/>
    <w:rsid w:val="00620549"/>
    <w:rsid w:val="006213CB"/>
    <w:rsid w:val="00621886"/>
    <w:rsid w:val="00621C6C"/>
    <w:rsid w:val="00621DAA"/>
    <w:rsid w:val="006221D2"/>
    <w:rsid w:val="00622B70"/>
    <w:rsid w:val="00622F20"/>
    <w:rsid w:val="00623D40"/>
    <w:rsid w:val="00624053"/>
    <w:rsid w:val="00624833"/>
    <w:rsid w:val="00624C5E"/>
    <w:rsid w:val="006257AB"/>
    <w:rsid w:val="006261FA"/>
    <w:rsid w:val="006263B0"/>
    <w:rsid w:val="006265FE"/>
    <w:rsid w:val="00626DD5"/>
    <w:rsid w:val="00630825"/>
    <w:rsid w:val="0063117D"/>
    <w:rsid w:val="00632F78"/>
    <w:rsid w:val="00632FF1"/>
    <w:rsid w:val="0063386D"/>
    <w:rsid w:val="006338BC"/>
    <w:rsid w:val="00633B99"/>
    <w:rsid w:val="00633BC1"/>
    <w:rsid w:val="00633DD5"/>
    <w:rsid w:val="0063404A"/>
    <w:rsid w:val="00634073"/>
    <w:rsid w:val="00634E07"/>
    <w:rsid w:val="00635A9D"/>
    <w:rsid w:val="00635E0E"/>
    <w:rsid w:val="00635F3E"/>
    <w:rsid w:val="00636396"/>
    <w:rsid w:val="00640068"/>
    <w:rsid w:val="00641D80"/>
    <w:rsid w:val="00642A30"/>
    <w:rsid w:val="0064370F"/>
    <w:rsid w:val="00643BB8"/>
    <w:rsid w:val="00644963"/>
    <w:rsid w:val="00645BB0"/>
    <w:rsid w:val="006466D1"/>
    <w:rsid w:val="00647047"/>
    <w:rsid w:val="006472CB"/>
    <w:rsid w:val="006500B6"/>
    <w:rsid w:val="006500BE"/>
    <w:rsid w:val="00651646"/>
    <w:rsid w:val="00652A29"/>
    <w:rsid w:val="00652E78"/>
    <w:rsid w:val="00654462"/>
    <w:rsid w:val="00655727"/>
    <w:rsid w:val="006560C6"/>
    <w:rsid w:val="006563AE"/>
    <w:rsid w:val="006565C0"/>
    <w:rsid w:val="006576D4"/>
    <w:rsid w:val="00657EA4"/>
    <w:rsid w:val="0066092C"/>
    <w:rsid w:val="00660D6A"/>
    <w:rsid w:val="00661D23"/>
    <w:rsid w:val="006624E8"/>
    <w:rsid w:val="0066327B"/>
    <w:rsid w:val="0066352D"/>
    <w:rsid w:val="00664D61"/>
    <w:rsid w:val="00664E9B"/>
    <w:rsid w:val="006658DD"/>
    <w:rsid w:val="00665939"/>
    <w:rsid w:val="00665BA8"/>
    <w:rsid w:val="00666464"/>
    <w:rsid w:val="006666C2"/>
    <w:rsid w:val="00666C26"/>
    <w:rsid w:val="00666D67"/>
    <w:rsid w:val="00666F3C"/>
    <w:rsid w:val="00670C64"/>
    <w:rsid w:val="006710FE"/>
    <w:rsid w:val="00671894"/>
    <w:rsid w:val="006726FC"/>
    <w:rsid w:val="00673643"/>
    <w:rsid w:val="00673912"/>
    <w:rsid w:val="00674C77"/>
    <w:rsid w:val="00675FFB"/>
    <w:rsid w:val="0067678A"/>
    <w:rsid w:val="00676BEF"/>
    <w:rsid w:val="00676C13"/>
    <w:rsid w:val="00677060"/>
    <w:rsid w:val="006778EF"/>
    <w:rsid w:val="0068158E"/>
    <w:rsid w:val="00681782"/>
    <w:rsid w:val="00681876"/>
    <w:rsid w:val="006820F4"/>
    <w:rsid w:val="00683CAE"/>
    <w:rsid w:val="00685190"/>
    <w:rsid w:val="006859F1"/>
    <w:rsid w:val="006875D4"/>
    <w:rsid w:val="006877FE"/>
    <w:rsid w:val="00692F4E"/>
    <w:rsid w:val="00692FFF"/>
    <w:rsid w:val="006933EA"/>
    <w:rsid w:val="0069403E"/>
    <w:rsid w:val="00694E36"/>
    <w:rsid w:val="00695AC1"/>
    <w:rsid w:val="0069635D"/>
    <w:rsid w:val="006A1688"/>
    <w:rsid w:val="006A2463"/>
    <w:rsid w:val="006A31F9"/>
    <w:rsid w:val="006A3558"/>
    <w:rsid w:val="006A44A7"/>
    <w:rsid w:val="006A529E"/>
    <w:rsid w:val="006A607B"/>
    <w:rsid w:val="006A6ED7"/>
    <w:rsid w:val="006A7048"/>
    <w:rsid w:val="006B14BC"/>
    <w:rsid w:val="006B2AA9"/>
    <w:rsid w:val="006B3109"/>
    <w:rsid w:val="006B3790"/>
    <w:rsid w:val="006B4085"/>
    <w:rsid w:val="006B408A"/>
    <w:rsid w:val="006B49E7"/>
    <w:rsid w:val="006B4C1A"/>
    <w:rsid w:val="006B5054"/>
    <w:rsid w:val="006B5FEA"/>
    <w:rsid w:val="006B6BF1"/>
    <w:rsid w:val="006B71DB"/>
    <w:rsid w:val="006B73AC"/>
    <w:rsid w:val="006C0E69"/>
    <w:rsid w:val="006C10D5"/>
    <w:rsid w:val="006C1DF6"/>
    <w:rsid w:val="006C255F"/>
    <w:rsid w:val="006C2B91"/>
    <w:rsid w:val="006C34B8"/>
    <w:rsid w:val="006C367D"/>
    <w:rsid w:val="006C3CC1"/>
    <w:rsid w:val="006C3FCD"/>
    <w:rsid w:val="006C4010"/>
    <w:rsid w:val="006C60DE"/>
    <w:rsid w:val="006C7313"/>
    <w:rsid w:val="006D02BE"/>
    <w:rsid w:val="006D0716"/>
    <w:rsid w:val="006D1CA6"/>
    <w:rsid w:val="006D1D88"/>
    <w:rsid w:val="006D1EBF"/>
    <w:rsid w:val="006D294E"/>
    <w:rsid w:val="006D2E00"/>
    <w:rsid w:val="006D2E70"/>
    <w:rsid w:val="006D36DC"/>
    <w:rsid w:val="006D371B"/>
    <w:rsid w:val="006D3A20"/>
    <w:rsid w:val="006D4DB6"/>
    <w:rsid w:val="006D55C4"/>
    <w:rsid w:val="006D6179"/>
    <w:rsid w:val="006D6EEA"/>
    <w:rsid w:val="006D6F79"/>
    <w:rsid w:val="006D6FAC"/>
    <w:rsid w:val="006D7361"/>
    <w:rsid w:val="006D7E56"/>
    <w:rsid w:val="006E0528"/>
    <w:rsid w:val="006E235C"/>
    <w:rsid w:val="006E2459"/>
    <w:rsid w:val="006E288F"/>
    <w:rsid w:val="006E2FB7"/>
    <w:rsid w:val="006E429B"/>
    <w:rsid w:val="006E4B88"/>
    <w:rsid w:val="006E5275"/>
    <w:rsid w:val="006E5445"/>
    <w:rsid w:val="006E5A66"/>
    <w:rsid w:val="006E5B02"/>
    <w:rsid w:val="006E688C"/>
    <w:rsid w:val="006E72E9"/>
    <w:rsid w:val="006E74B0"/>
    <w:rsid w:val="006E7B0A"/>
    <w:rsid w:val="006F3568"/>
    <w:rsid w:val="006F41E0"/>
    <w:rsid w:val="006F45DB"/>
    <w:rsid w:val="006F4F78"/>
    <w:rsid w:val="006F5A02"/>
    <w:rsid w:val="006F5BA9"/>
    <w:rsid w:val="006F5FC5"/>
    <w:rsid w:val="006F6346"/>
    <w:rsid w:val="006F66F2"/>
    <w:rsid w:val="006F685B"/>
    <w:rsid w:val="006F6AEE"/>
    <w:rsid w:val="006F72B3"/>
    <w:rsid w:val="006F7E71"/>
    <w:rsid w:val="00700E6E"/>
    <w:rsid w:val="0070297D"/>
    <w:rsid w:val="00703C87"/>
    <w:rsid w:val="00704FC9"/>
    <w:rsid w:val="00705A12"/>
    <w:rsid w:val="00706A28"/>
    <w:rsid w:val="00706D45"/>
    <w:rsid w:val="00707A43"/>
    <w:rsid w:val="007102ED"/>
    <w:rsid w:val="0071067B"/>
    <w:rsid w:val="00711659"/>
    <w:rsid w:val="0071173E"/>
    <w:rsid w:val="007121A7"/>
    <w:rsid w:val="00712831"/>
    <w:rsid w:val="00713907"/>
    <w:rsid w:val="007139E7"/>
    <w:rsid w:val="00714770"/>
    <w:rsid w:val="007162BA"/>
    <w:rsid w:val="00716C68"/>
    <w:rsid w:val="00720689"/>
    <w:rsid w:val="007232A8"/>
    <w:rsid w:val="0072397B"/>
    <w:rsid w:val="00723B70"/>
    <w:rsid w:val="007253E0"/>
    <w:rsid w:val="00725CD0"/>
    <w:rsid w:val="0072627B"/>
    <w:rsid w:val="007264BC"/>
    <w:rsid w:val="00727DBC"/>
    <w:rsid w:val="00730ADF"/>
    <w:rsid w:val="00731DC3"/>
    <w:rsid w:val="00731E2B"/>
    <w:rsid w:val="007334D0"/>
    <w:rsid w:val="00733D1D"/>
    <w:rsid w:val="00733D2A"/>
    <w:rsid w:val="00734786"/>
    <w:rsid w:val="007356A7"/>
    <w:rsid w:val="00735965"/>
    <w:rsid w:val="00735AF5"/>
    <w:rsid w:val="00735C60"/>
    <w:rsid w:val="00735CA9"/>
    <w:rsid w:val="00736410"/>
    <w:rsid w:val="00736448"/>
    <w:rsid w:val="00737D95"/>
    <w:rsid w:val="00740B0A"/>
    <w:rsid w:val="007412CC"/>
    <w:rsid w:val="00741DFB"/>
    <w:rsid w:val="00741E65"/>
    <w:rsid w:val="0074210D"/>
    <w:rsid w:val="007431C3"/>
    <w:rsid w:val="00743807"/>
    <w:rsid w:val="00743C7E"/>
    <w:rsid w:val="0074489D"/>
    <w:rsid w:val="00746475"/>
    <w:rsid w:val="007464C8"/>
    <w:rsid w:val="0074795F"/>
    <w:rsid w:val="00750454"/>
    <w:rsid w:val="00750814"/>
    <w:rsid w:val="0075092A"/>
    <w:rsid w:val="007516DF"/>
    <w:rsid w:val="00752E36"/>
    <w:rsid w:val="00753177"/>
    <w:rsid w:val="007544DF"/>
    <w:rsid w:val="007553B3"/>
    <w:rsid w:val="007606BC"/>
    <w:rsid w:val="007607EE"/>
    <w:rsid w:val="00761BAD"/>
    <w:rsid w:val="007620B8"/>
    <w:rsid w:val="00762215"/>
    <w:rsid w:val="00762216"/>
    <w:rsid w:val="00762AC7"/>
    <w:rsid w:val="007630B3"/>
    <w:rsid w:val="00766700"/>
    <w:rsid w:val="00767DD0"/>
    <w:rsid w:val="00767E99"/>
    <w:rsid w:val="0077059B"/>
    <w:rsid w:val="00770C3B"/>
    <w:rsid w:val="007714DE"/>
    <w:rsid w:val="007731D2"/>
    <w:rsid w:val="00773359"/>
    <w:rsid w:val="00773CA2"/>
    <w:rsid w:val="00773D29"/>
    <w:rsid w:val="00774296"/>
    <w:rsid w:val="00774561"/>
    <w:rsid w:val="007745FE"/>
    <w:rsid w:val="00774A6F"/>
    <w:rsid w:val="0077542E"/>
    <w:rsid w:val="00776225"/>
    <w:rsid w:val="00776966"/>
    <w:rsid w:val="00777A18"/>
    <w:rsid w:val="00780E56"/>
    <w:rsid w:val="00782153"/>
    <w:rsid w:val="00782B80"/>
    <w:rsid w:val="00782FC8"/>
    <w:rsid w:val="00783096"/>
    <w:rsid w:val="007838DD"/>
    <w:rsid w:val="007840EB"/>
    <w:rsid w:val="00784CCD"/>
    <w:rsid w:val="007875B3"/>
    <w:rsid w:val="00787855"/>
    <w:rsid w:val="00787F06"/>
    <w:rsid w:val="0079009D"/>
    <w:rsid w:val="007901A0"/>
    <w:rsid w:val="007907F2"/>
    <w:rsid w:val="00790D9E"/>
    <w:rsid w:val="00791202"/>
    <w:rsid w:val="00791AC1"/>
    <w:rsid w:val="00791B64"/>
    <w:rsid w:val="00792980"/>
    <w:rsid w:val="00792F80"/>
    <w:rsid w:val="00793A1B"/>
    <w:rsid w:val="00793EC8"/>
    <w:rsid w:val="00794070"/>
    <w:rsid w:val="0079516C"/>
    <w:rsid w:val="00795AD0"/>
    <w:rsid w:val="00795B8B"/>
    <w:rsid w:val="00796969"/>
    <w:rsid w:val="00797B12"/>
    <w:rsid w:val="00797E7A"/>
    <w:rsid w:val="007A2C1A"/>
    <w:rsid w:val="007A2D77"/>
    <w:rsid w:val="007A326D"/>
    <w:rsid w:val="007A335C"/>
    <w:rsid w:val="007A38AC"/>
    <w:rsid w:val="007A3984"/>
    <w:rsid w:val="007A3A31"/>
    <w:rsid w:val="007A3FAC"/>
    <w:rsid w:val="007A490A"/>
    <w:rsid w:val="007A545F"/>
    <w:rsid w:val="007A58BF"/>
    <w:rsid w:val="007A5AA4"/>
    <w:rsid w:val="007A5B37"/>
    <w:rsid w:val="007A6094"/>
    <w:rsid w:val="007A7266"/>
    <w:rsid w:val="007A74B0"/>
    <w:rsid w:val="007B05B1"/>
    <w:rsid w:val="007B18AD"/>
    <w:rsid w:val="007B1F89"/>
    <w:rsid w:val="007B2FBB"/>
    <w:rsid w:val="007B3392"/>
    <w:rsid w:val="007B3419"/>
    <w:rsid w:val="007B36AC"/>
    <w:rsid w:val="007B3B31"/>
    <w:rsid w:val="007B468D"/>
    <w:rsid w:val="007B4EE6"/>
    <w:rsid w:val="007B5200"/>
    <w:rsid w:val="007B5A7B"/>
    <w:rsid w:val="007B603D"/>
    <w:rsid w:val="007B6384"/>
    <w:rsid w:val="007C0355"/>
    <w:rsid w:val="007C2D08"/>
    <w:rsid w:val="007C2F08"/>
    <w:rsid w:val="007C3B94"/>
    <w:rsid w:val="007C3F5D"/>
    <w:rsid w:val="007C5270"/>
    <w:rsid w:val="007C5396"/>
    <w:rsid w:val="007C66F0"/>
    <w:rsid w:val="007C7866"/>
    <w:rsid w:val="007D0764"/>
    <w:rsid w:val="007D0AF1"/>
    <w:rsid w:val="007D11F7"/>
    <w:rsid w:val="007D2214"/>
    <w:rsid w:val="007D2656"/>
    <w:rsid w:val="007D360E"/>
    <w:rsid w:val="007D5DFF"/>
    <w:rsid w:val="007D5E9F"/>
    <w:rsid w:val="007D640E"/>
    <w:rsid w:val="007D64C9"/>
    <w:rsid w:val="007D66B1"/>
    <w:rsid w:val="007D78FD"/>
    <w:rsid w:val="007E02E1"/>
    <w:rsid w:val="007E03E5"/>
    <w:rsid w:val="007E2D0E"/>
    <w:rsid w:val="007E2F4D"/>
    <w:rsid w:val="007E32EE"/>
    <w:rsid w:val="007E34E3"/>
    <w:rsid w:val="007E383F"/>
    <w:rsid w:val="007E5793"/>
    <w:rsid w:val="007E64B4"/>
    <w:rsid w:val="007E684D"/>
    <w:rsid w:val="007E6E9E"/>
    <w:rsid w:val="007E7136"/>
    <w:rsid w:val="007E7A01"/>
    <w:rsid w:val="007E7AFD"/>
    <w:rsid w:val="007E7BCA"/>
    <w:rsid w:val="007F150D"/>
    <w:rsid w:val="007F2DD2"/>
    <w:rsid w:val="007F3E45"/>
    <w:rsid w:val="007F420C"/>
    <w:rsid w:val="007F5810"/>
    <w:rsid w:val="007F58B2"/>
    <w:rsid w:val="007F5FDC"/>
    <w:rsid w:val="007F7D3B"/>
    <w:rsid w:val="008004FA"/>
    <w:rsid w:val="00800DA5"/>
    <w:rsid w:val="00800E31"/>
    <w:rsid w:val="00801269"/>
    <w:rsid w:val="00801B8A"/>
    <w:rsid w:val="0080356F"/>
    <w:rsid w:val="008045AF"/>
    <w:rsid w:val="00804975"/>
    <w:rsid w:val="00805E23"/>
    <w:rsid w:val="00806128"/>
    <w:rsid w:val="00806843"/>
    <w:rsid w:val="00807160"/>
    <w:rsid w:val="00807D14"/>
    <w:rsid w:val="00810834"/>
    <w:rsid w:val="008109C3"/>
    <w:rsid w:val="00811719"/>
    <w:rsid w:val="00812101"/>
    <w:rsid w:val="0081269E"/>
    <w:rsid w:val="008126F9"/>
    <w:rsid w:val="00813439"/>
    <w:rsid w:val="00814417"/>
    <w:rsid w:val="00815CDD"/>
    <w:rsid w:val="008178EF"/>
    <w:rsid w:val="008178FB"/>
    <w:rsid w:val="00817DB5"/>
    <w:rsid w:val="0082208B"/>
    <w:rsid w:val="00822EB2"/>
    <w:rsid w:val="00823038"/>
    <w:rsid w:val="0082304A"/>
    <w:rsid w:val="0082354C"/>
    <w:rsid w:val="00825044"/>
    <w:rsid w:val="0082559A"/>
    <w:rsid w:val="00826590"/>
    <w:rsid w:val="0082670A"/>
    <w:rsid w:val="00826BAD"/>
    <w:rsid w:val="008272FD"/>
    <w:rsid w:val="00827AE0"/>
    <w:rsid w:val="00830E92"/>
    <w:rsid w:val="0083198D"/>
    <w:rsid w:val="00832550"/>
    <w:rsid w:val="00832DE3"/>
    <w:rsid w:val="008331B3"/>
    <w:rsid w:val="00833C5A"/>
    <w:rsid w:val="00833E3C"/>
    <w:rsid w:val="00834F2C"/>
    <w:rsid w:val="00835D52"/>
    <w:rsid w:val="008365D4"/>
    <w:rsid w:val="00836DA9"/>
    <w:rsid w:val="008402CE"/>
    <w:rsid w:val="00841202"/>
    <w:rsid w:val="0084123F"/>
    <w:rsid w:val="00841338"/>
    <w:rsid w:val="008432DA"/>
    <w:rsid w:val="008447E5"/>
    <w:rsid w:val="00844F27"/>
    <w:rsid w:val="008454DC"/>
    <w:rsid w:val="00850C7E"/>
    <w:rsid w:val="0085263A"/>
    <w:rsid w:val="0085291B"/>
    <w:rsid w:val="0085292E"/>
    <w:rsid w:val="008530B4"/>
    <w:rsid w:val="00853585"/>
    <w:rsid w:val="00853A61"/>
    <w:rsid w:val="00854620"/>
    <w:rsid w:val="00856FE1"/>
    <w:rsid w:val="008577CD"/>
    <w:rsid w:val="00860347"/>
    <w:rsid w:val="008603AC"/>
    <w:rsid w:val="00861286"/>
    <w:rsid w:val="00861442"/>
    <w:rsid w:val="008622B6"/>
    <w:rsid w:val="00862FAC"/>
    <w:rsid w:val="0086370A"/>
    <w:rsid w:val="008645C4"/>
    <w:rsid w:val="008647B7"/>
    <w:rsid w:val="00864AE0"/>
    <w:rsid w:val="00865633"/>
    <w:rsid w:val="00866668"/>
    <w:rsid w:val="008678BE"/>
    <w:rsid w:val="00867978"/>
    <w:rsid w:val="00870767"/>
    <w:rsid w:val="00870937"/>
    <w:rsid w:val="00870F28"/>
    <w:rsid w:val="00871514"/>
    <w:rsid w:val="0087189E"/>
    <w:rsid w:val="00871B60"/>
    <w:rsid w:val="00876578"/>
    <w:rsid w:val="008766A1"/>
    <w:rsid w:val="008766DB"/>
    <w:rsid w:val="00876CA6"/>
    <w:rsid w:val="00876FAB"/>
    <w:rsid w:val="008802B8"/>
    <w:rsid w:val="00880B0E"/>
    <w:rsid w:val="00880C1A"/>
    <w:rsid w:val="00880FD0"/>
    <w:rsid w:val="008816FF"/>
    <w:rsid w:val="00881A90"/>
    <w:rsid w:val="00881AA9"/>
    <w:rsid w:val="008836B2"/>
    <w:rsid w:val="00883794"/>
    <w:rsid w:val="00884036"/>
    <w:rsid w:val="008851E5"/>
    <w:rsid w:val="00885268"/>
    <w:rsid w:val="008855A4"/>
    <w:rsid w:val="00885C06"/>
    <w:rsid w:val="00885DE3"/>
    <w:rsid w:val="008875AA"/>
    <w:rsid w:val="00890478"/>
    <w:rsid w:val="0089093D"/>
    <w:rsid w:val="008914CB"/>
    <w:rsid w:val="00891CB4"/>
    <w:rsid w:val="0089248E"/>
    <w:rsid w:val="00892C1F"/>
    <w:rsid w:val="00892C27"/>
    <w:rsid w:val="008931CD"/>
    <w:rsid w:val="00893439"/>
    <w:rsid w:val="00894323"/>
    <w:rsid w:val="008948E1"/>
    <w:rsid w:val="008949DE"/>
    <w:rsid w:val="00894F4C"/>
    <w:rsid w:val="00895AE9"/>
    <w:rsid w:val="008962B9"/>
    <w:rsid w:val="008963A7"/>
    <w:rsid w:val="008A07B9"/>
    <w:rsid w:val="008A0B4C"/>
    <w:rsid w:val="008A0D37"/>
    <w:rsid w:val="008A122F"/>
    <w:rsid w:val="008A2695"/>
    <w:rsid w:val="008A283E"/>
    <w:rsid w:val="008A3AAF"/>
    <w:rsid w:val="008A4234"/>
    <w:rsid w:val="008A47ED"/>
    <w:rsid w:val="008A48FA"/>
    <w:rsid w:val="008A537C"/>
    <w:rsid w:val="008A5975"/>
    <w:rsid w:val="008A682E"/>
    <w:rsid w:val="008A7195"/>
    <w:rsid w:val="008A7649"/>
    <w:rsid w:val="008A7D9A"/>
    <w:rsid w:val="008B02C3"/>
    <w:rsid w:val="008B109F"/>
    <w:rsid w:val="008B16EC"/>
    <w:rsid w:val="008B18E5"/>
    <w:rsid w:val="008B1EFB"/>
    <w:rsid w:val="008B225F"/>
    <w:rsid w:val="008B24D9"/>
    <w:rsid w:val="008B2D1A"/>
    <w:rsid w:val="008B2F3A"/>
    <w:rsid w:val="008B448D"/>
    <w:rsid w:val="008B4838"/>
    <w:rsid w:val="008B4D1B"/>
    <w:rsid w:val="008B5FFF"/>
    <w:rsid w:val="008B635A"/>
    <w:rsid w:val="008B6B18"/>
    <w:rsid w:val="008B7146"/>
    <w:rsid w:val="008B799C"/>
    <w:rsid w:val="008B7EB6"/>
    <w:rsid w:val="008C0876"/>
    <w:rsid w:val="008C0FD5"/>
    <w:rsid w:val="008C14DB"/>
    <w:rsid w:val="008C197D"/>
    <w:rsid w:val="008C1B80"/>
    <w:rsid w:val="008C24B4"/>
    <w:rsid w:val="008C28E2"/>
    <w:rsid w:val="008C42CF"/>
    <w:rsid w:val="008C43DA"/>
    <w:rsid w:val="008C4F7D"/>
    <w:rsid w:val="008C5068"/>
    <w:rsid w:val="008C5D1C"/>
    <w:rsid w:val="008C6668"/>
    <w:rsid w:val="008C68C4"/>
    <w:rsid w:val="008C7080"/>
    <w:rsid w:val="008D0B8A"/>
    <w:rsid w:val="008D2172"/>
    <w:rsid w:val="008D25C3"/>
    <w:rsid w:val="008D3101"/>
    <w:rsid w:val="008D4C10"/>
    <w:rsid w:val="008D5E2F"/>
    <w:rsid w:val="008D646E"/>
    <w:rsid w:val="008D6C03"/>
    <w:rsid w:val="008D778A"/>
    <w:rsid w:val="008E0C4B"/>
    <w:rsid w:val="008E1BCC"/>
    <w:rsid w:val="008E302D"/>
    <w:rsid w:val="008E3311"/>
    <w:rsid w:val="008E3EB8"/>
    <w:rsid w:val="008E4116"/>
    <w:rsid w:val="008E4D40"/>
    <w:rsid w:val="008F00ED"/>
    <w:rsid w:val="008F22CA"/>
    <w:rsid w:val="008F2787"/>
    <w:rsid w:val="008F3364"/>
    <w:rsid w:val="008F3888"/>
    <w:rsid w:val="008F4141"/>
    <w:rsid w:val="008F57B3"/>
    <w:rsid w:val="008F6D39"/>
    <w:rsid w:val="008F733C"/>
    <w:rsid w:val="008F77F5"/>
    <w:rsid w:val="008F78A3"/>
    <w:rsid w:val="008F7ABF"/>
    <w:rsid w:val="009008DF"/>
    <w:rsid w:val="0090139E"/>
    <w:rsid w:val="00901865"/>
    <w:rsid w:val="0090204F"/>
    <w:rsid w:val="00904BC5"/>
    <w:rsid w:val="009103A4"/>
    <w:rsid w:val="00911BF3"/>
    <w:rsid w:val="00912EAE"/>
    <w:rsid w:val="00912F05"/>
    <w:rsid w:val="00914BF5"/>
    <w:rsid w:val="009158D4"/>
    <w:rsid w:val="00915F00"/>
    <w:rsid w:val="00916526"/>
    <w:rsid w:val="00916791"/>
    <w:rsid w:val="00917413"/>
    <w:rsid w:val="00917598"/>
    <w:rsid w:val="00917B36"/>
    <w:rsid w:val="009201B8"/>
    <w:rsid w:val="00920363"/>
    <w:rsid w:val="00921C1F"/>
    <w:rsid w:val="00922D7F"/>
    <w:rsid w:val="0092304F"/>
    <w:rsid w:val="0092314D"/>
    <w:rsid w:val="00923C3B"/>
    <w:rsid w:val="00923EFF"/>
    <w:rsid w:val="0092509F"/>
    <w:rsid w:val="009261A1"/>
    <w:rsid w:val="00931229"/>
    <w:rsid w:val="009312B8"/>
    <w:rsid w:val="009316EA"/>
    <w:rsid w:val="0093446B"/>
    <w:rsid w:val="00934EAB"/>
    <w:rsid w:val="00936D35"/>
    <w:rsid w:val="009373DC"/>
    <w:rsid w:val="0094022B"/>
    <w:rsid w:val="00940A4B"/>
    <w:rsid w:val="00940B4E"/>
    <w:rsid w:val="00940B5C"/>
    <w:rsid w:val="0094113F"/>
    <w:rsid w:val="009411DB"/>
    <w:rsid w:val="00941377"/>
    <w:rsid w:val="00942B3B"/>
    <w:rsid w:val="00942E4B"/>
    <w:rsid w:val="00943C1D"/>
    <w:rsid w:val="00943C85"/>
    <w:rsid w:val="00944D34"/>
    <w:rsid w:val="00945E0B"/>
    <w:rsid w:val="00946DA1"/>
    <w:rsid w:val="00947E10"/>
    <w:rsid w:val="00950269"/>
    <w:rsid w:val="009502C9"/>
    <w:rsid w:val="00950D26"/>
    <w:rsid w:val="00950D3D"/>
    <w:rsid w:val="00953D3D"/>
    <w:rsid w:val="0095426C"/>
    <w:rsid w:val="00954FF5"/>
    <w:rsid w:val="0095526D"/>
    <w:rsid w:val="00956A90"/>
    <w:rsid w:val="00956DB8"/>
    <w:rsid w:val="00957041"/>
    <w:rsid w:val="00960FDD"/>
    <w:rsid w:val="00961497"/>
    <w:rsid w:val="009619D0"/>
    <w:rsid w:val="00961AF0"/>
    <w:rsid w:val="00962135"/>
    <w:rsid w:val="00962AD0"/>
    <w:rsid w:val="009633AE"/>
    <w:rsid w:val="0096363C"/>
    <w:rsid w:val="00963DF9"/>
    <w:rsid w:val="00964182"/>
    <w:rsid w:val="009665F7"/>
    <w:rsid w:val="00966760"/>
    <w:rsid w:val="00966A8D"/>
    <w:rsid w:val="00970511"/>
    <w:rsid w:val="00970BD8"/>
    <w:rsid w:val="00972345"/>
    <w:rsid w:val="0097258C"/>
    <w:rsid w:val="0097320A"/>
    <w:rsid w:val="0097358E"/>
    <w:rsid w:val="009736A3"/>
    <w:rsid w:val="009749CA"/>
    <w:rsid w:val="00974DA0"/>
    <w:rsid w:val="00975D1D"/>
    <w:rsid w:val="00976019"/>
    <w:rsid w:val="0097631B"/>
    <w:rsid w:val="00976C79"/>
    <w:rsid w:val="0097705C"/>
    <w:rsid w:val="00980CD2"/>
    <w:rsid w:val="00981661"/>
    <w:rsid w:val="00981C4A"/>
    <w:rsid w:val="00982D37"/>
    <w:rsid w:val="009831B3"/>
    <w:rsid w:val="00983F1A"/>
    <w:rsid w:val="009846AE"/>
    <w:rsid w:val="00984950"/>
    <w:rsid w:val="009855FC"/>
    <w:rsid w:val="009857B7"/>
    <w:rsid w:val="00985A0E"/>
    <w:rsid w:val="00985B93"/>
    <w:rsid w:val="00986011"/>
    <w:rsid w:val="009863D3"/>
    <w:rsid w:val="009869B1"/>
    <w:rsid w:val="00986B30"/>
    <w:rsid w:val="009873EF"/>
    <w:rsid w:val="009921C1"/>
    <w:rsid w:val="009922FA"/>
    <w:rsid w:val="009930F8"/>
    <w:rsid w:val="00993911"/>
    <w:rsid w:val="009945EF"/>
    <w:rsid w:val="00994D71"/>
    <w:rsid w:val="00996FE9"/>
    <w:rsid w:val="0099712D"/>
    <w:rsid w:val="009A2252"/>
    <w:rsid w:val="009A28F4"/>
    <w:rsid w:val="009A2BB3"/>
    <w:rsid w:val="009A31B8"/>
    <w:rsid w:val="009A4110"/>
    <w:rsid w:val="009A4A24"/>
    <w:rsid w:val="009A4B32"/>
    <w:rsid w:val="009A5F4C"/>
    <w:rsid w:val="009A6282"/>
    <w:rsid w:val="009B0924"/>
    <w:rsid w:val="009B1655"/>
    <w:rsid w:val="009B31BB"/>
    <w:rsid w:val="009B3264"/>
    <w:rsid w:val="009B386E"/>
    <w:rsid w:val="009B3E35"/>
    <w:rsid w:val="009B477E"/>
    <w:rsid w:val="009B4ECC"/>
    <w:rsid w:val="009B7A20"/>
    <w:rsid w:val="009B7E70"/>
    <w:rsid w:val="009C1752"/>
    <w:rsid w:val="009C1AE7"/>
    <w:rsid w:val="009C2C75"/>
    <w:rsid w:val="009C3FEA"/>
    <w:rsid w:val="009C466D"/>
    <w:rsid w:val="009C4931"/>
    <w:rsid w:val="009C4D28"/>
    <w:rsid w:val="009C4D79"/>
    <w:rsid w:val="009C50E6"/>
    <w:rsid w:val="009C55F3"/>
    <w:rsid w:val="009C5CAF"/>
    <w:rsid w:val="009C6178"/>
    <w:rsid w:val="009C6330"/>
    <w:rsid w:val="009C66BD"/>
    <w:rsid w:val="009C6B08"/>
    <w:rsid w:val="009C6B33"/>
    <w:rsid w:val="009C7E26"/>
    <w:rsid w:val="009C7FC4"/>
    <w:rsid w:val="009D0B7E"/>
    <w:rsid w:val="009D1A58"/>
    <w:rsid w:val="009D1FA4"/>
    <w:rsid w:val="009D486B"/>
    <w:rsid w:val="009D4987"/>
    <w:rsid w:val="009D5BCE"/>
    <w:rsid w:val="009D5EDA"/>
    <w:rsid w:val="009D6B29"/>
    <w:rsid w:val="009D6F8F"/>
    <w:rsid w:val="009D71A5"/>
    <w:rsid w:val="009D79FA"/>
    <w:rsid w:val="009E16D2"/>
    <w:rsid w:val="009E1852"/>
    <w:rsid w:val="009E185D"/>
    <w:rsid w:val="009E21D1"/>
    <w:rsid w:val="009E2F72"/>
    <w:rsid w:val="009E3408"/>
    <w:rsid w:val="009E4D49"/>
    <w:rsid w:val="009E4DAB"/>
    <w:rsid w:val="009E516B"/>
    <w:rsid w:val="009E55D3"/>
    <w:rsid w:val="009E5668"/>
    <w:rsid w:val="009E77FD"/>
    <w:rsid w:val="009E7D1B"/>
    <w:rsid w:val="009F0331"/>
    <w:rsid w:val="009F0764"/>
    <w:rsid w:val="009F0B52"/>
    <w:rsid w:val="009F2831"/>
    <w:rsid w:val="009F54B6"/>
    <w:rsid w:val="009F54BD"/>
    <w:rsid w:val="009F616B"/>
    <w:rsid w:val="009F62EF"/>
    <w:rsid w:val="009F690D"/>
    <w:rsid w:val="009F6F38"/>
    <w:rsid w:val="009F72C2"/>
    <w:rsid w:val="009F72C7"/>
    <w:rsid w:val="009F7F7A"/>
    <w:rsid w:val="00A00244"/>
    <w:rsid w:val="00A00B43"/>
    <w:rsid w:val="00A01699"/>
    <w:rsid w:val="00A017BD"/>
    <w:rsid w:val="00A023D6"/>
    <w:rsid w:val="00A038B5"/>
    <w:rsid w:val="00A04042"/>
    <w:rsid w:val="00A04932"/>
    <w:rsid w:val="00A05BB1"/>
    <w:rsid w:val="00A065E2"/>
    <w:rsid w:val="00A06B82"/>
    <w:rsid w:val="00A1159F"/>
    <w:rsid w:val="00A12A68"/>
    <w:rsid w:val="00A13EFE"/>
    <w:rsid w:val="00A148A3"/>
    <w:rsid w:val="00A15158"/>
    <w:rsid w:val="00A1554C"/>
    <w:rsid w:val="00A16904"/>
    <w:rsid w:val="00A178CB"/>
    <w:rsid w:val="00A20613"/>
    <w:rsid w:val="00A21177"/>
    <w:rsid w:val="00A22FB5"/>
    <w:rsid w:val="00A23C60"/>
    <w:rsid w:val="00A245E4"/>
    <w:rsid w:val="00A2518C"/>
    <w:rsid w:val="00A25C45"/>
    <w:rsid w:val="00A25DD2"/>
    <w:rsid w:val="00A2626F"/>
    <w:rsid w:val="00A2642D"/>
    <w:rsid w:val="00A27151"/>
    <w:rsid w:val="00A278AF"/>
    <w:rsid w:val="00A27D6D"/>
    <w:rsid w:val="00A30159"/>
    <w:rsid w:val="00A30BB2"/>
    <w:rsid w:val="00A31B42"/>
    <w:rsid w:val="00A3210D"/>
    <w:rsid w:val="00A324E8"/>
    <w:rsid w:val="00A324F1"/>
    <w:rsid w:val="00A329DF"/>
    <w:rsid w:val="00A32A7C"/>
    <w:rsid w:val="00A3398B"/>
    <w:rsid w:val="00A34489"/>
    <w:rsid w:val="00A3504D"/>
    <w:rsid w:val="00A35186"/>
    <w:rsid w:val="00A35696"/>
    <w:rsid w:val="00A421BC"/>
    <w:rsid w:val="00A42CDA"/>
    <w:rsid w:val="00A43F54"/>
    <w:rsid w:val="00A4676D"/>
    <w:rsid w:val="00A46B44"/>
    <w:rsid w:val="00A46CB1"/>
    <w:rsid w:val="00A472BE"/>
    <w:rsid w:val="00A4781F"/>
    <w:rsid w:val="00A47B1F"/>
    <w:rsid w:val="00A50407"/>
    <w:rsid w:val="00A510E8"/>
    <w:rsid w:val="00A51D9A"/>
    <w:rsid w:val="00A51F30"/>
    <w:rsid w:val="00A523CE"/>
    <w:rsid w:val="00A526E9"/>
    <w:rsid w:val="00A530D3"/>
    <w:rsid w:val="00A54671"/>
    <w:rsid w:val="00A56268"/>
    <w:rsid w:val="00A56E1D"/>
    <w:rsid w:val="00A574FE"/>
    <w:rsid w:val="00A57515"/>
    <w:rsid w:val="00A611CE"/>
    <w:rsid w:val="00A615EC"/>
    <w:rsid w:val="00A61C6D"/>
    <w:rsid w:val="00A61DA9"/>
    <w:rsid w:val="00A62720"/>
    <w:rsid w:val="00A62F0B"/>
    <w:rsid w:val="00A637C8"/>
    <w:rsid w:val="00A63E79"/>
    <w:rsid w:val="00A64409"/>
    <w:rsid w:val="00A64D90"/>
    <w:rsid w:val="00A65545"/>
    <w:rsid w:val="00A65AFA"/>
    <w:rsid w:val="00A66D92"/>
    <w:rsid w:val="00A670BF"/>
    <w:rsid w:val="00A67826"/>
    <w:rsid w:val="00A679E3"/>
    <w:rsid w:val="00A709E6"/>
    <w:rsid w:val="00A726DC"/>
    <w:rsid w:val="00A72E6F"/>
    <w:rsid w:val="00A73153"/>
    <w:rsid w:val="00A73207"/>
    <w:rsid w:val="00A73762"/>
    <w:rsid w:val="00A75A28"/>
    <w:rsid w:val="00A7602B"/>
    <w:rsid w:val="00A76065"/>
    <w:rsid w:val="00A77102"/>
    <w:rsid w:val="00A7716F"/>
    <w:rsid w:val="00A77729"/>
    <w:rsid w:val="00A77B9C"/>
    <w:rsid w:val="00A77DF8"/>
    <w:rsid w:val="00A80C67"/>
    <w:rsid w:val="00A81900"/>
    <w:rsid w:val="00A81A35"/>
    <w:rsid w:val="00A8369E"/>
    <w:rsid w:val="00A83B0F"/>
    <w:rsid w:val="00A83BDA"/>
    <w:rsid w:val="00A84DFD"/>
    <w:rsid w:val="00A85549"/>
    <w:rsid w:val="00A85615"/>
    <w:rsid w:val="00A862E2"/>
    <w:rsid w:val="00A8669C"/>
    <w:rsid w:val="00A86E0B"/>
    <w:rsid w:val="00A919EE"/>
    <w:rsid w:val="00A91DA7"/>
    <w:rsid w:val="00A91DCF"/>
    <w:rsid w:val="00A91E69"/>
    <w:rsid w:val="00A91F21"/>
    <w:rsid w:val="00A932E3"/>
    <w:rsid w:val="00A93424"/>
    <w:rsid w:val="00A934DD"/>
    <w:rsid w:val="00A940CF"/>
    <w:rsid w:val="00A944B9"/>
    <w:rsid w:val="00A95CE6"/>
    <w:rsid w:val="00A965E2"/>
    <w:rsid w:val="00A974DD"/>
    <w:rsid w:val="00A97B2B"/>
    <w:rsid w:val="00AA0901"/>
    <w:rsid w:val="00AA1B74"/>
    <w:rsid w:val="00AA23AF"/>
    <w:rsid w:val="00AA2CC2"/>
    <w:rsid w:val="00AA4463"/>
    <w:rsid w:val="00AA52ED"/>
    <w:rsid w:val="00AA56C3"/>
    <w:rsid w:val="00AA68BA"/>
    <w:rsid w:val="00AA6D10"/>
    <w:rsid w:val="00AA7794"/>
    <w:rsid w:val="00AB0BEC"/>
    <w:rsid w:val="00AB0CC4"/>
    <w:rsid w:val="00AB19B8"/>
    <w:rsid w:val="00AB1B33"/>
    <w:rsid w:val="00AB1FE8"/>
    <w:rsid w:val="00AB321B"/>
    <w:rsid w:val="00AB3527"/>
    <w:rsid w:val="00AB38F1"/>
    <w:rsid w:val="00AB4890"/>
    <w:rsid w:val="00AB4D17"/>
    <w:rsid w:val="00AB6618"/>
    <w:rsid w:val="00AB6AFF"/>
    <w:rsid w:val="00AB7CAD"/>
    <w:rsid w:val="00AC1746"/>
    <w:rsid w:val="00AC1D0F"/>
    <w:rsid w:val="00AC2A36"/>
    <w:rsid w:val="00AC4A5C"/>
    <w:rsid w:val="00AC4DB1"/>
    <w:rsid w:val="00AC578D"/>
    <w:rsid w:val="00AC5863"/>
    <w:rsid w:val="00AC5C7A"/>
    <w:rsid w:val="00AC5E97"/>
    <w:rsid w:val="00AC6ADC"/>
    <w:rsid w:val="00AD0211"/>
    <w:rsid w:val="00AD1593"/>
    <w:rsid w:val="00AD2061"/>
    <w:rsid w:val="00AD2348"/>
    <w:rsid w:val="00AD464B"/>
    <w:rsid w:val="00AD4981"/>
    <w:rsid w:val="00AD522A"/>
    <w:rsid w:val="00AD541B"/>
    <w:rsid w:val="00AD547F"/>
    <w:rsid w:val="00AD5F58"/>
    <w:rsid w:val="00AD6455"/>
    <w:rsid w:val="00AD7271"/>
    <w:rsid w:val="00AD727F"/>
    <w:rsid w:val="00AD79B4"/>
    <w:rsid w:val="00AD79DB"/>
    <w:rsid w:val="00AE0199"/>
    <w:rsid w:val="00AE0553"/>
    <w:rsid w:val="00AE0BE3"/>
    <w:rsid w:val="00AE0E9E"/>
    <w:rsid w:val="00AE128E"/>
    <w:rsid w:val="00AE1492"/>
    <w:rsid w:val="00AE1A84"/>
    <w:rsid w:val="00AE1BFE"/>
    <w:rsid w:val="00AE1DED"/>
    <w:rsid w:val="00AE214E"/>
    <w:rsid w:val="00AE253C"/>
    <w:rsid w:val="00AE2CC2"/>
    <w:rsid w:val="00AE3F42"/>
    <w:rsid w:val="00AE5C1A"/>
    <w:rsid w:val="00AE6334"/>
    <w:rsid w:val="00AE7B5B"/>
    <w:rsid w:val="00AF0591"/>
    <w:rsid w:val="00AF06A8"/>
    <w:rsid w:val="00AF0E36"/>
    <w:rsid w:val="00AF1390"/>
    <w:rsid w:val="00AF1556"/>
    <w:rsid w:val="00AF17EB"/>
    <w:rsid w:val="00AF1CCD"/>
    <w:rsid w:val="00AF248D"/>
    <w:rsid w:val="00AF29C1"/>
    <w:rsid w:val="00AF2B22"/>
    <w:rsid w:val="00AF3985"/>
    <w:rsid w:val="00AF42AC"/>
    <w:rsid w:val="00AF4461"/>
    <w:rsid w:val="00AF4592"/>
    <w:rsid w:val="00AF47F3"/>
    <w:rsid w:val="00AF4976"/>
    <w:rsid w:val="00AF5B30"/>
    <w:rsid w:val="00AF5F3C"/>
    <w:rsid w:val="00B005D6"/>
    <w:rsid w:val="00B00611"/>
    <w:rsid w:val="00B0066C"/>
    <w:rsid w:val="00B006A3"/>
    <w:rsid w:val="00B00721"/>
    <w:rsid w:val="00B01753"/>
    <w:rsid w:val="00B02741"/>
    <w:rsid w:val="00B0315C"/>
    <w:rsid w:val="00B046A7"/>
    <w:rsid w:val="00B04F14"/>
    <w:rsid w:val="00B058B6"/>
    <w:rsid w:val="00B06C07"/>
    <w:rsid w:val="00B06CC9"/>
    <w:rsid w:val="00B0785B"/>
    <w:rsid w:val="00B101F9"/>
    <w:rsid w:val="00B10589"/>
    <w:rsid w:val="00B105B9"/>
    <w:rsid w:val="00B114EA"/>
    <w:rsid w:val="00B14BDA"/>
    <w:rsid w:val="00B14CD7"/>
    <w:rsid w:val="00B15337"/>
    <w:rsid w:val="00B156E3"/>
    <w:rsid w:val="00B15AB0"/>
    <w:rsid w:val="00B15C92"/>
    <w:rsid w:val="00B161B5"/>
    <w:rsid w:val="00B16346"/>
    <w:rsid w:val="00B16A2E"/>
    <w:rsid w:val="00B17136"/>
    <w:rsid w:val="00B1769E"/>
    <w:rsid w:val="00B17B23"/>
    <w:rsid w:val="00B2101A"/>
    <w:rsid w:val="00B21283"/>
    <w:rsid w:val="00B21396"/>
    <w:rsid w:val="00B235EE"/>
    <w:rsid w:val="00B23CFD"/>
    <w:rsid w:val="00B2400A"/>
    <w:rsid w:val="00B24C2B"/>
    <w:rsid w:val="00B257FE"/>
    <w:rsid w:val="00B25959"/>
    <w:rsid w:val="00B26CDB"/>
    <w:rsid w:val="00B27B06"/>
    <w:rsid w:val="00B308FA"/>
    <w:rsid w:val="00B30C40"/>
    <w:rsid w:val="00B3250C"/>
    <w:rsid w:val="00B32A4C"/>
    <w:rsid w:val="00B35F3B"/>
    <w:rsid w:val="00B3606F"/>
    <w:rsid w:val="00B365CD"/>
    <w:rsid w:val="00B36731"/>
    <w:rsid w:val="00B37F2C"/>
    <w:rsid w:val="00B4004B"/>
    <w:rsid w:val="00B40A58"/>
    <w:rsid w:val="00B423D3"/>
    <w:rsid w:val="00B424FD"/>
    <w:rsid w:val="00B42777"/>
    <w:rsid w:val="00B4416C"/>
    <w:rsid w:val="00B4452D"/>
    <w:rsid w:val="00B46A99"/>
    <w:rsid w:val="00B470F3"/>
    <w:rsid w:val="00B4733E"/>
    <w:rsid w:val="00B474BE"/>
    <w:rsid w:val="00B50859"/>
    <w:rsid w:val="00B51225"/>
    <w:rsid w:val="00B5339F"/>
    <w:rsid w:val="00B54426"/>
    <w:rsid w:val="00B55644"/>
    <w:rsid w:val="00B55DF7"/>
    <w:rsid w:val="00B5671C"/>
    <w:rsid w:val="00B56E52"/>
    <w:rsid w:val="00B605E8"/>
    <w:rsid w:val="00B63DEF"/>
    <w:rsid w:val="00B641B3"/>
    <w:rsid w:val="00B64A60"/>
    <w:rsid w:val="00B656BB"/>
    <w:rsid w:val="00B66FF3"/>
    <w:rsid w:val="00B6728D"/>
    <w:rsid w:val="00B67375"/>
    <w:rsid w:val="00B67972"/>
    <w:rsid w:val="00B700BE"/>
    <w:rsid w:val="00B70165"/>
    <w:rsid w:val="00B701E2"/>
    <w:rsid w:val="00B70C41"/>
    <w:rsid w:val="00B7167F"/>
    <w:rsid w:val="00B71C80"/>
    <w:rsid w:val="00B71EA9"/>
    <w:rsid w:val="00B746F8"/>
    <w:rsid w:val="00B74A42"/>
    <w:rsid w:val="00B75E97"/>
    <w:rsid w:val="00B75F16"/>
    <w:rsid w:val="00B7638F"/>
    <w:rsid w:val="00B76D11"/>
    <w:rsid w:val="00B77D70"/>
    <w:rsid w:val="00B77E5B"/>
    <w:rsid w:val="00B82CA5"/>
    <w:rsid w:val="00B82CB0"/>
    <w:rsid w:val="00B83F45"/>
    <w:rsid w:val="00B84512"/>
    <w:rsid w:val="00B84B7E"/>
    <w:rsid w:val="00B86126"/>
    <w:rsid w:val="00B86C2D"/>
    <w:rsid w:val="00B87225"/>
    <w:rsid w:val="00B876A7"/>
    <w:rsid w:val="00B87DFE"/>
    <w:rsid w:val="00B90397"/>
    <w:rsid w:val="00B906F8"/>
    <w:rsid w:val="00B90F1A"/>
    <w:rsid w:val="00B91A97"/>
    <w:rsid w:val="00B91E67"/>
    <w:rsid w:val="00B92737"/>
    <w:rsid w:val="00B92872"/>
    <w:rsid w:val="00B92DD6"/>
    <w:rsid w:val="00B93759"/>
    <w:rsid w:val="00B94E36"/>
    <w:rsid w:val="00B95D63"/>
    <w:rsid w:val="00B962C8"/>
    <w:rsid w:val="00B9665C"/>
    <w:rsid w:val="00B96B42"/>
    <w:rsid w:val="00B96B69"/>
    <w:rsid w:val="00B96E7B"/>
    <w:rsid w:val="00B96FB8"/>
    <w:rsid w:val="00B97153"/>
    <w:rsid w:val="00B97C35"/>
    <w:rsid w:val="00B97D77"/>
    <w:rsid w:val="00B97DEF"/>
    <w:rsid w:val="00BA041B"/>
    <w:rsid w:val="00BA05CB"/>
    <w:rsid w:val="00BA09A7"/>
    <w:rsid w:val="00BA0FE7"/>
    <w:rsid w:val="00BA12E7"/>
    <w:rsid w:val="00BA1705"/>
    <w:rsid w:val="00BA1A11"/>
    <w:rsid w:val="00BA1EA6"/>
    <w:rsid w:val="00BA22F4"/>
    <w:rsid w:val="00BA234D"/>
    <w:rsid w:val="00BA2FB5"/>
    <w:rsid w:val="00BA342F"/>
    <w:rsid w:val="00BA3EA3"/>
    <w:rsid w:val="00BA4087"/>
    <w:rsid w:val="00BA426A"/>
    <w:rsid w:val="00BA4E94"/>
    <w:rsid w:val="00BA4FF9"/>
    <w:rsid w:val="00BA5D01"/>
    <w:rsid w:val="00BA7368"/>
    <w:rsid w:val="00BA74DA"/>
    <w:rsid w:val="00BA74F7"/>
    <w:rsid w:val="00BA750C"/>
    <w:rsid w:val="00BA76E5"/>
    <w:rsid w:val="00BA7718"/>
    <w:rsid w:val="00BB0CE4"/>
    <w:rsid w:val="00BB0D76"/>
    <w:rsid w:val="00BB0E5F"/>
    <w:rsid w:val="00BB0FDD"/>
    <w:rsid w:val="00BB1299"/>
    <w:rsid w:val="00BB1BFE"/>
    <w:rsid w:val="00BB1DD1"/>
    <w:rsid w:val="00BB2391"/>
    <w:rsid w:val="00BB2A6D"/>
    <w:rsid w:val="00BB33D2"/>
    <w:rsid w:val="00BB3512"/>
    <w:rsid w:val="00BB3E4D"/>
    <w:rsid w:val="00BB4412"/>
    <w:rsid w:val="00BB449C"/>
    <w:rsid w:val="00BB4A39"/>
    <w:rsid w:val="00BB5138"/>
    <w:rsid w:val="00BB68D9"/>
    <w:rsid w:val="00BB69AC"/>
    <w:rsid w:val="00BB6EB6"/>
    <w:rsid w:val="00BB72CB"/>
    <w:rsid w:val="00BB734C"/>
    <w:rsid w:val="00BB7FF4"/>
    <w:rsid w:val="00BC077E"/>
    <w:rsid w:val="00BC1320"/>
    <w:rsid w:val="00BC2AC6"/>
    <w:rsid w:val="00BC32C9"/>
    <w:rsid w:val="00BC3808"/>
    <w:rsid w:val="00BC43B6"/>
    <w:rsid w:val="00BC446E"/>
    <w:rsid w:val="00BC46A3"/>
    <w:rsid w:val="00BC5059"/>
    <w:rsid w:val="00BC55A8"/>
    <w:rsid w:val="00BC5C9D"/>
    <w:rsid w:val="00BC5E61"/>
    <w:rsid w:val="00BC5E6A"/>
    <w:rsid w:val="00BC6B9F"/>
    <w:rsid w:val="00BC7B11"/>
    <w:rsid w:val="00BD0078"/>
    <w:rsid w:val="00BD0C26"/>
    <w:rsid w:val="00BD11EA"/>
    <w:rsid w:val="00BD134F"/>
    <w:rsid w:val="00BD2500"/>
    <w:rsid w:val="00BD276C"/>
    <w:rsid w:val="00BD2980"/>
    <w:rsid w:val="00BD356D"/>
    <w:rsid w:val="00BD3659"/>
    <w:rsid w:val="00BD4C6A"/>
    <w:rsid w:val="00BD5C17"/>
    <w:rsid w:val="00BD6F50"/>
    <w:rsid w:val="00BD734C"/>
    <w:rsid w:val="00BD7CFD"/>
    <w:rsid w:val="00BE01A0"/>
    <w:rsid w:val="00BE0385"/>
    <w:rsid w:val="00BE085A"/>
    <w:rsid w:val="00BE1F93"/>
    <w:rsid w:val="00BE2488"/>
    <w:rsid w:val="00BE363E"/>
    <w:rsid w:val="00BE399E"/>
    <w:rsid w:val="00BE423D"/>
    <w:rsid w:val="00BE496B"/>
    <w:rsid w:val="00BE510C"/>
    <w:rsid w:val="00BE7062"/>
    <w:rsid w:val="00BE78B8"/>
    <w:rsid w:val="00BF1C1B"/>
    <w:rsid w:val="00BF2524"/>
    <w:rsid w:val="00BF3B63"/>
    <w:rsid w:val="00BF3BAE"/>
    <w:rsid w:val="00BF5AA6"/>
    <w:rsid w:val="00BF5E83"/>
    <w:rsid w:val="00BF6B3E"/>
    <w:rsid w:val="00BF6E02"/>
    <w:rsid w:val="00BF6F54"/>
    <w:rsid w:val="00BF7359"/>
    <w:rsid w:val="00BF7B8B"/>
    <w:rsid w:val="00BF7D8D"/>
    <w:rsid w:val="00C00C30"/>
    <w:rsid w:val="00C00F6B"/>
    <w:rsid w:val="00C01E40"/>
    <w:rsid w:val="00C02794"/>
    <w:rsid w:val="00C03358"/>
    <w:rsid w:val="00C040AA"/>
    <w:rsid w:val="00C04721"/>
    <w:rsid w:val="00C04AE3"/>
    <w:rsid w:val="00C059BC"/>
    <w:rsid w:val="00C0701C"/>
    <w:rsid w:val="00C07E6C"/>
    <w:rsid w:val="00C07F29"/>
    <w:rsid w:val="00C11C95"/>
    <w:rsid w:val="00C11EBB"/>
    <w:rsid w:val="00C148A1"/>
    <w:rsid w:val="00C14A49"/>
    <w:rsid w:val="00C16879"/>
    <w:rsid w:val="00C169E1"/>
    <w:rsid w:val="00C16AD4"/>
    <w:rsid w:val="00C16BCD"/>
    <w:rsid w:val="00C1733B"/>
    <w:rsid w:val="00C20649"/>
    <w:rsid w:val="00C218D7"/>
    <w:rsid w:val="00C21FFC"/>
    <w:rsid w:val="00C22260"/>
    <w:rsid w:val="00C22ED3"/>
    <w:rsid w:val="00C23051"/>
    <w:rsid w:val="00C246B9"/>
    <w:rsid w:val="00C246E1"/>
    <w:rsid w:val="00C248F1"/>
    <w:rsid w:val="00C25675"/>
    <w:rsid w:val="00C25CA7"/>
    <w:rsid w:val="00C264A6"/>
    <w:rsid w:val="00C26708"/>
    <w:rsid w:val="00C26895"/>
    <w:rsid w:val="00C27003"/>
    <w:rsid w:val="00C3070E"/>
    <w:rsid w:val="00C323D4"/>
    <w:rsid w:val="00C32499"/>
    <w:rsid w:val="00C3274C"/>
    <w:rsid w:val="00C32A82"/>
    <w:rsid w:val="00C3413E"/>
    <w:rsid w:val="00C346A0"/>
    <w:rsid w:val="00C35172"/>
    <w:rsid w:val="00C3521C"/>
    <w:rsid w:val="00C358F2"/>
    <w:rsid w:val="00C35DBE"/>
    <w:rsid w:val="00C3762D"/>
    <w:rsid w:val="00C413DC"/>
    <w:rsid w:val="00C42613"/>
    <w:rsid w:val="00C4288E"/>
    <w:rsid w:val="00C432CF"/>
    <w:rsid w:val="00C43B1F"/>
    <w:rsid w:val="00C44544"/>
    <w:rsid w:val="00C44929"/>
    <w:rsid w:val="00C44E6D"/>
    <w:rsid w:val="00C44FFB"/>
    <w:rsid w:val="00C457C9"/>
    <w:rsid w:val="00C45943"/>
    <w:rsid w:val="00C45F43"/>
    <w:rsid w:val="00C460BE"/>
    <w:rsid w:val="00C5185D"/>
    <w:rsid w:val="00C52036"/>
    <w:rsid w:val="00C531BF"/>
    <w:rsid w:val="00C53769"/>
    <w:rsid w:val="00C53E6D"/>
    <w:rsid w:val="00C547A2"/>
    <w:rsid w:val="00C54CA8"/>
    <w:rsid w:val="00C56EAA"/>
    <w:rsid w:val="00C57054"/>
    <w:rsid w:val="00C57D04"/>
    <w:rsid w:val="00C57E8B"/>
    <w:rsid w:val="00C60452"/>
    <w:rsid w:val="00C61A27"/>
    <w:rsid w:val="00C620F1"/>
    <w:rsid w:val="00C6226B"/>
    <w:rsid w:val="00C62444"/>
    <w:rsid w:val="00C6250B"/>
    <w:rsid w:val="00C63673"/>
    <w:rsid w:val="00C64525"/>
    <w:rsid w:val="00C656F7"/>
    <w:rsid w:val="00C65D0A"/>
    <w:rsid w:val="00C70DBA"/>
    <w:rsid w:val="00C7101C"/>
    <w:rsid w:val="00C71FB9"/>
    <w:rsid w:val="00C72376"/>
    <w:rsid w:val="00C72562"/>
    <w:rsid w:val="00C731D8"/>
    <w:rsid w:val="00C75431"/>
    <w:rsid w:val="00C75803"/>
    <w:rsid w:val="00C7671D"/>
    <w:rsid w:val="00C77CF7"/>
    <w:rsid w:val="00C8030C"/>
    <w:rsid w:val="00C80CAF"/>
    <w:rsid w:val="00C81D62"/>
    <w:rsid w:val="00C83104"/>
    <w:rsid w:val="00C8316D"/>
    <w:rsid w:val="00C8337C"/>
    <w:rsid w:val="00C8354D"/>
    <w:rsid w:val="00C839E4"/>
    <w:rsid w:val="00C85E56"/>
    <w:rsid w:val="00C86578"/>
    <w:rsid w:val="00C8725B"/>
    <w:rsid w:val="00C87C0B"/>
    <w:rsid w:val="00C90D41"/>
    <w:rsid w:val="00C91467"/>
    <w:rsid w:val="00C91582"/>
    <w:rsid w:val="00C921FE"/>
    <w:rsid w:val="00C92377"/>
    <w:rsid w:val="00C93252"/>
    <w:rsid w:val="00C9330E"/>
    <w:rsid w:val="00C944DB"/>
    <w:rsid w:val="00C95338"/>
    <w:rsid w:val="00C975B9"/>
    <w:rsid w:val="00C97813"/>
    <w:rsid w:val="00C979F3"/>
    <w:rsid w:val="00C97DEB"/>
    <w:rsid w:val="00C97DFD"/>
    <w:rsid w:val="00CA01B0"/>
    <w:rsid w:val="00CA1237"/>
    <w:rsid w:val="00CA1701"/>
    <w:rsid w:val="00CA449B"/>
    <w:rsid w:val="00CA59E3"/>
    <w:rsid w:val="00CA7D93"/>
    <w:rsid w:val="00CB0677"/>
    <w:rsid w:val="00CB154B"/>
    <w:rsid w:val="00CB1F0E"/>
    <w:rsid w:val="00CB2BC6"/>
    <w:rsid w:val="00CB33E3"/>
    <w:rsid w:val="00CB47E0"/>
    <w:rsid w:val="00CB4DC3"/>
    <w:rsid w:val="00CB5C7D"/>
    <w:rsid w:val="00CB6052"/>
    <w:rsid w:val="00CC062A"/>
    <w:rsid w:val="00CC0E48"/>
    <w:rsid w:val="00CC1E1B"/>
    <w:rsid w:val="00CC2917"/>
    <w:rsid w:val="00CC3EDE"/>
    <w:rsid w:val="00CC406F"/>
    <w:rsid w:val="00CC518B"/>
    <w:rsid w:val="00CC51E2"/>
    <w:rsid w:val="00CC5986"/>
    <w:rsid w:val="00CC5E6D"/>
    <w:rsid w:val="00CC5EE7"/>
    <w:rsid w:val="00CC6565"/>
    <w:rsid w:val="00CD1880"/>
    <w:rsid w:val="00CD1CDC"/>
    <w:rsid w:val="00CD243C"/>
    <w:rsid w:val="00CD271F"/>
    <w:rsid w:val="00CD47B0"/>
    <w:rsid w:val="00CD6B54"/>
    <w:rsid w:val="00CD71CB"/>
    <w:rsid w:val="00CD71D2"/>
    <w:rsid w:val="00CD7299"/>
    <w:rsid w:val="00CD7E91"/>
    <w:rsid w:val="00CE079A"/>
    <w:rsid w:val="00CE0C78"/>
    <w:rsid w:val="00CE16A3"/>
    <w:rsid w:val="00CE1B68"/>
    <w:rsid w:val="00CE1D0A"/>
    <w:rsid w:val="00CE206B"/>
    <w:rsid w:val="00CE4128"/>
    <w:rsid w:val="00CE440F"/>
    <w:rsid w:val="00CE63BF"/>
    <w:rsid w:val="00CE6944"/>
    <w:rsid w:val="00CE6BC8"/>
    <w:rsid w:val="00CF05B3"/>
    <w:rsid w:val="00CF072E"/>
    <w:rsid w:val="00CF0A33"/>
    <w:rsid w:val="00CF1036"/>
    <w:rsid w:val="00CF22BD"/>
    <w:rsid w:val="00CF2AB5"/>
    <w:rsid w:val="00CF318F"/>
    <w:rsid w:val="00CF4654"/>
    <w:rsid w:val="00CF51BC"/>
    <w:rsid w:val="00CF5D3E"/>
    <w:rsid w:val="00CF6203"/>
    <w:rsid w:val="00CF6281"/>
    <w:rsid w:val="00CF659E"/>
    <w:rsid w:val="00CF65DD"/>
    <w:rsid w:val="00CF6856"/>
    <w:rsid w:val="00CF694F"/>
    <w:rsid w:val="00CF7886"/>
    <w:rsid w:val="00CF7B31"/>
    <w:rsid w:val="00CF7C1B"/>
    <w:rsid w:val="00D0023A"/>
    <w:rsid w:val="00D00B5A"/>
    <w:rsid w:val="00D00EAE"/>
    <w:rsid w:val="00D01395"/>
    <w:rsid w:val="00D01748"/>
    <w:rsid w:val="00D01C8D"/>
    <w:rsid w:val="00D02880"/>
    <w:rsid w:val="00D02DBE"/>
    <w:rsid w:val="00D032DF"/>
    <w:rsid w:val="00D04246"/>
    <w:rsid w:val="00D04BDE"/>
    <w:rsid w:val="00D04F22"/>
    <w:rsid w:val="00D05490"/>
    <w:rsid w:val="00D05595"/>
    <w:rsid w:val="00D05943"/>
    <w:rsid w:val="00D05B1B"/>
    <w:rsid w:val="00D06931"/>
    <w:rsid w:val="00D073A7"/>
    <w:rsid w:val="00D0764A"/>
    <w:rsid w:val="00D07CC8"/>
    <w:rsid w:val="00D10050"/>
    <w:rsid w:val="00D10870"/>
    <w:rsid w:val="00D11E02"/>
    <w:rsid w:val="00D1204E"/>
    <w:rsid w:val="00D1508E"/>
    <w:rsid w:val="00D15227"/>
    <w:rsid w:val="00D16A15"/>
    <w:rsid w:val="00D171B1"/>
    <w:rsid w:val="00D17766"/>
    <w:rsid w:val="00D21D7A"/>
    <w:rsid w:val="00D239F1"/>
    <w:rsid w:val="00D24B26"/>
    <w:rsid w:val="00D25894"/>
    <w:rsid w:val="00D3021B"/>
    <w:rsid w:val="00D30563"/>
    <w:rsid w:val="00D311FF"/>
    <w:rsid w:val="00D31A83"/>
    <w:rsid w:val="00D31E4E"/>
    <w:rsid w:val="00D31E59"/>
    <w:rsid w:val="00D322D9"/>
    <w:rsid w:val="00D325B9"/>
    <w:rsid w:val="00D32EF8"/>
    <w:rsid w:val="00D336A2"/>
    <w:rsid w:val="00D35365"/>
    <w:rsid w:val="00D35619"/>
    <w:rsid w:val="00D36EA2"/>
    <w:rsid w:val="00D37230"/>
    <w:rsid w:val="00D37DFD"/>
    <w:rsid w:val="00D37F8B"/>
    <w:rsid w:val="00D423B8"/>
    <w:rsid w:val="00D4322C"/>
    <w:rsid w:val="00D43C62"/>
    <w:rsid w:val="00D44043"/>
    <w:rsid w:val="00D44437"/>
    <w:rsid w:val="00D464E6"/>
    <w:rsid w:val="00D4674C"/>
    <w:rsid w:val="00D46BA9"/>
    <w:rsid w:val="00D471DE"/>
    <w:rsid w:val="00D47C53"/>
    <w:rsid w:val="00D502D3"/>
    <w:rsid w:val="00D50991"/>
    <w:rsid w:val="00D51191"/>
    <w:rsid w:val="00D524AC"/>
    <w:rsid w:val="00D52579"/>
    <w:rsid w:val="00D527A2"/>
    <w:rsid w:val="00D529EF"/>
    <w:rsid w:val="00D531ED"/>
    <w:rsid w:val="00D55055"/>
    <w:rsid w:val="00D564C1"/>
    <w:rsid w:val="00D57496"/>
    <w:rsid w:val="00D61660"/>
    <w:rsid w:val="00D61885"/>
    <w:rsid w:val="00D61C7B"/>
    <w:rsid w:val="00D62654"/>
    <w:rsid w:val="00D63EE2"/>
    <w:rsid w:val="00D6447D"/>
    <w:rsid w:val="00D6484D"/>
    <w:rsid w:val="00D64A0C"/>
    <w:rsid w:val="00D705CC"/>
    <w:rsid w:val="00D70B0F"/>
    <w:rsid w:val="00D73775"/>
    <w:rsid w:val="00D73C6C"/>
    <w:rsid w:val="00D73DB6"/>
    <w:rsid w:val="00D73FAB"/>
    <w:rsid w:val="00D740A0"/>
    <w:rsid w:val="00D75525"/>
    <w:rsid w:val="00D757E2"/>
    <w:rsid w:val="00D80A3E"/>
    <w:rsid w:val="00D81510"/>
    <w:rsid w:val="00D81B61"/>
    <w:rsid w:val="00D81FFA"/>
    <w:rsid w:val="00D8341F"/>
    <w:rsid w:val="00D837CA"/>
    <w:rsid w:val="00D838D6"/>
    <w:rsid w:val="00D83F15"/>
    <w:rsid w:val="00D845A0"/>
    <w:rsid w:val="00D84630"/>
    <w:rsid w:val="00D857C8"/>
    <w:rsid w:val="00D85980"/>
    <w:rsid w:val="00D85F9B"/>
    <w:rsid w:val="00D90FA0"/>
    <w:rsid w:val="00D9109F"/>
    <w:rsid w:val="00D915B7"/>
    <w:rsid w:val="00D9381A"/>
    <w:rsid w:val="00D939A9"/>
    <w:rsid w:val="00D94DC5"/>
    <w:rsid w:val="00D95224"/>
    <w:rsid w:val="00D957D6"/>
    <w:rsid w:val="00D95B5A"/>
    <w:rsid w:val="00D9703E"/>
    <w:rsid w:val="00D97505"/>
    <w:rsid w:val="00DA0BA0"/>
    <w:rsid w:val="00DA1452"/>
    <w:rsid w:val="00DA1DF8"/>
    <w:rsid w:val="00DA271F"/>
    <w:rsid w:val="00DA2785"/>
    <w:rsid w:val="00DA4392"/>
    <w:rsid w:val="00DA4733"/>
    <w:rsid w:val="00DA4A75"/>
    <w:rsid w:val="00DA5582"/>
    <w:rsid w:val="00DA5AED"/>
    <w:rsid w:val="00DA626E"/>
    <w:rsid w:val="00DA6732"/>
    <w:rsid w:val="00DB0963"/>
    <w:rsid w:val="00DB11EE"/>
    <w:rsid w:val="00DB13C9"/>
    <w:rsid w:val="00DB14B3"/>
    <w:rsid w:val="00DB1BA9"/>
    <w:rsid w:val="00DB22D3"/>
    <w:rsid w:val="00DB30B2"/>
    <w:rsid w:val="00DB30BE"/>
    <w:rsid w:val="00DB3335"/>
    <w:rsid w:val="00DB3F0F"/>
    <w:rsid w:val="00DB487A"/>
    <w:rsid w:val="00DB4F63"/>
    <w:rsid w:val="00DB64CA"/>
    <w:rsid w:val="00DB7F0A"/>
    <w:rsid w:val="00DC0730"/>
    <w:rsid w:val="00DC099C"/>
    <w:rsid w:val="00DC099D"/>
    <w:rsid w:val="00DC1E52"/>
    <w:rsid w:val="00DC219F"/>
    <w:rsid w:val="00DC3F12"/>
    <w:rsid w:val="00DC4758"/>
    <w:rsid w:val="00DC6D50"/>
    <w:rsid w:val="00DC70B9"/>
    <w:rsid w:val="00DC7432"/>
    <w:rsid w:val="00DC7639"/>
    <w:rsid w:val="00DD0309"/>
    <w:rsid w:val="00DD03C1"/>
    <w:rsid w:val="00DD074E"/>
    <w:rsid w:val="00DD0E6A"/>
    <w:rsid w:val="00DD1518"/>
    <w:rsid w:val="00DD1CEB"/>
    <w:rsid w:val="00DD1EB1"/>
    <w:rsid w:val="00DD2341"/>
    <w:rsid w:val="00DD2A34"/>
    <w:rsid w:val="00DD2B97"/>
    <w:rsid w:val="00DD34DD"/>
    <w:rsid w:val="00DD3B31"/>
    <w:rsid w:val="00DD3E19"/>
    <w:rsid w:val="00DD57B4"/>
    <w:rsid w:val="00DD5A34"/>
    <w:rsid w:val="00DD5FEE"/>
    <w:rsid w:val="00DD6156"/>
    <w:rsid w:val="00DD7307"/>
    <w:rsid w:val="00DD77B2"/>
    <w:rsid w:val="00DD7C6C"/>
    <w:rsid w:val="00DE003C"/>
    <w:rsid w:val="00DE0BC4"/>
    <w:rsid w:val="00DE10E4"/>
    <w:rsid w:val="00DE19A1"/>
    <w:rsid w:val="00DE2086"/>
    <w:rsid w:val="00DE33FC"/>
    <w:rsid w:val="00DE418E"/>
    <w:rsid w:val="00DE4643"/>
    <w:rsid w:val="00DE4EB5"/>
    <w:rsid w:val="00DE5C77"/>
    <w:rsid w:val="00DE6E85"/>
    <w:rsid w:val="00DE7015"/>
    <w:rsid w:val="00DE7D06"/>
    <w:rsid w:val="00DF067C"/>
    <w:rsid w:val="00DF1329"/>
    <w:rsid w:val="00DF1394"/>
    <w:rsid w:val="00DF326A"/>
    <w:rsid w:val="00DF3458"/>
    <w:rsid w:val="00DF3998"/>
    <w:rsid w:val="00DF4ED4"/>
    <w:rsid w:val="00DF5EAA"/>
    <w:rsid w:val="00DF6884"/>
    <w:rsid w:val="00E0242C"/>
    <w:rsid w:val="00E03529"/>
    <w:rsid w:val="00E03C17"/>
    <w:rsid w:val="00E041CA"/>
    <w:rsid w:val="00E0458B"/>
    <w:rsid w:val="00E04DF0"/>
    <w:rsid w:val="00E053AF"/>
    <w:rsid w:val="00E05F7F"/>
    <w:rsid w:val="00E062ED"/>
    <w:rsid w:val="00E06392"/>
    <w:rsid w:val="00E06CAD"/>
    <w:rsid w:val="00E06FAF"/>
    <w:rsid w:val="00E06FC6"/>
    <w:rsid w:val="00E071BF"/>
    <w:rsid w:val="00E07E29"/>
    <w:rsid w:val="00E07EA7"/>
    <w:rsid w:val="00E100DD"/>
    <w:rsid w:val="00E10176"/>
    <w:rsid w:val="00E105A4"/>
    <w:rsid w:val="00E10FD3"/>
    <w:rsid w:val="00E1107E"/>
    <w:rsid w:val="00E11E25"/>
    <w:rsid w:val="00E13283"/>
    <w:rsid w:val="00E139DC"/>
    <w:rsid w:val="00E13A02"/>
    <w:rsid w:val="00E13C0A"/>
    <w:rsid w:val="00E1493E"/>
    <w:rsid w:val="00E14E67"/>
    <w:rsid w:val="00E1547B"/>
    <w:rsid w:val="00E15F58"/>
    <w:rsid w:val="00E16DAB"/>
    <w:rsid w:val="00E17CF9"/>
    <w:rsid w:val="00E17D21"/>
    <w:rsid w:val="00E207AC"/>
    <w:rsid w:val="00E20B97"/>
    <w:rsid w:val="00E216B8"/>
    <w:rsid w:val="00E2273A"/>
    <w:rsid w:val="00E24EBD"/>
    <w:rsid w:val="00E2504F"/>
    <w:rsid w:val="00E2630C"/>
    <w:rsid w:val="00E277A7"/>
    <w:rsid w:val="00E27FE5"/>
    <w:rsid w:val="00E300A8"/>
    <w:rsid w:val="00E3020A"/>
    <w:rsid w:val="00E306ED"/>
    <w:rsid w:val="00E307ED"/>
    <w:rsid w:val="00E31B73"/>
    <w:rsid w:val="00E33019"/>
    <w:rsid w:val="00E33736"/>
    <w:rsid w:val="00E3373D"/>
    <w:rsid w:val="00E337CA"/>
    <w:rsid w:val="00E34C07"/>
    <w:rsid w:val="00E34E44"/>
    <w:rsid w:val="00E35648"/>
    <w:rsid w:val="00E356B8"/>
    <w:rsid w:val="00E3772C"/>
    <w:rsid w:val="00E379FC"/>
    <w:rsid w:val="00E37B46"/>
    <w:rsid w:val="00E4087B"/>
    <w:rsid w:val="00E40F4D"/>
    <w:rsid w:val="00E41CE7"/>
    <w:rsid w:val="00E43E3D"/>
    <w:rsid w:val="00E440A4"/>
    <w:rsid w:val="00E4413E"/>
    <w:rsid w:val="00E4437F"/>
    <w:rsid w:val="00E44785"/>
    <w:rsid w:val="00E4578A"/>
    <w:rsid w:val="00E4582E"/>
    <w:rsid w:val="00E46030"/>
    <w:rsid w:val="00E4732C"/>
    <w:rsid w:val="00E50511"/>
    <w:rsid w:val="00E52D58"/>
    <w:rsid w:val="00E52FD5"/>
    <w:rsid w:val="00E531E2"/>
    <w:rsid w:val="00E54830"/>
    <w:rsid w:val="00E5515D"/>
    <w:rsid w:val="00E55736"/>
    <w:rsid w:val="00E57000"/>
    <w:rsid w:val="00E57590"/>
    <w:rsid w:val="00E57ADE"/>
    <w:rsid w:val="00E57FD6"/>
    <w:rsid w:val="00E60DC9"/>
    <w:rsid w:val="00E61A13"/>
    <w:rsid w:val="00E61FAA"/>
    <w:rsid w:val="00E6232A"/>
    <w:rsid w:val="00E62C6A"/>
    <w:rsid w:val="00E63A55"/>
    <w:rsid w:val="00E64305"/>
    <w:rsid w:val="00E64A47"/>
    <w:rsid w:val="00E66724"/>
    <w:rsid w:val="00E66B36"/>
    <w:rsid w:val="00E67BD0"/>
    <w:rsid w:val="00E67FE6"/>
    <w:rsid w:val="00E701EC"/>
    <w:rsid w:val="00E71D0D"/>
    <w:rsid w:val="00E72C34"/>
    <w:rsid w:val="00E73CEC"/>
    <w:rsid w:val="00E75200"/>
    <w:rsid w:val="00E75A54"/>
    <w:rsid w:val="00E76621"/>
    <w:rsid w:val="00E76F06"/>
    <w:rsid w:val="00E81CBA"/>
    <w:rsid w:val="00E82243"/>
    <w:rsid w:val="00E82625"/>
    <w:rsid w:val="00E844B2"/>
    <w:rsid w:val="00E848C3"/>
    <w:rsid w:val="00E84E2C"/>
    <w:rsid w:val="00E8538C"/>
    <w:rsid w:val="00E85B89"/>
    <w:rsid w:val="00E85DD6"/>
    <w:rsid w:val="00E86C72"/>
    <w:rsid w:val="00E86ECD"/>
    <w:rsid w:val="00E8711D"/>
    <w:rsid w:val="00E9019A"/>
    <w:rsid w:val="00E903D2"/>
    <w:rsid w:val="00E91850"/>
    <w:rsid w:val="00E91A30"/>
    <w:rsid w:val="00E92676"/>
    <w:rsid w:val="00E92BA3"/>
    <w:rsid w:val="00E93049"/>
    <w:rsid w:val="00E93240"/>
    <w:rsid w:val="00E94071"/>
    <w:rsid w:val="00E95283"/>
    <w:rsid w:val="00E958B3"/>
    <w:rsid w:val="00E9743B"/>
    <w:rsid w:val="00E97B10"/>
    <w:rsid w:val="00EA02C4"/>
    <w:rsid w:val="00EA1BFC"/>
    <w:rsid w:val="00EA2F1E"/>
    <w:rsid w:val="00EA2FD1"/>
    <w:rsid w:val="00EA3598"/>
    <w:rsid w:val="00EA5CB3"/>
    <w:rsid w:val="00EA6097"/>
    <w:rsid w:val="00EA69DC"/>
    <w:rsid w:val="00EA6CD5"/>
    <w:rsid w:val="00EA6E9D"/>
    <w:rsid w:val="00EA7162"/>
    <w:rsid w:val="00EA7CD2"/>
    <w:rsid w:val="00EA7E70"/>
    <w:rsid w:val="00EB0436"/>
    <w:rsid w:val="00EB17DD"/>
    <w:rsid w:val="00EB1C46"/>
    <w:rsid w:val="00EB1FB4"/>
    <w:rsid w:val="00EB2F29"/>
    <w:rsid w:val="00EB3ECE"/>
    <w:rsid w:val="00EB3F06"/>
    <w:rsid w:val="00EB4C18"/>
    <w:rsid w:val="00EB4D8D"/>
    <w:rsid w:val="00EB5C77"/>
    <w:rsid w:val="00EB5DBE"/>
    <w:rsid w:val="00EB70E0"/>
    <w:rsid w:val="00EB7814"/>
    <w:rsid w:val="00EC050B"/>
    <w:rsid w:val="00EC1221"/>
    <w:rsid w:val="00EC19AD"/>
    <w:rsid w:val="00EC2DCD"/>
    <w:rsid w:val="00EC4ACE"/>
    <w:rsid w:val="00EC4B12"/>
    <w:rsid w:val="00EC4EB8"/>
    <w:rsid w:val="00EC50EE"/>
    <w:rsid w:val="00EC5930"/>
    <w:rsid w:val="00EC5D7A"/>
    <w:rsid w:val="00EC6787"/>
    <w:rsid w:val="00EC6E50"/>
    <w:rsid w:val="00EC761E"/>
    <w:rsid w:val="00EC79B7"/>
    <w:rsid w:val="00EC7A73"/>
    <w:rsid w:val="00EC7D70"/>
    <w:rsid w:val="00ED03EB"/>
    <w:rsid w:val="00ED0456"/>
    <w:rsid w:val="00ED0460"/>
    <w:rsid w:val="00ED191E"/>
    <w:rsid w:val="00ED1957"/>
    <w:rsid w:val="00ED1BC4"/>
    <w:rsid w:val="00ED1CF8"/>
    <w:rsid w:val="00ED3230"/>
    <w:rsid w:val="00ED36B2"/>
    <w:rsid w:val="00ED3E32"/>
    <w:rsid w:val="00ED4627"/>
    <w:rsid w:val="00ED5CE3"/>
    <w:rsid w:val="00ED68CA"/>
    <w:rsid w:val="00ED6A13"/>
    <w:rsid w:val="00ED6ADD"/>
    <w:rsid w:val="00ED729C"/>
    <w:rsid w:val="00ED7771"/>
    <w:rsid w:val="00ED7A42"/>
    <w:rsid w:val="00ED7AA1"/>
    <w:rsid w:val="00EE011E"/>
    <w:rsid w:val="00EE04D7"/>
    <w:rsid w:val="00EE0F91"/>
    <w:rsid w:val="00EE157C"/>
    <w:rsid w:val="00EE1E79"/>
    <w:rsid w:val="00EE1EB0"/>
    <w:rsid w:val="00EE29C9"/>
    <w:rsid w:val="00EE3E9B"/>
    <w:rsid w:val="00EE47B4"/>
    <w:rsid w:val="00EE5453"/>
    <w:rsid w:val="00EE59C1"/>
    <w:rsid w:val="00EE5E8C"/>
    <w:rsid w:val="00EE6414"/>
    <w:rsid w:val="00EE6879"/>
    <w:rsid w:val="00EE6D80"/>
    <w:rsid w:val="00EE7193"/>
    <w:rsid w:val="00EE73E1"/>
    <w:rsid w:val="00EE7BAA"/>
    <w:rsid w:val="00EF0958"/>
    <w:rsid w:val="00EF0988"/>
    <w:rsid w:val="00EF0FEE"/>
    <w:rsid w:val="00EF1032"/>
    <w:rsid w:val="00EF28D9"/>
    <w:rsid w:val="00EF3306"/>
    <w:rsid w:val="00EF399A"/>
    <w:rsid w:val="00EF3A3D"/>
    <w:rsid w:val="00EF449F"/>
    <w:rsid w:val="00EF5019"/>
    <w:rsid w:val="00EF527C"/>
    <w:rsid w:val="00EF5A30"/>
    <w:rsid w:val="00EF5E42"/>
    <w:rsid w:val="00EF626B"/>
    <w:rsid w:val="00EF6310"/>
    <w:rsid w:val="00EF6604"/>
    <w:rsid w:val="00EF6F08"/>
    <w:rsid w:val="00EF729E"/>
    <w:rsid w:val="00F00398"/>
    <w:rsid w:val="00F00E53"/>
    <w:rsid w:val="00F02C5A"/>
    <w:rsid w:val="00F02CC5"/>
    <w:rsid w:val="00F04EDF"/>
    <w:rsid w:val="00F05643"/>
    <w:rsid w:val="00F10751"/>
    <w:rsid w:val="00F1122B"/>
    <w:rsid w:val="00F11B21"/>
    <w:rsid w:val="00F120C7"/>
    <w:rsid w:val="00F124B9"/>
    <w:rsid w:val="00F12C9D"/>
    <w:rsid w:val="00F13E18"/>
    <w:rsid w:val="00F13F5C"/>
    <w:rsid w:val="00F145D7"/>
    <w:rsid w:val="00F1516E"/>
    <w:rsid w:val="00F15F31"/>
    <w:rsid w:val="00F17E62"/>
    <w:rsid w:val="00F201A2"/>
    <w:rsid w:val="00F2041A"/>
    <w:rsid w:val="00F20875"/>
    <w:rsid w:val="00F21E09"/>
    <w:rsid w:val="00F21F80"/>
    <w:rsid w:val="00F22864"/>
    <w:rsid w:val="00F242C4"/>
    <w:rsid w:val="00F248EF"/>
    <w:rsid w:val="00F249E5"/>
    <w:rsid w:val="00F24A3C"/>
    <w:rsid w:val="00F24AF4"/>
    <w:rsid w:val="00F25C34"/>
    <w:rsid w:val="00F26A57"/>
    <w:rsid w:val="00F26F10"/>
    <w:rsid w:val="00F27313"/>
    <w:rsid w:val="00F2773B"/>
    <w:rsid w:val="00F27A30"/>
    <w:rsid w:val="00F27CF0"/>
    <w:rsid w:val="00F27E79"/>
    <w:rsid w:val="00F27ECF"/>
    <w:rsid w:val="00F27EDB"/>
    <w:rsid w:val="00F30DD1"/>
    <w:rsid w:val="00F31129"/>
    <w:rsid w:val="00F31A1F"/>
    <w:rsid w:val="00F31C86"/>
    <w:rsid w:val="00F32302"/>
    <w:rsid w:val="00F32C6D"/>
    <w:rsid w:val="00F332A7"/>
    <w:rsid w:val="00F33CD1"/>
    <w:rsid w:val="00F33D34"/>
    <w:rsid w:val="00F34142"/>
    <w:rsid w:val="00F357CB"/>
    <w:rsid w:val="00F370A6"/>
    <w:rsid w:val="00F373B6"/>
    <w:rsid w:val="00F42CA2"/>
    <w:rsid w:val="00F44714"/>
    <w:rsid w:val="00F44F54"/>
    <w:rsid w:val="00F4540D"/>
    <w:rsid w:val="00F45CB8"/>
    <w:rsid w:val="00F47484"/>
    <w:rsid w:val="00F5107C"/>
    <w:rsid w:val="00F53424"/>
    <w:rsid w:val="00F54106"/>
    <w:rsid w:val="00F5534E"/>
    <w:rsid w:val="00F55AB8"/>
    <w:rsid w:val="00F55E47"/>
    <w:rsid w:val="00F567C8"/>
    <w:rsid w:val="00F56985"/>
    <w:rsid w:val="00F56C43"/>
    <w:rsid w:val="00F5715D"/>
    <w:rsid w:val="00F57743"/>
    <w:rsid w:val="00F601E4"/>
    <w:rsid w:val="00F60ED4"/>
    <w:rsid w:val="00F6124A"/>
    <w:rsid w:val="00F616C6"/>
    <w:rsid w:val="00F6260A"/>
    <w:rsid w:val="00F642DC"/>
    <w:rsid w:val="00F643FB"/>
    <w:rsid w:val="00F64AD9"/>
    <w:rsid w:val="00F66906"/>
    <w:rsid w:val="00F67267"/>
    <w:rsid w:val="00F6793E"/>
    <w:rsid w:val="00F702EE"/>
    <w:rsid w:val="00F70727"/>
    <w:rsid w:val="00F70E52"/>
    <w:rsid w:val="00F717F8"/>
    <w:rsid w:val="00F72793"/>
    <w:rsid w:val="00F743AF"/>
    <w:rsid w:val="00F74D05"/>
    <w:rsid w:val="00F74E86"/>
    <w:rsid w:val="00F76355"/>
    <w:rsid w:val="00F77325"/>
    <w:rsid w:val="00F77B99"/>
    <w:rsid w:val="00F80199"/>
    <w:rsid w:val="00F807D9"/>
    <w:rsid w:val="00F80808"/>
    <w:rsid w:val="00F81924"/>
    <w:rsid w:val="00F81A7A"/>
    <w:rsid w:val="00F81DC4"/>
    <w:rsid w:val="00F81E70"/>
    <w:rsid w:val="00F81F83"/>
    <w:rsid w:val="00F823FA"/>
    <w:rsid w:val="00F828F7"/>
    <w:rsid w:val="00F83062"/>
    <w:rsid w:val="00F83DFD"/>
    <w:rsid w:val="00F847B9"/>
    <w:rsid w:val="00F84F3A"/>
    <w:rsid w:val="00F85AD8"/>
    <w:rsid w:val="00F8680D"/>
    <w:rsid w:val="00F8730F"/>
    <w:rsid w:val="00F911DB"/>
    <w:rsid w:val="00F91660"/>
    <w:rsid w:val="00F92A4E"/>
    <w:rsid w:val="00F93452"/>
    <w:rsid w:val="00F94531"/>
    <w:rsid w:val="00F95162"/>
    <w:rsid w:val="00F95E29"/>
    <w:rsid w:val="00FA0A06"/>
    <w:rsid w:val="00FA1282"/>
    <w:rsid w:val="00FA1F9A"/>
    <w:rsid w:val="00FA222E"/>
    <w:rsid w:val="00FA2990"/>
    <w:rsid w:val="00FA2F7A"/>
    <w:rsid w:val="00FA325B"/>
    <w:rsid w:val="00FA3403"/>
    <w:rsid w:val="00FA3A70"/>
    <w:rsid w:val="00FA3DAC"/>
    <w:rsid w:val="00FA58A2"/>
    <w:rsid w:val="00FA6C6A"/>
    <w:rsid w:val="00FA6FFC"/>
    <w:rsid w:val="00FA7564"/>
    <w:rsid w:val="00FB0E76"/>
    <w:rsid w:val="00FB15BF"/>
    <w:rsid w:val="00FB19EB"/>
    <w:rsid w:val="00FB283F"/>
    <w:rsid w:val="00FB3487"/>
    <w:rsid w:val="00FB55CD"/>
    <w:rsid w:val="00FB5B9D"/>
    <w:rsid w:val="00FB5EEB"/>
    <w:rsid w:val="00FB7544"/>
    <w:rsid w:val="00FB7AF5"/>
    <w:rsid w:val="00FB7F9F"/>
    <w:rsid w:val="00FC120D"/>
    <w:rsid w:val="00FC12A0"/>
    <w:rsid w:val="00FC160E"/>
    <w:rsid w:val="00FC1ECF"/>
    <w:rsid w:val="00FC2C1E"/>
    <w:rsid w:val="00FC31D0"/>
    <w:rsid w:val="00FC4237"/>
    <w:rsid w:val="00FC45DF"/>
    <w:rsid w:val="00FC4C13"/>
    <w:rsid w:val="00FC6202"/>
    <w:rsid w:val="00FC648B"/>
    <w:rsid w:val="00FC7BED"/>
    <w:rsid w:val="00FD1B5C"/>
    <w:rsid w:val="00FD2BA2"/>
    <w:rsid w:val="00FD464E"/>
    <w:rsid w:val="00FD5D05"/>
    <w:rsid w:val="00FD6ABF"/>
    <w:rsid w:val="00FD78AB"/>
    <w:rsid w:val="00FD797B"/>
    <w:rsid w:val="00FD7BA8"/>
    <w:rsid w:val="00FD7DB8"/>
    <w:rsid w:val="00FE0580"/>
    <w:rsid w:val="00FE0600"/>
    <w:rsid w:val="00FE0DF0"/>
    <w:rsid w:val="00FE0F81"/>
    <w:rsid w:val="00FE152D"/>
    <w:rsid w:val="00FE1896"/>
    <w:rsid w:val="00FE1A1F"/>
    <w:rsid w:val="00FE1C57"/>
    <w:rsid w:val="00FE1E43"/>
    <w:rsid w:val="00FE25AE"/>
    <w:rsid w:val="00FE29E9"/>
    <w:rsid w:val="00FE318D"/>
    <w:rsid w:val="00FE4A02"/>
    <w:rsid w:val="00FE540F"/>
    <w:rsid w:val="00FE7165"/>
    <w:rsid w:val="00FE7391"/>
    <w:rsid w:val="00FE7D7A"/>
    <w:rsid w:val="00FF0173"/>
    <w:rsid w:val="00FF054C"/>
    <w:rsid w:val="00FF0A93"/>
    <w:rsid w:val="00FF0BA5"/>
    <w:rsid w:val="00FF22A8"/>
    <w:rsid w:val="00FF3441"/>
    <w:rsid w:val="00FF36BF"/>
    <w:rsid w:val="00FF406F"/>
    <w:rsid w:val="00FF4719"/>
    <w:rsid w:val="00FF49E1"/>
    <w:rsid w:val="00FF57C5"/>
    <w:rsid w:val="00FF6D8D"/>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5F0684"/>
  <w15:docId w15:val="{038DCAB1-D832-40BE-9437-3AF69497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644963"/>
    <w:rPr>
      <w:i/>
      <w:iCs/>
      <w:color w:val="5B9BD5" w:themeColor="accent1"/>
    </w:rPr>
  </w:style>
  <w:style w:type="paragraph" w:styleId="ListParagraph">
    <w:name w:val="List Paragraph"/>
    <w:basedOn w:val="Normal"/>
    <w:uiPriority w:val="34"/>
    <w:qFormat/>
    <w:rsid w:val="008F733C"/>
    <w:pPr>
      <w:ind w:left="720"/>
      <w:contextualSpacing/>
    </w:pPr>
  </w:style>
  <w:style w:type="paragraph" w:styleId="BalloonText">
    <w:name w:val="Balloon Text"/>
    <w:basedOn w:val="Normal"/>
    <w:link w:val="BalloonTextChar"/>
    <w:uiPriority w:val="99"/>
    <w:semiHidden/>
    <w:unhideWhenUsed/>
    <w:rsid w:val="00604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B8"/>
    <w:rPr>
      <w:rFonts w:ascii="Segoe UI" w:hAnsi="Segoe UI" w:cs="Segoe UI"/>
      <w:sz w:val="18"/>
      <w:szCs w:val="18"/>
    </w:rPr>
  </w:style>
  <w:style w:type="character" w:styleId="CommentReference">
    <w:name w:val="annotation reference"/>
    <w:basedOn w:val="DefaultParagraphFont"/>
    <w:uiPriority w:val="99"/>
    <w:semiHidden/>
    <w:unhideWhenUsed/>
    <w:rsid w:val="00275A53"/>
    <w:rPr>
      <w:sz w:val="16"/>
      <w:szCs w:val="16"/>
    </w:rPr>
  </w:style>
  <w:style w:type="paragraph" w:styleId="CommentText">
    <w:name w:val="annotation text"/>
    <w:basedOn w:val="Normal"/>
    <w:link w:val="CommentTextChar"/>
    <w:uiPriority w:val="99"/>
    <w:semiHidden/>
    <w:unhideWhenUsed/>
    <w:rsid w:val="00275A53"/>
    <w:pPr>
      <w:spacing w:line="240" w:lineRule="auto"/>
    </w:pPr>
    <w:rPr>
      <w:sz w:val="20"/>
      <w:szCs w:val="20"/>
    </w:rPr>
  </w:style>
  <w:style w:type="character" w:customStyle="1" w:styleId="CommentTextChar">
    <w:name w:val="Comment Text Char"/>
    <w:basedOn w:val="DefaultParagraphFont"/>
    <w:link w:val="CommentText"/>
    <w:uiPriority w:val="99"/>
    <w:semiHidden/>
    <w:rsid w:val="00275A53"/>
    <w:rPr>
      <w:sz w:val="20"/>
      <w:szCs w:val="20"/>
    </w:rPr>
  </w:style>
  <w:style w:type="paragraph" w:styleId="CommentSubject">
    <w:name w:val="annotation subject"/>
    <w:basedOn w:val="CommentText"/>
    <w:next w:val="CommentText"/>
    <w:link w:val="CommentSubjectChar"/>
    <w:uiPriority w:val="99"/>
    <w:semiHidden/>
    <w:unhideWhenUsed/>
    <w:rsid w:val="00275A53"/>
    <w:rPr>
      <w:b/>
      <w:bCs/>
    </w:rPr>
  </w:style>
  <w:style w:type="character" w:customStyle="1" w:styleId="CommentSubjectChar">
    <w:name w:val="Comment Subject Char"/>
    <w:basedOn w:val="CommentTextChar"/>
    <w:link w:val="CommentSubject"/>
    <w:uiPriority w:val="99"/>
    <w:semiHidden/>
    <w:rsid w:val="00275A53"/>
    <w:rPr>
      <w:b/>
      <w:bCs/>
      <w:sz w:val="20"/>
      <w:szCs w:val="20"/>
    </w:rPr>
  </w:style>
  <w:style w:type="paragraph" w:styleId="NormalWeb">
    <w:name w:val="Normal (Web)"/>
    <w:basedOn w:val="Normal"/>
    <w:uiPriority w:val="99"/>
    <w:unhideWhenUsed/>
    <w:rsid w:val="00054C78"/>
    <w:pPr>
      <w:spacing w:after="0" w:line="240" w:lineRule="auto"/>
      <w:ind w:firstLine="990"/>
      <w:jc w:val="both"/>
    </w:pPr>
    <w:rPr>
      <w:rFonts w:ascii="Hebar" w:eastAsia="Calibri" w:hAnsi="Hebar" w:cs="Times New Roman"/>
      <w:color w:val="000000"/>
      <w:sz w:val="24"/>
      <w:szCs w:val="24"/>
      <w:lang w:eastAsia="bg-BG"/>
    </w:rPr>
  </w:style>
  <w:style w:type="paragraph" w:customStyle="1" w:styleId="Default">
    <w:name w:val="Default"/>
    <w:rsid w:val="00054C78"/>
    <w:pPr>
      <w:autoSpaceDE w:val="0"/>
      <w:autoSpaceDN w:val="0"/>
      <w:adjustRightInd w:val="0"/>
      <w:spacing w:after="0" w:line="240" w:lineRule="auto"/>
    </w:pPr>
    <w:rPr>
      <w:rFonts w:ascii="Times New Roman" w:hAnsi="Times New Roman" w:cs="Times New Roman"/>
      <w:color w:val="000000"/>
      <w:sz w:val="24"/>
      <w:szCs w:val="24"/>
      <w:lang w:eastAsia="bg-BG"/>
    </w:rPr>
  </w:style>
  <w:style w:type="paragraph" w:styleId="Header">
    <w:name w:val="header"/>
    <w:basedOn w:val="Normal"/>
    <w:link w:val="HeaderChar"/>
    <w:uiPriority w:val="99"/>
    <w:unhideWhenUsed/>
    <w:rsid w:val="007516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16DF"/>
  </w:style>
  <w:style w:type="paragraph" w:styleId="Footer">
    <w:name w:val="footer"/>
    <w:basedOn w:val="Normal"/>
    <w:link w:val="FooterChar"/>
    <w:uiPriority w:val="99"/>
    <w:unhideWhenUsed/>
    <w:rsid w:val="007516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16DF"/>
  </w:style>
  <w:style w:type="character" w:customStyle="1" w:styleId="historyitem">
    <w:name w:val="historyitem"/>
    <w:rsid w:val="0067678A"/>
  </w:style>
  <w:style w:type="paragraph" w:customStyle="1" w:styleId="002">
    <w:name w:val="002"/>
    <w:basedOn w:val="Normal"/>
    <w:rsid w:val="00524E7E"/>
    <w:pPr>
      <w:autoSpaceDE w:val="0"/>
      <w:autoSpaceDN w:val="0"/>
      <w:adjustRightInd w:val="0"/>
      <w:spacing w:before="120" w:after="0" w:line="360" w:lineRule="auto"/>
      <w:ind w:firstLine="902"/>
      <w:jc w:val="both"/>
    </w:pPr>
    <w:rPr>
      <w:rFonts w:ascii="Times New Roman" w:eastAsia="Times New Roman" w:hAnsi="Times New Roman" w:cs="Times New Roman"/>
      <w:sz w:val="26"/>
      <w:szCs w:val="19"/>
    </w:rPr>
  </w:style>
  <w:style w:type="character" w:styleId="Hyperlink">
    <w:name w:val="Hyperlink"/>
    <w:rsid w:val="00502198"/>
    <w:rPr>
      <w:color w:val="0000FF"/>
      <w:u w:val="single"/>
    </w:rPr>
  </w:style>
  <w:style w:type="paragraph" w:styleId="Revision">
    <w:name w:val="Revision"/>
    <w:hidden/>
    <w:uiPriority w:val="99"/>
    <w:semiHidden/>
    <w:rsid w:val="004A6DD1"/>
    <w:pPr>
      <w:spacing w:after="0" w:line="240" w:lineRule="auto"/>
    </w:pPr>
  </w:style>
  <w:style w:type="paragraph" w:customStyle="1" w:styleId="title19">
    <w:name w:val="title19"/>
    <w:basedOn w:val="Normal"/>
    <w:rsid w:val="00D05595"/>
    <w:pPr>
      <w:spacing w:before="100" w:beforeAutospacing="1" w:after="100" w:afterAutospacing="1" w:line="240" w:lineRule="auto"/>
      <w:ind w:firstLine="1155"/>
      <w:jc w:val="both"/>
    </w:pPr>
    <w:rPr>
      <w:rFonts w:ascii="Times New Roman" w:hAnsi="Times New Roman" w:cs="Times New Roman"/>
      <w:i/>
      <w:iCs/>
      <w:sz w:val="24"/>
      <w:szCs w:val="24"/>
      <w:lang w:val="en-US"/>
    </w:rPr>
  </w:style>
  <w:style w:type="paragraph" w:styleId="NoSpacing">
    <w:name w:val="No Spacing"/>
    <w:basedOn w:val="Normal"/>
    <w:uiPriority w:val="1"/>
    <w:qFormat/>
    <w:rsid w:val="00791B64"/>
    <w:pPr>
      <w:spacing w:after="0" w:line="240" w:lineRule="auto"/>
    </w:pPr>
    <w:rPr>
      <w:rFonts w:ascii="Aptos" w:eastAsiaTheme="minorHAnsi" w:hAnsi="Aptos"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6347">
      <w:bodyDiv w:val="1"/>
      <w:marLeft w:val="0"/>
      <w:marRight w:val="0"/>
      <w:marTop w:val="0"/>
      <w:marBottom w:val="0"/>
      <w:divBdr>
        <w:top w:val="none" w:sz="0" w:space="0" w:color="auto"/>
        <w:left w:val="none" w:sz="0" w:space="0" w:color="auto"/>
        <w:bottom w:val="none" w:sz="0" w:space="0" w:color="auto"/>
        <w:right w:val="none" w:sz="0" w:space="0" w:color="auto"/>
      </w:divBdr>
    </w:div>
    <w:div w:id="148526253">
      <w:bodyDiv w:val="1"/>
      <w:marLeft w:val="0"/>
      <w:marRight w:val="0"/>
      <w:marTop w:val="0"/>
      <w:marBottom w:val="0"/>
      <w:divBdr>
        <w:top w:val="none" w:sz="0" w:space="0" w:color="auto"/>
        <w:left w:val="none" w:sz="0" w:space="0" w:color="auto"/>
        <w:bottom w:val="none" w:sz="0" w:space="0" w:color="auto"/>
        <w:right w:val="none" w:sz="0" w:space="0" w:color="auto"/>
      </w:divBdr>
    </w:div>
    <w:div w:id="225148274">
      <w:bodyDiv w:val="1"/>
      <w:marLeft w:val="0"/>
      <w:marRight w:val="0"/>
      <w:marTop w:val="0"/>
      <w:marBottom w:val="0"/>
      <w:divBdr>
        <w:top w:val="none" w:sz="0" w:space="0" w:color="auto"/>
        <w:left w:val="none" w:sz="0" w:space="0" w:color="auto"/>
        <w:bottom w:val="none" w:sz="0" w:space="0" w:color="auto"/>
        <w:right w:val="none" w:sz="0" w:space="0" w:color="auto"/>
      </w:divBdr>
    </w:div>
    <w:div w:id="310134792">
      <w:bodyDiv w:val="1"/>
      <w:marLeft w:val="0"/>
      <w:marRight w:val="0"/>
      <w:marTop w:val="0"/>
      <w:marBottom w:val="0"/>
      <w:divBdr>
        <w:top w:val="none" w:sz="0" w:space="0" w:color="auto"/>
        <w:left w:val="none" w:sz="0" w:space="0" w:color="auto"/>
        <w:bottom w:val="none" w:sz="0" w:space="0" w:color="auto"/>
        <w:right w:val="none" w:sz="0" w:space="0" w:color="auto"/>
      </w:divBdr>
    </w:div>
    <w:div w:id="320500951">
      <w:bodyDiv w:val="1"/>
      <w:marLeft w:val="0"/>
      <w:marRight w:val="0"/>
      <w:marTop w:val="0"/>
      <w:marBottom w:val="0"/>
      <w:divBdr>
        <w:top w:val="none" w:sz="0" w:space="0" w:color="auto"/>
        <w:left w:val="none" w:sz="0" w:space="0" w:color="auto"/>
        <w:bottom w:val="none" w:sz="0" w:space="0" w:color="auto"/>
        <w:right w:val="none" w:sz="0" w:space="0" w:color="auto"/>
      </w:divBdr>
    </w:div>
    <w:div w:id="344551978">
      <w:bodyDiv w:val="1"/>
      <w:marLeft w:val="0"/>
      <w:marRight w:val="0"/>
      <w:marTop w:val="0"/>
      <w:marBottom w:val="0"/>
      <w:divBdr>
        <w:top w:val="none" w:sz="0" w:space="0" w:color="auto"/>
        <w:left w:val="none" w:sz="0" w:space="0" w:color="auto"/>
        <w:bottom w:val="none" w:sz="0" w:space="0" w:color="auto"/>
        <w:right w:val="none" w:sz="0" w:space="0" w:color="auto"/>
      </w:divBdr>
    </w:div>
    <w:div w:id="365058738">
      <w:bodyDiv w:val="1"/>
      <w:marLeft w:val="0"/>
      <w:marRight w:val="0"/>
      <w:marTop w:val="0"/>
      <w:marBottom w:val="0"/>
      <w:divBdr>
        <w:top w:val="none" w:sz="0" w:space="0" w:color="auto"/>
        <w:left w:val="none" w:sz="0" w:space="0" w:color="auto"/>
        <w:bottom w:val="none" w:sz="0" w:space="0" w:color="auto"/>
        <w:right w:val="none" w:sz="0" w:space="0" w:color="auto"/>
      </w:divBdr>
    </w:div>
    <w:div w:id="481434005">
      <w:bodyDiv w:val="1"/>
      <w:marLeft w:val="0"/>
      <w:marRight w:val="0"/>
      <w:marTop w:val="0"/>
      <w:marBottom w:val="0"/>
      <w:divBdr>
        <w:top w:val="none" w:sz="0" w:space="0" w:color="auto"/>
        <w:left w:val="none" w:sz="0" w:space="0" w:color="auto"/>
        <w:bottom w:val="none" w:sz="0" w:space="0" w:color="auto"/>
        <w:right w:val="none" w:sz="0" w:space="0" w:color="auto"/>
      </w:divBdr>
    </w:div>
    <w:div w:id="523516183">
      <w:bodyDiv w:val="1"/>
      <w:marLeft w:val="0"/>
      <w:marRight w:val="0"/>
      <w:marTop w:val="0"/>
      <w:marBottom w:val="0"/>
      <w:divBdr>
        <w:top w:val="none" w:sz="0" w:space="0" w:color="auto"/>
        <w:left w:val="none" w:sz="0" w:space="0" w:color="auto"/>
        <w:bottom w:val="none" w:sz="0" w:space="0" w:color="auto"/>
        <w:right w:val="none" w:sz="0" w:space="0" w:color="auto"/>
      </w:divBdr>
    </w:div>
    <w:div w:id="565071553">
      <w:bodyDiv w:val="1"/>
      <w:marLeft w:val="0"/>
      <w:marRight w:val="0"/>
      <w:marTop w:val="0"/>
      <w:marBottom w:val="0"/>
      <w:divBdr>
        <w:top w:val="none" w:sz="0" w:space="0" w:color="auto"/>
        <w:left w:val="none" w:sz="0" w:space="0" w:color="auto"/>
        <w:bottom w:val="none" w:sz="0" w:space="0" w:color="auto"/>
        <w:right w:val="none" w:sz="0" w:space="0" w:color="auto"/>
      </w:divBdr>
    </w:div>
    <w:div w:id="567158040">
      <w:bodyDiv w:val="1"/>
      <w:marLeft w:val="0"/>
      <w:marRight w:val="0"/>
      <w:marTop w:val="0"/>
      <w:marBottom w:val="0"/>
      <w:divBdr>
        <w:top w:val="none" w:sz="0" w:space="0" w:color="auto"/>
        <w:left w:val="none" w:sz="0" w:space="0" w:color="auto"/>
        <w:bottom w:val="none" w:sz="0" w:space="0" w:color="auto"/>
        <w:right w:val="none" w:sz="0" w:space="0" w:color="auto"/>
      </w:divBdr>
    </w:div>
    <w:div w:id="580677235">
      <w:bodyDiv w:val="1"/>
      <w:marLeft w:val="0"/>
      <w:marRight w:val="0"/>
      <w:marTop w:val="0"/>
      <w:marBottom w:val="0"/>
      <w:divBdr>
        <w:top w:val="none" w:sz="0" w:space="0" w:color="auto"/>
        <w:left w:val="none" w:sz="0" w:space="0" w:color="auto"/>
        <w:bottom w:val="none" w:sz="0" w:space="0" w:color="auto"/>
        <w:right w:val="none" w:sz="0" w:space="0" w:color="auto"/>
      </w:divBdr>
    </w:div>
    <w:div w:id="594367229">
      <w:bodyDiv w:val="1"/>
      <w:marLeft w:val="0"/>
      <w:marRight w:val="0"/>
      <w:marTop w:val="0"/>
      <w:marBottom w:val="0"/>
      <w:divBdr>
        <w:top w:val="none" w:sz="0" w:space="0" w:color="auto"/>
        <w:left w:val="none" w:sz="0" w:space="0" w:color="auto"/>
        <w:bottom w:val="none" w:sz="0" w:space="0" w:color="auto"/>
        <w:right w:val="none" w:sz="0" w:space="0" w:color="auto"/>
      </w:divBdr>
    </w:div>
    <w:div w:id="597178406">
      <w:bodyDiv w:val="1"/>
      <w:marLeft w:val="0"/>
      <w:marRight w:val="0"/>
      <w:marTop w:val="0"/>
      <w:marBottom w:val="0"/>
      <w:divBdr>
        <w:top w:val="none" w:sz="0" w:space="0" w:color="auto"/>
        <w:left w:val="none" w:sz="0" w:space="0" w:color="auto"/>
        <w:bottom w:val="none" w:sz="0" w:space="0" w:color="auto"/>
        <w:right w:val="none" w:sz="0" w:space="0" w:color="auto"/>
      </w:divBdr>
    </w:div>
    <w:div w:id="610817894">
      <w:bodyDiv w:val="1"/>
      <w:marLeft w:val="0"/>
      <w:marRight w:val="0"/>
      <w:marTop w:val="0"/>
      <w:marBottom w:val="0"/>
      <w:divBdr>
        <w:top w:val="none" w:sz="0" w:space="0" w:color="auto"/>
        <w:left w:val="none" w:sz="0" w:space="0" w:color="auto"/>
        <w:bottom w:val="none" w:sz="0" w:space="0" w:color="auto"/>
        <w:right w:val="none" w:sz="0" w:space="0" w:color="auto"/>
      </w:divBdr>
    </w:div>
    <w:div w:id="618534299">
      <w:bodyDiv w:val="1"/>
      <w:marLeft w:val="0"/>
      <w:marRight w:val="0"/>
      <w:marTop w:val="0"/>
      <w:marBottom w:val="0"/>
      <w:divBdr>
        <w:top w:val="none" w:sz="0" w:space="0" w:color="auto"/>
        <w:left w:val="none" w:sz="0" w:space="0" w:color="auto"/>
        <w:bottom w:val="none" w:sz="0" w:space="0" w:color="auto"/>
        <w:right w:val="none" w:sz="0" w:space="0" w:color="auto"/>
      </w:divBdr>
    </w:div>
    <w:div w:id="628558300">
      <w:bodyDiv w:val="1"/>
      <w:marLeft w:val="0"/>
      <w:marRight w:val="0"/>
      <w:marTop w:val="0"/>
      <w:marBottom w:val="0"/>
      <w:divBdr>
        <w:top w:val="none" w:sz="0" w:space="0" w:color="auto"/>
        <w:left w:val="none" w:sz="0" w:space="0" w:color="auto"/>
        <w:bottom w:val="none" w:sz="0" w:space="0" w:color="auto"/>
        <w:right w:val="none" w:sz="0" w:space="0" w:color="auto"/>
      </w:divBdr>
    </w:div>
    <w:div w:id="660236003">
      <w:bodyDiv w:val="1"/>
      <w:marLeft w:val="0"/>
      <w:marRight w:val="0"/>
      <w:marTop w:val="0"/>
      <w:marBottom w:val="0"/>
      <w:divBdr>
        <w:top w:val="none" w:sz="0" w:space="0" w:color="auto"/>
        <w:left w:val="none" w:sz="0" w:space="0" w:color="auto"/>
        <w:bottom w:val="none" w:sz="0" w:space="0" w:color="auto"/>
        <w:right w:val="none" w:sz="0" w:space="0" w:color="auto"/>
      </w:divBdr>
    </w:div>
    <w:div w:id="677542376">
      <w:bodyDiv w:val="1"/>
      <w:marLeft w:val="0"/>
      <w:marRight w:val="0"/>
      <w:marTop w:val="0"/>
      <w:marBottom w:val="0"/>
      <w:divBdr>
        <w:top w:val="none" w:sz="0" w:space="0" w:color="auto"/>
        <w:left w:val="none" w:sz="0" w:space="0" w:color="auto"/>
        <w:bottom w:val="none" w:sz="0" w:space="0" w:color="auto"/>
        <w:right w:val="none" w:sz="0" w:space="0" w:color="auto"/>
      </w:divBdr>
    </w:div>
    <w:div w:id="744374097">
      <w:bodyDiv w:val="1"/>
      <w:marLeft w:val="0"/>
      <w:marRight w:val="0"/>
      <w:marTop w:val="0"/>
      <w:marBottom w:val="0"/>
      <w:divBdr>
        <w:top w:val="none" w:sz="0" w:space="0" w:color="auto"/>
        <w:left w:val="none" w:sz="0" w:space="0" w:color="auto"/>
        <w:bottom w:val="none" w:sz="0" w:space="0" w:color="auto"/>
        <w:right w:val="none" w:sz="0" w:space="0" w:color="auto"/>
      </w:divBdr>
    </w:div>
    <w:div w:id="756286149">
      <w:bodyDiv w:val="1"/>
      <w:marLeft w:val="0"/>
      <w:marRight w:val="0"/>
      <w:marTop w:val="0"/>
      <w:marBottom w:val="0"/>
      <w:divBdr>
        <w:top w:val="none" w:sz="0" w:space="0" w:color="auto"/>
        <w:left w:val="none" w:sz="0" w:space="0" w:color="auto"/>
        <w:bottom w:val="none" w:sz="0" w:space="0" w:color="auto"/>
        <w:right w:val="none" w:sz="0" w:space="0" w:color="auto"/>
      </w:divBdr>
    </w:div>
    <w:div w:id="829759006">
      <w:bodyDiv w:val="1"/>
      <w:marLeft w:val="0"/>
      <w:marRight w:val="0"/>
      <w:marTop w:val="0"/>
      <w:marBottom w:val="0"/>
      <w:divBdr>
        <w:top w:val="none" w:sz="0" w:space="0" w:color="auto"/>
        <w:left w:val="none" w:sz="0" w:space="0" w:color="auto"/>
        <w:bottom w:val="none" w:sz="0" w:space="0" w:color="auto"/>
        <w:right w:val="none" w:sz="0" w:space="0" w:color="auto"/>
      </w:divBdr>
    </w:div>
    <w:div w:id="856042960">
      <w:bodyDiv w:val="1"/>
      <w:marLeft w:val="0"/>
      <w:marRight w:val="0"/>
      <w:marTop w:val="0"/>
      <w:marBottom w:val="0"/>
      <w:divBdr>
        <w:top w:val="none" w:sz="0" w:space="0" w:color="auto"/>
        <w:left w:val="none" w:sz="0" w:space="0" w:color="auto"/>
        <w:bottom w:val="none" w:sz="0" w:space="0" w:color="auto"/>
        <w:right w:val="none" w:sz="0" w:space="0" w:color="auto"/>
      </w:divBdr>
    </w:div>
    <w:div w:id="1040470023">
      <w:bodyDiv w:val="1"/>
      <w:marLeft w:val="0"/>
      <w:marRight w:val="0"/>
      <w:marTop w:val="0"/>
      <w:marBottom w:val="0"/>
      <w:divBdr>
        <w:top w:val="none" w:sz="0" w:space="0" w:color="auto"/>
        <w:left w:val="none" w:sz="0" w:space="0" w:color="auto"/>
        <w:bottom w:val="none" w:sz="0" w:space="0" w:color="auto"/>
        <w:right w:val="none" w:sz="0" w:space="0" w:color="auto"/>
      </w:divBdr>
    </w:div>
    <w:div w:id="1049264004">
      <w:bodyDiv w:val="1"/>
      <w:marLeft w:val="0"/>
      <w:marRight w:val="0"/>
      <w:marTop w:val="0"/>
      <w:marBottom w:val="0"/>
      <w:divBdr>
        <w:top w:val="none" w:sz="0" w:space="0" w:color="auto"/>
        <w:left w:val="none" w:sz="0" w:space="0" w:color="auto"/>
        <w:bottom w:val="none" w:sz="0" w:space="0" w:color="auto"/>
        <w:right w:val="none" w:sz="0" w:space="0" w:color="auto"/>
      </w:divBdr>
    </w:div>
    <w:div w:id="1143472906">
      <w:bodyDiv w:val="1"/>
      <w:marLeft w:val="0"/>
      <w:marRight w:val="0"/>
      <w:marTop w:val="0"/>
      <w:marBottom w:val="0"/>
      <w:divBdr>
        <w:top w:val="none" w:sz="0" w:space="0" w:color="auto"/>
        <w:left w:val="none" w:sz="0" w:space="0" w:color="auto"/>
        <w:bottom w:val="none" w:sz="0" w:space="0" w:color="auto"/>
        <w:right w:val="none" w:sz="0" w:space="0" w:color="auto"/>
      </w:divBdr>
    </w:div>
    <w:div w:id="1168255858">
      <w:bodyDiv w:val="1"/>
      <w:marLeft w:val="0"/>
      <w:marRight w:val="0"/>
      <w:marTop w:val="0"/>
      <w:marBottom w:val="0"/>
      <w:divBdr>
        <w:top w:val="none" w:sz="0" w:space="0" w:color="auto"/>
        <w:left w:val="none" w:sz="0" w:space="0" w:color="auto"/>
        <w:bottom w:val="none" w:sz="0" w:space="0" w:color="auto"/>
        <w:right w:val="none" w:sz="0" w:space="0" w:color="auto"/>
      </w:divBdr>
    </w:div>
    <w:div w:id="1179153914">
      <w:bodyDiv w:val="1"/>
      <w:marLeft w:val="0"/>
      <w:marRight w:val="0"/>
      <w:marTop w:val="0"/>
      <w:marBottom w:val="0"/>
      <w:divBdr>
        <w:top w:val="none" w:sz="0" w:space="0" w:color="auto"/>
        <w:left w:val="none" w:sz="0" w:space="0" w:color="auto"/>
        <w:bottom w:val="none" w:sz="0" w:space="0" w:color="auto"/>
        <w:right w:val="none" w:sz="0" w:space="0" w:color="auto"/>
      </w:divBdr>
    </w:div>
    <w:div w:id="1204682871">
      <w:bodyDiv w:val="1"/>
      <w:marLeft w:val="0"/>
      <w:marRight w:val="0"/>
      <w:marTop w:val="0"/>
      <w:marBottom w:val="0"/>
      <w:divBdr>
        <w:top w:val="none" w:sz="0" w:space="0" w:color="auto"/>
        <w:left w:val="none" w:sz="0" w:space="0" w:color="auto"/>
        <w:bottom w:val="none" w:sz="0" w:space="0" w:color="auto"/>
        <w:right w:val="none" w:sz="0" w:space="0" w:color="auto"/>
      </w:divBdr>
    </w:div>
    <w:div w:id="1270157977">
      <w:bodyDiv w:val="1"/>
      <w:marLeft w:val="0"/>
      <w:marRight w:val="0"/>
      <w:marTop w:val="0"/>
      <w:marBottom w:val="0"/>
      <w:divBdr>
        <w:top w:val="none" w:sz="0" w:space="0" w:color="auto"/>
        <w:left w:val="none" w:sz="0" w:space="0" w:color="auto"/>
        <w:bottom w:val="none" w:sz="0" w:space="0" w:color="auto"/>
        <w:right w:val="none" w:sz="0" w:space="0" w:color="auto"/>
      </w:divBdr>
    </w:div>
    <w:div w:id="1283728242">
      <w:bodyDiv w:val="1"/>
      <w:marLeft w:val="0"/>
      <w:marRight w:val="0"/>
      <w:marTop w:val="0"/>
      <w:marBottom w:val="0"/>
      <w:divBdr>
        <w:top w:val="none" w:sz="0" w:space="0" w:color="auto"/>
        <w:left w:val="none" w:sz="0" w:space="0" w:color="auto"/>
        <w:bottom w:val="none" w:sz="0" w:space="0" w:color="auto"/>
        <w:right w:val="none" w:sz="0" w:space="0" w:color="auto"/>
      </w:divBdr>
    </w:div>
    <w:div w:id="1301153584">
      <w:bodyDiv w:val="1"/>
      <w:marLeft w:val="0"/>
      <w:marRight w:val="0"/>
      <w:marTop w:val="0"/>
      <w:marBottom w:val="0"/>
      <w:divBdr>
        <w:top w:val="none" w:sz="0" w:space="0" w:color="auto"/>
        <w:left w:val="none" w:sz="0" w:space="0" w:color="auto"/>
        <w:bottom w:val="none" w:sz="0" w:space="0" w:color="auto"/>
        <w:right w:val="none" w:sz="0" w:space="0" w:color="auto"/>
      </w:divBdr>
    </w:div>
    <w:div w:id="1369573672">
      <w:bodyDiv w:val="1"/>
      <w:marLeft w:val="0"/>
      <w:marRight w:val="0"/>
      <w:marTop w:val="0"/>
      <w:marBottom w:val="0"/>
      <w:divBdr>
        <w:top w:val="none" w:sz="0" w:space="0" w:color="auto"/>
        <w:left w:val="none" w:sz="0" w:space="0" w:color="auto"/>
        <w:bottom w:val="none" w:sz="0" w:space="0" w:color="auto"/>
        <w:right w:val="none" w:sz="0" w:space="0" w:color="auto"/>
      </w:divBdr>
    </w:div>
    <w:div w:id="1382486388">
      <w:bodyDiv w:val="1"/>
      <w:marLeft w:val="0"/>
      <w:marRight w:val="0"/>
      <w:marTop w:val="0"/>
      <w:marBottom w:val="0"/>
      <w:divBdr>
        <w:top w:val="none" w:sz="0" w:space="0" w:color="auto"/>
        <w:left w:val="none" w:sz="0" w:space="0" w:color="auto"/>
        <w:bottom w:val="none" w:sz="0" w:space="0" w:color="auto"/>
        <w:right w:val="none" w:sz="0" w:space="0" w:color="auto"/>
      </w:divBdr>
    </w:div>
    <w:div w:id="1436170715">
      <w:bodyDiv w:val="1"/>
      <w:marLeft w:val="0"/>
      <w:marRight w:val="0"/>
      <w:marTop w:val="0"/>
      <w:marBottom w:val="0"/>
      <w:divBdr>
        <w:top w:val="none" w:sz="0" w:space="0" w:color="auto"/>
        <w:left w:val="none" w:sz="0" w:space="0" w:color="auto"/>
        <w:bottom w:val="none" w:sz="0" w:space="0" w:color="auto"/>
        <w:right w:val="none" w:sz="0" w:space="0" w:color="auto"/>
      </w:divBdr>
    </w:div>
    <w:div w:id="1701591593">
      <w:bodyDiv w:val="1"/>
      <w:marLeft w:val="0"/>
      <w:marRight w:val="0"/>
      <w:marTop w:val="0"/>
      <w:marBottom w:val="0"/>
      <w:divBdr>
        <w:top w:val="none" w:sz="0" w:space="0" w:color="auto"/>
        <w:left w:val="none" w:sz="0" w:space="0" w:color="auto"/>
        <w:bottom w:val="none" w:sz="0" w:space="0" w:color="auto"/>
        <w:right w:val="none" w:sz="0" w:space="0" w:color="auto"/>
      </w:divBdr>
    </w:div>
    <w:div w:id="1720667621">
      <w:bodyDiv w:val="1"/>
      <w:marLeft w:val="0"/>
      <w:marRight w:val="0"/>
      <w:marTop w:val="0"/>
      <w:marBottom w:val="0"/>
      <w:divBdr>
        <w:top w:val="none" w:sz="0" w:space="0" w:color="auto"/>
        <w:left w:val="none" w:sz="0" w:space="0" w:color="auto"/>
        <w:bottom w:val="none" w:sz="0" w:space="0" w:color="auto"/>
        <w:right w:val="none" w:sz="0" w:space="0" w:color="auto"/>
      </w:divBdr>
    </w:div>
    <w:div w:id="1727096746">
      <w:bodyDiv w:val="1"/>
      <w:marLeft w:val="0"/>
      <w:marRight w:val="0"/>
      <w:marTop w:val="0"/>
      <w:marBottom w:val="0"/>
      <w:divBdr>
        <w:top w:val="none" w:sz="0" w:space="0" w:color="auto"/>
        <w:left w:val="none" w:sz="0" w:space="0" w:color="auto"/>
        <w:bottom w:val="none" w:sz="0" w:space="0" w:color="auto"/>
        <w:right w:val="none" w:sz="0" w:space="0" w:color="auto"/>
      </w:divBdr>
    </w:div>
    <w:div w:id="1741947491">
      <w:bodyDiv w:val="1"/>
      <w:marLeft w:val="0"/>
      <w:marRight w:val="0"/>
      <w:marTop w:val="0"/>
      <w:marBottom w:val="0"/>
      <w:divBdr>
        <w:top w:val="none" w:sz="0" w:space="0" w:color="auto"/>
        <w:left w:val="none" w:sz="0" w:space="0" w:color="auto"/>
        <w:bottom w:val="none" w:sz="0" w:space="0" w:color="auto"/>
        <w:right w:val="none" w:sz="0" w:space="0" w:color="auto"/>
      </w:divBdr>
    </w:div>
    <w:div w:id="1767966873">
      <w:bodyDiv w:val="1"/>
      <w:marLeft w:val="0"/>
      <w:marRight w:val="0"/>
      <w:marTop w:val="0"/>
      <w:marBottom w:val="0"/>
      <w:divBdr>
        <w:top w:val="none" w:sz="0" w:space="0" w:color="auto"/>
        <w:left w:val="none" w:sz="0" w:space="0" w:color="auto"/>
        <w:bottom w:val="none" w:sz="0" w:space="0" w:color="auto"/>
        <w:right w:val="none" w:sz="0" w:space="0" w:color="auto"/>
      </w:divBdr>
    </w:div>
    <w:div w:id="1768429273">
      <w:bodyDiv w:val="1"/>
      <w:marLeft w:val="0"/>
      <w:marRight w:val="0"/>
      <w:marTop w:val="0"/>
      <w:marBottom w:val="0"/>
      <w:divBdr>
        <w:top w:val="none" w:sz="0" w:space="0" w:color="auto"/>
        <w:left w:val="none" w:sz="0" w:space="0" w:color="auto"/>
        <w:bottom w:val="none" w:sz="0" w:space="0" w:color="auto"/>
        <w:right w:val="none" w:sz="0" w:space="0" w:color="auto"/>
      </w:divBdr>
    </w:div>
    <w:div w:id="1773281757">
      <w:bodyDiv w:val="1"/>
      <w:marLeft w:val="0"/>
      <w:marRight w:val="0"/>
      <w:marTop w:val="0"/>
      <w:marBottom w:val="0"/>
      <w:divBdr>
        <w:top w:val="none" w:sz="0" w:space="0" w:color="auto"/>
        <w:left w:val="none" w:sz="0" w:space="0" w:color="auto"/>
        <w:bottom w:val="none" w:sz="0" w:space="0" w:color="auto"/>
        <w:right w:val="none" w:sz="0" w:space="0" w:color="auto"/>
      </w:divBdr>
    </w:div>
    <w:div w:id="1800801241">
      <w:bodyDiv w:val="1"/>
      <w:marLeft w:val="0"/>
      <w:marRight w:val="0"/>
      <w:marTop w:val="0"/>
      <w:marBottom w:val="0"/>
      <w:divBdr>
        <w:top w:val="none" w:sz="0" w:space="0" w:color="auto"/>
        <w:left w:val="none" w:sz="0" w:space="0" w:color="auto"/>
        <w:bottom w:val="none" w:sz="0" w:space="0" w:color="auto"/>
        <w:right w:val="none" w:sz="0" w:space="0" w:color="auto"/>
      </w:divBdr>
    </w:div>
    <w:div w:id="1827672890">
      <w:bodyDiv w:val="1"/>
      <w:marLeft w:val="0"/>
      <w:marRight w:val="0"/>
      <w:marTop w:val="0"/>
      <w:marBottom w:val="0"/>
      <w:divBdr>
        <w:top w:val="none" w:sz="0" w:space="0" w:color="auto"/>
        <w:left w:val="none" w:sz="0" w:space="0" w:color="auto"/>
        <w:bottom w:val="none" w:sz="0" w:space="0" w:color="auto"/>
        <w:right w:val="none" w:sz="0" w:space="0" w:color="auto"/>
      </w:divBdr>
    </w:div>
    <w:div w:id="1844734814">
      <w:bodyDiv w:val="1"/>
      <w:marLeft w:val="0"/>
      <w:marRight w:val="0"/>
      <w:marTop w:val="0"/>
      <w:marBottom w:val="0"/>
      <w:divBdr>
        <w:top w:val="none" w:sz="0" w:space="0" w:color="auto"/>
        <w:left w:val="none" w:sz="0" w:space="0" w:color="auto"/>
        <w:bottom w:val="none" w:sz="0" w:space="0" w:color="auto"/>
        <w:right w:val="none" w:sz="0" w:space="0" w:color="auto"/>
      </w:divBdr>
    </w:div>
    <w:div w:id="1900551856">
      <w:bodyDiv w:val="1"/>
      <w:marLeft w:val="0"/>
      <w:marRight w:val="0"/>
      <w:marTop w:val="0"/>
      <w:marBottom w:val="0"/>
      <w:divBdr>
        <w:top w:val="none" w:sz="0" w:space="0" w:color="auto"/>
        <w:left w:val="none" w:sz="0" w:space="0" w:color="auto"/>
        <w:bottom w:val="none" w:sz="0" w:space="0" w:color="auto"/>
        <w:right w:val="none" w:sz="0" w:space="0" w:color="auto"/>
      </w:divBdr>
    </w:div>
    <w:div w:id="1902978204">
      <w:bodyDiv w:val="1"/>
      <w:marLeft w:val="0"/>
      <w:marRight w:val="0"/>
      <w:marTop w:val="0"/>
      <w:marBottom w:val="0"/>
      <w:divBdr>
        <w:top w:val="none" w:sz="0" w:space="0" w:color="auto"/>
        <w:left w:val="none" w:sz="0" w:space="0" w:color="auto"/>
        <w:bottom w:val="none" w:sz="0" w:space="0" w:color="auto"/>
        <w:right w:val="none" w:sz="0" w:space="0" w:color="auto"/>
      </w:divBdr>
    </w:div>
    <w:div w:id="1986473908">
      <w:bodyDiv w:val="1"/>
      <w:marLeft w:val="0"/>
      <w:marRight w:val="0"/>
      <w:marTop w:val="0"/>
      <w:marBottom w:val="0"/>
      <w:divBdr>
        <w:top w:val="none" w:sz="0" w:space="0" w:color="auto"/>
        <w:left w:val="none" w:sz="0" w:space="0" w:color="auto"/>
        <w:bottom w:val="none" w:sz="0" w:space="0" w:color="auto"/>
        <w:right w:val="none" w:sz="0" w:space="0" w:color="auto"/>
      </w:divBdr>
    </w:div>
    <w:div w:id="2064327024">
      <w:bodyDiv w:val="1"/>
      <w:marLeft w:val="0"/>
      <w:marRight w:val="0"/>
      <w:marTop w:val="0"/>
      <w:marBottom w:val="0"/>
      <w:divBdr>
        <w:top w:val="none" w:sz="0" w:space="0" w:color="auto"/>
        <w:left w:val="none" w:sz="0" w:space="0" w:color="auto"/>
        <w:bottom w:val="none" w:sz="0" w:space="0" w:color="auto"/>
        <w:right w:val="none" w:sz="0" w:space="0" w:color="auto"/>
      </w:divBdr>
    </w:div>
    <w:div w:id="212757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84480&amp;ToPar=Art1&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ACDA1-8C92-436B-8B1D-E4C341F98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13697</Words>
  <Characters>78076</Characters>
  <Application>Microsoft Office Word</Application>
  <DocSecurity>0</DocSecurity>
  <Lines>650</Lines>
  <Paragraphs>183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NZOK</Company>
  <LinksUpToDate>false</LinksUpToDate>
  <CharactersWithSpaces>91590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Десислава Йорданова Беличева</dc:creator>
  <cp:lastModifiedBy>Галина Смелова</cp:lastModifiedBy>
  <cp:revision>2</cp:revision>
  <cp:lastPrinted>2025-02-19T10:35:00Z</cp:lastPrinted>
  <dcterms:created xsi:type="dcterms:W3CDTF">2025-12-08T12:53:00Z</dcterms:created>
  <dcterms:modified xsi:type="dcterms:W3CDTF">2025-12-08T12:53:00Z</dcterms:modified>
</cp:coreProperties>
</file>