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545"/>
        <w:gridCol w:w="8214"/>
        <w:gridCol w:w="346"/>
        <w:gridCol w:w="870"/>
        <w:gridCol w:w="231"/>
      </w:tblGrid>
      <w:tr w:rsidR="00083579" w:rsidRPr="00083579" w14:paraId="3129725F" w14:textId="77777777" w:rsidTr="00186C44">
        <w:trPr>
          <w:gridBefore w:val="1"/>
          <w:gridAfter w:val="1"/>
          <w:wBefore w:w="70" w:type="dxa"/>
          <w:wAfter w:w="231" w:type="dxa"/>
          <w:trHeight w:val="255"/>
          <w:jc w:val="center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B19E1" w14:textId="77777777" w:rsidR="00083579" w:rsidRPr="00083579" w:rsidRDefault="00083579" w:rsidP="0008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A035" w14:textId="77777777" w:rsidR="00083579" w:rsidRPr="00083579" w:rsidRDefault="00083579" w:rsidP="0008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AF86F" w14:textId="37F99C12" w:rsidR="00083579" w:rsidRPr="00083579" w:rsidRDefault="00083579" w:rsidP="0008357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bg-BG"/>
              </w:rPr>
            </w:pPr>
          </w:p>
        </w:tc>
      </w:tr>
      <w:tr w:rsidR="00186C44" w:rsidRPr="00083579" w14:paraId="7F6970F2" w14:textId="77777777" w:rsidTr="00186C44">
        <w:trPr>
          <w:gridAfter w:val="1"/>
          <w:wAfter w:w="231" w:type="dxa"/>
          <w:trHeight w:val="300"/>
          <w:jc w:val="center"/>
        </w:trPr>
        <w:tc>
          <w:tcPr>
            <w:tcW w:w="100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1C9B" w14:textId="77777777" w:rsidR="00186C44" w:rsidRPr="00887CB8" w:rsidRDefault="00186C44" w:rsidP="0036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</w:rPr>
            </w:pPr>
            <w:r w:rsidRPr="00887CB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Р Е П У Б Л И К А   Б Ъ Л Г А Р И Я</w:t>
            </w:r>
          </w:p>
          <w:p w14:paraId="768641F1" w14:textId="77777777" w:rsidR="00186C44" w:rsidRPr="00887CB8" w:rsidRDefault="00186C44" w:rsidP="00363862">
            <w:pPr>
              <w:pBdr>
                <w:bottom w:val="doub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</w:rPr>
            </w:pPr>
            <w:r w:rsidRPr="00887CB8">
              <w:rPr>
                <w:rFonts w:ascii="Times New Roman" w:eastAsia="Times New Roman" w:hAnsi="Times New Roman" w:cs="Times New Roman"/>
                <w:b/>
                <w:spacing w:val="100"/>
                <w:sz w:val="36"/>
                <w:szCs w:val="20"/>
              </w:rPr>
              <w:t>НАРОДНО СЪБРАНИЕ</w:t>
            </w:r>
          </w:p>
          <w:p w14:paraId="738CE63C" w14:textId="7DE52BA3" w:rsidR="00186C44" w:rsidRPr="00186C44" w:rsidRDefault="00186C44" w:rsidP="00186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87CB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Проект</w:t>
            </w:r>
          </w:p>
        </w:tc>
      </w:tr>
      <w:tr w:rsidR="00083579" w:rsidRPr="00083579" w14:paraId="39265729" w14:textId="77777777" w:rsidTr="00186C44">
        <w:trPr>
          <w:gridBefore w:val="1"/>
          <w:gridAfter w:val="1"/>
          <w:wBefore w:w="70" w:type="dxa"/>
          <w:wAfter w:w="231" w:type="dxa"/>
          <w:trHeight w:val="105"/>
          <w:jc w:val="center"/>
        </w:trPr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57B42" w14:textId="77777777" w:rsidR="00083579" w:rsidRPr="00083579" w:rsidRDefault="00083579" w:rsidP="0008357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bg-BG"/>
              </w:rPr>
            </w:pPr>
          </w:p>
        </w:tc>
      </w:tr>
      <w:tr w:rsidR="00083579" w:rsidRPr="00083579" w14:paraId="5AC7BF92" w14:textId="77777777" w:rsidTr="00186C44">
        <w:trPr>
          <w:gridBefore w:val="1"/>
          <w:gridAfter w:val="1"/>
          <w:wBefore w:w="70" w:type="dxa"/>
          <w:wAfter w:w="231" w:type="dxa"/>
          <w:trHeight w:val="300"/>
          <w:jc w:val="center"/>
        </w:trPr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A4FA" w14:textId="77777777" w:rsidR="00083579" w:rsidRPr="00083579" w:rsidRDefault="00083579" w:rsidP="0008357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bg-BG"/>
              </w:rPr>
            </w:pPr>
            <w:r w:rsidRPr="00083579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bg-BG"/>
              </w:rPr>
              <w:t>З А К О Н</w:t>
            </w:r>
          </w:p>
        </w:tc>
      </w:tr>
      <w:tr w:rsidR="00083579" w:rsidRPr="00083579" w14:paraId="5D881AAF" w14:textId="77777777" w:rsidTr="00186C44">
        <w:trPr>
          <w:gridBefore w:val="1"/>
          <w:gridAfter w:val="1"/>
          <w:wBefore w:w="70" w:type="dxa"/>
          <w:wAfter w:w="231" w:type="dxa"/>
          <w:trHeight w:val="300"/>
          <w:jc w:val="center"/>
        </w:trPr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1915" w14:textId="77777777" w:rsidR="00083579" w:rsidRPr="00083579" w:rsidRDefault="00083579" w:rsidP="0008357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eastAsia="bg-BG"/>
              </w:rPr>
            </w:pPr>
            <w:r w:rsidRPr="00083579">
              <w:rPr>
                <w:rFonts w:ascii="Times New Roman CYR" w:eastAsia="Times New Roman" w:hAnsi="Times New Roman CYR" w:cs="Times New Roman CYR"/>
                <w:b/>
                <w:bCs/>
                <w:lang w:eastAsia="bg-BG"/>
              </w:rPr>
              <w:t>за бюджета на държавното обществено осигуряване за 2026 г.</w:t>
            </w:r>
          </w:p>
        </w:tc>
      </w:tr>
      <w:tr w:rsidR="00083579" w:rsidRPr="00083579" w14:paraId="1B258C05" w14:textId="77777777" w:rsidTr="00186C44">
        <w:trPr>
          <w:gridBefore w:val="1"/>
          <w:gridAfter w:val="1"/>
          <w:wBefore w:w="70" w:type="dxa"/>
          <w:wAfter w:w="231" w:type="dxa"/>
          <w:trHeight w:val="150"/>
          <w:jc w:val="center"/>
        </w:trPr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A688" w14:textId="77777777" w:rsidR="00083579" w:rsidRPr="00083579" w:rsidRDefault="00083579" w:rsidP="0008357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eastAsia="bg-BG"/>
              </w:rPr>
            </w:pPr>
          </w:p>
        </w:tc>
      </w:tr>
      <w:tr w:rsidR="00324A36" w:rsidRPr="00FE0CB0" w14:paraId="6DCF204A" w14:textId="77777777" w:rsidTr="00186C44">
        <w:trPr>
          <w:gridBefore w:val="1"/>
          <w:wBefore w:w="70" w:type="dxa"/>
          <w:trHeight w:val="285"/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962C7" w14:textId="77777777" w:rsidR="00324A36" w:rsidRPr="00FE0CB0" w:rsidRDefault="00324A36" w:rsidP="00B5349E">
            <w:pPr>
              <w:spacing w:after="0" w:line="240" w:lineRule="auto"/>
              <w:ind w:firstLineChars="300" w:firstLine="602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bookmarkStart w:id="0" w:name="_Hlk180765633"/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Чл. 1. (1)</w:t>
            </w: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 Приема </w:t>
            </w: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консолидирания бюджет</w:t>
            </w: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 на държавното обществено осигуряване</w:t>
            </w:r>
          </w:p>
        </w:tc>
      </w:tr>
      <w:tr w:rsidR="00324A36" w:rsidRPr="00FE0CB0" w14:paraId="08D0D4DD" w14:textId="77777777" w:rsidTr="00186C44">
        <w:trPr>
          <w:gridBefore w:val="1"/>
          <w:wBefore w:w="70" w:type="dxa"/>
          <w:trHeight w:val="285"/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16B955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>по приходите и трансферите на обща сума 15 259 539,1 хил. евро, както следва:</w:t>
            </w:r>
          </w:p>
        </w:tc>
      </w:tr>
      <w:tr w:rsidR="00324A36" w:rsidRPr="00FE0CB0" w14:paraId="3C6F2EEF" w14:textId="77777777" w:rsidTr="00186C44">
        <w:trPr>
          <w:gridBefore w:val="1"/>
          <w:wBefore w:w="70" w:type="dxa"/>
          <w:trHeight w:val="240"/>
          <w:jc w:val="center"/>
        </w:trPr>
        <w:tc>
          <w:tcPr>
            <w:tcW w:w="91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2D3BD" w14:textId="77777777" w:rsidR="00324A36" w:rsidRPr="00FE0CB0" w:rsidRDefault="00324A36" w:rsidP="00B5349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П О К А З А Т Е Л И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CF02" w14:textId="77777777" w:rsidR="00324A36" w:rsidRPr="00FE0CB0" w:rsidRDefault="00324A36" w:rsidP="00B5349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Сума</w:t>
            </w:r>
          </w:p>
        </w:tc>
      </w:tr>
      <w:tr w:rsidR="00324A36" w:rsidRPr="00FE0CB0" w14:paraId="4C38000F" w14:textId="77777777" w:rsidTr="00186C44">
        <w:trPr>
          <w:gridBefore w:val="1"/>
          <w:wBefore w:w="70" w:type="dxa"/>
          <w:trHeight w:val="240"/>
          <w:jc w:val="center"/>
        </w:trPr>
        <w:tc>
          <w:tcPr>
            <w:tcW w:w="91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84AF0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90F0" w14:textId="77777777" w:rsidR="00324A36" w:rsidRPr="00FE0CB0" w:rsidRDefault="00324A36" w:rsidP="00B5349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(хил. евро)</w:t>
            </w:r>
          </w:p>
        </w:tc>
      </w:tr>
      <w:tr w:rsidR="00324A36" w:rsidRPr="00FE0CB0" w14:paraId="575EEC0E" w14:textId="77777777" w:rsidTr="00186C44">
        <w:trPr>
          <w:gridBefore w:val="1"/>
          <w:wBefore w:w="70" w:type="dxa"/>
          <w:trHeight w:val="285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67141F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I.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BA67A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ПРИХОДИ И ТРАНСФЕРИ - ВСИЧКО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7F86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15 259 539,1</w:t>
            </w:r>
          </w:p>
        </w:tc>
      </w:tr>
      <w:tr w:rsidR="00324A36" w:rsidRPr="00FE0CB0" w14:paraId="2DFC5AA7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2ADA6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ADF7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Осигурителни приходи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D5E5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8 359 612,3</w:t>
            </w:r>
          </w:p>
        </w:tc>
      </w:tr>
      <w:tr w:rsidR="00324A36" w:rsidRPr="00FE0CB0" w14:paraId="7CCF710F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95CE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1.1.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5D136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Осигурителни вноски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C222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8 359 612,3</w:t>
            </w:r>
          </w:p>
        </w:tc>
      </w:tr>
      <w:tr w:rsidR="00324A36" w:rsidRPr="00FE0CB0" w14:paraId="4DF07294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3D11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2.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08F51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Неданъчни приходи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DD9C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68 233,9</w:t>
            </w:r>
          </w:p>
        </w:tc>
      </w:tr>
      <w:tr w:rsidR="00324A36" w:rsidRPr="00FE0CB0" w14:paraId="267B4068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8677E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2.1.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70A70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Приходи и доходи от собственост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5755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1 882,5</w:t>
            </w:r>
          </w:p>
        </w:tc>
      </w:tr>
      <w:tr w:rsidR="00324A36" w:rsidRPr="00FE0CB0" w14:paraId="020DD23E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2982A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2.2.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80EA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Глоби, санкции и наказателни лихви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5BEF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6 924,0</w:t>
            </w:r>
          </w:p>
        </w:tc>
      </w:tr>
      <w:tr w:rsidR="00324A36" w:rsidRPr="00FE0CB0" w14:paraId="524F0204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5615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2.3.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615D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Други приходи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EF52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59 427,4</w:t>
            </w:r>
          </w:p>
        </w:tc>
      </w:tr>
      <w:tr w:rsidR="00324A36" w:rsidRPr="00FE0CB0" w14:paraId="44264F3A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3C81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3.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EDAA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Внесени ДДС и други данъци върху продажбите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7390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-397,3</w:t>
            </w:r>
          </w:p>
        </w:tc>
      </w:tr>
      <w:tr w:rsidR="00324A36" w:rsidRPr="00FE0CB0" w14:paraId="05ED28F4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3DD6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4.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30572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Получени трансфери от централния бюджет за държавното обществено осигуряване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C3ED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267 224,6</w:t>
            </w:r>
          </w:p>
        </w:tc>
      </w:tr>
      <w:tr w:rsidR="00324A36" w:rsidRPr="00FE0CB0" w14:paraId="58C55B77" w14:textId="77777777" w:rsidTr="00186C44">
        <w:trPr>
          <w:gridBefore w:val="1"/>
          <w:wBefore w:w="70" w:type="dxa"/>
          <w:trHeight w:val="48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48C18C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5.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361ECE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Получени допълнителни трансфери от централния/държавния бюджет</w:t>
            </w: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br/>
              <w:t>за покриване на недостига от средства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A3EC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6 564 865,6</w:t>
            </w:r>
          </w:p>
        </w:tc>
      </w:tr>
      <w:tr w:rsidR="00324A36" w:rsidRPr="00FE0CB0" w14:paraId="52046B2C" w14:textId="77777777" w:rsidTr="00186C44">
        <w:trPr>
          <w:gridBefore w:val="1"/>
          <w:wBefore w:w="70" w:type="dxa"/>
          <w:trHeight w:val="150"/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2D00E" w14:textId="77777777" w:rsidR="00324A36" w:rsidRPr="00FE0CB0" w:rsidRDefault="00324A36" w:rsidP="00B5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</w:tr>
      <w:tr w:rsidR="00324A36" w:rsidRPr="00FE0CB0" w14:paraId="52AA329D" w14:textId="77777777" w:rsidTr="00186C44">
        <w:trPr>
          <w:gridBefore w:val="1"/>
          <w:wBefore w:w="70" w:type="dxa"/>
          <w:trHeight w:val="285"/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058C5" w14:textId="77777777" w:rsidR="00324A36" w:rsidRPr="00FE0CB0" w:rsidRDefault="00324A36" w:rsidP="00B5349E">
            <w:pPr>
              <w:spacing w:after="0" w:line="240" w:lineRule="auto"/>
              <w:ind w:firstLineChars="300" w:firstLine="602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 xml:space="preserve">(2) </w:t>
            </w: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Приема </w:t>
            </w: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консолидирания бюджет</w:t>
            </w: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 на държавното обществено осигуряване</w:t>
            </w:r>
          </w:p>
        </w:tc>
      </w:tr>
      <w:tr w:rsidR="00324A36" w:rsidRPr="00FE0CB0" w14:paraId="3DA5DD37" w14:textId="77777777" w:rsidTr="00186C44">
        <w:trPr>
          <w:gridBefore w:val="1"/>
          <w:wBefore w:w="70" w:type="dxa"/>
          <w:trHeight w:val="285"/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64A1F3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>по разходите и трансферите на обща сума 15 259 539,1 хил. евро, както следва:</w:t>
            </w:r>
          </w:p>
        </w:tc>
      </w:tr>
      <w:tr w:rsidR="00324A36" w:rsidRPr="00FE0CB0" w14:paraId="5DB58590" w14:textId="77777777" w:rsidTr="00186C44">
        <w:trPr>
          <w:gridBefore w:val="1"/>
          <w:wBefore w:w="70" w:type="dxa"/>
          <w:trHeight w:val="285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245D13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I.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3706D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РАЗХОДИ И ТРАНСФЕРИ - ВСИЧКО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ED39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15 259 539,1</w:t>
            </w:r>
          </w:p>
        </w:tc>
      </w:tr>
      <w:tr w:rsidR="00324A36" w:rsidRPr="00FE0CB0" w14:paraId="0A55C6E3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C7D9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7DD6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Разходи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68D0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15 255 755,5</w:t>
            </w:r>
          </w:p>
        </w:tc>
      </w:tr>
      <w:tr w:rsidR="00324A36" w:rsidRPr="00FE0CB0" w14:paraId="5DBC3FAF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BA558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1.1.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2E143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Пенсии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74F9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13 422 827,1</w:t>
            </w:r>
          </w:p>
        </w:tc>
      </w:tr>
      <w:tr w:rsidR="00324A36" w:rsidRPr="00FE0CB0" w14:paraId="6D8CC1CA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0481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1.1.1.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D79DD" w14:textId="77777777" w:rsidR="00324A36" w:rsidRPr="00FE0CB0" w:rsidRDefault="00324A36" w:rsidP="00B5349E">
            <w:pPr>
              <w:spacing w:after="0" w:line="240" w:lineRule="auto"/>
              <w:ind w:firstLineChars="100" w:firstLine="180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Пенсии за сметка на държавното обществено осигуряване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0B8B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  <w:t>13 154 912,3</w:t>
            </w:r>
          </w:p>
        </w:tc>
      </w:tr>
      <w:tr w:rsidR="00324A36" w:rsidRPr="00FE0CB0" w14:paraId="0F77818A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4A9C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1.1.2.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0F9F" w14:textId="77777777" w:rsidR="00324A36" w:rsidRPr="00FE0CB0" w:rsidRDefault="00324A36" w:rsidP="00B5349E">
            <w:pPr>
              <w:spacing w:after="0" w:line="240" w:lineRule="auto"/>
              <w:ind w:firstLineChars="100" w:firstLine="180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Пенсии за сметка на държавния бюджет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3581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  <w:t>266 687,7</w:t>
            </w:r>
          </w:p>
        </w:tc>
      </w:tr>
      <w:tr w:rsidR="00324A36" w:rsidRPr="00FE0CB0" w14:paraId="28D30658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13F48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1.1.3.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D5972F" w14:textId="77777777" w:rsidR="00324A36" w:rsidRPr="00FE0CB0" w:rsidRDefault="00324A36" w:rsidP="00B5349E">
            <w:pPr>
              <w:spacing w:after="0" w:line="240" w:lineRule="auto"/>
              <w:ind w:firstLineChars="100" w:firstLine="180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Капиталов трансфер за прехвърляне на пенсионни права към пенсионните схеми на ЕС, ЕЦБ и ЕИБ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9A74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  <w:t>1 227,1</w:t>
            </w:r>
          </w:p>
        </w:tc>
      </w:tr>
      <w:tr w:rsidR="00324A36" w:rsidRPr="00FE0CB0" w14:paraId="7EBFCB6A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2C45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1.2.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A25CA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Социални помощи и обезщетения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7E3C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1 721 900,0</w:t>
            </w:r>
          </w:p>
        </w:tc>
      </w:tr>
      <w:tr w:rsidR="00324A36" w:rsidRPr="00FE0CB0" w14:paraId="47D1A686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9905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1.3.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23DD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Програми, дейности и служби по социалното осигуряване, подпомагане и заетостта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C753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110 897,3</w:t>
            </w:r>
          </w:p>
        </w:tc>
      </w:tr>
      <w:tr w:rsidR="00324A36" w:rsidRPr="00FE0CB0" w14:paraId="1326006A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E47AF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1.3.1.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0D8B8" w14:textId="77777777" w:rsidR="00324A36" w:rsidRPr="00FE0CB0" w:rsidRDefault="00324A36" w:rsidP="00B5349E">
            <w:pPr>
              <w:spacing w:after="0" w:line="240" w:lineRule="auto"/>
              <w:ind w:firstLineChars="100" w:firstLine="180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Разходи за персонал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E402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  <w:t>79 747,6</w:t>
            </w:r>
          </w:p>
        </w:tc>
      </w:tr>
      <w:tr w:rsidR="00324A36" w:rsidRPr="00FE0CB0" w14:paraId="41C7D4DC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9443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1.3.2.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69931" w14:textId="77777777" w:rsidR="00324A36" w:rsidRPr="00FE0CB0" w:rsidRDefault="00324A36" w:rsidP="00B5349E">
            <w:pPr>
              <w:spacing w:after="0" w:line="240" w:lineRule="auto"/>
              <w:ind w:firstLineChars="100" w:firstLine="180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Издръжка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D840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  <w:t>28 507,6</w:t>
            </w:r>
          </w:p>
        </w:tc>
      </w:tr>
      <w:tr w:rsidR="00324A36" w:rsidRPr="00FE0CB0" w14:paraId="1C0EB5D9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CBF2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1.3.3.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5DC75" w14:textId="77777777" w:rsidR="00324A36" w:rsidRPr="00FE0CB0" w:rsidRDefault="00324A36" w:rsidP="00B5349E">
            <w:pPr>
              <w:spacing w:after="0" w:line="240" w:lineRule="auto"/>
              <w:ind w:firstLineChars="100" w:firstLine="180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Платени данъци, такси и административни санкции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2A4E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  <w:t>306,8</w:t>
            </w:r>
          </w:p>
        </w:tc>
      </w:tr>
      <w:tr w:rsidR="00324A36" w:rsidRPr="00FE0CB0" w14:paraId="19774659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3128E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1.3.4.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D1CA" w14:textId="77777777" w:rsidR="00324A36" w:rsidRPr="00FE0CB0" w:rsidRDefault="00324A36" w:rsidP="00B5349E">
            <w:pPr>
              <w:spacing w:after="0" w:line="240" w:lineRule="auto"/>
              <w:ind w:firstLineChars="100" w:firstLine="180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Разходи за членски внос и участие в нетърговски организации и дейности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0422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  <w:t>67,0</w:t>
            </w:r>
          </w:p>
        </w:tc>
      </w:tr>
      <w:tr w:rsidR="00324A36" w:rsidRPr="00FE0CB0" w14:paraId="03C4B870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8E71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1.3.5.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392F" w14:textId="77777777" w:rsidR="00324A36" w:rsidRPr="00FE0CB0" w:rsidRDefault="00324A36" w:rsidP="00B5349E">
            <w:pPr>
              <w:spacing w:after="0" w:line="240" w:lineRule="auto"/>
              <w:ind w:firstLineChars="100" w:firstLine="180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Капиталови разходи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8B96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  <w:t>2 268,3</w:t>
            </w:r>
          </w:p>
        </w:tc>
      </w:tr>
      <w:tr w:rsidR="00324A36" w:rsidRPr="00FE0CB0" w14:paraId="269E04A0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43FB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1.4.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BCDD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Отбрана и сигурност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4B78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131,1</w:t>
            </w:r>
          </w:p>
        </w:tc>
      </w:tr>
      <w:tr w:rsidR="00324A36" w:rsidRPr="00FE0CB0" w14:paraId="786A2375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43349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2.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4418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 xml:space="preserve">Предоставени трансфери 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3EFB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3 783,6</w:t>
            </w:r>
          </w:p>
        </w:tc>
      </w:tr>
      <w:tr w:rsidR="00324A36" w:rsidRPr="00FE0CB0" w14:paraId="7DFF48C8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F3E83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2.1.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D693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На Министерството на здравеопазването, съгласно чл. 11, ал. 1, т. 2,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749B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 </w:t>
            </w:r>
          </w:p>
        </w:tc>
      </w:tr>
      <w:tr w:rsidR="00324A36" w:rsidRPr="00FE0CB0" w14:paraId="01FE2D1D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0A61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1077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буква „в“, чл. 12, ал. 1, т. 4 и чл. 13, ал. 1, т. 3 от Кодекса за социално осигуряване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8E47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1 610,6</w:t>
            </w:r>
          </w:p>
        </w:tc>
      </w:tr>
      <w:tr w:rsidR="00324A36" w:rsidRPr="00FE0CB0" w14:paraId="40F905B6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538E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2.2.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33E6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На Министерството на труда и социалната политика за фонд „Условия на труд“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C9B6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2 045,2</w:t>
            </w:r>
          </w:p>
        </w:tc>
      </w:tr>
      <w:tr w:rsidR="00324A36" w:rsidRPr="00FE0CB0" w14:paraId="2EBB3CD9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CF29B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2.2.1.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F5D6" w14:textId="77777777" w:rsidR="00324A36" w:rsidRPr="00FE0CB0" w:rsidRDefault="00324A36" w:rsidP="00B5349E">
            <w:pPr>
              <w:spacing w:after="0" w:line="240" w:lineRule="auto"/>
              <w:ind w:firstLineChars="100" w:firstLine="180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Мероприятия за предотвратяване на трудовите злополуки и професионалните болести,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B7D5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 </w:t>
            </w:r>
          </w:p>
        </w:tc>
      </w:tr>
      <w:tr w:rsidR="00324A36" w:rsidRPr="00FE0CB0" w14:paraId="56C468D0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A1BD5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B3C3" w14:textId="77777777" w:rsidR="00324A36" w:rsidRPr="00FE0CB0" w:rsidRDefault="00324A36" w:rsidP="00B5349E">
            <w:pPr>
              <w:spacing w:after="0" w:line="240" w:lineRule="auto"/>
              <w:ind w:firstLineChars="100" w:firstLine="180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съгласно чл. 24, т. 3 от Кодекса за социално осигуряване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2393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  <w:t>1 533,9</w:t>
            </w:r>
          </w:p>
        </w:tc>
      </w:tr>
      <w:tr w:rsidR="00324A36" w:rsidRPr="00FE0CB0" w14:paraId="232102BE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5C60F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2.2.2.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C06C4" w14:textId="77777777" w:rsidR="00324A36" w:rsidRPr="00FE0CB0" w:rsidRDefault="00324A36" w:rsidP="00B5349E">
            <w:pPr>
              <w:spacing w:after="0" w:line="240" w:lineRule="auto"/>
              <w:ind w:firstLineChars="100" w:firstLine="180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За диагностика на професионалните болести, съгласно чл. 24, т. 4 от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5475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  <w:t> </w:t>
            </w:r>
          </w:p>
        </w:tc>
      </w:tr>
      <w:tr w:rsidR="00324A36" w:rsidRPr="00FE0CB0" w14:paraId="11FC9D65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FEA0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F2488" w14:textId="77777777" w:rsidR="00324A36" w:rsidRPr="00FE0CB0" w:rsidRDefault="00324A36" w:rsidP="00B5349E">
            <w:pPr>
              <w:spacing w:after="0" w:line="240" w:lineRule="auto"/>
              <w:ind w:firstLineChars="100" w:firstLine="180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Кодекса за социално осигуряване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382C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  <w:t>511,3</w:t>
            </w:r>
          </w:p>
        </w:tc>
      </w:tr>
      <w:tr w:rsidR="00324A36" w:rsidRPr="00FE0CB0" w14:paraId="16361726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EE204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2.3.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18161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На Министерството на транспорта и съобщенията, съгласно чл. 92, ал. 4 от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3C7B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 </w:t>
            </w:r>
          </w:p>
        </w:tc>
      </w:tr>
      <w:tr w:rsidR="00324A36" w:rsidRPr="00FE0CB0" w14:paraId="507A6C03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2C5D3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1242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Наредбата за пенсиите и осигурителния стаж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4951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127,8</w:t>
            </w:r>
          </w:p>
        </w:tc>
      </w:tr>
      <w:tr w:rsidR="00324A36" w:rsidRPr="00FE0CB0" w14:paraId="0D3C2EBE" w14:textId="77777777" w:rsidTr="00186C44">
        <w:trPr>
          <w:gridBefore w:val="1"/>
          <w:wBefore w:w="70" w:type="dxa"/>
          <w:trHeight w:val="150"/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82CA" w14:textId="77777777" w:rsidR="00324A36" w:rsidRPr="00FE0CB0" w:rsidRDefault="00324A36" w:rsidP="00B5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</w:tr>
      <w:tr w:rsidR="00324A36" w:rsidRPr="00FE0CB0" w14:paraId="38A8279F" w14:textId="77777777" w:rsidTr="00186C44">
        <w:trPr>
          <w:gridBefore w:val="1"/>
          <w:wBefore w:w="70" w:type="dxa"/>
          <w:trHeight w:val="285"/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DAB5" w14:textId="77777777" w:rsidR="00324A36" w:rsidRPr="00FE0CB0" w:rsidRDefault="00324A36" w:rsidP="00B5349E">
            <w:pPr>
              <w:spacing w:after="0" w:line="240" w:lineRule="auto"/>
              <w:ind w:firstLineChars="300" w:firstLine="602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(3)</w:t>
            </w: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 Приема дефицит (излишък) по бюджета на </w:t>
            </w: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държавното обществено осигуряване</w:t>
            </w: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>,</w:t>
            </w:r>
          </w:p>
        </w:tc>
      </w:tr>
      <w:tr w:rsidR="00324A36" w:rsidRPr="00FE0CB0" w14:paraId="23E21304" w14:textId="77777777" w:rsidTr="00186C44">
        <w:trPr>
          <w:gridBefore w:val="1"/>
          <w:wBefore w:w="70" w:type="dxa"/>
          <w:trHeight w:val="285"/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04DEBF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>както следва:</w:t>
            </w:r>
          </w:p>
        </w:tc>
      </w:tr>
      <w:tr w:rsidR="00324A36" w:rsidRPr="00FE0CB0" w14:paraId="0D3416AF" w14:textId="77777777" w:rsidTr="00186C44">
        <w:trPr>
          <w:gridBefore w:val="1"/>
          <w:wBefore w:w="70" w:type="dxa"/>
          <w:trHeight w:val="285"/>
          <w:jc w:val="center"/>
        </w:trPr>
        <w:tc>
          <w:tcPr>
            <w:tcW w:w="9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003AD3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 xml:space="preserve">ДЕФИЦИТ (-), ИЗЛИШЪК (+) 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773D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0,0</w:t>
            </w:r>
          </w:p>
        </w:tc>
      </w:tr>
      <w:tr w:rsidR="00324A36" w:rsidRPr="00FE0CB0" w14:paraId="7EF0DBF2" w14:textId="77777777" w:rsidTr="00186C44">
        <w:trPr>
          <w:gridBefore w:val="1"/>
          <w:wBefore w:w="70" w:type="dxa"/>
          <w:trHeight w:val="342"/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01E8" w14:textId="77777777" w:rsidR="00324A36" w:rsidRPr="00FE0CB0" w:rsidRDefault="00324A36" w:rsidP="00B5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324A36" w:rsidRPr="00FE0CB0" w14:paraId="4DDC323D" w14:textId="77777777" w:rsidTr="00186C44">
        <w:trPr>
          <w:gridBefore w:val="1"/>
          <w:wBefore w:w="70" w:type="dxa"/>
          <w:trHeight w:val="282"/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2DBBB" w14:textId="77777777" w:rsidR="00324A36" w:rsidRDefault="00324A36" w:rsidP="00B5349E">
            <w:pPr>
              <w:spacing w:after="0" w:line="240" w:lineRule="auto"/>
              <w:ind w:firstLineChars="300" w:firstLine="602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</w:pPr>
          </w:p>
          <w:p w14:paraId="2F2488D9" w14:textId="77777777" w:rsidR="00324A36" w:rsidRDefault="00324A36" w:rsidP="00B5349E">
            <w:pPr>
              <w:spacing w:after="0" w:line="240" w:lineRule="auto"/>
              <w:ind w:firstLineChars="300" w:firstLine="602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</w:pPr>
          </w:p>
          <w:p w14:paraId="27A2C6AC" w14:textId="77777777" w:rsidR="00324A36" w:rsidRDefault="00324A36" w:rsidP="00B5349E">
            <w:pPr>
              <w:spacing w:after="0" w:line="240" w:lineRule="auto"/>
              <w:ind w:firstLineChars="300" w:firstLine="602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</w:pPr>
          </w:p>
          <w:p w14:paraId="2AAC8628" w14:textId="77777777" w:rsidR="00324A36" w:rsidRDefault="00324A36" w:rsidP="00B5349E">
            <w:pPr>
              <w:spacing w:after="0" w:line="240" w:lineRule="auto"/>
              <w:ind w:firstLineChars="300" w:firstLine="602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</w:pPr>
          </w:p>
          <w:p w14:paraId="37A385EC" w14:textId="77777777" w:rsidR="00324A36" w:rsidRDefault="00324A36" w:rsidP="00B5349E">
            <w:pPr>
              <w:spacing w:after="0" w:line="240" w:lineRule="auto"/>
              <w:ind w:firstLineChars="300" w:firstLine="602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</w:pPr>
          </w:p>
          <w:p w14:paraId="17557CF6" w14:textId="77777777" w:rsidR="00324A36" w:rsidRDefault="00324A36" w:rsidP="00B5349E">
            <w:pPr>
              <w:spacing w:after="0" w:line="240" w:lineRule="auto"/>
              <w:ind w:firstLineChars="300" w:firstLine="602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</w:pPr>
          </w:p>
          <w:p w14:paraId="45A7B51F" w14:textId="77777777" w:rsidR="00324A36" w:rsidRPr="00FE0CB0" w:rsidRDefault="00324A36" w:rsidP="00B5349E">
            <w:pPr>
              <w:spacing w:after="0" w:line="240" w:lineRule="auto"/>
              <w:ind w:firstLineChars="300" w:firstLine="602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Чл. 2. (1)</w:t>
            </w: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 Приема бюджета на </w:t>
            </w: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фонд „Пенсии“</w:t>
            </w: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 по приходите и трансферите</w:t>
            </w:r>
          </w:p>
        </w:tc>
      </w:tr>
      <w:tr w:rsidR="00324A36" w:rsidRPr="00FE0CB0" w14:paraId="37998D84" w14:textId="77777777" w:rsidTr="00186C44">
        <w:trPr>
          <w:gridBefore w:val="1"/>
          <w:wBefore w:w="70" w:type="dxa"/>
          <w:trHeight w:val="282"/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802F0C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>на обща сума 5 608 577,7 хил. евро, както следва:</w:t>
            </w:r>
          </w:p>
        </w:tc>
      </w:tr>
      <w:tr w:rsidR="00324A36" w:rsidRPr="00FE0CB0" w14:paraId="4DED8E36" w14:textId="77777777" w:rsidTr="00186C44">
        <w:trPr>
          <w:gridBefore w:val="1"/>
          <w:wBefore w:w="70" w:type="dxa"/>
          <w:trHeight w:val="285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6D699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I.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376AA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ПРИХОДИ И ТРАНСФЕРИ - ВСИЧКО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0B63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5 608 577,7</w:t>
            </w:r>
          </w:p>
        </w:tc>
      </w:tr>
      <w:tr w:rsidR="00324A36" w:rsidRPr="00FE0CB0" w14:paraId="2E26F15E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7EC4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F42E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Осигурителни приходи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4D6C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5 589 838,8</w:t>
            </w:r>
          </w:p>
        </w:tc>
      </w:tr>
      <w:tr w:rsidR="00324A36" w:rsidRPr="00FE0CB0" w14:paraId="4DC709EC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616A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1.1.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F72D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Осигурителни вноски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40C0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5 589 838,8</w:t>
            </w:r>
          </w:p>
        </w:tc>
      </w:tr>
      <w:tr w:rsidR="00324A36" w:rsidRPr="00FE0CB0" w14:paraId="2B01ED76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48C75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2.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49A8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Неданъчни приходи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941C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18 406,5</w:t>
            </w:r>
          </w:p>
        </w:tc>
      </w:tr>
      <w:tr w:rsidR="00324A36" w:rsidRPr="00FE0CB0" w14:paraId="6E4AF63C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81F1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2.3.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A542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Други приходи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C359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18 406,5</w:t>
            </w:r>
          </w:p>
        </w:tc>
      </w:tr>
      <w:tr w:rsidR="00324A36" w:rsidRPr="00FE0CB0" w14:paraId="1CF9BC3B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551E2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4.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2F22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Получени трансфери от централния бюджет за държавното обществено осигуряване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F1A3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332,4</w:t>
            </w:r>
          </w:p>
        </w:tc>
      </w:tr>
      <w:tr w:rsidR="00324A36" w:rsidRPr="00FE0CB0" w14:paraId="0884D8A4" w14:textId="77777777" w:rsidTr="00186C44">
        <w:trPr>
          <w:gridBefore w:val="1"/>
          <w:wBefore w:w="70" w:type="dxa"/>
          <w:trHeight w:val="102"/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D7E2" w14:textId="77777777" w:rsidR="00324A36" w:rsidRPr="00FE0CB0" w:rsidRDefault="00324A36" w:rsidP="00B5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</w:tr>
      <w:tr w:rsidR="00324A36" w:rsidRPr="00FE0CB0" w14:paraId="699088C9" w14:textId="77777777" w:rsidTr="00186C44">
        <w:trPr>
          <w:gridBefore w:val="1"/>
          <w:wBefore w:w="70" w:type="dxa"/>
          <w:trHeight w:val="282"/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7AF64" w14:textId="77777777" w:rsidR="00324A36" w:rsidRPr="00FE0CB0" w:rsidRDefault="00324A36" w:rsidP="00B5349E">
            <w:pPr>
              <w:spacing w:after="0" w:line="240" w:lineRule="auto"/>
              <w:ind w:firstLineChars="300" w:firstLine="602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 xml:space="preserve">(2) </w:t>
            </w: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Приема бюджета на </w:t>
            </w: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фонд „Пенсии“</w:t>
            </w: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 по разходите и трансферите</w:t>
            </w:r>
          </w:p>
        </w:tc>
      </w:tr>
      <w:tr w:rsidR="00324A36" w:rsidRPr="00FE0CB0" w14:paraId="6C064C5D" w14:textId="77777777" w:rsidTr="00186C44">
        <w:trPr>
          <w:gridBefore w:val="1"/>
          <w:wBefore w:w="70" w:type="dxa"/>
          <w:trHeight w:val="282"/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DC71CA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>на обща сума 12 127 104,2 хил. евро, както следва:</w:t>
            </w:r>
          </w:p>
        </w:tc>
      </w:tr>
      <w:tr w:rsidR="00324A36" w:rsidRPr="00FE0CB0" w14:paraId="5298AB6C" w14:textId="77777777" w:rsidTr="00186C44">
        <w:trPr>
          <w:gridBefore w:val="1"/>
          <w:wBefore w:w="70" w:type="dxa"/>
          <w:trHeight w:val="285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C80E6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I.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CDCD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РАЗХОДИ И ТРАНСФЕРИ - ВСИЧКО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E792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12 127 104,2</w:t>
            </w:r>
          </w:p>
        </w:tc>
      </w:tr>
      <w:tr w:rsidR="00324A36" w:rsidRPr="00FE0CB0" w14:paraId="28CF83B2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30D7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8371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Разходи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6FFF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12 127 104,2</w:t>
            </w:r>
          </w:p>
        </w:tc>
      </w:tr>
      <w:tr w:rsidR="00324A36" w:rsidRPr="00FE0CB0" w14:paraId="2460AC2C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C1975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1.1.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7685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Пенсии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9E10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12 126 644,8</w:t>
            </w:r>
          </w:p>
        </w:tc>
      </w:tr>
      <w:tr w:rsidR="00324A36" w:rsidRPr="00FE0CB0" w14:paraId="26EAEE24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DE17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1.1.1.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E47C" w14:textId="77777777" w:rsidR="00324A36" w:rsidRPr="00FE0CB0" w:rsidRDefault="00324A36" w:rsidP="00B5349E">
            <w:pPr>
              <w:spacing w:after="0" w:line="240" w:lineRule="auto"/>
              <w:ind w:firstLineChars="100" w:firstLine="180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Пенсии за сметка на държавното обществено осигуряване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3182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  <w:t>12 125 417,7</w:t>
            </w:r>
          </w:p>
        </w:tc>
      </w:tr>
      <w:tr w:rsidR="00324A36" w:rsidRPr="00FE0CB0" w14:paraId="7238F2DC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EB179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1.1.3.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B32FE" w14:textId="77777777" w:rsidR="00324A36" w:rsidRPr="00FE0CB0" w:rsidRDefault="00324A36" w:rsidP="00B5349E">
            <w:pPr>
              <w:spacing w:after="0" w:line="240" w:lineRule="auto"/>
              <w:ind w:firstLineChars="100" w:firstLine="180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Капиталов трансфер за прехвърляне на пенсионни права към пенсионните схеми на ЕС, ЕЦБ и ЕИБ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116A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  <w:t>1 227,1</w:t>
            </w:r>
          </w:p>
        </w:tc>
      </w:tr>
      <w:tr w:rsidR="00324A36" w:rsidRPr="00FE0CB0" w14:paraId="2E5EE11D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9DC95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1.2.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00F2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Социални помощи и обезщетения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FBF6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459,4</w:t>
            </w:r>
          </w:p>
        </w:tc>
      </w:tr>
      <w:tr w:rsidR="00324A36" w:rsidRPr="00FE0CB0" w14:paraId="4E234CEC" w14:textId="77777777" w:rsidTr="00186C44">
        <w:trPr>
          <w:gridBefore w:val="1"/>
          <w:wBefore w:w="70" w:type="dxa"/>
          <w:trHeight w:val="102"/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D9B9" w14:textId="77777777" w:rsidR="00324A36" w:rsidRPr="00FE0CB0" w:rsidRDefault="00324A36" w:rsidP="00B5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</w:tr>
      <w:tr w:rsidR="00324A36" w:rsidRPr="00FE0CB0" w14:paraId="40D45DE0" w14:textId="77777777" w:rsidTr="00186C44">
        <w:trPr>
          <w:gridBefore w:val="1"/>
          <w:wBefore w:w="70" w:type="dxa"/>
          <w:trHeight w:val="285"/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4AD4D9" w14:textId="77777777" w:rsidR="00324A36" w:rsidRPr="00FE0CB0" w:rsidRDefault="00324A36" w:rsidP="00B5349E">
            <w:pPr>
              <w:spacing w:after="0" w:line="240" w:lineRule="auto"/>
              <w:ind w:firstLineChars="300" w:firstLine="602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(3)</w:t>
            </w: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 Приема дефицит (излишък) по бюджета на </w:t>
            </w: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фонд „Пенсии“</w:t>
            </w: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>, както следва:</w:t>
            </w:r>
          </w:p>
        </w:tc>
      </w:tr>
      <w:tr w:rsidR="00324A36" w:rsidRPr="00FE0CB0" w14:paraId="18197BFC" w14:textId="77777777" w:rsidTr="00186C44">
        <w:trPr>
          <w:gridBefore w:val="1"/>
          <w:wBefore w:w="70" w:type="dxa"/>
          <w:trHeight w:val="285"/>
          <w:jc w:val="center"/>
        </w:trPr>
        <w:tc>
          <w:tcPr>
            <w:tcW w:w="9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23A6F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 xml:space="preserve">ДЕФИЦИТ (-), ИЗЛИШЪК (+) 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88EA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-6 518 526,5</w:t>
            </w:r>
          </w:p>
        </w:tc>
      </w:tr>
      <w:tr w:rsidR="00324A36" w:rsidRPr="00FE0CB0" w14:paraId="7DC8E439" w14:textId="77777777" w:rsidTr="00186C44">
        <w:trPr>
          <w:gridBefore w:val="1"/>
          <w:wBefore w:w="70" w:type="dxa"/>
          <w:trHeight w:val="180"/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63982" w14:textId="77777777" w:rsidR="00324A36" w:rsidRPr="00FE0CB0" w:rsidRDefault="00324A36" w:rsidP="00B5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</w:tr>
      <w:tr w:rsidR="00324A36" w:rsidRPr="00FE0CB0" w14:paraId="53E41E83" w14:textId="77777777" w:rsidTr="00186C44">
        <w:trPr>
          <w:gridBefore w:val="1"/>
          <w:wBefore w:w="70" w:type="dxa"/>
          <w:trHeight w:val="285"/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6129" w14:textId="77777777" w:rsidR="00324A36" w:rsidRPr="00FE0CB0" w:rsidRDefault="00324A36" w:rsidP="00B5349E">
            <w:pPr>
              <w:spacing w:after="0" w:line="240" w:lineRule="auto"/>
              <w:ind w:firstLineChars="300" w:firstLine="602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Чл. 3. (1)</w:t>
            </w: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 Приема бюджета на </w:t>
            </w: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фонд „Пенсии за лицата по чл. 69“</w:t>
            </w:r>
          </w:p>
        </w:tc>
      </w:tr>
      <w:tr w:rsidR="00324A36" w:rsidRPr="00FE0CB0" w14:paraId="721FEE1F" w14:textId="77777777" w:rsidTr="00186C44">
        <w:trPr>
          <w:gridBefore w:val="1"/>
          <w:wBefore w:w="70" w:type="dxa"/>
          <w:trHeight w:val="285"/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735F67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>по приходите и трансферите на обща сума 929 574,5 хил. евро, както следва:</w:t>
            </w:r>
          </w:p>
        </w:tc>
      </w:tr>
      <w:tr w:rsidR="00324A36" w:rsidRPr="00FE0CB0" w14:paraId="16479B77" w14:textId="77777777" w:rsidTr="00186C44">
        <w:trPr>
          <w:gridBefore w:val="1"/>
          <w:wBefore w:w="70" w:type="dxa"/>
          <w:trHeight w:val="285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F1744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I.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2C7D38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ПРИХОДИ И ТРАНСФЕРИ - ВСИЧКО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AE4E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929 574,5</w:t>
            </w:r>
          </w:p>
        </w:tc>
      </w:tr>
      <w:tr w:rsidR="00324A36" w:rsidRPr="00FE0CB0" w14:paraId="537E13C7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3CF63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FAC7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Осигурителни приходи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A121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929 574,5</w:t>
            </w:r>
          </w:p>
        </w:tc>
      </w:tr>
      <w:tr w:rsidR="00324A36" w:rsidRPr="00FE0CB0" w14:paraId="29676E87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C99A41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1.1.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64BD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Осигурителни вноски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782E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929 574,5</w:t>
            </w:r>
          </w:p>
        </w:tc>
      </w:tr>
      <w:tr w:rsidR="00324A36" w:rsidRPr="00FE0CB0" w14:paraId="4F17D777" w14:textId="77777777" w:rsidTr="00186C44">
        <w:trPr>
          <w:gridBefore w:val="1"/>
          <w:wBefore w:w="70" w:type="dxa"/>
          <w:trHeight w:val="102"/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0797" w14:textId="77777777" w:rsidR="00324A36" w:rsidRPr="00FE0CB0" w:rsidRDefault="00324A36" w:rsidP="00B5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8"/>
                <w:lang w:eastAsia="bg-BG"/>
              </w:rPr>
            </w:pPr>
            <w:r w:rsidRPr="00FE0CB0">
              <w:rPr>
                <w:rFonts w:ascii="Times New Roman" w:eastAsia="Times New Roman" w:hAnsi="Times New Roman" w:cs="Times New Roman"/>
                <w:sz w:val="14"/>
                <w:szCs w:val="18"/>
                <w:lang w:eastAsia="bg-BG"/>
              </w:rPr>
              <w:t> </w:t>
            </w:r>
          </w:p>
        </w:tc>
      </w:tr>
      <w:tr w:rsidR="00324A36" w:rsidRPr="00FE0CB0" w14:paraId="1DFE46BB" w14:textId="77777777" w:rsidTr="00186C44">
        <w:trPr>
          <w:gridBefore w:val="1"/>
          <w:wBefore w:w="70" w:type="dxa"/>
          <w:trHeight w:val="285"/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BF21" w14:textId="77777777" w:rsidR="00324A36" w:rsidRPr="00FE0CB0" w:rsidRDefault="00324A36" w:rsidP="00B5349E">
            <w:pPr>
              <w:spacing w:after="0" w:line="240" w:lineRule="auto"/>
              <w:ind w:firstLineChars="300" w:firstLine="602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 xml:space="preserve">(2) </w:t>
            </w: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Приема бюджета на </w:t>
            </w: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фонд „Пенсии за лицата по чл. 69“</w:t>
            </w:r>
          </w:p>
        </w:tc>
      </w:tr>
      <w:tr w:rsidR="00324A36" w:rsidRPr="00FE0CB0" w14:paraId="08E3C874" w14:textId="77777777" w:rsidTr="00186C44">
        <w:trPr>
          <w:gridBefore w:val="1"/>
          <w:wBefore w:w="70" w:type="dxa"/>
          <w:trHeight w:val="285"/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C436F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>по разходите и трансферите на обща сума 987 587,0 хил. евро, както следва:</w:t>
            </w:r>
          </w:p>
        </w:tc>
      </w:tr>
      <w:tr w:rsidR="00324A36" w:rsidRPr="00FE0CB0" w14:paraId="42B14C38" w14:textId="77777777" w:rsidTr="00186C44">
        <w:trPr>
          <w:gridBefore w:val="1"/>
          <w:wBefore w:w="70" w:type="dxa"/>
          <w:trHeight w:val="285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8DB66D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I.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347C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РАЗХОДИ И ТРАНСФЕРИ - ВСИЧКО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5E6D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987 587,0</w:t>
            </w:r>
          </w:p>
        </w:tc>
      </w:tr>
      <w:tr w:rsidR="00324A36" w:rsidRPr="00FE0CB0" w14:paraId="2333A4C0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EB45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7143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Разходи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DDD9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987 587,0</w:t>
            </w:r>
          </w:p>
        </w:tc>
      </w:tr>
      <w:tr w:rsidR="00324A36" w:rsidRPr="00FE0CB0" w14:paraId="0EF596BB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42834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1.1.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0D2F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Пенсии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AA0E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987 585,6</w:t>
            </w:r>
          </w:p>
        </w:tc>
      </w:tr>
      <w:tr w:rsidR="00324A36" w:rsidRPr="00FE0CB0" w14:paraId="0FAB153A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4DE2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1.1.1.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E206" w14:textId="77777777" w:rsidR="00324A36" w:rsidRPr="00FE0CB0" w:rsidRDefault="00324A36" w:rsidP="00B5349E">
            <w:pPr>
              <w:spacing w:after="0" w:line="240" w:lineRule="auto"/>
              <w:ind w:firstLineChars="100" w:firstLine="180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Пенсии за сметка на държавното обществено осигуряване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AAAB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  <w:t>987 585,6</w:t>
            </w:r>
          </w:p>
        </w:tc>
      </w:tr>
      <w:tr w:rsidR="00324A36" w:rsidRPr="00FE0CB0" w14:paraId="706971B1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A0F4A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1.2.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4CB7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Социални помощи и обезщетения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0994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1,4</w:t>
            </w:r>
          </w:p>
        </w:tc>
      </w:tr>
      <w:tr w:rsidR="00324A36" w:rsidRPr="00FE0CB0" w14:paraId="3EE1A145" w14:textId="77777777" w:rsidTr="00186C44">
        <w:trPr>
          <w:gridBefore w:val="1"/>
          <w:wBefore w:w="70" w:type="dxa"/>
          <w:trHeight w:val="102"/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B881E" w14:textId="77777777" w:rsidR="00324A36" w:rsidRPr="00FE0CB0" w:rsidRDefault="00324A36" w:rsidP="00B5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</w:tr>
      <w:tr w:rsidR="00324A36" w:rsidRPr="00FE0CB0" w14:paraId="72DDB030" w14:textId="77777777" w:rsidTr="00186C44">
        <w:trPr>
          <w:gridBefore w:val="1"/>
          <w:wBefore w:w="70" w:type="dxa"/>
          <w:trHeight w:val="285"/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F49AA5" w14:textId="77777777" w:rsidR="00324A36" w:rsidRPr="00FE0CB0" w:rsidRDefault="00324A36" w:rsidP="00B5349E">
            <w:pPr>
              <w:spacing w:after="0" w:line="240" w:lineRule="auto"/>
              <w:ind w:firstLineChars="300" w:firstLine="602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(3)</w:t>
            </w: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 Приема дефицит (излишък) по бюджета на </w:t>
            </w: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фонд „Пенсии за лицата по чл. 69“</w:t>
            </w: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>, както следва:</w:t>
            </w:r>
          </w:p>
        </w:tc>
      </w:tr>
      <w:tr w:rsidR="00324A36" w:rsidRPr="00FE0CB0" w14:paraId="01DFB50A" w14:textId="77777777" w:rsidTr="00186C44">
        <w:trPr>
          <w:gridBefore w:val="1"/>
          <w:wBefore w:w="70" w:type="dxa"/>
          <w:trHeight w:val="285"/>
          <w:jc w:val="center"/>
        </w:trPr>
        <w:tc>
          <w:tcPr>
            <w:tcW w:w="9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BD1234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 xml:space="preserve">ДЕФИЦИТ (-), ИЗЛИШЪК (+) 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3CF8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-58 012,5</w:t>
            </w:r>
          </w:p>
        </w:tc>
      </w:tr>
      <w:tr w:rsidR="00324A36" w:rsidRPr="00FE0CB0" w14:paraId="34A4C3C8" w14:textId="77777777" w:rsidTr="00186C44">
        <w:trPr>
          <w:gridBefore w:val="1"/>
          <w:wBefore w:w="70" w:type="dxa"/>
          <w:trHeight w:val="180"/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E3EC" w14:textId="77777777" w:rsidR="00324A36" w:rsidRPr="00FE0CB0" w:rsidRDefault="00324A36" w:rsidP="00B5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</w:tr>
      <w:tr w:rsidR="00324A36" w:rsidRPr="00FE0CB0" w14:paraId="1F048C2E" w14:textId="77777777" w:rsidTr="00186C44">
        <w:trPr>
          <w:gridBefore w:val="1"/>
          <w:wBefore w:w="70" w:type="dxa"/>
          <w:trHeight w:val="285"/>
          <w:jc w:val="center"/>
        </w:trPr>
        <w:tc>
          <w:tcPr>
            <w:tcW w:w="91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7A18E" w14:textId="77777777" w:rsidR="00324A36" w:rsidRPr="00FE0CB0" w:rsidRDefault="00324A36" w:rsidP="00B5349E">
            <w:pPr>
              <w:spacing w:after="0" w:line="240" w:lineRule="auto"/>
              <w:ind w:firstLineChars="300" w:firstLine="602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 xml:space="preserve">Чл. 4. (1) </w:t>
            </w: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Приема бюджета на </w:t>
            </w: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фонд „Пенсии, несвързани с трудова дейност“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8C84" w14:textId="77777777" w:rsidR="00324A36" w:rsidRPr="00FE0CB0" w:rsidRDefault="00324A36" w:rsidP="00B5349E">
            <w:pPr>
              <w:spacing w:after="0" w:line="240" w:lineRule="auto"/>
              <w:ind w:firstLineChars="300" w:firstLine="602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324A36" w:rsidRPr="00FE0CB0" w14:paraId="1F176F80" w14:textId="77777777" w:rsidTr="00186C44">
        <w:trPr>
          <w:gridBefore w:val="1"/>
          <w:wBefore w:w="70" w:type="dxa"/>
          <w:trHeight w:val="285"/>
          <w:jc w:val="center"/>
        </w:trPr>
        <w:tc>
          <w:tcPr>
            <w:tcW w:w="91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28D97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>по приходите и трансферите на обща сума 266 687,7 хил. евро, както следва: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7E9B46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324A36" w:rsidRPr="00FE0CB0" w14:paraId="7C61D54A" w14:textId="77777777" w:rsidTr="00186C44">
        <w:trPr>
          <w:gridBefore w:val="1"/>
          <w:wBefore w:w="70" w:type="dxa"/>
          <w:trHeight w:val="285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D3546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I.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91ABFA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ПРИХОДИ И ТРАНСФЕРИ - ВСИЧКО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5EBA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266 687,7</w:t>
            </w:r>
          </w:p>
        </w:tc>
      </w:tr>
      <w:tr w:rsidR="00324A36" w:rsidRPr="00FE0CB0" w14:paraId="7633C97E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408246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4.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D2A426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Получени трансфери от централния бюджет за държавното обществено осигуряване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3527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266 687,7</w:t>
            </w:r>
          </w:p>
        </w:tc>
      </w:tr>
      <w:tr w:rsidR="00324A36" w:rsidRPr="00FE0CB0" w14:paraId="3323AC05" w14:textId="77777777" w:rsidTr="00186C44">
        <w:trPr>
          <w:gridBefore w:val="1"/>
          <w:wBefore w:w="70" w:type="dxa"/>
          <w:trHeight w:val="102"/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ED0C" w14:textId="77777777" w:rsidR="00324A36" w:rsidRPr="00FE0CB0" w:rsidRDefault="00324A36" w:rsidP="00B5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bg-BG"/>
              </w:rPr>
            </w:pPr>
            <w:r w:rsidRPr="00FE0CB0">
              <w:rPr>
                <w:rFonts w:ascii="Times New Roman" w:eastAsia="Times New Roman" w:hAnsi="Times New Roman" w:cs="Times New Roman"/>
                <w:sz w:val="14"/>
                <w:szCs w:val="18"/>
                <w:lang w:eastAsia="bg-BG"/>
              </w:rPr>
              <w:t> </w:t>
            </w:r>
          </w:p>
        </w:tc>
      </w:tr>
      <w:tr w:rsidR="00324A36" w:rsidRPr="00FE0CB0" w14:paraId="40B16EE8" w14:textId="77777777" w:rsidTr="00186C44">
        <w:trPr>
          <w:gridBefore w:val="1"/>
          <w:wBefore w:w="70" w:type="dxa"/>
          <w:trHeight w:val="285"/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AFA4E" w14:textId="77777777" w:rsidR="00324A36" w:rsidRPr="00FE0CB0" w:rsidRDefault="00324A36" w:rsidP="00B5349E">
            <w:pPr>
              <w:spacing w:after="0" w:line="240" w:lineRule="auto"/>
              <w:ind w:firstLineChars="300" w:firstLine="602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 xml:space="preserve">(2) </w:t>
            </w: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Приема разходи и трансфери (субсидии, вноски) </w:t>
            </w: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между държавния бюджет и бюджета на</w:t>
            </w:r>
          </w:p>
        </w:tc>
      </w:tr>
      <w:tr w:rsidR="00324A36" w:rsidRPr="00FE0CB0" w14:paraId="658AED0F" w14:textId="77777777" w:rsidTr="00186C44">
        <w:trPr>
          <w:gridBefore w:val="1"/>
          <w:wBefore w:w="70" w:type="dxa"/>
          <w:trHeight w:val="285"/>
          <w:jc w:val="center"/>
        </w:trPr>
        <w:tc>
          <w:tcPr>
            <w:tcW w:w="91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89BC3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>фонд „Пенсии, несвързани с трудова дейност“ на обща сума 266 702,8 хил. евро, както следва: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6DBD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</w:p>
        </w:tc>
      </w:tr>
      <w:tr w:rsidR="00324A36" w:rsidRPr="00FE0CB0" w14:paraId="77D23F06" w14:textId="77777777" w:rsidTr="00186C44">
        <w:trPr>
          <w:gridBefore w:val="1"/>
          <w:wBefore w:w="70" w:type="dxa"/>
          <w:trHeight w:val="28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B54CE4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I.</w:t>
            </w:r>
          </w:p>
        </w:tc>
        <w:tc>
          <w:tcPr>
            <w:tcW w:w="8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84A5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РАЗХОДИ И ТРАНСФЕРИ - ВСИЧКО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8229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266 702,8</w:t>
            </w:r>
          </w:p>
        </w:tc>
      </w:tr>
      <w:tr w:rsidR="00324A36" w:rsidRPr="00FE0CB0" w14:paraId="269BC2F6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CB1B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A373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Разходи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480D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266 702,8</w:t>
            </w:r>
          </w:p>
        </w:tc>
      </w:tr>
      <w:tr w:rsidR="00324A36" w:rsidRPr="00FE0CB0" w14:paraId="1B1FF9FD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1F99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1.1.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0E51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Пенсии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1C2F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266 687,7</w:t>
            </w:r>
          </w:p>
        </w:tc>
      </w:tr>
      <w:tr w:rsidR="00324A36" w:rsidRPr="00FE0CB0" w14:paraId="424ED4D3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61A41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1.1.2.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040F" w14:textId="77777777" w:rsidR="00324A36" w:rsidRPr="00FE0CB0" w:rsidRDefault="00324A36" w:rsidP="00B5349E">
            <w:pPr>
              <w:spacing w:after="0" w:line="240" w:lineRule="auto"/>
              <w:ind w:firstLineChars="100" w:firstLine="180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Пенсии за сметка на държавния бюджет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821F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  <w:t>266 687,7</w:t>
            </w:r>
          </w:p>
        </w:tc>
      </w:tr>
      <w:tr w:rsidR="00324A36" w:rsidRPr="00FE0CB0" w14:paraId="23CA2975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477C44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lastRenderedPageBreak/>
              <w:t>1.2.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1FD6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Социални помощи и обезщетения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1422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15,1</w:t>
            </w:r>
          </w:p>
        </w:tc>
      </w:tr>
      <w:tr w:rsidR="00324A36" w:rsidRPr="00FE0CB0" w14:paraId="65DA6D3B" w14:textId="77777777" w:rsidTr="00186C44">
        <w:trPr>
          <w:gridBefore w:val="1"/>
          <w:wBefore w:w="70" w:type="dxa"/>
          <w:trHeight w:val="102"/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53477" w14:textId="77777777" w:rsidR="00324A36" w:rsidRPr="00FE0CB0" w:rsidRDefault="00324A36" w:rsidP="00B5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</w:tr>
      <w:tr w:rsidR="00324A36" w:rsidRPr="00FE0CB0" w14:paraId="388D6D39" w14:textId="77777777" w:rsidTr="00186C44">
        <w:trPr>
          <w:gridBefore w:val="1"/>
          <w:wBefore w:w="70" w:type="dxa"/>
          <w:trHeight w:val="285"/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4C86" w14:textId="77777777" w:rsidR="00324A36" w:rsidRPr="00FE0CB0" w:rsidRDefault="00324A36" w:rsidP="00B5349E">
            <w:pPr>
              <w:spacing w:after="0" w:line="240" w:lineRule="auto"/>
              <w:ind w:firstLineChars="300" w:firstLine="602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(3)</w:t>
            </w: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 Приема дефицит (излишък) по бюджета на </w:t>
            </w: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фонд „Пенсии, несвързани с трудова дейност“</w:t>
            </w: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>,</w:t>
            </w:r>
          </w:p>
        </w:tc>
      </w:tr>
      <w:tr w:rsidR="00324A36" w:rsidRPr="00FE0CB0" w14:paraId="40E9C50D" w14:textId="77777777" w:rsidTr="00186C44">
        <w:trPr>
          <w:gridBefore w:val="1"/>
          <w:wBefore w:w="70" w:type="dxa"/>
          <w:trHeight w:val="285"/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3F48F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>както следва:</w:t>
            </w:r>
          </w:p>
        </w:tc>
      </w:tr>
      <w:tr w:rsidR="00324A36" w:rsidRPr="00FE0CB0" w14:paraId="0154ADB8" w14:textId="77777777" w:rsidTr="00186C44">
        <w:trPr>
          <w:gridBefore w:val="1"/>
          <w:wBefore w:w="70" w:type="dxa"/>
          <w:trHeight w:val="285"/>
          <w:jc w:val="center"/>
        </w:trPr>
        <w:tc>
          <w:tcPr>
            <w:tcW w:w="9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3958EA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 xml:space="preserve">ДЕФИЦИТ (-), ИЗЛИШЪК (+) 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F701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-15,1</w:t>
            </w:r>
          </w:p>
        </w:tc>
      </w:tr>
      <w:tr w:rsidR="00324A36" w:rsidRPr="00FE0CB0" w14:paraId="15DA7863" w14:textId="77777777" w:rsidTr="00186C44">
        <w:trPr>
          <w:gridBefore w:val="1"/>
          <w:wBefore w:w="70" w:type="dxa"/>
          <w:trHeight w:val="342"/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922D8" w14:textId="77777777" w:rsidR="00324A36" w:rsidRPr="00FE0CB0" w:rsidRDefault="00324A36" w:rsidP="00B5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</w:tr>
      <w:tr w:rsidR="00324A36" w:rsidRPr="00FE0CB0" w14:paraId="06F4DDE2" w14:textId="77777777" w:rsidTr="00186C44">
        <w:trPr>
          <w:gridBefore w:val="1"/>
          <w:wBefore w:w="70" w:type="dxa"/>
          <w:trHeight w:val="285"/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92A9E" w14:textId="77777777" w:rsidR="00324A36" w:rsidRPr="00FE0CB0" w:rsidRDefault="00324A36" w:rsidP="00B5349E">
            <w:pPr>
              <w:spacing w:after="0" w:line="240" w:lineRule="auto"/>
              <w:ind w:firstLineChars="300" w:firstLine="602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Чл. 5. (1)</w:t>
            </w: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 Приема бюджета на </w:t>
            </w: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фонд „Трудова злополука и професионална болест“</w:t>
            </w:r>
          </w:p>
        </w:tc>
      </w:tr>
      <w:tr w:rsidR="00324A36" w:rsidRPr="00FE0CB0" w14:paraId="06E6DB75" w14:textId="77777777" w:rsidTr="00186C44">
        <w:trPr>
          <w:gridBefore w:val="1"/>
          <w:wBefore w:w="70" w:type="dxa"/>
          <w:trHeight w:val="285"/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0E750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>по приходите и трансферите на обща сума 239 406,1 хил. евро, както следва:</w:t>
            </w:r>
          </w:p>
        </w:tc>
      </w:tr>
      <w:tr w:rsidR="00324A36" w:rsidRPr="00FE0CB0" w14:paraId="475B6E1D" w14:textId="77777777" w:rsidTr="00186C44">
        <w:trPr>
          <w:gridBefore w:val="1"/>
          <w:wBefore w:w="70" w:type="dxa"/>
          <w:trHeight w:val="285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DC07D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I.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62F6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ПРИХОДИ И ТРАНСФЕРИ - ВСИЧКО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5241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239 406,1</w:t>
            </w:r>
          </w:p>
        </w:tc>
      </w:tr>
      <w:tr w:rsidR="00324A36" w:rsidRPr="00FE0CB0" w14:paraId="4ED2B7C3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3AF6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9C7A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Осигурителни приходи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B523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239 406,1</w:t>
            </w:r>
          </w:p>
        </w:tc>
      </w:tr>
      <w:tr w:rsidR="00324A36" w:rsidRPr="00FE0CB0" w14:paraId="6B64A235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08896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1.1.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A6AE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Осигурителни вноски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1FED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239 406,1</w:t>
            </w:r>
          </w:p>
        </w:tc>
      </w:tr>
      <w:tr w:rsidR="00324A36" w:rsidRPr="00FE0CB0" w14:paraId="08652188" w14:textId="77777777" w:rsidTr="00186C44">
        <w:trPr>
          <w:gridBefore w:val="1"/>
          <w:wBefore w:w="70" w:type="dxa"/>
          <w:trHeight w:val="180"/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C6AA" w14:textId="77777777" w:rsidR="00324A36" w:rsidRPr="00FE0CB0" w:rsidRDefault="00324A36" w:rsidP="00B5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</w:tr>
      <w:tr w:rsidR="00324A36" w:rsidRPr="00FE0CB0" w14:paraId="3F30F9CD" w14:textId="77777777" w:rsidTr="00186C44">
        <w:trPr>
          <w:gridBefore w:val="1"/>
          <w:wBefore w:w="70" w:type="dxa"/>
          <w:trHeight w:val="285"/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139B" w14:textId="77777777" w:rsidR="00324A36" w:rsidRPr="00FE0CB0" w:rsidRDefault="00324A36" w:rsidP="00B5349E">
            <w:pPr>
              <w:spacing w:after="0" w:line="240" w:lineRule="auto"/>
              <w:ind w:firstLineChars="300" w:firstLine="602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 xml:space="preserve">(2) </w:t>
            </w: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Приема бюджета на </w:t>
            </w: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фонд „Трудова злополука и професионална болест“</w:t>
            </w:r>
          </w:p>
        </w:tc>
      </w:tr>
      <w:tr w:rsidR="00324A36" w:rsidRPr="00FE0CB0" w14:paraId="7B1B59AD" w14:textId="77777777" w:rsidTr="00186C44">
        <w:trPr>
          <w:gridBefore w:val="1"/>
          <w:wBefore w:w="70" w:type="dxa"/>
          <w:trHeight w:val="285"/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BF4CE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>по разходите и трансферите на обща сума 52 251,7 хил. евро, както следва:</w:t>
            </w:r>
          </w:p>
        </w:tc>
      </w:tr>
      <w:tr w:rsidR="00324A36" w:rsidRPr="00FE0CB0" w14:paraId="1B7FC01C" w14:textId="77777777" w:rsidTr="00186C44">
        <w:trPr>
          <w:gridBefore w:val="1"/>
          <w:wBefore w:w="70" w:type="dxa"/>
          <w:trHeight w:val="285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4C2FB1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I.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7E3A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РАЗХОДИ И ТРАНСФЕРИ - ВСИЧКО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6A9D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52 251,7</w:t>
            </w:r>
          </w:p>
        </w:tc>
      </w:tr>
      <w:tr w:rsidR="00324A36" w:rsidRPr="00FE0CB0" w14:paraId="507E4C5C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B90F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217C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Разходи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4BE4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50 027,5</w:t>
            </w:r>
          </w:p>
        </w:tc>
      </w:tr>
      <w:tr w:rsidR="00324A36" w:rsidRPr="00FE0CB0" w14:paraId="7864F11B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39CB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1.1.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E875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Пенсии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7D76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41 909,0</w:t>
            </w:r>
          </w:p>
        </w:tc>
      </w:tr>
      <w:tr w:rsidR="00324A36" w:rsidRPr="00FE0CB0" w14:paraId="38A38F4C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7F76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1.1.1.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A603" w14:textId="77777777" w:rsidR="00324A36" w:rsidRPr="00FE0CB0" w:rsidRDefault="00324A36" w:rsidP="00B5349E">
            <w:pPr>
              <w:spacing w:after="0" w:line="240" w:lineRule="auto"/>
              <w:ind w:firstLineChars="100" w:firstLine="180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Пенсии за сметка на държавното обществено осигуряване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9A42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  <w:t>41 909,0</w:t>
            </w:r>
          </w:p>
        </w:tc>
      </w:tr>
      <w:tr w:rsidR="00324A36" w:rsidRPr="00FE0CB0" w14:paraId="77A9B120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2EB9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1.2.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606C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Социални помощи и обезщетения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FAC1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8 118,5</w:t>
            </w:r>
          </w:p>
        </w:tc>
      </w:tr>
      <w:tr w:rsidR="00324A36" w:rsidRPr="00FE0CB0" w14:paraId="0B19EEFB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11EF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2.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DAA9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 xml:space="preserve">Предоставени трансфери 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6142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2 224,2</w:t>
            </w:r>
          </w:p>
        </w:tc>
      </w:tr>
      <w:tr w:rsidR="00324A36" w:rsidRPr="00FE0CB0" w14:paraId="67D21DE5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CA07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2.1.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6D3F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На Министерството на здравеопазването, съгласно чл. 24, т. 5 от Кодекса за социално осигуряване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E9B8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179,0</w:t>
            </w:r>
          </w:p>
        </w:tc>
      </w:tr>
      <w:tr w:rsidR="00324A36" w:rsidRPr="00FE0CB0" w14:paraId="15BB5FB9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C32C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2.2.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0E74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На Министерството на труда и социалната политика за фонд „Условия на труд“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5D12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2 045,2</w:t>
            </w:r>
          </w:p>
        </w:tc>
      </w:tr>
      <w:tr w:rsidR="00324A36" w:rsidRPr="00FE0CB0" w14:paraId="44F322D0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3EA10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2.2.1.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47F2" w14:textId="77777777" w:rsidR="00324A36" w:rsidRPr="00FE0CB0" w:rsidRDefault="00324A36" w:rsidP="00B5349E">
            <w:pPr>
              <w:spacing w:after="0" w:line="240" w:lineRule="auto"/>
              <w:ind w:firstLineChars="100" w:firstLine="180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Мероприятия за предотвратяване на трудовите злополуки и професионалните болести,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EA7A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  <w:t> </w:t>
            </w:r>
          </w:p>
        </w:tc>
      </w:tr>
      <w:tr w:rsidR="00324A36" w:rsidRPr="00FE0CB0" w14:paraId="38B22E88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4CE5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C40A" w14:textId="77777777" w:rsidR="00324A36" w:rsidRPr="00FE0CB0" w:rsidRDefault="00324A36" w:rsidP="00B5349E">
            <w:pPr>
              <w:spacing w:after="0" w:line="240" w:lineRule="auto"/>
              <w:ind w:firstLineChars="100" w:firstLine="180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съгласно чл. 24, т. 3 от Кодекса за социално осигуряване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54C1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  <w:t>1 533,9</w:t>
            </w:r>
          </w:p>
        </w:tc>
      </w:tr>
      <w:tr w:rsidR="00324A36" w:rsidRPr="00FE0CB0" w14:paraId="474ED407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FE226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2.2.2.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9995" w14:textId="77777777" w:rsidR="00324A36" w:rsidRPr="00FE0CB0" w:rsidRDefault="00324A36" w:rsidP="00B5349E">
            <w:pPr>
              <w:spacing w:after="0" w:line="240" w:lineRule="auto"/>
              <w:ind w:firstLineChars="100" w:firstLine="180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За диагностика на професионалните болести, съгласно чл. 24, т. 4 от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B170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 </w:t>
            </w:r>
          </w:p>
        </w:tc>
      </w:tr>
      <w:tr w:rsidR="00324A36" w:rsidRPr="00FE0CB0" w14:paraId="75F06C7D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8EF2E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7AFF" w14:textId="77777777" w:rsidR="00324A36" w:rsidRPr="00FE0CB0" w:rsidRDefault="00324A36" w:rsidP="00B5349E">
            <w:pPr>
              <w:spacing w:after="0" w:line="240" w:lineRule="auto"/>
              <w:ind w:firstLineChars="100" w:firstLine="180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Кодекса за социално осигуряване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66D2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  <w:t>511,3</w:t>
            </w:r>
          </w:p>
        </w:tc>
      </w:tr>
      <w:tr w:rsidR="00324A36" w:rsidRPr="00FE0CB0" w14:paraId="5789A3D1" w14:textId="77777777" w:rsidTr="00186C44">
        <w:trPr>
          <w:gridBefore w:val="1"/>
          <w:wBefore w:w="70" w:type="dxa"/>
          <w:trHeight w:val="180"/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EE53" w14:textId="77777777" w:rsidR="00324A36" w:rsidRPr="00FE0CB0" w:rsidRDefault="00324A36" w:rsidP="00B5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</w:tr>
      <w:tr w:rsidR="00324A36" w:rsidRPr="00FE0CB0" w14:paraId="00D14A6B" w14:textId="77777777" w:rsidTr="00186C44">
        <w:trPr>
          <w:gridBefore w:val="1"/>
          <w:wBefore w:w="70" w:type="dxa"/>
          <w:trHeight w:val="285"/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7592" w14:textId="77777777" w:rsidR="00324A36" w:rsidRPr="00FE0CB0" w:rsidRDefault="00324A36" w:rsidP="00B5349E">
            <w:pPr>
              <w:spacing w:after="0" w:line="240" w:lineRule="auto"/>
              <w:ind w:firstLineChars="300" w:firstLine="602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 xml:space="preserve">(3) </w:t>
            </w: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Приема дефицит (излишък) по бюджета на </w:t>
            </w: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фонд „Трудова злополука и професионална болест“</w:t>
            </w: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>,</w:t>
            </w:r>
          </w:p>
        </w:tc>
      </w:tr>
      <w:tr w:rsidR="00324A36" w:rsidRPr="00FE0CB0" w14:paraId="168CEC54" w14:textId="77777777" w:rsidTr="00186C44">
        <w:trPr>
          <w:gridBefore w:val="1"/>
          <w:wBefore w:w="70" w:type="dxa"/>
          <w:trHeight w:val="285"/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F51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>както следва:</w:t>
            </w:r>
          </w:p>
        </w:tc>
      </w:tr>
      <w:tr w:rsidR="00324A36" w:rsidRPr="00FE0CB0" w14:paraId="3D187135" w14:textId="77777777" w:rsidTr="00186C44">
        <w:trPr>
          <w:gridBefore w:val="1"/>
          <w:wBefore w:w="70" w:type="dxa"/>
          <w:trHeight w:val="285"/>
          <w:jc w:val="center"/>
        </w:trPr>
        <w:tc>
          <w:tcPr>
            <w:tcW w:w="9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301F2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 xml:space="preserve">ДЕФИЦИТ (-), ИЗЛИШЪК (+) 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79EF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187 154,4</w:t>
            </w:r>
          </w:p>
        </w:tc>
      </w:tr>
      <w:tr w:rsidR="00324A36" w:rsidRPr="00FE0CB0" w14:paraId="5B57F723" w14:textId="77777777" w:rsidTr="00186C44">
        <w:trPr>
          <w:gridBefore w:val="1"/>
          <w:wBefore w:w="70" w:type="dxa"/>
          <w:trHeight w:val="342"/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DE9C" w14:textId="77777777" w:rsidR="00324A36" w:rsidRPr="00FE0CB0" w:rsidRDefault="00324A36" w:rsidP="00B5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</w:tr>
      <w:tr w:rsidR="00324A36" w:rsidRPr="00FE0CB0" w14:paraId="16655595" w14:textId="77777777" w:rsidTr="00186C44">
        <w:trPr>
          <w:gridBefore w:val="1"/>
          <w:wBefore w:w="70" w:type="dxa"/>
          <w:trHeight w:val="285"/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EC47" w14:textId="77777777" w:rsidR="00324A36" w:rsidRPr="00FE0CB0" w:rsidRDefault="00324A36" w:rsidP="00B5349E">
            <w:pPr>
              <w:spacing w:after="0" w:line="240" w:lineRule="auto"/>
              <w:ind w:firstLineChars="300" w:firstLine="602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 xml:space="preserve">Чл. 6. (1) </w:t>
            </w: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Приема бюджета на </w:t>
            </w: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фонд „Общо заболяване и майчинство“</w:t>
            </w:r>
          </w:p>
        </w:tc>
      </w:tr>
      <w:tr w:rsidR="00324A36" w:rsidRPr="00FE0CB0" w14:paraId="7D51B048" w14:textId="77777777" w:rsidTr="00186C44">
        <w:trPr>
          <w:gridBefore w:val="1"/>
          <w:wBefore w:w="70" w:type="dxa"/>
          <w:trHeight w:val="285"/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90FD49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>по приходите и трансферите на обща сума 1 271 076,4 хил. евро, както следва:</w:t>
            </w:r>
          </w:p>
        </w:tc>
      </w:tr>
      <w:tr w:rsidR="00324A36" w:rsidRPr="00FE0CB0" w14:paraId="6735AC91" w14:textId="77777777" w:rsidTr="00186C44">
        <w:trPr>
          <w:gridBefore w:val="1"/>
          <w:wBefore w:w="70" w:type="dxa"/>
          <w:trHeight w:val="285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4C765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I.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56AC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ПРИХОДИ И ТРАНСФЕРИ - ВСИЧКО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A3F4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1 271 076,4</w:t>
            </w:r>
          </w:p>
        </w:tc>
      </w:tr>
      <w:tr w:rsidR="00324A36" w:rsidRPr="00FE0CB0" w14:paraId="398E12C0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35AF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297B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Осигурителни приходи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2248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1 271 076,4</w:t>
            </w:r>
          </w:p>
        </w:tc>
      </w:tr>
      <w:tr w:rsidR="00324A36" w:rsidRPr="00FE0CB0" w14:paraId="11DB4E19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22D7D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1.1.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D0CE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Осигурителни вноски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31BF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1 271 076,4</w:t>
            </w:r>
          </w:p>
        </w:tc>
      </w:tr>
      <w:tr w:rsidR="00324A36" w:rsidRPr="00FE0CB0" w14:paraId="7FFEF0EE" w14:textId="77777777" w:rsidTr="00186C44">
        <w:trPr>
          <w:gridBefore w:val="1"/>
          <w:wBefore w:w="70" w:type="dxa"/>
          <w:trHeight w:val="199"/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FC32A" w14:textId="77777777" w:rsidR="00324A36" w:rsidRPr="00FE0CB0" w:rsidRDefault="00324A36" w:rsidP="00B5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</w:tr>
      <w:tr w:rsidR="00324A36" w:rsidRPr="00FE0CB0" w14:paraId="79D24FDE" w14:textId="77777777" w:rsidTr="00186C44">
        <w:trPr>
          <w:gridBefore w:val="1"/>
          <w:wBefore w:w="70" w:type="dxa"/>
          <w:trHeight w:val="285"/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D005" w14:textId="77777777" w:rsidR="00324A36" w:rsidRPr="00FE0CB0" w:rsidRDefault="00324A36" w:rsidP="00B5349E">
            <w:pPr>
              <w:spacing w:after="0" w:line="240" w:lineRule="auto"/>
              <w:ind w:firstLineChars="300" w:firstLine="602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(2)</w:t>
            </w: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 Приема бюджета на </w:t>
            </w: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фонд „Общо заболяване и майчинство“</w:t>
            </w:r>
          </w:p>
        </w:tc>
      </w:tr>
      <w:tr w:rsidR="00324A36" w:rsidRPr="00FE0CB0" w14:paraId="313A1DF7" w14:textId="77777777" w:rsidTr="00186C44">
        <w:trPr>
          <w:gridBefore w:val="1"/>
          <w:wBefore w:w="70" w:type="dxa"/>
          <w:trHeight w:val="285"/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4EE1D3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>по разходите и трансферите на обща сума 1 382 802,0 хил. евро, както следва:</w:t>
            </w:r>
          </w:p>
        </w:tc>
      </w:tr>
      <w:tr w:rsidR="00324A36" w:rsidRPr="00FE0CB0" w14:paraId="59D782B3" w14:textId="77777777" w:rsidTr="00186C44">
        <w:trPr>
          <w:gridBefore w:val="1"/>
          <w:wBefore w:w="70" w:type="dxa"/>
          <w:trHeight w:val="285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C5D0E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I.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B123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РАЗХОДИ И ТРАНСФЕРИ - ВСИЧКО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5765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1 382 802,0</w:t>
            </w:r>
          </w:p>
        </w:tc>
      </w:tr>
      <w:tr w:rsidR="00324A36" w:rsidRPr="00FE0CB0" w14:paraId="79A4DC25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F208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F10E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Разходи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58E3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1 381 370,4</w:t>
            </w:r>
          </w:p>
        </w:tc>
      </w:tr>
      <w:tr w:rsidR="00324A36" w:rsidRPr="00FE0CB0" w14:paraId="6EC49E12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8162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1.2.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75E1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Социални помощи и обезщетения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F415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1 381 370,4</w:t>
            </w:r>
          </w:p>
        </w:tc>
      </w:tr>
      <w:tr w:rsidR="00324A36" w:rsidRPr="00FE0CB0" w14:paraId="16F34CE2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0D95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2.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B61D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 xml:space="preserve">Предоставени трансфери 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5E17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1 431,6</w:t>
            </w:r>
          </w:p>
        </w:tc>
      </w:tr>
      <w:tr w:rsidR="00324A36" w:rsidRPr="00FE0CB0" w14:paraId="7A63B1C1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D93A3E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2.1.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2295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На Министерството на здравеопазването, съгласно чл. 26, т. 4 от Кодекса за социално осигуряване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819A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1 431,6</w:t>
            </w:r>
          </w:p>
        </w:tc>
      </w:tr>
      <w:tr w:rsidR="00324A36" w:rsidRPr="00FE0CB0" w14:paraId="73FE0235" w14:textId="77777777" w:rsidTr="00186C44">
        <w:trPr>
          <w:gridBefore w:val="1"/>
          <w:wBefore w:w="70" w:type="dxa"/>
          <w:trHeight w:val="199"/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73DE2" w14:textId="77777777" w:rsidR="00324A36" w:rsidRPr="00FE0CB0" w:rsidRDefault="00324A36" w:rsidP="00B5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</w:tr>
      <w:tr w:rsidR="00324A36" w:rsidRPr="00FE0CB0" w14:paraId="222ABEB4" w14:textId="77777777" w:rsidTr="00186C44">
        <w:trPr>
          <w:gridBefore w:val="1"/>
          <w:wBefore w:w="70" w:type="dxa"/>
          <w:trHeight w:val="285"/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95CD" w14:textId="77777777" w:rsidR="00324A36" w:rsidRPr="00FE0CB0" w:rsidRDefault="00324A36" w:rsidP="00B5349E">
            <w:pPr>
              <w:spacing w:after="0" w:line="240" w:lineRule="auto"/>
              <w:ind w:firstLineChars="300" w:firstLine="602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 xml:space="preserve">(3) </w:t>
            </w: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Приема дефицит (излишък) по бюджета на </w:t>
            </w: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фонд „Общо заболяване и</w:t>
            </w: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 </w:t>
            </w: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майчинство“</w:t>
            </w: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>,</w:t>
            </w:r>
          </w:p>
        </w:tc>
      </w:tr>
      <w:tr w:rsidR="00324A36" w:rsidRPr="00FE0CB0" w14:paraId="4B9F44E0" w14:textId="77777777" w:rsidTr="00186C44">
        <w:trPr>
          <w:gridBefore w:val="1"/>
          <w:wBefore w:w="70" w:type="dxa"/>
          <w:trHeight w:val="285"/>
          <w:jc w:val="center"/>
        </w:trPr>
        <w:tc>
          <w:tcPr>
            <w:tcW w:w="91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E2C226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>както следва: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3F25F1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324A36" w:rsidRPr="00FE0CB0" w14:paraId="7C6A5DBC" w14:textId="77777777" w:rsidTr="00186C44">
        <w:trPr>
          <w:gridBefore w:val="1"/>
          <w:wBefore w:w="70" w:type="dxa"/>
          <w:trHeight w:val="285"/>
          <w:jc w:val="center"/>
        </w:trPr>
        <w:tc>
          <w:tcPr>
            <w:tcW w:w="9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22134E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 xml:space="preserve">ДЕФИЦИТ (-), ИЗЛИШЪК (+) 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5E39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-111 725,6</w:t>
            </w:r>
          </w:p>
        </w:tc>
      </w:tr>
      <w:tr w:rsidR="00324A36" w:rsidRPr="00FE0CB0" w14:paraId="2FBD562E" w14:textId="77777777" w:rsidTr="00186C44">
        <w:trPr>
          <w:gridBefore w:val="1"/>
          <w:wBefore w:w="70" w:type="dxa"/>
          <w:trHeight w:val="342"/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FBDF" w14:textId="77777777" w:rsidR="00324A36" w:rsidRPr="00FE0CB0" w:rsidRDefault="00324A36" w:rsidP="00B5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</w:tr>
      <w:tr w:rsidR="00324A36" w:rsidRPr="00FE0CB0" w14:paraId="6204BE90" w14:textId="77777777" w:rsidTr="00186C44">
        <w:trPr>
          <w:gridBefore w:val="1"/>
          <w:wBefore w:w="70" w:type="dxa"/>
          <w:trHeight w:val="285"/>
          <w:jc w:val="center"/>
        </w:trPr>
        <w:tc>
          <w:tcPr>
            <w:tcW w:w="91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F715" w14:textId="77777777" w:rsidR="00324A36" w:rsidRPr="00FE0CB0" w:rsidRDefault="00324A36" w:rsidP="00B5349E">
            <w:pPr>
              <w:spacing w:after="0" w:line="240" w:lineRule="auto"/>
              <w:ind w:firstLineChars="300" w:firstLine="602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 xml:space="preserve">Чл. 7. (1) </w:t>
            </w: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Приема бюджета на </w:t>
            </w: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фонд „Безработица“</w:t>
            </w: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 по приходите и трансферите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6A856" w14:textId="77777777" w:rsidR="00324A36" w:rsidRPr="00FE0CB0" w:rsidRDefault="00324A36" w:rsidP="00B5349E">
            <w:pPr>
              <w:spacing w:after="0" w:line="240" w:lineRule="auto"/>
              <w:ind w:firstLineChars="300" w:firstLine="602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324A36" w:rsidRPr="00FE0CB0" w14:paraId="479D3B85" w14:textId="77777777" w:rsidTr="00186C44">
        <w:trPr>
          <w:gridBefore w:val="1"/>
          <w:wBefore w:w="70" w:type="dxa"/>
          <w:trHeight w:val="285"/>
          <w:jc w:val="center"/>
        </w:trPr>
        <w:tc>
          <w:tcPr>
            <w:tcW w:w="91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F738D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>на обща сума 329 921,0 хил. евро, както следва: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CEE0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</w:p>
        </w:tc>
      </w:tr>
      <w:tr w:rsidR="00324A36" w:rsidRPr="00FE0CB0" w14:paraId="4F969D6D" w14:textId="77777777" w:rsidTr="00186C44">
        <w:trPr>
          <w:gridBefore w:val="1"/>
          <w:wBefore w:w="70" w:type="dxa"/>
          <w:trHeight w:val="285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1367A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I.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3EC5E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ПРИХОДИ И ТРАНСФЕРИ - ВСИЧКО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AA56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329 921,0</w:t>
            </w:r>
          </w:p>
        </w:tc>
      </w:tr>
      <w:tr w:rsidR="00324A36" w:rsidRPr="00FE0CB0" w14:paraId="08E83A4A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245EC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15B15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Осигурителни приходи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0121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329 716,5</w:t>
            </w:r>
          </w:p>
        </w:tc>
      </w:tr>
      <w:tr w:rsidR="00324A36" w:rsidRPr="00FE0CB0" w14:paraId="3B2EF4C1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E08E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lastRenderedPageBreak/>
              <w:t>1.1.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7FDA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Осигурителни вноски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A6FB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329 716,5</w:t>
            </w:r>
          </w:p>
        </w:tc>
      </w:tr>
      <w:tr w:rsidR="00324A36" w:rsidRPr="00FE0CB0" w14:paraId="74C078A5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705679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4.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228F0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Получени трансфери от централния бюджет за държавното обществено осигуряване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55E1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204,5</w:t>
            </w:r>
          </w:p>
        </w:tc>
      </w:tr>
      <w:tr w:rsidR="00324A36" w:rsidRPr="00FE0CB0" w14:paraId="5A39484B" w14:textId="77777777" w:rsidTr="00186C44">
        <w:trPr>
          <w:gridBefore w:val="1"/>
          <w:wBefore w:w="70" w:type="dxa"/>
          <w:trHeight w:val="180"/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3EF7" w14:textId="77777777" w:rsidR="00324A36" w:rsidRPr="00FE0CB0" w:rsidRDefault="00324A36" w:rsidP="00B5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324A36" w:rsidRPr="00FE0CB0" w14:paraId="3FD0D4D6" w14:textId="77777777" w:rsidTr="00186C44">
        <w:trPr>
          <w:gridBefore w:val="1"/>
          <w:wBefore w:w="70" w:type="dxa"/>
          <w:trHeight w:val="285"/>
          <w:jc w:val="center"/>
        </w:trPr>
        <w:tc>
          <w:tcPr>
            <w:tcW w:w="91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758C9" w14:textId="77777777" w:rsidR="00324A36" w:rsidRDefault="00324A36" w:rsidP="00B5349E">
            <w:pPr>
              <w:spacing w:after="0" w:line="240" w:lineRule="auto"/>
              <w:ind w:firstLineChars="300" w:firstLine="602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</w:pPr>
          </w:p>
          <w:p w14:paraId="6335F44E" w14:textId="77777777" w:rsidR="00324A36" w:rsidRDefault="00324A36" w:rsidP="00B5349E">
            <w:pPr>
              <w:spacing w:after="0" w:line="240" w:lineRule="auto"/>
              <w:ind w:firstLineChars="300" w:firstLine="602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</w:pPr>
          </w:p>
          <w:p w14:paraId="27EA33A6" w14:textId="77777777" w:rsidR="00324A36" w:rsidRDefault="00324A36" w:rsidP="00B5349E">
            <w:pPr>
              <w:spacing w:after="0" w:line="240" w:lineRule="auto"/>
              <w:ind w:firstLineChars="300" w:firstLine="602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</w:pPr>
          </w:p>
          <w:p w14:paraId="5ECC1C94" w14:textId="77777777" w:rsidR="00324A36" w:rsidRDefault="00324A36" w:rsidP="00B5349E">
            <w:pPr>
              <w:spacing w:after="0" w:line="240" w:lineRule="auto"/>
              <w:ind w:firstLineChars="300" w:firstLine="602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</w:pPr>
          </w:p>
          <w:p w14:paraId="57713939" w14:textId="77777777" w:rsidR="00324A36" w:rsidRDefault="00324A36" w:rsidP="00B5349E">
            <w:pPr>
              <w:spacing w:after="0" w:line="240" w:lineRule="auto"/>
              <w:ind w:firstLineChars="300" w:firstLine="602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</w:pPr>
          </w:p>
          <w:p w14:paraId="2DAD2948" w14:textId="77777777" w:rsidR="00324A36" w:rsidRPr="00FE0CB0" w:rsidRDefault="00324A36" w:rsidP="00B5349E">
            <w:pPr>
              <w:spacing w:after="0" w:line="240" w:lineRule="auto"/>
              <w:ind w:firstLineChars="300" w:firstLine="602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 xml:space="preserve">(2) </w:t>
            </w: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Приема бюджета на </w:t>
            </w: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фонд „Безработица“</w:t>
            </w: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 по разходите и трансферите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865F" w14:textId="77777777" w:rsidR="00324A36" w:rsidRPr="00FE0CB0" w:rsidRDefault="00324A36" w:rsidP="00B5349E">
            <w:pPr>
              <w:spacing w:after="0" w:line="240" w:lineRule="auto"/>
              <w:ind w:firstLineChars="300" w:firstLine="602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324A36" w:rsidRPr="00FE0CB0" w14:paraId="126A4DF8" w14:textId="77777777" w:rsidTr="00186C44">
        <w:trPr>
          <w:gridBefore w:val="1"/>
          <w:wBefore w:w="70" w:type="dxa"/>
          <w:trHeight w:val="66"/>
          <w:jc w:val="center"/>
        </w:trPr>
        <w:tc>
          <w:tcPr>
            <w:tcW w:w="91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1E5EA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>на обща сума 331 935,2 хил. евро, както следва: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5E297D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324A36" w:rsidRPr="00FE0CB0" w14:paraId="1B20A9E0" w14:textId="77777777" w:rsidTr="00186C44">
        <w:trPr>
          <w:gridBefore w:val="1"/>
          <w:wBefore w:w="70" w:type="dxa"/>
          <w:trHeight w:val="285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3DE75B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I.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53BE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РАЗХОДИ И ТРАНСФЕРИ - ВСИЧКО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7705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331 935,2</w:t>
            </w:r>
          </w:p>
        </w:tc>
      </w:tr>
      <w:tr w:rsidR="00324A36" w:rsidRPr="00FE0CB0" w14:paraId="5BF12428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AC8C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5D36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Разходи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BF1A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331 935,2</w:t>
            </w:r>
          </w:p>
        </w:tc>
      </w:tr>
      <w:tr w:rsidR="00324A36" w:rsidRPr="00FE0CB0" w14:paraId="2051B386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04F8F5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1.2.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B475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Социални помощи и обезщетения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C419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331 935,2</w:t>
            </w:r>
          </w:p>
        </w:tc>
      </w:tr>
      <w:tr w:rsidR="00324A36" w:rsidRPr="00FE0CB0" w14:paraId="132E753D" w14:textId="77777777" w:rsidTr="00186C44">
        <w:trPr>
          <w:gridBefore w:val="1"/>
          <w:wBefore w:w="70" w:type="dxa"/>
          <w:trHeight w:val="150"/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0D73F" w14:textId="77777777" w:rsidR="00324A36" w:rsidRPr="00FE0CB0" w:rsidRDefault="00324A36" w:rsidP="00B5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</w:tr>
      <w:tr w:rsidR="00324A36" w:rsidRPr="00FE0CB0" w14:paraId="0D1E3624" w14:textId="77777777" w:rsidTr="00186C44">
        <w:trPr>
          <w:gridBefore w:val="1"/>
          <w:wBefore w:w="70" w:type="dxa"/>
          <w:trHeight w:val="285"/>
          <w:jc w:val="center"/>
        </w:trPr>
        <w:tc>
          <w:tcPr>
            <w:tcW w:w="91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4679E" w14:textId="77777777" w:rsidR="00324A36" w:rsidRPr="00FE0CB0" w:rsidRDefault="00324A36" w:rsidP="00B5349E">
            <w:pPr>
              <w:spacing w:after="0" w:line="240" w:lineRule="auto"/>
              <w:ind w:firstLineChars="300" w:firstLine="602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 xml:space="preserve">(3) </w:t>
            </w: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Приема дефицит (излишък) по бюджета на </w:t>
            </w: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фонд „Безработица“</w:t>
            </w: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>, както следва: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1D05" w14:textId="77777777" w:rsidR="00324A36" w:rsidRPr="00FE0CB0" w:rsidRDefault="00324A36" w:rsidP="00B5349E">
            <w:pPr>
              <w:spacing w:after="0" w:line="240" w:lineRule="auto"/>
              <w:ind w:firstLineChars="300" w:firstLine="600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</w:p>
        </w:tc>
      </w:tr>
      <w:tr w:rsidR="00324A36" w:rsidRPr="00FE0CB0" w14:paraId="6CD09D99" w14:textId="77777777" w:rsidTr="00186C44">
        <w:trPr>
          <w:gridBefore w:val="1"/>
          <w:wBefore w:w="70" w:type="dxa"/>
          <w:trHeight w:val="285"/>
          <w:jc w:val="center"/>
        </w:trPr>
        <w:tc>
          <w:tcPr>
            <w:tcW w:w="9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FB714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 xml:space="preserve">ДЕФИЦИТ (-), ИЗЛИШЪК (+) 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565B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-2 014,2</w:t>
            </w:r>
          </w:p>
        </w:tc>
      </w:tr>
      <w:tr w:rsidR="00324A36" w:rsidRPr="00FE0CB0" w14:paraId="61C15E49" w14:textId="77777777" w:rsidTr="00186C44">
        <w:trPr>
          <w:gridBefore w:val="1"/>
          <w:wBefore w:w="70" w:type="dxa"/>
          <w:trHeight w:val="342"/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AEDCC" w14:textId="77777777" w:rsidR="00324A36" w:rsidRPr="00FE0CB0" w:rsidRDefault="00324A36" w:rsidP="00B5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</w:tr>
      <w:tr w:rsidR="00324A36" w:rsidRPr="00FE0CB0" w14:paraId="204CE716" w14:textId="77777777" w:rsidTr="00186C44">
        <w:trPr>
          <w:gridBefore w:val="1"/>
          <w:wBefore w:w="70" w:type="dxa"/>
          <w:trHeight w:val="285"/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AF2AE" w14:textId="77777777" w:rsidR="00324A36" w:rsidRPr="00FE0CB0" w:rsidRDefault="00324A36" w:rsidP="00B5349E">
            <w:pPr>
              <w:spacing w:after="0" w:line="240" w:lineRule="auto"/>
              <w:ind w:firstLineChars="300" w:firstLine="602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Чл. 8. (1)</w:t>
            </w: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 Приема бюджета на </w:t>
            </w: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Националния осигурителен институт</w:t>
            </w: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 по приходите</w:t>
            </w:r>
          </w:p>
        </w:tc>
      </w:tr>
      <w:tr w:rsidR="00324A36" w:rsidRPr="00FE0CB0" w14:paraId="4F7D83AF" w14:textId="77777777" w:rsidTr="00186C44">
        <w:trPr>
          <w:gridBefore w:val="1"/>
          <w:wBefore w:w="70" w:type="dxa"/>
          <w:trHeight w:val="285"/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4A03B8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>и трансферите на обща сума 6 614 295,7 хил. евро, както следва:</w:t>
            </w:r>
          </w:p>
        </w:tc>
      </w:tr>
      <w:tr w:rsidR="00324A36" w:rsidRPr="00FE0CB0" w14:paraId="3B283992" w14:textId="77777777" w:rsidTr="00186C44">
        <w:trPr>
          <w:gridBefore w:val="1"/>
          <w:wBefore w:w="70" w:type="dxa"/>
          <w:trHeight w:val="285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31A240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I.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2447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ПРИХОДИ И ТРАНСФЕРИ - ВСИЧКО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8605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6 614 295,7</w:t>
            </w:r>
          </w:p>
        </w:tc>
      </w:tr>
      <w:tr w:rsidR="00324A36" w:rsidRPr="00FE0CB0" w14:paraId="4BED3D7C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6205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2.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E1456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Неданъчни приходи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FBC2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49 827,4</w:t>
            </w:r>
          </w:p>
        </w:tc>
      </w:tr>
      <w:tr w:rsidR="00324A36" w:rsidRPr="00FE0CB0" w14:paraId="7F51234A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8933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2.1.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4A7C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Приходи и доходи от собственост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5289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1 882,5</w:t>
            </w:r>
          </w:p>
        </w:tc>
      </w:tr>
      <w:tr w:rsidR="00324A36" w:rsidRPr="00FE0CB0" w14:paraId="2A2DB524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BFB2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2.2.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E0C91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Глоби, санкции и наказателни лихви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0F04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6 924,0</w:t>
            </w:r>
          </w:p>
        </w:tc>
      </w:tr>
      <w:tr w:rsidR="00324A36" w:rsidRPr="00FE0CB0" w14:paraId="022D9CDF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F1C2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2.3.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647D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Други приходи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CE0C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41 020,9</w:t>
            </w:r>
          </w:p>
        </w:tc>
      </w:tr>
      <w:tr w:rsidR="00324A36" w:rsidRPr="00FE0CB0" w14:paraId="69B07E83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C9D1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3.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61040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Внесени ДДС и други данъци върху продажбите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3001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-397,3</w:t>
            </w:r>
          </w:p>
        </w:tc>
      </w:tr>
      <w:tr w:rsidR="00324A36" w:rsidRPr="00FE0CB0" w14:paraId="590584A1" w14:textId="77777777" w:rsidTr="00186C44">
        <w:trPr>
          <w:gridBefore w:val="1"/>
          <w:wBefore w:w="70" w:type="dxa"/>
          <w:trHeight w:val="48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F253DD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5.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880AD2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Получени допълнителни трансфери от централния/държавния бюджет</w:t>
            </w: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br/>
              <w:t>за покриване на недостига от средства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E359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6 564 865,6</w:t>
            </w:r>
          </w:p>
        </w:tc>
      </w:tr>
      <w:tr w:rsidR="00324A36" w:rsidRPr="00FE0CB0" w14:paraId="68B79AD3" w14:textId="77777777" w:rsidTr="00186C44">
        <w:trPr>
          <w:gridBefore w:val="1"/>
          <w:wBefore w:w="70" w:type="dxa"/>
          <w:trHeight w:val="150"/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F047" w14:textId="77777777" w:rsidR="00324A36" w:rsidRPr="00FE0CB0" w:rsidRDefault="00324A36" w:rsidP="00B5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</w:tr>
      <w:tr w:rsidR="00324A36" w:rsidRPr="00FE0CB0" w14:paraId="4010A883" w14:textId="77777777" w:rsidTr="00186C44">
        <w:trPr>
          <w:gridBefore w:val="1"/>
          <w:wBefore w:w="70" w:type="dxa"/>
          <w:trHeight w:val="285"/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B71FB" w14:textId="77777777" w:rsidR="00324A36" w:rsidRPr="00FE0CB0" w:rsidRDefault="00324A36" w:rsidP="00B5349E">
            <w:pPr>
              <w:spacing w:after="0" w:line="240" w:lineRule="auto"/>
              <w:ind w:firstLineChars="300" w:firstLine="602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 xml:space="preserve">(2) </w:t>
            </w: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Приема бюджета на </w:t>
            </w: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Националния осигурителен институт</w:t>
            </w: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 по разходите</w:t>
            </w:r>
          </w:p>
        </w:tc>
      </w:tr>
      <w:tr w:rsidR="00324A36" w:rsidRPr="00FE0CB0" w14:paraId="3AB21457" w14:textId="77777777" w:rsidTr="00186C44">
        <w:trPr>
          <w:gridBefore w:val="1"/>
          <w:wBefore w:w="70" w:type="dxa"/>
          <w:trHeight w:val="285"/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D8CDE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>и трансферите на обща сума 111 156,2 хил. евро, както следва:</w:t>
            </w:r>
          </w:p>
        </w:tc>
      </w:tr>
      <w:tr w:rsidR="00324A36" w:rsidRPr="00FE0CB0" w14:paraId="5C4C580D" w14:textId="77777777" w:rsidTr="00186C44">
        <w:trPr>
          <w:gridBefore w:val="1"/>
          <w:wBefore w:w="70" w:type="dxa"/>
          <w:trHeight w:val="285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C31277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I.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364C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РАЗХОДИ И ТРАНСФЕРИ - ВСИЧКО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DDFF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111 156,2</w:t>
            </w:r>
          </w:p>
        </w:tc>
      </w:tr>
      <w:tr w:rsidR="00324A36" w:rsidRPr="00FE0CB0" w14:paraId="10FF3508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AD172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03BE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Разходи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5749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111 028,4</w:t>
            </w:r>
          </w:p>
        </w:tc>
      </w:tr>
      <w:tr w:rsidR="00324A36" w:rsidRPr="00FE0CB0" w14:paraId="47506E3D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3F83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1.3.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59A2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Програми, дейности и служби по социалното осигуряване, подпомагане и заетостта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7BE9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110 897,3</w:t>
            </w:r>
          </w:p>
        </w:tc>
      </w:tr>
      <w:tr w:rsidR="00324A36" w:rsidRPr="00FE0CB0" w14:paraId="350176F9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1F6C5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1.3.1.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D0E3" w14:textId="77777777" w:rsidR="00324A36" w:rsidRPr="00FE0CB0" w:rsidRDefault="00324A36" w:rsidP="00B5349E">
            <w:pPr>
              <w:spacing w:after="0" w:line="240" w:lineRule="auto"/>
              <w:ind w:firstLineChars="100" w:firstLine="180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Разходи за персонал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6EE8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  <w:t>79 747,6</w:t>
            </w:r>
          </w:p>
        </w:tc>
      </w:tr>
      <w:tr w:rsidR="00324A36" w:rsidRPr="00FE0CB0" w14:paraId="722F7277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E0D3F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1.3.2.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D4BF" w14:textId="77777777" w:rsidR="00324A36" w:rsidRPr="00FE0CB0" w:rsidRDefault="00324A36" w:rsidP="00B5349E">
            <w:pPr>
              <w:spacing w:after="0" w:line="240" w:lineRule="auto"/>
              <w:ind w:firstLineChars="100" w:firstLine="180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Издръжка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7955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  <w:t>28 507,6</w:t>
            </w:r>
          </w:p>
        </w:tc>
      </w:tr>
      <w:tr w:rsidR="00324A36" w:rsidRPr="00FE0CB0" w14:paraId="41E74E75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2F1A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1.3.3.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B344" w14:textId="77777777" w:rsidR="00324A36" w:rsidRPr="00FE0CB0" w:rsidRDefault="00324A36" w:rsidP="00B5349E">
            <w:pPr>
              <w:spacing w:after="0" w:line="240" w:lineRule="auto"/>
              <w:ind w:firstLineChars="100" w:firstLine="180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Платени данъци, такси и административни санкции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01BC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  <w:t>306,8</w:t>
            </w:r>
          </w:p>
        </w:tc>
      </w:tr>
      <w:tr w:rsidR="00324A36" w:rsidRPr="00FE0CB0" w14:paraId="1F97216E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AB14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1.3.4.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1088" w14:textId="77777777" w:rsidR="00324A36" w:rsidRPr="00FE0CB0" w:rsidRDefault="00324A36" w:rsidP="00B5349E">
            <w:pPr>
              <w:spacing w:after="0" w:line="240" w:lineRule="auto"/>
              <w:ind w:firstLineChars="100" w:firstLine="180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Разходи за членски внос и участие в нетърговски организации и дейности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0B52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  <w:t>67,0</w:t>
            </w:r>
          </w:p>
        </w:tc>
      </w:tr>
      <w:tr w:rsidR="00324A36" w:rsidRPr="00FE0CB0" w14:paraId="0C38E53D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4E3C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1.3.5.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FC08" w14:textId="77777777" w:rsidR="00324A36" w:rsidRPr="00FE0CB0" w:rsidRDefault="00324A36" w:rsidP="00B5349E">
            <w:pPr>
              <w:spacing w:after="0" w:line="240" w:lineRule="auto"/>
              <w:ind w:firstLineChars="100" w:firstLine="180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Капиталови разходи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AD80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  <w:t>2 268,3</w:t>
            </w:r>
          </w:p>
        </w:tc>
      </w:tr>
      <w:tr w:rsidR="00324A36" w:rsidRPr="00FE0CB0" w14:paraId="547CE6C8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F118D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1.4.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3780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Отбрана и сигурност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E4EA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131,1</w:t>
            </w:r>
          </w:p>
        </w:tc>
      </w:tr>
      <w:tr w:rsidR="00324A36" w:rsidRPr="00FE0CB0" w14:paraId="3775D49C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7792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2.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11F9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 xml:space="preserve">Предоставени трансфери 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79EA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127,8</w:t>
            </w:r>
          </w:p>
        </w:tc>
      </w:tr>
      <w:tr w:rsidR="00324A36" w:rsidRPr="00FE0CB0" w14:paraId="32022C83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2CE7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2.3.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77A8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На Министерството на транспорта и съобщенията, съгласно чл. 92, ал. 4 от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246C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  <w:t> </w:t>
            </w:r>
          </w:p>
        </w:tc>
      </w:tr>
      <w:tr w:rsidR="00324A36" w:rsidRPr="00FE0CB0" w14:paraId="170DFE60" w14:textId="77777777" w:rsidTr="00186C44">
        <w:trPr>
          <w:gridBefore w:val="1"/>
          <w:wBefore w:w="70" w:type="dxa"/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7258F0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9D44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Наредбата за пенсиите и осигурителния стаж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2EBD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127,8</w:t>
            </w:r>
          </w:p>
        </w:tc>
      </w:tr>
      <w:tr w:rsidR="00324A36" w:rsidRPr="00FE0CB0" w14:paraId="6BC8A292" w14:textId="77777777" w:rsidTr="00186C44">
        <w:trPr>
          <w:gridBefore w:val="1"/>
          <w:wBefore w:w="70" w:type="dxa"/>
          <w:trHeight w:val="150"/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6A24" w14:textId="77777777" w:rsidR="00324A36" w:rsidRPr="00FE0CB0" w:rsidRDefault="00324A36" w:rsidP="00B5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FE0CB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</w:tr>
      <w:tr w:rsidR="00324A36" w:rsidRPr="00FE0CB0" w14:paraId="3DD0FEBE" w14:textId="77777777" w:rsidTr="00186C44">
        <w:trPr>
          <w:gridBefore w:val="1"/>
          <w:wBefore w:w="70" w:type="dxa"/>
          <w:trHeight w:val="285"/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9D6C" w14:textId="77777777" w:rsidR="00324A36" w:rsidRPr="00FE0CB0" w:rsidRDefault="00324A36" w:rsidP="00B5349E">
            <w:pPr>
              <w:spacing w:after="0" w:line="240" w:lineRule="auto"/>
              <w:ind w:firstLineChars="300" w:firstLine="602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(3)</w:t>
            </w: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 Приема дефицит (излишък) по бюджета на </w:t>
            </w: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Националния</w:t>
            </w: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 </w:t>
            </w: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осигурителен институт</w:t>
            </w: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>,</w:t>
            </w:r>
          </w:p>
        </w:tc>
      </w:tr>
      <w:tr w:rsidR="00324A36" w:rsidRPr="00FE0CB0" w14:paraId="718A0CFF" w14:textId="77777777" w:rsidTr="00186C44">
        <w:trPr>
          <w:gridBefore w:val="1"/>
          <w:wBefore w:w="70" w:type="dxa"/>
          <w:trHeight w:val="285"/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C995F1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>както следва:</w:t>
            </w:r>
          </w:p>
        </w:tc>
      </w:tr>
      <w:tr w:rsidR="00324A36" w:rsidRPr="00FE0CB0" w14:paraId="460FF679" w14:textId="77777777" w:rsidTr="00186C44">
        <w:trPr>
          <w:gridBefore w:val="1"/>
          <w:wBefore w:w="70" w:type="dxa"/>
          <w:trHeight w:val="285"/>
          <w:jc w:val="center"/>
        </w:trPr>
        <w:tc>
          <w:tcPr>
            <w:tcW w:w="9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199A8" w14:textId="77777777" w:rsidR="00324A36" w:rsidRPr="00FE0CB0" w:rsidRDefault="00324A36" w:rsidP="00B5349E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 xml:space="preserve">ДЕФИЦИТ (-), ИЗЛИШЪК (+) 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A829" w14:textId="77777777" w:rsidR="00324A36" w:rsidRPr="00FE0CB0" w:rsidRDefault="00324A36" w:rsidP="00B5349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FE0CB0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6 503 139,5</w:t>
            </w:r>
          </w:p>
        </w:tc>
      </w:tr>
    </w:tbl>
    <w:p w14:paraId="6D6F6808" w14:textId="77777777" w:rsidR="00324A36" w:rsidRPr="00FE0CB0" w:rsidRDefault="00324A36" w:rsidP="00324A36">
      <w:pPr>
        <w:rPr>
          <w:rFonts w:ascii="Times New Roman" w:hAnsi="Times New Roman" w:cs="Times New Roman"/>
          <w:sz w:val="24"/>
        </w:rPr>
      </w:pPr>
    </w:p>
    <w:p w14:paraId="65F6E035" w14:textId="77777777" w:rsidR="000A034B" w:rsidRDefault="000A034B" w:rsidP="0088407B">
      <w:pPr>
        <w:pStyle w:val="Default"/>
        <w:ind w:firstLine="709"/>
        <w:jc w:val="both"/>
        <w:rPr>
          <w:b/>
          <w:bCs/>
        </w:rPr>
      </w:pPr>
    </w:p>
    <w:p w14:paraId="4B044145" w14:textId="77777777" w:rsidR="000A034B" w:rsidRDefault="000A034B" w:rsidP="0088407B">
      <w:pPr>
        <w:pStyle w:val="Default"/>
        <w:ind w:firstLine="709"/>
        <w:jc w:val="both"/>
        <w:rPr>
          <w:b/>
          <w:bCs/>
        </w:rPr>
      </w:pPr>
    </w:p>
    <w:p w14:paraId="7D48E31B" w14:textId="77777777" w:rsidR="000A034B" w:rsidRDefault="000A034B" w:rsidP="0088407B">
      <w:pPr>
        <w:pStyle w:val="Default"/>
        <w:ind w:firstLine="709"/>
        <w:jc w:val="both"/>
        <w:rPr>
          <w:b/>
          <w:bCs/>
        </w:rPr>
      </w:pPr>
    </w:p>
    <w:p w14:paraId="703D8A5A" w14:textId="77777777" w:rsidR="000A034B" w:rsidRDefault="000A034B" w:rsidP="0088407B">
      <w:pPr>
        <w:pStyle w:val="Default"/>
        <w:ind w:firstLine="709"/>
        <w:jc w:val="both"/>
        <w:rPr>
          <w:b/>
          <w:bCs/>
        </w:rPr>
      </w:pPr>
    </w:p>
    <w:p w14:paraId="03F18F2B" w14:textId="77777777" w:rsidR="000A034B" w:rsidRDefault="000A034B" w:rsidP="0088407B">
      <w:pPr>
        <w:pStyle w:val="Default"/>
        <w:ind w:firstLine="709"/>
        <w:jc w:val="both"/>
        <w:rPr>
          <w:b/>
          <w:bCs/>
        </w:rPr>
      </w:pPr>
    </w:p>
    <w:p w14:paraId="650E0A75" w14:textId="77777777" w:rsidR="000A034B" w:rsidRDefault="000A034B" w:rsidP="0088407B">
      <w:pPr>
        <w:pStyle w:val="Default"/>
        <w:ind w:firstLine="709"/>
        <w:jc w:val="both"/>
        <w:rPr>
          <w:b/>
          <w:bCs/>
        </w:rPr>
      </w:pPr>
    </w:p>
    <w:p w14:paraId="66B4204A" w14:textId="77777777" w:rsidR="000A034B" w:rsidRDefault="000A034B" w:rsidP="0088407B">
      <w:pPr>
        <w:pStyle w:val="Default"/>
        <w:ind w:firstLine="709"/>
        <w:jc w:val="both"/>
        <w:rPr>
          <w:b/>
          <w:bCs/>
        </w:rPr>
      </w:pPr>
    </w:p>
    <w:p w14:paraId="2747A567" w14:textId="77777777" w:rsidR="000A034B" w:rsidRDefault="000A034B" w:rsidP="0088407B">
      <w:pPr>
        <w:pStyle w:val="Default"/>
        <w:ind w:firstLine="709"/>
        <w:jc w:val="both"/>
        <w:rPr>
          <w:b/>
          <w:bCs/>
        </w:rPr>
      </w:pPr>
    </w:p>
    <w:p w14:paraId="02A13730" w14:textId="77777777" w:rsidR="000A034B" w:rsidRDefault="000A034B" w:rsidP="0088407B">
      <w:pPr>
        <w:pStyle w:val="Default"/>
        <w:ind w:firstLine="709"/>
        <w:jc w:val="both"/>
        <w:rPr>
          <w:b/>
          <w:bCs/>
        </w:rPr>
      </w:pPr>
    </w:p>
    <w:p w14:paraId="7DCEECF3" w14:textId="77777777" w:rsidR="000A034B" w:rsidRDefault="000A034B" w:rsidP="0088407B">
      <w:pPr>
        <w:pStyle w:val="Default"/>
        <w:ind w:firstLine="709"/>
        <w:jc w:val="both"/>
        <w:rPr>
          <w:b/>
          <w:bCs/>
        </w:rPr>
      </w:pPr>
    </w:p>
    <w:p w14:paraId="06650F2F" w14:textId="77777777" w:rsidR="000A034B" w:rsidRDefault="000A034B" w:rsidP="0088407B">
      <w:pPr>
        <w:pStyle w:val="Default"/>
        <w:ind w:firstLine="709"/>
        <w:jc w:val="both"/>
        <w:rPr>
          <w:b/>
          <w:bCs/>
        </w:rPr>
      </w:pPr>
    </w:p>
    <w:p w14:paraId="6E042DA7" w14:textId="77777777" w:rsidR="000A034B" w:rsidRDefault="000A034B" w:rsidP="0088407B">
      <w:pPr>
        <w:pStyle w:val="Default"/>
        <w:ind w:firstLine="709"/>
        <w:jc w:val="both"/>
        <w:rPr>
          <w:b/>
          <w:bCs/>
        </w:rPr>
      </w:pPr>
    </w:p>
    <w:p w14:paraId="3158469F" w14:textId="77777777" w:rsidR="000A034B" w:rsidRDefault="000A034B" w:rsidP="0088407B">
      <w:pPr>
        <w:pStyle w:val="Default"/>
        <w:ind w:firstLine="709"/>
        <w:jc w:val="both"/>
        <w:rPr>
          <w:b/>
          <w:bCs/>
        </w:rPr>
      </w:pPr>
    </w:p>
    <w:p w14:paraId="229A0B6B" w14:textId="77777777" w:rsidR="000A034B" w:rsidRDefault="000A034B" w:rsidP="0088407B">
      <w:pPr>
        <w:pStyle w:val="Default"/>
        <w:ind w:firstLine="709"/>
        <w:jc w:val="both"/>
        <w:rPr>
          <w:b/>
          <w:bCs/>
        </w:rPr>
      </w:pPr>
    </w:p>
    <w:p w14:paraId="0AB4D08E" w14:textId="77777777" w:rsidR="000A034B" w:rsidRDefault="000A034B" w:rsidP="0088407B">
      <w:pPr>
        <w:pStyle w:val="Default"/>
        <w:ind w:firstLine="709"/>
        <w:jc w:val="both"/>
        <w:rPr>
          <w:b/>
          <w:bCs/>
        </w:rPr>
      </w:pPr>
    </w:p>
    <w:p w14:paraId="55B19267" w14:textId="77777777" w:rsidR="0088407B" w:rsidRPr="00C114BE" w:rsidRDefault="0088407B" w:rsidP="0088407B">
      <w:pPr>
        <w:pStyle w:val="Default"/>
        <w:ind w:firstLine="709"/>
        <w:jc w:val="both"/>
      </w:pPr>
      <w:r w:rsidRPr="00C114BE">
        <w:rPr>
          <w:b/>
          <w:bCs/>
        </w:rPr>
        <w:t xml:space="preserve">Чл. 9. </w:t>
      </w:r>
      <w:r w:rsidRPr="00C114BE">
        <w:t>Определят се следните размери на месечния осигурителен доход за 202</w:t>
      </w:r>
      <w:r w:rsidR="00C52764">
        <w:t>6</w:t>
      </w:r>
      <w:r w:rsidRPr="00C114BE">
        <w:t xml:space="preserve"> г.:</w:t>
      </w:r>
    </w:p>
    <w:p w14:paraId="184A69D0" w14:textId="77777777" w:rsidR="00F5565C" w:rsidRPr="00D11DF0" w:rsidRDefault="006E2F3D" w:rsidP="00F5565C">
      <w:pPr>
        <w:pStyle w:val="Default"/>
        <w:ind w:firstLine="709"/>
        <w:jc w:val="both"/>
        <w:rPr>
          <w:rFonts w:eastAsia="Calibri"/>
        </w:rPr>
      </w:pPr>
      <w:r w:rsidRPr="00E356D4">
        <w:rPr>
          <w:rFonts w:eastAsia="Calibri"/>
        </w:rPr>
        <w:t>1</w:t>
      </w:r>
      <w:r>
        <w:rPr>
          <w:rFonts w:eastAsia="Calibri"/>
        </w:rPr>
        <w:t>.</w:t>
      </w:r>
      <w:r w:rsidR="00F5565C" w:rsidRPr="00F5565C">
        <w:rPr>
          <w:rFonts w:eastAsia="Calibri"/>
        </w:rPr>
        <w:t xml:space="preserve"> </w:t>
      </w:r>
      <w:r w:rsidR="00F5565C" w:rsidRPr="00D11DF0">
        <w:rPr>
          <w:rFonts w:eastAsia="Calibri"/>
        </w:rPr>
        <w:t xml:space="preserve">минимален месечен размер на осигурителния доход </w:t>
      </w:r>
      <w:r w:rsidRPr="00D11DF0">
        <w:rPr>
          <w:rFonts w:eastAsia="Calibri"/>
        </w:rPr>
        <w:t xml:space="preserve">през календарната година </w:t>
      </w:r>
      <w:r w:rsidR="00F5565C" w:rsidRPr="00D11DF0">
        <w:rPr>
          <w:rFonts w:eastAsia="Calibri"/>
        </w:rPr>
        <w:t>по основни икономически дейности и квалификационни групи професии съгласно приложение № 1;</w:t>
      </w:r>
    </w:p>
    <w:p w14:paraId="79CA15B8" w14:textId="77777777" w:rsidR="00F5565C" w:rsidRPr="00D11DF0" w:rsidRDefault="006E2F3D" w:rsidP="00F5565C">
      <w:pPr>
        <w:pStyle w:val="Default"/>
        <w:ind w:firstLine="709"/>
        <w:jc w:val="both"/>
        <w:rPr>
          <w:rFonts w:eastAsia="Calibri"/>
        </w:rPr>
      </w:pPr>
      <w:r w:rsidRPr="00D11DF0">
        <w:rPr>
          <w:rFonts w:eastAsia="Calibri"/>
        </w:rPr>
        <w:t>2.</w:t>
      </w:r>
      <w:r w:rsidR="00F5565C" w:rsidRPr="00D11DF0">
        <w:rPr>
          <w:rFonts w:eastAsia="Calibri"/>
        </w:rPr>
        <w:t xml:space="preserve"> минимален месечен размер на осигурителния доход за самоосигуряващите се лица – </w:t>
      </w:r>
      <w:r w:rsidR="00D11DF0" w:rsidRPr="00D11DF0">
        <w:rPr>
          <w:rFonts w:eastAsia="Calibri"/>
        </w:rPr>
        <w:t>6</w:t>
      </w:r>
      <w:r w:rsidR="001E5223">
        <w:rPr>
          <w:rFonts w:eastAsia="Calibri"/>
        </w:rPr>
        <w:t>20,20</w:t>
      </w:r>
      <w:r w:rsidR="00C52764" w:rsidRPr="00D11DF0">
        <w:rPr>
          <w:rFonts w:eastAsia="Calibri"/>
        </w:rPr>
        <w:t xml:space="preserve"> евро</w:t>
      </w:r>
      <w:r w:rsidR="00F5565C" w:rsidRPr="00D11DF0">
        <w:rPr>
          <w:rFonts w:eastAsia="Calibri"/>
        </w:rPr>
        <w:t>;</w:t>
      </w:r>
    </w:p>
    <w:p w14:paraId="58B026C8" w14:textId="77777777" w:rsidR="00F5565C" w:rsidRPr="00D44850" w:rsidRDefault="006E2F3D" w:rsidP="00F5565C">
      <w:pPr>
        <w:pStyle w:val="Default"/>
        <w:ind w:firstLine="709"/>
        <w:jc w:val="both"/>
        <w:rPr>
          <w:rFonts w:eastAsia="Calibri"/>
        </w:rPr>
      </w:pPr>
      <w:r w:rsidRPr="00D11DF0">
        <w:rPr>
          <w:rFonts w:eastAsia="Calibri"/>
        </w:rPr>
        <w:t>3.</w:t>
      </w:r>
      <w:r w:rsidR="00F5565C" w:rsidRPr="00D11DF0">
        <w:rPr>
          <w:rFonts w:eastAsia="Calibri"/>
        </w:rPr>
        <w:t xml:space="preserve"> максимален месечен размер на осигурителния доход – </w:t>
      </w:r>
      <w:r w:rsidR="00C52764" w:rsidRPr="00C011DB">
        <w:rPr>
          <w:rFonts w:eastAsia="Calibri"/>
        </w:rPr>
        <w:t xml:space="preserve">2 </w:t>
      </w:r>
      <w:r w:rsidR="00D11DF0" w:rsidRPr="00C011DB">
        <w:rPr>
          <w:rFonts w:eastAsia="Calibri"/>
        </w:rPr>
        <w:t>3</w:t>
      </w:r>
      <w:r w:rsidR="0079067C" w:rsidRPr="00C011DB">
        <w:rPr>
          <w:rFonts w:eastAsia="Calibri"/>
        </w:rPr>
        <w:t>00</w:t>
      </w:r>
      <w:r w:rsidR="00C52764" w:rsidRPr="00C011DB">
        <w:rPr>
          <w:rFonts w:eastAsia="Calibri"/>
        </w:rPr>
        <w:t xml:space="preserve"> евро.</w:t>
      </w:r>
    </w:p>
    <w:p w14:paraId="78CCB912" w14:textId="77777777" w:rsidR="0088407B" w:rsidRPr="00D11DF0" w:rsidRDefault="0088407B" w:rsidP="0072426A">
      <w:pPr>
        <w:pStyle w:val="Default"/>
        <w:spacing w:before="160"/>
        <w:ind w:firstLine="709"/>
        <w:jc w:val="both"/>
      </w:pPr>
      <w:r w:rsidRPr="00210144">
        <w:rPr>
          <w:b/>
          <w:bCs/>
        </w:rPr>
        <w:t>Чл</w:t>
      </w:r>
      <w:r w:rsidRPr="00D11DF0">
        <w:rPr>
          <w:b/>
          <w:bCs/>
        </w:rPr>
        <w:t xml:space="preserve">. 10. </w:t>
      </w:r>
      <w:r w:rsidRPr="00D11DF0">
        <w:t>Определя се минимален размер на пенсията за осигурителен стаж и възраст по чл. 68, ал. 1 от Кодекса за социално осигуряване за 202</w:t>
      </w:r>
      <w:r w:rsidR="00210144" w:rsidRPr="00D11DF0">
        <w:t>6</w:t>
      </w:r>
      <w:r w:rsidRPr="00D11DF0">
        <w:t xml:space="preserve"> г.:</w:t>
      </w:r>
    </w:p>
    <w:p w14:paraId="60E4CF63" w14:textId="77777777" w:rsidR="0088407B" w:rsidRPr="00D11DF0" w:rsidRDefault="0088407B" w:rsidP="0088407B">
      <w:pPr>
        <w:pStyle w:val="Default"/>
        <w:ind w:firstLine="709"/>
        <w:jc w:val="both"/>
      </w:pPr>
      <w:r w:rsidRPr="00D11DF0">
        <w:t xml:space="preserve">1. от 1 януари до 30 юни – </w:t>
      </w:r>
      <w:r w:rsidR="006E1DAA" w:rsidRPr="00D11DF0">
        <w:t>322</w:t>
      </w:r>
      <w:r w:rsidRPr="00D11DF0">
        <w:t>,</w:t>
      </w:r>
      <w:r w:rsidR="006E1DAA" w:rsidRPr="00D11DF0">
        <w:t>3</w:t>
      </w:r>
      <w:r w:rsidRPr="00D11DF0">
        <w:t xml:space="preserve">7 </w:t>
      </w:r>
      <w:r w:rsidR="009868A1" w:rsidRPr="00D11DF0">
        <w:t>евро</w:t>
      </w:r>
      <w:r w:rsidRPr="00D11DF0">
        <w:t xml:space="preserve">; </w:t>
      </w:r>
    </w:p>
    <w:p w14:paraId="44F4FFE0" w14:textId="77777777" w:rsidR="0088407B" w:rsidRPr="009712AC" w:rsidRDefault="0088407B" w:rsidP="0088407B">
      <w:pPr>
        <w:pStyle w:val="Default"/>
        <w:ind w:firstLine="709"/>
        <w:jc w:val="both"/>
      </w:pPr>
      <w:r w:rsidRPr="00D11DF0">
        <w:t xml:space="preserve">2. от 1 юли до 31 декември – </w:t>
      </w:r>
      <w:r w:rsidR="006E1DAA" w:rsidRPr="00D11DF0">
        <w:t>346</w:t>
      </w:r>
      <w:r w:rsidR="00C45709" w:rsidRPr="00D11DF0">
        <w:t>,</w:t>
      </w:r>
      <w:r w:rsidR="004D1A68" w:rsidRPr="00D11DF0">
        <w:t>87</w:t>
      </w:r>
      <w:r w:rsidRPr="00D11DF0">
        <w:t xml:space="preserve"> </w:t>
      </w:r>
      <w:r w:rsidR="009868A1" w:rsidRPr="00D11DF0">
        <w:t>евро</w:t>
      </w:r>
      <w:r w:rsidR="00B21835">
        <w:t>.</w:t>
      </w:r>
      <w:r w:rsidRPr="009712AC">
        <w:t xml:space="preserve"> </w:t>
      </w:r>
    </w:p>
    <w:p w14:paraId="06091855" w14:textId="77777777" w:rsidR="0088407B" w:rsidRPr="00D466E0" w:rsidRDefault="0088407B" w:rsidP="0072426A">
      <w:pPr>
        <w:pStyle w:val="Default"/>
        <w:spacing w:before="160"/>
        <w:ind w:firstLine="709"/>
        <w:jc w:val="both"/>
      </w:pPr>
      <w:r w:rsidRPr="009712AC">
        <w:rPr>
          <w:b/>
          <w:bCs/>
        </w:rPr>
        <w:t xml:space="preserve">Чл. 11. </w:t>
      </w:r>
      <w:r w:rsidRPr="009712AC">
        <w:t>Определят се дневни размери на обезщетението</w:t>
      </w:r>
      <w:r w:rsidRPr="00C114BE">
        <w:t xml:space="preserve"> за </w:t>
      </w:r>
      <w:r w:rsidRPr="00D466E0">
        <w:t>безработица за 202</w:t>
      </w:r>
      <w:r w:rsidR="00C52764" w:rsidRPr="00D466E0">
        <w:t>6</w:t>
      </w:r>
      <w:r w:rsidRPr="00D466E0">
        <w:t xml:space="preserve"> г.: </w:t>
      </w:r>
    </w:p>
    <w:p w14:paraId="25F73432" w14:textId="77777777" w:rsidR="0088407B" w:rsidRPr="00D466E0" w:rsidRDefault="0088407B" w:rsidP="0088407B">
      <w:pPr>
        <w:pStyle w:val="Default"/>
        <w:ind w:firstLine="709"/>
        <w:jc w:val="both"/>
      </w:pPr>
      <w:r w:rsidRPr="00D466E0">
        <w:t xml:space="preserve">1. дневен минимален размер на обезщетението за безработица – </w:t>
      </w:r>
      <w:r w:rsidR="00C52764" w:rsidRPr="00D466E0">
        <w:t>9,2</w:t>
      </w:r>
      <w:r w:rsidR="009F26DA">
        <w:t>1</w:t>
      </w:r>
      <w:r w:rsidR="00C52764" w:rsidRPr="00D466E0">
        <w:t xml:space="preserve"> евро</w:t>
      </w:r>
      <w:r w:rsidRPr="00D466E0">
        <w:t>;</w:t>
      </w:r>
    </w:p>
    <w:p w14:paraId="179A284D" w14:textId="77777777" w:rsidR="0088407B" w:rsidRPr="00C114BE" w:rsidRDefault="0088407B" w:rsidP="0088407B">
      <w:pPr>
        <w:pStyle w:val="Default"/>
        <w:ind w:firstLine="709"/>
        <w:jc w:val="both"/>
      </w:pPr>
      <w:r w:rsidRPr="00D466E0">
        <w:t xml:space="preserve">2. дневен максимален размер на обезщетението за безработица – </w:t>
      </w:r>
      <w:r w:rsidR="00C52764" w:rsidRPr="00D466E0">
        <w:t>54,78 евро</w:t>
      </w:r>
      <w:r w:rsidR="00B21835">
        <w:t>.</w:t>
      </w:r>
    </w:p>
    <w:p w14:paraId="1008C60D" w14:textId="77777777" w:rsidR="0088407B" w:rsidRPr="00D466E0" w:rsidRDefault="0088407B" w:rsidP="0072426A">
      <w:pPr>
        <w:pStyle w:val="Default"/>
        <w:spacing w:before="160"/>
        <w:ind w:firstLine="709"/>
        <w:jc w:val="both"/>
      </w:pPr>
      <w:r w:rsidRPr="00C114BE">
        <w:rPr>
          <w:b/>
        </w:rPr>
        <w:t>Чл. 12.</w:t>
      </w:r>
      <w:r w:rsidRPr="00C114BE">
        <w:t xml:space="preserve"> Определя се размер на паричното обезщетение за отглеждане на дете до 2-годишна възраст по чл. 53 от Кодекса за социално осигуряване и за отглеждане на дете до 8-</w:t>
      </w:r>
      <w:r w:rsidRPr="00D466E0">
        <w:t>годишна възраст от бащата (осиновителя) по чл. 53ж от същия кодекс за 202</w:t>
      </w:r>
      <w:r w:rsidR="00723303" w:rsidRPr="00D466E0">
        <w:t>6</w:t>
      </w:r>
      <w:r w:rsidRPr="00D466E0">
        <w:t xml:space="preserve"> г. – </w:t>
      </w:r>
      <w:r w:rsidR="001E5223">
        <w:t>460</w:t>
      </w:r>
      <w:r w:rsidR="00D466E0" w:rsidRPr="00D466E0">
        <w:t>,1</w:t>
      </w:r>
      <w:r w:rsidR="001E5223">
        <w:t>7</w:t>
      </w:r>
      <w:r w:rsidR="004F21B5" w:rsidRPr="00D466E0">
        <w:t xml:space="preserve"> евро</w:t>
      </w:r>
      <w:r w:rsidRPr="00D466E0">
        <w:t>.</w:t>
      </w:r>
    </w:p>
    <w:p w14:paraId="3BA29D6A" w14:textId="77777777" w:rsidR="0088407B" w:rsidRPr="00C114BE" w:rsidRDefault="0088407B" w:rsidP="0072426A">
      <w:pPr>
        <w:pStyle w:val="Default"/>
        <w:spacing w:before="160"/>
        <w:ind w:firstLine="709"/>
        <w:jc w:val="both"/>
      </w:pPr>
      <w:r w:rsidRPr="00D466E0">
        <w:rPr>
          <w:b/>
        </w:rPr>
        <w:t>Чл. 13.</w:t>
      </w:r>
      <w:r w:rsidRPr="00C114BE">
        <w:t xml:space="preserve"> Определя се размер на еднократната </w:t>
      </w:r>
      <w:r w:rsidRPr="007E2154">
        <w:t>помощ по чл. 13г от Кодекса за социално осигуряване при смърт на осигурено лице за 202</w:t>
      </w:r>
      <w:r w:rsidR="00723303" w:rsidRPr="007E2154">
        <w:t>6</w:t>
      </w:r>
      <w:r w:rsidRPr="007E2154">
        <w:t xml:space="preserve"> г. – </w:t>
      </w:r>
      <w:r w:rsidR="004F21B5" w:rsidRPr="007E2154">
        <w:t>276,10 евро.</w:t>
      </w:r>
    </w:p>
    <w:p w14:paraId="687DCA4A" w14:textId="77777777" w:rsidR="00D93CD4" w:rsidRPr="00E356D4" w:rsidRDefault="0088407B" w:rsidP="00723303">
      <w:pPr>
        <w:pStyle w:val="Default"/>
        <w:spacing w:before="160"/>
        <w:ind w:firstLine="709"/>
        <w:jc w:val="both"/>
      </w:pPr>
      <w:r w:rsidRPr="00C114BE">
        <w:rPr>
          <w:b/>
        </w:rPr>
        <w:t>Чл. 14.</w:t>
      </w:r>
      <w:r w:rsidRPr="00C114BE">
        <w:t xml:space="preserve"> </w:t>
      </w:r>
      <w:r w:rsidR="00D93CD4" w:rsidRPr="0072426A">
        <w:t>Определя</w:t>
      </w:r>
      <w:r w:rsidR="00D93CD4" w:rsidRPr="00AE1BD3">
        <w:rPr>
          <w:rFonts w:eastAsia="Calibri"/>
        </w:rPr>
        <w:t xml:space="preserve"> се размер</w:t>
      </w:r>
      <w:r w:rsidR="00DC0B7B">
        <w:rPr>
          <w:rFonts w:eastAsia="Calibri"/>
        </w:rPr>
        <w:t>ът</w:t>
      </w:r>
      <w:r w:rsidR="00D93CD4" w:rsidRPr="00AE1BD3">
        <w:rPr>
          <w:rFonts w:eastAsia="Calibri"/>
        </w:rPr>
        <w:t xml:space="preserve"> на осигурителната вноска за фонд </w:t>
      </w:r>
      <w:r w:rsidR="00D93CD4">
        <w:rPr>
          <w:rFonts w:eastAsia="Calibri"/>
        </w:rPr>
        <w:t>„</w:t>
      </w:r>
      <w:r w:rsidR="00D93CD4" w:rsidRPr="00AE1BD3">
        <w:rPr>
          <w:rFonts w:eastAsia="Calibri"/>
        </w:rPr>
        <w:t>Трудова злополука и професионална болест</w:t>
      </w:r>
      <w:r w:rsidR="00D93CD4">
        <w:rPr>
          <w:rFonts w:eastAsia="Calibri"/>
        </w:rPr>
        <w:t>“</w:t>
      </w:r>
      <w:r w:rsidR="00D93CD4" w:rsidRPr="00AE1BD3">
        <w:rPr>
          <w:rFonts w:eastAsia="Calibri"/>
        </w:rPr>
        <w:t xml:space="preserve"> по групи основни икономически дейности за 202</w:t>
      </w:r>
      <w:r w:rsidR="00723303">
        <w:rPr>
          <w:rFonts w:eastAsia="Calibri"/>
        </w:rPr>
        <w:t>6</w:t>
      </w:r>
      <w:r w:rsidR="00D93CD4">
        <w:rPr>
          <w:rFonts w:eastAsia="Calibri"/>
        </w:rPr>
        <w:t> </w:t>
      </w:r>
      <w:r w:rsidR="00D93CD4" w:rsidRPr="00AE1BD3">
        <w:rPr>
          <w:rFonts w:eastAsia="Calibri"/>
        </w:rPr>
        <w:t>г.</w:t>
      </w:r>
      <w:r w:rsidR="00723303">
        <w:rPr>
          <w:rFonts w:eastAsia="Calibri"/>
        </w:rPr>
        <w:t xml:space="preserve"> </w:t>
      </w:r>
      <w:r w:rsidR="0090346E">
        <w:rPr>
          <w:rFonts w:eastAsia="Calibri"/>
        </w:rPr>
        <w:t>съгласно приложение № 2</w:t>
      </w:r>
      <w:r w:rsidR="0090346E" w:rsidRPr="00E356D4">
        <w:rPr>
          <w:rFonts w:eastAsia="Calibri"/>
        </w:rPr>
        <w:t>.</w:t>
      </w:r>
    </w:p>
    <w:p w14:paraId="3CC67078" w14:textId="77777777" w:rsidR="0088407B" w:rsidRPr="00C114BE" w:rsidRDefault="0088407B" w:rsidP="0072426A">
      <w:pPr>
        <w:pStyle w:val="Default"/>
        <w:spacing w:before="160"/>
        <w:ind w:firstLine="709"/>
        <w:jc w:val="both"/>
      </w:pPr>
      <w:r w:rsidRPr="00C114BE">
        <w:rPr>
          <w:b/>
        </w:rPr>
        <w:t>Чл. 15.</w:t>
      </w:r>
      <w:r w:rsidRPr="00C114BE">
        <w:t xml:space="preserve"> </w:t>
      </w:r>
      <w:r w:rsidRPr="00C114BE">
        <w:rPr>
          <w:b/>
        </w:rPr>
        <w:t>(1)</w:t>
      </w:r>
      <w:r w:rsidRPr="00C114BE">
        <w:t xml:space="preserve"> За 202</w:t>
      </w:r>
      <w:r w:rsidR="00723303">
        <w:t>6</w:t>
      </w:r>
      <w:r w:rsidRPr="00C114BE">
        <w:t xml:space="preserve"> г. не се внасят вноски за фонд „Гарантирани вземания на работниците и служителите“.</w:t>
      </w:r>
    </w:p>
    <w:p w14:paraId="23D5818A" w14:textId="77777777" w:rsidR="0088407B" w:rsidRPr="00336994" w:rsidRDefault="0088407B" w:rsidP="0088407B">
      <w:pPr>
        <w:pStyle w:val="Default"/>
        <w:ind w:firstLine="709"/>
        <w:jc w:val="both"/>
      </w:pPr>
      <w:r w:rsidRPr="00336994">
        <w:rPr>
          <w:b/>
        </w:rPr>
        <w:t>(2)</w:t>
      </w:r>
      <w:r w:rsidRPr="00336994">
        <w:t xml:space="preserve"> Определя се максимален размер на гарантираните вземания по чл. 22, ал. 2 от Закона за гарантираните вземания на работниците и служителите при несъстоятелност на работодателя за 202</w:t>
      </w:r>
      <w:r w:rsidR="00723303" w:rsidRPr="00336994">
        <w:t>6</w:t>
      </w:r>
      <w:r w:rsidRPr="00336994">
        <w:t xml:space="preserve"> г. – </w:t>
      </w:r>
      <w:r w:rsidR="00723303" w:rsidRPr="00336994">
        <w:t>1 5</w:t>
      </w:r>
      <w:r w:rsidR="001E5223">
        <w:t>50</w:t>
      </w:r>
      <w:r w:rsidR="00723303" w:rsidRPr="00336994">
        <w:t>,50 евро</w:t>
      </w:r>
      <w:r w:rsidR="00A34B02" w:rsidRPr="00336994">
        <w:t>.</w:t>
      </w:r>
    </w:p>
    <w:p w14:paraId="50D74BB8" w14:textId="77777777" w:rsidR="0088407B" w:rsidRPr="00C114BE" w:rsidRDefault="0088407B" w:rsidP="0088407B">
      <w:pPr>
        <w:pStyle w:val="Default"/>
        <w:ind w:firstLine="709"/>
        <w:jc w:val="both"/>
      </w:pPr>
      <w:r w:rsidRPr="00336994">
        <w:rPr>
          <w:b/>
        </w:rPr>
        <w:t>(3)</w:t>
      </w:r>
      <w:r w:rsidRPr="00336994">
        <w:t xml:space="preserve"> Определят се за приход в бюджета на Националния осигурителен институт </w:t>
      </w:r>
      <w:r w:rsidR="003E5C87" w:rsidRPr="00336994">
        <w:t>46 000 евро</w:t>
      </w:r>
      <w:r w:rsidRPr="00336994">
        <w:t xml:space="preserve"> от приходите на фонд „Гарантирани вземания на работниците и служителите“ – за дейностите по чл. 13 от Закона за гарантираните</w:t>
      </w:r>
      <w:r w:rsidRPr="00C114BE">
        <w:t xml:space="preserve"> вземания на работниците и служителите при несъстоятелност на работодателя.</w:t>
      </w:r>
    </w:p>
    <w:p w14:paraId="6E80C1B6" w14:textId="77777777" w:rsidR="0088407B" w:rsidRPr="00C114BE" w:rsidRDefault="0088407B" w:rsidP="0088407B">
      <w:pPr>
        <w:pStyle w:val="Default"/>
        <w:ind w:firstLine="709"/>
        <w:jc w:val="both"/>
      </w:pPr>
      <w:r w:rsidRPr="00C114BE">
        <w:rPr>
          <w:b/>
        </w:rPr>
        <w:t>(4)</w:t>
      </w:r>
      <w:r w:rsidRPr="00C114BE">
        <w:t xml:space="preserve"> Приема бюджета на фонд „Гарантирани вземания на работниците и служителите“ за 202</w:t>
      </w:r>
      <w:r w:rsidR="00723303">
        <w:t>6</w:t>
      </w:r>
      <w:r w:rsidRPr="00C114BE">
        <w:t xml:space="preserve"> г. съгласно приложение № 3.</w:t>
      </w:r>
    </w:p>
    <w:p w14:paraId="5C944439" w14:textId="77777777" w:rsidR="0088407B" w:rsidRPr="00C114BE" w:rsidRDefault="0088407B" w:rsidP="0072426A">
      <w:pPr>
        <w:pStyle w:val="Default"/>
        <w:spacing w:before="160"/>
        <w:ind w:firstLine="709"/>
        <w:jc w:val="both"/>
      </w:pPr>
      <w:r w:rsidRPr="00C114BE">
        <w:rPr>
          <w:b/>
        </w:rPr>
        <w:t>Чл. 16.</w:t>
      </w:r>
      <w:r w:rsidRPr="00C114BE">
        <w:t xml:space="preserve"> Приема бюджета на Учителския пенсионен фонд за 202</w:t>
      </w:r>
      <w:r w:rsidR="00723303">
        <w:t>6</w:t>
      </w:r>
      <w:r w:rsidRPr="00C114BE">
        <w:t xml:space="preserve"> г. съгласно приложение № 4.</w:t>
      </w:r>
    </w:p>
    <w:p w14:paraId="3F0A2822" w14:textId="77777777" w:rsidR="003155E6" w:rsidRDefault="0088407B" w:rsidP="0072426A">
      <w:pPr>
        <w:pStyle w:val="Default"/>
        <w:spacing w:before="160"/>
        <w:ind w:firstLine="709"/>
        <w:jc w:val="both"/>
        <w:rPr>
          <w:sz w:val="23"/>
          <w:szCs w:val="23"/>
        </w:rPr>
      </w:pPr>
      <w:r w:rsidRPr="00C114BE">
        <w:rPr>
          <w:b/>
        </w:rPr>
        <w:t>Чл. 17.</w:t>
      </w:r>
      <w:r w:rsidRPr="00C114BE">
        <w:t xml:space="preserve"> Приема консолидиран бюджет на всички администрирани от Националния осигурителен институт социалноосигурителни фондове за 202</w:t>
      </w:r>
      <w:r w:rsidR="00723303">
        <w:t>6</w:t>
      </w:r>
      <w:r w:rsidRPr="00C114BE">
        <w:t xml:space="preserve"> г. съгласно приложение № 5.</w:t>
      </w:r>
      <w:bookmarkEnd w:id="0"/>
      <w:r w:rsidR="003155E6">
        <w:rPr>
          <w:sz w:val="23"/>
          <w:szCs w:val="23"/>
        </w:rPr>
        <w:br w:type="page"/>
      </w:r>
    </w:p>
    <w:p w14:paraId="03B269A3" w14:textId="77777777" w:rsidR="0088407B" w:rsidRPr="00890223" w:rsidRDefault="0088407B" w:rsidP="0088407B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 w:rsidRPr="00890223">
        <w:rPr>
          <w:rFonts w:ascii="Times New Roman" w:hAnsi="Times New Roman"/>
          <w:b/>
          <w:bCs/>
          <w:caps/>
          <w:color w:val="000000"/>
          <w:sz w:val="24"/>
          <w:szCs w:val="24"/>
        </w:rPr>
        <w:lastRenderedPageBreak/>
        <w:t>Преходни и заключителни разпоредби</w:t>
      </w:r>
    </w:p>
    <w:p w14:paraId="6E8B380D" w14:textId="77777777" w:rsidR="0022483D" w:rsidRDefault="0022483D" w:rsidP="004608EA">
      <w:pPr>
        <w:spacing w:after="0" w:line="240" w:lineRule="auto"/>
        <w:rPr>
          <w:rFonts w:ascii="Times New Roman" w:hAnsi="Times New Roman" w:cs="Times New Roman"/>
        </w:rPr>
      </w:pPr>
    </w:p>
    <w:p w14:paraId="6DF24082" w14:textId="77777777" w:rsidR="00C45709" w:rsidRDefault="00C45709" w:rsidP="00C457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1" w:name="_Hlk138415598"/>
      <w:r w:rsidRPr="004231AF">
        <w:rPr>
          <w:rFonts w:ascii="Times New Roman" w:eastAsia="Calibri" w:hAnsi="Times New Roman" w:cs="Times New Roman"/>
          <w:b/>
          <w:bCs/>
          <w:sz w:val="24"/>
          <w:szCs w:val="24"/>
        </w:rPr>
        <w:t>§ 1.</w:t>
      </w:r>
      <w:bookmarkEnd w:id="1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80521A">
        <w:rPr>
          <w:rFonts w:ascii="Times New Roman" w:eastAsia="Calibri" w:hAnsi="Times New Roman" w:cs="Times New Roman"/>
          <w:bCs/>
          <w:sz w:val="24"/>
          <w:szCs w:val="24"/>
        </w:rPr>
        <w:t xml:space="preserve">(1) Надзорният съвет по предложение на управителя на Националния осигурителен институт (НОИ) одобрява необходимите промени по отделни параграфи на разходите, без да се превишава общият им размер, одобрен с този закон, като това не се отнася за сумите за сметка на държавния бюджет, както и за разходи, извършвани от НОИ по силата на други нормативни актове и проекти извън Кодекса за социално осигуряване, които се финансират с трансфери, непредвидени в този закон, и които не водят до влошаване на баланса на държавното обществено осигуряване. Тези разходи се отчитат в бюджета на НОИ и с тях могат да бъдат превишени разходите по бюджета на НОИ. </w:t>
      </w:r>
    </w:p>
    <w:p w14:paraId="01A1A9C0" w14:textId="77777777" w:rsidR="00C45709" w:rsidRDefault="00C45709" w:rsidP="00C457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0521A">
        <w:rPr>
          <w:rFonts w:ascii="Times New Roman" w:eastAsia="Calibri" w:hAnsi="Times New Roman" w:cs="Times New Roman"/>
          <w:bCs/>
          <w:sz w:val="24"/>
          <w:szCs w:val="24"/>
        </w:rPr>
        <w:t>(</w:t>
      </w:r>
      <w:r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80521A">
        <w:rPr>
          <w:rFonts w:ascii="Times New Roman" w:eastAsia="Calibri" w:hAnsi="Times New Roman" w:cs="Times New Roman"/>
          <w:bCs/>
          <w:sz w:val="24"/>
          <w:szCs w:val="24"/>
        </w:rPr>
        <w:t>) Паричните помощи за профилактика и рехабилитация, превеждани на бюджетните организации от бюджета на държавното обществено осигуряване, се отчитат като трансфери.</w:t>
      </w:r>
    </w:p>
    <w:p w14:paraId="31F9DB3B" w14:textId="77777777" w:rsidR="00C45709" w:rsidRPr="0080521A" w:rsidRDefault="00C45709" w:rsidP="00C457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27D52">
        <w:rPr>
          <w:rFonts w:ascii="Times New Roman" w:eastAsia="Calibri" w:hAnsi="Times New Roman" w:cs="Times New Roman"/>
          <w:b/>
          <w:bCs/>
          <w:sz w:val="24"/>
          <w:szCs w:val="24"/>
        </w:rPr>
        <w:t>§ 2.</w:t>
      </w:r>
      <w:r w:rsidRPr="0080521A">
        <w:rPr>
          <w:rFonts w:ascii="Times New Roman" w:eastAsia="Calibri" w:hAnsi="Times New Roman" w:cs="Times New Roman"/>
          <w:bCs/>
          <w:sz w:val="24"/>
          <w:szCs w:val="24"/>
        </w:rPr>
        <w:t xml:space="preserve"> За 202</w:t>
      </w:r>
      <w:r w:rsidR="00210144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80521A">
        <w:rPr>
          <w:rFonts w:ascii="Times New Roman" w:eastAsia="Calibri" w:hAnsi="Times New Roman" w:cs="Times New Roman"/>
          <w:bCs/>
          <w:sz w:val="24"/>
          <w:szCs w:val="24"/>
        </w:rPr>
        <w:t xml:space="preserve"> г. не се отчислява общ резерв на фондовете по чл. 18 от Кодекса за социално осигуряване.</w:t>
      </w:r>
    </w:p>
    <w:p w14:paraId="595C2DEA" w14:textId="77777777" w:rsidR="00C45709" w:rsidRPr="0080521A" w:rsidRDefault="00C45709" w:rsidP="00C457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27D52">
        <w:rPr>
          <w:rFonts w:ascii="Times New Roman" w:eastAsia="Calibri" w:hAnsi="Times New Roman" w:cs="Times New Roman"/>
          <w:b/>
          <w:bCs/>
          <w:sz w:val="24"/>
          <w:szCs w:val="24"/>
        </w:rPr>
        <w:t>§ 3.</w:t>
      </w:r>
      <w:r w:rsidRPr="0080521A">
        <w:rPr>
          <w:rFonts w:ascii="Times New Roman" w:eastAsia="Calibri" w:hAnsi="Times New Roman" w:cs="Times New Roman"/>
          <w:bCs/>
          <w:sz w:val="24"/>
          <w:szCs w:val="24"/>
        </w:rPr>
        <w:t xml:space="preserve"> (1) Утвърдените разходи за персонал се извършват до определения размер. </w:t>
      </w:r>
    </w:p>
    <w:p w14:paraId="405A5A4A" w14:textId="77777777" w:rsidR="00C45709" w:rsidRDefault="00C45709" w:rsidP="00C457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0521A">
        <w:rPr>
          <w:rFonts w:ascii="Times New Roman" w:eastAsia="Calibri" w:hAnsi="Times New Roman" w:cs="Times New Roman"/>
          <w:bCs/>
          <w:sz w:val="24"/>
          <w:szCs w:val="24"/>
        </w:rPr>
        <w:t xml:space="preserve">(2) При намаляване числеността на персонала, извън случаите на извеждане на дейности от бюджетно на друго финансиране и случаите на намаляване на персонала вследствие на преминаване на функции и персонал към друга бюджетна организация, икономиите от разходите за персонал може да се използват за увеличение на индивидуалните основни месечни заплати съобразно оценката на изпълнението, </w:t>
      </w:r>
      <w:r w:rsidRPr="0069664C">
        <w:rPr>
          <w:rFonts w:ascii="Times New Roman" w:eastAsia="Calibri" w:hAnsi="Times New Roman" w:cs="Times New Roman"/>
          <w:bCs/>
          <w:sz w:val="24"/>
          <w:szCs w:val="24"/>
        </w:rPr>
        <w:t>при условията и по реда на наредбата по чл. 67, ал. 3 от Закона за държавния служител и чл. 107а, ал. 10 от Кодекса на труда, включително извън сроковете, определени в нея.</w:t>
      </w:r>
    </w:p>
    <w:p w14:paraId="654696CE" w14:textId="77777777" w:rsidR="00C45709" w:rsidRPr="0080521A" w:rsidRDefault="00C45709" w:rsidP="00C457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0521A">
        <w:rPr>
          <w:rFonts w:ascii="Times New Roman" w:eastAsia="Calibri" w:hAnsi="Times New Roman" w:cs="Times New Roman"/>
          <w:bCs/>
          <w:sz w:val="24"/>
          <w:szCs w:val="24"/>
        </w:rPr>
        <w:t xml:space="preserve">(3) Икономията на разходите за персонал може да се използва текущо или с натрупване за изплащането на допълнителни възнаграждения за постигнати резултати и дължимите за тях осигурителни вноски и/или за други разходи. При необходимост надзорният съвет на Националния осигурителен институт по предложение на управителя на Националния осигурителен институт може да одобрява съответните </w:t>
      </w:r>
      <w:proofErr w:type="spellStart"/>
      <w:r w:rsidRPr="0080521A">
        <w:rPr>
          <w:rFonts w:ascii="Times New Roman" w:eastAsia="Calibri" w:hAnsi="Times New Roman" w:cs="Times New Roman"/>
          <w:bCs/>
          <w:sz w:val="24"/>
          <w:szCs w:val="24"/>
        </w:rPr>
        <w:t>вътрешнокомпенсирани</w:t>
      </w:r>
      <w:proofErr w:type="spellEnd"/>
      <w:r w:rsidRPr="0080521A">
        <w:rPr>
          <w:rFonts w:ascii="Times New Roman" w:eastAsia="Calibri" w:hAnsi="Times New Roman" w:cs="Times New Roman"/>
          <w:bCs/>
          <w:sz w:val="24"/>
          <w:szCs w:val="24"/>
        </w:rPr>
        <w:t xml:space="preserve"> промени по бюджета на Националния осигурителен институт. </w:t>
      </w:r>
    </w:p>
    <w:p w14:paraId="60145971" w14:textId="77777777" w:rsidR="00C45709" w:rsidRPr="0080521A" w:rsidRDefault="00C45709" w:rsidP="00C457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0521A">
        <w:rPr>
          <w:rFonts w:ascii="Times New Roman" w:eastAsia="Calibri" w:hAnsi="Times New Roman" w:cs="Times New Roman"/>
          <w:bCs/>
          <w:sz w:val="24"/>
          <w:szCs w:val="24"/>
        </w:rPr>
        <w:t xml:space="preserve">(4) Алинея 1 не се прилага по отношение на увеличение на разходите за персонал за сметка на: </w:t>
      </w:r>
    </w:p>
    <w:p w14:paraId="07B82084" w14:textId="77777777" w:rsidR="00C45709" w:rsidRPr="0080521A" w:rsidRDefault="00C45709" w:rsidP="00C457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0521A">
        <w:rPr>
          <w:rFonts w:ascii="Times New Roman" w:eastAsia="Calibri" w:hAnsi="Times New Roman" w:cs="Times New Roman"/>
          <w:bCs/>
          <w:sz w:val="24"/>
          <w:szCs w:val="24"/>
        </w:rPr>
        <w:t xml:space="preserve">1. получени средства от помощи и дарения; </w:t>
      </w:r>
    </w:p>
    <w:p w14:paraId="3DC420F9" w14:textId="77777777" w:rsidR="00C45709" w:rsidRPr="0080521A" w:rsidRDefault="00C45709" w:rsidP="00C457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0521A">
        <w:rPr>
          <w:rFonts w:ascii="Times New Roman" w:eastAsia="Calibri" w:hAnsi="Times New Roman" w:cs="Times New Roman"/>
          <w:bCs/>
          <w:sz w:val="24"/>
          <w:szCs w:val="24"/>
        </w:rPr>
        <w:t xml:space="preserve">2. вътрешно преструктуриране на разходите за социално-битово и културно обслужване на персонала; </w:t>
      </w:r>
    </w:p>
    <w:p w14:paraId="2831D310" w14:textId="77777777" w:rsidR="00C45709" w:rsidRPr="0080521A" w:rsidRDefault="00C45709" w:rsidP="00C457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0521A">
        <w:rPr>
          <w:rFonts w:ascii="Times New Roman" w:eastAsia="Calibri" w:hAnsi="Times New Roman" w:cs="Times New Roman"/>
          <w:bCs/>
          <w:sz w:val="24"/>
          <w:szCs w:val="24"/>
        </w:rPr>
        <w:t xml:space="preserve">3. получени трансфери от други бюджети, които не са част от държавния бюджет; </w:t>
      </w:r>
    </w:p>
    <w:p w14:paraId="1A7AE827" w14:textId="77777777" w:rsidR="00C45709" w:rsidRPr="0080521A" w:rsidRDefault="00C45709" w:rsidP="00C457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0521A">
        <w:rPr>
          <w:rFonts w:ascii="Times New Roman" w:eastAsia="Calibri" w:hAnsi="Times New Roman" w:cs="Times New Roman"/>
          <w:bCs/>
          <w:sz w:val="24"/>
          <w:szCs w:val="24"/>
        </w:rPr>
        <w:t xml:space="preserve">4. получени трансфери от бюджети по държавния бюджет в годишен размер на увеличението до </w:t>
      </w:r>
      <w:r w:rsidR="000D139E">
        <w:rPr>
          <w:rFonts w:ascii="Times New Roman" w:eastAsia="Calibri" w:hAnsi="Times New Roman" w:cs="Times New Roman"/>
          <w:bCs/>
          <w:sz w:val="24"/>
          <w:szCs w:val="24"/>
        </w:rPr>
        <w:t>1 022,6</w:t>
      </w:r>
      <w:r w:rsidRPr="0080521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D139E">
        <w:rPr>
          <w:rFonts w:ascii="Times New Roman" w:eastAsia="Calibri" w:hAnsi="Times New Roman" w:cs="Times New Roman"/>
          <w:bCs/>
          <w:sz w:val="24"/>
          <w:szCs w:val="24"/>
        </w:rPr>
        <w:t>хил</w:t>
      </w:r>
      <w:r w:rsidRPr="0080521A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0D139E">
        <w:rPr>
          <w:rFonts w:ascii="Times New Roman" w:eastAsia="Calibri" w:hAnsi="Times New Roman" w:cs="Times New Roman"/>
          <w:bCs/>
          <w:sz w:val="24"/>
          <w:szCs w:val="24"/>
        </w:rPr>
        <w:t>евро</w:t>
      </w:r>
      <w:r w:rsidRPr="0080521A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</w:p>
    <w:p w14:paraId="7828E3C0" w14:textId="77777777" w:rsidR="00C45709" w:rsidRPr="0080521A" w:rsidRDefault="00C45709" w:rsidP="00C457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0521A">
        <w:rPr>
          <w:rFonts w:ascii="Times New Roman" w:eastAsia="Calibri" w:hAnsi="Times New Roman" w:cs="Times New Roman"/>
          <w:bCs/>
          <w:sz w:val="24"/>
          <w:szCs w:val="24"/>
        </w:rPr>
        <w:t xml:space="preserve">5. получени трансфери за разходи за изпълнение на Националния план за действие по заетостта; </w:t>
      </w:r>
    </w:p>
    <w:p w14:paraId="53B636CF" w14:textId="77777777" w:rsidR="00C45709" w:rsidRPr="0080521A" w:rsidRDefault="00C45709" w:rsidP="00C457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0521A">
        <w:rPr>
          <w:rFonts w:ascii="Times New Roman" w:eastAsia="Calibri" w:hAnsi="Times New Roman" w:cs="Times New Roman"/>
          <w:bCs/>
          <w:sz w:val="24"/>
          <w:szCs w:val="24"/>
        </w:rPr>
        <w:t>6. проекти, финансирани със средства, инструменти и механизми от Европейския съюз;</w:t>
      </w:r>
    </w:p>
    <w:p w14:paraId="106178FF" w14:textId="77777777" w:rsidR="00C45709" w:rsidRPr="0080521A" w:rsidRDefault="00C45709" w:rsidP="00C457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0521A">
        <w:rPr>
          <w:rFonts w:ascii="Times New Roman" w:eastAsia="Calibri" w:hAnsi="Times New Roman" w:cs="Times New Roman"/>
          <w:bCs/>
          <w:sz w:val="24"/>
          <w:szCs w:val="24"/>
        </w:rPr>
        <w:t>7. вътрешно преструктуриране на разходите за случаите, когато Националният осигурителен институт изпълнява международни договори и програми през текущата година;</w:t>
      </w:r>
    </w:p>
    <w:p w14:paraId="066B814B" w14:textId="77777777" w:rsidR="00C45709" w:rsidRDefault="00C45709" w:rsidP="00C457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0521A">
        <w:rPr>
          <w:rFonts w:ascii="Times New Roman" w:eastAsia="Calibri" w:hAnsi="Times New Roman" w:cs="Times New Roman"/>
          <w:bCs/>
          <w:sz w:val="24"/>
          <w:szCs w:val="24"/>
        </w:rPr>
        <w:t xml:space="preserve">8. </w:t>
      </w:r>
      <w:r w:rsidRPr="00205EC5">
        <w:rPr>
          <w:rFonts w:ascii="Times New Roman" w:eastAsia="Calibri" w:hAnsi="Times New Roman" w:cs="Times New Roman"/>
          <w:bCs/>
          <w:sz w:val="24"/>
          <w:szCs w:val="24"/>
        </w:rPr>
        <w:t>разходи от резерва за предотвратяване, овладяване и преодоляване на последиците от бедствия по чл. 1, ал. 2, раздел ІІ, т. 5.1 от Закона за държавния бюджет на Република България за 202</w:t>
      </w:r>
      <w:r w:rsidR="00205EC5" w:rsidRPr="00205EC5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205EC5">
        <w:rPr>
          <w:rFonts w:ascii="Times New Roman" w:eastAsia="Calibri" w:hAnsi="Times New Roman" w:cs="Times New Roman"/>
          <w:bCs/>
          <w:sz w:val="24"/>
          <w:szCs w:val="24"/>
        </w:rPr>
        <w:t xml:space="preserve"> г. при участие в спасителни и/или неотложни аварийно-възстановителни дейности.</w:t>
      </w:r>
    </w:p>
    <w:p w14:paraId="654BC5A1" w14:textId="77777777" w:rsidR="00C45709" w:rsidRDefault="00C45709" w:rsidP="00C457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0521A">
        <w:rPr>
          <w:rFonts w:ascii="Times New Roman" w:eastAsia="Calibri" w:hAnsi="Times New Roman" w:cs="Times New Roman"/>
          <w:bCs/>
          <w:sz w:val="24"/>
          <w:szCs w:val="24"/>
        </w:rPr>
        <w:t xml:space="preserve">(5) Промените по ал. 4, т. 1 – 7 се одобряват от надзорния съвет на Националния </w:t>
      </w:r>
      <w:r w:rsidRPr="00C45709">
        <w:rPr>
          <w:rFonts w:ascii="Times New Roman" w:eastAsia="Calibri" w:hAnsi="Times New Roman" w:cs="Times New Roman"/>
          <w:bCs/>
          <w:sz w:val="24"/>
          <w:szCs w:val="24"/>
        </w:rPr>
        <w:t>осигурителен институт по предложение на управителя на Националния осигурителен институт, а по т. 8 – по</w:t>
      </w:r>
      <w:r w:rsidRPr="0080521A">
        <w:rPr>
          <w:rFonts w:ascii="Times New Roman" w:eastAsia="Calibri" w:hAnsi="Times New Roman" w:cs="Times New Roman"/>
          <w:bCs/>
          <w:sz w:val="24"/>
          <w:szCs w:val="24"/>
        </w:rPr>
        <w:t xml:space="preserve"> реда на чл. 109 от Закона за публичните финанси.</w:t>
      </w:r>
    </w:p>
    <w:p w14:paraId="26E991D9" w14:textId="77777777" w:rsidR="008055D1" w:rsidRDefault="008055D1" w:rsidP="00C457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98CFBEF" w14:textId="77777777" w:rsidR="008055D1" w:rsidRDefault="008055D1" w:rsidP="008055D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lastRenderedPageBreak/>
        <w:t>§ 4.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bg-BG"/>
        </w:rPr>
        <w:t>(1)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За 2026 г. не се прилага ограничението по § 6, ал. 1 и 2 от преходните и заключителните разпоредби на Кодекса за социално осигуряване. </w:t>
      </w:r>
    </w:p>
    <w:p w14:paraId="60A9F250" w14:textId="77777777" w:rsidR="008055D1" w:rsidRDefault="008055D1" w:rsidP="008055D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bg-BG"/>
        </w:rPr>
        <w:t>(2)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За 2026 г. максималният размер на получаваните една или повече пенсии без добавките към тях се определя в </w:t>
      </w:r>
      <w:r w:rsidRPr="0083386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размер 1</w:t>
      </w:r>
      <w:r w:rsidR="0083386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 </w:t>
      </w:r>
      <w:r w:rsidRPr="0083386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738,40 евро.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</w:p>
    <w:p w14:paraId="72C1D5E1" w14:textId="77777777" w:rsidR="008055D1" w:rsidRDefault="008055D1" w:rsidP="008055D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bg-BG"/>
        </w:rPr>
        <w:t>(3)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За 2026 г. добавката по чл. 84 от Кодекса за социално осигуряване се изчислява от ограничения размер по ал. 2. </w:t>
      </w:r>
    </w:p>
    <w:p w14:paraId="11370B62" w14:textId="77777777" w:rsidR="008055D1" w:rsidRDefault="008055D1" w:rsidP="008055D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§ 5.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В Кодекса за социално осигуряване (обн., ДВ, бр. 110 от 1999 г.; Решение № 5 на Конституционния съд от 2000 г. - бр. 55 от 2000 г.; изм., бр. 64 от 2000 г., бр. 1, 35 и 41 от 2001 г., бр. 1, 10, 45, 74, 112, 119 и 120 от 2002 г., бр. 8, 42, 67, 95, 112 и 114 от 2003 г., бр. 12, 21, 38, 52, 53, 69, 70, 112 и 115 от 2004 г., бр. 38, 39, 76, 102, 103, 104 и 105 от 2005 г., бр. 17, 30, 34, 56, 57, 59 и 68 от 2006 г.; попр., бр. 76 от 2006 г.; изм., бр. 80, 82, 95, 102 и 105 от 2006 г., бр. 41, 52, 53, 64, 77, 97, 100, 109 и 113 от 2007 г., бр. 33, 43, 67, 69, 89, 102 и 109 от 2008 г., бр. 23, 25, 35, 41, 42, 93, 95, 99 и 103 от 2009 г., бр. 16, 19, 43, 49, 58, 59, 88, 97, 98 и 100 от 2010 г.; Решение № 7 на Конституционния съд от 2011 г. - бр. 45 от 2011 г.; изм., бр. 60, 77 и 100 от 2011 г., бр. 7, 21, 38, 40, 44, 58, 81, 89, 94 и 99 от 2012 г., бр. 15, 20, 70, 98, 104, 106, 109 и 111 от 2013 г., бр. 1, 18, 27, 35, 53 и 107 от 2014 г., бр. 12, 14, 22, 54, 61, 79, 95, 98 и 102 от 2015 г., бр. 62, 95, 98 и 105 от 2016 г., бр. 62, 92, 99 и 103 от 2017 г., бр. 7 и 15 от 2018 г.; попр., бр. 16 от 2018 г.; изм., бр. 17, 30, 46, 53, 64, 77, 88, 98, 102 и 105 от 2018 г., бр. 12, 35, 83, 94 и 99 от 2019 г., бр. 26, 28, 51, 64, 69, 103 и 109 от 2020 г., бр. 12, 19, 21 и 77 от 2021 г., бр. 16, 18, 25, 51, 58 и 62 от 2022 г., бр. 8, 53, 66, 84, 85 и 106 от 2023 г. и бр. 2, 16, 27, 66, 67, 70, 79 и 82 от 2024 г., бр. 25 от 2025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ab/>
        <w:t xml:space="preserve"> г., изм. бр. 48 от 2025 г., изм. и доп. бр. 49 и 54 от 2025 г.) се правят следните изменения и допълнения: </w:t>
      </w:r>
    </w:p>
    <w:p w14:paraId="07BC5EC9" w14:textId="77777777" w:rsidR="008055D1" w:rsidRPr="00324A36" w:rsidRDefault="00324A36" w:rsidP="00324A36">
      <w:pPr>
        <w:tabs>
          <w:tab w:val="left" w:pos="709"/>
          <w:tab w:val="left" w:pos="851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bg-BG"/>
        </w:rPr>
      </w:pPr>
      <w:r w:rsidRPr="00324A3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1. В чл. 6 </w:t>
      </w:r>
      <w:r w:rsidR="008055D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ал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="008055D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10 се изменя така:</w:t>
      </w:r>
    </w:p>
    <w:p w14:paraId="608CF0A0" w14:textId="77777777" w:rsidR="008055D1" w:rsidRDefault="008055D1" w:rsidP="008055D1">
      <w:pPr>
        <w:tabs>
          <w:tab w:val="left" w:pos="709"/>
          <w:tab w:val="left" w:pos="851"/>
        </w:tabs>
        <w:spacing w:after="0" w:line="240" w:lineRule="auto"/>
        <w:ind w:left="-142"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„(10) Осигурителните вноски за регистрираните земеделски стопани и тютюнопроизводители, произвеждащи непреработена растителна и/или животинска продукция могат да се изплащат от фондове за подпомагане на земеделските стопани по ред, определен от Министерския</w:t>
      </w:r>
      <w:r w:rsidR="00A078B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съвет.“</w:t>
      </w:r>
    </w:p>
    <w:p w14:paraId="19F81F64" w14:textId="77777777" w:rsidR="008055D1" w:rsidRPr="0079067C" w:rsidRDefault="0079067C" w:rsidP="0079067C">
      <w:pPr>
        <w:tabs>
          <w:tab w:val="left" w:pos="709"/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2. </w:t>
      </w:r>
      <w:r w:rsidR="008055D1" w:rsidRPr="0079067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В чл. 33:</w:t>
      </w:r>
    </w:p>
    <w:p w14:paraId="5ED8FD11" w14:textId="77777777" w:rsidR="008055D1" w:rsidRDefault="008055D1" w:rsidP="008055D1">
      <w:pPr>
        <w:pStyle w:val="ListParagraph"/>
        <w:tabs>
          <w:tab w:val="left" w:pos="709"/>
          <w:tab w:val="left" w:pos="851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а) в ал. 5 се правят следните изменения</w:t>
      </w:r>
      <w:r w:rsidR="00A078B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 допълнения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:</w:t>
      </w:r>
    </w:p>
    <w:p w14:paraId="457168CA" w14:textId="77777777" w:rsidR="008055D1" w:rsidRDefault="008055D1" w:rsidP="008055D1">
      <w:pPr>
        <w:pStyle w:val="ListParagraph"/>
        <w:tabs>
          <w:tab w:val="left" w:pos="709"/>
          <w:tab w:val="left" w:pos="851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аа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) точка 11 се изменя така:</w:t>
      </w:r>
    </w:p>
    <w:p w14:paraId="2ACDF1A3" w14:textId="77777777" w:rsidR="008055D1" w:rsidRDefault="008055D1" w:rsidP="008055D1">
      <w:pPr>
        <w:pStyle w:val="ListParagraph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„11. сключва споразумения за взаимодействие и обмен на информация, когато това е предвидено в закон  и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договори за създаване на обобщена, количествена информация, въз основа на данните  в информационните си системи </w:t>
      </w:r>
      <w:r w:rsidR="00A078B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;“</w:t>
      </w:r>
    </w:p>
    <w:p w14:paraId="39BBD567" w14:textId="77777777" w:rsidR="008055D1" w:rsidRDefault="008055D1" w:rsidP="008055D1">
      <w:pPr>
        <w:pStyle w:val="ListParagraph"/>
        <w:tabs>
          <w:tab w:val="left" w:pos="709"/>
          <w:tab w:val="left" w:pos="851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бб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) в т. 12 накрая се добавя „и осигурява достъп на осигурителите до издадените болнични листове на осигурените от тях лица, за които са налични данни в единния електронен трудов запис и/или в информационната система по т. 7.“</w:t>
      </w:r>
    </w:p>
    <w:p w14:paraId="75F6AC6D" w14:textId="77777777" w:rsidR="008055D1" w:rsidRDefault="008055D1" w:rsidP="008055D1">
      <w:pPr>
        <w:pStyle w:val="ListParagraph"/>
        <w:tabs>
          <w:tab w:val="left" w:pos="709"/>
          <w:tab w:val="left" w:pos="851"/>
        </w:tabs>
        <w:spacing w:after="0" w:line="240" w:lineRule="auto"/>
        <w:ind w:left="-142"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ал</w:t>
      </w:r>
      <w:r w:rsidR="00CA6313">
        <w:rPr>
          <w:rFonts w:ascii="Times New Roman" w:hAnsi="Times New Roman"/>
          <w:sz w:val="24"/>
          <w:szCs w:val="24"/>
        </w:rPr>
        <w:t>инея</w:t>
      </w:r>
      <w:r>
        <w:rPr>
          <w:rFonts w:ascii="Times New Roman" w:hAnsi="Times New Roman"/>
          <w:sz w:val="24"/>
          <w:szCs w:val="24"/>
        </w:rPr>
        <w:t xml:space="preserve"> 9 се отменя.</w:t>
      </w:r>
    </w:p>
    <w:p w14:paraId="1341D3E7" w14:textId="77777777" w:rsidR="008055D1" w:rsidRPr="0079067C" w:rsidRDefault="0079067C" w:rsidP="0079067C">
      <w:pPr>
        <w:tabs>
          <w:tab w:val="left" w:pos="709"/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8055D1" w:rsidRPr="0079067C">
        <w:rPr>
          <w:rFonts w:ascii="Times New Roman" w:hAnsi="Times New Roman"/>
          <w:sz w:val="24"/>
          <w:szCs w:val="24"/>
        </w:rPr>
        <w:t>В чл. 37, ал. 5, т. 9 се изменя така:</w:t>
      </w:r>
    </w:p>
    <w:p w14:paraId="5F6AF399" w14:textId="77777777" w:rsidR="008055D1" w:rsidRDefault="008055D1" w:rsidP="008B696A">
      <w:pPr>
        <w:pStyle w:val="ListParagraph"/>
        <w:tabs>
          <w:tab w:val="left" w:pos="709"/>
          <w:tab w:val="left" w:pos="851"/>
        </w:tabs>
        <w:spacing w:after="0"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„9. определя цените на услугите по чл. 20, ал. 2, т. 5-8 и на дейностите по създаване на </w:t>
      </w:r>
      <w:r w:rsidRPr="008B69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информация</w:t>
      </w:r>
      <w:r w:rsidR="00DF416F">
        <w:rPr>
          <w:rFonts w:ascii="Times New Roman" w:hAnsi="Times New Roman"/>
          <w:sz w:val="24"/>
          <w:szCs w:val="24"/>
        </w:rPr>
        <w:t xml:space="preserve"> по чл. 33, ал. 5, т. 11;“</w:t>
      </w:r>
    </w:p>
    <w:p w14:paraId="251014A4" w14:textId="77777777" w:rsidR="008055D1" w:rsidRPr="0079067C" w:rsidRDefault="0079067C" w:rsidP="0079067C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8055D1" w:rsidRPr="0079067C">
        <w:rPr>
          <w:rFonts w:ascii="Times New Roman" w:hAnsi="Times New Roman"/>
          <w:sz w:val="24"/>
          <w:szCs w:val="24"/>
        </w:rPr>
        <w:t>Член 40а се изменя така:</w:t>
      </w:r>
    </w:p>
    <w:p w14:paraId="74F4AC2B" w14:textId="77777777" w:rsidR="008055D1" w:rsidRDefault="008055D1" w:rsidP="008B696A">
      <w:pPr>
        <w:pStyle w:val="ListParagraph"/>
        <w:tabs>
          <w:tab w:val="left" w:pos="709"/>
          <w:tab w:val="left" w:pos="851"/>
        </w:tabs>
        <w:spacing w:after="0"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„Чл. 40а. </w:t>
      </w:r>
      <w:r w:rsidRPr="008B69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Документите</w:t>
      </w:r>
      <w:r>
        <w:rPr>
          <w:rFonts w:ascii="Times New Roman" w:hAnsi="Times New Roman"/>
          <w:sz w:val="24"/>
          <w:szCs w:val="24"/>
        </w:rPr>
        <w:t xml:space="preserve"> и данните за изплащане на парично обезщетение за временна неработоспособност или трудоустрояване се представят в съответното териториално поделение на Националния осигурителен институт в следните срокове:</w:t>
      </w:r>
    </w:p>
    <w:p w14:paraId="697DF098" w14:textId="77777777" w:rsidR="008055D1" w:rsidRDefault="008055D1" w:rsidP="008055D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от осигурителите, техните клонове и поделения и осигурителните каси - до </w:t>
      </w:r>
      <w:r w:rsidR="008B696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10-о число на месеца, следващ този, през който осигурителят е узнал за съдържанието на издадения болничен лист или осигуреното лице е представило другите документи за изплащане на обезщетението пред осигурителя;</w:t>
      </w:r>
    </w:p>
    <w:p w14:paraId="1F83E48B" w14:textId="77777777" w:rsidR="008055D1" w:rsidRDefault="008055D1" w:rsidP="008055D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от самоосигуряващите се лица - до 10-о число на месеца, следващ този, през който е издаден документът </w:t>
      </w:r>
      <w:r w:rsidR="00DF416F">
        <w:rPr>
          <w:rFonts w:ascii="Times New Roman" w:hAnsi="Times New Roman"/>
          <w:sz w:val="24"/>
          <w:szCs w:val="24"/>
        </w:rPr>
        <w:t>за изплащане на обезщетението.“</w:t>
      </w:r>
    </w:p>
    <w:p w14:paraId="21E35C80" w14:textId="77777777" w:rsidR="001E5223" w:rsidRPr="001E5223" w:rsidRDefault="001E5223" w:rsidP="001E522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_Hlk212735898"/>
      <w:r w:rsidRPr="001E5223">
        <w:rPr>
          <w:rFonts w:ascii="Times New Roman" w:hAnsi="Times New Roman"/>
          <w:sz w:val="24"/>
          <w:szCs w:val="24"/>
        </w:rPr>
        <w:t>5. В чл. 50а, ал. 1 в текста преди т. 1 думите „50 на сто“ се заменят със „75 на сто“.</w:t>
      </w:r>
    </w:p>
    <w:p w14:paraId="2A60503A" w14:textId="77777777" w:rsidR="001E5223" w:rsidRPr="001E5223" w:rsidRDefault="001E5223" w:rsidP="001E522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5223">
        <w:rPr>
          <w:rFonts w:ascii="Times New Roman" w:hAnsi="Times New Roman"/>
          <w:sz w:val="24"/>
          <w:szCs w:val="24"/>
        </w:rPr>
        <w:t>6. В чл. 53г, ал. 1 в текста преди т. 1 думите „50 на сто“ се заменят със „75 на сто“.</w:t>
      </w:r>
    </w:p>
    <w:p w14:paraId="4BF27D9D" w14:textId="77777777" w:rsidR="001E5223" w:rsidRPr="001E5223" w:rsidRDefault="001E5223" w:rsidP="001E522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5223">
        <w:rPr>
          <w:rFonts w:ascii="Times New Roman" w:hAnsi="Times New Roman"/>
          <w:sz w:val="24"/>
          <w:szCs w:val="24"/>
        </w:rPr>
        <w:t>7. В чл. 54, ал. 1 в текста преди т. 1 думите „50 на сто“ се заменят със „75 на сто“.</w:t>
      </w:r>
    </w:p>
    <w:bookmarkEnd w:id="2"/>
    <w:p w14:paraId="30C9C0E2" w14:textId="77777777" w:rsidR="008055D1" w:rsidRDefault="00DF416F" w:rsidP="001E522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§ 6. В Закона за здравето </w:t>
      </w:r>
      <w:r w:rsidR="00C70C3A">
        <w:rPr>
          <w:rFonts w:ascii="Times New Roman" w:hAnsi="Times New Roman"/>
          <w:sz w:val="24"/>
          <w:szCs w:val="24"/>
        </w:rPr>
        <w:t>(</w:t>
      </w:r>
      <w:r w:rsidRPr="00DF416F">
        <w:rPr>
          <w:rFonts w:ascii="Times New Roman" w:hAnsi="Times New Roman"/>
          <w:sz w:val="24"/>
          <w:szCs w:val="24"/>
        </w:rPr>
        <w:t>обн., ДВ, бр. 70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416F">
        <w:rPr>
          <w:rFonts w:ascii="Times New Roman" w:hAnsi="Times New Roman"/>
          <w:sz w:val="24"/>
          <w:szCs w:val="24"/>
        </w:rPr>
        <w:t>от 2004 г.; изм., бр. 46, 76, 85, 88, 94 и 103 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416F">
        <w:rPr>
          <w:rFonts w:ascii="Times New Roman" w:hAnsi="Times New Roman"/>
          <w:sz w:val="24"/>
          <w:szCs w:val="24"/>
        </w:rPr>
        <w:t>2005 г., бр. 18, 30, 34, 59, 71, 75, 80, 81, 95 и 102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416F">
        <w:rPr>
          <w:rFonts w:ascii="Times New Roman" w:hAnsi="Times New Roman"/>
          <w:sz w:val="24"/>
          <w:szCs w:val="24"/>
        </w:rPr>
        <w:t>от 2006 г., бр. 31, 41, 46, 53, 59, 82 и 95 от 2007 г.,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416F">
        <w:rPr>
          <w:rFonts w:ascii="Times New Roman" w:hAnsi="Times New Roman"/>
          <w:sz w:val="24"/>
          <w:szCs w:val="24"/>
        </w:rPr>
        <w:t>бр. 13, 102 и 110 от 2008 г., бр. 36, 41, 74, 82, 93,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416F">
        <w:rPr>
          <w:rFonts w:ascii="Times New Roman" w:hAnsi="Times New Roman"/>
          <w:sz w:val="24"/>
          <w:szCs w:val="24"/>
        </w:rPr>
        <w:t>99 и 101 от 2009 г., бр. 41, 42, 50, 59, 62, 98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416F">
        <w:rPr>
          <w:rFonts w:ascii="Times New Roman" w:hAnsi="Times New Roman"/>
          <w:sz w:val="24"/>
          <w:szCs w:val="24"/>
        </w:rPr>
        <w:t>100 от 2010 г., бр. 8, 9, 45 и 60 от 2011 г., бр. 38,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416F">
        <w:rPr>
          <w:rFonts w:ascii="Times New Roman" w:hAnsi="Times New Roman"/>
          <w:sz w:val="24"/>
          <w:szCs w:val="24"/>
        </w:rPr>
        <w:t>40, 54, 60, 82, 101 и 102 от 2012 г., бр. 15, 30, 66,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416F">
        <w:rPr>
          <w:rFonts w:ascii="Times New Roman" w:hAnsi="Times New Roman"/>
          <w:sz w:val="24"/>
          <w:szCs w:val="24"/>
        </w:rPr>
        <w:t>68, 99, 104 и 106 от 2013 г., бр. 1, 98 и 107 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416F">
        <w:rPr>
          <w:rFonts w:ascii="Times New Roman" w:hAnsi="Times New Roman"/>
          <w:sz w:val="24"/>
          <w:szCs w:val="24"/>
        </w:rPr>
        <w:t>2014 г., бр. 9, 72, 80 и 102 от 2015 г., бр. 17, 27,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416F">
        <w:rPr>
          <w:rFonts w:ascii="Times New Roman" w:hAnsi="Times New Roman"/>
          <w:sz w:val="24"/>
          <w:szCs w:val="24"/>
        </w:rPr>
        <w:t>98 и 103 от 2016 г., бр. 58, 85 и 102 от 2017 г.,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416F">
        <w:rPr>
          <w:rFonts w:ascii="Times New Roman" w:hAnsi="Times New Roman"/>
          <w:sz w:val="24"/>
          <w:szCs w:val="24"/>
        </w:rPr>
        <w:t>бр. 18, 77, 91, 98 и 102 от 2018 г., бр. 24, 58, 99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416F">
        <w:rPr>
          <w:rFonts w:ascii="Times New Roman" w:hAnsi="Times New Roman"/>
          <w:sz w:val="24"/>
          <w:szCs w:val="24"/>
        </w:rPr>
        <w:t>и 101 от 2019 г., бр. 23, 28, 34, 44, 67, 103, 105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416F">
        <w:rPr>
          <w:rFonts w:ascii="Times New Roman" w:hAnsi="Times New Roman"/>
          <w:sz w:val="24"/>
          <w:szCs w:val="24"/>
        </w:rPr>
        <w:t>110 от 2020 г., бр. 21 от 2021 г., бр. 8, 17, 18, 32,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416F">
        <w:rPr>
          <w:rFonts w:ascii="Times New Roman" w:hAnsi="Times New Roman"/>
          <w:sz w:val="24"/>
          <w:szCs w:val="24"/>
        </w:rPr>
        <w:t>41, 58 и 62 от 2022 г.; Решение № 14 на Конституционния съд от 2022 г. – бр. 94 от 2022 г.;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416F">
        <w:rPr>
          <w:rFonts w:ascii="Times New Roman" w:hAnsi="Times New Roman"/>
          <w:sz w:val="24"/>
          <w:szCs w:val="24"/>
        </w:rPr>
        <w:t>изм., бр. 102 и 104 от 2022 г., бр. 8, 66, 80, 86,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416F">
        <w:rPr>
          <w:rFonts w:ascii="Times New Roman" w:hAnsi="Times New Roman"/>
          <w:sz w:val="24"/>
          <w:szCs w:val="24"/>
        </w:rPr>
        <w:t>96 и 102 от 2023 г., бр. 35, 39 и 85 от 2024 г.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416F">
        <w:rPr>
          <w:rFonts w:ascii="Times New Roman" w:hAnsi="Times New Roman"/>
          <w:sz w:val="24"/>
          <w:szCs w:val="24"/>
        </w:rPr>
        <w:t xml:space="preserve">бр. 25 </w:t>
      </w:r>
      <w:r>
        <w:rPr>
          <w:rFonts w:ascii="Times New Roman" w:hAnsi="Times New Roman"/>
          <w:sz w:val="24"/>
          <w:szCs w:val="24"/>
        </w:rPr>
        <w:t xml:space="preserve">и 52 </w:t>
      </w:r>
      <w:r w:rsidRPr="00DF416F">
        <w:rPr>
          <w:rFonts w:ascii="Times New Roman" w:hAnsi="Times New Roman"/>
          <w:sz w:val="24"/>
          <w:szCs w:val="24"/>
        </w:rPr>
        <w:t>от 2025 г.)</w:t>
      </w:r>
      <w:r>
        <w:rPr>
          <w:rFonts w:ascii="Times New Roman" w:hAnsi="Times New Roman"/>
          <w:sz w:val="24"/>
          <w:szCs w:val="24"/>
        </w:rPr>
        <w:t xml:space="preserve"> </w:t>
      </w:r>
      <w:r w:rsidR="008055D1">
        <w:rPr>
          <w:rFonts w:ascii="Times New Roman" w:hAnsi="Times New Roman"/>
          <w:sz w:val="24"/>
          <w:szCs w:val="24"/>
        </w:rPr>
        <w:t>се правят следните допълнения:</w:t>
      </w:r>
    </w:p>
    <w:p w14:paraId="46F97791" w14:textId="77777777" w:rsidR="00B631FD" w:rsidRDefault="008055D1" w:rsidP="008055D1">
      <w:pPr>
        <w:pStyle w:val="ListParagraph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чл. 28д</w:t>
      </w:r>
      <w:r w:rsidR="00B631FD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B6CCADE" w14:textId="77777777" w:rsidR="008055D1" w:rsidRDefault="00B631FD" w:rsidP="00B631FD">
      <w:pPr>
        <w:pStyle w:val="ListParagraph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аа</w:t>
      </w:r>
      <w:proofErr w:type="spellEnd"/>
      <w:r>
        <w:rPr>
          <w:rFonts w:ascii="Times New Roman" w:hAnsi="Times New Roman"/>
          <w:sz w:val="24"/>
          <w:szCs w:val="24"/>
        </w:rPr>
        <w:t xml:space="preserve">) в </w:t>
      </w:r>
      <w:r w:rsidR="008055D1">
        <w:rPr>
          <w:rFonts w:ascii="Times New Roman" w:hAnsi="Times New Roman"/>
          <w:sz w:val="24"/>
          <w:szCs w:val="24"/>
        </w:rPr>
        <w:t xml:space="preserve">ал. 1 се създава т. 6: </w:t>
      </w:r>
    </w:p>
    <w:p w14:paraId="47AF94A5" w14:textId="77777777" w:rsidR="008055D1" w:rsidRDefault="008055D1" w:rsidP="008055D1">
      <w:pPr>
        <w:pStyle w:val="ListParagraph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„6. </w:t>
      </w:r>
      <w:r w:rsidR="0079067C">
        <w:rPr>
          <w:rFonts w:ascii="Times New Roman" w:hAnsi="Times New Roman"/>
          <w:sz w:val="24"/>
          <w:szCs w:val="24"/>
        </w:rPr>
        <w:t>м</w:t>
      </w:r>
      <w:r w:rsidR="00B631FD" w:rsidRPr="00B631FD">
        <w:rPr>
          <w:rFonts w:ascii="Times New Roman" w:eastAsia="Times New Roman" w:hAnsi="Times New Roman" w:cs="Times New Roman"/>
          <w:sz w:val="24"/>
          <w:szCs w:val="24"/>
          <w:lang w:eastAsia="bg-BG"/>
        </w:rPr>
        <w:t>едицинските комисии към териториалните поделения на Националния осигурителен институт (НОИ</w:t>
      </w:r>
      <w:r w:rsidR="00B631FD" w:rsidRPr="002B1222">
        <w:rPr>
          <w:rFonts w:ascii="Times New Roman" w:eastAsia="Times New Roman" w:hAnsi="Times New Roman" w:cs="Times New Roman"/>
          <w:sz w:val="24"/>
          <w:szCs w:val="24"/>
          <w:lang w:eastAsia="bg-BG"/>
        </w:rPr>
        <w:t>), във връз</w:t>
      </w:r>
      <w:r w:rsidR="0079067C">
        <w:rPr>
          <w:rFonts w:ascii="Times New Roman" w:eastAsia="Times New Roman" w:hAnsi="Times New Roman" w:cs="Times New Roman"/>
          <w:sz w:val="24"/>
          <w:szCs w:val="24"/>
          <w:lang w:eastAsia="bg-BG"/>
        </w:rPr>
        <w:t>ка с осъществяване на функциите</w:t>
      </w:r>
      <w:r w:rsidR="00B631FD" w:rsidRPr="002B12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24A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 </w:t>
      </w:r>
      <w:r w:rsidR="00B631FD" w:rsidRPr="002B12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чл. 98, ал. </w:t>
      </w:r>
      <w:r w:rsidR="00096620" w:rsidRPr="00E356D4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B631FD" w:rsidRPr="002B12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Кодекса за социално осигуряване – до информацията в здравните записи в електронното здравно досие за целите на производството по освидетелстване/преосвидетелстване от органите на медицинската експертиза на конкретно лице, по повод пенсионното производство</w:t>
      </w:r>
      <w:r w:rsidR="00B631FD" w:rsidRPr="00B631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НОИ.</w:t>
      </w:r>
      <w:r w:rsidR="00B631FD">
        <w:rPr>
          <w:rFonts w:ascii="Times New Roman" w:hAnsi="Times New Roman"/>
          <w:sz w:val="24"/>
          <w:szCs w:val="24"/>
        </w:rPr>
        <w:t>“</w:t>
      </w:r>
    </w:p>
    <w:p w14:paraId="35E64A4B" w14:textId="77777777" w:rsidR="00B631FD" w:rsidRDefault="00B631FD" w:rsidP="008055D1">
      <w:pPr>
        <w:pStyle w:val="ListParagraph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бб</w:t>
      </w:r>
      <w:proofErr w:type="spellEnd"/>
      <w:r>
        <w:rPr>
          <w:rFonts w:ascii="Times New Roman" w:hAnsi="Times New Roman"/>
          <w:sz w:val="24"/>
          <w:szCs w:val="24"/>
        </w:rPr>
        <w:t>) създава се ал. 3:</w:t>
      </w:r>
    </w:p>
    <w:p w14:paraId="5EBCFC9B" w14:textId="77777777" w:rsidR="00B631FD" w:rsidRPr="00E356D4" w:rsidRDefault="00B631FD" w:rsidP="008055D1">
      <w:pPr>
        <w:pStyle w:val="ListParagraph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631FD">
        <w:rPr>
          <w:rFonts w:ascii="Times New Roman" w:hAnsi="Times New Roman"/>
          <w:sz w:val="24"/>
          <w:szCs w:val="24"/>
        </w:rPr>
        <w:t>„(3) Предоставянето на достъп до информацията в електронния здравен запис на освидетелстваното/преосвидетелстваното лице на комисията по ал. 1, т. 6 се извършва само след изрично писмено съгласие по ред, опре</w:t>
      </w:r>
      <w:r>
        <w:rPr>
          <w:rFonts w:ascii="Times New Roman" w:hAnsi="Times New Roman"/>
          <w:sz w:val="24"/>
          <w:szCs w:val="24"/>
        </w:rPr>
        <w:t>делен с правилника по чл. 109.“</w:t>
      </w:r>
    </w:p>
    <w:p w14:paraId="1333AC97" w14:textId="77777777" w:rsidR="008055D1" w:rsidRDefault="008055D1" w:rsidP="008055D1">
      <w:pPr>
        <w:pStyle w:val="ListParagraph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Създава се чл. 113а:</w:t>
      </w:r>
    </w:p>
    <w:p w14:paraId="4070CE02" w14:textId="77777777" w:rsidR="008055D1" w:rsidRDefault="0079067C" w:rsidP="008055D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4A36">
        <w:rPr>
          <w:rFonts w:ascii="Times New Roman" w:hAnsi="Times New Roman"/>
          <w:sz w:val="24"/>
          <w:szCs w:val="24"/>
        </w:rPr>
        <w:t>„Чл. 113а. Когато в хода на образувано наказателно производство за извършено престъпление при или по повод издаване на експертно решение на ТЕЛК или НЕЛК се установи, че са налице данни, че решението е издадено въз основа на документи с невярно съдържание или на неистински или преправени документи, НОИ в срока по чл. 115, ал. 1, изречение първо от Кодекса за социално осигуряване изпраща съответното експертно решение, чийто срок на валидност не е изтекъл, чрез съответната РКМЕ до ТЕЛК за ново произнасяне след представяне на актуална медицинска документация и извършване на преглед по ред, определен в правилника по чл. 109.“</w:t>
      </w:r>
    </w:p>
    <w:p w14:paraId="429C028F" w14:textId="77777777" w:rsidR="008055D1" w:rsidRDefault="008055D1" w:rsidP="008055D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7. Законът влиза в сила от 1 януари 2026 г. с изключение на:</w:t>
      </w:r>
    </w:p>
    <w:p w14:paraId="761B0E00" w14:textId="77777777" w:rsidR="008055D1" w:rsidRDefault="008055D1" w:rsidP="008055D1">
      <w:pPr>
        <w:pStyle w:val="ListParagraph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Параграф 5, т. 2, б. </w:t>
      </w:r>
      <w:r w:rsidR="00C70C3A">
        <w:rPr>
          <w:rFonts w:ascii="Times New Roman" w:hAnsi="Times New Roman"/>
          <w:sz w:val="24"/>
          <w:szCs w:val="24"/>
        </w:rPr>
        <w:t>„</w:t>
      </w:r>
      <w:proofErr w:type="spellStart"/>
      <w:r>
        <w:rPr>
          <w:rFonts w:ascii="Times New Roman" w:hAnsi="Times New Roman"/>
          <w:sz w:val="24"/>
          <w:szCs w:val="24"/>
        </w:rPr>
        <w:t>бб</w:t>
      </w:r>
      <w:proofErr w:type="spellEnd"/>
      <w:r w:rsidR="00C70C3A">
        <w:rPr>
          <w:rFonts w:ascii="Times New Roman" w:hAnsi="Times New Roman"/>
          <w:sz w:val="24"/>
          <w:szCs w:val="24"/>
        </w:rPr>
        <w:t>“ и</w:t>
      </w:r>
      <w:r>
        <w:rPr>
          <w:rFonts w:ascii="Times New Roman" w:hAnsi="Times New Roman"/>
          <w:sz w:val="24"/>
          <w:szCs w:val="24"/>
        </w:rPr>
        <w:t xml:space="preserve"> т. 4 и </w:t>
      </w:r>
      <w:r w:rsidR="00C70C3A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6, т. 1, които влизат в сила от 1</w:t>
      </w:r>
      <w:r w:rsidR="008B696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юни 2026 г.</w:t>
      </w:r>
      <w:r w:rsidR="00C70C3A">
        <w:rPr>
          <w:rFonts w:ascii="Times New Roman" w:hAnsi="Times New Roman"/>
          <w:sz w:val="24"/>
          <w:szCs w:val="24"/>
        </w:rPr>
        <w:t>;</w:t>
      </w:r>
    </w:p>
    <w:p w14:paraId="06F4FEFA" w14:textId="77777777" w:rsidR="008055D1" w:rsidRDefault="008055D1" w:rsidP="008055D1">
      <w:pPr>
        <w:pStyle w:val="ListParagraph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Параграф 6, т. 2, ко</w:t>
      </w:r>
      <w:r w:rsidR="00096620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то влиза в сила от 1 март 2026 г.</w:t>
      </w:r>
    </w:p>
    <w:p w14:paraId="7FE682BA" w14:textId="77777777" w:rsidR="002355E2" w:rsidRDefault="002355E2" w:rsidP="008055D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5584DDA3" w14:textId="77777777" w:rsidR="00186C44" w:rsidRDefault="00186C44" w:rsidP="008055D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00F1D343" w14:textId="77777777" w:rsidR="00186C44" w:rsidRPr="00953179" w:rsidRDefault="00186C44" w:rsidP="00186C44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3179">
        <w:rPr>
          <w:rFonts w:ascii="Times New Roman" w:eastAsia="Times New Roman" w:hAnsi="Times New Roman" w:cs="Times New Roman"/>
          <w:sz w:val="24"/>
          <w:szCs w:val="24"/>
        </w:rPr>
        <w:t xml:space="preserve">Законът е приет от </w:t>
      </w:r>
      <w:r w:rsidRPr="00953179">
        <w:rPr>
          <w:rFonts w:ascii="Times New Roman" w:eastAsia="Times New Roman" w:hAnsi="Times New Roman" w:cs="Times New Roman"/>
          <w:sz w:val="24"/>
          <w:szCs w:val="24"/>
          <w:lang w:val="en-US"/>
        </w:rPr>
        <w:t>51</w:t>
      </w:r>
      <w:r w:rsidRPr="00953179">
        <w:rPr>
          <w:rFonts w:ascii="Times New Roman" w:eastAsia="Times New Roman" w:hAnsi="Times New Roman" w:cs="Times New Roman"/>
          <w:sz w:val="24"/>
          <w:szCs w:val="24"/>
        </w:rPr>
        <w:t>-ото Народно събрание на ………..…... 2025 г. и е подпечатан с официалния печат на Народното събрание.</w:t>
      </w:r>
    </w:p>
    <w:p w14:paraId="58424FE9" w14:textId="77777777" w:rsidR="00186C44" w:rsidRPr="00887CB8" w:rsidRDefault="00186C44" w:rsidP="00186C44">
      <w:pPr>
        <w:spacing w:after="0" w:line="240" w:lineRule="auto"/>
        <w:jc w:val="both"/>
        <w:rPr>
          <w:rFonts w:ascii="NewSaturionCyr" w:eastAsia="Times New Roman" w:hAnsi="NewSaturionCyr" w:cs="Times New Roman"/>
          <w:b/>
          <w:sz w:val="26"/>
          <w:szCs w:val="20"/>
        </w:rPr>
      </w:pPr>
    </w:p>
    <w:p w14:paraId="03007BAF" w14:textId="77777777" w:rsidR="00186C44" w:rsidRDefault="00186C44" w:rsidP="00186C44">
      <w:pPr>
        <w:spacing w:after="0" w:line="240" w:lineRule="auto"/>
        <w:jc w:val="both"/>
        <w:rPr>
          <w:rFonts w:ascii="NewSaturionCyr" w:eastAsia="Times New Roman" w:hAnsi="NewSaturionCyr" w:cs="Times New Roman"/>
          <w:b/>
          <w:sz w:val="26"/>
          <w:szCs w:val="20"/>
        </w:rPr>
      </w:pPr>
    </w:p>
    <w:p w14:paraId="4495A5F1" w14:textId="77777777" w:rsidR="00186C44" w:rsidRPr="00887CB8" w:rsidRDefault="00186C44" w:rsidP="00186C44">
      <w:pPr>
        <w:spacing w:after="0" w:line="240" w:lineRule="auto"/>
        <w:jc w:val="both"/>
        <w:rPr>
          <w:rFonts w:ascii="NewSaturionCyr" w:eastAsia="Times New Roman" w:hAnsi="NewSaturionCyr" w:cs="Times New Roman"/>
          <w:b/>
          <w:sz w:val="26"/>
          <w:szCs w:val="20"/>
        </w:rPr>
      </w:pPr>
    </w:p>
    <w:p w14:paraId="3C0BDF54" w14:textId="77777777" w:rsidR="00186C44" w:rsidRPr="00887CB8" w:rsidRDefault="00186C44" w:rsidP="00186C4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6"/>
          <w:szCs w:val="20"/>
        </w:rPr>
      </w:pPr>
      <w:r w:rsidRPr="00887CB8">
        <w:rPr>
          <w:rFonts w:ascii="Times New Roman" w:eastAsia="Times New Roman" w:hAnsi="Times New Roman" w:cs="Times New Roman"/>
          <w:b/>
          <w:sz w:val="26"/>
          <w:szCs w:val="20"/>
        </w:rPr>
        <w:t>ПРЕДСЕДАТЕЛ НА</w:t>
      </w:r>
    </w:p>
    <w:p w14:paraId="2E835CA7" w14:textId="77777777" w:rsidR="00186C44" w:rsidRPr="00887CB8" w:rsidRDefault="00186C44" w:rsidP="00186C4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6"/>
          <w:szCs w:val="20"/>
        </w:rPr>
      </w:pPr>
      <w:r w:rsidRPr="00887CB8">
        <w:rPr>
          <w:rFonts w:ascii="Times New Roman" w:eastAsia="Times New Roman" w:hAnsi="Times New Roman" w:cs="Times New Roman"/>
          <w:b/>
          <w:sz w:val="26"/>
          <w:szCs w:val="20"/>
        </w:rPr>
        <w:t>НАРОДНОТО СЪБРАНИЕ:</w:t>
      </w:r>
    </w:p>
    <w:p w14:paraId="008642EC" w14:textId="77777777" w:rsidR="00186C44" w:rsidRPr="00887CB8" w:rsidRDefault="00186C44" w:rsidP="00186C44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sz w:val="26"/>
          <w:szCs w:val="20"/>
        </w:rPr>
      </w:pPr>
    </w:p>
    <w:p w14:paraId="39C1F974" w14:textId="77777777" w:rsidR="00186C44" w:rsidRPr="00887CB8" w:rsidRDefault="00186C44" w:rsidP="00186C44">
      <w:pPr>
        <w:tabs>
          <w:tab w:val="left" w:pos="851"/>
        </w:tabs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887CB8">
        <w:rPr>
          <w:rFonts w:ascii="Times New Roman" w:eastAsia="Times New Roman" w:hAnsi="Times New Roman" w:cs="Times New Roman"/>
          <w:b/>
          <w:sz w:val="26"/>
          <w:szCs w:val="20"/>
        </w:rPr>
        <w:t>Рая Назарян</w:t>
      </w:r>
    </w:p>
    <w:p w14:paraId="1F6D5CF5" w14:textId="77777777" w:rsidR="00186C44" w:rsidRDefault="00186C44" w:rsidP="008055D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6446A86D" w14:textId="77777777" w:rsidR="00186C44" w:rsidRDefault="00186C44" w:rsidP="008055D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0850288F" w14:textId="77777777" w:rsidR="00186C44" w:rsidRPr="00186C44" w:rsidRDefault="00186C44" w:rsidP="008055D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sectPr w:rsidR="00186C44" w:rsidRPr="00186C44" w:rsidSect="0008357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878A3" w14:textId="77777777" w:rsidR="00D036F5" w:rsidRDefault="00D036F5" w:rsidP="001867EB">
      <w:pPr>
        <w:spacing w:after="0" w:line="240" w:lineRule="auto"/>
      </w:pPr>
      <w:r>
        <w:separator/>
      </w:r>
    </w:p>
  </w:endnote>
  <w:endnote w:type="continuationSeparator" w:id="0">
    <w:p w14:paraId="1A8B7BBA" w14:textId="77777777" w:rsidR="00D036F5" w:rsidRDefault="00D036F5" w:rsidP="00186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7F6A6" w14:textId="77777777" w:rsidR="00D036F5" w:rsidRDefault="00D036F5" w:rsidP="001867EB">
      <w:pPr>
        <w:spacing w:after="0" w:line="240" w:lineRule="auto"/>
      </w:pPr>
      <w:r>
        <w:separator/>
      </w:r>
    </w:p>
  </w:footnote>
  <w:footnote w:type="continuationSeparator" w:id="0">
    <w:p w14:paraId="4F572BE0" w14:textId="77777777" w:rsidR="00D036F5" w:rsidRDefault="00D036F5" w:rsidP="00186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54511"/>
    <w:multiLevelType w:val="hybridMultilevel"/>
    <w:tmpl w:val="D1DA3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9D8"/>
    <w:multiLevelType w:val="hybridMultilevel"/>
    <w:tmpl w:val="2A1CE71A"/>
    <w:lvl w:ilvl="0" w:tplc="8D5C66FC">
      <w:start w:val="1"/>
      <w:numFmt w:val="decimal"/>
      <w:lvlText w:val="%1."/>
      <w:lvlJc w:val="left"/>
      <w:pPr>
        <w:ind w:left="2345" w:hanging="360"/>
      </w:pPr>
      <w:rPr>
        <w:rFonts w:ascii="Times New Roman" w:eastAsia="Calibri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3065" w:hanging="360"/>
      </w:pPr>
    </w:lvl>
    <w:lvl w:ilvl="2" w:tplc="0402001B" w:tentative="1">
      <w:start w:val="1"/>
      <w:numFmt w:val="lowerRoman"/>
      <w:lvlText w:val="%3."/>
      <w:lvlJc w:val="right"/>
      <w:pPr>
        <w:ind w:left="3785" w:hanging="180"/>
      </w:pPr>
    </w:lvl>
    <w:lvl w:ilvl="3" w:tplc="0402000F" w:tentative="1">
      <w:start w:val="1"/>
      <w:numFmt w:val="decimal"/>
      <w:lvlText w:val="%4."/>
      <w:lvlJc w:val="left"/>
      <w:pPr>
        <w:ind w:left="4505" w:hanging="360"/>
      </w:pPr>
    </w:lvl>
    <w:lvl w:ilvl="4" w:tplc="04020019" w:tentative="1">
      <w:start w:val="1"/>
      <w:numFmt w:val="lowerLetter"/>
      <w:lvlText w:val="%5."/>
      <w:lvlJc w:val="left"/>
      <w:pPr>
        <w:ind w:left="5225" w:hanging="360"/>
      </w:pPr>
    </w:lvl>
    <w:lvl w:ilvl="5" w:tplc="0402001B" w:tentative="1">
      <w:start w:val="1"/>
      <w:numFmt w:val="lowerRoman"/>
      <w:lvlText w:val="%6."/>
      <w:lvlJc w:val="right"/>
      <w:pPr>
        <w:ind w:left="5945" w:hanging="180"/>
      </w:pPr>
    </w:lvl>
    <w:lvl w:ilvl="6" w:tplc="0402000F" w:tentative="1">
      <w:start w:val="1"/>
      <w:numFmt w:val="decimal"/>
      <w:lvlText w:val="%7."/>
      <w:lvlJc w:val="left"/>
      <w:pPr>
        <w:ind w:left="6665" w:hanging="360"/>
      </w:pPr>
    </w:lvl>
    <w:lvl w:ilvl="7" w:tplc="04020019" w:tentative="1">
      <w:start w:val="1"/>
      <w:numFmt w:val="lowerLetter"/>
      <w:lvlText w:val="%8."/>
      <w:lvlJc w:val="left"/>
      <w:pPr>
        <w:ind w:left="7385" w:hanging="360"/>
      </w:pPr>
    </w:lvl>
    <w:lvl w:ilvl="8" w:tplc="0402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31512BD1"/>
    <w:multiLevelType w:val="hybridMultilevel"/>
    <w:tmpl w:val="068A3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27676"/>
    <w:multiLevelType w:val="hybridMultilevel"/>
    <w:tmpl w:val="79D8F8F6"/>
    <w:lvl w:ilvl="0" w:tplc="4552B9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78D06B6"/>
    <w:multiLevelType w:val="hybridMultilevel"/>
    <w:tmpl w:val="B1A48DE8"/>
    <w:lvl w:ilvl="0" w:tplc="1B725F12">
      <w:start w:val="1"/>
      <w:numFmt w:val="decimal"/>
      <w:lvlText w:val="%1."/>
      <w:lvlJc w:val="left"/>
      <w:pPr>
        <w:ind w:left="840" w:hanging="360"/>
      </w:p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>
      <w:start w:val="1"/>
      <w:numFmt w:val="lowerRoman"/>
      <w:lvlText w:val="%6."/>
      <w:lvlJc w:val="right"/>
      <w:pPr>
        <w:ind w:left="4440" w:hanging="180"/>
      </w:pPr>
    </w:lvl>
    <w:lvl w:ilvl="6" w:tplc="0409000F">
      <w:start w:val="1"/>
      <w:numFmt w:val="decimal"/>
      <w:lvlText w:val="%7."/>
      <w:lvlJc w:val="left"/>
      <w:pPr>
        <w:ind w:left="5160" w:hanging="360"/>
      </w:pPr>
    </w:lvl>
    <w:lvl w:ilvl="7" w:tplc="04090019">
      <w:start w:val="1"/>
      <w:numFmt w:val="lowerLetter"/>
      <w:lvlText w:val="%8."/>
      <w:lvlJc w:val="left"/>
      <w:pPr>
        <w:ind w:left="5880" w:hanging="360"/>
      </w:pPr>
    </w:lvl>
    <w:lvl w:ilvl="8" w:tplc="0409001B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797D7C45"/>
    <w:multiLevelType w:val="hybridMultilevel"/>
    <w:tmpl w:val="615EC61A"/>
    <w:lvl w:ilvl="0" w:tplc="502AB940">
      <w:start w:val="1"/>
      <w:numFmt w:val="decimal"/>
      <w:lvlText w:val="%1."/>
      <w:lvlJc w:val="left"/>
      <w:pPr>
        <w:ind w:left="1410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640888779">
    <w:abstractNumId w:val="1"/>
  </w:num>
  <w:num w:numId="2" w16cid:durableId="1256551956">
    <w:abstractNumId w:val="5"/>
  </w:num>
  <w:num w:numId="3" w16cid:durableId="663125382">
    <w:abstractNumId w:val="3"/>
  </w:num>
  <w:num w:numId="4" w16cid:durableId="15926642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46015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21251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80458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6BB"/>
    <w:rsid w:val="00020701"/>
    <w:rsid w:val="000321D0"/>
    <w:rsid w:val="00035258"/>
    <w:rsid w:val="0006317E"/>
    <w:rsid w:val="000634E6"/>
    <w:rsid w:val="00066165"/>
    <w:rsid w:val="00083579"/>
    <w:rsid w:val="000850D0"/>
    <w:rsid w:val="00086A3D"/>
    <w:rsid w:val="00096620"/>
    <w:rsid w:val="000A034B"/>
    <w:rsid w:val="000A5B39"/>
    <w:rsid w:val="000D139E"/>
    <w:rsid w:val="000D2759"/>
    <w:rsid w:val="000E23E8"/>
    <w:rsid w:val="000F4B1C"/>
    <w:rsid w:val="00114869"/>
    <w:rsid w:val="00126866"/>
    <w:rsid w:val="001867EB"/>
    <w:rsid w:val="00186C44"/>
    <w:rsid w:val="001C514E"/>
    <w:rsid w:val="001D7195"/>
    <w:rsid w:val="001E3BD8"/>
    <w:rsid w:val="001E4938"/>
    <w:rsid w:val="001E5223"/>
    <w:rsid w:val="00205EC5"/>
    <w:rsid w:val="00210144"/>
    <w:rsid w:val="00214356"/>
    <w:rsid w:val="0022483D"/>
    <w:rsid w:val="002355E2"/>
    <w:rsid w:val="00260C9D"/>
    <w:rsid w:val="002731AC"/>
    <w:rsid w:val="002B1222"/>
    <w:rsid w:val="002B14E4"/>
    <w:rsid w:val="002E26C7"/>
    <w:rsid w:val="00301FBA"/>
    <w:rsid w:val="003077E4"/>
    <w:rsid w:val="003155E6"/>
    <w:rsid w:val="00323ECD"/>
    <w:rsid w:val="00324A36"/>
    <w:rsid w:val="00336994"/>
    <w:rsid w:val="003735C4"/>
    <w:rsid w:val="003821AE"/>
    <w:rsid w:val="003D13A3"/>
    <w:rsid w:val="003E5C87"/>
    <w:rsid w:val="003F06BB"/>
    <w:rsid w:val="003F3863"/>
    <w:rsid w:val="00403690"/>
    <w:rsid w:val="00405642"/>
    <w:rsid w:val="00421E84"/>
    <w:rsid w:val="004608EA"/>
    <w:rsid w:val="004827E0"/>
    <w:rsid w:val="004857BA"/>
    <w:rsid w:val="004B4236"/>
    <w:rsid w:val="004D1A68"/>
    <w:rsid w:val="004D75E5"/>
    <w:rsid w:val="004F21B5"/>
    <w:rsid w:val="004F7E62"/>
    <w:rsid w:val="0053356C"/>
    <w:rsid w:val="00534A47"/>
    <w:rsid w:val="00535453"/>
    <w:rsid w:val="00561304"/>
    <w:rsid w:val="005D67A1"/>
    <w:rsid w:val="005E5A43"/>
    <w:rsid w:val="00620669"/>
    <w:rsid w:val="006301BD"/>
    <w:rsid w:val="00641241"/>
    <w:rsid w:val="00654907"/>
    <w:rsid w:val="006661FD"/>
    <w:rsid w:val="006A6872"/>
    <w:rsid w:val="006B7D0D"/>
    <w:rsid w:val="006C3303"/>
    <w:rsid w:val="006E1DAA"/>
    <w:rsid w:val="006E2F3D"/>
    <w:rsid w:val="006E37E4"/>
    <w:rsid w:val="006E6091"/>
    <w:rsid w:val="0070553A"/>
    <w:rsid w:val="0071349B"/>
    <w:rsid w:val="00723303"/>
    <w:rsid w:val="0072426A"/>
    <w:rsid w:val="0078049C"/>
    <w:rsid w:val="0079067C"/>
    <w:rsid w:val="00791F54"/>
    <w:rsid w:val="00795700"/>
    <w:rsid w:val="007A3AE3"/>
    <w:rsid w:val="007B5566"/>
    <w:rsid w:val="007C72E6"/>
    <w:rsid w:val="007E2154"/>
    <w:rsid w:val="007E2750"/>
    <w:rsid w:val="008055D1"/>
    <w:rsid w:val="00805B1A"/>
    <w:rsid w:val="00825C49"/>
    <w:rsid w:val="00826096"/>
    <w:rsid w:val="00833868"/>
    <w:rsid w:val="008714EB"/>
    <w:rsid w:val="00876A90"/>
    <w:rsid w:val="008779CD"/>
    <w:rsid w:val="0088407B"/>
    <w:rsid w:val="008A1B88"/>
    <w:rsid w:val="008A26BB"/>
    <w:rsid w:val="008A5463"/>
    <w:rsid w:val="008B46D2"/>
    <w:rsid w:val="008B696A"/>
    <w:rsid w:val="008D1641"/>
    <w:rsid w:val="008F078F"/>
    <w:rsid w:val="008F6040"/>
    <w:rsid w:val="0090346E"/>
    <w:rsid w:val="00905F4C"/>
    <w:rsid w:val="00916641"/>
    <w:rsid w:val="009364FC"/>
    <w:rsid w:val="00960F80"/>
    <w:rsid w:val="00961525"/>
    <w:rsid w:val="009712AC"/>
    <w:rsid w:val="00975642"/>
    <w:rsid w:val="0098386B"/>
    <w:rsid w:val="009868A1"/>
    <w:rsid w:val="009A1196"/>
    <w:rsid w:val="009F03BB"/>
    <w:rsid w:val="009F26DA"/>
    <w:rsid w:val="00A078BA"/>
    <w:rsid w:val="00A119F9"/>
    <w:rsid w:val="00A34B02"/>
    <w:rsid w:val="00A367B6"/>
    <w:rsid w:val="00A43E41"/>
    <w:rsid w:val="00A45E02"/>
    <w:rsid w:val="00A80045"/>
    <w:rsid w:val="00AB7C8D"/>
    <w:rsid w:val="00AE26D6"/>
    <w:rsid w:val="00AF23F2"/>
    <w:rsid w:val="00AF5CCE"/>
    <w:rsid w:val="00B16BCA"/>
    <w:rsid w:val="00B21835"/>
    <w:rsid w:val="00B32571"/>
    <w:rsid w:val="00B353BC"/>
    <w:rsid w:val="00B429D3"/>
    <w:rsid w:val="00B466A7"/>
    <w:rsid w:val="00B60AA1"/>
    <w:rsid w:val="00B620BC"/>
    <w:rsid w:val="00B631FD"/>
    <w:rsid w:val="00B83684"/>
    <w:rsid w:val="00B8705A"/>
    <w:rsid w:val="00BC2232"/>
    <w:rsid w:val="00C011DB"/>
    <w:rsid w:val="00C06871"/>
    <w:rsid w:val="00C15ABD"/>
    <w:rsid w:val="00C2001D"/>
    <w:rsid w:val="00C45709"/>
    <w:rsid w:val="00C52764"/>
    <w:rsid w:val="00C70C3A"/>
    <w:rsid w:val="00C970E5"/>
    <w:rsid w:val="00CA18A9"/>
    <w:rsid w:val="00CA6313"/>
    <w:rsid w:val="00CB00F5"/>
    <w:rsid w:val="00D036F5"/>
    <w:rsid w:val="00D03F68"/>
    <w:rsid w:val="00D11DF0"/>
    <w:rsid w:val="00D466E0"/>
    <w:rsid w:val="00D65DA0"/>
    <w:rsid w:val="00D86EC2"/>
    <w:rsid w:val="00D8714D"/>
    <w:rsid w:val="00D93CD4"/>
    <w:rsid w:val="00DC0B7B"/>
    <w:rsid w:val="00DF416F"/>
    <w:rsid w:val="00E2039F"/>
    <w:rsid w:val="00E2611D"/>
    <w:rsid w:val="00E356D4"/>
    <w:rsid w:val="00E455F2"/>
    <w:rsid w:val="00E7053F"/>
    <w:rsid w:val="00ED05E5"/>
    <w:rsid w:val="00ED6403"/>
    <w:rsid w:val="00ED7602"/>
    <w:rsid w:val="00EE6A3E"/>
    <w:rsid w:val="00F031A3"/>
    <w:rsid w:val="00F22E6E"/>
    <w:rsid w:val="00F355ED"/>
    <w:rsid w:val="00F40CD2"/>
    <w:rsid w:val="00F50E85"/>
    <w:rsid w:val="00F5565C"/>
    <w:rsid w:val="00F63F59"/>
    <w:rsid w:val="00F81BC6"/>
    <w:rsid w:val="00F907F0"/>
    <w:rsid w:val="00F93262"/>
    <w:rsid w:val="00FA35A5"/>
    <w:rsid w:val="00FA7551"/>
    <w:rsid w:val="00FC1FF2"/>
    <w:rsid w:val="00FC41A8"/>
    <w:rsid w:val="00FD7ADF"/>
    <w:rsid w:val="00FF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509FD"/>
  <w15:chartTrackingRefBased/>
  <w15:docId w15:val="{628307B6-2856-4A79-BAB7-3C5BFD87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7EB"/>
  </w:style>
  <w:style w:type="paragraph" w:styleId="Footer">
    <w:name w:val="footer"/>
    <w:basedOn w:val="Normal"/>
    <w:link w:val="FooterChar"/>
    <w:uiPriority w:val="99"/>
    <w:unhideWhenUsed/>
    <w:rsid w:val="0018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7EB"/>
  </w:style>
  <w:style w:type="paragraph" w:customStyle="1" w:styleId="Default">
    <w:name w:val="Default"/>
    <w:rsid w:val="008840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155E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155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55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55E6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3155E6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5E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F3D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8055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E3D9F-5363-4DE4-83EB-ACA6D1560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3234</Words>
  <Characters>18440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NSSI</Company>
  <LinksUpToDate>false</LinksUpToDate>
  <CharactersWithSpaces>21631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Й. Николов</dc:creator>
  <cp:keywords/>
  <dc:description/>
  <cp:lastModifiedBy>Галина Смелова</cp:lastModifiedBy>
  <cp:revision>2</cp:revision>
  <cp:lastPrinted>2025-10-16T15:00:00Z</cp:lastPrinted>
  <dcterms:created xsi:type="dcterms:W3CDTF">2025-12-08T13:47:00Z</dcterms:created>
  <dcterms:modified xsi:type="dcterms:W3CDTF">2025-12-08T13:47:00Z</dcterms:modified>
</cp:coreProperties>
</file>