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D0DAA" w14:textId="38208AA4" w:rsidR="00E53184" w:rsidRDefault="00E53184" w:rsidP="00E53184">
      <w:pPr>
        <w:spacing w:after="20"/>
        <w:jc w:val="center"/>
        <w:rPr>
          <w:rFonts w:asciiTheme="minorHAnsi" w:hAnsiTheme="minorHAnsi"/>
          <w:noProof/>
          <w:lang w:val="bg-BG"/>
        </w:rPr>
      </w:pPr>
    </w:p>
    <w:p w14:paraId="68DD86A5" w14:textId="77777777" w:rsidR="00716830" w:rsidRDefault="00716830" w:rsidP="00E53184">
      <w:pPr>
        <w:spacing w:after="20"/>
        <w:jc w:val="center"/>
        <w:rPr>
          <w:rFonts w:asciiTheme="minorHAnsi" w:hAnsiTheme="minorHAnsi"/>
          <w:noProof/>
          <w:lang w:val="bg-BG"/>
        </w:rPr>
      </w:pPr>
    </w:p>
    <w:p w14:paraId="648E6F08" w14:textId="77777777" w:rsidR="00716830" w:rsidRPr="00716830" w:rsidRDefault="00716830" w:rsidP="00E53184">
      <w:pPr>
        <w:spacing w:after="20"/>
        <w:jc w:val="center"/>
        <w:rPr>
          <w:rFonts w:asciiTheme="minorHAnsi" w:hAnsiTheme="minorHAnsi"/>
          <w:b/>
          <w:caps/>
          <w:sz w:val="22"/>
          <w:lang w:val="bg-BG"/>
        </w:rPr>
      </w:pPr>
    </w:p>
    <w:p w14:paraId="6381F3A5" w14:textId="77777777" w:rsidR="0069784B" w:rsidRPr="005C75FA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5C75FA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5C75F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C75FA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5C75F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C75FA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5C75F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C75FA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5C75F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C75FA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5C75F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C75FA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5C75F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C75FA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5C75F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C75FA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5C75F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C75FA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5C75FA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5C75FA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5C75F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C75FA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5C75F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C75FA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5C75F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C75FA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5C75F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C75FA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5C75F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C75FA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5C75F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C75FA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5C75F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C75FA">
        <w:rPr>
          <w:rFonts w:ascii="Times New Roman" w:hAnsi="Times New Roman"/>
          <w:sz w:val="24"/>
          <w:szCs w:val="24"/>
          <w:lang w:val="bg-BG"/>
        </w:rPr>
        <w:t>Я</w:t>
      </w:r>
    </w:p>
    <w:p w14:paraId="0B6CE653" w14:textId="77777777" w:rsidR="0069784B" w:rsidRPr="005C75FA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szCs w:val="32"/>
          <w:lang w:val="bg-BG"/>
        </w:rPr>
      </w:pPr>
      <w:r w:rsidRPr="005C75FA">
        <w:rPr>
          <w:rFonts w:ascii="Times New Roman" w:hAnsi="Times New Roman"/>
          <w:b/>
          <w:spacing w:val="60"/>
          <w:sz w:val="32"/>
          <w:szCs w:val="32"/>
          <w:lang w:val="bg-BG"/>
        </w:rPr>
        <w:t>М</w:t>
      </w:r>
      <w:r w:rsidR="0069784B" w:rsidRPr="005C75FA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5C75FA">
        <w:rPr>
          <w:rFonts w:ascii="Times New Roman" w:hAnsi="Times New Roman"/>
          <w:b/>
          <w:spacing w:val="60"/>
          <w:sz w:val="32"/>
          <w:szCs w:val="32"/>
          <w:lang w:val="bg-BG"/>
        </w:rPr>
        <w:t>И</w:t>
      </w:r>
      <w:r w:rsidR="0069784B" w:rsidRPr="005C75FA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5C75FA">
        <w:rPr>
          <w:rFonts w:ascii="Times New Roman" w:hAnsi="Times New Roman"/>
          <w:b/>
          <w:spacing w:val="60"/>
          <w:sz w:val="32"/>
          <w:szCs w:val="32"/>
          <w:lang w:val="bg-BG"/>
        </w:rPr>
        <w:t>Н</w:t>
      </w:r>
      <w:r w:rsidR="0069784B" w:rsidRPr="005C75FA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5C75FA">
        <w:rPr>
          <w:rFonts w:ascii="Times New Roman" w:hAnsi="Times New Roman"/>
          <w:b/>
          <w:spacing w:val="60"/>
          <w:sz w:val="32"/>
          <w:szCs w:val="32"/>
          <w:lang w:val="bg-BG"/>
        </w:rPr>
        <w:t>И</w:t>
      </w:r>
      <w:r w:rsidR="0069784B" w:rsidRPr="005C75FA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5C75FA">
        <w:rPr>
          <w:rFonts w:ascii="Times New Roman" w:hAnsi="Times New Roman"/>
          <w:b/>
          <w:spacing w:val="60"/>
          <w:sz w:val="32"/>
          <w:szCs w:val="32"/>
          <w:lang w:val="bg-BG"/>
        </w:rPr>
        <w:t>С</w:t>
      </w:r>
      <w:r w:rsidR="0069784B" w:rsidRPr="005C75FA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5C75FA">
        <w:rPr>
          <w:rFonts w:ascii="Times New Roman" w:hAnsi="Times New Roman"/>
          <w:b/>
          <w:spacing w:val="60"/>
          <w:sz w:val="32"/>
          <w:szCs w:val="32"/>
          <w:lang w:val="bg-BG"/>
        </w:rPr>
        <w:t>Т</w:t>
      </w:r>
      <w:r w:rsidR="0069784B" w:rsidRPr="005C75FA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5C75FA">
        <w:rPr>
          <w:rFonts w:ascii="Times New Roman" w:hAnsi="Times New Roman"/>
          <w:b/>
          <w:spacing w:val="60"/>
          <w:sz w:val="32"/>
          <w:szCs w:val="32"/>
          <w:lang w:val="bg-BG"/>
        </w:rPr>
        <w:t>Е</w:t>
      </w:r>
      <w:r w:rsidR="0069784B" w:rsidRPr="005C75FA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5C75FA">
        <w:rPr>
          <w:rFonts w:ascii="Times New Roman" w:hAnsi="Times New Roman"/>
          <w:b/>
          <w:spacing w:val="60"/>
          <w:sz w:val="32"/>
          <w:szCs w:val="32"/>
          <w:lang w:val="bg-BG"/>
        </w:rPr>
        <w:t>Р</w:t>
      </w:r>
      <w:r w:rsidR="0069784B" w:rsidRPr="005C75FA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5C75FA">
        <w:rPr>
          <w:rFonts w:ascii="Times New Roman" w:hAnsi="Times New Roman"/>
          <w:b/>
          <w:spacing w:val="60"/>
          <w:sz w:val="32"/>
          <w:szCs w:val="32"/>
          <w:lang w:val="bg-BG"/>
        </w:rPr>
        <w:t>С</w:t>
      </w:r>
      <w:r w:rsidR="0069784B" w:rsidRPr="005C75FA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5C75FA">
        <w:rPr>
          <w:rFonts w:ascii="Times New Roman" w:hAnsi="Times New Roman"/>
          <w:b/>
          <w:spacing w:val="60"/>
          <w:sz w:val="32"/>
          <w:szCs w:val="32"/>
          <w:lang w:val="bg-BG"/>
        </w:rPr>
        <w:t>К</w:t>
      </w:r>
      <w:r w:rsidR="0069784B" w:rsidRPr="005C75FA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5C75FA">
        <w:rPr>
          <w:rFonts w:ascii="Times New Roman" w:hAnsi="Times New Roman"/>
          <w:b/>
          <w:spacing w:val="60"/>
          <w:sz w:val="32"/>
          <w:szCs w:val="32"/>
          <w:lang w:val="bg-BG"/>
        </w:rPr>
        <w:t>И</w:t>
      </w:r>
      <w:r w:rsidR="0069784B" w:rsidRPr="005C75FA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  </w:t>
      </w:r>
      <w:r w:rsidRPr="005C75FA">
        <w:rPr>
          <w:rFonts w:ascii="Times New Roman" w:hAnsi="Times New Roman"/>
          <w:b/>
          <w:spacing w:val="60"/>
          <w:sz w:val="32"/>
          <w:szCs w:val="32"/>
          <w:lang w:val="bg-BG"/>
        </w:rPr>
        <w:t>С</w:t>
      </w:r>
      <w:r w:rsidR="0069784B" w:rsidRPr="005C75FA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5C75FA">
        <w:rPr>
          <w:rFonts w:ascii="Times New Roman" w:hAnsi="Times New Roman"/>
          <w:b/>
          <w:spacing w:val="60"/>
          <w:sz w:val="32"/>
          <w:szCs w:val="32"/>
          <w:lang w:val="bg-BG"/>
        </w:rPr>
        <w:t>Ъ</w:t>
      </w:r>
      <w:r w:rsidR="0069784B" w:rsidRPr="005C75FA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5C75FA">
        <w:rPr>
          <w:rFonts w:ascii="Times New Roman" w:hAnsi="Times New Roman"/>
          <w:b/>
          <w:spacing w:val="60"/>
          <w:sz w:val="32"/>
          <w:szCs w:val="32"/>
          <w:lang w:val="bg-BG"/>
        </w:rPr>
        <w:t>В</w:t>
      </w:r>
      <w:r w:rsidR="0069784B" w:rsidRPr="005C75FA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5C75FA">
        <w:rPr>
          <w:rFonts w:ascii="Times New Roman" w:hAnsi="Times New Roman"/>
          <w:b/>
          <w:spacing w:val="60"/>
          <w:sz w:val="32"/>
          <w:szCs w:val="32"/>
          <w:lang w:val="bg-BG"/>
        </w:rPr>
        <w:t>Е</w:t>
      </w:r>
      <w:r w:rsidR="0069784B" w:rsidRPr="005C75FA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5C75FA">
        <w:rPr>
          <w:rFonts w:ascii="Times New Roman" w:hAnsi="Times New Roman"/>
          <w:b/>
          <w:spacing w:val="60"/>
          <w:sz w:val="32"/>
          <w:szCs w:val="32"/>
          <w:lang w:val="bg-BG"/>
        </w:rPr>
        <w:t>Т</w:t>
      </w:r>
    </w:p>
    <w:p w14:paraId="6BCCA869" w14:textId="33385365" w:rsidR="0069784B" w:rsidRPr="005C75FA" w:rsidRDefault="005C75FA" w:rsidP="00A60773">
      <w:pPr>
        <w:jc w:val="right"/>
        <w:rPr>
          <w:rFonts w:ascii="Arial" w:hAnsi="Arial" w:cs="Arial"/>
          <w:b/>
          <w:szCs w:val="24"/>
          <w:lang w:val="bg-BG"/>
        </w:rPr>
      </w:pPr>
      <w:r w:rsidRPr="005C75FA">
        <w:rPr>
          <w:rFonts w:ascii="Arial" w:hAnsi="Arial" w:cs="Arial"/>
          <w:b/>
          <w:szCs w:val="24"/>
          <w:lang w:val="bg-BG"/>
        </w:rPr>
        <w:t>Препис</w:t>
      </w:r>
    </w:p>
    <w:p w14:paraId="2565AF12" w14:textId="77777777" w:rsidR="0069784B" w:rsidRPr="005C75FA" w:rsidRDefault="0069784B">
      <w:pPr>
        <w:jc w:val="center"/>
        <w:rPr>
          <w:rFonts w:ascii="NewSaturionModernCyr" w:hAnsi="NewSaturionModernCyr"/>
          <w:sz w:val="22"/>
          <w:lang w:val="bg-BG"/>
        </w:rPr>
      </w:pPr>
    </w:p>
    <w:p w14:paraId="48FA00CF" w14:textId="77777777" w:rsidR="00BF1A70" w:rsidRPr="005C75FA" w:rsidRDefault="00BF1A70">
      <w:pPr>
        <w:jc w:val="center"/>
        <w:rPr>
          <w:rFonts w:ascii="NewSaturionModernCyr" w:hAnsi="NewSaturionModernCyr"/>
          <w:sz w:val="22"/>
          <w:lang w:val="bg-BG"/>
        </w:rPr>
      </w:pPr>
    </w:p>
    <w:p w14:paraId="39FDD2AD" w14:textId="21807625" w:rsidR="0069784B" w:rsidRPr="005C75FA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5C75FA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5C75FA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5C75FA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5C75FA" w:rsidRPr="005C75FA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325</w:t>
      </w:r>
    </w:p>
    <w:p w14:paraId="598809A4" w14:textId="77777777" w:rsidR="009B1F27" w:rsidRPr="005C75FA" w:rsidRDefault="009B1F27">
      <w:pPr>
        <w:jc w:val="center"/>
        <w:rPr>
          <w:rFonts w:ascii="NewSaturionModernCyr" w:hAnsi="NewSaturionModernCyr"/>
          <w:b/>
          <w:sz w:val="28"/>
          <w:szCs w:val="28"/>
          <w:lang w:val="bg-BG"/>
        </w:rPr>
      </w:pPr>
    </w:p>
    <w:p w14:paraId="52E6CDC4" w14:textId="27886E50" w:rsidR="0069784B" w:rsidRPr="005C75FA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5C75FA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5C75FA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5C75FA" w:rsidRPr="005C75FA">
        <w:rPr>
          <w:rFonts w:ascii="Times New Roman" w:hAnsi="Times New Roman"/>
          <w:b/>
          <w:sz w:val="30"/>
          <w:szCs w:val="30"/>
          <w:lang w:val="bg-BG"/>
        </w:rPr>
        <w:t>16</w:t>
      </w:r>
      <w:r w:rsidR="0069784B" w:rsidRPr="005C75FA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5C75FA" w:rsidRPr="005C75FA">
        <w:rPr>
          <w:rFonts w:ascii="Times New Roman" w:hAnsi="Times New Roman"/>
          <w:b/>
          <w:sz w:val="30"/>
          <w:szCs w:val="30"/>
          <w:lang w:val="bg-BG"/>
        </w:rPr>
        <w:t>декември</w:t>
      </w:r>
      <w:r w:rsidR="0069784B" w:rsidRPr="005C75FA">
        <w:rPr>
          <w:rFonts w:ascii="Times New Roman" w:hAnsi="Times New Roman"/>
          <w:b/>
          <w:sz w:val="30"/>
          <w:szCs w:val="30"/>
          <w:lang w:val="bg-BG"/>
        </w:rPr>
        <w:t xml:space="preserve">      20</w:t>
      </w:r>
      <w:r w:rsidR="00975CAB" w:rsidRPr="005C75FA">
        <w:rPr>
          <w:rFonts w:ascii="Times New Roman" w:hAnsi="Times New Roman"/>
          <w:b/>
          <w:sz w:val="30"/>
          <w:szCs w:val="30"/>
          <w:lang w:val="bg-BG"/>
        </w:rPr>
        <w:t>2</w:t>
      </w:r>
      <w:r w:rsidR="00DA151E" w:rsidRPr="005C75FA">
        <w:rPr>
          <w:rFonts w:ascii="Times New Roman" w:hAnsi="Times New Roman"/>
          <w:b/>
          <w:sz w:val="30"/>
          <w:szCs w:val="30"/>
          <w:lang w:val="bg-BG"/>
        </w:rPr>
        <w:t>5</w:t>
      </w:r>
      <w:r w:rsidR="0069784B" w:rsidRPr="005C75FA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5C75FA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7B70B556" w14:textId="77777777" w:rsidR="00FC6CA0" w:rsidRPr="005C75FA" w:rsidRDefault="00FC6CA0">
      <w:pPr>
        <w:rPr>
          <w:rFonts w:ascii="Times New Roman" w:hAnsi="Times New Roman"/>
          <w:b/>
          <w:szCs w:val="24"/>
          <w:lang w:val="bg-BG"/>
        </w:rPr>
      </w:pPr>
    </w:p>
    <w:p w14:paraId="2DE99BFB" w14:textId="77777777" w:rsidR="00162DB2" w:rsidRPr="005C75FA" w:rsidRDefault="00162DB2">
      <w:pPr>
        <w:rPr>
          <w:rFonts w:ascii="Times New Roman" w:hAnsi="Times New Roman"/>
          <w:b/>
          <w:szCs w:val="24"/>
          <w:lang w:val="bg-BG"/>
        </w:rPr>
      </w:pPr>
    </w:p>
    <w:p w14:paraId="7611A9D9" w14:textId="44D6DA94" w:rsidR="0069784B" w:rsidRPr="005C75FA" w:rsidRDefault="0069784B" w:rsidP="00062827">
      <w:pPr>
        <w:spacing w:before="120" w:line="288" w:lineRule="auto"/>
        <w:ind w:left="1560" w:right="758" w:hanging="426"/>
        <w:jc w:val="both"/>
        <w:rPr>
          <w:rFonts w:ascii="Arial" w:hAnsi="Arial" w:cs="Arial"/>
          <w:b/>
          <w:smallCaps/>
          <w:sz w:val="26"/>
          <w:szCs w:val="26"/>
          <w:lang w:val="bg-BG"/>
        </w:rPr>
      </w:pPr>
      <w:r w:rsidRPr="005C75FA">
        <w:rPr>
          <w:rFonts w:ascii="Arial" w:hAnsi="Arial" w:cs="Arial"/>
          <w:b/>
          <w:smallCaps/>
          <w:sz w:val="26"/>
          <w:szCs w:val="26"/>
          <w:lang w:val="bg-BG"/>
        </w:rPr>
        <w:t xml:space="preserve">ЗА </w:t>
      </w:r>
      <w:r w:rsidR="000271AD" w:rsidRPr="005C75FA">
        <w:rPr>
          <w:rFonts w:ascii="Arial" w:hAnsi="Arial" w:cs="Arial"/>
          <w:b/>
          <w:smallCaps/>
          <w:sz w:val="26"/>
          <w:szCs w:val="26"/>
          <w:lang w:val="bg-BG"/>
        </w:rPr>
        <w:t>одобряване на промени по бюджета на Министерството на здравеопазването за 2025 г. във връзка с увеличаване капитала на търговско дружество</w:t>
      </w:r>
    </w:p>
    <w:p w14:paraId="0E09EED9" w14:textId="77777777" w:rsidR="004D1544" w:rsidRPr="005C75FA" w:rsidRDefault="004D1544" w:rsidP="00062827">
      <w:pPr>
        <w:spacing w:line="288" w:lineRule="auto"/>
        <w:ind w:right="49"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2E1CBD38" w14:textId="77777777" w:rsidR="00162DB2" w:rsidRPr="005C75FA" w:rsidRDefault="00162DB2" w:rsidP="00062827">
      <w:pPr>
        <w:spacing w:line="288" w:lineRule="auto"/>
        <w:ind w:right="49"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1F93E4A3" w14:textId="77777777" w:rsidR="0069784B" w:rsidRPr="005C75FA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5C75FA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5C75FA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5C75FA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5C75FA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5C75FA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5C75FA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5C75FA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5C75FA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5C75FA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5C75FA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5C75FA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5C75FA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5C75FA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5C75FA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5C75FA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5C75FA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5C75FA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5C75FA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5C75FA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5C75FA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5C75FA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5C75FA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5C75FA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5C75FA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5C75FA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5C75FA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5C75FA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5C75FA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5C75FA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5C75FA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5C75FA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5C75FA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5C75FA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5C75FA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5C75FA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07B70C26" w14:textId="77777777" w:rsidR="0069784B" w:rsidRPr="005C75FA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5C75FA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5C75F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5C75FA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5C75F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5C75F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5C75F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5C75F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5C75F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5C75FA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5C75F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5C75FA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5C75F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5C75FA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5C75F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5C75FA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5C75F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5C75F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5C75FA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1459B37F" w14:textId="77777777" w:rsidR="0069784B" w:rsidRPr="005C75FA" w:rsidRDefault="0069784B">
      <w:pPr>
        <w:jc w:val="center"/>
        <w:rPr>
          <w:rFonts w:ascii="NewSaturionCyr" w:hAnsi="NewSaturionCyr"/>
          <w:spacing w:val="40"/>
          <w:sz w:val="20"/>
          <w:lang w:val="bg-BG"/>
        </w:rPr>
      </w:pPr>
    </w:p>
    <w:p w14:paraId="5047D0A0" w14:textId="77777777" w:rsidR="0072300B" w:rsidRPr="005C75FA" w:rsidRDefault="0072300B">
      <w:pPr>
        <w:jc w:val="center"/>
        <w:rPr>
          <w:rFonts w:ascii="NewSaturionCyr" w:hAnsi="NewSaturionCyr"/>
          <w:spacing w:val="40"/>
          <w:sz w:val="20"/>
          <w:lang w:val="bg-BG"/>
        </w:rPr>
      </w:pPr>
    </w:p>
    <w:p w14:paraId="39162AC6" w14:textId="1B8B8C59" w:rsidR="000271AD" w:rsidRPr="005C75FA" w:rsidRDefault="000271AD" w:rsidP="000271AD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5C75FA">
        <w:rPr>
          <w:rFonts w:ascii="Arial" w:hAnsi="Arial" w:cs="Arial"/>
          <w:b/>
          <w:bCs/>
          <w:sz w:val="26"/>
          <w:szCs w:val="26"/>
          <w:lang w:val="bg-BG"/>
        </w:rPr>
        <w:t>Чл. 1. (1)</w:t>
      </w:r>
      <w:r w:rsidRPr="005C75FA">
        <w:rPr>
          <w:rFonts w:ascii="Arial" w:hAnsi="Arial" w:cs="Arial"/>
          <w:sz w:val="26"/>
          <w:szCs w:val="26"/>
          <w:lang w:val="bg-BG"/>
        </w:rPr>
        <w:t xml:space="preserve"> Одобрява промени по бюджета на Министерството на здравеопазването за 2025 г. за допълнителни плащания в частта на финансирането на бюджетното салдо за сметка на централния бюджет в размер на 1 049 885 лв. за увеличаване капитала на „Университетска многопрофилна болница за активно лечение „Царица Йоанна – ИСУЛ“ ЕАД.</w:t>
      </w:r>
    </w:p>
    <w:p w14:paraId="2273CF7D" w14:textId="6B1DB0CB" w:rsidR="000271AD" w:rsidRPr="005C75FA" w:rsidRDefault="000271AD" w:rsidP="000271AD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5C75FA">
        <w:rPr>
          <w:rFonts w:ascii="Arial" w:hAnsi="Arial" w:cs="Arial"/>
          <w:b/>
          <w:bCs/>
          <w:sz w:val="26"/>
          <w:szCs w:val="26"/>
          <w:lang w:val="bg-BG"/>
        </w:rPr>
        <w:t>(2)</w:t>
      </w:r>
      <w:r w:rsidRPr="005C75FA">
        <w:rPr>
          <w:rFonts w:ascii="Arial" w:hAnsi="Arial" w:cs="Arial"/>
          <w:sz w:val="26"/>
          <w:szCs w:val="26"/>
          <w:lang w:val="bg-BG"/>
        </w:rPr>
        <w:t xml:space="preserve"> Средствата да се използват от „Университетска многопрофилна болница за активно лечение „Царица Йоанна – ИСУЛ“ ЕАД за извършване на инженерингови и строително-монтажни дейности за повишаване сигурността на електрозахранването в „УМБАЛ „Царица Йоанна – ИСУЛ“ ЕАД и въвеждането в експлоатация на електроенергийните съоръжения.</w:t>
      </w:r>
    </w:p>
    <w:p w14:paraId="4FEBB4EB" w14:textId="77777777" w:rsidR="000271AD" w:rsidRPr="005C75FA" w:rsidRDefault="000271AD" w:rsidP="000271AD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5C75FA">
        <w:rPr>
          <w:rFonts w:ascii="Arial" w:hAnsi="Arial" w:cs="Arial"/>
          <w:b/>
          <w:bCs/>
          <w:sz w:val="26"/>
          <w:szCs w:val="26"/>
          <w:lang w:val="bg-BG"/>
        </w:rPr>
        <w:lastRenderedPageBreak/>
        <w:t>Чл. 2. (1)</w:t>
      </w:r>
      <w:r w:rsidRPr="005C75FA">
        <w:rPr>
          <w:rFonts w:ascii="Arial" w:hAnsi="Arial" w:cs="Arial"/>
          <w:sz w:val="26"/>
          <w:szCs w:val="26"/>
          <w:lang w:val="bg-BG"/>
        </w:rPr>
        <w:t xml:space="preserve"> Министърът на здравеопазването да извърши съответните промени по бюджета на Министерството на здравеопазването за 2025 г. и да уведоми министъра на финансите.</w:t>
      </w:r>
    </w:p>
    <w:p w14:paraId="2088724A" w14:textId="0E48D7CD" w:rsidR="000271AD" w:rsidRPr="005C75FA" w:rsidRDefault="000271AD" w:rsidP="000271AD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5C75FA">
        <w:rPr>
          <w:rFonts w:ascii="Arial" w:hAnsi="Arial" w:cs="Arial"/>
          <w:b/>
          <w:bCs/>
          <w:sz w:val="26"/>
          <w:szCs w:val="26"/>
          <w:lang w:val="bg-BG"/>
        </w:rPr>
        <w:t>(2)</w:t>
      </w:r>
      <w:r w:rsidRPr="005C75FA">
        <w:rPr>
          <w:rFonts w:ascii="Arial" w:hAnsi="Arial" w:cs="Arial"/>
          <w:sz w:val="26"/>
          <w:szCs w:val="26"/>
          <w:lang w:val="bg-BG"/>
        </w:rPr>
        <w:t xml:space="preserve"> Министърът на финансите да извърши произтичащите от </w:t>
      </w:r>
      <w:r w:rsidRPr="005C75FA">
        <w:rPr>
          <w:rFonts w:ascii="Arial" w:hAnsi="Arial" w:cs="Arial"/>
          <w:sz w:val="26"/>
          <w:szCs w:val="26"/>
          <w:lang w:val="bg-BG"/>
        </w:rPr>
        <w:br/>
        <w:t>чл. 1 промени по централния бюджет за 2025 г.</w:t>
      </w:r>
    </w:p>
    <w:p w14:paraId="2D954F56" w14:textId="77777777" w:rsidR="000271AD" w:rsidRPr="005C75FA" w:rsidRDefault="000271AD" w:rsidP="000271AD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5C75FA">
        <w:rPr>
          <w:rFonts w:ascii="Arial" w:hAnsi="Arial" w:cs="Arial"/>
          <w:b/>
          <w:bCs/>
          <w:sz w:val="26"/>
          <w:szCs w:val="26"/>
          <w:lang w:val="bg-BG"/>
        </w:rPr>
        <w:t>Чл. 3.</w:t>
      </w:r>
      <w:r w:rsidRPr="005C75FA">
        <w:rPr>
          <w:rFonts w:ascii="Arial" w:hAnsi="Arial" w:cs="Arial"/>
          <w:sz w:val="26"/>
          <w:szCs w:val="26"/>
          <w:lang w:val="bg-BG"/>
        </w:rPr>
        <w:t xml:space="preserve"> Средствата по чл. 1 се превеждат по сметка за чужди средства на Министерството на здравеопазването и се отразяват в отчета за касовото изпълнение на бюджета на Министерството на здравеопазването за 2025 г. в частта на финансирането на бюджетното салдо като плащания за придобиване на акции.</w:t>
      </w:r>
    </w:p>
    <w:p w14:paraId="54115089" w14:textId="12A2E571" w:rsidR="000271AD" w:rsidRPr="005C75FA" w:rsidRDefault="000271AD" w:rsidP="000271AD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5C75FA">
        <w:rPr>
          <w:rFonts w:ascii="Arial" w:hAnsi="Arial" w:cs="Arial"/>
          <w:b/>
          <w:bCs/>
          <w:sz w:val="26"/>
          <w:szCs w:val="26"/>
          <w:lang w:val="bg-BG"/>
        </w:rPr>
        <w:t>Чл. 4. (1)</w:t>
      </w:r>
      <w:r w:rsidRPr="005C75FA">
        <w:rPr>
          <w:rFonts w:ascii="Arial" w:hAnsi="Arial" w:cs="Arial"/>
          <w:sz w:val="26"/>
          <w:szCs w:val="26"/>
          <w:lang w:val="bg-BG"/>
        </w:rPr>
        <w:t xml:space="preserve"> Вноската за увеличаването на капитала съгласно </w:t>
      </w:r>
      <w:r w:rsidRPr="005C75FA">
        <w:rPr>
          <w:rFonts w:ascii="Arial" w:hAnsi="Arial" w:cs="Arial"/>
          <w:sz w:val="26"/>
          <w:szCs w:val="26"/>
          <w:lang w:val="bg-BG"/>
        </w:rPr>
        <w:br/>
        <w:t>чл. 1, ал. 1 се извършва от сметката за чужди средства по чл. 3.</w:t>
      </w:r>
    </w:p>
    <w:p w14:paraId="374B7DBF" w14:textId="340058B0" w:rsidR="000271AD" w:rsidRPr="005C75FA" w:rsidRDefault="000271AD" w:rsidP="000271AD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5C75FA">
        <w:rPr>
          <w:rFonts w:ascii="Arial" w:hAnsi="Arial" w:cs="Arial"/>
          <w:b/>
          <w:bCs/>
          <w:sz w:val="26"/>
          <w:szCs w:val="26"/>
          <w:lang w:val="bg-BG"/>
        </w:rPr>
        <w:t>(2)</w:t>
      </w:r>
      <w:r w:rsidRPr="005C75FA">
        <w:rPr>
          <w:rFonts w:ascii="Arial" w:hAnsi="Arial" w:cs="Arial"/>
          <w:sz w:val="26"/>
          <w:szCs w:val="26"/>
          <w:lang w:val="bg-BG"/>
        </w:rPr>
        <w:t xml:space="preserve"> След вписване на увеличаването на капитала на „Университетска многопрофилна болница за активно лечение „Царица Йоанна – ИСУЛ“ ЕАД средствата от увеличението своевременно се прехвърлят от „Университетска многопрофилна болница за активно лечение „Царица Йоанна – ИСУЛ“ ЕАД по сметката по чл. 3 и се съхраняват и отчитат като чужди средства съгласно § 1, т. 42 от Допълнителните разпоредби на Закона за публичните финанси.</w:t>
      </w:r>
    </w:p>
    <w:p w14:paraId="6623EA64" w14:textId="50465ECC" w:rsidR="000271AD" w:rsidRPr="005C75FA" w:rsidRDefault="000271AD" w:rsidP="000271AD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5C75FA">
        <w:rPr>
          <w:rFonts w:ascii="Arial" w:hAnsi="Arial" w:cs="Arial"/>
          <w:b/>
          <w:bCs/>
          <w:sz w:val="26"/>
          <w:szCs w:val="26"/>
          <w:lang w:val="bg-BG"/>
        </w:rPr>
        <w:t>(3)</w:t>
      </w:r>
      <w:r w:rsidRPr="005C75FA">
        <w:rPr>
          <w:rFonts w:ascii="Arial" w:hAnsi="Arial" w:cs="Arial"/>
          <w:sz w:val="26"/>
          <w:szCs w:val="26"/>
          <w:lang w:val="bg-BG"/>
        </w:rPr>
        <w:t xml:space="preserve"> Съхраняваните средства по ал. 2 по сметката за чужди средства периодично се прехвърлят на „Университетска многопрофилна болница за активно лечение „Царица Йоанна – ИСУЛ“ ЕАД въз основа на мотивирано искане от дружеството до Министерството на здравеопазването за финансиране на плащания, произтичащи от дейностите на дружеството.</w:t>
      </w:r>
    </w:p>
    <w:p w14:paraId="6547147E" w14:textId="77777777" w:rsidR="000271AD" w:rsidRPr="005C75FA" w:rsidRDefault="000271AD" w:rsidP="000271AD">
      <w:pPr>
        <w:spacing w:before="120" w:line="360" w:lineRule="auto"/>
        <w:ind w:right="1"/>
        <w:jc w:val="both"/>
        <w:rPr>
          <w:rFonts w:ascii="Arial" w:hAnsi="Arial" w:cs="Arial"/>
          <w:sz w:val="16"/>
          <w:szCs w:val="16"/>
          <w:lang w:val="bg-BG"/>
        </w:rPr>
      </w:pPr>
    </w:p>
    <w:p w14:paraId="33A88A17" w14:textId="77777777" w:rsidR="000271AD" w:rsidRPr="005C75FA" w:rsidRDefault="000271AD" w:rsidP="000271AD">
      <w:pPr>
        <w:spacing w:before="120" w:line="360" w:lineRule="auto"/>
        <w:ind w:right="1"/>
        <w:jc w:val="both"/>
        <w:rPr>
          <w:rFonts w:ascii="Arial" w:hAnsi="Arial" w:cs="Arial"/>
          <w:sz w:val="16"/>
          <w:szCs w:val="16"/>
          <w:lang w:val="bg-BG"/>
        </w:rPr>
      </w:pPr>
    </w:p>
    <w:p w14:paraId="4AAFD1AD" w14:textId="77777777" w:rsidR="000271AD" w:rsidRPr="005C75FA" w:rsidRDefault="000271AD" w:rsidP="000271AD">
      <w:pPr>
        <w:spacing w:before="120" w:line="360" w:lineRule="auto"/>
        <w:ind w:right="1"/>
        <w:jc w:val="both"/>
        <w:rPr>
          <w:rFonts w:ascii="Arial" w:hAnsi="Arial" w:cs="Arial"/>
          <w:sz w:val="16"/>
          <w:szCs w:val="16"/>
          <w:lang w:val="bg-BG"/>
        </w:rPr>
      </w:pPr>
    </w:p>
    <w:p w14:paraId="1C4C3DD7" w14:textId="77777777" w:rsidR="000271AD" w:rsidRPr="005C75FA" w:rsidRDefault="000271AD" w:rsidP="000271AD">
      <w:pPr>
        <w:spacing w:before="120" w:line="360" w:lineRule="auto"/>
        <w:ind w:right="1"/>
        <w:jc w:val="both"/>
        <w:rPr>
          <w:rFonts w:ascii="Arial" w:hAnsi="Arial" w:cs="Arial"/>
          <w:sz w:val="16"/>
          <w:szCs w:val="16"/>
          <w:lang w:val="bg-BG"/>
        </w:rPr>
      </w:pPr>
    </w:p>
    <w:p w14:paraId="72EA1CD5" w14:textId="7167B014" w:rsidR="000271AD" w:rsidRPr="005C75FA" w:rsidRDefault="000271AD" w:rsidP="000271AD">
      <w:pPr>
        <w:spacing w:before="120" w:line="360" w:lineRule="auto"/>
        <w:ind w:right="1"/>
        <w:jc w:val="center"/>
        <w:rPr>
          <w:rFonts w:ascii="Arial" w:hAnsi="Arial" w:cs="Arial"/>
          <w:b/>
          <w:bCs/>
          <w:smallCaps/>
          <w:sz w:val="26"/>
          <w:szCs w:val="26"/>
          <w:lang w:val="bg-BG"/>
        </w:rPr>
      </w:pPr>
      <w:r w:rsidRPr="005C75FA">
        <w:rPr>
          <w:rFonts w:ascii="Arial" w:hAnsi="Arial" w:cs="Arial"/>
          <w:b/>
          <w:bCs/>
          <w:smallCaps/>
          <w:sz w:val="26"/>
          <w:szCs w:val="26"/>
          <w:lang w:val="bg-BG"/>
        </w:rPr>
        <w:lastRenderedPageBreak/>
        <w:t>Заключителни разпоредби</w:t>
      </w:r>
    </w:p>
    <w:p w14:paraId="1A610946" w14:textId="77777777" w:rsidR="000271AD" w:rsidRPr="005C75FA" w:rsidRDefault="000271AD" w:rsidP="000271AD">
      <w:pPr>
        <w:spacing w:before="120" w:line="360" w:lineRule="auto"/>
        <w:ind w:right="1"/>
        <w:jc w:val="both"/>
        <w:rPr>
          <w:rFonts w:ascii="Arial" w:hAnsi="Arial" w:cs="Arial"/>
          <w:sz w:val="16"/>
          <w:szCs w:val="16"/>
          <w:lang w:val="bg-BG"/>
        </w:rPr>
      </w:pPr>
    </w:p>
    <w:p w14:paraId="17AD7981" w14:textId="0C7C510B" w:rsidR="000271AD" w:rsidRPr="005C75FA" w:rsidRDefault="000271AD" w:rsidP="000271AD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5C75FA">
        <w:rPr>
          <w:rFonts w:ascii="Arial" w:hAnsi="Arial" w:cs="Arial"/>
          <w:b/>
          <w:bCs/>
          <w:sz w:val="26"/>
          <w:szCs w:val="26"/>
          <w:lang w:val="bg-BG"/>
        </w:rPr>
        <w:t>§ 1.</w:t>
      </w:r>
      <w:r w:rsidRPr="005C75FA">
        <w:rPr>
          <w:rFonts w:ascii="Arial" w:hAnsi="Arial" w:cs="Arial"/>
          <w:sz w:val="26"/>
          <w:szCs w:val="26"/>
          <w:lang w:val="bg-BG"/>
        </w:rPr>
        <w:t xml:space="preserve"> Постановлението се приема на основание чл. 109, ал. 4, т. 1 от Закона за публичните финанси. </w:t>
      </w:r>
    </w:p>
    <w:p w14:paraId="751B10BE" w14:textId="183DC1FB" w:rsidR="000271AD" w:rsidRPr="005C75FA" w:rsidRDefault="000271AD" w:rsidP="000271AD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5C75FA">
        <w:rPr>
          <w:rFonts w:ascii="Arial" w:hAnsi="Arial" w:cs="Arial"/>
          <w:b/>
          <w:bCs/>
          <w:sz w:val="26"/>
          <w:szCs w:val="26"/>
          <w:lang w:val="bg-BG"/>
        </w:rPr>
        <w:t>§ 2.</w:t>
      </w:r>
      <w:r w:rsidRPr="005C75FA">
        <w:rPr>
          <w:rFonts w:ascii="Arial" w:hAnsi="Arial" w:cs="Arial"/>
          <w:sz w:val="26"/>
          <w:szCs w:val="26"/>
          <w:lang w:val="bg-BG"/>
        </w:rPr>
        <w:t xml:space="preserve"> Изпълнението на постановлението се възлага на министъра на здравеопазването.</w:t>
      </w:r>
    </w:p>
    <w:p w14:paraId="6E1B5A85" w14:textId="1AF2271D" w:rsidR="004D1266" w:rsidRPr="005C75FA" w:rsidRDefault="000271AD" w:rsidP="000271AD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5C75FA">
        <w:rPr>
          <w:rFonts w:ascii="Arial" w:hAnsi="Arial" w:cs="Arial"/>
          <w:b/>
          <w:bCs/>
          <w:sz w:val="26"/>
          <w:szCs w:val="26"/>
          <w:lang w:val="bg-BG"/>
        </w:rPr>
        <w:t>§ 3.</w:t>
      </w:r>
      <w:r w:rsidRPr="005C75FA">
        <w:rPr>
          <w:rFonts w:ascii="Arial" w:hAnsi="Arial" w:cs="Arial"/>
          <w:sz w:val="26"/>
          <w:szCs w:val="26"/>
          <w:lang w:val="bg-BG"/>
        </w:rPr>
        <w:t xml:space="preserve"> Постановлението влиза в сила от </w:t>
      </w:r>
      <w:r w:rsidR="001F4B95" w:rsidRPr="005C75FA">
        <w:rPr>
          <w:rFonts w:ascii="Arial" w:hAnsi="Arial" w:cs="Arial"/>
          <w:sz w:val="26"/>
          <w:szCs w:val="26"/>
          <w:lang w:val="bg-BG"/>
        </w:rPr>
        <w:t>15 декември 2025 г.</w:t>
      </w:r>
    </w:p>
    <w:p w14:paraId="2A6C9CB3" w14:textId="77777777" w:rsidR="008C3367" w:rsidRPr="005C75FA" w:rsidRDefault="008C3367" w:rsidP="0091391B">
      <w:pPr>
        <w:pStyle w:val="Default"/>
        <w:spacing w:before="120" w:line="288" w:lineRule="auto"/>
        <w:ind w:firstLine="1134"/>
        <w:jc w:val="both"/>
        <w:rPr>
          <w:rFonts w:ascii="Arial" w:hAnsi="Arial" w:cs="Arial"/>
          <w:bCs/>
          <w:sz w:val="26"/>
          <w:szCs w:val="26"/>
        </w:rPr>
      </w:pPr>
    </w:p>
    <w:p w14:paraId="23C44696" w14:textId="77777777" w:rsidR="008C3367" w:rsidRPr="005C75FA" w:rsidRDefault="008C3367" w:rsidP="0091391B">
      <w:pPr>
        <w:pStyle w:val="Default"/>
        <w:spacing w:before="120" w:line="288" w:lineRule="auto"/>
        <w:ind w:firstLine="1134"/>
        <w:jc w:val="both"/>
        <w:rPr>
          <w:rFonts w:ascii="Arial" w:hAnsi="Arial" w:cs="Arial"/>
          <w:bCs/>
          <w:sz w:val="26"/>
          <w:szCs w:val="26"/>
        </w:rPr>
      </w:pPr>
    </w:p>
    <w:p w14:paraId="3BD4ADE0" w14:textId="77777777" w:rsidR="004D1544" w:rsidRPr="005C75FA" w:rsidRDefault="004D1544" w:rsidP="0091391B">
      <w:pPr>
        <w:spacing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691F4BDB" w14:textId="77777777" w:rsidR="00131F19" w:rsidRPr="005C75FA" w:rsidRDefault="00131F19" w:rsidP="0091391B">
      <w:pPr>
        <w:spacing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7661CFB2" w14:textId="77777777" w:rsidR="005C75FA" w:rsidRPr="005C75FA" w:rsidRDefault="005C75FA" w:rsidP="009A43C4">
      <w:pPr>
        <w:ind w:firstLine="1134"/>
        <w:rPr>
          <w:rFonts w:ascii="Arial" w:hAnsi="Arial" w:cs="Arial"/>
          <w:b/>
          <w:lang w:val="bg-BG"/>
        </w:rPr>
      </w:pPr>
      <w:r w:rsidRPr="005C75FA">
        <w:rPr>
          <w:rFonts w:ascii="Arial" w:hAnsi="Arial" w:cs="Arial"/>
          <w:b/>
          <w:lang w:val="bg-BG"/>
        </w:rPr>
        <w:t>ЗА МИНИСТЪР-ПРЕДСЕДАТЕЛ: /п/ Томислав Дончев</w:t>
      </w:r>
    </w:p>
    <w:p w14:paraId="2169C45F" w14:textId="77777777" w:rsidR="005C75FA" w:rsidRPr="005C75FA" w:rsidRDefault="005C75FA" w:rsidP="009A43C4">
      <w:pPr>
        <w:ind w:firstLine="1134"/>
        <w:rPr>
          <w:rFonts w:ascii="Arial" w:hAnsi="Arial" w:cs="Arial"/>
          <w:b/>
          <w:lang w:val="bg-BG"/>
        </w:rPr>
      </w:pPr>
    </w:p>
    <w:p w14:paraId="719F28C8" w14:textId="77777777" w:rsidR="005C75FA" w:rsidRPr="005C75FA" w:rsidRDefault="005C75FA" w:rsidP="009A43C4">
      <w:pPr>
        <w:ind w:firstLine="1134"/>
        <w:rPr>
          <w:rFonts w:ascii="Arial" w:hAnsi="Arial" w:cs="Arial"/>
          <w:b/>
          <w:lang w:val="bg-BG"/>
        </w:rPr>
      </w:pPr>
      <w:r w:rsidRPr="005C75FA">
        <w:rPr>
          <w:rFonts w:ascii="Arial" w:hAnsi="Arial" w:cs="Arial"/>
          <w:b/>
          <w:lang w:val="bg-BG"/>
        </w:rPr>
        <w:t>ГЛАВЕН СЕКРЕТАР НА</w:t>
      </w:r>
    </w:p>
    <w:p w14:paraId="01EC6A4F" w14:textId="77777777" w:rsidR="005C75FA" w:rsidRPr="005C75FA" w:rsidRDefault="005C75FA" w:rsidP="009A43C4">
      <w:pPr>
        <w:ind w:firstLine="1134"/>
        <w:rPr>
          <w:rFonts w:ascii="Arial" w:hAnsi="Arial" w:cs="Arial"/>
          <w:b/>
          <w:lang w:val="bg-BG"/>
        </w:rPr>
      </w:pPr>
      <w:r w:rsidRPr="005C75FA">
        <w:rPr>
          <w:rFonts w:ascii="Arial" w:hAnsi="Arial" w:cs="Arial"/>
          <w:b/>
          <w:lang w:val="bg-BG"/>
        </w:rPr>
        <w:t>МИНИСТЕРСКИЯ СЪВЕТ: /п/ Габриела Козарева</w:t>
      </w:r>
    </w:p>
    <w:p w14:paraId="65B710AB" w14:textId="77777777" w:rsidR="005C75FA" w:rsidRPr="005C75FA" w:rsidRDefault="005C75FA" w:rsidP="009A43C4">
      <w:pPr>
        <w:ind w:firstLine="1134"/>
        <w:rPr>
          <w:rFonts w:ascii="Arial" w:hAnsi="Arial" w:cs="Arial"/>
          <w:b/>
          <w:lang w:val="bg-BG"/>
        </w:rPr>
      </w:pPr>
    </w:p>
    <w:sectPr w:rsidR="005C75FA" w:rsidRPr="005C75FA" w:rsidSect="000F1E64">
      <w:headerReference w:type="even" r:id="rId8"/>
      <w:headerReference w:type="default" r:id="rId9"/>
      <w:pgSz w:w="11906" w:h="16838" w:code="9"/>
      <w:pgMar w:top="851" w:right="1463" w:bottom="1418" w:left="1463" w:header="1021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929D1" w14:textId="77777777" w:rsidR="00FB3938" w:rsidRDefault="00FB3938">
      <w:r>
        <w:separator/>
      </w:r>
    </w:p>
  </w:endnote>
  <w:endnote w:type="continuationSeparator" w:id="0">
    <w:p w14:paraId="37B9A177" w14:textId="77777777" w:rsidR="00FB3938" w:rsidRDefault="00FB3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Cambria"/>
    <w:charset w:val="00"/>
    <w:family w:val="roman"/>
    <w:pitch w:val="variable"/>
    <w:sig w:usb0="00000001" w:usb1="00000000" w:usb2="00000000" w:usb3="00000000" w:csb0="0000001F" w:csb1="00000000"/>
  </w:font>
  <w:font w:name="A4p">
    <w:altName w:val="Calibri"/>
    <w:charset w:val="CC"/>
    <w:family w:val="swiss"/>
    <w:pitch w:val="variable"/>
    <w:sig w:usb0="00000001" w:usb1="00000000" w:usb2="00000000" w:usb3="00000000" w:csb0="0000009F" w:csb1="00000000"/>
  </w:font>
  <w:font w:name="HebarU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ewSaturio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9FDF5" w14:textId="77777777" w:rsidR="00FB3938" w:rsidRDefault="00FB3938">
      <w:r>
        <w:separator/>
      </w:r>
    </w:p>
  </w:footnote>
  <w:footnote w:type="continuationSeparator" w:id="0">
    <w:p w14:paraId="4D6A32A6" w14:textId="77777777" w:rsidR="00FB3938" w:rsidRDefault="00FB3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F81A6" w14:textId="77777777" w:rsidR="00BC6AE1" w:rsidRDefault="00BC6AE1" w:rsidP="007D015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64DBF3B" w14:textId="77777777" w:rsidR="00BC6AE1" w:rsidRDefault="00BC6A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E952C" w14:textId="77777777" w:rsidR="00BC6AE1" w:rsidRPr="00707AB1" w:rsidRDefault="00BC6AE1" w:rsidP="007D015C">
    <w:pPr>
      <w:pStyle w:val="Header"/>
      <w:framePr w:wrap="around" w:vAnchor="text" w:hAnchor="margin" w:xAlign="center" w:y="1"/>
      <w:rPr>
        <w:rStyle w:val="PageNumber"/>
        <w:rFonts w:ascii="HebarU" w:hAnsi="HebarU"/>
      </w:rPr>
    </w:pPr>
    <w:r w:rsidRPr="00707AB1">
      <w:rPr>
        <w:rStyle w:val="PageNumber"/>
        <w:rFonts w:ascii="HebarU" w:hAnsi="HebarU"/>
      </w:rPr>
      <w:fldChar w:fldCharType="begin"/>
    </w:r>
    <w:r w:rsidRPr="00707AB1">
      <w:rPr>
        <w:rStyle w:val="PageNumber"/>
        <w:rFonts w:ascii="HebarU" w:hAnsi="HebarU"/>
      </w:rPr>
      <w:instrText xml:space="preserve">PAGE  </w:instrText>
    </w:r>
    <w:r w:rsidRPr="00707AB1">
      <w:rPr>
        <w:rStyle w:val="PageNumber"/>
        <w:rFonts w:ascii="HebarU" w:hAnsi="HebarU"/>
      </w:rPr>
      <w:fldChar w:fldCharType="separate"/>
    </w:r>
    <w:r w:rsidR="00DA151E">
      <w:rPr>
        <w:rStyle w:val="PageNumber"/>
        <w:rFonts w:ascii="HebarU" w:hAnsi="HebarU"/>
        <w:noProof/>
      </w:rPr>
      <w:t>2</w:t>
    </w:r>
    <w:r w:rsidRPr="00707AB1">
      <w:rPr>
        <w:rStyle w:val="PageNumber"/>
        <w:rFonts w:ascii="HebarU" w:hAnsi="HebarU"/>
      </w:rPr>
      <w:fldChar w:fldCharType="end"/>
    </w:r>
  </w:p>
  <w:p w14:paraId="644D8795" w14:textId="77777777" w:rsidR="00BC6AE1" w:rsidRDefault="00BC6AE1">
    <w:pPr>
      <w:pStyle w:val="Header"/>
      <w:rPr>
        <w:lang w:val="bg-BG"/>
      </w:rPr>
    </w:pPr>
  </w:p>
  <w:p w14:paraId="0D574DBA" w14:textId="77777777" w:rsidR="00BC6AE1" w:rsidRDefault="00BC6AE1">
    <w:pPr>
      <w:pStyle w:val="Header"/>
      <w:rPr>
        <w:lang w:val="bg-BG"/>
      </w:rPr>
    </w:pPr>
  </w:p>
  <w:p w14:paraId="694D8FF1" w14:textId="77777777" w:rsidR="00BC6AE1" w:rsidRPr="008B3743" w:rsidRDefault="00BC6AE1">
    <w:pPr>
      <w:pStyle w:val="Header"/>
      <w:rPr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653E93"/>
    <w:multiLevelType w:val="hybridMultilevel"/>
    <w:tmpl w:val="94169240"/>
    <w:lvl w:ilvl="0" w:tplc="36C8F58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116574"/>
    <w:multiLevelType w:val="hybridMultilevel"/>
    <w:tmpl w:val="0528375E"/>
    <w:lvl w:ilvl="0" w:tplc="0688DFFA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4033A7"/>
    <w:multiLevelType w:val="hybridMultilevel"/>
    <w:tmpl w:val="B76C2E46"/>
    <w:lvl w:ilvl="0" w:tplc="2A8CAD6C">
      <w:start w:val="1"/>
      <w:numFmt w:val="decimal"/>
      <w:lvlText w:val="%1."/>
      <w:lvlJc w:val="left"/>
      <w:pPr>
        <w:tabs>
          <w:tab w:val="num" w:pos="1479"/>
        </w:tabs>
        <w:ind w:left="1479" w:hanging="9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99"/>
        </w:tabs>
        <w:ind w:left="159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9"/>
        </w:tabs>
        <w:ind w:left="231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9"/>
        </w:tabs>
        <w:ind w:left="303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9"/>
        </w:tabs>
        <w:ind w:left="375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9"/>
        </w:tabs>
        <w:ind w:left="447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9"/>
        </w:tabs>
        <w:ind w:left="519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9"/>
        </w:tabs>
        <w:ind w:left="591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9"/>
        </w:tabs>
        <w:ind w:left="6639" w:hanging="180"/>
      </w:pPr>
    </w:lvl>
  </w:abstractNum>
  <w:abstractNum w:abstractNumId="4" w15:restartNumberingAfterBreak="0">
    <w:nsid w:val="1356799D"/>
    <w:multiLevelType w:val="hybridMultilevel"/>
    <w:tmpl w:val="AFFAAE66"/>
    <w:lvl w:ilvl="0" w:tplc="0409000F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 w15:restartNumberingAfterBreak="0">
    <w:nsid w:val="172173D9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294B512D"/>
    <w:multiLevelType w:val="hybridMultilevel"/>
    <w:tmpl w:val="F54ABB12"/>
    <w:lvl w:ilvl="0" w:tplc="0409000F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921530"/>
    <w:multiLevelType w:val="hybridMultilevel"/>
    <w:tmpl w:val="0C7085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02000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8" w15:restartNumberingAfterBreak="0">
    <w:nsid w:val="2CF1590F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EDC7A90"/>
    <w:multiLevelType w:val="hybridMultilevel"/>
    <w:tmpl w:val="1E12F4AC"/>
    <w:lvl w:ilvl="0" w:tplc="64DA9CE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0C774C0"/>
    <w:multiLevelType w:val="hybridMultilevel"/>
    <w:tmpl w:val="935A85DE"/>
    <w:lvl w:ilvl="0" w:tplc="D52EC43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3408484C"/>
    <w:multiLevelType w:val="hybridMultilevel"/>
    <w:tmpl w:val="9F4E08D4"/>
    <w:lvl w:ilvl="0" w:tplc="9EF0FFB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805802"/>
    <w:multiLevelType w:val="multilevel"/>
    <w:tmpl w:val="AA029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14239B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3F6F3A49"/>
    <w:multiLevelType w:val="hybridMultilevel"/>
    <w:tmpl w:val="892E41DE"/>
    <w:lvl w:ilvl="0" w:tplc="FFFFFFFF">
      <w:start w:val="1"/>
      <w:numFmt w:val="decimal"/>
      <w:lvlText w:val="%1."/>
      <w:lvlJc w:val="left"/>
      <w:pPr>
        <w:tabs>
          <w:tab w:val="num" w:pos="1407"/>
        </w:tabs>
        <w:ind w:left="1407" w:hanging="8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 w15:restartNumberingAfterBreak="0">
    <w:nsid w:val="4E857E07"/>
    <w:multiLevelType w:val="hybridMultilevel"/>
    <w:tmpl w:val="619E8082"/>
    <w:lvl w:ilvl="0" w:tplc="FFFFFFFF">
      <w:start w:val="1"/>
      <w:numFmt w:val="decimal"/>
      <w:lvlText w:val="%1."/>
      <w:lvlJc w:val="left"/>
      <w:pPr>
        <w:tabs>
          <w:tab w:val="num" w:pos="744"/>
        </w:tabs>
        <w:ind w:left="7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20144C8"/>
    <w:multiLevelType w:val="hybridMultilevel"/>
    <w:tmpl w:val="FF4EFCC6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27B776A"/>
    <w:multiLevelType w:val="hybridMultilevel"/>
    <w:tmpl w:val="BAA85284"/>
    <w:lvl w:ilvl="0" w:tplc="B16E6B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654873"/>
    <w:multiLevelType w:val="hybridMultilevel"/>
    <w:tmpl w:val="803C07D4"/>
    <w:lvl w:ilvl="0" w:tplc="C9C4F3CC">
      <w:start w:val="1"/>
      <w:numFmt w:val="decimal"/>
      <w:lvlText w:val="%1."/>
      <w:lvlJc w:val="left"/>
      <w:pPr>
        <w:tabs>
          <w:tab w:val="num" w:pos="1479"/>
        </w:tabs>
        <w:ind w:left="1479" w:hanging="9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599"/>
        </w:tabs>
        <w:ind w:left="1599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19"/>
        </w:tabs>
        <w:ind w:left="2319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39"/>
        </w:tabs>
        <w:ind w:left="3039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59"/>
        </w:tabs>
        <w:ind w:left="3759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479"/>
        </w:tabs>
        <w:ind w:left="4479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199"/>
        </w:tabs>
        <w:ind w:left="5199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19"/>
        </w:tabs>
        <w:ind w:left="5919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39"/>
        </w:tabs>
        <w:ind w:left="6639" w:hanging="180"/>
      </w:pPr>
    </w:lvl>
  </w:abstractNum>
  <w:abstractNum w:abstractNumId="19" w15:restartNumberingAfterBreak="0">
    <w:nsid w:val="61902104"/>
    <w:multiLevelType w:val="hybridMultilevel"/>
    <w:tmpl w:val="B534277A"/>
    <w:lvl w:ilvl="0" w:tplc="0409000F">
      <w:start w:val="1"/>
      <w:numFmt w:val="decimal"/>
      <w:lvlText w:val="%1."/>
      <w:lvlJc w:val="left"/>
      <w:pPr>
        <w:tabs>
          <w:tab w:val="num" w:pos="1479"/>
        </w:tabs>
        <w:ind w:left="1479" w:hanging="9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25361EE"/>
    <w:multiLevelType w:val="hybridMultilevel"/>
    <w:tmpl w:val="25C0BD42"/>
    <w:lvl w:ilvl="0" w:tplc="0409000F">
      <w:start w:val="1"/>
      <w:numFmt w:val="decimal"/>
      <w:lvlText w:val="%1."/>
      <w:lvlJc w:val="left"/>
      <w:pPr>
        <w:tabs>
          <w:tab w:val="num" w:pos="1311"/>
        </w:tabs>
        <w:ind w:left="13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1" w15:restartNumberingAfterBreak="0">
    <w:nsid w:val="66E06070"/>
    <w:multiLevelType w:val="hybridMultilevel"/>
    <w:tmpl w:val="AC221712"/>
    <w:lvl w:ilvl="0" w:tplc="5012339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FE79E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7BC46049"/>
    <w:multiLevelType w:val="hybridMultilevel"/>
    <w:tmpl w:val="B75A9B72"/>
    <w:lvl w:ilvl="0" w:tplc="C9C4F3C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C91247B"/>
    <w:multiLevelType w:val="hybridMultilevel"/>
    <w:tmpl w:val="9C5E639A"/>
    <w:lvl w:ilvl="0" w:tplc="DC949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57099241">
    <w:abstractNumId w:val="15"/>
  </w:num>
  <w:num w:numId="2" w16cid:durableId="1307777923">
    <w:abstractNumId w:val="0"/>
  </w:num>
  <w:num w:numId="3" w16cid:durableId="854465775">
    <w:abstractNumId w:val="22"/>
  </w:num>
  <w:num w:numId="4" w16cid:durableId="647249960">
    <w:abstractNumId w:val="4"/>
  </w:num>
  <w:num w:numId="5" w16cid:durableId="1973637591">
    <w:abstractNumId w:val="7"/>
  </w:num>
  <w:num w:numId="6" w16cid:durableId="2121601425">
    <w:abstractNumId w:val="6"/>
  </w:num>
  <w:num w:numId="7" w16cid:durableId="633491480">
    <w:abstractNumId w:val="20"/>
  </w:num>
  <w:num w:numId="8" w16cid:durableId="1881360036">
    <w:abstractNumId w:val="12"/>
  </w:num>
  <w:num w:numId="9" w16cid:durableId="1297031152">
    <w:abstractNumId w:val="8"/>
  </w:num>
  <w:num w:numId="10" w16cid:durableId="1987470576">
    <w:abstractNumId w:val="13"/>
  </w:num>
  <w:num w:numId="11" w16cid:durableId="228925171">
    <w:abstractNumId w:val="5"/>
  </w:num>
  <w:num w:numId="12" w16cid:durableId="2128307454">
    <w:abstractNumId w:val="16"/>
  </w:num>
  <w:num w:numId="13" w16cid:durableId="854466701">
    <w:abstractNumId w:val="24"/>
  </w:num>
  <w:num w:numId="14" w16cid:durableId="1729767699">
    <w:abstractNumId w:val="17"/>
  </w:num>
  <w:num w:numId="15" w16cid:durableId="74282391">
    <w:abstractNumId w:val="1"/>
  </w:num>
  <w:num w:numId="16" w16cid:durableId="2147157145">
    <w:abstractNumId w:val="2"/>
  </w:num>
  <w:num w:numId="17" w16cid:durableId="546189311">
    <w:abstractNumId w:val="14"/>
  </w:num>
  <w:num w:numId="18" w16cid:durableId="2055496928">
    <w:abstractNumId w:val="10"/>
  </w:num>
  <w:num w:numId="19" w16cid:durableId="1034967566">
    <w:abstractNumId w:val="23"/>
  </w:num>
  <w:num w:numId="20" w16cid:durableId="142550447">
    <w:abstractNumId w:val="21"/>
  </w:num>
  <w:num w:numId="21" w16cid:durableId="1693148634">
    <w:abstractNumId w:val="11"/>
  </w:num>
  <w:num w:numId="22" w16cid:durableId="374744966">
    <w:abstractNumId w:val="3"/>
  </w:num>
  <w:num w:numId="23" w16cid:durableId="160582713">
    <w:abstractNumId w:val="18"/>
  </w:num>
  <w:num w:numId="24" w16cid:durableId="1876773073">
    <w:abstractNumId w:val="19"/>
  </w:num>
  <w:num w:numId="25" w16cid:durableId="11364098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1737F"/>
    <w:rsid w:val="000271AD"/>
    <w:rsid w:val="0004228B"/>
    <w:rsid w:val="000434F7"/>
    <w:rsid w:val="000500EC"/>
    <w:rsid w:val="0005737C"/>
    <w:rsid w:val="00062827"/>
    <w:rsid w:val="00072CF7"/>
    <w:rsid w:val="00073E67"/>
    <w:rsid w:val="000778D9"/>
    <w:rsid w:val="00085CAB"/>
    <w:rsid w:val="000900B0"/>
    <w:rsid w:val="000A14D9"/>
    <w:rsid w:val="000B68A3"/>
    <w:rsid w:val="000C5DE3"/>
    <w:rsid w:val="000D216B"/>
    <w:rsid w:val="000E03AC"/>
    <w:rsid w:val="000F1E64"/>
    <w:rsid w:val="000F6530"/>
    <w:rsid w:val="001175A5"/>
    <w:rsid w:val="00120437"/>
    <w:rsid w:val="00131F19"/>
    <w:rsid w:val="001432B7"/>
    <w:rsid w:val="00150571"/>
    <w:rsid w:val="00151461"/>
    <w:rsid w:val="00152FB5"/>
    <w:rsid w:val="00153985"/>
    <w:rsid w:val="00162DB2"/>
    <w:rsid w:val="001910FF"/>
    <w:rsid w:val="001A057E"/>
    <w:rsid w:val="001B1409"/>
    <w:rsid w:val="001C1FE1"/>
    <w:rsid w:val="001C7DE5"/>
    <w:rsid w:val="001E1D98"/>
    <w:rsid w:val="001F0388"/>
    <w:rsid w:val="001F4B95"/>
    <w:rsid w:val="001F504B"/>
    <w:rsid w:val="002356C4"/>
    <w:rsid w:val="00242717"/>
    <w:rsid w:val="00242F54"/>
    <w:rsid w:val="00245927"/>
    <w:rsid w:val="00256362"/>
    <w:rsid w:val="00256A51"/>
    <w:rsid w:val="0026696B"/>
    <w:rsid w:val="002A0254"/>
    <w:rsid w:val="002A174D"/>
    <w:rsid w:val="002A46F8"/>
    <w:rsid w:val="002A57BE"/>
    <w:rsid w:val="002C42AA"/>
    <w:rsid w:val="002D0DF1"/>
    <w:rsid w:val="002D2587"/>
    <w:rsid w:val="002D43A0"/>
    <w:rsid w:val="002E1B29"/>
    <w:rsid w:val="002F7F3E"/>
    <w:rsid w:val="003066F5"/>
    <w:rsid w:val="00334745"/>
    <w:rsid w:val="003418A8"/>
    <w:rsid w:val="00366F23"/>
    <w:rsid w:val="00374EAC"/>
    <w:rsid w:val="00390F94"/>
    <w:rsid w:val="003B1766"/>
    <w:rsid w:val="003B3161"/>
    <w:rsid w:val="003B3E9B"/>
    <w:rsid w:val="003C0BEA"/>
    <w:rsid w:val="0042181C"/>
    <w:rsid w:val="0042392A"/>
    <w:rsid w:val="004252EB"/>
    <w:rsid w:val="00437FFC"/>
    <w:rsid w:val="00440924"/>
    <w:rsid w:val="004442E2"/>
    <w:rsid w:val="0044487D"/>
    <w:rsid w:val="00462404"/>
    <w:rsid w:val="00463866"/>
    <w:rsid w:val="004816A8"/>
    <w:rsid w:val="00487B3C"/>
    <w:rsid w:val="004C199B"/>
    <w:rsid w:val="004C279F"/>
    <w:rsid w:val="004C597A"/>
    <w:rsid w:val="004D0C99"/>
    <w:rsid w:val="004D1266"/>
    <w:rsid w:val="004D1544"/>
    <w:rsid w:val="004D298E"/>
    <w:rsid w:val="004D3CA7"/>
    <w:rsid w:val="004D40A9"/>
    <w:rsid w:val="004F47F9"/>
    <w:rsid w:val="005027FB"/>
    <w:rsid w:val="005155B4"/>
    <w:rsid w:val="00516C94"/>
    <w:rsid w:val="00541EE1"/>
    <w:rsid w:val="005558B2"/>
    <w:rsid w:val="00555C1D"/>
    <w:rsid w:val="005866D4"/>
    <w:rsid w:val="005B0F27"/>
    <w:rsid w:val="005B65BD"/>
    <w:rsid w:val="005C75FA"/>
    <w:rsid w:val="005E0A0C"/>
    <w:rsid w:val="005E1598"/>
    <w:rsid w:val="005E31B2"/>
    <w:rsid w:val="00606388"/>
    <w:rsid w:val="006152E3"/>
    <w:rsid w:val="006257A0"/>
    <w:rsid w:val="00645FDE"/>
    <w:rsid w:val="00667CE9"/>
    <w:rsid w:val="00675566"/>
    <w:rsid w:val="00683DAE"/>
    <w:rsid w:val="006863A0"/>
    <w:rsid w:val="0069070C"/>
    <w:rsid w:val="0069616C"/>
    <w:rsid w:val="0069784B"/>
    <w:rsid w:val="006C395B"/>
    <w:rsid w:val="006E31CA"/>
    <w:rsid w:val="006E5890"/>
    <w:rsid w:val="007063B5"/>
    <w:rsid w:val="00707AB1"/>
    <w:rsid w:val="00716830"/>
    <w:rsid w:val="0072300B"/>
    <w:rsid w:val="00737C68"/>
    <w:rsid w:val="00745C91"/>
    <w:rsid w:val="00746DAC"/>
    <w:rsid w:val="007473EB"/>
    <w:rsid w:val="007645CB"/>
    <w:rsid w:val="00771936"/>
    <w:rsid w:val="00775FE6"/>
    <w:rsid w:val="007B24E5"/>
    <w:rsid w:val="007D015C"/>
    <w:rsid w:val="007F3668"/>
    <w:rsid w:val="00811DD0"/>
    <w:rsid w:val="008201B5"/>
    <w:rsid w:val="008360F4"/>
    <w:rsid w:val="00850521"/>
    <w:rsid w:val="00851931"/>
    <w:rsid w:val="008613E4"/>
    <w:rsid w:val="00872989"/>
    <w:rsid w:val="00887BC4"/>
    <w:rsid w:val="00890F41"/>
    <w:rsid w:val="008B226E"/>
    <w:rsid w:val="008B3743"/>
    <w:rsid w:val="008C0325"/>
    <w:rsid w:val="008C1887"/>
    <w:rsid w:val="008C3367"/>
    <w:rsid w:val="008C626B"/>
    <w:rsid w:val="008D7D91"/>
    <w:rsid w:val="008E2EA1"/>
    <w:rsid w:val="009114D8"/>
    <w:rsid w:val="0091391B"/>
    <w:rsid w:val="009208F7"/>
    <w:rsid w:val="00945334"/>
    <w:rsid w:val="009523AB"/>
    <w:rsid w:val="00952CED"/>
    <w:rsid w:val="00955E39"/>
    <w:rsid w:val="009568C2"/>
    <w:rsid w:val="0096567B"/>
    <w:rsid w:val="0097141D"/>
    <w:rsid w:val="00975CAB"/>
    <w:rsid w:val="00977788"/>
    <w:rsid w:val="009A50F0"/>
    <w:rsid w:val="009B1F27"/>
    <w:rsid w:val="009C285B"/>
    <w:rsid w:val="009C6529"/>
    <w:rsid w:val="009E496F"/>
    <w:rsid w:val="009E5A76"/>
    <w:rsid w:val="00A03741"/>
    <w:rsid w:val="00A244F3"/>
    <w:rsid w:val="00A60773"/>
    <w:rsid w:val="00A65E0D"/>
    <w:rsid w:val="00A70E63"/>
    <w:rsid w:val="00AC34AE"/>
    <w:rsid w:val="00AC5682"/>
    <w:rsid w:val="00AE0829"/>
    <w:rsid w:val="00AE2DAB"/>
    <w:rsid w:val="00B00F23"/>
    <w:rsid w:val="00B025D1"/>
    <w:rsid w:val="00B05663"/>
    <w:rsid w:val="00B05965"/>
    <w:rsid w:val="00B54305"/>
    <w:rsid w:val="00B55C5F"/>
    <w:rsid w:val="00B57EA0"/>
    <w:rsid w:val="00B63A3E"/>
    <w:rsid w:val="00B67BEF"/>
    <w:rsid w:val="00B705D9"/>
    <w:rsid w:val="00B916D9"/>
    <w:rsid w:val="00BB6692"/>
    <w:rsid w:val="00BC0885"/>
    <w:rsid w:val="00BC6AE1"/>
    <w:rsid w:val="00BE19F1"/>
    <w:rsid w:val="00BE5EC8"/>
    <w:rsid w:val="00BF1A70"/>
    <w:rsid w:val="00C20BE8"/>
    <w:rsid w:val="00C32792"/>
    <w:rsid w:val="00C478FC"/>
    <w:rsid w:val="00C51B66"/>
    <w:rsid w:val="00C57B75"/>
    <w:rsid w:val="00C6567C"/>
    <w:rsid w:val="00C67153"/>
    <w:rsid w:val="00C75F57"/>
    <w:rsid w:val="00C76794"/>
    <w:rsid w:val="00C96A45"/>
    <w:rsid w:val="00CA2099"/>
    <w:rsid w:val="00CA3017"/>
    <w:rsid w:val="00CC5571"/>
    <w:rsid w:val="00CC7EFF"/>
    <w:rsid w:val="00CD30E2"/>
    <w:rsid w:val="00CD3F81"/>
    <w:rsid w:val="00D0293D"/>
    <w:rsid w:val="00D07404"/>
    <w:rsid w:val="00D123F6"/>
    <w:rsid w:val="00D20C75"/>
    <w:rsid w:val="00D243D9"/>
    <w:rsid w:val="00D430B2"/>
    <w:rsid w:val="00D724A1"/>
    <w:rsid w:val="00D8459A"/>
    <w:rsid w:val="00D967A6"/>
    <w:rsid w:val="00DA151E"/>
    <w:rsid w:val="00DB01E4"/>
    <w:rsid w:val="00DC4EC7"/>
    <w:rsid w:val="00DD47F8"/>
    <w:rsid w:val="00DF1454"/>
    <w:rsid w:val="00DF1486"/>
    <w:rsid w:val="00E06D04"/>
    <w:rsid w:val="00E12972"/>
    <w:rsid w:val="00E262A0"/>
    <w:rsid w:val="00E262E9"/>
    <w:rsid w:val="00E3030E"/>
    <w:rsid w:val="00E53184"/>
    <w:rsid w:val="00E5445E"/>
    <w:rsid w:val="00E57E1F"/>
    <w:rsid w:val="00E71C14"/>
    <w:rsid w:val="00EB3DE8"/>
    <w:rsid w:val="00EB536E"/>
    <w:rsid w:val="00EB7BC3"/>
    <w:rsid w:val="00EC03ED"/>
    <w:rsid w:val="00ED4110"/>
    <w:rsid w:val="00EE22E5"/>
    <w:rsid w:val="00EF4143"/>
    <w:rsid w:val="00F36F83"/>
    <w:rsid w:val="00F374AA"/>
    <w:rsid w:val="00F432AB"/>
    <w:rsid w:val="00F60ADB"/>
    <w:rsid w:val="00F73AA6"/>
    <w:rsid w:val="00F930B6"/>
    <w:rsid w:val="00F940E4"/>
    <w:rsid w:val="00F95C17"/>
    <w:rsid w:val="00FA3A10"/>
    <w:rsid w:val="00FA4C61"/>
    <w:rsid w:val="00FB3938"/>
    <w:rsid w:val="00FB526C"/>
    <w:rsid w:val="00FC5B17"/>
    <w:rsid w:val="00FC6CA0"/>
    <w:rsid w:val="00FC7EEF"/>
    <w:rsid w:val="00FD000C"/>
    <w:rsid w:val="00FD6B28"/>
    <w:rsid w:val="00FD7645"/>
    <w:rsid w:val="00FF21CD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04A576"/>
  <w15:chartTrackingRefBased/>
  <w15:docId w15:val="{22F3647D-FA1B-4DA1-97EA-32082FE7C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6">
    <w:name w:val="heading 6"/>
    <w:basedOn w:val="Normal"/>
    <w:next w:val="Normal"/>
    <w:qFormat/>
    <w:rsid w:val="00B025D1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8">
    <w:name w:val="heading 8"/>
    <w:basedOn w:val="Normal"/>
    <w:next w:val="Normal"/>
    <w:qFormat/>
    <w:rsid w:val="00B025D1"/>
    <w:pPr>
      <w:spacing w:before="240" w:after="60"/>
      <w:outlineLvl w:val="7"/>
    </w:pPr>
    <w:rPr>
      <w:rFonts w:ascii="Times New Roman" w:hAnsi="Times New Roman"/>
      <w:i/>
      <w:iCs/>
      <w:szCs w:val="24"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">
    <w:name w:val="Style"/>
    <w:rsid w:val="001C1FE1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character" w:customStyle="1" w:styleId="samedocreference1">
    <w:name w:val="samedocreference1"/>
    <w:rsid w:val="00E3030E"/>
    <w:rPr>
      <w:i w:val="0"/>
      <w:iCs w:val="0"/>
      <w:color w:val="8B0000"/>
      <w:u w:val="single"/>
    </w:rPr>
  </w:style>
  <w:style w:type="character" w:customStyle="1" w:styleId="newdocreference1">
    <w:name w:val="newdocreference1"/>
    <w:rsid w:val="00E3030E"/>
    <w:rPr>
      <w:i w:val="0"/>
      <w:iCs w:val="0"/>
      <w:color w:val="0000FF"/>
      <w:u w:val="single"/>
    </w:rPr>
  </w:style>
  <w:style w:type="character" w:styleId="Hyperlink">
    <w:name w:val="Hyperlink"/>
    <w:rsid w:val="00E3030E"/>
    <w:rPr>
      <w:strike w:val="0"/>
      <w:dstrike w:val="0"/>
      <w:color w:val="0000FF"/>
      <w:sz w:val="18"/>
      <w:szCs w:val="18"/>
      <w:u w:val="none"/>
      <w:effect w:val="none"/>
    </w:rPr>
  </w:style>
  <w:style w:type="paragraph" w:styleId="Subtitle">
    <w:name w:val="Subtitle"/>
    <w:basedOn w:val="Normal"/>
    <w:qFormat/>
    <w:rsid w:val="00437FFC"/>
    <w:pPr>
      <w:spacing w:line="400" w:lineRule="atLeast"/>
      <w:ind w:firstLine="567"/>
      <w:jc w:val="center"/>
    </w:pPr>
    <w:rPr>
      <w:rFonts w:ascii="Times New Roman" w:hAnsi="Times New Roman"/>
      <w:b/>
      <w:sz w:val="36"/>
      <w:lang w:val="bg-BG"/>
    </w:rPr>
  </w:style>
  <w:style w:type="paragraph" w:customStyle="1" w:styleId="firstline">
    <w:name w:val="firstline"/>
    <w:basedOn w:val="Normal"/>
    <w:rsid w:val="00437FFC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title1">
    <w:name w:val="title1"/>
    <w:basedOn w:val="Normal"/>
    <w:rsid w:val="000434F7"/>
    <w:pPr>
      <w:spacing w:before="100" w:beforeAutospacing="1" w:after="100" w:afterAutospacing="1"/>
      <w:jc w:val="center"/>
    </w:pPr>
    <w:rPr>
      <w:rFonts w:ascii="Times New Roman" w:hAnsi="Times New Roman"/>
      <w:b/>
      <w:bCs/>
      <w:sz w:val="30"/>
      <w:szCs w:val="30"/>
      <w:lang w:val="en-US"/>
    </w:rPr>
  </w:style>
  <w:style w:type="paragraph" w:customStyle="1" w:styleId="1">
    <w:name w:val="Списък на абзаци1"/>
    <w:basedOn w:val="Normal"/>
    <w:rsid w:val="009208F7"/>
    <w:pPr>
      <w:ind w:left="720"/>
      <w:contextualSpacing/>
    </w:pPr>
    <w:rPr>
      <w:lang w:val="bg-BG"/>
    </w:rPr>
  </w:style>
  <w:style w:type="paragraph" w:customStyle="1" w:styleId="basictext">
    <w:name w:val="basic_text"/>
    <w:basedOn w:val="Normal"/>
    <w:rsid w:val="009208F7"/>
    <w:pPr>
      <w:spacing w:before="120" w:after="120"/>
    </w:pPr>
    <w:rPr>
      <w:rFonts w:ascii="Calibri Light" w:hAnsi="Calibri Light"/>
      <w:lang w:val="bg-BG"/>
    </w:rPr>
  </w:style>
  <w:style w:type="paragraph" w:styleId="BalloonText">
    <w:name w:val="Balloon Text"/>
    <w:basedOn w:val="Normal"/>
    <w:semiHidden/>
    <w:rsid w:val="00B05663"/>
    <w:rPr>
      <w:rFonts w:ascii="Tahoma" w:hAnsi="Tahoma" w:cs="Tahoma"/>
      <w:sz w:val="16"/>
      <w:szCs w:val="16"/>
    </w:rPr>
  </w:style>
  <w:style w:type="paragraph" w:customStyle="1" w:styleId="m">
    <w:name w:val="m"/>
    <w:basedOn w:val="Normal"/>
    <w:rsid w:val="00131F19"/>
    <w:pPr>
      <w:ind w:firstLine="990"/>
      <w:jc w:val="both"/>
    </w:pPr>
    <w:rPr>
      <w:rFonts w:ascii="Times New Roman" w:hAnsi="Times New Roman"/>
      <w:color w:val="000000"/>
      <w:szCs w:val="24"/>
      <w:lang w:val="en-US"/>
    </w:rPr>
  </w:style>
  <w:style w:type="paragraph" w:customStyle="1" w:styleId="Default">
    <w:name w:val="Default"/>
    <w:rsid w:val="00555C1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harCharChar">
    <w:name w:val="Char Char Char Знак"/>
    <w:basedOn w:val="Normal"/>
    <w:rsid w:val="004D1266"/>
    <w:pPr>
      <w:tabs>
        <w:tab w:val="left" w:pos="709"/>
      </w:tabs>
    </w:pPr>
    <w:rPr>
      <w:rFonts w:ascii="Tahoma" w:hAnsi="Tahoma" w:cs="Tahoma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0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ADCCA-7B99-436A-9155-63C97B861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454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dc:description/>
  <cp:lastModifiedBy>Мария Любомирова Карагьозова</cp:lastModifiedBy>
  <cp:revision>2</cp:revision>
  <cp:lastPrinted>2025-12-16T12:59:00Z</cp:lastPrinted>
  <dcterms:created xsi:type="dcterms:W3CDTF">2025-12-17T07:59:00Z</dcterms:created>
  <dcterms:modified xsi:type="dcterms:W3CDTF">2025-12-17T07:59:00Z</dcterms:modified>
</cp:coreProperties>
</file>