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7.xml" ContentType="application/vnd.openxmlformats-officedocument.wordprocessingml.header+xml"/>
  <Override PartName="/word/footer2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33.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6.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9816727" w14:textId="77777777" w:rsidR="00A77B3E" w:rsidRDefault="00A77B3E"/>
    <w:p w14:paraId="445EFFDC" w14:textId="77777777" w:rsidR="00A77B3E" w:rsidRDefault="00C323D4">
      <w:pPr>
        <w:jc w:val="center"/>
        <w:rPr>
          <w:b/>
          <w:color w:val="000000"/>
          <w:sz w:val="32"/>
        </w:rPr>
      </w:pPr>
      <w:r>
        <w:rPr>
          <w:b/>
          <w:color w:val="000000"/>
          <w:sz w:val="32"/>
        </w:rPr>
        <w:t>Програма SFC2021, подкрепена от ЕФРР (цел „Инвестиции за работни места и растеж“), ЕСФ+, Кохезионния фонд, ФСП и ЕФМДРА — член 21, параграф 3</w:t>
      </w:r>
    </w:p>
    <w:p w14:paraId="0B8A8536" w14:textId="77777777" w:rsidR="00A77B3E" w:rsidRDefault="00A77B3E">
      <w:pPr>
        <w:jc w:val="center"/>
        <w:rPr>
          <w:b/>
          <w:color w:val="000000"/>
          <w:sz w:val="32"/>
        </w:rPr>
      </w:pPr>
    </w:p>
    <w:p w14:paraId="5C252229" w14:textId="77777777" w:rsidR="00A77B3E" w:rsidRDefault="00A77B3E">
      <w:pPr>
        <w:jc w:val="center"/>
        <w:rPr>
          <w:b/>
          <w:color w:val="000000"/>
        </w:rPr>
      </w:pPr>
    </w:p>
    <w:tbl>
      <w:tblPr>
        <w:tblW w:w="98.0%" w:type="pct"/>
        <w:tblInd w:w="2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017"/>
        <w:gridCol w:w="5018"/>
      </w:tblGrid>
      <w:tr w:rsidR="00B2494A" w14:paraId="73C6E87D" w14:textId="77777777">
        <w:trPr>
          <w:trHeight w:val="240"/>
        </w:trPr>
        <w:tc>
          <w:tcPr>
            <w:tcW w:w="50.0%" w:type="pct"/>
            <w:tcMar>
              <w:start w:w="5pt" w:type="dxa"/>
              <w:end w:w="5pt" w:type="dxa"/>
            </w:tcMar>
          </w:tcPr>
          <w:p w14:paraId="179C6BEB" w14:textId="77777777" w:rsidR="00A77B3E" w:rsidRDefault="00C323D4">
            <w:pPr>
              <w:rPr>
                <w:color w:val="000000"/>
              </w:rPr>
            </w:pPr>
            <w:r>
              <w:rPr>
                <w:color w:val="000000"/>
              </w:rPr>
              <w:t>CCI</w:t>
            </w:r>
          </w:p>
        </w:tc>
        <w:tc>
          <w:tcPr>
            <w:tcW w:w="50.0%" w:type="pct"/>
            <w:tcMar>
              <w:start w:w="5pt" w:type="dxa"/>
              <w:end w:w="5pt" w:type="dxa"/>
            </w:tcMar>
          </w:tcPr>
          <w:p w14:paraId="66E4D4DC" w14:textId="77777777" w:rsidR="00A77B3E" w:rsidRDefault="00C323D4">
            <w:pPr>
              <w:rPr>
                <w:color w:val="000000"/>
              </w:rPr>
            </w:pPr>
            <w:r>
              <w:rPr>
                <w:color w:val="000000"/>
              </w:rPr>
              <w:t>2021BG05SFPR001</w:t>
            </w:r>
          </w:p>
        </w:tc>
      </w:tr>
      <w:tr w:rsidR="00B2494A" w14:paraId="7C4F1319" w14:textId="77777777">
        <w:trPr>
          <w:trHeight w:val="240"/>
        </w:trPr>
        <w:tc>
          <w:tcPr>
            <w:tcW w:w="50.0%" w:type="pct"/>
            <w:tcMar>
              <w:start w:w="5pt" w:type="dxa"/>
              <w:end w:w="5pt" w:type="dxa"/>
            </w:tcMar>
          </w:tcPr>
          <w:p w14:paraId="30D20B2E" w14:textId="77777777" w:rsidR="00A77B3E" w:rsidRDefault="00C323D4">
            <w:pPr>
              <w:rPr>
                <w:color w:val="000000"/>
              </w:rPr>
            </w:pPr>
            <w:r>
              <w:rPr>
                <w:color w:val="000000"/>
              </w:rPr>
              <w:t>Заглавие на английски език</w:t>
            </w:r>
          </w:p>
        </w:tc>
        <w:tc>
          <w:tcPr>
            <w:tcW w:w="50.0%" w:type="pct"/>
            <w:tcMar>
              <w:start w:w="5pt" w:type="dxa"/>
              <w:end w:w="5pt" w:type="dxa"/>
            </w:tcMar>
          </w:tcPr>
          <w:p w14:paraId="0503C2A6" w14:textId="77777777" w:rsidR="00A77B3E" w:rsidRDefault="00C323D4">
            <w:pPr>
              <w:rPr>
                <w:color w:val="000000"/>
              </w:rPr>
            </w:pPr>
            <w:r>
              <w:rPr>
                <w:color w:val="000000"/>
              </w:rPr>
              <w:t>Programme Education</w:t>
            </w:r>
          </w:p>
        </w:tc>
      </w:tr>
      <w:tr w:rsidR="00B2494A" w14:paraId="2C81DEC7" w14:textId="77777777">
        <w:trPr>
          <w:trHeight w:val="240"/>
        </w:trPr>
        <w:tc>
          <w:tcPr>
            <w:tcW w:w="50.0%" w:type="pct"/>
            <w:tcMar>
              <w:start w:w="5pt" w:type="dxa"/>
              <w:end w:w="5pt" w:type="dxa"/>
            </w:tcMar>
          </w:tcPr>
          <w:p w14:paraId="009C9A26" w14:textId="77777777" w:rsidR="00A77B3E" w:rsidRDefault="00C323D4">
            <w:pPr>
              <w:rPr>
                <w:color w:val="000000"/>
              </w:rPr>
            </w:pPr>
            <w:r>
              <w:rPr>
                <w:color w:val="000000"/>
              </w:rPr>
              <w:t>Заглавие на националния(ите) език(ци)</w:t>
            </w:r>
          </w:p>
        </w:tc>
        <w:tc>
          <w:tcPr>
            <w:tcW w:w="50.0%" w:type="pct"/>
            <w:tcMar>
              <w:start w:w="5pt" w:type="dxa"/>
              <w:end w:w="5pt" w:type="dxa"/>
            </w:tcMar>
          </w:tcPr>
          <w:p w14:paraId="12D26538" w14:textId="77777777" w:rsidR="00A77B3E" w:rsidRDefault="00C323D4">
            <w:pPr>
              <w:rPr>
                <w:color w:val="000000"/>
              </w:rPr>
            </w:pPr>
            <w:r>
              <w:rPr>
                <w:color w:val="000000"/>
              </w:rPr>
              <w:t>BG - Програма Образование</w:t>
            </w:r>
          </w:p>
        </w:tc>
      </w:tr>
      <w:tr w:rsidR="00B2494A" w14:paraId="5C408154" w14:textId="77777777">
        <w:trPr>
          <w:trHeight w:val="240"/>
        </w:trPr>
        <w:tc>
          <w:tcPr>
            <w:tcW w:w="50.0%" w:type="pct"/>
            <w:tcMar>
              <w:start w:w="5pt" w:type="dxa"/>
              <w:end w:w="5pt" w:type="dxa"/>
            </w:tcMar>
          </w:tcPr>
          <w:p w14:paraId="0D4C3793" w14:textId="77777777" w:rsidR="00A77B3E" w:rsidRDefault="00C323D4">
            <w:pPr>
              <w:rPr>
                <w:color w:val="000000"/>
              </w:rPr>
            </w:pPr>
            <w:r>
              <w:rPr>
                <w:color w:val="000000"/>
              </w:rPr>
              <w:t>Версия</w:t>
            </w:r>
          </w:p>
        </w:tc>
        <w:tc>
          <w:tcPr>
            <w:tcW w:w="50.0%" w:type="pct"/>
            <w:tcMar>
              <w:start w:w="5pt" w:type="dxa"/>
              <w:end w:w="5pt" w:type="dxa"/>
            </w:tcMar>
          </w:tcPr>
          <w:p w14:paraId="3FFCB1DF" w14:textId="1C577C96" w:rsidR="00A77B3E" w:rsidRDefault="00C323D4">
            <w:pPr>
              <w:rPr>
                <w:color w:val="000000"/>
              </w:rPr>
            </w:pPr>
            <w:r>
              <w:rPr>
                <w:color w:val="000000"/>
              </w:rPr>
              <w:t>3.0</w:t>
            </w:r>
          </w:p>
        </w:tc>
      </w:tr>
      <w:tr w:rsidR="00B2494A" w14:paraId="23F88518" w14:textId="77777777">
        <w:trPr>
          <w:trHeight w:val="240"/>
        </w:trPr>
        <w:tc>
          <w:tcPr>
            <w:tcW w:w="50.0%" w:type="pct"/>
            <w:tcMar>
              <w:start w:w="5pt" w:type="dxa"/>
              <w:end w:w="5pt" w:type="dxa"/>
            </w:tcMar>
          </w:tcPr>
          <w:p w14:paraId="31AE566C" w14:textId="77777777" w:rsidR="00A77B3E" w:rsidRDefault="00C323D4">
            <w:pPr>
              <w:rPr>
                <w:color w:val="000000"/>
              </w:rPr>
            </w:pPr>
            <w:r>
              <w:rPr>
                <w:color w:val="000000"/>
              </w:rPr>
              <w:t>Първа година</w:t>
            </w:r>
          </w:p>
        </w:tc>
        <w:tc>
          <w:tcPr>
            <w:tcW w:w="50.0%" w:type="pct"/>
            <w:tcMar>
              <w:start w:w="5pt" w:type="dxa"/>
              <w:end w:w="5pt" w:type="dxa"/>
            </w:tcMar>
          </w:tcPr>
          <w:p w14:paraId="08363E16" w14:textId="77777777" w:rsidR="00A77B3E" w:rsidRDefault="00C323D4">
            <w:pPr>
              <w:rPr>
                <w:color w:val="000000"/>
              </w:rPr>
            </w:pPr>
            <w:r>
              <w:rPr>
                <w:color w:val="000000"/>
              </w:rPr>
              <w:t>2021</w:t>
            </w:r>
          </w:p>
        </w:tc>
      </w:tr>
      <w:tr w:rsidR="00B2494A" w14:paraId="43B805EE" w14:textId="77777777">
        <w:trPr>
          <w:trHeight w:val="240"/>
        </w:trPr>
        <w:tc>
          <w:tcPr>
            <w:tcW w:w="50.0%" w:type="pct"/>
            <w:tcMar>
              <w:start w:w="5pt" w:type="dxa"/>
              <w:end w:w="5pt" w:type="dxa"/>
            </w:tcMar>
          </w:tcPr>
          <w:p w14:paraId="1016BEEA" w14:textId="77777777" w:rsidR="00A77B3E" w:rsidRDefault="00C323D4">
            <w:pPr>
              <w:rPr>
                <w:color w:val="000000"/>
              </w:rPr>
            </w:pPr>
            <w:r>
              <w:rPr>
                <w:color w:val="000000"/>
              </w:rPr>
              <w:t>Последна година</w:t>
            </w:r>
          </w:p>
        </w:tc>
        <w:tc>
          <w:tcPr>
            <w:tcW w:w="50.0%" w:type="pct"/>
            <w:tcMar>
              <w:start w:w="5pt" w:type="dxa"/>
              <w:end w:w="5pt" w:type="dxa"/>
            </w:tcMar>
          </w:tcPr>
          <w:p w14:paraId="53A6DEA3" w14:textId="77777777" w:rsidR="00A77B3E" w:rsidRDefault="00C323D4">
            <w:pPr>
              <w:rPr>
                <w:color w:val="000000"/>
              </w:rPr>
            </w:pPr>
            <w:r>
              <w:rPr>
                <w:color w:val="000000"/>
              </w:rPr>
              <w:t>2027</w:t>
            </w:r>
          </w:p>
        </w:tc>
      </w:tr>
      <w:tr w:rsidR="00B2494A" w14:paraId="2B79D032" w14:textId="77777777">
        <w:trPr>
          <w:trHeight w:val="240"/>
        </w:trPr>
        <w:tc>
          <w:tcPr>
            <w:tcW w:w="50.0%" w:type="pct"/>
            <w:tcMar>
              <w:start w:w="5pt" w:type="dxa"/>
              <w:end w:w="5pt" w:type="dxa"/>
            </w:tcMar>
          </w:tcPr>
          <w:p w14:paraId="05C858D3" w14:textId="77777777" w:rsidR="00A77B3E" w:rsidRDefault="00C323D4">
            <w:pPr>
              <w:rPr>
                <w:color w:val="000000"/>
              </w:rPr>
            </w:pPr>
            <w:r>
              <w:rPr>
                <w:color w:val="000000"/>
              </w:rPr>
              <w:t>Допустимост от</w:t>
            </w:r>
          </w:p>
        </w:tc>
        <w:tc>
          <w:tcPr>
            <w:tcW w:w="50.0%" w:type="pct"/>
            <w:tcMar>
              <w:start w:w="5pt" w:type="dxa"/>
              <w:end w:w="5pt" w:type="dxa"/>
            </w:tcMar>
          </w:tcPr>
          <w:p w14:paraId="72045690" w14:textId="77777777" w:rsidR="00A77B3E" w:rsidRDefault="00C323D4">
            <w:pPr>
              <w:rPr>
                <w:color w:val="000000"/>
              </w:rPr>
            </w:pPr>
            <w:r>
              <w:rPr>
                <w:color w:val="000000"/>
              </w:rPr>
              <w:t>1.01.2021 г.</w:t>
            </w:r>
          </w:p>
        </w:tc>
      </w:tr>
      <w:tr w:rsidR="00B2494A" w14:paraId="2893C20B" w14:textId="77777777">
        <w:trPr>
          <w:trHeight w:val="240"/>
        </w:trPr>
        <w:tc>
          <w:tcPr>
            <w:tcW w:w="50.0%" w:type="pct"/>
            <w:tcMar>
              <w:start w:w="5pt" w:type="dxa"/>
              <w:end w:w="5pt" w:type="dxa"/>
            </w:tcMar>
          </w:tcPr>
          <w:p w14:paraId="7B34C7A1" w14:textId="77777777" w:rsidR="00A77B3E" w:rsidRDefault="00C323D4">
            <w:pPr>
              <w:rPr>
                <w:color w:val="000000"/>
              </w:rPr>
            </w:pPr>
            <w:r>
              <w:rPr>
                <w:color w:val="000000"/>
              </w:rPr>
              <w:t>Допустимо до</w:t>
            </w:r>
          </w:p>
        </w:tc>
        <w:tc>
          <w:tcPr>
            <w:tcW w:w="50.0%" w:type="pct"/>
            <w:tcMar>
              <w:start w:w="5pt" w:type="dxa"/>
              <w:end w:w="5pt" w:type="dxa"/>
            </w:tcMar>
          </w:tcPr>
          <w:p w14:paraId="32DB77E8" w14:textId="77777777" w:rsidR="00A77B3E" w:rsidRDefault="00C323D4">
            <w:pPr>
              <w:rPr>
                <w:color w:val="000000"/>
              </w:rPr>
            </w:pPr>
            <w:r>
              <w:rPr>
                <w:color w:val="000000"/>
              </w:rPr>
              <w:t>31.12.2029 г.</w:t>
            </w:r>
          </w:p>
        </w:tc>
      </w:tr>
      <w:tr w:rsidR="00B2494A" w14:paraId="136D32C2" w14:textId="77777777">
        <w:trPr>
          <w:trHeight w:val="240"/>
        </w:trPr>
        <w:tc>
          <w:tcPr>
            <w:tcW w:w="50.0%" w:type="pct"/>
            <w:tcMar>
              <w:start w:w="5pt" w:type="dxa"/>
              <w:end w:w="5pt" w:type="dxa"/>
            </w:tcMar>
          </w:tcPr>
          <w:p w14:paraId="4787F3C4" w14:textId="77777777" w:rsidR="00A77B3E" w:rsidRDefault="00C323D4">
            <w:pPr>
              <w:rPr>
                <w:color w:val="000000"/>
              </w:rPr>
            </w:pPr>
            <w:r>
              <w:rPr>
                <w:color w:val="000000"/>
              </w:rPr>
              <w:t>Номер на решението на Комисията</w:t>
            </w:r>
          </w:p>
        </w:tc>
        <w:tc>
          <w:tcPr>
            <w:tcW w:w="50.0%" w:type="pct"/>
            <w:tcMar>
              <w:start w:w="5pt" w:type="dxa"/>
              <w:end w:w="5pt" w:type="dxa"/>
            </w:tcMar>
          </w:tcPr>
          <w:p w14:paraId="459F82E4" w14:textId="6353497A" w:rsidR="00A77B3E" w:rsidRDefault="00A77B3E">
            <w:pPr>
              <w:rPr>
                <w:color w:val="000000"/>
              </w:rPr>
            </w:pPr>
          </w:p>
        </w:tc>
      </w:tr>
      <w:tr w:rsidR="00B2494A" w14:paraId="2ED03CB4" w14:textId="77777777">
        <w:trPr>
          <w:trHeight w:val="240"/>
        </w:trPr>
        <w:tc>
          <w:tcPr>
            <w:tcW w:w="50.0%" w:type="pct"/>
            <w:tcMar>
              <w:start w:w="5pt" w:type="dxa"/>
              <w:end w:w="5pt" w:type="dxa"/>
            </w:tcMar>
          </w:tcPr>
          <w:p w14:paraId="5F40EC5B" w14:textId="77777777" w:rsidR="00A77B3E" w:rsidRDefault="00C323D4">
            <w:pPr>
              <w:rPr>
                <w:color w:val="000000"/>
              </w:rPr>
            </w:pPr>
            <w:r>
              <w:rPr>
                <w:color w:val="000000"/>
              </w:rPr>
              <w:t>Дата на решението на Комисията</w:t>
            </w:r>
          </w:p>
        </w:tc>
        <w:tc>
          <w:tcPr>
            <w:tcW w:w="50.0%" w:type="pct"/>
            <w:tcMar>
              <w:start w:w="5pt" w:type="dxa"/>
              <w:end w:w="5pt" w:type="dxa"/>
            </w:tcMar>
          </w:tcPr>
          <w:p w14:paraId="58B83B85" w14:textId="0D36B600" w:rsidR="00A77B3E" w:rsidRDefault="00A77B3E">
            <w:pPr>
              <w:rPr>
                <w:color w:val="000000"/>
              </w:rPr>
            </w:pPr>
          </w:p>
        </w:tc>
      </w:tr>
      <w:tr w:rsidR="00B2494A" w14:paraId="355CBE63" w14:textId="77777777">
        <w:trPr>
          <w:trHeight w:val="240"/>
        </w:trPr>
        <w:tc>
          <w:tcPr>
            <w:tcW w:w="50.0%" w:type="pct"/>
            <w:tcMar>
              <w:start w:w="5pt" w:type="dxa"/>
              <w:end w:w="5pt" w:type="dxa"/>
            </w:tcMar>
          </w:tcPr>
          <w:p w14:paraId="05B581A3" w14:textId="77777777" w:rsidR="00A77B3E" w:rsidRDefault="00C323D4">
            <w:pPr>
              <w:rPr>
                <w:color w:val="000000"/>
              </w:rPr>
            </w:pPr>
            <w:r>
              <w:rPr>
                <w:color w:val="000000"/>
              </w:rPr>
              <w:t>Номер на решението за изменение на държавата членка</w:t>
            </w:r>
          </w:p>
        </w:tc>
        <w:tc>
          <w:tcPr>
            <w:tcW w:w="50.0%" w:type="pct"/>
            <w:tcMar>
              <w:start w:w="5pt" w:type="dxa"/>
              <w:end w:w="5pt" w:type="dxa"/>
            </w:tcMar>
          </w:tcPr>
          <w:p w14:paraId="1F3AFF31" w14:textId="77777777" w:rsidR="00A77B3E" w:rsidRDefault="00A77B3E">
            <w:pPr>
              <w:rPr>
                <w:color w:val="000000"/>
              </w:rPr>
            </w:pPr>
          </w:p>
        </w:tc>
      </w:tr>
      <w:tr w:rsidR="00B2494A" w14:paraId="06C07696" w14:textId="77777777">
        <w:trPr>
          <w:trHeight w:val="240"/>
        </w:trPr>
        <w:tc>
          <w:tcPr>
            <w:tcW w:w="50.0%" w:type="pct"/>
            <w:tcMar>
              <w:start w:w="5pt" w:type="dxa"/>
              <w:end w:w="5pt" w:type="dxa"/>
            </w:tcMar>
          </w:tcPr>
          <w:p w14:paraId="4200AFA9" w14:textId="77777777" w:rsidR="00A77B3E" w:rsidRDefault="00C323D4">
            <w:pPr>
              <w:rPr>
                <w:color w:val="000000"/>
              </w:rPr>
            </w:pPr>
            <w:r>
              <w:rPr>
                <w:color w:val="000000"/>
              </w:rPr>
              <w:t>Дата на влизане в сила на решението за изменение на държавата членка</w:t>
            </w:r>
          </w:p>
        </w:tc>
        <w:tc>
          <w:tcPr>
            <w:tcW w:w="50.0%" w:type="pct"/>
            <w:tcMar>
              <w:start w:w="5pt" w:type="dxa"/>
              <w:end w:w="5pt" w:type="dxa"/>
            </w:tcMar>
          </w:tcPr>
          <w:p w14:paraId="2F5FBC1D" w14:textId="77777777" w:rsidR="00A77B3E" w:rsidRDefault="00A77B3E">
            <w:pPr>
              <w:rPr>
                <w:color w:val="000000"/>
              </w:rPr>
            </w:pPr>
          </w:p>
        </w:tc>
      </w:tr>
      <w:tr w:rsidR="00B2494A" w14:paraId="2CCA1E64" w14:textId="77777777">
        <w:trPr>
          <w:trHeight w:val="240"/>
        </w:trPr>
        <w:tc>
          <w:tcPr>
            <w:tcW w:w="33.0%" w:type="pct"/>
            <w:tcMar>
              <w:start w:w="5pt" w:type="dxa"/>
              <w:end w:w="5pt" w:type="dxa"/>
            </w:tcMar>
          </w:tcPr>
          <w:p w14:paraId="20920800" w14:textId="77777777" w:rsidR="00A77B3E" w:rsidRDefault="00C323D4">
            <w:pPr>
              <w:rPr>
                <w:color w:val="000000"/>
              </w:rPr>
            </w:pPr>
            <w:r>
              <w:rPr>
                <w:color w:val="000000"/>
              </w:rPr>
              <w:t>Несъществено прехвърляне (член 24, параграф 5 от РОР)</w:t>
            </w:r>
          </w:p>
        </w:tc>
        <w:tc>
          <w:tcPr>
            <w:tcW w:w="33.0%" w:type="pct"/>
            <w:tcMar>
              <w:start w:w="5pt" w:type="dxa"/>
              <w:end w:w="5pt" w:type="dxa"/>
            </w:tcMar>
          </w:tcPr>
          <w:p w14:paraId="1D49A19F" w14:textId="77777777" w:rsidR="00A77B3E" w:rsidRDefault="00C323D4">
            <w:pPr>
              <w:rPr>
                <w:color w:val="000000"/>
              </w:rPr>
            </w:pPr>
            <w:r>
              <w:rPr>
                <w:color w:val="000000"/>
              </w:rPr>
              <w:t>Не</w:t>
            </w:r>
          </w:p>
        </w:tc>
      </w:tr>
      <w:tr w:rsidR="00B2494A" w14:paraId="62BF4F8E" w14:textId="77777777">
        <w:trPr>
          <w:trHeight w:val="240"/>
        </w:trPr>
        <w:tc>
          <w:tcPr>
            <w:tcW w:w="33.0%" w:type="pct"/>
            <w:tcMar>
              <w:start w:w="5pt" w:type="dxa"/>
              <w:end w:w="5pt" w:type="dxa"/>
            </w:tcMar>
          </w:tcPr>
          <w:p w14:paraId="60FC9CB2" w14:textId="77777777" w:rsidR="00A77B3E" w:rsidRDefault="00C323D4">
            <w:pPr>
              <w:rPr>
                <w:color w:val="000000"/>
              </w:rPr>
            </w:pPr>
            <w:r>
              <w:rPr>
                <w:color w:val="000000"/>
              </w:rPr>
              <w:t>Корекции от техническо или редакционно естество (член 24, параграф 6 от РОР)</w:t>
            </w:r>
          </w:p>
        </w:tc>
        <w:tc>
          <w:tcPr>
            <w:tcW w:w="33.0%" w:type="pct"/>
            <w:tcMar>
              <w:start w:w="5pt" w:type="dxa"/>
              <w:end w:w="5pt" w:type="dxa"/>
            </w:tcMar>
          </w:tcPr>
          <w:p w14:paraId="5614459C" w14:textId="06F0C7F7" w:rsidR="00A77B3E" w:rsidRDefault="00C323D4">
            <w:pPr>
              <w:rPr>
                <w:color w:val="000000"/>
              </w:rPr>
            </w:pPr>
            <w:r>
              <w:rPr>
                <w:color w:val="000000"/>
              </w:rPr>
              <w:t>Не</w:t>
            </w:r>
          </w:p>
        </w:tc>
      </w:tr>
      <w:tr w:rsidR="00B2494A" w14:paraId="49F9F81C" w14:textId="77777777">
        <w:trPr>
          <w:trHeight w:val="240"/>
        </w:trPr>
        <w:tc>
          <w:tcPr>
            <w:tcW w:w="33.0%" w:type="pct"/>
            <w:tcMar>
              <w:start w:w="5pt" w:type="dxa"/>
              <w:end w:w="5pt" w:type="dxa"/>
            </w:tcMar>
          </w:tcPr>
          <w:p w14:paraId="605BEB47" w14:textId="77777777" w:rsidR="00A77B3E" w:rsidRDefault="00C323D4">
            <w:pPr>
              <w:rPr>
                <w:color w:val="000000"/>
              </w:rPr>
            </w:pPr>
            <w:r>
              <w:rPr>
                <w:color w:val="000000"/>
              </w:rPr>
              <w:t>Одобрено от комитета за мониторинг</w:t>
            </w:r>
          </w:p>
        </w:tc>
        <w:tc>
          <w:tcPr>
            <w:tcW w:w="33.0%" w:type="pct"/>
            <w:tcMar>
              <w:start w:w="5pt" w:type="dxa"/>
              <w:end w:w="5pt" w:type="dxa"/>
            </w:tcMar>
          </w:tcPr>
          <w:p w14:paraId="415DE3D3" w14:textId="5E33F76A" w:rsidR="00A77B3E" w:rsidRDefault="00C323D4">
            <w:pPr>
              <w:rPr>
                <w:color w:val="000000"/>
              </w:rPr>
            </w:pPr>
            <w:r>
              <w:rPr>
                <w:color w:val="000000"/>
              </w:rPr>
              <w:t>Да</w:t>
            </w:r>
          </w:p>
        </w:tc>
      </w:tr>
      <w:tr w:rsidR="00B2494A" w14:paraId="534B6061" w14:textId="77777777">
        <w:trPr>
          <w:trHeight w:val="240"/>
        </w:trPr>
        <w:tc>
          <w:tcPr>
            <w:tcW w:w="33.0%" w:type="pct"/>
            <w:tcMar>
              <w:start w:w="5pt" w:type="dxa"/>
              <w:end w:w="5pt" w:type="dxa"/>
            </w:tcMar>
          </w:tcPr>
          <w:p w14:paraId="15B01793" w14:textId="77777777" w:rsidR="00A77B3E" w:rsidRDefault="00C323D4">
            <w:pPr>
              <w:rPr>
                <w:color w:val="000000"/>
              </w:rPr>
            </w:pPr>
            <w:r>
              <w:rPr>
                <w:color w:val="000000"/>
              </w:rPr>
              <w:t>Региони по NUTS в рамките на програмата</w:t>
            </w:r>
          </w:p>
        </w:tc>
        <w:tc>
          <w:tcPr>
            <w:tcW w:w="33.0%" w:type="pct"/>
            <w:tcMar>
              <w:start w:w="5pt" w:type="dxa"/>
              <w:end w:w="5pt" w:type="dxa"/>
            </w:tcMar>
          </w:tcPr>
          <w:p w14:paraId="1F852E3B" w14:textId="77777777" w:rsidR="00A77B3E" w:rsidRDefault="00C323D4">
            <w:pPr>
              <w:rPr>
                <w:color w:val="000000"/>
              </w:rPr>
            </w:pPr>
            <w:r>
              <w:rPr>
                <w:color w:val="000000"/>
              </w:rPr>
              <w:t>BG3 - Северна и Югоизточна България</w:t>
            </w:r>
            <w:r>
              <w:rPr>
                <w:color w:val="000000"/>
              </w:rPr>
              <w:br/>
              <w:t>BG31 - Северозападен</w:t>
            </w:r>
            <w:r>
              <w:rPr>
                <w:color w:val="000000"/>
              </w:rPr>
              <w:br/>
              <w:t>BG311 - Видин</w:t>
            </w:r>
            <w:r>
              <w:rPr>
                <w:color w:val="000000"/>
              </w:rPr>
              <w:br/>
              <w:t>BG312 - Монтана</w:t>
            </w:r>
            <w:r>
              <w:rPr>
                <w:color w:val="000000"/>
              </w:rPr>
              <w:br/>
              <w:t>BG313 - Враца</w:t>
            </w:r>
            <w:r>
              <w:rPr>
                <w:color w:val="000000"/>
              </w:rPr>
              <w:br/>
              <w:t>BG314 - Плевен</w:t>
            </w:r>
            <w:r>
              <w:rPr>
                <w:color w:val="000000"/>
              </w:rPr>
              <w:br/>
              <w:t>BG315 - Ловеч</w:t>
            </w:r>
            <w:r>
              <w:rPr>
                <w:color w:val="000000"/>
              </w:rPr>
              <w:br/>
              <w:t>BG32 - Северен централен</w:t>
            </w:r>
            <w:r>
              <w:rPr>
                <w:color w:val="000000"/>
              </w:rPr>
              <w:br/>
              <w:t>BG321 - Велико Търново</w:t>
            </w:r>
            <w:r>
              <w:rPr>
                <w:color w:val="000000"/>
              </w:rPr>
              <w:br/>
              <w:t>BG322 - Габрово</w:t>
            </w:r>
            <w:r>
              <w:rPr>
                <w:color w:val="000000"/>
              </w:rPr>
              <w:br/>
              <w:t>BG323 - Русе</w:t>
            </w:r>
            <w:r>
              <w:rPr>
                <w:color w:val="000000"/>
              </w:rPr>
              <w:br/>
              <w:t>BG324 - Разград</w:t>
            </w:r>
            <w:r>
              <w:rPr>
                <w:color w:val="000000"/>
              </w:rPr>
              <w:br/>
              <w:t>BG325 - Силистра</w:t>
            </w:r>
            <w:r>
              <w:rPr>
                <w:color w:val="000000"/>
              </w:rPr>
              <w:br/>
              <w:t>BG33 - Североизточен</w:t>
            </w:r>
            <w:r>
              <w:rPr>
                <w:color w:val="000000"/>
              </w:rPr>
              <w:br/>
              <w:t>BG331 - Варна</w:t>
            </w:r>
            <w:r>
              <w:rPr>
                <w:color w:val="000000"/>
              </w:rPr>
              <w:br/>
              <w:t>BG332 - Добрич</w:t>
            </w:r>
            <w:r>
              <w:rPr>
                <w:color w:val="000000"/>
              </w:rPr>
              <w:br/>
              <w:t>BG333 - Шумен</w:t>
            </w:r>
            <w:r>
              <w:rPr>
                <w:color w:val="000000"/>
              </w:rPr>
              <w:br/>
              <w:t>BG334 - Търговище</w:t>
            </w:r>
            <w:r>
              <w:rPr>
                <w:color w:val="000000"/>
              </w:rPr>
              <w:br/>
              <w:t>BG34 - Югоизточен</w:t>
            </w:r>
            <w:r>
              <w:rPr>
                <w:color w:val="000000"/>
              </w:rPr>
              <w:br/>
              <w:t>BG341 - Бургас</w:t>
            </w:r>
            <w:r>
              <w:rPr>
                <w:color w:val="000000"/>
              </w:rPr>
              <w:br/>
              <w:t>BG342 - Сливен</w:t>
            </w:r>
            <w:r>
              <w:rPr>
                <w:color w:val="000000"/>
              </w:rPr>
              <w:br/>
              <w:t>BG343 - Ямбол</w:t>
            </w:r>
            <w:r>
              <w:rPr>
                <w:color w:val="000000"/>
              </w:rPr>
              <w:br/>
              <w:t>BG344 - Стара Загора</w:t>
            </w:r>
            <w:r>
              <w:rPr>
                <w:color w:val="000000"/>
              </w:rPr>
              <w:br/>
              <w:t>BG4 - Югозападна и Южна централна България</w:t>
            </w:r>
            <w:r>
              <w:rPr>
                <w:color w:val="000000"/>
              </w:rPr>
              <w:br/>
              <w:t>BG41 - Югозападен</w:t>
            </w:r>
            <w:r>
              <w:rPr>
                <w:color w:val="000000"/>
              </w:rPr>
              <w:br/>
              <w:t>BG411 - София (столица)</w:t>
            </w:r>
            <w:r>
              <w:rPr>
                <w:color w:val="000000"/>
              </w:rPr>
              <w:br/>
            </w:r>
            <w:r>
              <w:rPr>
                <w:color w:val="000000"/>
              </w:rPr>
              <w:lastRenderedPageBreak/>
              <w:t>BG412 - София</w:t>
            </w:r>
            <w:r>
              <w:rPr>
                <w:color w:val="000000"/>
              </w:rPr>
              <w:br/>
              <w:t>BG413 - Благоевград</w:t>
            </w:r>
            <w:r>
              <w:rPr>
                <w:color w:val="000000"/>
              </w:rPr>
              <w:br/>
              <w:t>BG414 - Перник</w:t>
            </w:r>
            <w:r>
              <w:rPr>
                <w:color w:val="000000"/>
              </w:rPr>
              <w:br/>
              <w:t>BG415 - Кюстендил</w:t>
            </w:r>
            <w:r>
              <w:rPr>
                <w:color w:val="000000"/>
              </w:rPr>
              <w:br/>
              <w:t>BG42 - Южен централен</w:t>
            </w:r>
            <w:r>
              <w:rPr>
                <w:color w:val="000000"/>
              </w:rPr>
              <w:br/>
              <w:t>BG421 - Пловдив</w:t>
            </w:r>
            <w:r>
              <w:rPr>
                <w:color w:val="000000"/>
              </w:rPr>
              <w:br/>
              <w:t>BG422 - Хасково</w:t>
            </w:r>
            <w:r>
              <w:rPr>
                <w:color w:val="000000"/>
              </w:rPr>
              <w:br/>
              <w:t>BG423 - Пазарджик</w:t>
            </w:r>
            <w:r>
              <w:rPr>
                <w:color w:val="000000"/>
              </w:rPr>
              <w:br/>
              <w:t>BG424 - Смолян</w:t>
            </w:r>
            <w:r>
              <w:rPr>
                <w:color w:val="000000"/>
              </w:rPr>
              <w:br/>
              <w:t>BG425 - Кърджали</w:t>
            </w:r>
          </w:p>
        </w:tc>
      </w:tr>
      <w:tr w:rsidR="00B2494A" w14:paraId="169A1D51" w14:textId="77777777">
        <w:trPr>
          <w:trHeight w:val="240"/>
        </w:trPr>
        <w:tc>
          <w:tcPr>
            <w:tcW w:w="33.0%" w:type="pct"/>
            <w:tcMar>
              <w:start w:w="5pt" w:type="dxa"/>
              <w:end w:w="5pt" w:type="dxa"/>
            </w:tcMar>
          </w:tcPr>
          <w:p w14:paraId="0DBD4601" w14:textId="77777777" w:rsidR="00A77B3E" w:rsidRDefault="00C323D4">
            <w:pPr>
              <w:rPr>
                <w:color w:val="000000"/>
              </w:rPr>
            </w:pPr>
            <w:r>
              <w:rPr>
                <w:color w:val="000000"/>
              </w:rPr>
              <w:lastRenderedPageBreak/>
              <w:t>Съответни фондове</w:t>
            </w:r>
          </w:p>
        </w:tc>
        <w:tc>
          <w:tcPr>
            <w:tcW w:w="33.0%" w:type="pct"/>
            <w:tcMar>
              <w:start w:w="5pt" w:type="dxa"/>
              <w:end w:w="5pt" w:type="dxa"/>
            </w:tcMar>
          </w:tcPr>
          <w:p w14:paraId="313342E5" w14:textId="77777777" w:rsidR="00A77B3E" w:rsidRDefault="00C323D4">
            <w:pPr>
              <w:rPr>
                <w:color w:val="000000"/>
              </w:rPr>
            </w:pPr>
            <w:r>
              <w:rPr>
                <w:color w:val="000000"/>
              </w:rPr>
              <w:t>ЕСФ+</w:t>
            </w:r>
          </w:p>
        </w:tc>
      </w:tr>
      <w:tr w:rsidR="00B2494A" w14:paraId="4601EFDF" w14:textId="77777777">
        <w:trPr>
          <w:trHeight w:val="240"/>
        </w:trPr>
        <w:tc>
          <w:tcPr>
            <w:tcW w:w="33.0%" w:type="pct"/>
            <w:tcMar>
              <w:start w:w="5pt" w:type="dxa"/>
              <w:end w:w="5pt" w:type="dxa"/>
            </w:tcMar>
          </w:tcPr>
          <w:p w14:paraId="316362E6" w14:textId="77777777" w:rsidR="00A77B3E" w:rsidRDefault="00C323D4">
            <w:pPr>
              <w:rPr>
                <w:color w:val="000000"/>
              </w:rPr>
            </w:pPr>
            <w:r>
              <w:rPr>
                <w:color w:val="000000"/>
              </w:rPr>
              <w:t>Програма</w:t>
            </w:r>
          </w:p>
        </w:tc>
        <w:tc>
          <w:tcPr>
            <w:tcW w:w="33.0%" w:type="pct"/>
            <w:tcMar>
              <w:start w:w="5pt" w:type="dxa"/>
              <w:end w:w="5pt" w:type="dxa"/>
            </w:tcMar>
          </w:tcPr>
          <w:p w14:paraId="4CD5ED6B" w14:textId="77777777" w:rsidR="00A77B3E" w:rsidRDefault="00C323D4">
            <w:pPr>
              <w:rPr>
                <w:color w:val="000000"/>
              </w:rPr>
            </w:pP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sidR="003B2A62">
              <w:rPr>
                <w:color w:val="000000"/>
              </w:rPr>
            </w:r>
            <w:r w:rsidR="003B2A62">
              <w:rPr>
                <w:color w:val="000000"/>
              </w:rPr>
              <w:fldChar w:fldCharType="separate"/>
            </w:r>
            <w:r>
              <w:rPr>
                <w:color w:val="000000"/>
              </w:rPr>
              <w:fldChar w:fldCharType="end"/>
            </w:r>
            <w:r>
              <w:rPr>
                <w:color w:val="000000"/>
              </w:rPr>
              <w:t xml:space="preserve">  По цел „Инвестиции за работни места и растеж“ само за най-отдалечените региони</w:t>
            </w:r>
          </w:p>
        </w:tc>
      </w:tr>
    </w:tbl>
    <w:p w14:paraId="535C1B39" w14:textId="77777777" w:rsidR="00A77B3E" w:rsidRDefault="00C323D4">
      <w:pPr>
        <w:jc w:val="center"/>
        <w:rPr>
          <w:b/>
          <w:color w:val="000000"/>
        </w:rPr>
      </w:pPr>
      <w:r>
        <w:rPr>
          <w:color w:val="000000"/>
        </w:rPr>
        <w:br w:type="page"/>
      </w:r>
      <w:r>
        <w:rPr>
          <w:b/>
          <w:color w:val="000000"/>
        </w:rPr>
        <w:lastRenderedPageBreak/>
        <w:t>Съдържание</w:t>
      </w:r>
    </w:p>
    <w:p w14:paraId="0F8D320D" w14:textId="178C2320" w:rsidR="00A77B3E" w:rsidRDefault="001302F2" w:rsidP="001302F2">
      <w:pPr>
        <w:tabs>
          <w:tab w:val="start" w:pos="181.50pt"/>
        </w:tabs>
        <w:rPr>
          <w:color w:val="000000"/>
        </w:rPr>
      </w:pPr>
      <w:r>
        <w:rPr>
          <w:color w:val="000000"/>
        </w:rPr>
        <w:tab/>
      </w:r>
    </w:p>
    <w:p w14:paraId="4B618F7C" w14:textId="0AA78F8D" w:rsidR="00B2494A" w:rsidRDefault="00C323D4">
      <w:pPr>
        <w:pStyle w:val="TOC1"/>
        <w:tabs>
          <w:tab w:val="end" w:leader="dot" w:pos="512pt"/>
        </w:tabs>
        <w:rPr>
          <w:rFonts w:ascii="Calibri" w:hAnsi="Calibri"/>
          <w:sz w:val="22"/>
        </w:rPr>
      </w:pPr>
      <w:r>
        <w:rPr>
          <w:color w:val="000000"/>
        </w:rPr>
        <w:fldChar w:fldCharType="begin"/>
      </w:r>
      <w:r w:rsidR="00A77B3E">
        <w:rPr>
          <w:color w:val="000000"/>
        </w:rPr>
        <w:instrText>TOC \o "1-9" \z \u \h</w:instrText>
      </w:r>
      <w:r>
        <w:rPr>
          <w:color w:val="000000"/>
        </w:rPr>
        <w:fldChar w:fldCharType="separate"/>
      </w:r>
    </w:p>
    <w:p w14:paraId="78CA6FF8" w14:textId="77777777" w:rsidR="00B2494A" w:rsidRDefault="003B2A62">
      <w:pPr>
        <w:pStyle w:val="TOC1"/>
        <w:tabs>
          <w:tab w:val="end" w:leader="dot" w:pos="512pt"/>
        </w:tabs>
        <w:rPr>
          <w:rFonts w:asciiTheme="minorHAnsi" w:hAnsiTheme="minorHAnsi"/>
          <w:sz w:val="22"/>
        </w:rPr>
      </w:pPr>
      <w:hyperlink w:anchor="_Toc256000000" w:history="1">
        <w:r w:rsidR="00C323D4">
          <w:rPr>
            <w:rStyle w:val="Hyperlink"/>
          </w:rPr>
          <w:t>1. Програмна стратегия: основни предизвикателства пред развитието и ответни мерки на политиката</w:t>
        </w:r>
        <w:r w:rsidR="00C323D4">
          <w:tab/>
        </w:r>
        <w:r w:rsidR="00C323D4">
          <w:fldChar w:fldCharType="begin"/>
        </w:r>
        <w:r w:rsidR="00C323D4">
          <w:instrText xml:space="preserve"> PAGEREF _Toc256000000 \h </w:instrText>
        </w:r>
        <w:r w:rsidR="00C323D4">
          <w:fldChar w:fldCharType="separate"/>
        </w:r>
        <w:r w:rsidR="00C323D4">
          <w:t>14</w:t>
        </w:r>
        <w:r w:rsidR="00C323D4">
          <w:fldChar w:fldCharType="end"/>
        </w:r>
      </w:hyperlink>
    </w:p>
    <w:p w14:paraId="09367AD4" w14:textId="77777777" w:rsidR="00B2494A" w:rsidRDefault="003B2A62">
      <w:pPr>
        <w:pStyle w:val="TOC2"/>
        <w:tabs>
          <w:tab w:val="end" w:leader="dot" w:pos="512pt"/>
        </w:tabs>
        <w:rPr>
          <w:rFonts w:asciiTheme="minorHAnsi" w:hAnsiTheme="minorHAnsi"/>
          <w:sz w:val="22"/>
        </w:rPr>
      </w:pPr>
      <w:hyperlink w:anchor="_Toc256000001" w:history="1">
        <w:r w:rsidR="00C323D4">
          <w:rPr>
            <w:rStyle w:val="Hyperlink"/>
            <w:rFonts w:ascii="TimesNewRoman" w:eastAsia="TimesNewRoman" w:hAnsi="TimesNewRoman" w:cs="TimesNewRoman"/>
          </w:rPr>
          <w:t>Таблица 1</w:t>
        </w:r>
        <w:r w:rsidR="00C323D4">
          <w:tab/>
        </w:r>
        <w:r w:rsidR="00C323D4">
          <w:fldChar w:fldCharType="begin"/>
        </w:r>
        <w:r w:rsidR="00C323D4">
          <w:instrText xml:space="preserve"> PAGEREF _Toc256000001 \h </w:instrText>
        </w:r>
        <w:r w:rsidR="00C323D4">
          <w:fldChar w:fldCharType="separate"/>
        </w:r>
        <w:r w:rsidR="00C323D4">
          <w:t>24</w:t>
        </w:r>
        <w:r w:rsidR="00C323D4">
          <w:fldChar w:fldCharType="end"/>
        </w:r>
      </w:hyperlink>
    </w:p>
    <w:p w14:paraId="0A12C2B4" w14:textId="77777777" w:rsidR="00B2494A" w:rsidRDefault="003B2A62">
      <w:pPr>
        <w:pStyle w:val="TOC1"/>
        <w:tabs>
          <w:tab w:val="end" w:leader="dot" w:pos="512pt"/>
        </w:tabs>
        <w:rPr>
          <w:rFonts w:asciiTheme="minorHAnsi" w:hAnsiTheme="minorHAnsi"/>
          <w:sz w:val="22"/>
        </w:rPr>
      </w:pPr>
      <w:hyperlink w:anchor="_Toc256000002" w:history="1">
        <w:r w:rsidR="00C323D4">
          <w:rPr>
            <w:rStyle w:val="Hyperlink"/>
          </w:rPr>
          <w:t>2. Приоритети</w:t>
        </w:r>
        <w:r w:rsidR="00C323D4">
          <w:tab/>
        </w:r>
        <w:r w:rsidR="00C323D4">
          <w:fldChar w:fldCharType="begin"/>
        </w:r>
        <w:r w:rsidR="00C323D4">
          <w:instrText xml:space="preserve"> PAGEREF _Toc256000002 \h </w:instrText>
        </w:r>
        <w:r w:rsidR="00C323D4">
          <w:fldChar w:fldCharType="separate"/>
        </w:r>
        <w:r w:rsidR="00C323D4">
          <w:t>32</w:t>
        </w:r>
        <w:r w:rsidR="00C323D4">
          <w:fldChar w:fldCharType="end"/>
        </w:r>
      </w:hyperlink>
    </w:p>
    <w:p w14:paraId="0CC422E6" w14:textId="77777777" w:rsidR="00B2494A" w:rsidRDefault="003B2A62">
      <w:pPr>
        <w:pStyle w:val="TOC2"/>
        <w:tabs>
          <w:tab w:val="end" w:leader="dot" w:pos="512pt"/>
        </w:tabs>
        <w:rPr>
          <w:rFonts w:asciiTheme="minorHAnsi" w:hAnsiTheme="minorHAnsi"/>
          <w:sz w:val="22"/>
        </w:rPr>
      </w:pPr>
      <w:hyperlink w:anchor="_Toc256000003" w:history="1">
        <w:r w:rsidR="00C323D4">
          <w:rPr>
            <w:rStyle w:val="Hyperlink"/>
            <w:rFonts w:ascii="TimesNewRoman" w:eastAsia="TimesNewRoman" w:hAnsi="TimesNewRoman" w:cs="TimesNewRoman"/>
          </w:rPr>
          <w:t>2.1. Приоритети, различни от техническа помощ</w:t>
        </w:r>
        <w:r w:rsidR="00C323D4">
          <w:tab/>
        </w:r>
        <w:r w:rsidR="00C323D4">
          <w:fldChar w:fldCharType="begin"/>
        </w:r>
        <w:r w:rsidR="00C323D4">
          <w:instrText xml:space="preserve"> PAGEREF _Toc256000003 \h </w:instrText>
        </w:r>
        <w:r w:rsidR="00C323D4">
          <w:fldChar w:fldCharType="separate"/>
        </w:r>
        <w:r w:rsidR="00C323D4">
          <w:t>32</w:t>
        </w:r>
        <w:r w:rsidR="00C323D4">
          <w:fldChar w:fldCharType="end"/>
        </w:r>
      </w:hyperlink>
    </w:p>
    <w:p w14:paraId="5B7B8B2C" w14:textId="77777777" w:rsidR="00B2494A" w:rsidRDefault="003B2A62">
      <w:pPr>
        <w:pStyle w:val="TOC3"/>
        <w:tabs>
          <w:tab w:val="end" w:leader="dot" w:pos="512pt"/>
        </w:tabs>
        <w:rPr>
          <w:rFonts w:asciiTheme="minorHAnsi" w:hAnsiTheme="minorHAnsi"/>
          <w:sz w:val="22"/>
        </w:rPr>
      </w:pPr>
      <w:hyperlink w:anchor="_Toc256000004" w:history="1">
        <w:r w:rsidR="00C323D4">
          <w:rPr>
            <w:rStyle w:val="Hyperlink"/>
          </w:rPr>
          <w:t>2.1.1. Приоритет: 1. ПРИОБЩАВАЩО ОБРАЗОВАНИЕ И ОБРАЗОВАТЕЛНА ИНТЕГРАЦИЯ</w:t>
        </w:r>
        <w:r w:rsidR="00C323D4">
          <w:tab/>
        </w:r>
        <w:r w:rsidR="00C323D4">
          <w:fldChar w:fldCharType="begin"/>
        </w:r>
        <w:r w:rsidR="00C323D4">
          <w:instrText xml:space="preserve"> PAGEREF _Toc256000004 \h </w:instrText>
        </w:r>
        <w:r w:rsidR="00C323D4">
          <w:fldChar w:fldCharType="separate"/>
        </w:r>
        <w:r w:rsidR="00C323D4">
          <w:t>32</w:t>
        </w:r>
        <w:r w:rsidR="00C323D4">
          <w:fldChar w:fldCharType="end"/>
        </w:r>
      </w:hyperlink>
    </w:p>
    <w:p w14:paraId="2D970AFA" w14:textId="77777777" w:rsidR="00B2494A" w:rsidRDefault="003B2A62">
      <w:pPr>
        <w:pStyle w:val="TOC4"/>
        <w:tabs>
          <w:tab w:val="end" w:leader="dot" w:pos="512pt"/>
        </w:tabs>
        <w:rPr>
          <w:rFonts w:asciiTheme="minorHAnsi" w:hAnsiTheme="minorHAnsi"/>
          <w:sz w:val="22"/>
        </w:rPr>
      </w:pPr>
      <w:hyperlink w:anchor="_Toc256000005" w:history="1">
        <w:r w:rsidR="00C323D4">
          <w:rPr>
            <w:rStyle w:val="Hyperlink"/>
          </w:rPr>
          <w:t>2.1.1.1. Специфична цел: ESO4.6. Насърчаване на равния достъп до качествено и приобщаващо образование и обучение, както и на неговото завършване, по-специално за групите в неравностойно положение — от образованието и грижите в ранна детска възраст през общото и професионалното образование и обучение до висшето образование, както и образованието и ученето на възрастни, включително улесняване на мобилността с учебна цел за всички и достъпността за хората с увреждания (ЕСФ+)</w:t>
        </w:r>
        <w:r w:rsidR="00C323D4">
          <w:tab/>
        </w:r>
        <w:r w:rsidR="00C323D4">
          <w:fldChar w:fldCharType="begin"/>
        </w:r>
        <w:r w:rsidR="00C323D4">
          <w:instrText xml:space="preserve"> PAGEREF _Toc256000005 \h </w:instrText>
        </w:r>
        <w:r w:rsidR="00C323D4">
          <w:fldChar w:fldCharType="separate"/>
        </w:r>
        <w:r w:rsidR="00C323D4">
          <w:t>32</w:t>
        </w:r>
        <w:r w:rsidR="00C323D4">
          <w:fldChar w:fldCharType="end"/>
        </w:r>
      </w:hyperlink>
    </w:p>
    <w:p w14:paraId="168CD331" w14:textId="77777777" w:rsidR="00B2494A" w:rsidRDefault="003B2A62">
      <w:pPr>
        <w:pStyle w:val="TOC4"/>
        <w:tabs>
          <w:tab w:val="end" w:leader="dot" w:pos="512pt"/>
        </w:tabs>
        <w:rPr>
          <w:rFonts w:asciiTheme="minorHAnsi" w:hAnsiTheme="minorHAnsi"/>
          <w:sz w:val="22"/>
        </w:rPr>
      </w:pPr>
      <w:hyperlink w:anchor="_Toc256000006" w:history="1">
        <w:r w:rsidR="00C323D4">
          <w:rPr>
            <w:rStyle w:val="Hyperlink"/>
          </w:rPr>
          <w:t>2.1.1.1.1. Интервенции на фондове</w:t>
        </w:r>
        <w:r w:rsidR="00C323D4">
          <w:tab/>
        </w:r>
        <w:r w:rsidR="00C323D4">
          <w:fldChar w:fldCharType="begin"/>
        </w:r>
        <w:r w:rsidR="00C323D4">
          <w:instrText xml:space="preserve"> PAGEREF _Toc256000006 \h </w:instrText>
        </w:r>
        <w:r w:rsidR="00C323D4">
          <w:fldChar w:fldCharType="separate"/>
        </w:r>
        <w:r w:rsidR="00C323D4">
          <w:t>32</w:t>
        </w:r>
        <w:r w:rsidR="00C323D4">
          <w:fldChar w:fldCharType="end"/>
        </w:r>
      </w:hyperlink>
    </w:p>
    <w:p w14:paraId="338EC562" w14:textId="77777777" w:rsidR="00B2494A" w:rsidRDefault="003B2A62">
      <w:pPr>
        <w:pStyle w:val="TOC5"/>
        <w:tabs>
          <w:tab w:val="end" w:leader="dot" w:pos="512pt"/>
        </w:tabs>
        <w:rPr>
          <w:rFonts w:asciiTheme="minorHAnsi" w:hAnsiTheme="minorHAnsi"/>
          <w:sz w:val="22"/>
        </w:rPr>
      </w:pPr>
      <w:hyperlink w:anchor="_Toc256000007" w:history="1">
        <w:r w:rsidR="00C323D4">
          <w:rPr>
            <w:rStyle w:val="Hyperlink"/>
          </w:rPr>
          <w:t>Свързаните типове действия — член 22, параграф 3, буква г), точка i) от РОР и член 6 от Регламента за ЕСФ+:</w:t>
        </w:r>
        <w:r w:rsidR="00C323D4">
          <w:tab/>
        </w:r>
        <w:r w:rsidR="00C323D4">
          <w:fldChar w:fldCharType="begin"/>
        </w:r>
        <w:r w:rsidR="00C323D4">
          <w:instrText xml:space="preserve"> PAGEREF _Toc256000007 \h </w:instrText>
        </w:r>
        <w:r w:rsidR="00C323D4">
          <w:fldChar w:fldCharType="separate"/>
        </w:r>
        <w:r w:rsidR="00C323D4">
          <w:t>32</w:t>
        </w:r>
        <w:r w:rsidR="00C323D4">
          <w:fldChar w:fldCharType="end"/>
        </w:r>
      </w:hyperlink>
    </w:p>
    <w:p w14:paraId="07371E7E" w14:textId="77777777" w:rsidR="00B2494A" w:rsidRDefault="003B2A62">
      <w:pPr>
        <w:pStyle w:val="TOC5"/>
        <w:tabs>
          <w:tab w:val="end" w:leader="dot" w:pos="512pt"/>
        </w:tabs>
        <w:rPr>
          <w:rFonts w:asciiTheme="minorHAnsi" w:hAnsiTheme="minorHAnsi"/>
          <w:sz w:val="22"/>
        </w:rPr>
      </w:pPr>
      <w:hyperlink w:anchor="_Toc256000008" w:history="1">
        <w:r w:rsidR="00C323D4">
          <w:rPr>
            <w:rStyle w:val="Hyperlink"/>
          </w:rPr>
          <w:t>Основните целеви групи — член 22, параграф 3, буква г), точка iii) от РОР:</w:t>
        </w:r>
        <w:r w:rsidR="00C323D4">
          <w:tab/>
        </w:r>
        <w:r w:rsidR="00C323D4">
          <w:fldChar w:fldCharType="begin"/>
        </w:r>
        <w:r w:rsidR="00C323D4">
          <w:instrText xml:space="preserve"> PAGEREF _Toc256000008 \h </w:instrText>
        </w:r>
        <w:r w:rsidR="00C323D4">
          <w:fldChar w:fldCharType="separate"/>
        </w:r>
        <w:r w:rsidR="00C323D4">
          <w:t>35</w:t>
        </w:r>
        <w:r w:rsidR="00C323D4">
          <w:fldChar w:fldCharType="end"/>
        </w:r>
      </w:hyperlink>
    </w:p>
    <w:p w14:paraId="68996BBD" w14:textId="77777777" w:rsidR="00B2494A" w:rsidRDefault="003B2A62">
      <w:pPr>
        <w:pStyle w:val="TOC5"/>
        <w:tabs>
          <w:tab w:val="end" w:leader="dot" w:pos="512pt"/>
        </w:tabs>
        <w:rPr>
          <w:rFonts w:asciiTheme="minorHAnsi" w:hAnsiTheme="minorHAnsi"/>
          <w:sz w:val="22"/>
        </w:rPr>
      </w:pPr>
      <w:hyperlink w:anchor="_Toc256000009" w:history="1">
        <w:r w:rsidR="00C323D4">
          <w:rPr>
            <w:rStyle w:val="Hyperlink"/>
          </w:rPr>
          <w:t>Действия за гарантиране на равенство, приобщаване и недискриминация — член 22, параграф 3, буква г), точка iv) от РОР и член 6 от Регламента за ЕСФ+</w:t>
        </w:r>
        <w:r w:rsidR="00C323D4">
          <w:tab/>
        </w:r>
        <w:r w:rsidR="00C323D4">
          <w:fldChar w:fldCharType="begin"/>
        </w:r>
        <w:r w:rsidR="00C323D4">
          <w:instrText xml:space="preserve"> PAGEREF _Toc256000009 \h </w:instrText>
        </w:r>
        <w:r w:rsidR="00C323D4">
          <w:fldChar w:fldCharType="separate"/>
        </w:r>
        <w:r w:rsidR="00C323D4">
          <w:t>35</w:t>
        </w:r>
        <w:r w:rsidR="00C323D4">
          <w:fldChar w:fldCharType="end"/>
        </w:r>
      </w:hyperlink>
    </w:p>
    <w:p w14:paraId="60C712B1" w14:textId="77777777" w:rsidR="00B2494A" w:rsidRDefault="003B2A62">
      <w:pPr>
        <w:pStyle w:val="TOC5"/>
        <w:tabs>
          <w:tab w:val="end" w:leader="dot" w:pos="512pt"/>
        </w:tabs>
        <w:rPr>
          <w:rFonts w:asciiTheme="minorHAnsi" w:hAnsiTheme="minorHAnsi"/>
          <w:sz w:val="22"/>
        </w:rPr>
      </w:pPr>
      <w:hyperlink w:anchor="_Toc256000010" w:history="1">
        <w:r w:rsidR="00C323D4">
          <w:rPr>
            <w:rStyle w:val="Hyperlink"/>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r w:rsidR="00C323D4">
          <w:tab/>
        </w:r>
        <w:r w:rsidR="00C323D4">
          <w:fldChar w:fldCharType="begin"/>
        </w:r>
        <w:r w:rsidR="00C323D4">
          <w:instrText xml:space="preserve"> PAGEREF _Toc256000010 \h </w:instrText>
        </w:r>
        <w:r w:rsidR="00C323D4">
          <w:fldChar w:fldCharType="separate"/>
        </w:r>
        <w:r w:rsidR="00C323D4">
          <w:t>36</w:t>
        </w:r>
        <w:r w:rsidR="00C323D4">
          <w:fldChar w:fldCharType="end"/>
        </w:r>
      </w:hyperlink>
    </w:p>
    <w:p w14:paraId="5024F2C2" w14:textId="77777777" w:rsidR="00B2494A" w:rsidRDefault="003B2A62">
      <w:pPr>
        <w:pStyle w:val="TOC5"/>
        <w:tabs>
          <w:tab w:val="end" w:leader="dot" w:pos="512pt"/>
        </w:tabs>
        <w:rPr>
          <w:rFonts w:asciiTheme="minorHAnsi" w:hAnsiTheme="minorHAnsi"/>
          <w:sz w:val="22"/>
        </w:rPr>
      </w:pPr>
      <w:hyperlink w:anchor="_Toc256000011" w:history="1">
        <w:r w:rsidR="00C323D4">
          <w:rPr>
            <w:rStyle w:val="Hyperlink"/>
          </w:rPr>
          <w:t>Междурегионални трансгранични и транснационални действия — член 22, параграф 3, буква г), точка vi) от РОР</w:t>
        </w:r>
        <w:r w:rsidR="00C323D4">
          <w:tab/>
        </w:r>
        <w:r w:rsidR="00C323D4">
          <w:fldChar w:fldCharType="begin"/>
        </w:r>
        <w:r w:rsidR="00C323D4">
          <w:instrText xml:space="preserve"> PAGEREF _Toc256000011 \h </w:instrText>
        </w:r>
        <w:r w:rsidR="00C323D4">
          <w:fldChar w:fldCharType="separate"/>
        </w:r>
        <w:r w:rsidR="00C323D4">
          <w:t>36</w:t>
        </w:r>
        <w:r w:rsidR="00C323D4">
          <w:fldChar w:fldCharType="end"/>
        </w:r>
      </w:hyperlink>
    </w:p>
    <w:p w14:paraId="3481C9E1" w14:textId="77777777" w:rsidR="00B2494A" w:rsidRDefault="003B2A62">
      <w:pPr>
        <w:pStyle w:val="TOC5"/>
        <w:tabs>
          <w:tab w:val="end" w:leader="dot" w:pos="512pt"/>
        </w:tabs>
        <w:rPr>
          <w:rFonts w:asciiTheme="minorHAnsi" w:hAnsiTheme="minorHAnsi"/>
          <w:sz w:val="22"/>
        </w:rPr>
      </w:pPr>
      <w:hyperlink w:anchor="_Toc256000012" w:history="1">
        <w:r w:rsidR="00C323D4">
          <w:rPr>
            <w:rStyle w:val="Hyperlink"/>
          </w:rPr>
          <w:t>Планирано използване на финансовите инструменти — член 22, параграф 3, буква г), точка vii) от РОР</w:t>
        </w:r>
        <w:r w:rsidR="00C323D4">
          <w:tab/>
        </w:r>
        <w:r w:rsidR="00C323D4">
          <w:fldChar w:fldCharType="begin"/>
        </w:r>
        <w:r w:rsidR="00C323D4">
          <w:instrText xml:space="preserve"> PAGEREF _Toc256000012 \h </w:instrText>
        </w:r>
        <w:r w:rsidR="00C323D4">
          <w:fldChar w:fldCharType="separate"/>
        </w:r>
        <w:r w:rsidR="00C323D4">
          <w:t>36</w:t>
        </w:r>
        <w:r w:rsidR="00C323D4">
          <w:fldChar w:fldCharType="end"/>
        </w:r>
      </w:hyperlink>
    </w:p>
    <w:p w14:paraId="722A8890" w14:textId="77777777" w:rsidR="00B2494A" w:rsidRDefault="003B2A62">
      <w:pPr>
        <w:pStyle w:val="TOC4"/>
        <w:tabs>
          <w:tab w:val="end" w:leader="dot" w:pos="512pt"/>
        </w:tabs>
        <w:rPr>
          <w:rFonts w:asciiTheme="minorHAnsi" w:hAnsiTheme="minorHAnsi"/>
          <w:sz w:val="22"/>
        </w:rPr>
      </w:pPr>
      <w:hyperlink w:anchor="_Toc256000013" w:history="1">
        <w:r w:rsidR="00C323D4">
          <w:rPr>
            <w:rStyle w:val="Hyperlink"/>
          </w:rPr>
          <w:t>2.1.1.1.2. Показатели</w:t>
        </w:r>
        <w:r w:rsidR="00C323D4">
          <w:tab/>
        </w:r>
        <w:r w:rsidR="00C323D4">
          <w:fldChar w:fldCharType="begin"/>
        </w:r>
        <w:r w:rsidR="00C323D4">
          <w:instrText xml:space="preserve"> PAGEREF _Toc256000013 \h </w:instrText>
        </w:r>
        <w:r w:rsidR="00C323D4">
          <w:fldChar w:fldCharType="separate"/>
        </w:r>
        <w:r w:rsidR="00C323D4">
          <w:t>36</w:t>
        </w:r>
        <w:r w:rsidR="00C323D4">
          <w:fldChar w:fldCharType="end"/>
        </w:r>
      </w:hyperlink>
    </w:p>
    <w:p w14:paraId="64C5F59F" w14:textId="77777777" w:rsidR="00B2494A" w:rsidRDefault="003B2A62">
      <w:pPr>
        <w:pStyle w:val="TOC5"/>
        <w:tabs>
          <w:tab w:val="end" w:leader="dot" w:pos="512pt"/>
        </w:tabs>
        <w:rPr>
          <w:rFonts w:asciiTheme="minorHAnsi" w:hAnsiTheme="minorHAnsi"/>
          <w:sz w:val="22"/>
        </w:rPr>
      </w:pPr>
      <w:hyperlink w:anchor="_Toc256000014" w:history="1">
        <w:r w:rsidR="00C323D4">
          <w:rPr>
            <w:rStyle w:val="Hyperlink"/>
          </w:rPr>
          <w:t>Таблица 2: Показатели за крайния продукт</w:t>
        </w:r>
        <w:r w:rsidR="00C323D4">
          <w:tab/>
        </w:r>
        <w:r w:rsidR="00C323D4">
          <w:fldChar w:fldCharType="begin"/>
        </w:r>
        <w:r w:rsidR="00C323D4">
          <w:instrText xml:space="preserve"> PAGEREF _Toc256000014 \h </w:instrText>
        </w:r>
        <w:r w:rsidR="00C323D4">
          <w:fldChar w:fldCharType="separate"/>
        </w:r>
        <w:r w:rsidR="00C323D4">
          <w:t>36</w:t>
        </w:r>
        <w:r w:rsidR="00C323D4">
          <w:fldChar w:fldCharType="end"/>
        </w:r>
      </w:hyperlink>
    </w:p>
    <w:p w14:paraId="196CB19A" w14:textId="77777777" w:rsidR="00B2494A" w:rsidRDefault="003B2A62">
      <w:pPr>
        <w:pStyle w:val="TOC5"/>
        <w:tabs>
          <w:tab w:val="end" w:leader="dot" w:pos="512pt"/>
        </w:tabs>
        <w:rPr>
          <w:rFonts w:asciiTheme="minorHAnsi" w:hAnsiTheme="minorHAnsi"/>
          <w:sz w:val="22"/>
        </w:rPr>
      </w:pPr>
      <w:hyperlink w:anchor="_Toc256000015" w:history="1">
        <w:r w:rsidR="00C323D4">
          <w:rPr>
            <w:rStyle w:val="Hyperlink"/>
          </w:rPr>
          <w:t>Таблица 3: Показатели за резултатите</w:t>
        </w:r>
        <w:r w:rsidR="00C323D4">
          <w:tab/>
        </w:r>
        <w:r w:rsidR="00C323D4">
          <w:fldChar w:fldCharType="begin"/>
        </w:r>
        <w:r w:rsidR="00C323D4">
          <w:instrText xml:space="preserve"> PAGEREF _Toc256000015 \h </w:instrText>
        </w:r>
        <w:r w:rsidR="00C323D4">
          <w:fldChar w:fldCharType="separate"/>
        </w:r>
        <w:r w:rsidR="00C323D4">
          <w:t>38</w:t>
        </w:r>
        <w:r w:rsidR="00C323D4">
          <w:fldChar w:fldCharType="end"/>
        </w:r>
      </w:hyperlink>
    </w:p>
    <w:p w14:paraId="79E61671" w14:textId="77777777" w:rsidR="00B2494A" w:rsidRDefault="003B2A62">
      <w:pPr>
        <w:pStyle w:val="TOC4"/>
        <w:tabs>
          <w:tab w:val="end" w:leader="dot" w:pos="512pt"/>
        </w:tabs>
        <w:rPr>
          <w:rFonts w:asciiTheme="minorHAnsi" w:hAnsiTheme="minorHAnsi"/>
          <w:sz w:val="22"/>
        </w:rPr>
      </w:pPr>
      <w:hyperlink w:anchor="_Toc256000016" w:history="1">
        <w:r w:rsidR="00C323D4">
          <w:rPr>
            <w:rStyle w:val="Hyperlink"/>
          </w:rPr>
          <w:t>2.1.1.1.3. Ориентировъчно разпределение на програмираните средства (ЕС) по вида на интервенцията</w:t>
        </w:r>
        <w:r w:rsidR="00C323D4">
          <w:tab/>
        </w:r>
        <w:r w:rsidR="00C323D4">
          <w:fldChar w:fldCharType="begin"/>
        </w:r>
        <w:r w:rsidR="00C323D4">
          <w:instrText xml:space="preserve"> PAGEREF _Toc256000016 \h </w:instrText>
        </w:r>
        <w:r w:rsidR="00C323D4">
          <w:fldChar w:fldCharType="separate"/>
        </w:r>
        <w:r w:rsidR="00C323D4">
          <w:t>39</w:t>
        </w:r>
        <w:r w:rsidR="00C323D4">
          <w:fldChar w:fldCharType="end"/>
        </w:r>
      </w:hyperlink>
    </w:p>
    <w:p w14:paraId="0AF7E16B" w14:textId="77777777" w:rsidR="00B2494A" w:rsidRDefault="003B2A62">
      <w:pPr>
        <w:pStyle w:val="TOC5"/>
        <w:tabs>
          <w:tab w:val="end" w:leader="dot" w:pos="512pt"/>
        </w:tabs>
        <w:rPr>
          <w:rFonts w:asciiTheme="minorHAnsi" w:hAnsiTheme="minorHAnsi"/>
          <w:sz w:val="22"/>
        </w:rPr>
      </w:pPr>
      <w:hyperlink w:anchor="_Toc256000017" w:history="1">
        <w:r w:rsidR="00C323D4">
          <w:rPr>
            <w:rStyle w:val="Hyperlink"/>
          </w:rPr>
          <w:t>Таблица 4: Измерение 1 — Област на интервенция</w:t>
        </w:r>
        <w:r w:rsidR="00C323D4">
          <w:tab/>
        </w:r>
        <w:r w:rsidR="00C323D4">
          <w:fldChar w:fldCharType="begin"/>
        </w:r>
        <w:r w:rsidR="00C323D4">
          <w:instrText xml:space="preserve"> PAGEREF _Toc256000017 \h </w:instrText>
        </w:r>
        <w:r w:rsidR="00C323D4">
          <w:fldChar w:fldCharType="separate"/>
        </w:r>
        <w:r w:rsidR="00C323D4">
          <w:t>39</w:t>
        </w:r>
        <w:r w:rsidR="00C323D4">
          <w:fldChar w:fldCharType="end"/>
        </w:r>
      </w:hyperlink>
    </w:p>
    <w:p w14:paraId="628F7CCB" w14:textId="77777777" w:rsidR="00B2494A" w:rsidRDefault="003B2A62">
      <w:pPr>
        <w:pStyle w:val="TOC5"/>
        <w:tabs>
          <w:tab w:val="end" w:leader="dot" w:pos="512pt"/>
        </w:tabs>
        <w:rPr>
          <w:rFonts w:asciiTheme="minorHAnsi" w:hAnsiTheme="minorHAnsi"/>
          <w:sz w:val="22"/>
        </w:rPr>
      </w:pPr>
      <w:hyperlink w:anchor="_Toc256000018" w:history="1">
        <w:r w:rsidR="00C323D4">
          <w:rPr>
            <w:rStyle w:val="Hyperlink"/>
          </w:rPr>
          <w:t>Таблица 5: Измерение 2 — Форма на финансиране</w:t>
        </w:r>
        <w:r w:rsidR="00C323D4">
          <w:tab/>
        </w:r>
        <w:r w:rsidR="00C323D4">
          <w:fldChar w:fldCharType="begin"/>
        </w:r>
        <w:r w:rsidR="00C323D4">
          <w:instrText xml:space="preserve"> PAGEREF _Toc256000018 \h </w:instrText>
        </w:r>
        <w:r w:rsidR="00C323D4">
          <w:fldChar w:fldCharType="separate"/>
        </w:r>
        <w:r w:rsidR="00C323D4">
          <w:t>40</w:t>
        </w:r>
        <w:r w:rsidR="00C323D4">
          <w:fldChar w:fldCharType="end"/>
        </w:r>
      </w:hyperlink>
    </w:p>
    <w:p w14:paraId="35B3570E" w14:textId="77777777" w:rsidR="00B2494A" w:rsidRDefault="003B2A62">
      <w:pPr>
        <w:pStyle w:val="TOC5"/>
        <w:tabs>
          <w:tab w:val="end" w:leader="dot" w:pos="512pt"/>
        </w:tabs>
        <w:rPr>
          <w:rFonts w:asciiTheme="minorHAnsi" w:hAnsiTheme="minorHAnsi"/>
          <w:sz w:val="22"/>
        </w:rPr>
      </w:pPr>
      <w:hyperlink w:anchor="_Toc256000019" w:history="1">
        <w:r w:rsidR="00C323D4">
          <w:rPr>
            <w:rStyle w:val="Hyperlink"/>
          </w:rPr>
          <w:t>Таблица 6: Измерение 3 — Териториален механизъм за изпълнение и териториална насоченост</w:t>
        </w:r>
        <w:r w:rsidR="00C323D4">
          <w:tab/>
        </w:r>
        <w:r w:rsidR="00C323D4">
          <w:fldChar w:fldCharType="begin"/>
        </w:r>
        <w:r w:rsidR="00C323D4">
          <w:instrText xml:space="preserve"> PAGEREF _Toc256000019 \h </w:instrText>
        </w:r>
        <w:r w:rsidR="00C323D4">
          <w:fldChar w:fldCharType="separate"/>
        </w:r>
        <w:r w:rsidR="00C323D4">
          <w:t>40</w:t>
        </w:r>
        <w:r w:rsidR="00C323D4">
          <w:fldChar w:fldCharType="end"/>
        </w:r>
      </w:hyperlink>
    </w:p>
    <w:p w14:paraId="3C1F8FB9" w14:textId="77777777" w:rsidR="00B2494A" w:rsidRDefault="003B2A62">
      <w:pPr>
        <w:pStyle w:val="TOC5"/>
        <w:tabs>
          <w:tab w:val="end" w:leader="dot" w:pos="512pt"/>
        </w:tabs>
        <w:rPr>
          <w:rFonts w:asciiTheme="minorHAnsi" w:hAnsiTheme="minorHAnsi"/>
          <w:sz w:val="22"/>
        </w:rPr>
      </w:pPr>
      <w:hyperlink w:anchor="_Toc256000020" w:history="1">
        <w:r w:rsidR="00C323D4">
          <w:rPr>
            <w:rStyle w:val="Hyperlink"/>
          </w:rPr>
          <w:t>Таблица 7: Измерение 6 — Допълнителни тематични области във връзка с ЕСФ+</w:t>
        </w:r>
        <w:r w:rsidR="00C323D4">
          <w:tab/>
        </w:r>
        <w:r w:rsidR="00C323D4">
          <w:fldChar w:fldCharType="begin"/>
        </w:r>
        <w:r w:rsidR="00C323D4">
          <w:instrText xml:space="preserve"> PAGEREF _Toc256000020 \h </w:instrText>
        </w:r>
        <w:r w:rsidR="00C323D4">
          <w:fldChar w:fldCharType="separate"/>
        </w:r>
        <w:r w:rsidR="00C323D4">
          <w:t>40</w:t>
        </w:r>
        <w:r w:rsidR="00C323D4">
          <w:fldChar w:fldCharType="end"/>
        </w:r>
      </w:hyperlink>
    </w:p>
    <w:p w14:paraId="21D98BAB" w14:textId="77777777" w:rsidR="00B2494A" w:rsidRDefault="003B2A62">
      <w:pPr>
        <w:pStyle w:val="TOC5"/>
        <w:tabs>
          <w:tab w:val="end" w:leader="dot" w:pos="512pt"/>
        </w:tabs>
        <w:rPr>
          <w:rFonts w:asciiTheme="minorHAnsi" w:hAnsiTheme="minorHAnsi"/>
          <w:sz w:val="22"/>
        </w:rPr>
      </w:pPr>
      <w:hyperlink w:anchor="_Toc256000021" w:history="1">
        <w:r w:rsidR="00C323D4">
          <w:rPr>
            <w:rStyle w:val="Hyperlink"/>
          </w:rPr>
          <w:t>Таблица 8: Измерение 7 — Равенство между половете във връзка с ЕСФ+*, ЕФРР, КФ и ФСП</w:t>
        </w:r>
        <w:r w:rsidR="00C323D4">
          <w:tab/>
        </w:r>
        <w:r w:rsidR="00C323D4">
          <w:fldChar w:fldCharType="begin"/>
        </w:r>
        <w:r w:rsidR="00C323D4">
          <w:instrText xml:space="preserve"> PAGEREF _Toc256000021 \h </w:instrText>
        </w:r>
        <w:r w:rsidR="00C323D4">
          <w:fldChar w:fldCharType="separate"/>
        </w:r>
        <w:r w:rsidR="00C323D4">
          <w:t>41</w:t>
        </w:r>
        <w:r w:rsidR="00C323D4">
          <w:fldChar w:fldCharType="end"/>
        </w:r>
      </w:hyperlink>
    </w:p>
    <w:p w14:paraId="31CFE255" w14:textId="77777777" w:rsidR="00B2494A" w:rsidRDefault="003B2A62">
      <w:pPr>
        <w:pStyle w:val="TOC4"/>
        <w:tabs>
          <w:tab w:val="end" w:leader="dot" w:pos="512pt"/>
        </w:tabs>
        <w:rPr>
          <w:rFonts w:asciiTheme="minorHAnsi" w:hAnsiTheme="minorHAnsi"/>
          <w:sz w:val="22"/>
        </w:rPr>
      </w:pPr>
      <w:hyperlink w:anchor="_Toc256000022" w:history="1">
        <w:r w:rsidR="00C323D4">
          <w:rPr>
            <w:rStyle w:val="Hyperlink"/>
          </w:rPr>
          <w:t>2.1.1.1. Специфична цел: ESO4.7. Насърчаване на ученето през целия живот, по-специално гъвкавите възможности за повишаване на квалификацията и за преквалификация за всички, като се вземат предвид предприемаческите и цифровите умения, по-доброто предвиждане на промените и изискванията за нови умения в зависимост от нуждите на пазара, улесняването на преходите в професионалното развитие и насърчаването на професионалната мобилност (ЕСФ+)</w:t>
        </w:r>
        <w:r w:rsidR="00C323D4">
          <w:tab/>
        </w:r>
        <w:r w:rsidR="00C323D4">
          <w:fldChar w:fldCharType="begin"/>
        </w:r>
        <w:r w:rsidR="00C323D4">
          <w:instrText xml:space="preserve"> PAGEREF _Toc256000022 \h </w:instrText>
        </w:r>
        <w:r w:rsidR="00C323D4">
          <w:fldChar w:fldCharType="separate"/>
        </w:r>
        <w:r w:rsidR="00C323D4">
          <w:t>42</w:t>
        </w:r>
        <w:r w:rsidR="00C323D4">
          <w:fldChar w:fldCharType="end"/>
        </w:r>
      </w:hyperlink>
    </w:p>
    <w:p w14:paraId="0F2AAE19" w14:textId="77777777" w:rsidR="00B2494A" w:rsidRDefault="003B2A62">
      <w:pPr>
        <w:pStyle w:val="TOC4"/>
        <w:tabs>
          <w:tab w:val="end" w:leader="dot" w:pos="512pt"/>
        </w:tabs>
        <w:rPr>
          <w:rFonts w:asciiTheme="minorHAnsi" w:hAnsiTheme="minorHAnsi"/>
          <w:sz w:val="22"/>
        </w:rPr>
      </w:pPr>
      <w:hyperlink w:anchor="_Toc256000023" w:history="1">
        <w:r w:rsidR="00C323D4">
          <w:rPr>
            <w:rStyle w:val="Hyperlink"/>
          </w:rPr>
          <w:t>2.1.1.1.1. Интервенции на фондове</w:t>
        </w:r>
        <w:r w:rsidR="00C323D4">
          <w:tab/>
        </w:r>
        <w:r w:rsidR="00C323D4">
          <w:fldChar w:fldCharType="begin"/>
        </w:r>
        <w:r w:rsidR="00C323D4">
          <w:instrText xml:space="preserve"> PAGEREF _Toc256000023 \h </w:instrText>
        </w:r>
        <w:r w:rsidR="00C323D4">
          <w:fldChar w:fldCharType="separate"/>
        </w:r>
        <w:r w:rsidR="00C323D4">
          <w:t>42</w:t>
        </w:r>
        <w:r w:rsidR="00C323D4">
          <w:fldChar w:fldCharType="end"/>
        </w:r>
      </w:hyperlink>
    </w:p>
    <w:p w14:paraId="7365B90A" w14:textId="77777777" w:rsidR="00B2494A" w:rsidRDefault="003B2A62">
      <w:pPr>
        <w:pStyle w:val="TOC5"/>
        <w:tabs>
          <w:tab w:val="end" w:leader="dot" w:pos="512pt"/>
        </w:tabs>
        <w:rPr>
          <w:rFonts w:asciiTheme="minorHAnsi" w:hAnsiTheme="minorHAnsi"/>
          <w:sz w:val="22"/>
        </w:rPr>
      </w:pPr>
      <w:hyperlink w:anchor="_Toc256000024" w:history="1">
        <w:r w:rsidR="00C323D4">
          <w:rPr>
            <w:rStyle w:val="Hyperlink"/>
          </w:rPr>
          <w:t>Свързаните типове действия — член 22, параграф 3, буква г), точка i) от РОР и член 6 от Регламента за ЕСФ+:</w:t>
        </w:r>
        <w:r w:rsidR="00C323D4">
          <w:tab/>
        </w:r>
        <w:r w:rsidR="00C323D4">
          <w:fldChar w:fldCharType="begin"/>
        </w:r>
        <w:r w:rsidR="00C323D4">
          <w:instrText xml:space="preserve"> PAGEREF _Toc256000024 \h </w:instrText>
        </w:r>
        <w:r w:rsidR="00C323D4">
          <w:fldChar w:fldCharType="separate"/>
        </w:r>
        <w:r w:rsidR="00C323D4">
          <w:t>42</w:t>
        </w:r>
        <w:r w:rsidR="00C323D4">
          <w:fldChar w:fldCharType="end"/>
        </w:r>
      </w:hyperlink>
    </w:p>
    <w:p w14:paraId="2078AB2C" w14:textId="77777777" w:rsidR="00B2494A" w:rsidRDefault="003B2A62">
      <w:pPr>
        <w:pStyle w:val="TOC5"/>
        <w:tabs>
          <w:tab w:val="end" w:leader="dot" w:pos="512pt"/>
        </w:tabs>
        <w:rPr>
          <w:rFonts w:asciiTheme="minorHAnsi" w:hAnsiTheme="minorHAnsi"/>
          <w:sz w:val="22"/>
        </w:rPr>
      </w:pPr>
      <w:hyperlink w:anchor="_Toc256000025" w:history="1">
        <w:r w:rsidR="00C323D4">
          <w:rPr>
            <w:rStyle w:val="Hyperlink"/>
          </w:rPr>
          <w:t>Основните целеви групи — член 22, параграф 3, буква г), точка iii) от РОР:</w:t>
        </w:r>
        <w:r w:rsidR="00C323D4">
          <w:tab/>
        </w:r>
        <w:r w:rsidR="00C323D4">
          <w:fldChar w:fldCharType="begin"/>
        </w:r>
        <w:r w:rsidR="00C323D4">
          <w:instrText xml:space="preserve"> PAGEREF _Toc256000025 \h </w:instrText>
        </w:r>
        <w:r w:rsidR="00C323D4">
          <w:fldChar w:fldCharType="separate"/>
        </w:r>
        <w:r w:rsidR="00C323D4">
          <w:t>43</w:t>
        </w:r>
        <w:r w:rsidR="00C323D4">
          <w:fldChar w:fldCharType="end"/>
        </w:r>
      </w:hyperlink>
    </w:p>
    <w:p w14:paraId="504B783F" w14:textId="77777777" w:rsidR="00B2494A" w:rsidRDefault="003B2A62">
      <w:pPr>
        <w:pStyle w:val="TOC5"/>
        <w:tabs>
          <w:tab w:val="end" w:leader="dot" w:pos="512pt"/>
        </w:tabs>
        <w:rPr>
          <w:rFonts w:asciiTheme="minorHAnsi" w:hAnsiTheme="minorHAnsi"/>
          <w:sz w:val="22"/>
        </w:rPr>
      </w:pPr>
      <w:hyperlink w:anchor="_Toc256000026" w:history="1">
        <w:r w:rsidR="00C323D4">
          <w:rPr>
            <w:rStyle w:val="Hyperlink"/>
          </w:rPr>
          <w:t>Действия за гарантиране на равенство, приобщаване и недискриминация — член 22, параграф 3, буква г), точка iv) от РОР и член 6 от Регламента за ЕСФ+</w:t>
        </w:r>
        <w:r w:rsidR="00C323D4">
          <w:tab/>
        </w:r>
        <w:r w:rsidR="00C323D4">
          <w:fldChar w:fldCharType="begin"/>
        </w:r>
        <w:r w:rsidR="00C323D4">
          <w:instrText xml:space="preserve"> PAGEREF _Toc256000026 \h </w:instrText>
        </w:r>
        <w:r w:rsidR="00C323D4">
          <w:fldChar w:fldCharType="separate"/>
        </w:r>
        <w:r w:rsidR="00C323D4">
          <w:t>43</w:t>
        </w:r>
        <w:r w:rsidR="00C323D4">
          <w:fldChar w:fldCharType="end"/>
        </w:r>
      </w:hyperlink>
    </w:p>
    <w:p w14:paraId="7A50EABD" w14:textId="77777777" w:rsidR="00B2494A" w:rsidRDefault="003B2A62">
      <w:pPr>
        <w:pStyle w:val="TOC5"/>
        <w:tabs>
          <w:tab w:val="end" w:leader="dot" w:pos="512pt"/>
        </w:tabs>
        <w:rPr>
          <w:rFonts w:asciiTheme="minorHAnsi" w:hAnsiTheme="minorHAnsi"/>
          <w:sz w:val="22"/>
        </w:rPr>
      </w:pPr>
      <w:hyperlink w:anchor="_Toc256000027" w:history="1">
        <w:r w:rsidR="00C323D4">
          <w:rPr>
            <w:rStyle w:val="Hyperlink"/>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r w:rsidR="00C323D4">
          <w:tab/>
        </w:r>
        <w:r w:rsidR="00C323D4">
          <w:fldChar w:fldCharType="begin"/>
        </w:r>
        <w:r w:rsidR="00C323D4">
          <w:instrText xml:space="preserve"> PAGEREF _Toc256000027 \h </w:instrText>
        </w:r>
        <w:r w:rsidR="00C323D4">
          <w:fldChar w:fldCharType="separate"/>
        </w:r>
        <w:r w:rsidR="00C323D4">
          <w:t>44</w:t>
        </w:r>
        <w:r w:rsidR="00C323D4">
          <w:fldChar w:fldCharType="end"/>
        </w:r>
      </w:hyperlink>
    </w:p>
    <w:p w14:paraId="0D4A5D68" w14:textId="77777777" w:rsidR="00B2494A" w:rsidRDefault="003B2A62">
      <w:pPr>
        <w:pStyle w:val="TOC5"/>
        <w:tabs>
          <w:tab w:val="end" w:leader="dot" w:pos="512pt"/>
        </w:tabs>
        <w:rPr>
          <w:rFonts w:asciiTheme="minorHAnsi" w:hAnsiTheme="minorHAnsi"/>
          <w:sz w:val="22"/>
        </w:rPr>
      </w:pPr>
      <w:hyperlink w:anchor="_Toc256000028" w:history="1">
        <w:r w:rsidR="00C323D4">
          <w:rPr>
            <w:rStyle w:val="Hyperlink"/>
          </w:rPr>
          <w:t>Междурегионални трансгранични и транснационални действия — член 22, параграф 3, буква г), точка vi) от РОР</w:t>
        </w:r>
        <w:r w:rsidR="00C323D4">
          <w:tab/>
        </w:r>
        <w:r w:rsidR="00C323D4">
          <w:fldChar w:fldCharType="begin"/>
        </w:r>
        <w:r w:rsidR="00C323D4">
          <w:instrText xml:space="preserve"> PAGEREF _Toc256000028 \h </w:instrText>
        </w:r>
        <w:r w:rsidR="00C323D4">
          <w:fldChar w:fldCharType="separate"/>
        </w:r>
        <w:r w:rsidR="00C323D4">
          <w:t>44</w:t>
        </w:r>
        <w:r w:rsidR="00C323D4">
          <w:fldChar w:fldCharType="end"/>
        </w:r>
      </w:hyperlink>
    </w:p>
    <w:p w14:paraId="78EE2549" w14:textId="77777777" w:rsidR="00B2494A" w:rsidRDefault="003B2A62">
      <w:pPr>
        <w:pStyle w:val="TOC5"/>
        <w:tabs>
          <w:tab w:val="end" w:leader="dot" w:pos="512pt"/>
        </w:tabs>
        <w:rPr>
          <w:rFonts w:asciiTheme="minorHAnsi" w:hAnsiTheme="minorHAnsi"/>
          <w:sz w:val="22"/>
        </w:rPr>
      </w:pPr>
      <w:hyperlink w:anchor="_Toc256000029" w:history="1">
        <w:r w:rsidR="00C323D4">
          <w:rPr>
            <w:rStyle w:val="Hyperlink"/>
          </w:rPr>
          <w:t>Планирано използване на финансовите инструменти — член 22, параграф 3, буква г), точка vii) от РОР</w:t>
        </w:r>
        <w:r w:rsidR="00C323D4">
          <w:tab/>
        </w:r>
        <w:r w:rsidR="00C323D4">
          <w:fldChar w:fldCharType="begin"/>
        </w:r>
        <w:r w:rsidR="00C323D4">
          <w:instrText xml:space="preserve"> PAGEREF _Toc256000029 \h </w:instrText>
        </w:r>
        <w:r w:rsidR="00C323D4">
          <w:fldChar w:fldCharType="separate"/>
        </w:r>
        <w:r w:rsidR="00C323D4">
          <w:t>45</w:t>
        </w:r>
        <w:r w:rsidR="00C323D4">
          <w:fldChar w:fldCharType="end"/>
        </w:r>
      </w:hyperlink>
    </w:p>
    <w:p w14:paraId="63195ECC" w14:textId="77777777" w:rsidR="00B2494A" w:rsidRDefault="003B2A62">
      <w:pPr>
        <w:pStyle w:val="TOC4"/>
        <w:tabs>
          <w:tab w:val="end" w:leader="dot" w:pos="512pt"/>
        </w:tabs>
        <w:rPr>
          <w:rFonts w:asciiTheme="minorHAnsi" w:hAnsiTheme="minorHAnsi"/>
          <w:sz w:val="22"/>
        </w:rPr>
      </w:pPr>
      <w:hyperlink w:anchor="_Toc256000030" w:history="1">
        <w:r w:rsidR="00C323D4">
          <w:rPr>
            <w:rStyle w:val="Hyperlink"/>
          </w:rPr>
          <w:t>2.1.1.1.2. Показатели</w:t>
        </w:r>
        <w:r w:rsidR="00C323D4">
          <w:tab/>
        </w:r>
        <w:r w:rsidR="00C323D4">
          <w:fldChar w:fldCharType="begin"/>
        </w:r>
        <w:r w:rsidR="00C323D4">
          <w:instrText xml:space="preserve"> PAGEREF _Toc256000030 \h </w:instrText>
        </w:r>
        <w:r w:rsidR="00C323D4">
          <w:fldChar w:fldCharType="separate"/>
        </w:r>
        <w:r w:rsidR="00C323D4">
          <w:t>45</w:t>
        </w:r>
        <w:r w:rsidR="00C323D4">
          <w:fldChar w:fldCharType="end"/>
        </w:r>
      </w:hyperlink>
    </w:p>
    <w:p w14:paraId="5F56ACEC" w14:textId="77777777" w:rsidR="00B2494A" w:rsidRDefault="003B2A62">
      <w:pPr>
        <w:pStyle w:val="TOC5"/>
        <w:tabs>
          <w:tab w:val="end" w:leader="dot" w:pos="512pt"/>
        </w:tabs>
        <w:rPr>
          <w:rFonts w:asciiTheme="minorHAnsi" w:hAnsiTheme="minorHAnsi"/>
          <w:sz w:val="22"/>
        </w:rPr>
      </w:pPr>
      <w:hyperlink w:anchor="_Toc256000031" w:history="1">
        <w:r w:rsidR="00C323D4">
          <w:rPr>
            <w:rStyle w:val="Hyperlink"/>
          </w:rPr>
          <w:t>Таблица 2: Показатели за крайния продукт</w:t>
        </w:r>
        <w:r w:rsidR="00C323D4">
          <w:tab/>
        </w:r>
        <w:r w:rsidR="00C323D4">
          <w:fldChar w:fldCharType="begin"/>
        </w:r>
        <w:r w:rsidR="00C323D4">
          <w:instrText xml:space="preserve"> PAGEREF _Toc256000031 \h </w:instrText>
        </w:r>
        <w:r w:rsidR="00C323D4">
          <w:fldChar w:fldCharType="separate"/>
        </w:r>
        <w:r w:rsidR="00C323D4">
          <w:t>45</w:t>
        </w:r>
        <w:r w:rsidR="00C323D4">
          <w:fldChar w:fldCharType="end"/>
        </w:r>
      </w:hyperlink>
    </w:p>
    <w:p w14:paraId="1B34BA65" w14:textId="77777777" w:rsidR="00B2494A" w:rsidRDefault="003B2A62">
      <w:pPr>
        <w:pStyle w:val="TOC5"/>
        <w:tabs>
          <w:tab w:val="end" w:leader="dot" w:pos="512pt"/>
        </w:tabs>
        <w:rPr>
          <w:rFonts w:asciiTheme="minorHAnsi" w:hAnsiTheme="minorHAnsi"/>
          <w:sz w:val="22"/>
        </w:rPr>
      </w:pPr>
      <w:hyperlink w:anchor="_Toc256000032" w:history="1">
        <w:r w:rsidR="00C323D4">
          <w:rPr>
            <w:rStyle w:val="Hyperlink"/>
          </w:rPr>
          <w:t>Таблица 3: Показатели за резултатите</w:t>
        </w:r>
        <w:r w:rsidR="00C323D4">
          <w:tab/>
        </w:r>
        <w:r w:rsidR="00C323D4">
          <w:fldChar w:fldCharType="begin"/>
        </w:r>
        <w:r w:rsidR="00C323D4">
          <w:instrText xml:space="preserve"> PAGEREF _Toc256000032 \h </w:instrText>
        </w:r>
        <w:r w:rsidR="00C323D4">
          <w:fldChar w:fldCharType="separate"/>
        </w:r>
        <w:r w:rsidR="00C323D4">
          <w:t>46</w:t>
        </w:r>
        <w:r w:rsidR="00C323D4">
          <w:fldChar w:fldCharType="end"/>
        </w:r>
      </w:hyperlink>
    </w:p>
    <w:p w14:paraId="50DF744E" w14:textId="77777777" w:rsidR="00B2494A" w:rsidRDefault="003B2A62">
      <w:pPr>
        <w:pStyle w:val="TOC4"/>
        <w:tabs>
          <w:tab w:val="end" w:leader="dot" w:pos="512pt"/>
        </w:tabs>
        <w:rPr>
          <w:rFonts w:asciiTheme="minorHAnsi" w:hAnsiTheme="minorHAnsi"/>
          <w:sz w:val="22"/>
        </w:rPr>
      </w:pPr>
      <w:hyperlink w:anchor="_Toc256000033" w:history="1">
        <w:r w:rsidR="00C323D4">
          <w:rPr>
            <w:rStyle w:val="Hyperlink"/>
          </w:rPr>
          <w:t>2.1.1.1.3. Ориентировъчно разпределение на програмираните средства (ЕС) по вида на интервенцията</w:t>
        </w:r>
        <w:r w:rsidR="00C323D4">
          <w:tab/>
        </w:r>
        <w:r w:rsidR="00C323D4">
          <w:fldChar w:fldCharType="begin"/>
        </w:r>
        <w:r w:rsidR="00C323D4">
          <w:instrText xml:space="preserve"> PAGEREF _Toc256000033 \h </w:instrText>
        </w:r>
        <w:r w:rsidR="00C323D4">
          <w:fldChar w:fldCharType="separate"/>
        </w:r>
        <w:r w:rsidR="00C323D4">
          <w:t>46</w:t>
        </w:r>
        <w:r w:rsidR="00C323D4">
          <w:fldChar w:fldCharType="end"/>
        </w:r>
      </w:hyperlink>
    </w:p>
    <w:p w14:paraId="277DB658" w14:textId="77777777" w:rsidR="00B2494A" w:rsidRDefault="003B2A62">
      <w:pPr>
        <w:pStyle w:val="TOC5"/>
        <w:tabs>
          <w:tab w:val="end" w:leader="dot" w:pos="512pt"/>
        </w:tabs>
        <w:rPr>
          <w:rFonts w:asciiTheme="minorHAnsi" w:hAnsiTheme="minorHAnsi"/>
          <w:sz w:val="22"/>
        </w:rPr>
      </w:pPr>
      <w:hyperlink w:anchor="_Toc256000034" w:history="1">
        <w:r w:rsidR="00C323D4">
          <w:rPr>
            <w:rStyle w:val="Hyperlink"/>
          </w:rPr>
          <w:t>Таблица 4: Измерение 1 — Област на интервенция</w:t>
        </w:r>
        <w:r w:rsidR="00C323D4">
          <w:tab/>
        </w:r>
        <w:r w:rsidR="00C323D4">
          <w:fldChar w:fldCharType="begin"/>
        </w:r>
        <w:r w:rsidR="00C323D4">
          <w:instrText xml:space="preserve"> PAGEREF _Toc256000034 \h </w:instrText>
        </w:r>
        <w:r w:rsidR="00C323D4">
          <w:fldChar w:fldCharType="separate"/>
        </w:r>
        <w:r w:rsidR="00C323D4">
          <w:t>46</w:t>
        </w:r>
        <w:r w:rsidR="00C323D4">
          <w:fldChar w:fldCharType="end"/>
        </w:r>
      </w:hyperlink>
    </w:p>
    <w:p w14:paraId="1CC917ED" w14:textId="77777777" w:rsidR="00B2494A" w:rsidRDefault="003B2A62">
      <w:pPr>
        <w:pStyle w:val="TOC5"/>
        <w:tabs>
          <w:tab w:val="end" w:leader="dot" w:pos="512pt"/>
        </w:tabs>
        <w:rPr>
          <w:rFonts w:asciiTheme="minorHAnsi" w:hAnsiTheme="minorHAnsi"/>
          <w:sz w:val="22"/>
        </w:rPr>
      </w:pPr>
      <w:hyperlink w:anchor="_Toc256000035" w:history="1">
        <w:r w:rsidR="00C323D4">
          <w:rPr>
            <w:rStyle w:val="Hyperlink"/>
          </w:rPr>
          <w:t>Таблица 5: Измерение 2 — Форма на финансиране</w:t>
        </w:r>
        <w:r w:rsidR="00C323D4">
          <w:tab/>
        </w:r>
        <w:r w:rsidR="00C323D4">
          <w:fldChar w:fldCharType="begin"/>
        </w:r>
        <w:r w:rsidR="00C323D4">
          <w:instrText xml:space="preserve"> PAGEREF _Toc256000035 \h </w:instrText>
        </w:r>
        <w:r w:rsidR="00C323D4">
          <w:fldChar w:fldCharType="separate"/>
        </w:r>
        <w:r w:rsidR="00C323D4">
          <w:t>47</w:t>
        </w:r>
        <w:r w:rsidR="00C323D4">
          <w:fldChar w:fldCharType="end"/>
        </w:r>
      </w:hyperlink>
    </w:p>
    <w:p w14:paraId="69A79D49" w14:textId="77777777" w:rsidR="00B2494A" w:rsidRDefault="003B2A62">
      <w:pPr>
        <w:pStyle w:val="TOC5"/>
        <w:tabs>
          <w:tab w:val="end" w:leader="dot" w:pos="512pt"/>
        </w:tabs>
        <w:rPr>
          <w:rFonts w:asciiTheme="minorHAnsi" w:hAnsiTheme="minorHAnsi"/>
          <w:sz w:val="22"/>
        </w:rPr>
      </w:pPr>
      <w:hyperlink w:anchor="_Toc256000036" w:history="1">
        <w:r w:rsidR="00C323D4">
          <w:rPr>
            <w:rStyle w:val="Hyperlink"/>
          </w:rPr>
          <w:t>Таблица 6: Измерение 3 — Териториален механизъм за изпълнение и териториална насоченост</w:t>
        </w:r>
        <w:r w:rsidR="00C323D4">
          <w:tab/>
        </w:r>
        <w:r w:rsidR="00C323D4">
          <w:fldChar w:fldCharType="begin"/>
        </w:r>
        <w:r w:rsidR="00C323D4">
          <w:instrText xml:space="preserve"> PAGEREF _Toc256000036 \h </w:instrText>
        </w:r>
        <w:r w:rsidR="00C323D4">
          <w:fldChar w:fldCharType="separate"/>
        </w:r>
        <w:r w:rsidR="00C323D4">
          <w:t>47</w:t>
        </w:r>
        <w:r w:rsidR="00C323D4">
          <w:fldChar w:fldCharType="end"/>
        </w:r>
      </w:hyperlink>
    </w:p>
    <w:p w14:paraId="5E49F094" w14:textId="77777777" w:rsidR="00B2494A" w:rsidRDefault="003B2A62">
      <w:pPr>
        <w:pStyle w:val="TOC5"/>
        <w:tabs>
          <w:tab w:val="end" w:leader="dot" w:pos="512pt"/>
        </w:tabs>
        <w:rPr>
          <w:rFonts w:asciiTheme="minorHAnsi" w:hAnsiTheme="minorHAnsi"/>
          <w:sz w:val="22"/>
        </w:rPr>
      </w:pPr>
      <w:hyperlink w:anchor="_Toc256000037" w:history="1">
        <w:r w:rsidR="00C323D4">
          <w:rPr>
            <w:rStyle w:val="Hyperlink"/>
          </w:rPr>
          <w:t>Таблица 7: Измерение 6 — Допълнителни тематични области във връзка с ЕСФ+</w:t>
        </w:r>
        <w:r w:rsidR="00C323D4">
          <w:tab/>
        </w:r>
        <w:r w:rsidR="00C323D4">
          <w:fldChar w:fldCharType="begin"/>
        </w:r>
        <w:r w:rsidR="00C323D4">
          <w:instrText xml:space="preserve"> PAGEREF _Toc256000037 \h </w:instrText>
        </w:r>
        <w:r w:rsidR="00C323D4">
          <w:fldChar w:fldCharType="separate"/>
        </w:r>
        <w:r w:rsidR="00C323D4">
          <w:t>47</w:t>
        </w:r>
        <w:r w:rsidR="00C323D4">
          <w:fldChar w:fldCharType="end"/>
        </w:r>
      </w:hyperlink>
    </w:p>
    <w:p w14:paraId="559F4FA8" w14:textId="77777777" w:rsidR="00B2494A" w:rsidRDefault="003B2A62">
      <w:pPr>
        <w:pStyle w:val="TOC5"/>
        <w:tabs>
          <w:tab w:val="end" w:leader="dot" w:pos="512pt"/>
        </w:tabs>
        <w:rPr>
          <w:rFonts w:asciiTheme="minorHAnsi" w:hAnsiTheme="minorHAnsi"/>
          <w:sz w:val="22"/>
        </w:rPr>
      </w:pPr>
      <w:hyperlink w:anchor="_Toc256000038" w:history="1">
        <w:r w:rsidR="00C323D4">
          <w:rPr>
            <w:rStyle w:val="Hyperlink"/>
          </w:rPr>
          <w:t>Таблица 8: Измерение 7 — Равенство между половете във връзка с ЕСФ+*, ЕФРР, КФ и ФСП</w:t>
        </w:r>
        <w:r w:rsidR="00C323D4">
          <w:tab/>
        </w:r>
        <w:r w:rsidR="00C323D4">
          <w:fldChar w:fldCharType="begin"/>
        </w:r>
        <w:r w:rsidR="00C323D4">
          <w:instrText xml:space="preserve"> PAGEREF _Toc256000038 \h </w:instrText>
        </w:r>
        <w:r w:rsidR="00C323D4">
          <w:fldChar w:fldCharType="separate"/>
        </w:r>
        <w:r w:rsidR="00C323D4">
          <w:t>47</w:t>
        </w:r>
        <w:r w:rsidR="00C323D4">
          <w:fldChar w:fldCharType="end"/>
        </w:r>
      </w:hyperlink>
    </w:p>
    <w:p w14:paraId="5BBFBD77" w14:textId="77777777" w:rsidR="00B2494A" w:rsidRDefault="003B2A62">
      <w:pPr>
        <w:pStyle w:val="TOC4"/>
        <w:tabs>
          <w:tab w:val="end" w:leader="dot" w:pos="512pt"/>
        </w:tabs>
        <w:rPr>
          <w:rFonts w:asciiTheme="minorHAnsi" w:hAnsiTheme="minorHAnsi"/>
          <w:sz w:val="22"/>
        </w:rPr>
      </w:pPr>
      <w:hyperlink w:anchor="_Toc256000039" w:history="1">
        <w:r w:rsidR="00C323D4">
          <w:rPr>
            <w:rStyle w:val="Hyperlink"/>
          </w:rPr>
          <w:t>2.1.1.1. Специфична цел: ESO4.10. Насърчаване на социално-икономическата интеграция на маргинализирани общности като ромите (ЕСФ+)</w:t>
        </w:r>
        <w:r w:rsidR="00C323D4">
          <w:tab/>
        </w:r>
        <w:r w:rsidR="00C323D4">
          <w:fldChar w:fldCharType="begin"/>
        </w:r>
        <w:r w:rsidR="00C323D4">
          <w:instrText xml:space="preserve"> PAGEREF _Toc256000039 \h </w:instrText>
        </w:r>
        <w:r w:rsidR="00C323D4">
          <w:fldChar w:fldCharType="separate"/>
        </w:r>
        <w:r w:rsidR="00C323D4">
          <w:t>49</w:t>
        </w:r>
        <w:r w:rsidR="00C323D4">
          <w:fldChar w:fldCharType="end"/>
        </w:r>
      </w:hyperlink>
    </w:p>
    <w:p w14:paraId="65D46B79" w14:textId="77777777" w:rsidR="00B2494A" w:rsidRDefault="003B2A62">
      <w:pPr>
        <w:pStyle w:val="TOC4"/>
        <w:tabs>
          <w:tab w:val="end" w:leader="dot" w:pos="512pt"/>
        </w:tabs>
        <w:rPr>
          <w:rFonts w:asciiTheme="minorHAnsi" w:hAnsiTheme="minorHAnsi"/>
          <w:sz w:val="22"/>
        </w:rPr>
      </w:pPr>
      <w:hyperlink w:anchor="_Toc256000040" w:history="1">
        <w:r w:rsidR="00C323D4">
          <w:rPr>
            <w:rStyle w:val="Hyperlink"/>
          </w:rPr>
          <w:t>2.1.1.1.1. Интервенции на фондове</w:t>
        </w:r>
        <w:r w:rsidR="00C323D4">
          <w:tab/>
        </w:r>
        <w:r w:rsidR="00C323D4">
          <w:fldChar w:fldCharType="begin"/>
        </w:r>
        <w:r w:rsidR="00C323D4">
          <w:instrText xml:space="preserve"> PAGEREF _Toc256000040 \h </w:instrText>
        </w:r>
        <w:r w:rsidR="00C323D4">
          <w:fldChar w:fldCharType="separate"/>
        </w:r>
        <w:r w:rsidR="00C323D4">
          <w:t>49</w:t>
        </w:r>
        <w:r w:rsidR="00C323D4">
          <w:fldChar w:fldCharType="end"/>
        </w:r>
      </w:hyperlink>
    </w:p>
    <w:p w14:paraId="212BFAB8" w14:textId="77777777" w:rsidR="00B2494A" w:rsidRDefault="003B2A62">
      <w:pPr>
        <w:pStyle w:val="TOC5"/>
        <w:tabs>
          <w:tab w:val="end" w:leader="dot" w:pos="512pt"/>
        </w:tabs>
        <w:rPr>
          <w:rFonts w:asciiTheme="minorHAnsi" w:hAnsiTheme="minorHAnsi"/>
          <w:sz w:val="22"/>
        </w:rPr>
      </w:pPr>
      <w:hyperlink w:anchor="_Toc256000041" w:history="1">
        <w:r w:rsidR="00C323D4">
          <w:rPr>
            <w:rStyle w:val="Hyperlink"/>
          </w:rPr>
          <w:t>Свързаните типове действия — член 22, параграф 3, буква г), точка i) от РОР и член 6 от Регламента за ЕСФ+:</w:t>
        </w:r>
        <w:r w:rsidR="00C323D4">
          <w:tab/>
        </w:r>
        <w:r w:rsidR="00C323D4">
          <w:fldChar w:fldCharType="begin"/>
        </w:r>
        <w:r w:rsidR="00C323D4">
          <w:instrText xml:space="preserve"> PAGEREF _Toc256000041 \h </w:instrText>
        </w:r>
        <w:r w:rsidR="00C323D4">
          <w:fldChar w:fldCharType="separate"/>
        </w:r>
        <w:r w:rsidR="00C323D4">
          <w:t>49</w:t>
        </w:r>
        <w:r w:rsidR="00C323D4">
          <w:fldChar w:fldCharType="end"/>
        </w:r>
      </w:hyperlink>
    </w:p>
    <w:p w14:paraId="2F3E1EB1" w14:textId="77777777" w:rsidR="00B2494A" w:rsidRDefault="003B2A62">
      <w:pPr>
        <w:pStyle w:val="TOC5"/>
        <w:tabs>
          <w:tab w:val="end" w:leader="dot" w:pos="512pt"/>
        </w:tabs>
        <w:rPr>
          <w:rFonts w:asciiTheme="minorHAnsi" w:hAnsiTheme="minorHAnsi"/>
          <w:sz w:val="22"/>
        </w:rPr>
      </w:pPr>
      <w:hyperlink w:anchor="_Toc256000042" w:history="1">
        <w:r w:rsidR="00C323D4">
          <w:rPr>
            <w:rStyle w:val="Hyperlink"/>
          </w:rPr>
          <w:t>Основните целеви групи — член 22, параграф 3, буква г), точка iii) от РОР:</w:t>
        </w:r>
        <w:r w:rsidR="00C323D4">
          <w:tab/>
        </w:r>
        <w:r w:rsidR="00C323D4">
          <w:fldChar w:fldCharType="begin"/>
        </w:r>
        <w:r w:rsidR="00C323D4">
          <w:instrText xml:space="preserve"> PAGEREF _Toc256000042 \h </w:instrText>
        </w:r>
        <w:r w:rsidR="00C323D4">
          <w:fldChar w:fldCharType="separate"/>
        </w:r>
        <w:r w:rsidR="00C323D4">
          <w:t>51</w:t>
        </w:r>
        <w:r w:rsidR="00C323D4">
          <w:fldChar w:fldCharType="end"/>
        </w:r>
      </w:hyperlink>
    </w:p>
    <w:p w14:paraId="7D2C2877" w14:textId="77777777" w:rsidR="00B2494A" w:rsidRDefault="003B2A62">
      <w:pPr>
        <w:pStyle w:val="TOC5"/>
        <w:tabs>
          <w:tab w:val="end" w:leader="dot" w:pos="512pt"/>
        </w:tabs>
        <w:rPr>
          <w:rFonts w:asciiTheme="minorHAnsi" w:hAnsiTheme="minorHAnsi"/>
          <w:sz w:val="22"/>
        </w:rPr>
      </w:pPr>
      <w:hyperlink w:anchor="_Toc256000043" w:history="1">
        <w:r w:rsidR="00C323D4">
          <w:rPr>
            <w:rStyle w:val="Hyperlink"/>
          </w:rPr>
          <w:t>Действия за гарантиране на равенство, приобщаване и недискриминация — член 22, параграф 3, буква г), точка iv) от РОР и член 6 от Регламента за ЕСФ+</w:t>
        </w:r>
        <w:r w:rsidR="00C323D4">
          <w:tab/>
        </w:r>
        <w:r w:rsidR="00C323D4">
          <w:fldChar w:fldCharType="begin"/>
        </w:r>
        <w:r w:rsidR="00C323D4">
          <w:instrText xml:space="preserve"> PAGEREF _Toc256000043 \h </w:instrText>
        </w:r>
        <w:r w:rsidR="00C323D4">
          <w:fldChar w:fldCharType="separate"/>
        </w:r>
        <w:r w:rsidR="00C323D4">
          <w:t>52</w:t>
        </w:r>
        <w:r w:rsidR="00C323D4">
          <w:fldChar w:fldCharType="end"/>
        </w:r>
      </w:hyperlink>
    </w:p>
    <w:p w14:paraId="221957F7" w14:textId="77777777" w:rsidR="00B2494A" w:rsidRDefault="003B2A62">
      <w:pPr>
        <w:pStyle w:val="TOC5"/>
        <w:tabs>
          <w:tab w:val="end" w:leader="dot" w:pos="512pt"/>
        </w:tabs>
        <w:rPr>
          <w:rFonts w:asciiTheme="minorHAnsi" w:hAnsiTheme="minorHAnsi"/>
          <w:sz w:val="22"/>
        </w:rPr>
      </w:pPr>
      <w:hyperlink w:anchor="_Toc256000044" w:history="1">
        <w:r w:rsidR="00C323D4">
          <w:rPr>
            <w:rStyle w:val="Hyperlink"/>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r w:rsidR="00C323D4">
          <w:tab/>
        </w:r>
        <w:r w:rsidR="00C323D4">
          <w:fldChar w:fldCharType="begin"/>
        </w:r>
        <w:r w:rsidR="00C323D4">
          <w:instrText xml:space="preserve"> PAGEREF _Toc256000044 \h </w:instrText>
        </w:r>
        <w:r w:rsidR="00C323D4">
          <w:fldChar w:fldCharType="separate"/>
        </w:r>
        <w:r w:rsidR="00C323D4">
          <w:t>52</w:t>
        </w:r>
        <w:r w:rsidR="00C323D4">
          <w:fldChar w:fldCharType="end"/>
        </w:r>
      </w:hyperlink>
    </w:p>
    <w:p w14:paraId="41506696" w14:textId="77777777" w:rsidR="00B2494A" w:rsidRDefault="003B2A62">
      <w:pPr>
        <w:pStyle w:val="TOC5"/>
        <w:tabs>
          <w:tab w:val="end" w:leader="dot" w:pos="512pt"/>
        </w:tabs>
        <w:rPr>
          <w:rFonts w:asciiTheme="minorHAnsi" w:hAnsiTheme="minorHAnsi"/>
          <w:sz w:val="22"/>
        </w:rPr>
      </w:pPr>
      <w:hyperlink w:anchor="_Toc256000045" w:history="1">
        <w:r w:rsidR="00C323D4">
          <w:rPr>
            <w:rStyle w:val="Hyperlink"/>
          </w:rPr>
          <w:t>Междурегионални трансгранични и транснационални действия — член 22, параграф 3, буква г), точка vi) от РОР</w:t>
        </w:r>
        <w:r w:rsidR="00C323D4">
          <w:tab/>
        </w:r>
        <w:r w:rsidR="00C323D4">
          <w:fldChar w:fldCharType="begin"/>
        </w:r>
        <w:r w:rsidR="00C323D4">
          <w:instrText xml:space="preserve"> PAGEREF _Toc256000045 \h </w:instrText>
        </w:r>
        <w:r w:rsidR="00C323D4">
          <w:fldChar w:fldCharType="separate"/>
        </w:r>
        <w:r w:rsidR="00C323D4">
          <w:t>53</w:t>
        </w:r>
        <w:r w:rsidR="00C323D4">
          <w:fldChar w:fldCharType="end"/>
        </w:r>
      </w:hyperlink>
    </w:p>
    <w:p w14:paraId="447C69C0" w14:textId="77777777" w:rsidR="00B2494A" w:rsidRDefault="003B2A62">
      <w:pPr>
        <w:pStyle w:val="TOC5"/>
        <w:tabs>
          <w:tab w:val="end" w:leader="dot" w:pos="512pt"/>
        </w:tabs>
        <w:rPr>
          <w:rFonts w:asciiTheme="minorHAnsi" w:hAnsiTheme="minorHAnsi"/>
          <w:sz w:val="22"/>
        </w:rPr>
      </w:pPr>
      <w:hyperlink w:anchor="_Toc256000046" w:history="1">
        <w:r w:rsidR="00C323D4">
          <w:rPr>
            <w:rStyle w:val="Hyperlink"/>
          </w:rPr>
          <w:t>Планирано използване на финансовите инструменти — член 22, параграф 3, буква г), точка vii) от РОР</w:t>
        </w:r>
        <w:r w:rsidR="00C323D4">
          <w:tab/>
        </w:r>
        <w:r w:rsidR="00C323D4">
          <w:fldChar w:fldCharType="begin"/>
        </w:r>
        <w:r w:rsidR="00C323D4">
          <w:instrText xml:space="preserve"> PAGEREF _Toc256000046 \h </w:instrText>
        </w:r>
        <w:r w:rsidR="00C323D4">
          <w:fldChar w:fldCharType="separate"/>
        </w:r>
        <w:r w:rsidR="00C323D4">
          <w:t>53</w:t>
        </w:r>
        <w:r w:rsidR="00C323D4">
          <w:fldChar w:fldCharType="end"/>
        </w:r>
      </w:hyperlink>
    </w:p>
    <w:p w14:paraId="73F1BBBF" w14:textId="77777777" w:rsidR="00B2494A" w:rsidRDefault="003B2A62">
      <w:pPr>
        <w:pStyle w:val="TOC4"/>
        <w:tabs>
          <w:tab w:val="end" w:leader="dot" w:pos="512pt"/>
        </w:tabs>
        <w:rPr>
          <w:rFonts w:asciiTheme="minorHAnsi" w:hAnsiTheme="minorHAnsi"/>
          <w:sz w:val="22"/>
        </w:rPr>
      </w:pPr>
      <w:hyperlink w:anchor="_Toc256000047" w:history="1">
        <w:r w:rsidR="00C323D4">
          <w:rPr>
            <w:rStyle w:val="Hyperlink"/>
          </w:rPr>
          <w:t>2.1.1.1.2. Показатели</w:t>
        </w:r>
        <w:r w:rsidR="00C323D4">
          <w:tab/>
        </w:r>
        <w:r w:rsidR="00C323D4">
          <w:fldChar w:fldCharType="begin"/>
        </w:r>
        <w:r w:rsidR="00C323D4">
          <w:instrText xml:space="preserve"> PAGEREF _Toc256000047 \h </w:instrText>
        </w:r>
        <w:r w:rsidR="00C323D4">
          <w:fldChar w:fldCharType="separate"/>
        </w:r>
        <w:r w:rsidR="00C323D4">
          <w:t>53</w:t>
        </w:r>
        <w:r w:rsidR="00C323D4">
          <w:fldChar w:fldCharType="end"/>
        </w:r>
      </w:hyperlink>
    </w:p>
    <w:p w14:paraId="1BBC75CA" w14:textId="77777777" w:rsidR="00B2494A" w:rsidRDefault="003B2A62">
      <w:pPr>
        <w:pStyle w:val="TOC5"/>
        <w:tabs>
          <w:tab w:val="end" w:leader="dot" w:pos="512pt"/>
        </w:tabs>
        <w:rPr>
          <w:rFonts w:asciiTheme="minorHAnsi" w:hAnsiTheme="minorHAnsi"/>
          <w:sz w:val="22"/>
        </w:rPr>
      </w:pPr>
      <w:hyperlink w:anchor="_Toc256000048" w:history="1">
        <w:r w:rsidR="00C323D4">
          <w:rPr>
            <w:rStyle w:val="Hyperlink"/>
          </w:rPr>
          <w:t>Таблица 2: Показатели за крайния продукт</w:t>
        </w:r>
        <w:r w:rsidR="00C323D4">
          <w:tab/>
        </w:r>
        <w:r w:rsidR="00C323D4">
          <w:fldChar w:fldCharType="begin"/>
        </w:r>
        <w:r w:rsidR="00C323D4">
          <w:instrText xml:space="preserve"> PAGEREF _Toc256000048 \h </w:instrText>
        </w:r>
        <w:r w:rsidR="00C323D4">
          <w:fldChar w:fldCharType="separate"/>
        </w:r>
        <w:r w:rsidR="00C323D4">
          <w:t>53</w:t>
        </w:r>
        <w:r w:rsidR="00C323D4">
          <w:fldChar w:fldCharType="end"/>
        </w:r>
      </w:hyperlink>
    </w:p>
    <w:p w14:paraId="27FF9356" w14:textId="77777777" w:rsidR="00B2494A" w:rsidRDefault="003B2A62">
      <w:pPr>
        <w:pStyle w:val="TOC5"/>
        <w:tabs>
          <w:tab w:val="end" w:leader="dot" w:pos="512pt"/>
        </w:tabs>
        <w:rPr>
          <w:rFonts w:asciiTheme="minorHAnsi" w:hAnsiTheme="minorHAnsi"/>
          <w:sz w:val="22"/>
        </w:rPr>
      </w:pPr>
      <w:hyperlink w:anchor="_Toc256000049" w:history="1">
        <w:r w:rsidR="00C323D4">
          <w:rPr>
            <w:rStyle w:val="Hyperlink"/>
          </w:rPr>
          <w:t>Таблица 3: Показатели за резултатите</w:t>
        </w:r>
        <w:r w:rsidR="00C323D4">
          <w:tab/>
        </w:r>
        <w:r w:rsidR="00C323D4">
          <w:fldChar w:fldCharType="begin"/>
        </w:r>
        <w:r w:rsidR="00C323D4">
          <w:instrText xml:space="preserve"> PAGEREF _Toc256000049 \h </w:instrText>
        </w:r>
        <w:r w:rsidR="00C323D4">
          <w:fldChar w:fldCharType="separate"/>
        </w:r>
        <w:r w:rsidR="00C323D4">
          <w:t>54</w:t>
        </w:r>
        <w:r w:rsidR="00C323D4">
          <w:fldChar w:fldCharType="end"/>
        </w:r>
      </w:hyperlink>
    </w:p>
    <w:p w14:paraId="12C412A0" w14:textId="77777777" w:rsidR="00B2494A" w:rsidRDefault="003B2A62">
      <w:pPr>
        <w:pStyle w:val="TOC4"/>
        <w:tabs>
          <w:tab w:val="end" w:leader="dot" w:pos="512pt"/>
        </w:tabs>
        <w:rPr>
          <w:rFonts w:asciiTheme="minorHAnsi" w:hAnsiTheme="minorHAnsi"/>
          <w:sz w:val="22"/>
        </w:rPr>
      </w:pPr>
      <w:hyperlink w:anchor="_Toc256000050" w:history="1">
        <w:r w:rsidR="00C323D4">
          <w:rPr>
            <w:rStyle w:val="Hyperlink"/>
          </w:rPr>
          <w:t>2.1.1.1.3. Ориентировъчно разпределение на програмираните средства (ЕС) по вида на интервенцията</w:t>
        </w:r>
        <w:r w:rsidR="00C323D4">
          <w:tab/>
        </w:r>
        <w:r w:rsidR="00C323D4">
          <w:fldChar w:fldCharType="begin"/>
        </w:r>
        <w:r w:rsidR="00C323D4">
          <w:instrText xml:space="preserve"> PAGEREF _Toc256000050 \h </w:instrText>
        </w:r>
        <w:r w:rsidR="00C323D4">
          <w:fldChar w:fldCharType="separate"/>
        </w:r>
        <w:r w:rsidR="00C323D4">
          <w:t>55</w:t>
        </w:r>
        <w:r w:rsidR="00C323D4">
          <w:fldChar w:fldCharType="end"/>
        </w:r>
      </w:hyperlink>
    </w:p>
    <w:p w14:paraId="070B4970" w14:textId="77777777" w:rsidR="00B2494A" w:rsidRDefault="003B2A62">
      <w:pPr>
        <w:pStyle w:val="TOC5"/>
        <w:tabs>
          <w:tab w:val="end" w:leader="dot" w:pos="512pt"/>
        </w:tabs>
        <w:rPr>
          <w:rFonts w:asciiTheme="minorHAnsi" w:hAnsiTheme="minorHAnsi"/>
          <w:sz w:val="22"/>
        </w:rPr>
      </w:pPr>
      <w:hyperlink w:anchor="_Toc256000051" w:history="1">
        <w:r w:rsidR="00C323D4">
          <w:rPr>
            <w:rStyle w:val="Hyperlink"/>
          </w:rPr>
          <w:t>Таблица 4: Измерение 1 — Област на интервенция</w:t>
        </w:r>
        <w:r w:rsidR="00C323D4">
          <w:tab/>
        </w:r>
        <w:r w:rsidR="00C323D4">
          <w:fldChar w:fldCharType="begin"/>
        </w:r>
        <w:r w:rsidR="00C323D4">
          <w:instrText xml:space="preserve"> PAGEREF _Toc256000051 \h </w:instrText>
        </w:r>
        <w:r w:rsidR="00C323D4">
          <w:fldChar w:fldCharType="separate"/>
        </w:r>
        <w:r w:rsidR="00C323D4">
          <w:t>55</w:t>
        </w:r>
        <w:r w:rsidR="00C323D4">
          <w:fldChar w:fldCharType="end"/>
        </w:r>
      </w:hyperlink>
    </w:p>
    <w:p w14:paraId="570D01D6" w14:textId="77777777" w:rsidR="00B2494A" w:rsidRDefault="003B2A62">
      <w:pPr>
        <w:pStyle w:val="TOC5"/>
        <w:tabs>
          <w:tab w:val="end" w:leader="dot" w:pos="512pt"/>
        </w:tabs>
        <w:rPr>
          <w:rFonts w:asciiTheme="minorHAnsi" w:hAnsiTheme="minorHAnsi"/>
          <w:sz w:val="22"/>
        </w:rPr>
      </w:pPr>
      <w:hyperlink w:anchor="_Toc256000052" w:history="1">
        <w:r w:rsidR="00C323D4">
          <w:rPr>
            <w:rStyle w:val="Hyperlink"/>
          </w:rPr>
          <w:t>Таблица 5: Измерение 2 — Форма на финансиране</w:t>
        </w:r>
        <w:r w:rsidR="00C323D4">
          <w:tab/>
        </w:r>
        <w:r w:rsidR="00C323D4">
          <w:fldChar w:fldCharType="begin"/>
        </w:r>
        <w:r w:rsidR="00C323D4">
          <w:instrText xml:space="preserve"> PAGEREF _Toc256000052 \h </w:instrText>
        </w:r>
        <w:r w:rsidR="00C323D4">
          <w:fldChar w:fldCharType="separate"/>
        </w:r>
        <w:r w:rsidR="00C323D4">
          <w:t>55</w:t>
        </w:r>
        <w:r w:rsidR="00C323D4">
          <w:fldChar w:fldCharType="end"/>
        </w:r>
      </w:hyperlink>
    </w:p>
    <w:p w14:paraId="290C58C4" w14:textId="77777777" w:rsidR="00B2494A" w:rsidRDefault="003B2A62">
      <w:pPr>
        <w:pStyle w:val="TOC5"/>
        <w:tabs>
          <w:tab w:val="end" w:leader="dot" w:pos="512pt"/>
        </w:tabs>
        <w:rPr>
          <w:rFonts w:asciiTheme="minorHAnsi" w:hAnsiTheme="minorHAnsi"/>
          <w:sz w:val="22"/>
        </w:rPr>
      </w:pPr>
      <w:hyperlink w:anchor="_Toc256000053" w:history="1">
        <w:r w:rsidR="00C323D4">
          <w:rPr>
            <w:rStyle w:val="Hyperlink"/>
          </w:rPr>
          <w:t>Таблица 6: Измерение 3 — Териториален механизъм за изпълнение и териториална насоченост</w:t>
        </w:r>
        <w:r w:rsidR="00C323D4">
          <w:tab/>
        </w:r>
        <w:r w:rsidR="00C323D4">
          <w:fldChar w:fldCharType="begin"/>
        </w:r>
        <w:r w:rsidR="00C323D4">
          <w:instrText xml:space="preserve"> PAGEREF _Toc256000053 \h </w:instrText>
        </w:r>
        <w:r w:rsidR="00C323D4">
          <w:fldChar w:fldCharType="separate"/>
        </w:r>
        <w:r w:rsidR="00C323D4">
          <w:t>56</w:t>
        </w:r>
        <w:r w:rsidR="00C323D4">
          <w:fldChar w:fldCharType="end"/>
        </w:r>
      </w:hyperlink>
    </w:p>
    <w:p w14:paraId="59B631DD" w14:textId="77777777" w:rsidR="00B2494A" w:rsidRDefault="003B2A62">
      <w:pPr>
        <w:pStyle w:val="TOC5"/>
        <w:tabs>
          <w:tab w:val="end" w:leader="dot" w:pos="512pt"/>
        </w:tabs>
        <w:rPr>
          <w:rFonts w:asciiTheme="minorHAnsi" w:hAnsiTheme="minorHAnsi"/>
          <w:sz w:val="22"/>
        </w:rPr>
      </w:pPr>
      <w:hyperlink w:anchor="_Toc256000054" w:history="1">
        <w:r w:rsidR="00C323D4">
          <w:rPr>
            <w:rStyle w:val="Hyperlink"/>
          </w:rPr>
          <w:t>Таблица 7: Измерение 6 — Допълнителни тематични области във връзка с ЕСФ+</w:t>
        </w:r>
        <w:r w:rsidR="00C323D4">
          <w:tab/>
        </w:r>
        <w:r w:rsidR="00C323D4">
          <w:fldChar w:fldCharType="begin"/>
        </w:r>
        <w:r w:rsidR="00C323D4">
          <w:instrText xml:space="preserve"> PAGEREF _Toc256000054 \h </w:instrText>
        </w:r>
        <w:r w:rsidR="00C323D4">
          <w:fldChar w:fldCharType="separate"/>
        </w:r>
        <w:r w:rsidR="00C323D4">
          <w:t>56</w:t>
        </w:r>
        <w:r w:rsidR="00C323D4">
          <w:fldChar w:fldCharType="end"/>
        </w:r>
      </w:hyperlink>
    </w:p>
    <w:p w14:paraId="3DA3E33F" w14:textId="77777777" w:rsidR="00B2494A" w:rsidRDefault="003B2A62">
      <w:pPr>
        <w:pStyle w:val="TOC5"/>
        <w:tabs>
          <w:tab w:val="end" w:leader="dot" w:pos="512pt"/>
        </w:tabs>
        <w:rPr>
          <w:rFonts w:asciiTheme="minorHAnsi" w:hAnsiTheme="minorHAnsi"/>
          <w:sz w:val="22"/>
        </w:rPr>
      </w:pPr>
      <w:hyperlink w:anchor="_Toc256000055" w:history="1">
        <w:r w:rsidR="00C323D4">
          <w:rPr>
            <w:rStyle w:val="Hyperlink"/>
          </w:rPr>
          <w:t>Таблица 8: Измерение 7 — Равенство между половете във връзка с ЕСФ+*, ЕФРР, КФ и ФСП</w:t>
        </w:r>
        <w:r w:rsidR="00C323D4">
          <w:tab/>
        </w:r>
        <w:r w:rsidR="00C323D4">
          <w:fldChar w:fldCharType="begin"/>
        </w:r>
        <w:r w:rsidR="00C323D4">
          <w:instrText xml:space="preserve"> PAGEREF _Toc256000055 \h </w:instrText>
        </w:r>
        <w:r w:rsidR="00C323D4">
          <w:fldChar w:fldCharType="separate"/>
        </w:r>
        <w:r w:rsidR="00C323D4">
          <w:t>56</w:t>
        </w:r>
        <w:r w:rsidR="00C323D4">
          <w:fldChar w:fldCharType="end"/>
        </w:r>
      </w:hyperlink>
    </w:p>
    <w:p w14:paraId="5351BA4F" w14:textId="77777777" w:rsidR="00B2494A" w:rsidRDefault="003B2A62">
      <w:pPr>
        <w:pStyle w:val="TOC3"/>
        <w:tabs>
          <w:tab w:val="end" w:leader="dot" w:pos="512pt"/>
        </w:tabs>
        <w:rPr>
          <w:rFonts w:asciiTheme="minorHAnsi" w:hAnsiTheme="minorHAnsi"/>
          <w:sz w:val="22"/>
        </w:rPr>
      </w:pPr>
      <w:hyperlink w:anchor="_Toc256000056" w:history="1">
        <w:r w:rsidR="00C323D4">
          <w:rPr>
            <w:rStyle w:val="Hyperlink"/>
          </w:rPr>
          <w:t>2.1.1. Приоритет: 2. МОДЕРНИЗАЦИЯ И КАЧЕСТВО НА ОБРАЗОВАНИЕТО</w:t>
        </w:r>
        <w:r w:rsidR="00C323D4">
          <w:tab/>
        </w:r>
        <w:r w:rsidR="00C323D4">
          <w:fldChar w:fldCharType="begin"/>
        </w:r>
        <w:r w:rsidR="00C323D4">
          <w:instrText xml:space="preserve"> PAGEREF _Toc256000056 \h </w:instrText>
        </w:r>
        <w:r w:rsidR="00C323D4">
          <w:fldChar w:fldCharType="separate"/>
        </w:r>
        <w:r w:rsidR="00C323D4">
          <w:t>58</w:t>
        </w:r>
        <w:r w:rsidR="00C323D4">
          <w:fldChar w:fldCharType="end"/>
        </w:r>
      </w:hyperlink>
    </w:p>
    <w:p w14:paraId="01653B0D" w14:textId="77777777" w:rsidR="00B2494A" w:rsidRDefault="003B2A62">
      <w:pPr>
        <w:pStyle w:val="TOC4"/>
        <w:tabs>
          <w:tab w:val="end" w:leader="dot" w:pos="512pt"/>
        </w:tabs>
        <w:rPr>
          <w:rFonts w:asciiTheme="minorHAnsi" w:hAnsiTheme="minorHAnsi"/>
          <w:sz w:val="22"/>
        </w:rPr>
      </w:pPr>
      <w:hyperlink w:anchor="_Toc256000057" w:history="1">
        <w:r w:rsidR="00C323D4">
          <w:rPr>
            <w:rStyle w:val="Hyperlink"/>
          </w:rPr>
          <w:t>2.1.1.1. Специфична цел: ESO4.5. Подобряване на качеството, приобщаващия характер, ефективността и съответствието на системите за образование и обучение с нуждите на пазара на труда, включително чрез валидиране на неформалното и информалното учене, така че да допринасят за придобиването на ключови компетентности, включително. предприемачески и цифрови умения, също и чрез насърчаване на въвеждането на дуални системи на обучение и чиракуване (ЕСФ+)</w:t>
        </w:r>
        <w:r w:rsidR="00C323D4">
          <w:tab/>
        </w:r>
        <w:r w:rsidR="00C323D4">
          <w:fldChar w:fldCharType="begin"/>
        </w:r>
        <w:r w:rsidR="00C323D4">
          <w:instrText xml:space="preserve"> PAGEREF _Toc256000057 \h </w:instrText>
        </w:r>
        <w:r w:rsidR="00C323D4">
          <w:fldChar w:fldCharType="separate"/>
        </w:r>
        <w:r w:rsidR="00C323D4">
          <w:t>58</w:t>
        </w:r>
        <w:r w:rsidR="00C323D4">
          <w:fldChar w:fldCharType="end"/>
        </w:r>
      </w:hyperlink>
    </w:p>
    <w:p w14:paraId="239706BD" w14:textId="77777777" w:rsidR="00B2494A" w:rsidRDefault="003B2A62">
      <w:pPr>
        <w:pStyle w:val="TOC4"/>
        <w:tabs>
          <w:tab w:val="end" w:leader="dot" w:pos="512pt"/>
        </w:tabs>
        <w:rPr>
          <w:rFonts w:asciiTheme="minorHAnsi" w:hAnsiTheme="minorHAnsi"/>
          <w:sz w:val="22"/>
        </w:rPr>
      </w:pPr>
      <w:hyperlink w:anchor="_Toc256000058" w:history="1">
        <w:r w:rsidR="00C323D4">
          <w:rPr>
            <w:rStyle w:val="Hyperlink"/>
          </w:rPr>
          <w:t>2.1.1.1.1. Интервенции на фондове</w:t>
        </w:r>
        <w:r w:rsidR="00C323D4">
          <w:tab/>
        </w:r>
        <w:r w:rsidR="00C323D4">
          <w:fldChar w:fldCharType="begin"/>
        </w:r>
        <w:r w:rsidR="00C323D4">
          <w:instrText xml:space="preserve"> PAGEREF _Toc256000058 \h </w:instrText>
        </w:r>
        <w:r w:rsidR="00C323D4">
          <w:fldChar w:fldCharType="separate"/>
        </w:r>
        <w:r w:rsidR="00C323D4">
          <w:t>58</w:t>
        </w:r>
        <w:r w:rsidR="00C323D4">
          <w:fldChar w:fldCharType="end"/>
        </w:r>
      </w:hyperlink>
    </w:p>
    <w:p w14:paraId="73EA5028" w14:textId="77777777" w:rsidR="00B2494A" w:rsidRDefault="003B2A62">
      <w:pPr>
        <w:pStyle w:val="TOC5"/>
        <w:tabs>
          <w:tab w:val="end" w:leader="dot" w:pos="512pt"/>
        </w:tabs>
        <w:rPr>
          <w:rFonts w:asciiTheme="minorHAnsi" w:hAnsiTheme="minorHAnsi"/>
          <w:sz w:val="22"/>
        </w:rPr>
      </w:pPr>
      <w:hyperlink w:anchor="_Toc256000059" w:history="1">
        <w:r w:rsidR="00C323D4">
          <w:rPr>
            <w:rStyle w:val="Hyperlink"/>
          </w:rPr>
          <w:t>Свързаните типове действия — член 22, параграф 3, буква г), точка i) от РОР и член 6 от Регламента за ЕСФ+:</w:t>
        </w:r>
        <w:r w:rsidR="00C323D4">
          <w:tab/>
        </w:r>
        <w:r w:rsidR="00C323D4">
          <w:fldChar w:fldCharType="begin"/>
        </w:r>
        <w:r w:rsidR="00C323D4">
          <w:instrText xml:space="preserve"> PAGEREF _Toc256000059 \h </w:instrText>
        </w:r>
        <w:r w:rsidR="00C323D4">
          <w:fldChar w:fldCharType="separate"/>
        </w:r>
        <w:r w:rsidR="00C323D4">
          <w:t>58</w:t>
        </w:r>
        <w:r w:rsidR="00C323D4">
          <w:fldChar w:fldCharType="end"/>
        </w:r>
      </w:hyperlink>
    </w:p>
    <w:p w14:paraId="7F120F84" w14:textId="77777777" w:rsidR="00B2494A" w:rsidRDefault="003B2A62">
      <w:pPr>
        <w:pStyle w:val="TOC5"/>
        <w:tabs>
          <w:tab w:val="end" w:leader="dot" w:pos="512pt"/>
        </w:tabs>
        <w:rPr>
          <w:rFonts w:asciiTheme="minorHAnsi" w:hAnsiTheme="minorHAnsi"/>
          <w:sz w:val="22"/>
        </w:rPr>
      </w:pPr>
      <w:hyperlink w:anchor="_Toc256000060" w:history="1">
        <w:r w:rsidR="00C323D4">
          <w:rPr>
            <w:rStyle w:val="Hyperlink"/>
          </w:rPr>
          <w:t>Основните целеви групи — член 22, параграф 3, буква г), точка iii) от РОР:</w:t>
        </w:r>
        <w:r w:rsidR="00C323D4">
          <w:tab/>
        </w:r>
        <w:r w:rsidR="00C323D4">
          <w:fldChar w:fldCharType="begin"/>
        </w:r>
        <w:r w:rsidR="00C323D4">
          <w:instrText xml:space="preserve"> PAGEREF _Toc256000060 \h </w:instrText>
        </w:r>
        <w:r w:rsidR="00C323D4">
          <w:fldChar w:fldCharType="separate"/>
        </w:r>
        <w:r w:rsidR="00C323D4">
          <w:t>61</w:t>
        </w:r>
        <w:r w:rsidR="00C323D4">
          <w:fldChar w:fldCharType="end"/>
        </w:r>
      </w:hyperlink>
    </w:p>
    <w:p w14:paraId="72EA42A5" w14:textId="77777777" w:rsidR="00B2494A" w:rsidRDefault="003B2A62">
      <w:pPr>
        <w:pStyle w:val="TOC5"/>
        <w:tabs>
          <w:tab w:val="end" w:leader="dot" w:pos="512pt"/>
        </w:tabs>
        <w:rPr>
          <w:rFonts w:asciiTheme="minorHAnsi" w:hAnsiTheme="minorHAnsi"/>
          <w:sz w:val="22"/>
        </w:rPr>
      </w:pPr>
      <w:hyperlink w:anchor="_Toc256000061" w:history="1">
        <w:r w:rsidR="00C323D4">
          <w:rPr>
            <w:rStyle w:val="Hyperlink"/>
          </w:rPr>
          <w:t>Действия за гарантиране на равенство, приобщаване и недискриминация — член 22, параграф 3, буква г), точка iv) от РОР и член 6 от Регламента за ЕСФ+</w:t>
        </w:r>
        <w:r w:rsidR="00C323D4">
          <w:tab/>
        </w:r>
        <w:r w:rsidR="00C323D4">
          <w:fldChar w:fldCharType="begin"/>
        </w:r>
        <w:r w:rsidR="00C323D4">
          <w:instrText xml:space="preserve"> PAGEREF _Toc256000061 \h </w:instrText>
        </w:r>
        <w:r w:rsidR="00C323D4">
          <w:fldChar w:fldCharType="separate"/>
        </w:r>
        <w:r w:rsidR="00C323D4">
          <w:t>61</w:t>
        </w:r>
        <w:r w:rsidR="00C323D4">
          <w:fldChar w:fldCharType="end"/>
        </w:r>
      </w:hyperlink>
    </w:p>
    <w:p w14:paraId="200BB259" w14:textId="77777777" w:rsidR="00B2494A" w:rsidRDefault="003B2A62">
      <w:pPr>
        <w:pStyle w:val="TOC5"/>
        <w:tabs>
          <w:tab w:val="end" w:leader="dot" w:pos="512pt"/>
        </w:tabs>
        <w:rPr>
          <w:rFonts w:asciiTheme="minorHAnsi" w:hAnsiTheme="minorHAnsi"/>
          <w:sz w:val="22"/>
        </w:rPr>
      </w:pPr>
      <w:hyperlink w:anchor="_Toc256000062" w:history="1">
        <w:r w:rsidR="00C323D4">
          <w:rPr>
            <w:rStyle w:val="Hyperlink"/>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r w:rsidR="00C323D4">
          <w:tab/>
        </w:r>
        <w:r w:rsidR="00C323D4">
          <w:fldChar w:fldCharType="begin"/>
        </w:r>
        <w:r w:rsidR="00C323D4">
          <w:instrText xml:space="preserve"> PAGEREF _Toc256000062 \h </w:instrText>
        </w:r>
        <w:r w:rsidR="00C323D4">
          <w:fldChar w:fldCharType="separate"/>
        </w:r>
        <w:r w:rsidR="00C323D4">
          <w:t>62</w:t>
        </w:r>
        <w:r w:rsidR="00C323D4">
          <w:fldChar w:fldCharType="end"/>
        </w:r>
      </w:hyperlink>
    </w:p>
    <w:p w14:paraId="7BC5C44A" w14:textId="77777777" w:rsidR="00B2494A" w:rsidRDefault="003B2A62">
      <w:pPr>
        <w:pStyle w:val="TOC5"/>
        <w:tabs>
          <w:tab w:val="end" w:leader="dot" w:pos="512pt"/>
        </w:tabs>
        <w:rPr>
          <w:rFonts w:asciiTheme="minorHAnsi" w:hAnsiTheme="minorHAnsi"/>
          <w:sz w:val="22"/>
        </w:rPr>
      </w:pPr>
      <w:hyperlink w:anchor="_Toc256000063" w:history="1">
        <w:r w:rsidR="00C323D4">
          <w:rPr>
            <w:rStyle w:val="Hyperlink"/>
          </w:rPr>
          <w:t>Междурегионални трансгранични и транснационални действия — член 22, параграф 3, буква г), точка vi) от РОР</w:t>
        </w:r>
        <w:r w:rsidR="00C323D4">
          <w:tab/>
        </w:r>
        <w:r w:rsidR="00C323D4">
          <w:fldChar w:fldCharType="begin"/>
        </w:r>
        <w:r w:rsidR="00C323D4">
          <w:instrText xml:space="preserve"> PAGEREF _Toc256000063 \h </w:instrText>
        </w:r>
        <w:r w:rsidR="00C323D4">
          <w:fldChar w:fldCharType="separate"/>
        </w:r>
        <w:r w:rsidR="00C323D4">
          <w:t>62</w:t>
        </w:r>
        <w:r w:rsidR="00C323D4">
          <w:fldChar w:fldCharType="end"/>
        </w:r>
      </w:hyperlink>
    </w:p>
    <w:p w14:paraId="6D08416B" w14:textId="77777777" w:rsidR="00B2494A" w:rsidRDefault="003B2A62">
      <w:pPr>
        <w:pStyle w:val="TOC5"/>
        <w:tabs>
          <w:tab w:val="end" w:leader="dot" w:pos="512pt"/>
        </w:tabs>
        <w:rPr>
          <w:rFonts w:asciiTheme="minorHAnsi" w:hAnsiTheme="minorHAnsi"/>
          <w:sz w:val="22"/>
        </w:rPr>
      </w:pPr>
      <w:hyperlink w:anchor="_Toc256000064" w:history="1">
        <w:r w:rsidR="00C323D4">
          <w:rPr>
            <w:rStyle w:val="Hyperlink"/>
          </w:rPr>
          <w:t>Планирано използване на финансовите инструменти — член 22, параграф 3, буква г), точка vii) от РОР</w:t>
        </w:r>
        <w:r w:rsidR="00C323D4">
          <w:tab/>
        </w:r>
        <w:r w:rsidR="00C323D4">
          <w:fldChar w:fldCharType="begin"/>
        </w:r>
        <w:r w:rsidR="00C323D4">
          <w:instrText xml:space="preserve"> PAGEREF _Toc256000064 \h </w:instrText>
        </w:r>
        <w:r w:rsidR="00C323D4">
          <w:fldChar w:fldCharType="separate"/>
        </w:r>
        <w:r w:rsidR="00C323D4">
          <w:t>62</w:t>
        </w:r>
        <w:r w:rsidR="00C323D4">
          <w:fldChar w:fldCharType="end"/>
        </w:r>
      </w:hyperlink>
    </w:p>
    <w:p w14:paraId="70C28D7F" w14:textId="77777777" w:rsidR="00B2494A" w:rsidRDefault="003B2A62">
      <w:pPr>
        <w:pStyle w:val="TOC4"/>
        <w:tabs>
          <w:tab w:val="end" w:leader="dot" w:pos="512pt"/>
        </w:tabs>
        <w:rPr>
          <w:rFonts w:asciiTheme="minorHAnsi" w:hAnsiTheme="minorHAnsi"/>
          <w:sz w:val="22"/>
        </w:rPr>
      </w:pPr>
      <w:hyperlink w:anchor="_Toc256000065" w:history="1">
        <w:r w:rsidR="00C323D4">
          <w:rPr>
            <w:rStyle w:val="Hyperlink"/>
          </w:rPr>
          <w:t>2.1.1.1.2. Показатели</w:t>
        </w:r>
        <w:r w:rsidR="00C323D4">
          <w:tab/>
        </w:r>
        <w:r w:rsidR="00C323D4">
          <w:fldChar w:fldCharType="begin"/>
        </w:r>
        <w:r w:rsidR="00C323D4">
          <w:instrText xml:space="preserve"> PAGEREF _Toc256000065 \h </w:instrText>
        </w:r>
        <w:r w:rsidR="00C323D4">
          <w:fldChar w:fldCharType="separate"/>
        </w:r>
        <w:r w:rsidR="00C323D4">
          <w:t>62</w:t>
        </w:r>
        <w:r w:rsidR="00C323D4">
          <w:fldChar w:fldCharType="end"/>
        </w:r>
      </w:hyperlink>
    </w:p>
    <w:p w14:paraId="72BB2311" w14:textId="77777777" w:rsidR="00B2494A" w:rsidRDefault="003B2A62">
      <w:pPr>
        <w:pStyle w:val="TOC5"/>
        <w:tabs>
          <w:tab w:val="end" w:leader="dot" w:pos="512pt"/>
        </w:tabs>
        <w:rPr>
          <w:rFonts w:asciiTheme="minorHAnsi" w:hAnsiTheme="minorHAnsi"/>
          <w:sz w:val="22"/>
        </w:rPr>
      </w:pPr>
      <w:hyperlink w:anchor="_Toc256000066" w:history="1">
        <w:r w:rsidR="00C323D4">
          <w:rPr>
            <w:rStyle w:val="Hyperlink"/>
          </w:rPr>
          <w:t>Таблица 2: Показатели за крайния продукт</w:t>
        </w:r>
        <w:r w:rsidR="00C323D4">
          <w:tab/>
        </w:r>
        <w:r w:rsidR="00C323D4">
          <w:fldChar w:fldCharType="begin"/>
        </w:r>
        <w:r w:rsidR="00C323D4">
          <w:instrText xml:space="preserve"> PAGEREF _Toc256000066 \h </w:instrText>
        </w:r>
        <w:r w:rsidR="00C323D4">
          <w:fldChar w:fldCharType="separate"/>
        </w:r>
        <w:r w:rsidR="00C323D4">
          <w:t>62</w:t>
        </w:r>
        <w:r w:rsidR="00C323D4">
          <w:fldChar w:fldCharType="end"/>
        </w:r>
      </w:hyperlink>
    </w:p>
    <w:p w14:paraId="103D2C9A" w14:textId="77777777" w:rsidR="00B2494A" w:rsidRDefault="003B2A62">
      <w:pPr>
        <w:pStyle w:val="TOC5"/>
        <w:tabs>
          <w:tab w:val="end" w:leader="dot" w:pos="512pt"/>
        </w:tabs>
        <w:rPr>
          <w:rFonts w:asciiTheme="minorHAnsi" w:hAnsiTheme="minorHAnsi"/>
          <w:sz w:val="22"/>
        </w:rPr>
      </w:pPr>
      <w:hyperlink w:anchor="_Toc256000067" w:history="1">
        <w:r w:rsidR="00C323D4">
          <w:rPr>
            <w:rStyle w:val="Hyperlink"/>
          </w:rPr>
          <w:t>Таблица 3: Показатели за резултатите</w:t>
        </w:r>
        <w:r w:rsidR="00C323D4">
          <w:tab/>
        </w:r>
        <w:r w:rsidR="00C323D4">
          <w:fldChar w:fldCharType="begin"/>
        </w:r>
        <w:r w:rsidR="00C323D4">
          <w:instrText xml:space="preserve"> PAGEREF _Toc256000067 \h </w:instrText>
        </w:r>
        <w:r w:rsidR="00C323D4">
          <w:fldChar w:fldCharType="separate"/>
        </w:r>
        <w:r w:rsidR="00C323D4">
          <w:t>64</w:t>
        </w:r>
        <w:r w:rsidR="00C323D4">
          <w:fldChar w:fldCharType="end"/>
        </w:r>
      </w:hyperlink>
    </w:p>
    <w:p w14:paraId="15E4D94E" w14:textId="77777777" w:rsidR="00B2494A" w:rsidRDefault="003B2A62">
      <w:pPr>
        <w:pStyle w:val="TOC4"/>
        <w:tabs>
          <w:tab w:val="end" w:leader="dot" w:pos="512pt"/>
        </w:tabs>
        <w:rPr>
          <w:rFonts w:asciiTheme="minorHAnsi" w:hAnsiTheme="minorHAnsi"/>
          <w:sz w:val="22"/>
        </w:rPr>
      </w:pPr>
      <w:hyperlink w:anchor="_Toc256000068" w:history="1">
        <w:r w:rsidR="00C323D4">
          <w:rPr>
            <w:rStyle w:val="Hyperlink"/>
          </w:rPr>
          <w:t>2.1.1.1.3. Ориентировъчно разпределение на програмираните средства (ЕС) по вида на интервенцията</w:t>
        </w:r>
        <w:r w:rsidR="00C323D4">
          <w:tab/>
        </w:r>
        <w:r w:rsidR="00C323D4">
          <w:fldChar w:fldCharType="begin"/>
        </w:r>
        <w:r w:rsidR="00C323D4">
          <w:instrText xml:space="preserve"> PAGEREF _Toc256000068 \h </w:instrText>
        </w:r>
        <w:r w:rsidR="00C323D4">
          <w:fldChar w:fldCharType="separate"/>
        </w:r>
        <w:r w:rsidR="00C323D4">
          <w:t>65</w:t>
        </w:r>
        <w:r w:rsidR="00C323D4">
          <w:fldChar w:fldCharType="end"/>
        </w:r>
      </w:hyperlink>
    </w:p>
    <w:p w14:paraId="07713226" w14:textId="77777777" w:rsidR="00B2494A" w:rsidRDefault="003B2A62">
      <w:pPr>
        <w:pStyle w:val="TOC5"/>
        <w:tabs>
          <w:tab w:val="end" w:leader="dot" w:pos="512pt"/>
        </w:tabs>
        <w:rPr>
          <w:rFonts w:asciiTheme="minorHAnsi" w:hAnsiTheme="minorHAnsi"/>
          <w:sz w:val="22"/>
        </w:rPr>
      </w:pPr>
      <w:hyperlink w:anchor="_Toc256000069" w:history="1">
        <w:r w:rsidR="00C323D4">
          <w:rPr>
            <w:rStyle w:val="Hyperlink"/>
          </w:rPr>
          <w:t>Таблица 4: Измерение 1 — Област на интервенция</w:t>
        </w:r>
        <w:r w:rsidR="00C323D4">
          <w:tab/>
        </w:r>
        <w:r w:rsidR="00C323D4">
          <w:fldChar w:fldCharType="begin"/>
        </w:r>
        <w:r w:rsidR="00C323D4">
          <w:instrText xml:space="preserve"> PAGEREF _Toc256000069 \h </w:instrText>
        </w:r>
        <w:r w:rsidR="00C323D4">
          <w:fldChar w:fldCharType="separate"/>
        </w:r>
        <w:r w:rsidR="00C323D4">
          <w:t>65</w:t>
        </w:r>
        <w:r w:rsidR="00C323D4">
          <w:fldChar w:fldCharType="end"/>
        </w:r>
      </w:hyperlink>
    </w:p>
    <w:p w14:paraId="1C9D80BF" w14:textId="77777777" w:rsidR="00B2494A" w:rsidRDefault="003B2A62">
      <w:pPr>
        <w:pStyle w:val="TOC5"/>
        <w:tabs>
          <w:tab w:val="end" w:leader="dot" w:pos="512pt"/>
        </w:tabs>
        <w:rPr>
          <w:rFonts w:asciiTheme="minorHAnsi" w:hAnsiTheme="minorHAnsi"/>
          <w:sz w:val="22"/>
        </w:rPr>
      </w:pPr>
      <w:hyperlink w:anchor="_Toc256000070" w:history="1">
        <w:r w:rsidR="00C323D4">
          <w:rPr>
            <w:rStyle w:val="Hyperlink"/>
          </w:rPr>
          <w:t>Таблица 5: Измерение 2 — Форма на финансиране</w:t>
        </w:r>
        <w:r w:rsidR="00C323D4">
          <w:tab/>
        </w:r>
        <w:r w:rsidR="00C323D4">
          <w:fldChar w:fldCharType="begin"/>
        </w:r>
        <w:r w:rsidR="00C323D4">
          <w:instrText xml:space="preserve"> PAGEREF _Toc256000070 \h </w:instrText>
        </w:r>
        <w:r w:rsidR="00C323D4">
          <w:fldChar w:fldCharType="separate"/>
        </w:r>
        <w:r w:rsidR="00C323D4">
          <w:t>66</w:t>
        </w:r>
        <w:r w:rsidR="00C323D4">
          <w:fldChar w:fldCharType="end"/>
        </w:r>
      </w:hyperlink>
    </w:p>
    <w:p w14:paraId="6160E7EA" w14:textId="77777777" w:rsidR="00B2494A" w:rsidRDefault="003B2A62">
      <w:pPr>
        <w:pStyle w:val="TOC5"/>
        <w:tabs>
          <w:tab w:val="end" w:leader="dot" w:pos="512pt"/>
        </w:tabs>
        <w:rPr>
          <w:rFonts w:asciiTheme="minorHAnsi" w:hAnsiTheme="minorHAnsi"/>
          <w:sz w:val="22"/>
        </w:rPr>
      </w:pPr>
      <w:hyperlink w:anchor="_Toc256000071" w:history="1">
        <w:r w:rsidR="00C323D4">
          <w:rPr>
            <w:rStyle w:val="Hyperlink"/>
          </w:rPr>
          <w:t>Таблица 6: Измерение 3 — Териториален механизъм за изпълнение и териториална насоченост</w:t>
        </w:r>
        <w:r w:rsidR="00C323D4">
          <w:tab/>
        </w:r>
        <w:r w:rsidR="00C323D4">
          <w:fldChar w:fldCharType="begin"/>
        </w:r>
        <w:r w:rsidR="00C323D4">
          <w:instrText xml:space="preserve"> PAGEREF _Toc256000071 \h </w:instrText>
        </w:r>
        <w:r w:rsidR="00C323D4">
          <w:fldChar w:fldCharType="separate"/>
        </w:r>
        <w:r w:rsidR="00C323D4">
          <w:t>66</w:t>
        </w:r>
        <w:r w:rsidR="00C323D4">
          <w:fldChar w:fldCharType="end"/>
        </w:r>
      </w:hyperlink>
    </w:p>
    <w:p w14:paraId="5DADF59D" w14:textId="77777777" w:rsidR="00B2494A" w:rsidRDefault="003B2A62">
      <w:pPr>
        <w:pStyle w:val="TOC5"/>
        <w:tabs>
          <w:tab w:val="end" w:leader="dot" w:pos="512pt"/>
        </w:tabs>
        <w:rPr>
          <w:rFonts w:asciiTheme="minorHAnsi" w:hAnsiTheme="minorHAnsi"/>
          <w:sz w:val="22"/>
        </w:rPr>
      </w:pPr>
      <w:hyperlink w:anchor="_Toc256000072" w:history="1">
        <w:r w:rsidR="00C323D4">
          <w:rPr>
            <w:rStyle w:val="Hyperlink"/>
          </w:rPr>
          <w:t>Таблица 7: Измерение 6 — Допълнителни тематични области във връзка с ЕСФ+</w:t>
        </w:r>
        <w:r w:rsidR="00C323D4">
          <w:tab/>
        </w:r>
        <w:r w:rsidR="00C323D4">
          <w:fldChar w:fldCharType="begin"/>
        </w:r>
        <w:r w:rsidR="00C323D4">
          <w:instrText xml:space="preserve"> PAGEREF _Toc256000072 \h </w:instrText>
        </w:r>
        <w:r w:rsidR="00C323D4">
          <w:fldChar w:fldCharType="separate"/>
        </w:r>
        <w:r w:rsidR="00C323D4">
          <w:t>66</w:t>
        </w:r>
        <w:r w:rsidR="00C323D4">
          <w:fldChar w:fldCharType="end"/>
        </w:r>
      </w:hyperlink>
    </w:p>
    <w:p w14:paraId="75B480AB" w14:textId="77777777" w:rsidR="00B2494A" w:rsidRDefault="003B2A62">
      <w:pPr>
        <w:pStyle w:val="TOC5"/>
        <w:tabs>
          <w:tab w:val="end" w:leader="dot" w:pos="512pt"/>
        </w:tabs>
        <w:rPr>
          <w:rFonts w:asciiTheme="minorHAnsi" w:hAnsiTheme="minorHAnsi"/>
          <w:sz w:val="22"/>
        </w:rPr>
      </w:pPr>
      <w:hyperlink w:anchor="_Toc256000073" w:history="1">
        <w:r w:rsidR="00C323D4">
          <w:rPr>
            <w:rStyle w:val="Hyperlink"/>
          </w:rPr>
          <w:t>Таблица 8: Измерение 7 — Равенство между половете във връзка с ЕСФ+*, ЕФРР, КФ и ФСП</w:t>
        </w:r>
        <w:r w:rsidR="00C323D4">
          <w:tab/>
        </w:r>
        <w:r w:rsidR="00C323D4">
          <w:fldChar w:fldCharType="begin"/>
        </w:r>
        <w:r w:rsidR="00C323D4">
          <w:instrText xml:space="preserve"> PAGEREF _Toc256000073 \h </w:instrText>
        </w:r>
        <w:r w:rsidR="00C323D4">
          <w:fldChar w:fldCharType="separate"/>
        </w:r>
        <w:r w:rsidR="00C323D4">
          <w:t>67</w:t>
        </w:r>
        <w:r w:rsidR="00C323D4">
          <w:fldChar w:fldCharType="end"/>
        </w:r>
      </w:hyperlink>
    </w:p>
    <w:p w14:paraId="28B90AE5" w14:textId="77777777" w:rsidR="00B2494A" w:rsidRDefault="003B2A62">
      <w:pPr>
        <w:pStyle w:val="TOC3"/>
        <w:tabs>
          <w:tab w:val="end" w:leader="dot" w:pos="512pt"/>
        </w:tabs>
        <w:rPr>
          <w:rFonts w:asciiTheme="minorHAnsi" w:hAnsiTheme="minorHAnsi"/>
          <w:sz w:val="22"/>
        </w:rPr>
      </w:pPr>
      <w:hyperlink w:anchor="_Toc256000074" w:history="1">
        <w:r w:rsidR="00C323D4">
          <w:rPr>
            <w:rStyle w:val="Hyperlink"/>
          </w:rPr>
          <w:t>2.1.1. Приоритет: 3. ВРЪЗКА НА ОБРАЗОВАНИЕТО С ПАЗАРА НА ТРУДА</w:t>
        </w:r>
        <w:r w:rsidR="00C323D4">
          <w:tab/>
        </w:r>
        <w:r w:rsidR="00C323D4">
          <w:fldChar w:fldCharType="begin"/>
        </w:r>
        <w:r w:rsidR="00C323D4">
          <w:instrText xml:space="preserve"> PAGEREF _Toc256000074 \h </w:instrText>
        </w:r>
        <w:r w:rsidR="00C323D4">
          <w:fldChar w:fldCharType="separate"/>
        </w:r>
        <w:r w:rsidR="00C323D4">
          <w:t>68</w:t>
        </w:r>
        <w:r w:rsidR="00C323D4">
          <w:fldChar w:fldCharType="end"/>
        </w:r>
      </w:hyperlink>
    </w:p>
    <w:p w14:paraId="5DE3C6E3" w14:textId="77777777" w:rsidR="00B2494A" w:rsidRDefault="003B2A62">
      <w:pPr>
        <w:pStyle w:val="TOC4"/>
        <w:tabs>
          <w:tab w:val="end" w:leader="dot" w:pos="512pt"/>
        </w:tabs>
        <w:rPr>
          <w:rFonts w:asciiTheme="minorHAnsi" w:hAnsiTheme="minorHAnsi"/>
          <w:sz w:val="22"/>
        </w:rPr>
      </w:pPr>
      <w:hyperlink w:anchor="_Toc256000075" w:history="1">
        <w:r w:rsidR="00C323D4">
          <w:rPr>
            <w:rStyle w:val="Hyperlink"/>
          </w:rPr>
          <w:t>2.1.1.1. Специфична цел: ESO4.5. Подобряване на качеството, приобщаващия характер, ефективността и съответствието на системите за образование и обучение с нуждите на пазара на труда, включително чрез валидиране на неформалното и информалното учене, така че да допринасят за придобиването на ключови компетентности, включително. предприемачески и цифрови умения, също и чрез насърчаване на въвеждането на дуални системи на обучение и чиракуване (ЕСФ+)</w:t>
        </w:r>
        <w:r w:rsidR="00C323D4">
          <w:tab/>
        </w:r>
        <w:r w:rsidR="00C323D4">
          <w:fldChar w:fldCharType="begin"/>
        </w:r>
        <w:r w:rsidR="00C323D4">
          <w:instrText xml:space="preserve"> PAGEREF _Toc256000075 \h </w:instrText>
        </w:r>
        <w:r w:rsidR="00C323D4">
          <w:fldChar w:fldCharType="separate"/>
        </w:r>
        <w:r w:rsidR="00C323D4">
          <w:t>68</w:t>
        </w:r>
        <w:r w:rsidR="00C323D4">
          <w:fldChar w:fldCharType="end"/>
        </w:r>
      </w:hyperlink>
    </w:p>
    <w:p w14:paraId="0651C830" w14:textId="77777777" w:rsidR="00B2494A" w:rsidRDefault="003B2A62">
      <w:pPr>
        <w:pStyle w:val="TOC4"/>
        <w:tabs>
          <w:tab w:val="end" w:leader="dot" w:pos="512pt"/>
        </w:tabs>
        <w:rPr>
          <w:rFonts w:asciiTheme="minorHAnsi" w:hAnsiTheme="minorHAnsi"/>
          <w:sz w:val="22"/>
        </w:rPr>
      </w:pPr>
      <w:hyperlink w:anchor="_Toc256000076" w:history="1">
        <w:r w:rsidR="00C323D4">
          <w:rPr>
            <w:rStyle w:val="Hyperlink"/>
          </w:rPr>
          <w:t>2.1.1.1.1. Интервенции на фондове</w:t>
        </w:r>
        <w:r w:rsidR="00C323D4">
          <w:tab/>
        </w:r>
        <w:r w:rsidR="00C323D4">
          <w:fldChar w:fldCharType="begin"/>
        </w:r>
        <w:r w:rsidR="00C323D4">
          <w:instrText xml:space="preserve"> PAGEREF _Toc256000076 \h </w:instrText>
        </w:r>
        <w:r w:rsidR="00C323D4">
          <w:fldChar w:fldCharType="separate"/>
        </w:r>
        <w:r w:rsidR="00C323D4">
          <w:t>68</w:t>
        </w:r>
        <w:r w:rsidR="00C323D4">
          <w:fldChar w:fldCharType="end"/>
        </w:r>
      </w:hyperlink>
    </w:p>
    <w:p w14:paraId="0A798520" w14:textId="77777777" w:rsidR="00B2494A" w:rsidRDefault="003B2A62">
      <w:pPr>
        <w:pStyle w:val="TOC5"/>
        <w:tabs>
          <w:tab w:val="end" w:leader="dot" w:pos="512pt"/>
        </w:tabs>
        <w:rPr>
          <w:rFonts w:asciiTheme="minorHAnsi" w:hAnsiTheme="minorHAnsi"/>
          <w:sz w:val="22"/>
        </w:rPr>
      </w:pPr>
      <w:hyperlink w:anchor="_Toc256000077" w:history="1">
        <w:r w:rsidR="00C323D4">
          <w:rPr>
            <w:rStyle w:val="Hyperlink"/>
          </w:rPr>
          <w:t>Свързаните типове действия — член 22, параграф 3, буква г), точка i) от РОР и член 6 от Регламента за ЕСФ+:</w:t>
        </w:r>
        <w:r w:rsidR="00C323D4">
          <w:tab/>
        </w:r>
        <w:r w:rsidR="00C323D4">
          <w:fldChar w:fldCharType="begin"/>
        </w:r>
        <w:r w:rsidR="00C323D4">
          <w:instrText xml:space="preserve"> PAGEREF _Toc256000077 \h </w:instrText>
        </w:r>
        <w:r w:rsidR="00C323D4">
          <w:fldChar w:fldCharType="separate"/>
        </w:r>
        <w:r w:rsidR="00C323D4">
          <w:t>68</w:t>
        </w:r>
        <w:r w:rsidR="00C323D4">
          <w:fldChar w:fldCharType="end"/>
        </w:r>
      </w:hyperlink>
    </w:p>
    <w:p w14:paraId="72F4CC20" w14:textId="77777777" w:rsidR="00B2494A" w:rsidRDefault="003B2A62">
      <w:pPr>
        <w:pStyle w:val="TOC5"/>
        <w:tabs>
          <w:tab w:val="end" w:leader="dot" w:pos="512pt"/>
        </w:tabs>
        <w:rPr>
          <w:rFonts w:asciiTheme="minorHAnsi" w:hAnsiTheme="minorHAnsi"/>
          <w:sz w:val="22"/>
        </w:rPr>
      </w:pPr>
      <w:hyperlink w:anchor="_Toc256000078" w:history="1">
        <w:r w:rsidR="00C323D4">
          <w:rPr>
            <w:rStyle w:val="Hyperlink"/>
          </w:rPr>
          <w:t>Основните целеви групи — член 22, параграф 3, буква г), точка iii) от РОР:</w:t>
        </w:r>
        <w:r w:rsidR="00C323D4">
          <w:tab/>
        </w:r>
        <w:r w:rsidR="00C323D4">
          <w:fldChar w:fldCharType="begin"/>
        </w:r>
        <w:r w:rsidR="00C323D4">
          <w:instrText xml:space="preserve"> PAGEREF _Toc256000078 \h </w:instrText>
        </w:r>
        <w:r w:rsidR="00C323D4">
          <w:fldChar w:fldCharType="separate"/>
        </w:r>
        <w:r w:rsidR="00C323D4">
          <w:t>71</w:t>
        </w:r>
        <w:r w:rsidR="00C323D4">
          <w:fldChar w:fldCharType="end"/>
        </w:r>
      </w:hyperlink>
    </w:p>
    <w:p w14:paraId="3447EDF9" w14:textId="77777777" w:rsidR="00B2494A" w:rsidRDefault="003B2A62">
      <w:pPr>
        <w:pStyle w:val="TOC5"/>
        <w:tabs>
          <w:tab w:val="end" w:leader="dot" w:pos="512pt"/>
        </w:tabs>
        <w:rPr>
          <w:rFonts w:asciiTheme="minorHAnsi" w:hAnsiTheme="minorHAnsi"/>
          <w:sz w:val="22"/>
        </w:rPr>
      </w:pPr>
      <w:hyperlink w:anchor="_Toc256000079" w:history="1">
        <w:r w:rsidR="00C323D4">
          <w:rPr>
            <w:rStyle w:val="Hyperlink"/>
          </w:rPr>
          <w:t>Действия за гарантиране на равенство, приобщаване и недискриминация — член 22, параграф 3, буква г), точка iv) от РОР и член 6 от Регламента за ЕСФ+</w:t>
        </w:r>
        <w:r w:rsidR="00C323D4">
          <w:tab/>
        </w:r>
        <w:r w:rsidR="00C323D4">
          <w:fldChar w:fldCharType="begin"/>
        </w:r>
        <w:r w:rsidR="00C323D4">
          <w:instrText xml:space="preserve"> PAGEREF _Toc256000079 \h </w:instrText>
        </w:r>
        <w:r w:rsidR="00C323D4">
          <w:fldChar w:fldCharType="separate"/>
        </w:r>
        <w:r w:rsidR="00C323D4">
          <w:t>71</w:t>
        </w:r>
        <w:r w:rsidR="00C323D4">
          <w:fldChar w:fldCharType="end"/>
        </w:r>
      </w:hyperlink>
    </w:p>
    <w:p w14:paraId="46813728" w14:textId="77777777" w:rsidR="00B2494A" w:rsidRDefault="003B2A62">
      <w:pPr>
        <w:pStyle w:val="TOC5"/>
        <w:tabs>
          <w:tab w:val="end" w:leader="dot" w:pos="512pt"/>
        </w:tabs>
        <w:rPr>
          <w:rFonts w:asciiTheme="minorHAnsi" w:hAnsiTheme="minorHAnsi"/>
          <w:sz w:val="22"/>
        </w:rPr>
      </w:pPr>
      <w:hyperlink w:anchor="_Toc256000080" w:history="1">
        <w:r w:rsidR="00C323D4">
          <w:rPr>
            <w:rStyle w:val="Hyperlink"/>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r w:rsidR="00C323D4">
          <w:tab/>
        </w:r>
        <w:r w:rsidR="00C323D4">
          <w:fldChar w:fldCharType="begin"/>
        </w:r>
        <w:r w:rsidR="00C323D4">
          <w:instrText xml:space="preserve"> PAGEREF _Toc256000080 \h </w:instrText>
        </w:r>
        <w:r w:rsidR="00C323D4">
          <w:fldChar w:fldCharType="separate"/>
        </w:r>
        <w:r w:rsidR="00C323D4">
          <w:t>72</w:t>
        </w:r>
        <w:r w:rsidR="00C323D4">
          <w:fldChar w:fldCharType="end"/>
        </w:r>
      </w:hyperlink>
    </w:p>
    <w:p w14:paraId="662DE13B" w14:textId="77777777" w:rsidR="00B2494A" w:rsidRDefault="003B2A62">
      <w:pPr>
        <w:pStyle w:val="TOC5"/>
        <w:tabs>
          <w:tab w:val="end" w:leader="dot" w:pos="512pt"/>
        </w:tabs>
        <w:rPr>
          <w:rFonts w:asciiTheme="minorHAnsi" w:hAnsiTheme="minorHAnsi"/>
          <w:sz w:val="22"/>
        </w:rPr>
      </w:pPr>
      <w:hyperlink w:anchor="_Toc256000081" w:history="1">
        <w:r w:rsidR="00C323D4">
          <w:rPr>
            <w:rStyle w:val="Hyperlink"/>
          </w:rPr>
          <w:t>Междурегионални трансгранични и транснационални действия — член 22, параграф 3, буква г), точка vi) от РОР</w:t>
        </w:r>
        <w:r w:rsidR="00C323D4">
          <w:tab/>
        </w:r>
        <w:r w:rsidR="00C323D4">
          <w:fldChar w:fldCharType="begin"/>
        </w:r>
        <w:r w:rsidR="00C323D4">
          <w:instrText xml:space="preserve"> PAGEREF _Toc256000081 \h </w:instrText>
        </w:r>
        <w:r w:rsidR="00C323D4">
          <w:fldChar w:fldCharType="separate"/>
        </w:r>
        <w:r w:rsidR="00C323D4">
          <w:t>73</w:t>
        </w:r>
        <w:r w:rsidR="00C323D4">
          <w:fldChar w:fldCharType="end"/>
        </w:r>
      </w:hyperlink>
    </w:p>
    <w:p w14:paraId="09267D43" w14:textId="77777777" w:rsidR="00B2494A" w:rsidRDefault="003B2A62">
      <w:pPr>
        <w:pStyle w:val="TOC5"/>
        <w:tabs>
          <w:tab w:val="end" w:leader="dot" w:pos="512pt"/>
        </w:tabs>
        <w:rPr>
          <w:rFonts w:asciiTheme="minorHAnsi" w:hAnsiTheme="minorHAnsi"/>
          <w:sz w:val="22"/>
        </w:rPr>
      </w:pPr>
      <w:hyperlink w:anchor="_Toc256000082" w:history="1">
        <w:r w:rsidR="00C323D4">
          <w:rPr>
            <w:rStyle w:val="Hyperlink"/>
          </w:rPr>
          <w:t>Планирано използване на финансовите инструменти — член 22, параграф 3, буква г), точка vii) от РОР</w:t>
        </w:r>
        <w:r w:rsidR="00C323D4">
          <w:tab/>
        </w:r>
        <w:r w:rsidR="00C323D4">
          <w:fldChar w:fldCharType="begin"/>
        </w:r>
        <w:r w:rsidR="00C323D4">
          <w:instrText xml:space="preserve"> PAGEREF _Toc256000082 \h </w:instrText>
        </w:r>
        <w:r w:rsidR="00C323D4">
          <w:fldChar w:fldCharType="separate"/>
        </w:r>
        <w:r w:rsidR="00C323D4">
          <w:t>73</w:t>
        </w:r>
        <w:r w:rsidR="00C323D4">
          <w:fldChar w:fldCharType="end"/>
        </w:r>
      </w:hyperlink>
    </w:p>
    <w:p w14:paraId="24A02B3D" w14:textId="77777777" w:rsidR="00B2494A" w:rsidRDefault="003B2A62">
      <w:pPr>
        <w:pStyle w:val="TOC4"/>
        <w:tabs>
          <w:tab w:val="end" w:leader="dot" w:pos="512pt"/>
        </w:tabs>
        <w:rPr>
          <w:rFonts w:asciiTheme="minorHAnsi" w:hAnsiTheme="minorHAnsi"/>
          <w:sz w:val="22"/>
        </w:rPr>
      </w:pPr>
      <w:hyperlink w:anchor="_Toc256000083" w:history="1">
        <w:r w:rsidR="00C323D4">
          <w:rPr>
            <w:rStyle w:val="Hyperlink"/>
          </w:rPr>
          <w:t>2.1.1.1.2. Показатели</w:t>
        </w:r>
        <w:r w:rsidR="00C323D4">
          <w:tab/>
        </w:r>
        <w:r w:rsidR="00C323D4">
          <w:fldChar w:fldCharType="begin"/>
        </w:r>
        <w:r w:rsidR="00C323D4">
          <w:instrText xml:space="preserve"> PAGEREF _Toc256000083 \h </w:instrText>
        </w:r>
        <w:r w:rsidR="00C323D4">
          <w:fldChar w:fldCharType="separate"/>
        </w:r>
        <w:r w:rsidR="00C323D4">
          <w:t>73</w:t>
        </w:r>
        <w:r w:rsidR="00C323D4">
          <w:fldChar w:fldCharType="end"/>
        </w:r>
      </w:hyperlink>
    </w:p>
    <w:p w14:paraId="2FA789F8" w14:textId="77777777" w:rsidR="00B2494A" w:rsidRDefault="003B2A62">
      <w:pPr>
        <w:pStyle w:val="TOC5"/>
        <w:tabs>
          <w:tab w:val="end" w:leader="dot" w:pos="512pt"/>
        </w:tabs>
        <w:rPr>
          <w:rFonts w:asciiTheme="minorHAnsi" w:hAnsiTheme="minorHAnsi"/>
          <w:sz w:val="22"/>
        </w:rPr>
      </w:pPr>
      <w:hyperlink w:anchor="_Toc256000084" w:history="1">
        <w:r w:rsidR="00C323D4">
          <w:rPr>
            <w:rStyle w:val="Hyperlink"/>
          </w:rPr>
          <w:t>Таблица 2: Показатели за крайния продукт</w:t>
        </w:r>
        <w:r w:rsidR="00C323D4">
          <w:tab/>
        </w:r>
        <w:r w:rsidR="00C323D4">
          <w:fldChar w:fldCharType="begin"/>
        </w:r>
        <w:r w:rsidR="00C323D4">
          <w:instrText xml:space="preserve"> PAGEREF _Toc256000084 \h </w:instrText>
        </w:r>
        <w:r w:rsidR="00C323D4">
          <w:fldChar w:fldCharType="separate"/>
        </w:r>
        <w:r w:rsidR="00C323D4">
          <w:t>73</w:t>
        </w:r>
        <w:r w:rsidR="00C323D4">
          <w:fldChar w:fldCharType="end"/>
        </w:r>
      </w:hyperlink>
    </w:p>
    <w:p w14:paraId="4964BB85" w14:textId="77777777" w:rsidR="00B2494A" w:rsidRDefault="003B2A62">
      <w:pPr>
        <w:pStyle w:val="TOC5"/>
        <w:tabs>
          <w:tab w:val="end" w:leader="dot" w:pos="512pt"/>
        </w:tabs>
        <w:rPr>
          <w:rFonts w:asciiTheme="minorHAnsi" w:hAnsiTheme="minorHAnsi"/>
          <w:sz w:val="22"/>
        </w:rPr>
      </w:pPr>
      <w:hyperlink w:anchor="_Toc256000085" w:history="1">
        <w:r w:rsidR="00C323D4">
          <w:rPr>
            <w:rStyle w:val="Hyperlink"/>
          </w:rPr>
          <w:t>Таблица 3: Показатели за резултатите</w:t>
        </w:r>
        <w:r w:rsidR="00C323D4">
          <w:tab/>
        </w:r>
        <w:r w:rsidR="00C323D4">
          <w:fldChar w:fldCharType="begin"/>
        </w:r>
        <w:r w:rsidR="00C323D4">
          <w:instrText xml:space="preserve"> PAGEREF _Toc256000085 \h </w:instrText>
        </w:r>
        <w:r w:rsidR="00C323D4">
          <w:fldChar w:fldCharType="separate"/>
        </w:r>
        <w:r w:rsidR="00C323D4">
          <w:t>75</w:t>
        </w:r>
        <w:r w:rsidR="00C323D4">
          <w:fldChar w:fldCharType="end"/>
        </w:r>
      </w:hyperlink>
    </w:p>
    <w:p w14:paraId="387AC1A5" w14:textId="77777777" w:rsidR="00B2494A" w:rsidRDefault="003B2A62">
      <w:pPr>
        <w:pStyle w:val="TOC4"/>
        <w:tabs>
          <w:tab w:val="end" w:leader="dot" w:pos="512pt"/>
        </w:tabs>
        <w:rPr>
          <w:rFonts w:asciiTheme="minorHAnsi" w:hAnsiTheme="minorHAnsi"/>
          <w:sz w:val="22"/>
        </w:rPr>
      </w:pPr>
      <w:hyperlink w:anchor="_Toc256000086" w:history="1">
        <w:r w:rsidR="00C323D4">
          <w:rPr>
            <w:rStyle w:val="Hyperlink"/>
          </w:rPr>
          <w:t>2.1.1.1.3. Ориентировъчно разпределение на програмираните средства (ЕС) по вида на интервенцията</w:t>
        </w:r>
        <w:r w:rsidR="00C323D4">
          <w:tab/>
        </w:r>
        <w:r w:rsidR="00C323D4">
          <w:fldChar w:fldCharType="begin"/>
        </w:r>
        <w:r w:rsidR="00C323D4">
          <w:instrText xml:space="preserve"> PAGEREF _Toc256000086 \h </w:instrText>
        </w:r>
        <w:r w:rsidR="00C323D4">
          <w:fldChar w:fldCharType="separate"/>
        </w:r>
        <w:r w:rsidR="00C323D4">
          <w:t>77</w:t>
        </w:r>
        <w:r w:rsidR="00C323D4">
          <w:fldChar w:fldCharType="end"/>
        </w:r>
      </w:hyperlink>
    </w:p>
    <w:p w14:paraId="5863B919" w14:textId="77777777" w:rsidR="00B2494A" w:rsidRDefault="003B2A62">
      <w:pPr>
        <w:pStyle w:val="TOC5"/>
        <w:tabs>
          <w:tab w:val="end" w:leader="dot" w:pos="512pt"/>
        </w:tabs>
        <w:rPr>
          <w:rFonts w:asciiTheme="minorHAnsi" w:hAnsiTheme="minorHAnsi"/>
          <w:sz w:val="22"/>
        </w:rPr>
      </w:pPr>
      <w:hyperlink w:anchor="_Toc256000087" w:history="1">
        <w:r w:rsidR="00C323D4">
          <w:rPr>
            <w:rStyle w:val="Hyperlink"/>
          </w:rPr>
          <w:t>Таблица 4: Измерение 1 — Област на интервенция</w:t>
        </w:r>
        <w:r w:rsidR="00C323D4">
          <w:tab/>
        </w:r>
        <w:r w:rsidR="00C323D4">
          <w:fldChar w:fldCharType="begin"/>
        </w:r>
        <w:r w:rsidR="00C323D4">
          <w:instrText xml:space="preserve"> PAGEREF _Toc256000087 \h </w:instrText>
        </w:r>
        <w:r w:rsidR="00C323D4">
          <w:fldChar w:fldCharType="separate"/>
        </w:r>
        <w:r w:rsidR="00C323D4">
          <w:t>77</w:t>
        </w:r>
        <w:r w:rsidR="00C323D4">
          <w:fldChar w:fldCharType="end"/>
        </w:r>
      </w:hyperlink>
    </w:p>
    <w:p w14:paraId="04C0CBFA" w14:textId="77777777" w:rsidR="00B2494A" w:rsidRDefault="003B2A62">
      <w:pPr>
        <w:pStyle w:val="TOC5"/>
        <w:tabs>
          <w:tab w:val="end" w:leader="dot" w:pos="512pt"/>
        </w:tabs>
        <w:rPr>
          <w:rFonts w:asciiTheme="minorHAnsi" w:hAnsiTheme="minorHAnsi"/>
          <w:sz w:val="22"/>
        </w:rPr>
      </w:pPr>
      <w:hyperlink w:anchor="_Toc256000088" w:history="1">
        <w:r w:rsidR="00C323D4">
          <w:rPr>
            <w:rStyle w:val="Hyperlink"/>
          </w:rPr>
          <w:t>Таблица 5: Измерение 2 — Форма на финансиране</w:t>
        </w:r>
        <w:r w:rsidR="00C323D4">
          <w:tab/>
        </w:r>
        <w:r w:rsidR="00C323D4">
          <w:fldChar w:fldCharType="begin"/>
        </w:r>
        <w:r w:rsidR="00C323D4">
          <w:instrText xml:space="preserve"> PAGEREF _Toc256000088 \h </w:instrText>
        </w:r>
        <w:r w:rsidR="00C323D4">
          <w:fldChar w:fldCharType="separate"/>
        </w:r>
        <w:r w:rsidR="00C323D4">
          <w:t>77</w:t>
        </w:r>
        <w:r w:rsidR="00C323D4">
          <w:fldChar w:fldCharType="end"/>
        </w:r>
      </w:hyperlink>
    </w:p>
    <w:p w14:paraId="735DEBC4" w14:textId="77777777" w:rsidR="00B2494A" w:rsidRDefault="003B2A62">
      <w:pPr>
        <w:pStyle w:val="TOC5"/>
        <w:tabs>
          <w:tab w:val="end" w:leader="dot" w:pos="512pt"/>
        </w:tabs>
        <w:rPr>
          <w:rFonts w:asciiTheme="minorHAnsi" w:hAnsiTheme="minorHAnsi"/>
          <w:sz w:val="22"/>
        </w:rPr>
      </w:pPr>
      <w:hyperlink w:anchor="_Toc256000089" w:history="1">
        <w:r w:rsidR="00C323D4">
          <w:rPr>
            <w:rStyle w:val="Hyperlink"/>
          </w:rPr>
          <w:t>Таблица 6: Измерение 3 — Териториален механизъм за изпълнение и териториална насоченост</w:t>
        </w:r>
        <w:r w:rsidR="00C323D4">
          <w:tab/>
        </w:r>
        <w:r w:rsidR="00C323D4">
          <w:fldChar w:fldCharType="begin"/>
        </w:r>
        <w:r w:rsidR="00C323D4">
          <w:instrText xml:space="preserve"> PAGEREF _Toc256000089 \h </w:instrText>
        </w:r>
        <w:r w:rsidR="00C323D4">
          <w:fldChar w:fldCharType="separate"/>
        </w:r>
        <w:r w:rsidR="00C323D4">
          <w:t>78</w:t>
        </w:r>
        <w:r w:rsidR="00C323D4">
          <w:fldChar w:fldCharType="end"/>
        </w:r>
      </w:hyperlink>
    </w:p>
    <w:p w14:paraId="752AB603" w14:textId="77777777" w:rsidR="00B2494A" w:rsidRDefault="003B2A62">
      <w:pPr>
        <w:pStyle w:val="TOC5"/>
        <w:tabs>
          <w:tab w:val="end" w:leader="dot" w:pos="512pt"/>
        </w:tabs>
        <w:rPr>
          <w:rFonts w:asciiTheme="minorHAnsi" w:hAnsiTheme="minorHAnsi"/>
          <w:sz w:val="22"/>
        </w:rPr>
      </w:pPr>
      <w:hyperlink w:anchor="_Toc256000090" w:history="1">
        <w:r w:rsidR="00C323D4">
          <w:rPr>
            <w:rStyle w:val="Hyperlink"/>
          </w:rPr>
          <w:t>Таблица 7: Измерение 6 — Допълнителни тематични области във връзка с ЕСФ+</w:t>
        </w:r>
        <w:r w:rsidR="00C323D4">
          <w:tab/>
        </w:r>
        <w:r w:rsidR="00C323D4">
          <w:fldChar w:fldCharType="begin"/>
        </w:r>
        <w:r w:rsidR="00C323D4">
          <w:instrText xml:space="preserve"> PAGEREF _Toc256000090 \h </w:instrText>
        </w:r>
        <w:r w:rsidR="00C323D4">
          <w:fldChar w:fldCharType="separate"/>
        </w:r>
        <w:r w:rsidR="00C323D4">
          <w:t>78</w:t>
        </w:r>
        <w:r w:rsidR="00C323D4">
          <w:fldChar w:fldCharType="end"/>
        </w:r>
      </w:hyperlink>
    </w:p>
    <w:p w14:paraId="02957C04" w14:textId="77777777" w:rsidR="00B2494A" w:rsidRDefault="003B2A62">
      <w:pPr>
        <w:pStyle w:val="TOC5"/>
        <w:tabs>
          <w:tab w:val="end" w:leader="dot" w:pos="512pt"/>
        </w:tabs>
        <w:rPr>
          <w:rFonts w:asciiTheme="minorHAnsi" w:hAnsiTheme="minorHAnsi"/>
          <w:sz w:val="22"/>
        </w:rPr>
      </w:pPr>
      <w:hyperlink w:anchor="_Toc256000091" w:history="1">
        <w:r w:rsidR="00C323D4">
          <w:rPr>
            <w:rStyle w:val="Hyperlink"/>
          </w:rPr>
          <w:t>Таблица 8: Измерение 7 — Равенство между половете във връзка с ЕСФ+*, ЕФРР, КФ и ФСП</w:t>
        </w:r>
        <w:r w:rsidR="00C323D4">
          <w:tab/>
        </w:r>
        <w:r w:rsidR="00C323D4">
          <w:fldChar w:fldCharType="begin"/>
        </w:r>
        <w:r w:rsidR="00C323D4">
          <w:instrText xml:space="preserve"> PAGEREF _Toc256000091 \h </w:instrText>
        </w:r>
        <w:r w:rsidR="00C323D4">
          <w:fldChar w:fldCharType="separate"/>
        </w:r>
        <w:r w:rsidR="00C323D4">
          <w:t>79</w:t>
        </w:r>
        <w:r w:rsidR="00C323D4">
          <w:fldChar w:fldCharType="end"/>
        </w:r>
      </w:hyperlink>
    </w:p>
    <w:p w14:paraId="3BC360B9" w14:textId="77777777" w:rsidR="00B2494A" w:rsidRDefault="003B2A62">
      <w:pPr>
        <w:pStyle w:val="TOC4"/>
        <w:tabs>
          <w:tab w:val="end" w:leader="dot" w:pos="512pt"/>
        </w:tabs>
        <w:rPr>
          <w:rFonts w:asciiTheme="minorHAnsi" w:hAnsiTheme="minorHAnsi"/>
          <w:sz w:val="22"/>
        </w:rPr>
      </w:pPr>
      <w:hyperlink w:anchor="_Toc256000092" w:history="1">
        <w:r w:rsidR="00C323D4">
          <w:rPr>
            <w:rStyle w:val="Hyperlink"/>
          </w:rPr>
          <w:t xml:space="preserve">2.1.1.1. Специфична цел: ESO4.7. Насърчаване на ученето през целия живот, по-специално гъвкавите възможности за повишаване на квалификацията и за преквалификация за всички, като се вземат предвид предприемаческите и цифровите умения, по-доброто предвиждане </w:t>
        </w:r>
        <w:r w:rsidR="00C323D4">
          <w:rPr>
            <w:rStyle w:val="Hyperlink"/>
          </w:rPr>
          <w:lastRenderedPageBreak/>
          <w:t>на промените и изискванията за нови умения в зависимост от нуждите на пазара, улесняването на преходите в професионалното развитие и насърчаването на професионалната мобилност (ЕСФ+)</w:t>
        </w:r>
        <w:r w:rsidR="00C323D4">
          <w:tab/>
        </w:r>
        <w:r w:rsidR="00C323D4">
          <w:fldChar w:fldCharType="begin"/>
        </w:r>
        <w:r w:rsidR="00C323D4">
          <w:instrText xml:space="preserve"> PAGEREF _Toc256000092 \h </w:instrText>
        </w:r>
        <w:r w:rsidR="00C323D4">
          <w:fldChar w:fldCharType="separate"/>
        </w:r>
        <w:r w:rsidR="00C323D4">
          <w:t>80</w:t>
        </w:r>
        <w:r w:rsidR="00C323D4">
          <w:fldChar w:fldCharType="end"/>
        </w:r>
      </w:hyperlink>
    </w:p>
    <w:p w14:paraId="516266AF" w14:textId="77777777" w:rsidR="00B2494A" w:rsidRDefault="003B2A62">
      <w:pPr>
        <w:pStyle w:val="TOC4"/>
        <w:tabs>
          <w:tab w:val="end" w:leader="dot" w:pos="512pt"/>
        </w:tabs>
        <w:rPr>
          <w:rFonts w:asciiTheme="minorHAnsi" w:hAnsiTheme="minorHAnsi"/>
          <w:sz w:val="22"/>
        </w:rPr>
      </w:pPr>
      <w:hyperlink w:anchor="_Toc256000093" w:history="1">
        <w:r w:rsidR="00C323D4">
          <w:rPr>
            <w:rStyle w:val="Hyperlink"/>
          </w:rPr>
          <w:t>2.1.1.1.1. Интервенции на фондове</w:t>
        </w:r>
        <w:r w:rsidR="00C323D4">
          <w:tab/>
        </w:r>
        <w:r w:rsidR="00C323D4">
          <w:fldChar w:fldCharType="begin"/>
        </w:r>
        <w:r w:rsidR="00C323D4">
          <w:instrText xml:space="preserve"> PAGEREF _Toc256000093 \h </w:instrText>
        </w:r>
        <w:r w:rsidR="00C323D4">
          <w:fldChar w:fldCharType="separate"/>
        </w:r>
        <w:r w:rsidR="00C323D4">
          <w:t>80</w:t>
        </w:r>
        <w:r w:rsidR="00C323D4">
          <w:fldChar w:fldCharType="end"/>
        </w:r>
      </w:hyperlink>
    </w:p>
    <w:p w14:paraId="470A315F" w14:textId="77777777" w:rsidR="00B2494A" w:rsidRDefault="003B2A62">
      <w:pPr>
        <w:pStyle w:val="TOC5"/>
        <w:tabs>
          <w:tab w:val="end" w:leader="dot" w:pos="512pt"/>
        </w:tabs>
        <w:rPr>
          <w:rFonts w:asciiTheme="minorHAnsi" w:hAnsiTheme="minorHAnsi"/>
          <w:sz w:val="22"/>
        </w:rPr>
      </w:pPr>
      <w:hyperlink w:anchor="_Toc256000094" w:history="1">
        <w:r w:rsidR="00C323D4">
          <w:rPr>
            <w:rStyle w:val="Hyperlink"/>
          </w:rPr>
          <w:t>Свързаните типове действия — член 22, параграф 3, буква г), точка i) от РОР и член 6 от Регламента за ЕСФ+:</w:t>
        </w:r>
        <w:r w:rsidR="00C323D4">
          <w:tab/>
        </w:r>
        <w:r w:rsidR="00C323D4">
          <w:fldChar w:fldCharType="begin"/>
        </w:r>
        <w:r w:rsidR="00C323D4">
          <w:instrText xml:space="preserve"> PAGEREF _Toc256000094 \h </w:instrText>
        </w:r>
        <w:r w:rsidR="00C323D4">
          <w:fldChar w:fldCharType="separate"/>
        </w:r>
        <w:r w:rsidR="00C323D4">
          <w:t>80</w:t>
        </w:r>
        <w:r w:rsidR="00C323D4">
          <w:fldChar w:fldCharType="end"/>
        </w:r>
      </w:hyperlink>
    </w:p>
    <w:p w14:paraId="6D14F5A1" w14:textId="77777777" w:rsidR="00B2494A" w:rsidRDefault="003B2A62">
      <w:pPr>
        <w:pStyle w:val="TOC5"/>
        <w:tabs>
          <w:tab w:val="end" w:leader="dot" w:pos="512pt"/>
        </w:tabs>
        <w:rPr>
          <w:rFonts w:asciiTheme="minorHAnsi" w:hAnsiTheme="minorHAnsi"/>
          <w:sz w:val="22"/>
        </w:rPr>
      </w:pPr>
      <w:hyperlink w:anchor="_Toc256000095" w:history="1">
        <w:r w:rsidR="00C323D4">
          <w:rPr>
            <w:rStyle w:val="Hyperlink"/>
          </w:rPr>
          <w:t>Основните целеви групи — член 22, параграф 3, буква г), точка iii) от РОР:</w:t>
        </w:r>
        <w:r w:rsidR="00C323D4">
          <w:tab/>
        </w:r>
        <w:r w:rsidR="00C323D4">
          <w:fldChar w:fldCharType="begin"/>
        </w:r>
        <w:r w:rsidR="00C323D4">
          <w:instrText xml:space="preserve"> PAGEREF _Toc256000095 \h </w:instrText>
        </w:r>
        <w:r w:rsidR="00C323D4">
          <w:fldChar w:fldCharType="separate"/>
        </w:r>
        <w:r w:rsidR="00C323D4">
          <w:t>81</w:t>
        </w:r>
        <w:r w:rsidR="00C323D4">
          <w:fldChar w:fldCharType="end"/>
        </w:r>
      </w:hyperlink>
    </w:p>
    <w:p w14:paraId="582025CF" w14:textId="77777777" w:rsidR="00B2494A" w:rsidRDefault="003B2A62">
      <w:pPr>
        <w:pStyle w:val="TOC5"/>
        <w:tabs>
          <w:tab w:val="end" w:leader="dot" w:pos="512pt"/>
        </w:tabs>
        <w:rPr>
          <w:rFonts w:asciiTheme="minorHAnsi" w:hAnsiTheme="minorHAnsi"/>
          <w:sz w:val="22"/>
        </w:rPr>
      </w:pPr>
      <w:hyperlink w:anchor="_Toc256000096" w:history="1">
        <w:r w:rsidR="00C323D4">
          <w:rPr>
            <w:rStyle w:val="Hyperlink"/>
          </w:rPr>
          <w:t>Действия за гарантиране на равенство, приобщаване и недискриминация — член 22, параграф 3, буква г), точка iv) от РОР и член 6 от Регламента за ЕСФ+</w:t>
        </w:r>
        <w:r w:rsidR="00C323D4">
          <w:tab/>
        </w:r>
        <w:r w:rsidR="00C323D4">
          <w:fldChar w:fldCharType="begin"/>
        </w:r>
        <w:r w:rsidR="00C323D4">
          <w:instrText xml:space="preserve"> PAGEREF _Toc256000096 \h </w:instrText>
        </w:r>
        <w:r w:rsidR="00C323D4">
          <w:fldChar w:fldCharType="separate"/>
        </w:r>
        <w:r w:rsidR="00C323D4">
          <w:t>81</w:t>
        </w:r>
        <w:r w:rsidR="00C323D4">
          <w:fldChar w:fldCharType="end"/>
        </w:r>
      </w:hyperlink>
    </w:p>
    <w:p w14:paraId="64576E02" w14:textId="77777777" w:rsidR="00B2494A" w:rsidRDefault="003B2A62">
      <w:pPr>
        <w:pStyle w:val="TOC5"/>
        <w:tabs>
          <w:tab w:val="end" w:leader="dot" w:pos="512pt"/>
        </w:tabs>
        <w:rPr>
          <w:rFonts w:asciiTheme="minorHAnsi" w:hAnsiTheme="minorHAnsi"/>
          <w:sz w:val="22"/>
        </w:rPr>
      </w:pPr>
      <w:hyperlink w:anchor="_Toc256000097" w:history="1">
        <w:r w:rsidR="00C323D4">
          <w:rPr>
            <w:rStyle w:val="Hyperlink"/>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r w:rsidR="00C323D4">
          <w:tab/>
        </w:r>
        <w:r w:rsidR="00C323D4">
          <w:fldChar w:fldCharType="begin"/>
        </w:r>
        <w:r w:rsidR="00C323D4">
          <w:instrText xml:space="preserve"> PAGEREF _Toc256000097 \h </w:instrText>
        </w:r>
        <w:r w:rsidR="00C323D4">
          <w:fldChar w:fldCharType="separate"/>
        </w:r>
        <w:r w:rsidR="00C323D4">
          <w:t>82</w:t>
        </w:r>
        <w:r w:rsidR="00C323D4">
          <w:fldChar w:fldCharType="end"/>
        </w:r>
      </w:hyperlink>
    </w:p>
    <w:p w14:paraId="09242D94" w14:textId="77777777" w:rsidR="00B2494A" w:rsidRDefault="003B2A62">
      <w:pPr>
        <w:pStyle w:val="TOC5"/>
        <w:tabs>
          <w:tab w:val="end" w:leader="dot" w:pos="512pt"/>
        </w:tabs>
        <w:rPr>
          <w:rFonts w:asciiTheme="minorHAnsi" w:hAnsiTheme="minorHAnsi"/>
          <w:sz w:val="22"/>
        </w:rPr>
      </w:pPr>
      <w:hyperlink w:anchor="_Toc256000098" w:history="1">
        <w:r w:rsidR="00C323D4">
          <w:rPr>
            <w:rStyle w:val="Hyperlink"/>
          </w:rPr>
          <w:t>Междурегионални трансгранични и транснационални действия — член 22, параграф 3, буква г), точка vi) от РОР</w:t>
        </w:r>
        <w:r w:rsidR="00C323D4">
          <w:tab/>
        </w:r>
        <w:r w:rsidR="00C323D4">
          <w:fldChar w:fldCharType="begin"/>
        </w:r>
        <w:r w:rsidR="00C323D4">
          <w:instrText xml:space="preserve"> PAGEREF _Toc256000098 \h </w:instrText>
        </w:r>
        <w:r w:rsidR="00C323D4">
          <w:fldChar w:fldCharType="separate"/>
        </w:r>
        <w:r w:rsidR="00C323D4">
          <w:t>82</w:t>
        </w:r>
        <w:r w:rsidR="00C323D4">
          <w:fldChar w:fldCharType="end"/>
        </w:r>
      </w:hyperlink>
    </w:p>
    <w:p w14:paraId="4BF53AFE" w14:textId="77777777" w:rsidR="00B2494A" w:rsidRDefault="003B2A62">
      <w:pPr>
        <w:pStyle w:val="TOC5"/>
        <w:tabs>
          <w:tab w:val="end" w:leader="dot" w:pos="512pt"/>
        </w:tabs>
        <w:rPr>
          <w:rFonts w:asciiTheme="minorHAnsi" w:hAnsiTheme="minorHAnsi"/>
          <w:sz w:val="22"/>
        </w:rPr>
      </w:pPr>
      <w:hyperlink w:anchor="_Toc256000099" w:history="1">
        <w:r w:rsidR="00C323D4">
          <w:rPr>
            <w:rStyle w:val="Hyperlink"/>
          </w:rPr>
          <w:t>Планирано използване на финансовите инструменти — член 22, параграф 3, буква г), точка vii) от РОР</w:t>
        </w:r>
        <w:r w:rsidR="00C323D4">
          <w:tab/>
        </w:r>
        <w:r w:rsidR="00C323D4">
          <w:fldChar w:fldCharType="begin"/>
        </w:r>
        <w:r w:rsidR="00C323D4">
          <w:instrText xml:space="preserve"> PAGEREF _Toc256000099 \h </w:instrText>
        </w:r>
        <w:r w:rsidR="00C323D4">
          <w:fldChar w:fldCharType="separate"/>
        </w:r>
        <w:r w:rsidR="00C323D4">
          <w:t>82</w:t>
        </w:r>
        <w:r w:rsidR="00C323D4">
          <w:fldChar w:fldCharType="end"/>
        </w:r>
      </w:hyperlink>
    </w:p>
    <w:p w14:paraId="19E4ECE8" w14:textId="77777777" w:rsidR="00B2494A" w:rsidRDefault="003B2A62">
      <w:pPr>
        <w:pStyle w:val="TOC4"/>
        <w:tabs>
          <w:tab w:val="end" w:leader="dot" w:pos="512pt"/>
        </w:tabs>
        <w:rPr>
          <w:rFonts w:asciiTheme="minorHAnsi" w:hAnsiTheme="minorHAnsi"/>
          <w:sz w:val="22"/>
        </w:rPr>
      </w:pPr>
      <w:hyperlink w:anchor="_Toc256000100" w:history="1">
        <w:r w:rsidR="00C323D4">
          <w:rPr>
            <w:rStyle w:val="Hyperlink"/>
          </w:rPr>
          <w:t>2.1.1.1.2. Показатели</w:t>
        </w:r>
        <w:r w:rsidR="00C323D4">
          <w:tab/>
        </w:r>
        <w:r w:rsidR="00C323D4">
          <w:fldChar w:fldCharType="begin"/>
        </w:r>
        <w:r w:rsidR="00C323D4">
          <w:instrText xml:space="preserve"> PAGEREF _Toc256000100 \h </w:instrText>
        </w:r>
        <w:r w:rsidR="00C323D4">
          <w:fldChar w:fldCharType="separate"/>
        </w:r>
        <w:r w:rsidR="00C323D4">
          <w:t>82</w:t>
        </w:r>
        <w:r w:rsidR="00C323D4">
          <w:fldChar w:fldCharType="end"/>
        </w:r>
      </w:hyperlink>
    </w:p>
    <w:p w14:paraId="7E613075" w14:textId="77777777" w:rsidR="00B2494A" w:rsidRDefault="003B2A62">
      <w:pPr>
        <w:pStyle w:val="TOC5"/>
        <w:tabs>
          <w:tab w:val="end" w:leader="dot" w:pos="512pt"/>
        </w:tabs>
        <w:rPr>
          <w:rFonts w:asciiTheme="minorHAnsi" w:hAnsiTheme="minorHAnsi"/>
          <w:sz w:val="22"/>
        </w:rPr>
      </w:pPr>
      <w:hyperlink w:anchor="_Toc256000101" w:history="1">
        <w:r w:rsidR="00C323D4">
          <w:rPr>
            <w:rStyle w:val="Hyperlink"/>
          </w:rPr>
          <w:t>Таблица 2: Показатели за крайния продукт</w:t>
        </w:r>
        <w:r w:rsidR="00C323D4">
          <w:tab/>
        </w:r>
        <w:r w:rsidR="00C323D4">
          <w:fldChar w:fldCharType="begin"/>
        </w:r>
        <w:r w:rsidR="00C323D4">
          <w:instrText xml:space="preserve"> PAGEREF _Toc256000101 \h </w:instrText>
        </w:r>
        <w:r w:rsidR="00C323D4">
          <w:fldChar w:fldCharType="separate"/>
        </w:r>
        <w:r w:rsidR="00C323D4">
          <w:t>82</w:t>
        </w:r>
        <w:r w:rsidR="00C323D4">
          <w:fldChar w:fldCharType="end"/>
        </w:r>
      </w:hyperlink>
    </w:p>
    <w:p w14:paraId="718CF0D6" w14:textId="77777777" w:rsidR="00B2494A" w:rsidRDefault="003B2A62">
      <w:pPr>
        <w:pStyle w:val="TOC5"/>
        <w:tabs>
          <w:tab w:val="end" w:leader="dot" w:pos="512pt"/>
        </w:tabs>
        <w:rPr>
          <w:rFonts w:asciiTheme="minorHAnsi" w:hAnsiTheme="minorHAnsi"/>
          <w:sz w:val="22"/>
        </w:rPr>
      </w:pPr>
      <w:hyperlink w:anchor="_Toc256000102" w:history="1">
        <w:r w:rsidR="00C323D4">
          <w:rPr>
            <w:rStyle w:val="Hyperlink"/>
          </w:rPr>
          <w:t>Таблица 3: Показатели за резултатите</w:t>
        </w:r>
        <w:r w:rsidR="00C323D4">
          <w:tab/>
        </w:r>
        <w:r w:rsidR="00C323D4">
          <w:fldChar w:fldCharType="begin"/>
        </w:r>
        <w:r w:rsidR="00C323D4">
          <w:instrText xml:space="preserve"> PAGEREF _Toc256000102 \h </w:instrText>
        </w:r>
        <w:r w:rsidR="00C323D4">
          <w:fldChar w:fldCharType="separate"/>
        </w:r>
        <w:r w:rsidR="00C323D4">
          <w:t>83</w:t>
        </w:r>
        <w:r w:rsidR="00C323D4">
          <w:fldChar w:fldCharType="end"/>
        </w:r>
      </w:hyperlink>
    </w:p>
    <w:p w14:paraId="47003728" w14:textId="77777777" w:rsidR="00B2494A" w:rsidRDefault="003B2A62">
      <w:pPr>
        <w:pStyle w:val="TOC4"/>
        <w:tabs>
          <w:tab w:val="end" w:leader="dot" w:pos="512pt"/>
        </w:tabs>
        <w:rPr>
          <w:rFonts w:asciiTheme="minorHAnsi" w:hAnsiTheme="minorHAnsi"/>
          <w:sz w:val="22"/>
        </w:rPr>
      </w:pPr>
      <w:hyperlink w:anchor="_Toc256000103" w:history="1">
        <w:r w:rsidR="00C323D4">
          <w:rPr>
            <w:rStyle w:val="Hyperlink"/>
          </w:rPr>
          <w:t>2.1.1.1.3. Ориентировъчно разпределение на програмираните средства (ЕС) по вида на интервенцията</w:t>
        </w:r>
        <w:r w:rsidR="00C323D4">
          <w:tab/>
        </w:r>
        <w:r w:rsidR="00C323D4">
          <w:fldChar w:fldCharType="begin"/>
        </w:r>
        <w:r w:rsidR="00C323D4">
          <w:instrText xml:space="preserve"> PAGEREF _Toc256000103 \h </w:instrText>
        </w:r>
        <w:r w:rsidR="00C323D4">
          <w:fldChar w:fldCharType="separate"/>
        </w:r>
        <w:r w:rsidR="00C323D4">
          <w:t>83</w:t>
        </w:r>
        <w:r w:rsidR="00C323D4">
          <w:fldChar w:fldCharType="end"/>
        </w:r>
      </w:hyperlink>
    </w:p>
    <w:p w14:paraId="6E50C548" w14:textId="77777777" w:rsidR="00B2494A" w:rsidRDefault="003B2A62">
      <w:pPr>
        <w:pStyle w:val="TOC5"/>
        <w:tabs>
          <w:tab w:val="end" w:leader="dot" w:pos="512pt"/>
        </w:tabs>
        <w:rPr>
          <w:rFonts w:asciiTheme="minorHAnsi" w:hAnsiTheme="minorHAnsi"/>
          <w:sz w:val="22"/>
        </w:rPr>
      </w:pPr>
      <w:hyperlink w:anchor="_Toc256000104" w:history="1">
        <w:r w:rsidR="00C323D4">
          <w:rPr>
            <w:rStyle w:val="Hyperlink"/>
          </w:rPr>
          <w:t>Таблица 4: Измерение 1 — Област на интервенция</w:t>
        </w:r>
        <w:r w:rsidR="00C323D4">
          <w:tab/>
        </w:r>
        <w:r w:rsidR="00C323D4">
          <w:fldChar w:fldCharType="begin"/>
        </w:r>
        <w:r w:rsidR="00C323D4">
          <w:instrText xml:space="preserve"> PAGEREF _Toc256000104 \h </w:instrText>
        </w:r>
        <w:r w:rsidR="00C323D4">
          <w:fldChar w:fldCharType="separate"/>
        </w:r>
        <w:r w:rsidR="00C323D4">
          <w:t>83</w:t>
        </w:r>
        <w:r w:rsidR="00C323D4">
          <w:fldChar w:fldCharType="end"/>
        </w:r>
      </w:hyperlink>
    </w:p>
    <w:p w14:paraId="2BAD4D80" w14:textId="77777777" w:rsidR="00B2494A" w:rsidRDefault="003B2A62">
      <w:pPr>
        <w:pStyle w:val="TOC5"/>
        <w:tabs>
          <w:tab w:val="end" w:leader="dot" w:pos="512pt"/>
        </w:tabs>
        <w:rPr>
          <w:rFonts w:asciiTheme="minorHAnsi" w:hAnsiTheme="minorHAnsi"/>
          <w:sz w:val="22"/>
        </w:rPr>
      </w:pPr>
      <w:hyperlink w:anchor="_Toc256000105" w:history="1">
        <w:r w:rsidR="00C323D4">
          <w:rPr>
            <w:rStyle w:val="Hyperlink"/>
          </w:rPr>
          <w:t>Таблица 5: Измерение 2 — Форма на финансиране</w:t>
        </w:r>
        <w:r w:rsidR="00C323D4">
          <w:tab/>
        </w:r>
        <w:r w:rsidR="00C323D4">
          <w:fldChar w:fldCharType="begin"/>
        </w:r>
        <w:r w:rsidR="00C323D4">
          <w:instrText xml:space="preserve"> PAGEREF _Toc256000105 \h </w:instrText>
        </w:r>
        <w:r w:rsidR="00C323D4">
          <w:fldChar w:fldCharType="separate"/>
        </w:r>
        <w:r w:rsidR="00C323D4">
          <w:t>83</w:t>
        </w:r>
        <w:r w:rsidR="00C323D4">
          <w:fldChar w:fldCharType="end"/>
        </w:r>
      </w:hyperlink>
    </w:p>
    <w:p w14:paraId="3282E22C" w14:textId="77777777" w:rsidR="00B2494A" w:rsidRDefault="003B2A62">
      <w:pPr>
        <w:pStyle w:val="TOC5"/>
        <w:tabs>
          <w:tab w:val="end" w:leader="dot" w:pos="512pt"/>
        </w:tabs>
        <w:rPr>
          <w:rFonts w:asciiTheme="minorHAnsi" w:hAnsiTheme="minorHAnsi"/>
          <w:sz w:val="22"/>
        </w:rPr>
      </w:pPr>
      <w:hyperlink w:anchor="_Toc256000106" w:history="1">
        <w:r w:rsidR="00C323D4">
          <w:rPr>
            <w:rStyle w:val="Hyperlink"/>
          </w:rPr>
          <w:t>Таблица 6: Измерение 3 — Териториален механизъм за изпълнение и териториална насоченост</w:t>
        </w:r>
        <w:r w:rsidR="00C323D4">
          <w:tab/>
        </w:r>
        <w:r w:rsidR="00C323D4">
          <w:fldChar w:fldCharType="begin"/>
        </w:r>
        <w:r w:rsidR="00C323D4">
          <w:instrText xml:space="preserve"> PAGEREF _Toc256000106 \h </w:instrText>
        </w:r>
        <w:r w:rsidR="00C323D4">
          <w:fldChar w:fldCharType="separate"/>
        </w:r>
        <w:r w:rsidR="00C323D4">
          <w:t>84</w:t>
        </w:r>
        <w:r w:rsidR="00C323D4">
          <w:fldChar w:fldCharType="end"/>
        </w:r>
      </w:hyperlink>
    </w:p>
    <w:p w14:paraId="622B6E13" w14:textId="77777777" w:rsidR="00B2494A" w:rsidRDefault="003B2A62">
      <w:pPr>
        <w:pStyle w:val="TOC5"/>
        <w:tabs>
          <w:tab w:val="end" w:leader="dot" w:pos="512pt"/>
        </w:tabs>
        <w:rPr>
          <w:rFonts w:asciiTheme="minorHAnsi" w:hAnsiTheme="minorHAnsi"/>
          <w:sz w:val="22"/>
        </w:rPr>
      </w:pPr>
      <w:hyperlink w:anchor="_Toc256000107" w:history="1">
        <w:r w:rsidR="00C323D4">
          <w:rPr>
            <w:rStyle w:val="Hyperlink"/>
          </w:rPr>
          <w:t>Таблица 7: Измерение 6 — Допълнителни тематични области във връзка с ЕСФ+</w:t>
        </w:r>
        <w:r w:rsidR="00C323D4">
          <w:tab/>
        </w:r>
        <w:r w:rsidR="00C323D4">
          <w:fldChar w:fldCharType="begin"/>
        </w:r>
        <w:r w:rsidR="00C323D4">
          <w:instrText xml:space="preserve"> PAGEREF _Toc256000107 \h </w:instrText>
        </w:r>
        <w:r w:rsidR="00C323D4">
          <w:fldChar w:fldCharType="separate"/>
        </w:r>
        <w:r w:rsidR="00C323D4">
          <w:t>84</w:t>
        </w:r>
        <w:r w:rsidR="00C323D4">
          <w:fldChar w:fldCharType="end"/>
        </w:r>
      </w:hyperlink>
    </w:p>
    <w:p w14:paraId="372AC2AB" w14:textId="77777777" w:rsidR="00B2494A" w:rsidRDefault="003B2A62">
      <w:pPr>
        <w:pStyle w:val="TOC5"/>
        <w:tabs>
          <w:tab w:val="end" w:leader="dot" w:pos="512pt"/>
        </w:tabs>
        <w:rPr>
          <w:rFonts w:asciiTheme="minorHAnsi" w:hAnsiTheme="minorHAnsi"/>
          <w:sz w:val="22"/>
        </w:rPr>
      </w:pPr>
      <w:hyperlink w:anchor="_Toc256000108" w:history="1">
        <w:r w:rsidR="00C323D4">
          <w:rPr>
            <w:rStyle w:val="Hyperlink"/>
          </w:rPr>
          <w:t>Таблица 8: Измерение 7 — Равенство между половете във връзка с ЕСФ+*, ЕФРР, КФ и ФСП</w:t>
        </w:r>
        <w:r w:rsidR="00C323D4">
          <w:tab/>
        </w:r>
        <w:r w:rsidR="00C323D4">
          <w:fldChar w:fldCharType="begin"/>
        </w:r>
        <w:r w:rsidR="00C323D4">
          <w:instrText xml:space="preserve"> PAGEREF _Toc256000108 \h </w:instrText>
        </w:r>
        <w:r w:rsidR="00C323D4">
          <w:fldChar w:fldCharType="separate"/>
        </w:r>
        <w:r w:rsidR="00C323D4">
          <w:t>84</w:t>
        </w:r>
        <w:r w:rsidR="00C323D4">
          <w:fldChar w:fldCharType="end"/>
        </w:r>
      </w:hyperlink>
    </w:p>
    <w:p w14:paraId="7E7AE5F2" w14:textId="77777777" w:rsidR="00B2494A" w:rsidRDefault="003B2A62">
      <w:pPr>
        <w:pStyle w:val="TOC3"/>
        <w:tabs>
          <w:tab w:val="end" w:leader="dot" w:pos="512pt"/>
        </w:tabs>
        <w:rPr>
          <w:rFonts w:asciiTheme="minorHAnsi" w:hAnsiTheme="minorHAnsi"/>
          <w:sz w:val="22"/>
        </w:rPr>
      </w:pPr>
      <w:hyperlink w:anchor="_Toc256000109" w:history="1">
        <w:r w:rsidR="00C323D4">
          <w:rPr>
            <w:rStyle w:val="Hyperlink"/>
          </w:rPr>
          <w:t>2.1.1. Приоритет: 5. ГРАЖДАНСКА ГОТОВНОСТ В ОБРАЗОВАТЕЛНАТА СИСТЕМА</w:t>
        </w:r>
        <w:r w:rsidR="00C323D4">
          <w:tab/>
        </w:r>
        <w:r w:rsidR="00C323D4">
          <w:fldChar w:fldCharType="begin"/>
        </w:r>
        <w:r w:rsidR="00C323D4">
          <w:instrText xml:space="preserve"> PAGEREF _Toc256000109 \h </w:instrText>
        </w:r>
        <w:r w:rsidR="00C323D4">
          <w:fldChar w:fldCharType="separate"/>
        </w:r>
        <w:r w:rsidR="00C323D4">
          <w:t>85</w:t>
        </w:r>
        <w:r w:rsidR="00C323D4">
          <w:fldChar w:fldCharType="end"/>
        </w:r>
      </w:hyperlink>
    </w:p>
    <w:p w14:paraId="4BD46E39" w14:textId="77777777" w:rsidR="00B2494A" w:rsidRDefault="003B2A62">
      <w:pPr>
        <w:pStyle w:val="TOC4"/>
        <w:tabs>
          <w:tab w:val="end" w:leader="dot" w:pos="512pt"/>
        </w:tabs>
        <w:rPr>
          <w:rFonts w:asciiTheme="minorHAnsi" w:hAnsiTheme="minorHAnsi"/>
          <w:sz w:val="22"/>
        </w:rPr>
      </w:pPr>
      <w:hyperlink w:anchor="_Toc256000110" w:history="1">
        <w:r w:rsidR="00C323D4">
          <w:rPr>
            <w:rStyle w:val="Hyperlink"/>
          </w:rPr>
          <w:t>2.1.1.1. Специфична цел: ESO4.5. Подобряване на качеството, приобщаващия характер, ефективността и съответствието на системите за образование и обучение с нуждите на пазара на труда, включително чрез валидиране на неформалното и информалното учене, така че да допринасят за придобиването на ключови компетентности, включително. предприемачески и цифрови умения, също и чрез насърчаване на въвеждането на дуални системи на обучение и чиракуване (ЕСФ+)</w:t>
        </w:r>
        <w:r w:rsidR="00C323D4">
          <w:tab/>
        </w:r>
        <w:r w:rsidR="00C323D4">
          <w:fldChar w:fldCharType="begin"/>
        </w:r>
        <w:r w:rsidR="00C323D4">
          <w:instrText xml:space="preserve"> PAGEREF _Toc256000110 \h </w:instrText>
        </w:r>
        <w:r w:rsidR="00C323D4">
          <w:fldChar w:fldCharType="separate"/>
        </w:r>
        <w:r w:rsidR="00C323D4">
          <w:t>85</w:t>
        </w:r>
        <w:r w:rsidR="00C323D4">
          <w:fldChar w:fldCharType="end"/>
        </w:r>
      </w:hyperlink>
    </w:p>
    <w:p w14:paraId="2F955D8B" w14:textId="77777777" w:rsidR="00B2494A" w:rsidRDefault="003B2A62">
      <w:pPr>
        <w:pStyle w:val="TOC4"/>
        <w:tabs>
          <w:tab w:val="end" w:leader="dot" w:pos="512pt"/>
        </w:tabs>
        <w:rPr>
          <w:rFonts w:asciiTheme="minorHAnsi" w:hAnsiTheme="minorHAnsi"/>
          <w:sz w:val="22"/>
        </w:rPr>
      </w:pPr>
      <w:hyperlink w:anchor="_Toc256000111" w:history="1">
        <w:r w:rsidR="00C323D4">
          <w:rPr>
            <w:rStyle w:val="Hyperlink"/>
          </w:rPr>
          <w:t>2.1.1.1.1. Интервенции на фондове</w:t>
        </w:r>
        <w:r w:rsidR="00C323D4">
          <w:tab/>
        </w:r>
        <w:r w:rsidR="00C323D4">
          <w:fldChar w:fldCharType="begin"/>
        </w:r>
        <w:r w:rsidR="00C323D4">
          <w:instrText xml:space="preserve"> PAGEREF _Toc256000111 \h </w:instrText>
        </w:r>
        <w:r w:rsidR="00C323D4">
          <w:fldChar w:fldCharType="separate"/>
        </w:r>
        <w:r w:rsidR="00C323D4">
          <w:t>85</w:t>
        </w:r>
        <w:r w:rsidR="00C323D4">
          <w:fldChar w:fldCharType="end"/>
        </w:r>
      </w:hyperlink>
    </w:p>
    <w:p w14:paraId="1032795D" w14:textId="77777777" w:rsidR="00B2494A" w:rsidRDefault="003B2A62">
      <w:pPr>
        <w:pStyle w:val="TOC5"/>
        <w:tabs>
          <w:tab w:val="end" w:leader="dot" w:pos="512pt"/>
        </w:tabs>
        <w:rPr>
          <w:rFonts w:asciiTheme="minorHAnsi" w:hAnsiTheme="minorHAnsi"/>
          <w:sz w:val="22"/>
        </w:rPr>
      </w:pPr>
      <w:hyperlink w:anchor="_Toc256000112" w:history="1">
        <w:r w:rsidR="00C323D4">
          <w:rPr>
            <w:rStyle w:val="Hyperlink"/>
          </w:rPr>
          <w:t>Свързаните типове действия — член 22, параграф 3, буква г), точка i) от РОР и член 6 от Регламента за ЕСФ+:</w:t>
        </w:r>
        <w:r w:rsidR="00C323D4">
          <w:tab/>
        </w:r>
        <w:r w:rsidR="00C323D4">
          <w:fldChar w:fldCharType="begin"/>
        </w:r>
        <w:r w:rsidR="00C323D4">
          <w:instrText xml:space="preserve"> PAGEREF _Toc256000112 \h </w:instrText>
        </w:r>
        <w:r w:rsidR="00C323D4">
          <w:fldChar w:fldCharType="separate"/>
        </w:r>
        <w:r w:rsidR="00C323D4">
          <w:t>85</w:t>
        </w:r>
        <w:r w:rsidR="00C323D4">
          <w:fldChar w:fldCharType="end"/>
        </w:r>
      </w:hyperlink>
    </w:p>
    <w:p w14:paraId="7B668C6B" w14:textId="77777777" w:rsidR="00B2494A" w:rsidRDefault="003B2A62">
      <w:pPr>
        <w:pStyle w:val="TOC5"/>
        <w:tabs>
          <w:tab w:val="end" w:leader="dot" w:pos="512pt"/>
        </w:tabs>
        <w:rPr>
          <w:rFonts w:asciiTheme="minorHAnsi" w:hAnsiTheme="minorHAnsi"/>
          <w:sz w:val="22"/>
        </w:rPr>
      </w:pPr>
      <w:hyperlink w:anchor="_Toc256000113" w:history="1">
        <w:r w:rsidR="00C323D4">
          <w:rPr>
            <w:rStyle w:val="Hyperlink"/>
          </w:rPr>
          <w:t>Основните целеви групи — член 22, параграф 3, буква г), точка iii) от РОР:</w:t>
        </w:r>
        <w:r w:rsidR="00C323D4">
          <w:tab/>
        </w:r>
        <w:r w:rsidR="00C323D4">
          <w:fldChar w:fldCharType="begin"/>
        </w:r>
        <w:r w:rsidR="00C323D4">
          <w:instrText xml:space="preserve"> PAGEREF _Toc256000113 \h </w:instrText>
        </w:r>
        <w:r w:rsidR="00C323D4">
          <w:fldChar w:fldCharType="separate"/>
        </w:r>
        <w:r w:rsidR="00C323D4">
          <w:t>86</w:t>
        </w:r>
        <w:r w:rsidR="00C323D4">
          <w:fldChar w:fldCharType="end"/>
        </w:r>
      </w:hyperlink>
    </w:p>
    <w:p w14:paraId="2825E872" w14:textId="77777777" w:rsidR="00B2494A" w:rsidRDefault="003B2A62">
      <w:pPr>
        <w:pStyle w:val="TOC5"/>
        <w:tabs>
          <w:tab w:val="end" w:leader="dot" w:pos="512pt"/>
        </w:tabs>
        <w:rPr>
          <w:rFonts w:asciiTheme="minorHAnsi" w:hAnsiTheme="minorHAnsi"/>
          <w:sz w:val="22"/>
        </w:rPr>
      </w:pPr>
      <w:hyperlink w:anchor="_Toc256000114" w:history="1">
        <w:r w:rsidR="00C323D4">
          <w:rPr>
            <w:rStyle w:val="Hyperlink"/>
          </w:rPr>
          <w:t>Действия за гарантиране на равенство, приобщаване и недискриминация — член 22, параграф 3, буква г), точка iv) от РОР и член 6 от Регламента за ЕСФ+</w:t>
        </w:r>
        <w:r w:rsidR="00C323D4">
          <w:tab/>
        </w:r>
        <w:r w:rsidR="00C323D4">
          <w:fldChar w:fldCharType="begin"/>
        </w:r>
        <w:r w:rsidR="00C323D4">
          <w:instrText xml:space="preserve"> PAGEREF _Toc256000114 \h </w:instrText>
        </w:r>
        <w:r w:rsidR="00C323D4">
          <w:fldChar w:fldCharType="separate"/>
        </w:r>
        <w:r w:rsidR="00C323D4">
          <w:t>87</w:t>
        </w:r>
        <w:r w:rsidR="00C323D4">
          <w:fldChar w:fldCharType="end"/>
        </w:r>
      </w:hyperlink>
    </w:p>
    <w:p w14:paraId="515335C1" w14:textId="77777777" w:rsidR="00B2494A" w:rsidRDefault="003B2A62">
      <w:pPr>
        <w:pStyle w:val="TOC5"/>
        <w:tabs>
          <w:tab w:val="end" w:leader="dot" w:pos="512pt"/>
        </w:tabs>
        <w:rPr>
          <w:rFonts w:asciiTheme="minorHAnsi" w:hAnsiTheme="minorHAnsi"/>
          <w:sz w:val="22"/>
        </w:rPr>
      </w:pPr>
      <w:hyperlink w:anchor="_Toc256000115" w:history="1">
        <w:r w:rsidR="00C323D4">
          <w:rPr>
            <w:rStyle w:val="Hyperlink"/>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r w:rsidR="00C323D4">
          <w:tab/>
        </w:r>
        <w:r w:rsidR="00C323D4">
          <w:fldChar w:fldCharType="begin"/>
        </w:r>
        <w:r w:rsidR="00C323D4">
          <w:instrText xml:space="preserve"> PAGEREF _Toc256000115 \h </w:instrText>
        </w:r>
        <w:r w:rsidR="00C323D4">
          <w:fldChar w:fldCharType="separate"/>
        </w:r>
        <w:r w:rsidR="00C323D4">
          <w:t>87</w:t>
        </w:r>
        <w:r w:rsidR="00C323D4">
          <w:fldChar w:fldCharType="end"/>
        </w:r>
      </w:hyperlink>
    </w:p>
    <w:p w14:paraId="00420CE0" w14:textId="77777777" w:rsidR="00B2494A" w:rsidRDefault="003B2A62">
      <w:pPr>
        <w:pStyle w:val="TOC5"/>
        <w:tabs>
          <w:tab w:val="end" w:leader="dot" w:pos="512pt"/>
        </w:tabs>
        <w:rPr>
          <w:rFonts w:asciiTheme="minorHAnsi" w:hAnsiTheme="minorHAnsi"/>
          <w:sz w:val="22"/>
        </w:rPr>
      </w:pPr>
      <w:hyperlink w:anchor="_Toc256000116" w:history="1">
        <w:r w:rsidR="00C323D4">
          <w:rPr>
            <w:rStyle w:val="Hyperlink"/>
          </w:rPr>
          <w:t>Междурегионални трансгранични и транснационални действия — член 22, параграф 3, буква г), точка vi) от РОР</w:t>
        </w:r>
        <w:r w:rsidR="00C323D4">
          <w:tab/>
        </w:r>
        <w:r w:rsidR="00C323D4">
          <w:fldChar w:fldCharType="begin"/>
        </w:r>
        <w:r w:rsidR="00C323D4">
          <w:instrText xml:space="preserve"> PAGEREF _Toc256000116 \h </w:instrText>
        </w:r>
        <w:r w:rsidR="00C323D4">
          <w:fldChar w:fldCharType="separate"/>
        </w:r>
        <w:r w:rsidR="00C323D4">
          <w:t>87</w:t>
        </w:r>
        <w:r w:rsidR="00C323D4">
          <w:fldChar w:fldCharType="end"/>
        </w:r>
      </w:hyperlink>
    </w:p>
    <w:p w14:paraId="00F4A61A" w14:textId="77777777" w:rsidR="00B2494A" w:rsidRDefault="003B2A62">
      <w:pPr>
        <w:pStyle w:val="TOC5"/>
        <w:tabs>
          <w:tab w:val="end" w:leader="dot" w:pos="512pt"/>
        </w:tabs>
        <w:rPr>
          <w:rFonts w:asciiTheme="minorHAnsi" w:hAnsiTheme="minorHAnsi"/>
          <w:sz w:val="22"/>
        </w:rPr>
      </w:pPr>
      <w:hyperlink w:anchor="_Toc256000117" w:history="1">
        <w:r w:rsidR="00C323D4">
          <w:rPr>
            <w:rStyle w:val="Hyperlink"/>
          </w:rPr>
          <w:t>Планирано използване на финансовите инструменти — член 22, параграф 3, буква г), точка vii) от РОР</w:t>
        </w:r>
        <w:r w:rsidR="00C323D4">
          <w:tab/>
        </w:r>
        <w:r w:rsidR="00C323D4">
          <w:fldChar w:fldCharType="begin"/>
        </w:r>
        <w:r w:rsidR="00C323D4">
          <w:instrText xml:space="preserve"> PAGEREF _Toc256000117 \h </w:instrText>
        </w:r>
        <w:r w:rsidR="00C323D4">
          <w:fldChar w:fldCharType="separate"/>
        </w:r>
        <w:r w:rsidR="00C323D4">
          <w:t>87</w:t>
        </w:r>
        <w:r w:rsidR="00C323D4">
          <w:fldChar w:fldCharType="end"/>
        </w:r>
      </w:hyperlink>
    </w:p>
    <w:p w14:paraId="4494D3D1" w14:textId="77777777" w:rsidR="00B2494A" w:rsidRDefault="003B2A62">
      <w:pPr>
        <w:pStyle w:val="TOC4"/>
        <w:tabs>
          <w:tab w:val="end" w:leader="dot" w:pos="512pt"/>
        </w:tabs>
        <w:rPr>
          <w:rFonts w:asciiTheme="minorHAnsi" w:hAnsiTheme="minorHAnsi"/>
          <w:sz w:val="22"/>
        </w:rPr>
      </w:pPr>
      <w:hyperlink w:anchor="_Toc256000118" w:history="1">
        <w:r w:rsidR="00C323D4">
          <w:rPr>
            <w:rStyle w:val="Hyperlink"/>
          </w:rPr>
          <w:t>2.1.1.1.2. Показатели</w:t>
        </w:r>
        <w:r w:rsidR="00C323D4">
          <w:tab/>
        </w:r>
        <w:r w:rsidR="00C323D4">
          <w:fldChar w:fldCharType="begin"/>
        </w:r>
        <w:r w:rsidR="00C323D4">
          <w:instrText xml:space="preserve"> PAGEREF _Toc256000118 \h </w:instrText>
        </w:r>
        <w:r w:rsidR="00C323D4">
          <w:fldChar w:fldCharType="separate"/>
        </w:r>
        <w:r w:rsidR="00C323D4">
          <w:t>88</w:t>
        </w:r>
        <w:r w:rsidR="00C323D4">
          <w:fldChar w:fldCharType="end"/>
        </w:r>
      </w:hyperlink>
    </w:p>
    <w:p w14:paraId="1C8ECCC3" w14:textId="77777777" w:rsidR="00B2494A" w:rsidRDefault="003B2A62">
      <w:pPr>
        <w:pStyle w:val="TOC5"/>
        <w:tabs>
          <w:tab w:val="end" w:leader="dot" w:pos="512pt"/>
        </w:tabs>
        <w:rPr>
          <w:rFonts w:asciiTheme="minorHAnsi" w:hAnsiTheme="minorHAnsi"/>
          <w:sz w:val="22"/>
        </w:rPr>
      </w:pPr>
      <w:hyperlink w:anchor="_Toc256000119" w:history="1">
        <w:r w:rsidR="00C323D4">
          <w:rPr>
            <w:rStyle w:val="Hyperlink"/>
          </w:rPr>
          <w:t>Таблица 2: Показатели за крайния продукт</w:t>
        </w:r>
        <w:r w:rsidR="00C323D4">
          <w:tab/>
        </w:r>
        <w:r w:rsidR="00C323D4">
          <w:fldChar w:fldCharType="begin"/>
        </w:r>
        <w:r w:rsidR="00C323D4">
          <w:instrText xml:space="preserve"> PAGEREF _Toc256000119 \h </w:instrText>
        </w:r>
        <w:r w:rsidR="00C323D4">
          <w:fldChar w:fldCharType="separate"/>
        </w:r>
        <w:r w:rsidR="00C323D4">
          <w:t>88</w:t>
        </w:r>
        <w:r w:rsidR="00C323D4">
          <w:fldChar w:fldCharType="end"/>
        </w:r>
      </w:hyperlink>
    </w:p>
    <w:p w14:paraId="2D5206BE" w14:textId="77777777" w:rsidR="00B2494A" w:rsidRDefault="003B2A62">
      <w:pPr>
        <w:pStyle w:val="TOC5"/>
        <w:tabs>
          <w:tab w:val="end" w:leader="dot" w:pos="512pt"/>
        </w:tabs>
        <w:rPr>
          <w:rFonts w:asciiTheme="minorHAnsi" w:hAnsiTheme="minorHAnsi"/>
          <w:sz w:val="22"/>
        </w:rPr>
      </w:pPr>
      <w:hyperlink w:anchor="_Toc256000120" w:history="1">
        <w:r w:rsidR="00C323D4">
          <w:rPr>
            <w:rStyle w:val="Hyperlink"/>
          </w:rPr>
          <w:t>Таблица 3: Показатели за резултатите</w:t>
        </w:r>
        <w:r w:rsidR="00C323D4">
          <w:tab/>
        </w:r>
        <w:r w:rsidR="00C323D4">
          <w:fldChar w:fldCharType="begin"/>
        </w:r>
        <w:r w:rsidR="00C323D4">
          <w:instrText xml:space="preserve"> PAGEREF _Toc256000120 \h </w:instrText>
        </w:r>
        <w:r w:rsidR="00C323D4">
          <w:fldChar w:fldCharType="separate"/>
        </w:r>
        <w:r w:rsidR="00C323D4">
          <w:t>88</w:t>
        </w:r>
        <w:r w:rsidR="00C323D4">
          <w:fldChar w:fldCharType="end"/>
        </w:r>
      </w:hyperlink>
    </w:p>
    <w:p w14:paraId="3ED97FD0" w14:textId="77777777" w:rsidR="00B2494A" w:rsidRDefault="003B2A62">
      <w:pPr>
        <w:pStyle w:val="TOC4"/>
        <w:tabs>
          <w:tab w:val="end" w:leader="dot" w:pos="512pt"/>
        </w:tabs>
        <w:rPr>
          <w:rFonts w:asciiTheme="minorHAnsi" w:hAnsiTheme="minorHAnsi"/>
          <w:sz w:val="22"/>
        </w:rPr>
      </w:pPr>
      <w:hyperlink w:anchor="_Toc256000121" w:history="1">
        <w:r w:rsidR="00C323D4">
          <w:rPr>
            <w:rStyle w:val="Hyperlink"/>
          </w:rPr>
          <w:t>2.1.1.1.3. Ориентировъчно разпределение на програмираните средства (ЕС) по вида на интервенцията</w:t>
        </w:r>
        <w:r w:rsidR="00C323D4">
          <w:tab/>
        </w:r>
        <w:r w:rsidR="00C323D4">
          <w:fldChar w:fldCharType="begin"/>
        </w:r>
        <w:r w:rsidR="00C323D4">
          <w:instrText xml:space="preserve"> PAGEREF _Toc256000121 \h </w:instrText>
        </w:r>
        <w:r w:rsidR="00C323D4">
          <w:fldChar w:fldCharType="separate"/>
        </w:r>
        <w:r w:rsidR="00C323D4">
          <w:t>89</w:t>
        </w:r>
        <w:r w:rsidR="00C323D4">
          <w:fldChar w:fldCharType="end"/>
        </w:r>
      </w:hyperlink>
    </w:p>
    <w:p w14:paraId="390931C5" w14:textId="77777777" w:rsidR="00B2494A" w:rsidRDefault="003B2A62">
      <w:pPr>
        <w:pStyle w:val="TOC5"/>
        <w:tabs>
          <w:tab w:val="end" w:leader="dot" w:pos="512pt"/>
        </w:tabs>
        <w:rPr>
          <w:rFonts w:asciiTheme="minorHAnsi" w:hAnsiTheme="minorHAnsi"/>
          <w:sz w:val="22"/>
        </w:rPr>
      </w:pPr>
      <w:hyperlink w:anchor="_Toc256000122" w:history="1">
        <w:r w:rsidR="00C323D4">
          <w:rPr>
            <w:rStyle w:val="Hyperlink"/>
          </w:rPr>
          <w:t>Таблица 4: Измерение 1 — Област на интервенция</w:t>
        </w:r>
        <w:r w:rsidR="00C323D4">
          <w:tab/>
        </w:r>
        <w:r w:rsidR="00C323D4">
          <w:fldChar w:fldCharType="begin"/>
        </w:r>
        <w:r w:rsidR="00C323D4">
          <w:instrText xml:space="preserve"> PAGEREF _Toc256000122 \h </w:instrText>
        </w:r>
        <w:r w:rsidR="00C323D4">
          <w:fldChar w:fldCharType="separate"/>
        </w:r>
        <w:r w:rsidR="00C323D4">
          <w:t>89</w:t>
        </w:r>
        <w:r w:rsidR="00C323D4">
          <w:fldChar w:fldCharType="end"/>
        </w:r>
      </w:hyperlink>
    </w:p>
    <w:p w14:paraId="30C718ED" w14:textId="77777777" w:rsidR="00B2494A" w:rsidRDefault="003B2A62">
      <w:pPr>
        <w:pStyle w:val="TOC5"/>
        <w:tabs>
          <w:tab w:val="end" w:leader="dot" w:pos="512pt"/>
        </w:tabs>
        <w:rPr>
          <w:rFonts w:asciiTheme="minorHAnsi" w:hAnsiTheme="minorHAnsi"/>
          <w:sz w:val="22"/>
        </w:rPr>
      </w:pPr>
      <w:hyperlink w:anchor="_Toc256000123" w:history="1">
        <w:r w:rsidR="00C323D4">
          <w:rPr>
            <w:rStyle w:val="Hyperlink"/>
          </w:rPr>
          <w:t>Таблица 5: Измерение 2 — Форма на финансиране</w:t>
        </w:r>
        <w:r w:rsidR="00C323D4">
          <w:tab/>
        </w:r>
        <w:r w:rsidR="00C323D4">
          <w:fldChar w:fldCharType="begin"/>
        </w:r>
        <w:r w:rsidR="00C323D4">
          <w:instrText xml:space="preserve"> PAGEREF _Toc256000123 \h </w:instrText>
        </w:r>
        <w:r w:rsidR="00C323D4">
          <w:fldChar w:fldCharType="separate"/>
        </w:r>
        <w:r w:rsidR="00C323D4">
          <w:t>89</w:t>
        </w:r>
        <w:r w:rsidR="00C323D4">
          <w:fldChar w:fldCharType="end"/>
        </w:r>
      </w:hyperlink>
    </w:p>
    <w:p w14:paraId="61140513" w14:textId="77777777" w:rsidR="00B2494A" w:rsidRDefault="003B2A62">
      <w:pPr>
        <w:pStyle w:val="TOC5"/>
        <w:tabs>
          <w:tab w:val="end" w:leader="dot" w:pos="512pt"/>
        </w:tabs>
        <w:rPr>
          <w:rFonts w:asciiTheme="minorHAnsi" w:hAnsiTheme="minorHAnsi"/>
          <w:sz w:val="22"/>
        </w:rPr>
      </w:pPr>
      <w:hyperlink w:anchor="_Toc256000124" w:history="1">
        <w:r w:rsidR="00C323D4">
          <w:rPr>
            <w:rStyle w:val="Hyperlink"/>
          </w:rPr>
          <w:t>Таблица 6: Измерение 3 — Териториален механизъм за изпълнение и териториална насоченост</w:t>
        </w:r>
        <w:r w:rsidR="00C323D4">
          <w:tab/>
        </w:r>
        <w:r w:rsidR="00C323D4">
          <w:fldChar w:fldCharType="begin"/>
        </w:r>
        <w:r w:rsidR="00C323D4">
          <w:instrText xml:space="preserve"> PAGEREF _Toc256000124 \h </w:instrText>
        </w:r>
        <w:r w:rsidR="00C323D4">
          <w:fldChar w:fldCharType="separate"/>
        </w:r>
        <w:r w:rsidR="00C323D4">
          <w:t>89</w:t>
        </w:r>
        <w:r w:rsidR="00C323D4">
          <w:fldChar w:fldCharType="end"/>
        </w:r>
      </w:hyperlink>
    </w:p>
    <w:p w14:paraId="5813A6F5" w14:textId="77777777" w:rsidR="00B2494A" w:rsidRDefault="003B2A62">
      <w:pPr>
        <w:pStyle w:val="TOC5"/>
        <w:tabs>
          <w:tab w:val="end" w:leader="dot" w:pos="512pt"/>
        </w:tabs>
        <w:rPr>
          <w:rFonts w:asciiTheme="minorHAnsi" w:hAnsiTheme="minorHAnsi"/>
          <w:sz w:val="22"/>
        </w:rPr>
      </w:pPr>
      <w:hyperlink w:anchor="_Toc256000125" w:history="1">
        <w:r w:rsidR="00C323D4">
          <w:rPr>
            <w:rStyle w:val="Hyperlink"/>
          </w:rPr>
          <w:t>Таблица 7: Измерение 6 — Допълнителни тематични области във връзка с ЕСФ+</w:t>
        </w:r>
        <w:r w:rsidR="00C323D4">
          <w:tab/>
        </w:r>
        <w:r w:rsidR="00C323D4">
          <w:fldChar w:fldCharType="begin"/>
        </w:r>
        <w:r w:rsidR="00C323D4">
          <w:instrText xml:space="preserve"> PAGEREF _Toc256000125 \h </w:instrText>
        </w:r>
        <w:r w:rsidR="00C323D4">
          <w:fldChar w:fldCharType="separate"/>
        </w:r>
        <w:r w:rsidR="00C323D4">
          <w:t>90</w:t>
        </w:r>
        <w:r w:rsidR="00C323D4">
          <w:fldChar w:fldCharType="end"/>
        </w:r>
      </w:hyperlink>
    </w:p>
    <w:p w14:paraId="04F8E4EB" w14:textId="77777777" w:rsidR="00B2494A" w:rsidRDefault="003B2A62">
      <w:pPr>
        <w:pStyle w:val="TOC5"/>
        <w:tabs>
          <w:tab w:val="end" w:leader="dot" w:pos="512pt"/>
        </w:tabs>
        <w:rPr>
          <w:rFonts w:asciiTheme="minorHAnsi" w:hAnsiTheme="minorHAnsi"/>
          <w:sz w:val="22"/>
        </w:rPr>
      </w:pPr>
      <w:hyperlink w:anchor="_Toc256000126" w:history="1">
        <w:r w:rsidR="00C323D4">
          <w:rPr>
            <w:rStyle w:val="Hyperlink"/>
          </w:rPr>
          <w:t>Таблица 8: Измерение 7 — Равенство между половете във връзка с ЕСФ+*, ЕФРР, КФ и ФСП</w:t>
        </w:r>
        <w:r w:rsidR="00C323D4">
          <w:tab/>
        </w:r>
        <w:r w:rsidR="00C323D4">
          <w:fldChar w:fldCharType="begin"/>
        </w:r>
        <w:r w:rsidR="00C323D4">
          <w:instrText xml:space="preserve"> PAGEREF _Toc256000126 \h </w:instrText>
        </w:r>
        <w:r w:rsidR="00C323D4">
          <w:fldChar w:fldCharType="separate"/>
        </w:r>
        <w:r w:rsidR="00C323D4">
          <w:t>90</w:t>
        </w:r>
        <w:r w:rsidR="00C323D4">
          <w:fldChar w:fldCharType="end"/>
        </w:r>
      </w:hyperlink>
    </w:p>
    <w:p w14:paraId="5B72ABAA" w14:textId="77777777" w:rsidR="00B2494A" w:rsidRDefault="003B2A62">
      <w:pPr>
        <w:pStyle w:val="TOC2"/>
        <w:tabs>
          <w:tab w:val="end" w:leader="dot" w:pos="512pt"/>
        </w:tabs>
        <w:rPr>
          <w:rFonts w:asciiTheme="minorHAnsi" w:hAnsiTheme="minorHAnsi"/>
          <w:sz w:val="22"/>
        </w:rPr>
      </w:pPr>
      <w:hyperlink w:anchor="_Toc256000127" w:history="1">
        <w:r w:rsidR="00C323D4">
          <w:rPr>
            <w:rStyle w:val="Hyperlink"/>
          </w:rPr>
          <w:t>2.2. Приоритети за техническа помощ</w:t>
        </w:r>
        <w:r w:rsidR="00C323D4">
          <w:tab/>
        </w:r>
        <w:r w:rsidR="00C323D4">
          <w:fldChar w:fldCharType="begin"/>
        </w:r>
        <w:r w:rsidR="00C323D4">
          <w:instrText xml:space="preserve"> PAGEREF _Toc256000127 \h </w:instrText>
        </w:r>
        <w:r w:rsidR="00C323D4">
          <w:fldChar w:fldCharType="separate"/>
        </w:r>
        <w:r w:rsidR="00C323D4">
          <w:t>91</w:t>
        </w:r>
        <w:r w:rsidR="00C323D4">
          <w:fldChar w:fldCharType="end"/>
        </w:r>
      </w:hyperlink>
    </w:p>
    <w:p w14:paraId="59307D9C" w14:textId="77777777" w:rsidR="00B2494A" w:rsidRDefault="003B2A62">
      <w:pPr>
        <w:pStyle w:val="TOC3"/>
        <w:tabs>
          <w:tab w:val="end" w:leader="dot" w:pos="512pt"/>
        </w:tabs>
        <w:rPr>
          <w:rFonts w:asciiTheme="minorHAnsi" w:hAnsiTheme="minorHAnsi"/>
          <w:sz w:val="22"/>
        </w:rPr>
      </w:pPr>
      <w:hyperlink w:anchor="_Toc256000128" w:history="1">
        <w:r w:rsidR="00C323D4">
          <w:rPr>
            <w:rStyle w:val="Hyperlink"/>
          </w:rPr>
          <w:t>2.2.1. Приоритет за техническа помощ съгласно член 36, параграф 4 от РОР: 4. ПРИОРИТЕТ ЗА ТЕХНИЧЕСКА ПОМОЩ</w:t>
        </w:r>
        <w:r w:rsidR="00C323D4">
          <w:tab/>
        </w:r>
        <w:r w:rsidR="00C323D4">
          <w:fldChar w:fldCharType="begin"/>
        </w:r>
        <w:r w:rsidR="00C323D4">
          <w:instrText xml:space="preserve"> PAGEREF _Toc256000128 \h </w:instrText>
        </w:r>
        <w:r w:rsidR="00C323D4">
          <w:fldChar w:fldCharType="separate"/>
        </w:r>
        <w:r w:rsidR="00C323D4">
          <w:t>91</w:t>
        </w:r>
        <w:r w:rsidR="00C323D4">
          <w:fldChar w:fldCharType="end"/>
        </w:r>
      </w:hyperlink>
    </w:p>
    <w:p w14:paraId="344FB63E" w14:textId="77777777" w:rsidR="00B2494A" w:rsidRDefault="003B2A62">
      <w:pPr>
        <w:pStyle w:val="TOC4"/>
        <w:tabs>
          <w:tab w:val="end" w:leader="dot" w:pos="512pt"/>
        </w:tabs>
        <w:rPr>
          <w:rFonts w:asciiTheme="minorHAnsi" w:hAnsiTheme="minorHAnsi"/>
          <w:sz w:val="22"/>
        </w:rPr>
      </w:pPr>
      <w:hyperlink w:anchor="_Toc256000129" w:history="1">
        <w:r w:rsidR="00C323D4">
          <w:rPr>
            <w:rStyle w:val="Hyperlink"/>
          </w:rPr>
          <w:t>2.2.1.1. Интервенция на фондовете</w:t>
        </w:r>
        <w:r w:rsidR="00C323D4">
          <w:tab/>
        </w:r>
        <w:r w:rsidR="00C323D4">
          <w:fldChar w:fldCharType="begin"/>
        </w:r>
        <w:r w:rsidR="00C323D4">
          <w:instrText xml:space="preserve"> PAGEREF _Toc256000129 \h </w:instrText>
        </w:r>
        <w:r w:rsidR="00C323D4">
          <w:fldChar w:fldCharType="separate"/>
        </w:r>
        <w:r w:rsidR="00C323D4">
          <w:t>91</w:t>
        </w:r>
        <w:r w:rsidR="00C323D4">
          <w:fldChar w:fldCharType="end"/>
        </w:r>
      </w:hyperlink>
    </w:p>
    <w:p w14:paraId="710F49ED" w14:textId="77777777" w:rsidR="00B2494A" w:rsidRDefault="003B2A62">
      <w:pPr>
        <w:pStyle w:val="TOC5"/>
        <w:tabs>
          <w:tab w:val="end" w:leader="dot" w:pos="512pt"/>
        </w:tabs>
        <w:rPr>
          <w:rFonts w:asciiTheme="minorHAnsi" w:hAnsiTheme="minorHAnsi"/>
          <w:sz w:val="22"/>
        </w:rPr>
      </w:pPr>
      <w:hyperlink w:anchor="_Toc256000130" w:history="1">
        <w:r w:rsidR="00C323D4">
          <w:rPr>
            <w:rStyle w:val="Hyperlink"/>
          </w:rPr>
          <w:t>Съответните видове действия — член 22, параграф 3, буква д), точка i) от РОР</w:t>
        </w:r>
        <w:r w:rsidR="00C323D4">
          <w:tab/>
        </w:r>
        <w:r w:rsidR="00C323D4">
          <w:fldChar w:fldCharType="begin"/>
        </w:r>
        <w:r w:rsidR="00C323D4">
          <w:instrText xml:space="preserve"> PAGEREF _Toc256000130 \h </w:instrText>
        </w:r>
        <w:r w:rsidR="00C323D4">
          <w:fldChar w:fldCharType="separate"/>
        </w:r>
        <w:r w:rsidR="00C323D4">
          <w:t>91</w:t>
        </w:r>
        <w:r w:rsidR="00C323D4">
          <w:fldChar w:fldCharType="end"/>
        </w:r>
      </w:hyperlink>
    </w:p>
    <w:p w14:paraId="72940E64" w14:textId="77777777" w:rsidR="00B2494A" w:rsidRDefault="003B2A62">
      <w:pPr>
        <w:pStyle w:val="TOC5"/>
        <w:tabs>
          <w:tab w:val="end" w:leader="dot" w:pos="512pt"/>
        </w:tabs>
        <w:rPr>
          <w:rFonts w:asciiTheme="minorHAnsi" w:hAnsiTheme="minorHAnsi"/>
          <w:sz w:val="22"/>
        </w:rPr>
      </w:pPr>
      <w:hyperlink w:anchor="_Toc256000131" w:history="1">
        <w:r w:rsidR="00C323D4">
          <w:rPr>
            <w:rStyle w:val="Hyperlink"/>
          </w:rPr>
          <w:t>Основните целеви групи — член 22, параграф 3, буква г), точка iii) от РОР:</w:t>
        </w:r>
        <w:r w:rsidR="00C323D4">
          <w:tab/>
        </w:r>
        <w:r w:rsidR="00C323D4">
          <w:fldChar w:fldCharType="begin"/>
        </w:r>
        <w:r w:rsidR="00C323D4">
          <w:instrText xml:space="preserve"> PAGEREF _Toc256000131 \h </w:instrText>
        </w:r>
        <w:r w:rsidR="00C323D4">
          <w:fldChar w:fldCharType="separate"/>
        </w:r>
        <w:r w:rsidR="00C323D4">
          <w:t>94</w:t>
        </w:r>
        <w:r w:rsidR="00C323D4">
          <w:fldChar w:fldCharType="end"/>
        </w:r>
      </w:hyperlink>
    </w:p>
    <w:p w14:paraId="34F917ED" w14:textId="77777777" w:rsidR="00B2494A" w:rsidRDefault="003B2A62">
      <w:pPr>
        <w:pStyle w:val="TOC4"/>
        <w:tabs>
          <w:tab w:val="end" w:leader="dot" w:pos="512pt"/>
        </w:tabs>
        <w:rPr>
          <w:rFonts w:asciiTheme="minorHAnsi" w:hAnsiTheme="minorHAnsi"/>
          <w:sz w:val="22"/>
        </w:rPr>
      </w:pPr>
      <w:hyperlink w:anchor="_Toc256000132" w:history="1">
        <w:r w:rsidR="00C323D4">
          <w:rPr>
            <w:rStyle w:val="Hyperlink"/>
          </w:rPr>
          <w:t>2.2.1.2. Показатели</w:t>
        </w:r>
        <w:r w:rsidR="00C323D4">
          <w:tab/>
        </w:r>
        <w:r w:rsidR="00C323D4">
          <w:fldChar w:fldCharType="begin"/>
        </w:r>
        <w:r w:rsidR="00C323D4">
          <w:instrText xml:space="preserve"> PAGEREF _Toc256000132 \h </w:instrText>
        </w:r>
        <w:r w:rsidR="00C323D4">
          <w:fldChar w:fldCharType="separate"/>
        </w:r>
        <w:r w:rsidR="00C323D4">
          <w:t>94</w:t>
        </w:r>
        <w:r w:rsidR="00C323D4">
          <w:fldChar w:fldCharType="end"/>
        </w:r>
      </w:hyperlink>
    </w:p>
    <w:p w14:paraId="5317B3D7" w14:textId="77777777" w:rsidR="00B2494A" w:rsidRDefault="003B2A62">
      <w:pPr>
        <w:pStyle w:val="TOC5"/>
        <w:tabs>
          <w:tab w:val="end" w:leader="dot" w:pos="512pt"/>
        </w:tabs>
        <w:rPr>
          <w:rFonts w:asciiTheme="minorHAnsi" w:hAnsiTheme="minorHAnsi"/>
          <w:sz w:val="22"/>
        </w:rPr>
      </w:pPr>
      <w:hyperlink w:anchor="_Toc256000133" w:history="1">
        <w:r w:rsidR="00C323D4">
          <w:rPr>
            <w:rStyle w:val="Hyperlink"/>
          </w:rPr>
          <w:t>Таблица 2: Показатели за крайния продукт</w:t>
        </w:r>
        <w:r w:rsidR="00C323D4">
          <w:tab/>
        </w:r>
        <w:r w:rsidR="00C323D4">
          <w:fldChar w:fldCharType="begin"/>
        </w:r>
        <w:r w:rsidR="00C323D4">
          <w:instrText xml:space="preserve"> PAGEREF _Toc256000133 \h </w:instrText>
        </w:r>
        <w:r w:rsidR="00C323D4">
          <w:fldChar w:fldCharType="separate"/>
        </w:r>
        <w:r w:rsidR="00C323D4">
          <w:t>94</w:t>
        </w:r>
        <w:r w:rsidR="00C323D4">
          <w:fldChar w:fldCharType="end"/>
        </w:r>
      </w:hyperlink>
    </w:p>
    <w:p w14:paraId="4F5B29A7" w14:textId="77777777" w:rsidR="00B2494A" w:rsidRDefault="003B2A62">
      <w:pPr>
        <w:pStyle w:val="TOC4"/>
        <w:tabs>
          <w:tab w:val="end" w:leader="dot" w:pos="512pt"/>
        </w:tabs>
        <w:rPr>
          <w:rFonts w:asciiTheme="minorHAnsi" w:hAnsiTheme="minorHAnsi"/>
          <w:sz w:val="22"/>
        </w:rPr>
      </w:pPr>
      <w:hyperlink w:anchor="_Toc256000134" w:history="1">
        <w:r w:rsidR="00C323D4">
          <w:rPr>
            <w:rStyle w:val="Hyperlink"/>
          </w:rPr>
          <w:t>2.2.1.3. Ориентировъчно разпределение на програмираните средства (ЕС) по вида на интервенцията</w:t>
        </w:r>
        <w:r w:rsidR="00C323D4">
          <w:tab/>
        </w:r>
        <w:r w:rsidR="00C323D4">
          <w:fldChar w:fldCharType="begin"/>
        </w:r>
        <w:r w:rsidR="00C323D4">
          <w:instrText xml:space="preserve"> PAGEREF _Toc256000134 \h </w:instrText>
        </w:r>
        <w:r w:rsidR="00C323D4">
          <w:fldChar w:fldCharType="separate"/>
        </w:r>
        <w:r w:rsidR="00C323D4">
          <w:t>95</w:t>
        </w:r>
        <w:r w:rsidR="00C323D4">
          <w:fldChar w:fldCharType="end"/>
        </w:r>
      </w:hyperlink>
    </w:p>
    <w:p w14:paraId="7759D0BE" w14:textId="77777777" w:rsidR="00B2494A" w:rsidRDefault="003B2A62">
      <w:pPr>
        <w:pStyle w:val="TOC5"/>
        <w:tabs>
          <w:tab w:val="end" w:leader="dot" w:pos="512pt"/>
        </w:tabs>
        <w:rPr>
          <w:rFonts w:asciiTheme="minorHAnsi" w:hAnsiTheme="minorHAnsi"/>
          <w:sz w:val="22"/>
        </w:rPr>
      </w:pPr>
      <w:hyperlink w:anchor="_Toc256000135" w:history="1">
        <w:r w:rsidR="00C323D4">
          <w:rPr>
            <w:rStyle w:val="Hyperlink"/>
          </w:rPr>
          <w:t>Таблица 4: Измерение 1 — Област на интервенция</w:t>
        </w:r>
        <w:r w:rsidR="00C323D4">
          <w:tab/>
        </w:r>
        <w:r w:rsidR="00C323D4">
          <w:fldChar w:fldCharType="begin"/>
        </w:r>
        <w:r w:rsidR="00C323D4">
          <w:instrText xml:space="preserve"> PAGEREF _Toc256000135 \h </w:instrText>
        </w:r>
        <w:r w:rsidR="00C323D4">
          <w:fldChar w:fldCharType="separate"/>
        </w:r>
        <w:r w:rsidR="00C323D4">
          <w:t>95</w:t>
        </w:r>
        <w:r w:rsidR="00C323D4">
          <w:fldChar w:fldCharType="end"/>
        </w:r>
      </w:hyperlink>
    </w:p>
    <w:p w14:paraId="4BAA0A80" w14:textId="77777777" w:rsidR="00B2494A" w:rsidRDefault="003B2A62">
      <w:pPr>
        <w:pStyle w:val="TOC5"/>
        <w:tabs>
          <w:tab w:val="end" w:leader="dot" w:pos="512pt"/>
        </w:tabs>
        <w:rPr>
          <w:rFonts w:asciiTheme="minorHAnsi" w:hAnsiTheme="minorHAnsi"/>
          <w:sz w:val="22"/>
        </w:rPr>
      </w:pPr>
      <w:hyperlink w:anchor="_Toc256000136" w:history="1">
        <w:r w:rsidR="00C323D4">
          <w:rPr>
            <w:rStyle w:val="Hyperlink"/>
          </w:rPr>
          <w:t>Таблица 7: Измерение 6 — Допълнителни тематични области във връзка с ЕСФ+</w:t>
        </w:r>
        <w:r w:rsidR="00C323D4">
          <w:tab/>
        </w:r>
        <w:r w:rsidR="00C323D4">
          <w:fldChar w:fldCharType="begin"/>
        </w:r>
        <w:r w:rsidR="00C323D4">
          <w:instrText xml:space="preserve"> PAGEREF _Toc256000136 \h </w:instrText>
        </w:r>
        <w:r w:rsidR="00C323D4">
          <w:fldChar w:fldCharType="separate"/>
        </w:r>
        <w:r w:rsidR="00C323D4">
          <w:t>96</w:t>
        </w:r>
        <w:r w:rsidR="00C323D4">
          <w:fldChar w:fldCharType="end"/>
        </w:r>
      </w:hyperlink>
    </w:p>
    <w:p w14:paraId="5561A58B" w14:textId="77777777" w:rsidR="00B2494A" w:rsidRDefault="003B2A62">
      <w:pPr>
        <w:pStyle w:val="TOC5"/>
        <w:tabs>
          <w:tab w:val="end" w:leader="dot" w:pos="512pt"/>
        </w:tabs>
        <w:rPr>
          <w:rFonts w:asciiTheme="minorHAnsi" w:hAnsiTheme="minorHAnsi"/>
          <w:sz w:val="22"/>
        </w:rPr>
      </w:pPr>
      <w:hyperlink w:anchor="_Toc256000137" w:history="1">
        <w:r w:rsidR="00C323D4">
          <w:rPr>
            <w:rStyle w:val="Hyperlink"/>
          </w:rPr>
          <w:t>Таблица 8: Измерение 7 — Равенство между половете във връзка с ЕСФ+*, ЕФРР, КФ и ФСП</w:t>
        </w:r>
        <w:r w:rsidR="00C323D4">
          <w:tab/>
        </w:r>
        <w:r w:rsidR="00C323D4">
          <w:fldChar w:fldCharType="begin"/>
        </w:r>
        <w:r w:rsidR="00C323D4">
          <w:instrText xml:space="preserve"> PAGEREF _Toc256000137 \h </w:instrText>
        </w:r>
        <w:r w:rsidR="00C323D4">
          <w:fldChar w:fldCharType="separate"/>
        </w:r>
        <w:r w:rsidR="00C323D4">
          <w:t>96</w:t>
        </w:r>
        <w:r w:rsidR="00C323D4">
          <w:fldChar w:fldCharType="end"/>
        </w:r>
      </w:hyperlink>
    </w:p>
    <w:p w14:paraId="1E18A58E" w14:textId="77777777" w:rsidR="00B2494A" w:rsidRDefault="003B2A62">
      <w:pPr>
        <w:pStyle w:val="TOC1"/>
        <w:tabs>
          <w:tab w:val="end" w:leader="dot" w:pos="512pt"/>
        </w:tabs>
        <w:rPr>
          <w:rFonts w:asciiTheme="minorHAnsi" w:hAnsiTheme="minorHAnsi"/>
          <w:sz w:val="22"/>
        </w:rPr>
      </w:pPr>
      <w:hyperlink w:anchor="_Toc256000138" w:history="1">
        <w:r w:rsidR="00C323D4">
          <w:rPr>
            <w:rStyle w:val="Hyperlink"/>
          </w:rPr>
          <w:t>3. План за финансиране</w:t>
        </w:r>
        <w:r w:rsidR="00C323D4">
          <w:tab/>
        </w:r>
        <w:r w:rsidR="00C323D4">
          <w:fldChar w:fldCharType="begin"/>
        </w:r>
        <w:r w:rsidR="00C323D4">
          <w:instrText xml:space="preserve"> PAGEREF _Toc256000138 \h </w:instrText>
        </w:r>
        <w:r w:rsidR="00C323D4">
          <w:fldChar w:fldCharType="separate"/>
        </w:r>
        <w:r w:rsidR="00C323D4">
          <w:t>97</w:t>
        </w:r>
        <w:r w:rsidR="00C323D4">
          <w:fldChar w:fldCharType="end"/>
        </w:r>
      </w:hyperlink>
    </w:p>
    <w:p w14:paraId="32940D2E" w14:textId="77777777" w:rsidR="00B2494A" w:rsidRDefault="003B2A62">
      <w:pPr>
        <w:pStyle w:val="TOC2"/>
        <w:tabs>
          <w:tab w:val="end" w:leader="dot" w:pos="512pt"/>
        </w:tabs>
        <w:rPr>
          <w:rFonts w:asciiTheme="minorHAnsi" w:hAnsiTheme="minorHAnsi"/>
          <w:sz w:val="22"/>
        </w:rPr>
      </w:pPr>
      <w:hyperlink w:anchor="_Toc256000139" w:history="1">
        <w:r w:rsidR="00C323D4">
          <w:rPr>
            <w:rStyle w:val="Hyperlink"/>
          </w:rPr>
          <w:t>3.1. Прехвърляния и принос (1)</w:t>
        </w:r>
        <w:r w:rsidR="00C323D4">
          <w:tab/>
        </w:r>
        <w:r w:rsidR="00C323D4">
          <w:fldChar w:fldCharType="begin"/>
        </w:r>
        <w:r w:rsidR="00C323D4">
          <w:instrText xml:space="preserve"> PAGEREF _Toc256000139 \h </w:instrText>
        </w:r>
        <w:r w:rsidR="00C323D4">
          <w:fldChar w:fldCharType="separate"/>
        </w:r>
        <w:r w:rsidR="00C323D4">
          <w:t>97</w:t>
        </w:r>
        <w:r w:rsidR="00C323D4">
          <w:fldChar w:fldCharType="end"/>
        </w:r>
      </w:hyperlink>
    </w:p>
    <w:p w14:paraId="74CA7A52" w14:textId="77777777" w:rsidR="00B2494A" w:rsidRDefault="003B2A62">
      <w:pPr>
        <w:pStyle w:val="TOC4"/>
        <w:tabs>
          <w:tab w:val="end" w:leader="dot" w:pos="512pt"/>
        </w:tabs>
        <w:rPr>
          <w:rFonts w:asciiTheme="minorHAnsi" w:hAnsiTheme="minorHAnsi"/>
          <w:sz w:val="22"/>
        </w:rPr>
      </w:pPr>
      <w:hyperlink w:anchor="_Toc256000140" w:history="1">
        <w:r w:rsidR="00C323D4">
          <w:rPr>
            <w:rStyle w:val="Hyperlink"/>
          </w:rPr>
          <w:t>Таблица 15А: Приноси към InvestEU* (разбивка по години)</w:t>
        </w:r>
        <w:r w:rsidR="00C323D4">
          <w:tab/>
        </w:r>
        <w:r w:rsidR="00C323D4">
          <w:fldChar w:fldCharType="begin"/>
        </w:r>
        <w:r w:rsidR="00C323D4">
          <w:instrText xml:space="preserve"> PAGEREF _Toc256000140 \h </w:instrText>
        </w:r>
        <w:r w:rsidR="00C323D4">
          <w:fldChar w:fldCharType="separate"/>
        </w:r>
        <w:r w:rsidR="00C323D4">
          <w:t>97</w:t>
        </w:r>
        <w:r w:rsidR="00C323D4">
          <w:fldChar w:fldCharType="end"/>
        </w:r>
      </w:hyperlink>
    </w:p>
    <w:p w14:paraId="16C3891D" w14:textId="77777777" w:rsidR="00B2494A" w:rsidRDefault="003B2A62">
      <w:pPr>
        <w:pStyle w:val="TOC4"/>
        <w:tabs>
          <w:tab w:val="end" w:leader="dot" w:pos="512pt"/>
        </w:tabs>
        <w:rPr>
          <w:rFonts w:asciiTheme="minorHAnsi" w:hAnsiTheme="minorHAnsi"/>
          <w:sz w:val="22"/>
        </w:rPr>
      </w:pPr>
      <w:hyperlink w:anchor="_Toc256000141" w:history="1">
        <w:r w:rsidR="00C323D4">
          <w:rPr>
            <w:rStyle w:val="Hyperlink"/>
          </w:rPr>
          <w:t>Таблица 15Б: Приноси към InvestEU* (обобщение)</w:t>
        </w:r>
        <w:r w:rsidR="00C323D4">
          <w:tab/>
        </w:r>
        <w:r w:rsidR="00C323D4">
          <w:fldChar w:fldCharType="begin"/>
        </w:r>
        <w:r w:rsidR="00C323D4">
          <w:instrText xml:space="preserve"> PAGEREF _Toc256000141 \h </w:instrText>
        </w:r>
        <w:r w:rsidR="00C323D4">
          <w:fldChar w:fldCharType="separate"/>
        </w:r>
        <w:r w:rsidR="00C323D4">
          <w:t>97</w:t>
        </w:r>
        <w:r w:rsidR="00C323D4">
          <w:fldChar w:fldCharType="end"/>
        </w:r>
      </w:hyperlink>
    </w:p>
    <w:p w14:paraId="666FD19C" w14:textId="77777777" w:rsidR="00B2494A" w:rsidRDefault="003B2A62">
      <w:pPr>
        <w:pStyle w:val="TOC4"/>
        <w:tabs>
          <w:tab w:val="end" w:leader="dot" w:pos="512pt"/>
        </w:tabs>
        <w:rPr>
          <w:rFonts w:asciiTheme="minorHAnsi" w:hAnsiTheme="minorHAnsi"/>
          <w:sz w:val="22"/>
        </w:rPr>
      </w:pPr>
      <w:hyperlink w:anchor="_Toc256000142" w:history="1">
        <w:r w:rsidR="00C323D4">
          <w:rPr>
            <w:rStyle w:val="Hyperlink"/>
          </w:rPr>
          <w:t>Обосновка, като се вземе предвид как тези суми допринасят за постигането на избраните в програмата цели на политиката в съответствие с член 10, параграф 1 от Регламента за InvestEU</w:t>
        </w:r>
        <w:r w:rsidR="00C323D4">
          <w:tab/>
        </w:r>
        <w:r w:rsidR="00C323D4">
          <w:fldChar w:fldCharType="begin"/>
        </w:r>
        <w:r w:rsidR="00C323D4">
          <w:instrText xml:space="preserve"> PAGEREF _Toc256000142 \h </w:instrText>
        </w:r>
        <w:r w:rsidR="00C323D4">
          <w:fldChar w:fldCharType="separate"/>
        </w:r>
        <w:r w:rsidR="00C323D4">
          <w:t>98</w:t>
        </w:r>
        <w:r w:rsidR="00C323D4">
          <w:fldChar w:fldCharType="end"/>
        </w:r>
      </w:hyperlink>
    </w:p>
    <w:p w14:paraId="6AC930BA" w14:textId="77777777" w:rsidR="00B2494A" w:rsidRDefault="003B2A62">
      <w:pPr>
        <w:pStyle w:val="TOC4"/>
        <w:tabs>
          <w:tab w:val="end" w:leader="dot" w:pos="512pt"/>
        </w:tabs>
        <w:rPr>
          <w:rFonts w:asciiTheme="minorHAnsi" w:hAnsiTheme="minorHAnsi"/>
          <w:sz w:val="22"/>
        </w:rPr>
      </w:pPr>
      <w:hyperlink w:anchor="_Toc256000143" w:history="1">
        <w:r w:rsidR="00C323D4">
          <w:rPr>
            <w:rStyle w:val="Hyperlink"/>
          </w:rPr>
          <w:t>Таблица 16А: Прехвърляния към инструменти при пряко или косвено управление (разбивка по години)</w:t>
        </w:r>
        <w:r w:rsidR="00C323D4">
          <w:tab/>
        </w:r>
        <w:r w:rsidR="00C323D4">
          <w:fldChar w:fldCharType="begin"/>
        </w:r>
        <w:r w:rsidR="00C323D4">
          <w:instrText xml:space="preserve"> PAGEREF _Toc256000143 \h </w:instrText>
        </w:r>
        <w:r w:rsidR="00C323D4">
          <w:fldChar w:fldCharType="separate"/>
        </w:r>
        <w:r w:rsidR="00C323D4">
          <w:t>98</w:t>
        </w:r>
        <w:r w:rsidR="00C323D4">
          <w:fldChar w:fldCharType="end"/>
        </w:r>
      </w:hyperlink>
    </w:p>
    <w:p w14:paraId="435F2E5B" w14:textId="77777777" w:rsidR="00B2494A" w:rsidRDefault="003B2A62">
      <w:pPr>
        <w:pStyle w:val="TOC4"/>
        <w:tabs>
          <w:tab w:val="end" w:leader="dot" w:pos="512pt"/>
        </w:tabs>
        <w:rPr>
          <w:rFonts w:asciiTheme="minorHAnsi" w:hAnsiTheme="minorHAnsi"/>
          <w:sz w:val="22"/>
        </w:rPr>
      </w:pPr>
      <w:hyperlink w:anchor="_Toc256000144" w:history="1">
        <w:r w:rsidR="00C323D4">
          <w:rPr>
            <w:rStyle w:val="Hyperlink"/>
          </w:rPr>
          <w:t>Таблица 16Б: Прехвърляния към инструменти с пряко или непряко управление* (обобщение)</w:t>
        </w:r>
        <w:r w:rsidR="00C323D4">
          <w:tab/>
        </w:r>
        <w:r w:rsidR="00C323D4">
          <w:fldChar w:fldCharType="begin"/>
        </w:r>
        <w:r w:rsidR="00C323D4">
          <w:instrText xml:space="preserve"> PAGEREF _Toc256000144 \h </w:instrText>
        </w:r>
        <w:r w:rsidR="00C323D4">
          <w:fldChar w:fldCharType="separate"/>
        </w:r>
        <w:r w:rsidR="00C323D4">
          <w:t>98</w:t>
        </w:r>
        <w:r w:rsidR="00C323D4">
          <w:fldChar w:fldCharType="end"/>
        </w:r>
      </w:hyperlink>
    </w:p>
    <w:p w14:paraId="35822A5B" w14:textId="77777777" w:rsidR="00B2494A" w:rsidRDefault="003B2A62">
      <w:pPr>
        <w:pStyle w:val="TOC4"/>
        <w:tabs>
          <w:tab w:val="end" w:leader="dot" w:pos="512pt"/>
        </w:tabs>
        <w:rPr>
          <w:rFonts w:asciiTheme="minorHAnsi" w:hAnsiTheme="minorHAnsi"/>
          <w:sz w:val="22"/>
        </w:rPr>
      </w:pPr>
      <w:hyperlink w:anchor="_Toc256000145" w:history="1">
        <w:r w:rsidR="00C323D4">
          <w:rPr>
            <w:rStyle w:val="Hyperlink"/>
          </w:rPr>
          <w:t>Прехвърляния към инструменти с пряко или непряко управление — обосновка</w:t>
        </w:r>
        <w:r w:rsidR="00C323D4">
          <w:tab/>
        </w:r>
        <w:r w:rsidR="00C323D4">
          <w:fldChar w:fldCharType="begin"/>
        </w:r>
        <w:r w:rsidR="00C323D4">
          <w:instrText xml:space="preserve"> PAGEREF _Toc256000145 \h </w:instrText>
        </w:r>
        <w:r w:rsidR="00C323D4">
          <w:fldChar w:fldCharType="separate"/>
        </w:r>
        <w:r w:rsidR="00C323D4">
          <w:t>98</w:t>
        </w:r>
        <w:r w:rsidR="00C323D4">
          <w:fldChar w:fldCharType="end"/>
        </w:r>
      </w:hyperlink>
    </w:p>
    <w:p w14:paraId="5D9FC1F8" w14:textId="77777777" w:rsidR="00B2494A" w:rsidRDefault="003B2A62">
      <w:pPr>
        <w:pStyle w:val="TOC4"/>
        <w:tabs>
          <w:tab w:val="end" w:leader="dot" w:pos="512pt"/>
        </w:tabs>
        <w:rPr>
          <w:rFonts w:asciiTheme="minorHAnsi" w:hAnsiTheme="minorHAnsi"/>
          <w:sz w:val="22"/>
        </w:rPr>
      </w:pPr>
      <w:hyperlink w:anchor="_Toc256000146" w:history="1">
        <w:r w:rsidR="00C323D4">
          <w:rPr>
            <w:rStyle w:val="Hyperlink"/>
          </w:rPr>
          <w:t>Таблица 17А: Прехвърляния между ЕФРР, ЕСФ+ и Кохезионния фонд или към друг фонд или фондове* (разбивка по години)</w:t>
        </w:r>
        <w:r w:rsidR="00C323D4">
          <w:tab/>
        </w:r>
        <w:r w:rsidR="00C323D4">
          <w:fldChar w:fldCharType="begin"/>
        </w:r>
        <w:r w:rsidR="00C323D4">
          <w:instrText xml:space="preserve"> PAGEREF _Toc256000146 \h </w:instrText>
        </w:r>
        <w:r w:rsidR="00C323D4">
          <w:fldChar w:fldCharType="separate"/>
        </w:r>
        <w:r w:rsidR="00C323D4">
          <w:t>98</w:t>
        </w:r>
        <w:r w:rsidR="00C323D4">
          <w:fldChar w:fldCharType="end"/>
        </w:r>
      </w:hyperlink>
    </w:p>
    <w:p w14:paraId="54E129EC" w14:textId="77777777" w:rsidR="00B2494A" w:rsidRDefault="003B2A62">
      <w:pPr>
        <w:pStyle w:val="TOC4"/>
        <w:tabs>
          <w:tab w:val="end" w:leader="dot" w:pos="512pt"/>
        </w:tabs>
        <w:rPr>
          <w:rFonts w:asciiTheme="minorHAnsi" w:hAnsiTheme="minorHAnsi"/>
          <w:sz w:val="22"/>
        </w:rPr>
      </w:pPr>
      <w:hyperlink w:anchor="_Toc256000147" w:history="1">
        <w:r w:rsidR="00C323D4">
          <w:rPr>
            <w:rStyle w:val="Hyperlink"/>
          </w:rPr>
          <w:t>Таблица 17Б: Прехвърляния между ЕФРР, ЕСФ+ и Кохезионния фонд или към друг фонд или фондове (обобщение)</w:t>
        </w:r>
        <w:r w:rsidR="00C323D4">
          <w:tab/>
        </w:r>
        <w:r w:rsidR="00C323D4">
          <w:fldChar w:fldCharType="begin"/>
        </w:r>
        <w:r w:rsidR="00C323D4">
          <w:instrText xml:space="preserve"> PAGEREF _Toc256000147 \h </w:instrText>
        </w:r>
        <w:r w:rsidR="00C323D4">
          <w:fldChar w:fldCharType="separate"/>
        </w:r>
        <w:r w:rsidR="00C323D4">
          <w:t>98</w:t>
        </w:r>
        <w:r w:rsidR="00C323D4">
          <w:fldChar w:fldCharType="end"/>
        </w:r>
      </w:hyperlink>
    </w:p>
    <w:p w14:paraId="5D1232FA" w14:textId="77777777" w:rsidR="00B2494A" w:rsidRDefault="003B2A62">
      <w:pPr>
        <w:pStyle w:val="TOC4"/>
        <w:tabs>
          <w:tab w:val="end" w:leader="dot" w:pos="512pt"/>
        </w:tabs>
        <w:rPr>
          <w:rFonts w:asciiTheme="minorHAnsi" w:hAnsiTheme="minorHAnsi"/>
          <w:sz w:val="22"/>
        </w:rPr>
      </w:pPr>
      <w:hyperlink w:anchor="_Toc256000148" w:history="1">
        <w:r w:rsidR="00C323D4">
          <w:rPr>
            <w:rStyle w:val="Hyperlink"/>
          </w:rPr>
          <w:t>Прехвърляния между фондове със споделено управление, включително между фондове на политиката на сближаване — обосновка</w:t>
        </w:r>
        <w:r w:rsidR="00C323D4">
          <w:tab/>
        </w:r>
        <w:r w:rsidR="00C323D4">
          <w:fldChar w:fldCharType="begin"/>
        </w:r>
        <w:r w:rsidR="00C323D4">
          <w:instrText xml:space="preserve"> PAGEREF _Toc256000148 \h </w:instrText>
        </w:r>
        <w:r w:rsidR="00C323D4">
          <w:fldChar w:fldCharType="separate"/>
        </w:r>
        <w:r w:rsidR="00C323D4">
          <w:t>99</w:t>
        </w:r>
        <w:r w:rsidR="00C323D4">
          <w:fldChar w:fldCharType="end"/>
        </w:r>
      </w:hyperlink>
    </w:p>
    <w:p w14:paraId="1E3A7E68" w14:textId="77777777" w:rsidR="00B2494A" w:rsidRDefault="003B2A62">
      <w:pPr>
        <w:pStyle w:val="TOC4"/>
        <w:tabs>
          <w:tab w:val="end" w:leader="dot" w:pos="512pt"/>
        </w:tabs>
        <w:rPr>
          <w:rFonts w:asciiTheme="minorHAnsi" w:hAnsiTheme="minorHAnsi"/>
          <w:sz w:val="22"/>
        </w:rPr>
      </w:pPr>
      <w:hyperlink w:anchor="_Toc256000149" w:history="1">
        <w:r w:rsidR="00C323D4">
          <w:rPr>
            <w:rStyle w:val="Hyperlink"/>
          </w:rPr>
          <w:t>Таблица 21: Ресурси, които допринасят за постигане на целите, посочени в член 21в, параграф 3 от Регламент (ЕС) 2021/241</w:t>
        </w:r>
        <w:r w:rsidR="00C323D4">
          <w:tab/>
        </w:r>
        <w:r w:rsidR="00C323D4">
          <w:fldChar w:fldCharType="begin"/>
        </w:r>
        <w:r w:rsidR="00C323D4">
          <w:instrText xml:space="preserve"> PAGEREF _Toc256000149 \h </w:instrText>
        </w:r>
        <w:r w:rsidR="00C323D4">
          <w:fldChar w:fldCharType="separate"/>
        </w:r>
        <w:r w:rsidR="00C323D4">
          <w:t>99</w:t>
        </w:r>
        <w:r w:rsidR="00C323D4">
          <w:fldChar w:fldCharType="end"/>
        </w:r>
      </w:hyperlink>
    </w:p>
    <w:p w14:paraId="4510309A" w14:textId="77777777" w:rsidR="00B2494A" w:rsidRDefault="003B2A62">
      <w:pPr>
        <w:pStyle w:val="TOC2"/>
        <w:tabs>
          <w:tab w:val="end" w:leader="dot" w:pos="512pt"/>
        </w:tabs>
        <w:rPr>
          <w:rFonts w:asciiTheme="minorHAnsi" w:hAnsiTheme="minorHAnsi"/>
          <w:sz w:val="22"/>
        </w:rPr>
      </w:pPr>
      <w:hyperlink w:anchor="_Toc256000150" w:history="1">
        <w:r w:rsidR="00C323D4">
          <w:rPr>
            <w:rStyle w:val="Hyperlink"/>
          </w:rPr>
          <w:t>3.2. ФСП: разпределени средства в програмата и прехвърляния (1)</w:t>
        </w:r>
        <w:r w:rsidR="00C323D4">
          <w:tab/>
        </w:r>
        <w:r w:rsidR="00C323D4">
          <w:fldChar w:fldCharType="begin"/>
        </w:r>
        <w:r w:rsidR="00C323D4">
          <w:instrText xml:space="preserve"> PAGEREF _Toc256000150 \h </w:instrText>
        </w:r>
        <w:r w:rsidR="00C323D4">
          <w:fldChar w:fldCharType="separate"/>
        </w:r>
        <w:r w:rsidR="00C323D4">
          <w:t>99</w:t>
        </w:r>
        <w:r w:rsidR="00C323D4">
          <w:fldChar w:fldCharType="end"/>
        </w:r>
      </w:hyperlink>
    </w:p>
    <w:p w14:paraId="19254F1A" w14:textId="77777777" w:rsidR="00B2494A" w:rsidRDefault="003B2A62">
      <w:pPr>
        <w:pStyle w:val="TOC2"/>
        <w:tabs>
          <w:tab w:val="end" w:leader="dot" w:pos="512pt"/>
        </w:tabs>
        <w:rPr>
          <w:rFonts w:asciiTheme="minorHAnsi" w:hAnsiTheme="minorHAnsi"/>
          <w:sz w:val="22"/>
        </w:rPr>
      </w:pPr>
      <w:hyperlink w:anchor="_Toc256000151" w:history="1">
        <w:r w:rsidR="00C323D4">
          <w:rPr>
            <w:rStyle w:val="Hyperlink"/>
            <w:rFonts w:ascii="TimesNewRoman" w:eastAsia="TimesNewRoman" w:hAnsi="TimesNewRoman" w:cs="TimesNewRoman"/>
          </w:rPr>
          <w:t>3.3. Прехвърляния между категории региони в резултат на междинния преглед</w:t>
        </w:r>
        <w:r w:rsidR="00C323D4">
          <w:tab/>
        </w:r>
        <w:r w:rsidR="00C323D4">
          <w:fldChar w:fldCharType="begin"/>
        </w:r>
        <w:r w:rsidR="00C323D4">
          <w:instrText xml:space="preserve"> PAGEREF _Toc256000151 \h </w:instrText>
        </w:r>
        <w:r w:rsidR="00C323D4">
          <w:fldChar w:fldCharType="separate"/>
        </w:r>
        <w:r w:rsidR="00C323D4">
          <w:t>99</w:t>
        </w:r>
        <w:r w:rsidR="00C323D4">
          <w:fldChar w:fldCharType="end"/>
        </w:r>
      </w:hyperlink>
    </w:p>
    <w:p w14:paraId="4758530A" w14:textId="77777777" w:rsidR="00B2494A" w:rsidRDefault="003B2A62">
      <w:pPr>
        <w:pStyle w:val="TOC4"/>
        <w:tabs>
          <w:tab w:val="end" w:leader="dot" w:pos="512pt"/>
        </w:tabs>
        <w:rPr>
          <w:rFonts w:asciiTheme="minorHAnsi" w:hAnsiTheme="minorHAnsi"/>
          <w:sz w:val="22"/>
        </w:rPr>
      </w:pPr>
      <w:hyperlink w:anchor="_Toc256000152" w:history="1">
        <w:r w:rsidR="00C323D4">
          <w:rPr>
            <w:rStyle w:val="Hyperlink"/>
            <w:rFonts w:ascii="TimesNewRoman" w:eastAsia="TimesNewRoman" w:hAnsi="TimesNewRoman" w:cs="TimesNewRoman"/>
          </w:rPr>
          <w:t>Таблица 19А: Прехвърляния между категории региони в резултат на междинния преглед в рамките на програмата (разбивка по години)</w:t>
        </w:r>
        <w:r w:rsidR="00C323D4">
          <w:tab/>
        </w:r>
        <w:r w:rsidR="00C323D4">
          <w:fldChar w:fldCharType="begin"/>
        </w:r>
        <w:r w:rsidR="00C323D4">
          <w:instrText xml:space="preserve"> PAGEREF _Toc256000152 \h </w:instrText>
        </w:r>
        <w:r w:rsidR="00C323D4">
          <w:fldChar w:fldCharType="separate"/>
        </w:r>
        <w:r w:rsidR="00C323D4">
          <w:t>99</w:t>
        </w:r>
        <w:r w:rsidR="00C323D4">
          <w:fldChar w:fldCharType="end"/>
        </w:r>
      </w:hyperlink>
    </w:p>
    <w:p w14:paraId="2276821F" w14:textId="77777777" w:rsidR="00B2494A" w:rsidRDefault="003B2A62">
      <w:pPr>
        <w:pStyle w:val="TOC4"/>
        <w:tabs>
          <w:tab w:val="end" w:leader="dot" w:pos="512pt"/>
        </w:tabs>
        <w:rPr>
          <w:rFonts w:asciiTheme="minorHAnsi" w:hAnsiTheme="minorHAnsi"/>
          <w:sz w:val="22"/>
        </w:rPr>
      </w:pPr>
      <w:hyperlink w:anchor="_Toc256000153" w:history="1">
        <w:r w:rsidR="00C323D4">
          <w:rPr>
            <w:rStyle w:val="Hyperlink"/>
            <w:rFonts w:ascii="TimesNewRoman" w:eastAsia="TimesNewRoman" w:hAnsi="TimesNewRoman" w:cs="TimesNewRoman"/>
          </w:rPr>
          <w:t>Таблица 19Б: Прехвърляния към други програми между категории региони в резултат на междинния преглед (разбивка по години)</w:t>
        </w:r>
        <w:r w:rsidR="00C323D4">
          <w:tab/>
        </w:r>
        <w:r w:rsidR="00C323D4">
          <w:fldChar w:fldCharType="begin"/>
        </w:r>
        <w:r w:rsidR="00C323D4">
          <w:instrText xml:space="preserve"> PAGEREF _Toc256000153 \h </w:instrText>
        </w:r>
        <w:r w:rsidR="00C323D4">
          <w:fldChar w:fldCharType="separate"/>
        </w:r>
        <w:r w:rsidR="00C323D4">
          <w:t>99</w:t>
        </w:r>
        <w:r w:rsidR="00C323D4">
          <w:fldChar w:fldCharType="end"/>
        </w:r>
      </w:hyperlink>
    </w:p>
    <w:p w14:paraId="376AB0C9" w14:textId="77777777" w:rsidR="00B2494A" w:rsidRDefault="003B2A62">
      <w:pPr>
        <w:pStyle w:val="TOC2"/>
        <w:tabs>
          <w:tab w:val="end" w:leader="dot" w:pos="512pt"/>
        </w:tabs>
        <w:rPr>
          <w:rFonts w:asciiTheme="minorHAnsi" w:hAnsiTheme="minorHAnsi"/>
          <w:sz w:val="22"/>
        </w:rPr>
      </w:pPr>
      <w:hyperlink w:anchor="_Toc256000154" w:history="1">
        <w:r w:rsidR="00C323D4">
          <w:rPr>
            <w:rStyle w:val="Hyperlink"/>
            <w:rFonts w:ascii="TimesNewRoman" w:eastAsia="TimesNewRoman" w:hAnsi="TimesNewRoman" w:cs="TimesNewRoman"/>
          </w:rPr>
          <w:t>3.4. Обратни прехвърляния (1)</w:t>
        </w:r>
        <w:r w:rsidR="00C323D4">
          <w:tab/>
        </w:r>
        <w:r w:rsidR="00C323D4">
          <w:fldChar w:fldCharType="begin"/>
        </w:r>
        <w:r w:rsidR="00C323D4">
          <w:instrText xml:space="preserve"> PAGEREF _Toc256000154 \h </w:instrText>
        </w:r>
        <w:r w:rsidR="00C323D4">
          <w:fldChar w:fldCharType="separate"/>
        </w:r>
        <w:r w:rsidR="00C323D4">
          <w:t>100</w:t>
        </w:r>
        <w:r w:rsidR="00C323D4">
          <w:fldChar w:fldCharType="end"/>
        </w:r>
      </w:hyperlink>
    </w:p>
    <w:p w14:paraId="130CDA7A" w14:textId="77777777" w:rsidR="00B2494A" w:rsidRDefault="003B2A62">
      <w:pPr>
        <w:pStyle w:val="TOC4"/>
        <w:tabs>
          <w:tab w:val="end" w:leader="dot" w:pos="512pt"/>
        </w:tabs>
        <w:rPr>
          <w:rFonts w:asciiTheme="minorHAnsi" w:hAnsiTheme="minorHAnsi"/>
          <w:sz w:val="22"/>
        </w:rPr>
      </w:pPr>
      <w:hyperlink w:anchor="_Toc256000155" w:history="1">
        <w:r w:rsidR="00C323D4">
          <w:rPr>
            <w:rStyle w:val="Hyperlink"/>
            <w:rFonts w:ascii="TimesNewRoman" w:eastAsia="TimesNewRoman" w:hAnsi="TimesNewRoman" w:cs="TimesNewRoman"/>
          </w:rPr>
          <w:t>Таблица 20А: Обратни прехвърляния (разбивка по години)</w:t>
        </w:r>
        <w:r w:rsidR="00C323D4">
          <w:tab/>
        </w:r>
        <w:r w:rsidR="00C323D4">
          <w:fldChar w:fldCharType="begin"/>
        </w:r>
        <w:r w:rsidR="00C323D4">
          <w:instrText xml:space="preserve"> PAGEREF _Toc256000155 \h </w:instrText>
        </w:r>
        <w:r w:rsidR="00C323D4">
          <w:fldChar w:fldCharType="separate"/>
        </w:r>
        <w:r w:rsidR="00C323D4">
          <w:t>100</w:t>
        </w:r>
        <w:r w:rsidR="00C323D4">
          <w:fldChar w:fldCharType="end"/>
        </w:r>
      </w:hyperlink>
    </w:p>
    <w:p w14:paraId="6F262A6C" w14:textId="77777777" w:rsidR="00B2494A" w:rsidRDefault="003B2A62">
      <w:pPr>
        <w:pStyle w:val="TOC4"/>
        <w:tabs>
          <w:tab w:val="end" w:leader="dot" w:pos="512pt"/>
        </w:tabs>
        <w:rPr>
          <w:rFonts w:asciiTheme="minorHAnsi" w:hAnsiTheme="minorHAnsi"/>
          <w:sz w:val="22"/>
        </w:rPr>
      </w:pPr>
      <w:hyperlink w:anchor="_Toc256000156" w:history="1">
        <w:r w:rsidR="00C323D4">
          <w:rPr>
            <w:rStyle w:val="Hyperlink"/>
          </w:rPr>
          <w:t>Таблица 20Б: Обратни прехвърляния* (обобщение)</w:t>
        </w:r>
        <w:r w:rsidR="00C323D4">
          <w:tab/>
        </w:r>
        <w:r w:rsidR="00C323D4">
          <w:fldChar w:fldCharType="begin"/>
        </w:r>
        <w:r w:rsidR="00C323D4">
          <w:instrText xml:space="preserve"> PAGEREF _Toc256000156 \h </w:instrText>
        </w:r>
        <w:r w:rsidR="00C323D4">
          <w:fldChar w:fldCharType="separate"/>
        </w:r>
        <w:r w:rsidR="00C323D4">
          <w:t>100</w:t>
        </w:r>
        <w:r w:rsidR="00C323D4">
          <w:fldChar w:fldCharType="end"/>
        </w:r>
      </w:hyperlink>
    </w:p>
    <w:p w14:paraId="2636629A" w14:textId="77777777" w:rsidR="00B2494A" w:rsidRDefault="003B2A62">
      <w:pPr>
        <w:pStyle w:val="TOC2"/>
        <w:tabs>
          <w:tab w:val="end" w:leader="dot" w:pos="512pt"/>
        </w:tabs>
        <w:rPr>
          <w:rFonts w:asciiTheme="minorHAnsi" w:hAnsiTheme="minorHAnsi"/>
          <w:sz w:val="22"/>
        </w:rPr>
      </w:pPr>
      <w:hyperlink w:anchor="_Toc256000157" w:history="1">
        <w:r w:rsidR="00C323D4">
          <w:rPr>
            <w:rStyle w:val="Hyperlink"/>
            <w:rFonts w:ascii="TimesNewRoman" w:eastAsia="TimesNewRoman" w:hAnsi="TimesNewRoman" w:cs="TimesNewRoman"/>
          </w:rPr>
          <w:t>3.5. Финансови бюджетни кредити по години</w:t>
        </w:r>
        <w:r w:rsidR="00C323D4">
          <w:tab/>
        </w:r>
        <w:r w:rsidR="00C323D4">
          <w:fldChar w:fldCharType="begin"/>
        </w:r>
        <w:r w:rsidR="00C323D4">
          <w:instrText xml:space="preserve"> PAGEREF _Toc256000157 \h </w:instrText>
        </w:r>
        <w:r w:rsidR="00C323D4">
          <w:fldChar w:fldCharType="separate"/>
        </w:r>
        <w:r w:rsidR="00C323D4">
          <w:t>101</w:t>
        </w:r>
        <w:r w:rsidR="00C323D4">
          <w:fldChar w:fldCharType="end"/>
        </w:r>
      </w:hyperlink>
    </w:p>
    <w:p w14:paraId="0F71810B" w14:textId="77777777" w:rsidR="00B2494A" w:rsidRDefault="003B2A62">
      <w:pPr>
        <w:pStyle w:val="TOC4"/>
        <w:tabs>
          <w:tab w:val="end" w:leader="dot" w:pos="512pt"/>
        </w:tabs>
        <w:rPr>
          <w:rFonts w:asciiTheme="minorHAnsi" w:hAnsiTheme="minorHAnsi"/>
          <w:sz w:val="22"/>
        </w:rPr>
      </w:pPr>
      <w:hyperlink w:anchor="_Toc256000158" w:history="1">
        <w:r w:rsidR="00C323D4">
          <w:rPr>
            <w:rStyle w:val="Hyperlink"/>
            <w:rFonts w:ascii="TimesNewRoman" w:eastAsia="TimesNewRoman" w:hAnsi="TimesNewRoman" w:cs="TimesNewRoman"/>
          </w:rPr>
          <w:t>Таблица 10: Финансови бюджетни кредити по години</w:t>
        </w:r>
        <w:r w:rsidR="00C323D4">
          <w:tab/>
        </w:r>
        <w:r w:rsidR="00C323D4">
          <w:fldChar w:fldCharType="begin"/>
        </w:r>
        <w:r w:rsidR="00C323D4">
          <w:instrText xml:space="preserve"> PAGEREF _Toc256000158 \h </w:instrText>
        </w:r>
        <w:r w:rsidR="00C323D4">
          <w:fldChar w:fldCharType="separate"/>
        </w:r>
        <w:r w:rsidR="00C323D4">
          <w:t>101</w:t>
        </w:r>
        <w:r w:rsidR="00C323D4">
          <w:fldChar w:fldCharType="end"/>
        </w:r>
      </w:hyperlink>
    </w:p>
    <w:p w14:paraId="10704755" w14:textId="77777777" w:rsidR="00B2494A" w:rsidRDefault="003B2A62">
      <w:pPr>
        <w:pStyle w:val="TOC2"/>
        <w:tabs>
          <w:tab w:val="end" w:leader="dot" w:pos="512pt"/>
        </w:tabs>
        <w:rPr>
          <w:rFonts w:asciiTheme="minorHAnsi" w:hAnsiTheme="minorHAnsi"/>
          <w:sz w:val="22"/>
        </w:rPr>
      </w:pPr>
      <w:hyperlink w:anchor="_Toc256000159" w:history="1">
        <w:r w:rsidR="00C323D4">
          <w:rPr>
            <w:rStyle w:val="Hyperlink"/>
            <w:rFonts w:ascii="TimesNewRoman" w:eastAsia="TimesNewRoman" w:hAnsi="TimesNewRoman" w:cs="TimesNewRoman"/>
          </w:rPr>
          <w:t>3.6. Общо бюджетни кредити по фондове и национално съфинансиране</w:t>
        </w:r>
        <w:r w:rsidR="00C323D4">
          <w:tab/>
        </w:r>
        <w:r w:rsidR="00C323D4">
          <w:fldChar w:fldCharType="begin"/>
        </w:r>
        <w:r w:rsidR="00C323D4">
          <w:instrText xml:space="preserve"> PAGEREF _Toc256000159 \h </w:instrText>
        </w:r>
        <w:r w:rsidR="00C323D4">
          <w:fldChar w:fldCharType="separate"/>
        </w:r>
        <w:r w:rsidR="00C323D4">
          <w:t>102</w:t>
        </w:r>
        <w:r w:rsidR="00C323D4">
          <w:fldChar w:fldCharType="end"/>
        </w:r>
      </w:hyperlink>
    </w:p>
    <w:p w14:paraId="3E6D5488" w14:textId="77777777" w:rsidR="00B2494A" w:rsidRDefault="003B2A62">
      <w:pPr>
        <w:pStyle w:val="TOC4"/>
        <w:tabs>
          <w:tab w:val="end" w:leader="dot" w:pos="512pt"/>
        </w:tabs>
        <w:rPr>
          <w:rFonts w:asciiTheme="minorHAnsi" w:hAnsiTheme="minorHAnsi"/>
          <w:sz w:val="22"/>
        </w:rPr>
      </w:pPr>
      <w:hyperlink w:anchor="_Toc256000160" w:history="1">
        <w:r w:rsidR="00C323D4">
          <w:rPr>
            <w:rStyle w:val="Hyperlink"/>
            <w:rFonts w:ascii="TimesNewRoman" w:eastAsia="TimesNewRoman" w:hAnsi="TimesNewRoman" w:cs="TimesNewRoman"/>
          </w:rPr>
          <w:t>Таблица 11: Общо бюджетни кредити по фондове и национално съфинансиране</w:t>
        </w:r>
        <w:r w:rsidR="00C323D4">
          <w:tab/>
        </w:r>
        <w:r w:rsidR="00C323D4">
          <w:fldChar w:fldCharType="begin"/>
        </w:r>
        <w:r w:rsidR="00C323D4">
          <w:instrText xml:space="preserve"> PAGEREF _Toc256000160 \h </w:instrText>
        </w:r>
        <w:r w:rsidR="00C323D4">
          <w:fldChar w:fldCharType="separate"/>
        </w:r>
        <w:r w:rsidR="00C323D4">
          <w:t>102</w:t>
        </w:r>
        <w:r w:rsidR="00C323D4">
          <w:fldChar w:fldCharType="end"/>
        </w:r>
      </w:hyperlink>
    </w:p>
    <w:p w14:paraId="0350B848" w14:textId="77777777" w:rsidR="00B2494A" w:rsidRDefault="003B2A62">
      <w:pPr>
        <w:pStyle w:val="TOC1"/>
        <w:tabs>
          <w:tab w:val="end" w:leader="dot" w:pos="512pt"/>
        </w:tabs>
        <w:rPr>
          <w:rFonts w:asciiTheme="minorHAnsi" w:hAnsiTheme="minorHAnsi"/>
          <w:sz w:val="22"/>
        </w:rPr>
      </w:pPr>
      <w:hyperlink w:anchor="_Toc256000161" w:history="1">
        <w:r w:rsidR="00C323D4">
          <w:rPr>
            <w:rStyle w:val="Hyperlink"/>
          </w:rPr>
          <w:t>4. Благоприятстващи условия</w:t>
        </w:r>
        <w:r w:rsidR="00C323D4">
          <w:tab/>
        </w:r>
        <w:r w:rsidR="00C323D4">
          <w:fldChar w:fldCharType="begin"/>
        </w:r>
        <w:r w:rsidR="00C323D4">
          <w:instrText xml:space="preserve"> PAGEREF _Toc256000161 \h </w:instrText>
        </w:r>
        <w:r w:rsidR="00C323D4">
          <w:fldChar w:fldCharType="separate"/>
        </w:r>
        <w:r w:rsidR="00C323D4">
          <w:t>103</w:t>
        </w:r>
        <w:r w:rsidR="00C323D4">
          <w:fldChar w:fldCharType="end"/>
        </w:r>
      </w:hyperlink>
    </w:p>
    <w:p w14:paraId="4ABA5196" w14:textId="77777777" w:rsidR="00B2494A" w:rsidRDefault="003B2A62">
      <w:pPr>
        <w:pStyle w:val="TOC1"/>
        <w:tabs>
          <w:tab w:val="end" w:leader="dot" w:pos="512pt"/>
        </w:tabs>
        <w:rPr>
          <w:rFonts w:asciiTheme="minorHAnsi" w:hAnsiTheme="minorHAnsi"/>
          <w:sz w:val="22"/>
        </w:rPr>
      </w:pPr>
      <w:hyperlink w:anchor="_Toc256000162" w:history="1">
        <w:r w:rsidR="00C323D4">
          <w:rPr>
            <w:rStyle w:val="Hyperlink"/>
          </w:rPr>
          <w:t>5. Органи, които отговарят за програмата</w:t>
        </w:r>
        <w:r w:rsidR="00C323D4">
          <w:tab/>
        </w:r>
        <w:r w:rsidR="00C323D4">
          <w:fldChar w:fldCharType="begin"/>
        </w:r>
        <w:r w:rsidR="00C323D4">
          <w:instrText xml:space="preserve"> PAGEREF _Toc256000162 \h </w:instrText>
        </w:r>
        <w:r w:rsidR="00C323D4">
          <w:fldChar w:fldCharType="separate"/>
        </w:r>
        <w:r w:rsidR="00C323D4">
          <w:t>126</w:t>
        </w:r>
        <w:r w:rsidR="00C323D4">
          <w:fldChar w:fldCharType="end"/>
        </w:r>
      </w:hyperlink>
    </w:p>
    <w:p w14:paraId="68D8C082" w14:textId="77777777" w:rsidR="00B2494A" w:rsidRDefault="003B2A62">
      <w:pPr>
        <w:pStyle w:val="TOC2"/>
        <w:tabs>
          <w:tab w:val="end" w:leader="dot" w:pos="512pt"/>
        </w:tabs>
        <w:rPr>
          <w:rFonts w:asciiTheme="minorHAnsi" w:hAnsiTheme="minorHAnsi"/>
          <w:sz w:val="22"/>
        </w:rPr>
      </w:pPr>
      <w:hyperlink w:anchor="_Toc256000163" w:history="1">
        <w:r w:rsidR="00C323D4">
          <w:rPr>
            <w:rStyle w:val="Hyperlink"/>
            <w:rFonts w:ascii="TimesNewRoman" w:eastAsia="TimesNewRoman" w:hAnsi="TimesNewRoman" w:cs="TimesNewRoman"/>
          </w:rPr>
          <w:t>Таблица 13: Органи, които отговарят за програмата</w:t>
        </w:r>
        <w:r w:rsidR="00C323D4">
          <w:tab/>
        </w:r>
        <w:r w:rsidR="00C323D4">
          <w:fldChar w:fldCharType="begin"/>
        </w:r>
        <w:r w:rsidR="00C323D4">
          <w:instrText xml:space="preserve"> PAGEREF _Toc256000163 \h </w:instrText>
        </w:r>
        <w:r w:rsidR="00C323D4">
          <w:fldChar w:fldCharType="separate"/>
        </w:r>
        <w:r w:rsidR="00C323D4">
          <w:t>126</w:t>
        </w:r>
        <w:r w:rsidR="00C323D4">
          <w:fldChar w:fldCharType="end"/>
        </w:r>
      </w:hyperlink>
    </w:p>
    <w:p w14:paraId="5E5E23FA" w14:textId="77777777" w:rsidR="00B2494A" w:rsidRDefault="003B2A62">
      <w:pPr>
        <w:pStyle w:val="TOC2"/>
        <w:tabs>
          <w:tab w:val="end" w:leader="dot" w:pos="512pt"/>
        </w:tabs>
        <w:rPr>
          <w:rFonts w:asciiTheme="minorHAnsi" w:hAnsiTheme="minorHAnsi"/>
          <w:sz w:val="22"/>
        </w:rPr>
      </w:pPr>
      <w:hyperlink w:anchor="_Toc256000164" w:history="1">
        <w:r w:rsidR="00C323D4">
          <w:rPr>
            <w:rStyle w:val="Hyperlink"/>
            <w:rFonts w:ascii="TimesNewRoman" w:eastAsia="TimesNewRoman" w:hAnsi="TimesNewRoman" w:cs="TimesNewRoman"/>
          </w:rPr>
          <w:t>Разпределение на възстановените суми за техническа помощ съгласно член 36, параграф 5 от РОР, ако се установи, че повече органи получават плащания от Комисията</w:t>
        </w:r>
        <w:r w:rsidR="00C323D4">
          <w:tab/>
        </w:r>
        <w:r w:rsidR="00C323D4">
          <w:fldChar w:fldCharType="begin"/>
        </w:r>
        <w:r w:rsidR="00C323D4">
          <w:instrText xml:space="preserve"> PAGEREF _Toc256000164 \h </w:instrText>
        </w:r>
        <w:r w:rsidR="00C323D4">
          <w:fldChar w:fldCharType="separate"/>
        </w:r>
        <w:r w:rsidR="00C323D4">
          <w:t>126</w:t>
        </w:r>
        <w:r w:rsidR="00C323D4">
          <w:fldChar w:fldCharType="end"/>
        </w:r>
      </w:hyperlink>
    </w:p>
    <w:p w14:paraId="5C97051C" w14:textId="77777777" w:rsidR="00B2494A" w:rsidRDefault="003B2A62">
      <w:pPr>
        <w:pStyle w:val="TOC1"/>
        <w:tabs>
          <w:tab w:val="end" w:leader="dot" w:pos="512pt"/>
        </w:tabs>
        <w:rPr>
          <w:rFonts w:asciiTheme="minorHAnsi" w:hAnsiTheme="minorHAnsi"/>
          <w:sz w:val="22"/>
        </w:rPr>
      </w:pPr>
      <w:hyperlink w:anchor="_Toc256000330" w:history="1">
        <w:r w:rsidR="00C323D4">
          <w:rPr>
            <w:rStyle w:val="Hyperlink"/>
            <w:rFonts w:ascii="TimesNewRoman" w:eastAsia="TimesNewRoman" w:hAnsi="TimesNewRoman" w:cs="TimesNewRoman"/>
          </w:rPr>
          <w:t>6. Партньорство</w:t>
        </w:r>
        <w:r w:rsidR="00C323D4">
          <w:tab/>
        </w:r>
        <w:r w:rsidR="00C323D4">
          <w:fldChar w:fldCharType="begin"/>
        </w:r>
        <w:r w:rsidR="00C323D4">
          <w:instrText xml:space="preserve"> PAGEREF _Toc256000330 \h </w:instrText>
        </w:r>
        <w:r w:rsidR="00C323D4">
          <w:fldChar w:fldCharType="separate"/>
        </w:r>
        <w:r w:rsidR="00C323D4">
          <w:t>127</w:t>
        </w:r>
        <w:r w:rsidR="00C323D4">
          <w:fldChar w:fldCharType="end"/>
        </w:r>
      </w:hyperlink>
    </w:p>
    <w:p w14:paraId="28ABF477" w14:textId="77777777" w:rsidR="00B2494A" w:rsidRDefault="003B2A62">
      <w:pPr>
        <w:pStyle w:val="TOC1"/>
        <w:tabs>
          <w:tab w:val="end" w:leader="dot" w:pos="512pt"/>
        </w:tabs>
        <w:rPr>
          <w:rFonts w:asciiTheme="minorHAnsi" w:hAnsiTheme="minorHAnsi"/>
          <w:sz w:val="22"/>
        </w:rPr>
      </w:pPr>
      <w:hyperlink w:anchor="_Toc256000331" w:history="1">
        <w:r w:rsidR="00C323D4">
          <w:rPr>
            <w:rStyle w:val="Hyperlink"/>
            <w:rFonts w:ascii="TimesNewRoman" w:eastAsia="TimesNewRoman" w:hAnsi="TimesNewRoman" w:cs="TimesNewRoman"/>
          </w:rPr>
          <w:t>7. Комуникация и видимост</w:t>
        </w:r>
        <w:r w:rsidR="00C323D4">
          <w:tab/>
        </w:r>
        <w:r w:rsidR="00C323D4">
          <w:fldChar w:fldCharType="begin"/>
        </w:r>
        <w:r w:rsidR="00C323D4">
          <w:instrText xml:space="preserve"> PAGEREF _Toc256000331 \h </w:instrText>
        </w:r>
        <w:r w:rsidR="00C323D4">
          <w:fldChar w:fldCharType="separate"/>
        </w:r>
        <w:r w:rsidR="00C323D4">
          <w:t>131</w:t>
        </w:r>
        <w:r w:rsidR="00C323D4">
          <w:fldChar w:fldCharType="end"/>
        </w:r>
      </w:hyperlink>
    </w:p>
    <w:p w14:paraId="67CE4548" w14:textId="77777777" w:rsidR="00B2494A" w:rsidRDefault="003B2A62">
      <w:pPr>
        <w:pStyle w:val="TOC1"/>
        <w:tabs>
          <w:tab w:val="end" w:leader="dot" w:pos="512pt"/>
        </w:tabs>
        <w:rPr>
          <w:rFonts w:asciiTheme="minorHAnsi" w:hAnsiTheme="minorHAnsi"/>
          <w:sz w:val="22"/>
        </w:rPr>
      </w:pPr>
      <w:hyperlink w:anchor="_Toc256000332" w:history="1">
        <w:r w:rsidR="00C323D4">
          <w:rPr>
            <w:rStyle w:val="Hyperlink"/>
            <w:rFonts w:ascii="TimesNewRoman" w:eastAsia="TimesNewRoman" w:hAnsi="TimesNewRoman" w:cs="TimesNewRoman"/>
          </w:rPr>
          <w:t>8. Използване на единични разходи, еднократни суми или единни ставки и финансиране, което не е свързано с разходи</w:t>
        </w:r>
        <w:r w:rsidR="00C323D4">
          <w:tab/>
        </w:r>
        <w:r w:rsidR="00C323D4">
          <w:fldChar w:fldCharType="begin"/>
        </w:r>
        <w:r w:rsidR="00C323D4">
          <w:instrText xml:space="preserve"> PAGEREF _Toc256000332 \h </w:instrText>
        </w:r>
        <w:r w:rsidR="00C323D4">
          <w:fldChar w:fldCharType="separate"/>
        </w:r>
        <w:r w:rsidR="00C323D4">
          <w:t>133</w:t>
        </w:r>
        <w:r w:rsidR="00C323D4">
          <w:fldChar w:fldCharType="end"/>
        </w:r>
      </w:hyperlink>
    </w:p>
    <w:p w14:paraId="6F44C301" w14:textId="77777777" w:rsidR="00B2494A" w:rsidRDefault="003B2A62">
      <w:pPr>
        <w:pStyle w:val="TOC2"/>
        <w:tabs>
          <w:tab w:val="end" w:leader="dot" w:pos="512pt"/>
        </w:tabs>
        <w:rPr>
          <w:rFonts w:asciiTheme="minorHAnsi" w:hAnsiTheme="minorHAnsi"/>
          <w:sz w:val="22"/>
        </w:rPr>
      </w:pPr>
      <w:hyperlink w:anchor="_Toc256000333" w:history="1">
        <w:r w:rsidR="00C323D4">
          <w:rPr>
            <w:rStyle w:val="Hyperlink"/>
            <w:rFonts w:ascii="TimesNewRoman" w:eastAsia="TimesNewRoman" w:hAnsi="TimesNewRoman" w:cs="TimesNewRoman"/>
          </w:rPr>
          <w:t>Таблица 14: Използване на единични разходи, еднократни суми или единни ставки и финансиране, което не е свързано с разходи</w:t>
        </w:r>
        <w:r w:rsidR="00C323D4">
          <w:tab/>
        </w:r>
        <w:r w:rsidR="00C323D4">
          <w:fldChar w:fldCharType="begin"/>
        </w:r>
        <w:r w:rsidR="00C323D4">
          <w:instrText xml:space="preserve"> PAGEREF _Toc256000333 \h </w:instrText>
        </w:r>
        <w:r w:rsidR="00C323D4">
          <w:fldChar w:fldCharType="separate"/>
        </w:r>
        <w:r w:rsidR="00C323D4">
          <w:t>133</w:t>
        </w:r>
        <w:r w:rsidR="00C323D4">
          <w:fldChar w:fldCharType="end"/>
        </w:r>
      </w:hyperlink>
    </w:p>
    <w:p w14:paraId="3BF9F420" w14:textId="77777777" w:rsidR="00B2494A" w:rsidRDefault="003B2A62">
      <w:pPr>
        <w:pStyle w:val="TOC1"/>
        <w:tabs>
          <w:tab w:val="end" w:leader="dot" w:pos="512pt"/>
        </w:tabs>
        <w:rPr>
          <w:rFonts w:asciiTheme="minorHAnsi" w:hAnsiTheme="minorHAnsi"/>
          <w:sz w:val="22"/>
        </w:rPr>
      </w:pPr>
      <w:hyperlink w:anchor="_Toc256000334" w:history="1">
        <w:r w:rsidR="00C323D4">
          <w:rPr>
            <w:rStyle w:val="Hyperlink"/>
            <w:rFonts w:ascii="TimesNewRoman" w:eastAsia="TimesNewRoman" w:hAnsi="TimesNewRoman" w:cs="TimesNewRoman"/>
          </w:rPr>
          <w:t>Допълнение 1: Финансово участие на Съюза на основата на единични разходи, еднократни суми и единни ставки</w:t>
        </w:r>
        <w:r w:rsidR="00C323D4">
          <w:tab/>
        </w:r>
        <w:r w:rsidR="00C323D4">
          <w:fldChar w:fldCharType="begin"/>
        </w:r>
        <w:r w:rsidR="00C323D4">
          <w:instrText xml:space="preserve"> PAGEREF _Toc256000334 \h </w:instrText>
        </w:r>
        <w:r w:rsidR="00C323D4">
          <w:fldChar w:fldCharType="separate"/>
        </w:r>
        <w:r w:rsidR="00C323D4">
          <w:t>134</w:t>
        </w:r>
        <w:r w:rsidR="00C323D4">
          <w:fldChar w:fldCharType="end"/>
        </w:r>
      </w:hyperlink>
    </w:p>
    <w:p w14:paraId="7F1745B7" w14:textId="77777777" w:rsidR="00B2494A" w:rsidRDefault="003B2A62">
      <w:pPr>
        <w:pStyle w:val="TOC2"/>
        <w:tabs>
          <w:tab w:val="end" w:leader="dot" w:pos="512pt"/>
        </w:tabs>
        <w:rPr>
          <w:rFonts w:asciiTheme="minorHAnsi" w:hAnsiTheme="minorHAnsi"/>
          <w:sz w:val="22"/>
        </w:rPr>
      </w:pPr>
      <w:hyperlink w:anchor="_Toc256000335" w:history="1">
        <w:r w:rsidR="00C323D4">
          <w:rPr>
            <w:rStyle w:val="Hyperlink"/>
            <w:rFonts w:ascii="TimesNewRoman" w:eastAsia="TimesNewRoman" w:hAnsi="TimesNewRoman" w:cs="TimesNewRoman"/>
          </w:rPr>
          <w:t>A. Обобщение на основните елементи</w:t>
        </w:r>
        <w:r w:rsidR="00C323D4">
          <w:tab/>
        </w:r>
        <w:r w:rsidR="00C323D4">
          <w:fldChar w:fldCharType="begin"/>
        </w:r>
        <w:r w:rsidR="00C323D4">
          <w:instrText xml:space="preserve"> PAGEREF _Toc256000335 \h </w:instrText>
        </w:r>
        <w:r w:rsidR="00C323D4">
          <w:fldChar w:fldCharType="separate"/>
        </w:r>
        <w:r w:rsidR="00C323D4">
          <w:t>134</w:t>
        </w:r>
        <w:r w:rsidR="00C323D4">
          <w:fldChar w:fldCharType="end"/>
        </w:r>
      </w:hyperlink>
    </w:p>
    <w:p w14:paraId="3ADA725F" w14:textId="77777777" w:rsidR="00B2494A" w:rsidRDefault="003B2A62">
      <w:pPr>
        <w:pStyle w:val="TOC2"/>
        <w:tabs>
          <w:tab w:val="end" w:leader="dot" w:pos="512pt"/>
        </w:tabs>
        <w:rPr>
          <w:rFonts w:asciiTheme="minorHAnsi" w:hAnsiTheme="minorHAnsi"/>
          <w:sz w:val="22"/>
        </w:rPr>
      </w:pPr>
      <w:hyperlink w:anchor="_Toc256000336" w:history="1">
        <w:r w:rsidR="00C323D4">
          <w:rPr>
            <w:rStyle w:val="Hyperlink"/>
            <w:rFonts w:ascii="TimesNewRoman" w:eastAsia="TimesNewRoman" w:hAnsi="TimesNewRoman" w:cs="TimesNewRoman"/>
          </w:rPr>
          <w:t>B. Подробности по вид операция</w:t>
        </w:r>
        <w:r w:rsidR="00C323D4">
          <w:tab/>
        </w:r>
        <w:r w:rsidR="00C323D4">
          <w:fldChar w:fldCharType="begin"/>
        </w:r>
        <w:r w:rsidR="00C323D4">
          <w:instrText xml:space="preserve"> PAGEREF _Toc256000336 \h </w:instrText>
        </w:r>
        <w:r w:rsidR="00C323D4">
          <w:fldChar w:fldCharType="separate"/>
        </w:r>
        <w:r w:rsidR="00C323D4">
          <w:t>135</w:t>
        </w:r>
        <w:r w:rsidR="00C323D4">
          <w:fldChar w:fldCharType="end"/>
        </w:r>
      </w:hyperlink>
    </w:p>
    <w:p w14:paraId="696267C6" w14:textId="77777777" w:rsidR="00B2494A" w:rsidRDefault="003B2A62">
      <w:pPr>
        <w:pStyle w:val="TOC2"/>
        <w:tabs>
          <w:tab w:val="end" w:leader="dot" w:pos="512pt"/>
        </w:tabs>
        <w:rPr>
          <w:rFonts w:asciiTheme="minorHAnsi" w:hAnsiTheme="minorHAnsi"/>
          <w:sz w:val="22"/>
        </w:rPr>
      </w:pPr>
      <w:hyperlink w:anchor="_Toc256000337" w:history="1">
        <w:r w:rsidR="00C323D4">
          <w:rPr>
            <w:rStyle w:val="Hyperlink"/>
            <w:rFonts w:ascii="TimesNewRoman" w:eastAsia="TimesNewRoman" w:hAnsi="TimesNewRoman" w:cs="TimesNewRoman"/>
          </w:rPr>
          <w:t>C. Изчисляване на стандартната таблица за единичните разходи, еднократни суми или единни ставки</w:t>
        </w:r>
        <w:r w:rsidR="00C323D4">
          <w:tab/>
        </w:r>
        <w:r w:rsidR="00C323D4">
          <w:fldChar w:fldCharType="begin"/>
        </w:r>
        <w:r w:rsidR="00C323D4">
          <w:instrText xml:space="preserve"> PAGEREF _Toc256000337 \h </w:instrText>
        </w:r>
        <w:r w:rsidR="00C323D4">
          <w:fldChar w:fldCharType="separate"/>
        </w:r>
        <w:r w:rsidR="00C323D4">
          <w:t>135</w:t>
        </w:r>
        <w:r w:rsidR="00C323D4">
          <w:fldChar w:fldCharType="end"/>
        </w:r>
      </w:hyperlink>
    </w:p>
    <w:p w14:paraId="7F33F8C8" w14:textId="77777777" w:rsidR="00B2494A" w:rsidRDefault="003B2A62">
      <w:pPr>
        <w:pStyle w:val="TOC2"/>
        <w:tabs>
          <w:tab w:val="end" w:leader="dot" w:pos="512pt"/>
        </w:tabs>
        <w:rPr>
          <w:rFonts w:asciiTheme="minorHAnsi" w:hAnsiTheme="minorHAnsi"/>
          <w:sz w:val="22"/>
        </w:rPr>
      </w:pPr>
      <w:hyperlink w:anchor="_Toc256000338" w:history="1">
        <w:r w:rsidR="00C323D4">
          <w:rPr>
            <w:rStyle w:val="Hyperlink"/>
            <w:rFonts w:ascii="TimesNewRoman" w:eastAsia="TimesNewRoman" w:hAnsi="TimesNewRoman" w:cs="TimesNewRoman"/>
          </w:rPr>
          <w:t>1. Източник на данните, използвани за изчисляване на стандартната таблица на единичните разходи, еднократните суми или единните ставки (кой е генерирал, събрал и записал данните; къде се съхраняват данните; крайни срокове; валидиране и др.)</w:t>
        </w:r>
        <w:r w:rsidR="00C323D4">
          <w:tab/>
        </w:r>
        <w:r w:rsidR="00C323D4">
          <w:fldChar w:fldCharType="begin"/>
        </w:r>
        <w:r w:rsidR="00C323D4">
          <w:instrText xml:space="preserve"> PAGEREF _Toc256000338 \h </w:instrText>
        </w:r>
        <w:r w:rsidR="00C323D4">
          <w:fldChar w:fldCharType="separate"/>
        </w:r>
        <w:r w:rsidR="00C323D4">
          <w:t>135</w:t>
        </w:r>
        <w:r w:rsidR="00C323D4">
          <w:fldChar w:fldCharType="end"/>
        </w:r>
      </w:hyperlink>
    </w:p>
    <w:p w14:paraId="07DC1967" w14:textId="77777777" w:rsidR="00B2494A" w:rsidRDefault="003B2A62">
      <w:pPr>
        <w:pStyle w:val="TOC2"/>
        <w:tabs>
          <w:tab w:val="end" w:leader="dot" w:pos="512pt"/>
        </w:tabs>
        <w:rPr>
          <w:rFonts w:asciiTheme="minorHAnsi" w:hAnsiTheme="minorHAnsi"/>
          <w:sz w:val="22"/>
        </w:rPr>
      </w:pPr>
      <w:hyperlink w:anchor="_Toc256000339" w:history="1">
        <w:r w:rsidR="00C323D4">
          <w:rPr>
            <w:rStyle w:val="Hyperlink"/>
            <w:rFonts w:ascii="TimesNewRoman" w:eastAsia="TimesNewRoman" w:hAnsi="TimesNewRoman" w:cs="TimesNewRoman"/>
          </w:rPr>
          <w:t>2. Моля, уточнете защо предложените метод и изчисление въз основа на член 94, параграф 2 от Регламента за общоприложимите разпоредби са уместни за вида операция:</w:t>
        </w:r>
        <w:r w:rsidR="00C323D4">
          <w:tab/>
        </w:r>
        <w:r w:rsidR="00C323D4">
          <w:fldChar w:fldCharType="begin"/>
        </w:r>
        <w:r w:rsidR="00C323D4">
          <w:instrText xml:space="preserve"> PAGEREF _Toc256000339 \h </w:instrText>
        </w:r>
        <w:r w:rsidR="00C323D4">
          <w:fldChar w:fldCharType="separate"/>
        </w:r>
        <w:r w:rsidR="00C323D4">
          <w:t>135</w:t>
        </w:r>
        <w:r w:rsidR="00C323D4">
          <w:fldChar w:fldCharType="end"/>
        </w:r>
      </w:hyperlink>
    </w:p>
    <w:p w14:paraId="21C74AED" w14:textId="77777777" w:rsidR="00B2494A" w:rsidRDefault="003B2A62">
      <w:pPr>
        <w:pStyle w:val="TOC2"/>
        <w:tabs>
          <w:tab w:val="end" w:leader="dot" w:pos="512pt"/>
        </w:tabs>
        <w:rPr>
          <w:rFonts w:asciiTheme="minorHAnsi" w:hAnsiTheme="minorHAnsi"/>
          <w:sz w:val="22"/>
        </w:rPr>
      </w:pPr>
      <w:hyperlink w:anchor="_Toc256000340" w:history="1">
        <w:r w:rsidR="00C323D4">
          <w:rPr>
            <w:rStyle w:val="Hyperlink"/>
            <w:rFonts w:ascii="TimesNewRoman" w:eastAsia="TimesNewRoman" w:hAnsi="TimesNewRoman" w:cs="TimesNewRoman"/>
          </w:rPr>
          <w:t>3. Посочете как са били направени изчисленията, включително и допускането по отношение на качеството или количествата. Когато е приложимо, следва да се използват статистически данни и референтни стойности и при поискване да се представят във формат, позволяващ употребата им от Комисията.</w:t>
        </w:r>
        <w:r w:rsidR="00C323D4">
          <w:tab/>
        </w:r>
        <w:r w:rsidR="00C323D4">
          <w:fldChar w:fldCharType="begin"/>
        </w:r>
        <w:r w:rsidR="00C323D4">
          <w:instrText xml:space="preserve"> PAGEREF _Toc256000340 \h </w:instrText>
        </w:r>
        <w:r w:rsidR="00C323D4">
          <w:fldChar w:fldCharType="separate"/>
        </w:r>
        <w:r w:rsidR="00C323D4">
          <w:t>135</w:t>
        </w:r>
        <w:r w:rsidR="00C323D4">
          <w:fldChar w:fldCharType="end"/>
        </w:r>
      </w:hyperlink>
    </w:p>
    <w:p w14:paraId="75923D03" w14:textId="77777777" w:rsidR="00B2494A" w:rsidRDefault="003B2A62">
      <w:pPr>
        <w:pStyle w:val="TOC2"/>
        <w:tabs>
          <w:tab w:val="end" w:leader="dot" w:pos="512pt"/>
        </w:tabs>
        <w:rPr>
          <w:rFonts w:asciiTheme="minorHAnsi" w:hAnsiTheme="minorHAnsi"/>
          <w:sz w:val="22"/>
        </w:rPr>
      </w:pPr>
      <w:hyperlink w:anchor="_Toc256000341" w:history="1">
        <w:r w:rsidR="00C323D4">
          <w:rPr>
            <w:rStyle w:val="Hyperlink"/>
            <w:rFonts w:ascii="TimesNewRoman" w:eastAsia="TimesNewRoman" w:hAnsi="TimesNewRoman" w:cs="TimesNewRoman"/>
          </w:rPr>
          <w:t>4. Моля, обяснете как сте гарантирали, че само допустими разходи са включени в изчислението на стандартната таблица за единичните разходи, еднократната сума или единната ставка.</w:t>
        </w:r>
        <w:r w:rsidR="00C323D4">
          <w:tab/>
        </w:r>
        <w:r w:rsidR="00C323D4">
          <w:fldChar w:fldCharType="begin"/>
        </w:r>
        <w:r w:rsidR="00C323D4">
          <w:instrText xml:space="preserve"> PAGEREF _Toc256000341 \h </w:instrText>
        </w:r>
        <w:r w:rsidR="00C323D4">
          <w:fldChar w:fldCharType="separate"/>
        </w:r>
        <w:r w:rsidR="00C323D4">
          <w:t>135</w:t>
        </w:r>
        <w:r w:rsidR="00C323D4">
          <w:fldChar w:fldCharType="end"/>
        </w:r>
      </w:hyperlink>
    </w:p>
    <w:p w14:paraId="063B90E8" w14:textId="77777777" w:rsidR="00B2494A" w:rsidRDefault="003B2A62">
      <w:pPr>
        <w:pStyle w:val="TOC2"/>
        <w:tabs>
          <w:tab w:val="end" w:leader="dot" w:pos="512pt"/>
        </w:tabs>
        <w:rPr>
          <w:rFonts w:asciiTheme="minorHAnsi" w:hAnsiTheme="minorHAnsi"/>
          <w:sz w:val="22"/>
        </w:rPr>
      </w:pPr>
      <w:hyperlink w:anchor="_Toc256000342" w:history="1">
        <w:r w:rsidR="00C323D4">
          <w:rPr>
            <w:rStyle w:val="Hyperlink"/>
            <w:rFonts w:ascii="TimesNewRoman" w:eastAsia="TimesNewRoman" w:hAnsi="TimesNewRoman" w:cs="TimesNewRoman"/>
          </w:rPr>
          <w:t>5. Оценка на одитния орган(и) на методиката на изчисление и сумите и механизмите, осигуряващи проверката, качеството, събирането и съхранението на данни.</w:t>
        </w:r>
        <w:r w:rsidR="00C323D4">
          <w:tab/>
        </w:r>
        <w:r w:rsidR="00C323D4">
          <w:fldChar w:fldCharType="begin"/>
        </w:r>
        <w:r w:rsidR="00C323D4">
          <w:instrText xml:space="preserve"> PAGEREF _Toc256000342 \h </w:instrText>
        </w:r>
        <w:r w:rsidR="00C323D4">
          <w:fldChar w:fldCharType="separate"/>
        </w:r>
        <w:r w:rsidR="00C323D4">
          <w:t>136</w:t>
        </w:r>
        <w:r w:rsidR="00C323D4">
          <w:fldChar w:fldCharType="end"/>
        </w:r>
      </w:hyperlink>
    </w:p>
    <w:p w14:paraId="3632CEA7" w14:textId="77777777" w:rsidR="00B2494A" w:rsidRDefault="003B2A62">
      <w:pPr>
        <w:pStyle w:val="TOC1"/>
        <w:tabs>
          <w:tab w:val="end" w:leader="dot" w:pos="512pt"/>
        </w:tabs>
        <w:rPr>
          <w:rFonts w:asciiTheme="minorHAnsi" w:hAnsiTheme="minorHAnsi"/>
          <w:sz w:val="22"/>
        </w:rPr>
      </w:pPr>
      <w:hyperlink w:anchor="_Toc256000343" w:history="1">
        <w:r w:rsidR="00C323D4">
          <w:rPr>
            <w:rStyle w:val="Hyperlink"/>
          </w:rPr>
          <w:t>Допълнение 2: Финансово участие на Съюза въз основа на финансиране, което не е свързано с разходите</w:t>
        </w:r>
        <w:r w:rsidR="00C323D4">
          <w:tab/>
        </w:r>
        <w:r w:rsidR="00C323D4">
          <w:fldChar w:fldCharType="begin"/>
        </w:r>
        <w:r w:rsidR="00C323D4">
          <w:instrText xml:space="preserve"> PAGEREF _Toc256000343 \h </w:instrText>
        </w:r>
        <w:r w:rsidR="00C323D4">
          <w:fldChar w:fldCharType="separate"/>
        </w:r>
        <w:r w:rsidR="00C323D4">
          <w:t>137</w:t>
        </w:r>
        <w:r w:rsidR="00C323D4">
          <w:fldChar w:fldCharType="end"/>
        </w:r>
      </w:hyperlink>
    </w:p>
    <w:p w14:paraId="562EA340" w14:textId="77777777" w:rsidR="00B2494A" w:rsidRDefault="003B2A62">
      <w:pPr>
        <w:pStyle w:val="TOC2"/>
        <w:tabs>
          <w:tab w:val="end" w:leader="dot" w:pos="512pt"/>
        </w:tabs>
        <w:rPr>
          <w:rFonts w:asciiTheme="minorHAnsi" w:hAnsiTheme="minorHAnsi"/>
          <w:sz w:val="22"/>
        </w:rPr>
      </w:pPr>
      <w:hyperlink w:anchor="_Toc256000344" w:history="1">
        <w:r w:rsidR="00C323D4">
          <w:rPr>
            <w:rStyle w:val="Hyperlink"/>
            <w:rFonts w:ascii="TimesNewRoman" w:eastAsia="TimesNewRoman" w:hAnsi="TimesNewRoman" w:cs="TimesNewRoman"/>
          </w:rPr>
          <w:t>A. Обобщение на основните елементи</w:t>
        </w:r>
        <w:r w:rsidR="00C323D4">
          <w:tab/>
        </w:r>
        <w:r w:rsidR="00C323D4">
          <w:fldChar w:fldCharType="begin"/>
        </w:r>
        <w:r w:rsidR="00C323D4">
          <w:instrText xml:space="preserve"> PAGEREF _Toc256000344 \h </w:instrText>
        </w:r>
        <w:r w:rsidR="00C323D4">
          <w:fldChar w:fldCharType="separate"/>
        </w:r>
        <w:r w:rsidR="00C323D4">
          <w:t>137</w:t>
        </w:r>
        <w:r w:rsidR="00C323D4">
          <w:fldChar w:fldCharType="end"/>
        </w:r>
      </w:hyperlink>
    </w:p>
    <w:p w14:paraId="5639AC22" w14:textId="77777777" w:rsidR="00B2494A" w:rsidRDefault="003B2A62">
      <w:pPr>
        <w:pStyle w:val="TOC2"/>
        <w:tabs>
          <w:tab w:val="end" w:leader="dot" w:pos="512pt"/>
        </w:tabs>
        <w:rPr>
          <w:rFonts w:asciiTheme="minorHAnsi" w:hAnsiTheme="minorHAnsi"/>
          <w:sz w:val="22"/>
        </w:rPr>
      </w:pPr>
      <w:hyperlink w:anchor="_Toc256000345" w:history="1">
        <w:r w:rsidR="00C323D4">
          <w:rPr>
            <w:rStyle w:val="Hyperlink"/>
            <w:rFonts w:ascii="TimesNewRoman" w:eastAsia="TimesNewRoman" w:hAnsi="TimesNewRoman" w:cs="TimesNewRoman"/>
          </w:rPr>
          <w:t>B. Подробности по вид операция</w:t>
        </w:r>
        <w:r w:rsidR="00C323D4">
          <w:tab/>
        </w:r>
        <w:r w:rsidR="00C323D4">
          <w:fldChar w:fldCharType="begin"/>
        </w:r>
        <w:r w:rsidR="00C323D4">
          <w:instrText xml:space="preserve"> PAGEREF _Toc256000345 \h </w:instrText>
        </w:r>
        <w:r w:rsidR="00C323D4">
          <w:fldChar w:fldCharType="separate"/>
        </w:r>
        <w:r w:rsidR="00C323D4">
          <w:t>138</w:t>
        </w:r>
        <w:r w:rsidR="00C323D4">
          <w:fldChar w:fldCharType="end"/>
        </w:r>
      </w:hyperlink>
    </w:p>
    <w:p w14:paraId="7D8D850A" w14:textId="77777777" w:rsidR="00B2494A" w:rsidRDefault="003B2A62">
      <w:pPr>
        <w:pStyle w:val="TOC1"/>
        <w:tabs>
          <w:tab w:val="end" w:leader="dot" w:pos="512pt"/>
        </w:tabs>
        <w:rPr>
          <w:rFonts w:asciiTheme="minorHAnsi" w:hAnsiTheme="minorHAnsi"/>
          <w:sz w:val="22"/>
        </w:rPr>
      </w:pPr>
      <w:hyperlink w:anchor="_Toc256000346" w:history="1">
        <w:r w:rsidR="00C323D4">
          <w:rPr>
            <w:rStyle w:val="Hyperlink"/>
            <w:rFonts w:ascii="TimesNewRoman" w:eastAsia="TimesNewRoman" w:hAnsi="TimesNewRoman" w:cs="TimesNewRoman"/>
          </w:rPr>
          <w:t>Допълнение 3</w:t>
        </w:r>
        <w:r w:rsidR="00C323D4">
          <w:tab/>
        </w:r>
        <w:r w:rsidR="00C323D4">
          <w:fldChar w:fldCharType="begin"/>
        </w:r>
        <w:r w:rsidR="00C323D4">
          <w:instrText xml:space="preserve"> PAGEREF _Toc256000346 \h </w:instrText>
        </w:r>
        <w:r w:rsidR="00C323D4">
          <w:fldChar w:fldCharType="separate"/>
        </w:r>
        <w:r w:rsidR="00C323D4">
          <w:t>139</w:t>
        </w:r>
        <w:r w:rsidR="00C323D4">
          <w:fldChar w:fldCharType="end"/>
        </w:r>
      </w:hyperlink>
    </w:p>
    <w:p w14:paraId="3935D807" w14:textId="77777777" w:rsidR="00B2494A" w:rsidRDefault="003B2A62">
      <w:pPr>
        <w:pStyle w:val="TOC1"/>
        <w:tabs>
          <w:tab w:val="end" w:leader="dot" w:pos="512pt"/>
        </w:tabs>
        <w:rPr>
          <w:rFonts w:asciiTheme="minorHAnsi" w:hAnsiTheme="minorHAnsi"/>
          <w:sz w:val="22"/>
        </w:rPr>
      </w:pPr>
      <w:hyperlink w:anchor="_Toc256000347" w:history="1">
        <w:r w:rsidR="00C323D4">
          <w:rPr>
            <w:rStyle w:val="Hyperlink"/>
            <w:rFonts w:ascii="TimesNewRoman" w:eastAsia="TimesNewRoman" w:hAnsi="TimesNewRoman" w:cs="TimesNewRoman"/>
          </w:rPr>
          <w:t>ДОКУМЕНТИ</w:t>
        </w:r>
        <w:r w:rsidR="00C323D4">
          <w:tab/>
        </w:r>
        <w:r w:rsidR="00C323D4">
          <w:fldChar w:fldCharType="begin"/>
        </w:r>
        <w:r w:rsidR="00C323D4">
          <w:instrText xml:space="preserve"> PAGEREF _Toc256000347 \h </w:instrText>
        </w:r>
        <w:r w:rsidR="00C323D4">
          <w:fldChar w:fldCharType="separate"/>
        </w:r>
        <w:r w:rsidR="00C323D4">
          <w:t>140</w:t>
        </w:r>
        <w:r w:rsidR="00C323D4">
          <w:fldChar w:fldCharType="end"/>
        </w:r>
      </w:hyperlink>
    </w:p>
    <w:p w14:paraId="61AD6712" w14:textId="77777777" w:rsidR="00A77B3E" w:rsidRDefault="00C323D4">
      <w:pPr>
        <w:pStyle w:val="Heading1"/>
        <w:spacing w:before="5pt" w:after="0pt"/>
        <w:rPr>
          <w:rFonts w:ascii="Times New Roman" w:hAnsi="Times New Roman" w:cs="Times New Roman"/>
          <w:b w:val="0"/>
          <w:color w:val="000000"/>
          <w:sz w:val="24"/>
        </w:rPr>
      </w:pPr>
      <w:r>
        <w:rPr>
          <w:rFonts w:ascii="Times New Roman" w:hAnsi="Times New Roman" w:cs="Times New Roman"/>
          <w:b w:val="0"/>
          <w:color w:val="000000"/>
          <w:sz w:val="24"/>
        </w:rPr>
        <w:fldChar w:fldCharType="end"/>
      </w:r>
      <w:r>
        <w:rPr>
          <w:rFonts w:ascii="Times New Roman" w:hAnsi="Times New Roman" w:cs="Times New Roman"/>
          <w:b w:val="0"/>
          <w:color w:val="000000"/>
          <w:sz w:val="24"/>
        </w:rPr>
        <w:br w:type="page"/>
      </w:r>
      <w:bookmarkStart w:id="0" w:name="_Toc256000000"/>
      <w:bookmarkStart w:id="1" w:name="_Toc256000183"/>
      <w:bookmarkStart w:id="2" w:name="_Toc256000165"/>
      <w:r>
        <w:rPr>
          <w:rFonts w:ascii="Times New Roman" w:hAnsi="Times New Roman" w:cs="Times New Roman"/>
          <w:b w:val="0"/>
          <w:color w:val="000000"/>
          <w:sz w:val="24"/>
        </w:rPr>
        <w:lastRenderedPageBreak/>
        <w:t>1. Програмна стратегия: основни предизвикателства пред развитието и ответни мерки на политиката</w:t>
      </w:r>
      <w:bookmarkEnd w:id="0"/>
      <w:bookmarkEnd w:id="1"/>
      <w:bookmarkEnd w:id="2"/>
    </w:p>
    <w:p w14:paraId="54581845" w14:textId="77777777" w:rsidR="00A77B3E" w:rsidRDefault="00C323D4">
      <w:pPr>
        <w:spacing w:before="5pt"/>
        <w:rPr>
          <w:color w:val="000000"/>
          <w:sz w:val="0"/>
        </w:rPr>
      </w:pPr>
      <w:r>
        <w:rPr>
          <w:color w:val="000000"/>
        </w:rPr>
        <w:t>Позоваване: член 22, параграф 3, буква а), точки i) — viii) и точка x) и член 22, параграф 3, буква б) от Регламент (ЕС) 2021/1060 (РОР)</w:t>
      </w:r>
    </w:p>
    <w:p w14:paraId="52A7FD2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B2494A" w14:paraId="0C2B5108"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A6FB0A" w14:textId="77777777" w:rsidR="00A77B3E" w:rsidRDefault="00A77B3E">
            <w:pPr>
              <w:spacing w:before="5pt"/>
              <w:rPr>
                <w:color w:val="000000"/>
                <w:sz w:val="0"/>
              </w:rPr>
            </w:pPr>
          </w:p>
          <w:p w14:paraId="4DF96182" w14:textId="77777777" w:rsidR="00A77B3E" w:rsidRDefault="00C323D4">
            <w:pPr>
              <w:spacing w:before="5pt"/>
              <w:rPr>
                <w:color w:val="000000"/>
              </w:rPr>
            </w:pPr>
            <w:r>
              <w:rPr>
                <w:color w:val="000000"/>
              </w:rPr>
              <w:t>Програма „Образование“ 2021-2027 г. (ПО) е един от основните инструменти за реализиране на приоритет 1 „Образование и умения“ на Националната програма за развитие БЪЛГАРИЯ 2030 (НПР БЪЛГАРИЯ 2030) (https://www.minfin.bg/bg/1394), както и на стратегическите цели, определени в Стратегическата рамка за развитие на образованието, обучението и ученето в Република България (2021-2030) и Стратегията за развитие на висшето образование в Република България за периода 2021-2030 г. (https://www.mon.bg/bg/143).</w:t>
            </w:r>
          </w:p>
          <w:p w14:paraId="731E9EE0" w14:textId="00A1498C" w:rsidR="00A77B3E" w:rsidRDefault="00C323D4">
            <w:pPr>
              <w:spacing w:before="5pt"/>
              <w:rPr>
                <w:color w:val="000000"/>
              </w:rPr>
            </w:pPr>
            <w:r>
              <w:rPr>
                <w:color w:val="000000"/>
              </w:rPr>
              <w:t xml:space="preserve">Според </w:t>
            </w:r>
            <w:r>
              <w:rPr>
                <w:b/>
                <w:bCs/>
                <w:i/>
                <w:iCs/>
                <w:color w:val="000000"/>
              </w:rPr>
              <w:t>Обзор на образованието и обучението за 2020 г. за България</w:t>
            </w:r>
            <w:r>
              <w:rPr>
                <w:color w:val="000000"/>
              </w:rPr>
              <w:t xml:space="preserve"> (ЕК) през 2018 г. общите бюджетни разходи за образование са се равнявали на 3,5 % от БВП – значително под средната стойност за ЕС от 4,6 %.</w:t>
            </w:r>
          </w:p>
          <w:p w14:paraId="78C1F1BB" w14:textId="77777777" w:rsidR="00A77B3E" w:rsidRDefault="00C323D4">
            <w:pPr>
              <w:spacing w:before="5pt"/>
              <w:rPr>
                <w:color w:val="000000"/>
              </w:rPr>
            </w:pPr>
            <w:r>
              <w:rPr>
                <w:b/>
                <w:bCs/>
                <w:i/>
                <w:iCs/>
                <w:color w:val="000000"/>
                <w:u w:val="single"/>
              </w:rPr>
              <w:t>Предучилищно и училищно образование</w:t>
            </w:r>
          </w:p>
          <w:p w14:paraId="4363849A" w14:textId="77777777" w:rsidR="00A77B3E" w:rsidRDefault="00C323D4">
            <w:pPr>
              <w:spacing w:before="5pt"/>
              <w:rPr>
                <w:color w:val="000000"/>
              </w:rPr>
            </w:pPr>
            <w:r>
              <w:rPr>
                <w:b/>
                <w:bCs/>
                <w:color w:val="000000"/>
              </w:rPr>
              <w:t>Предизвикателство: Подобряване на достъпността до предучилищно образование</w:t>
            </w:r>
          </w:p>
          <w:p w14:paraId="5BE2D08D" w14:textId="45FB4DCD" w:rsidR="00A77B3E" w:rsidRDefault="00C323D4">
            <w:pPr>
              <w:spacing w:before="5pt"/>
              <w:rPr>
                <w:color w:val="000000"/>
              </w:rPr>
            </w:pPr>
            <w:r>
              <w:rPr>
                <w:color w:val="000000"/>
              </w:rPr>
              <w:t xml:space="preserve">В </w:t>
            </w:r>
            <w:r>
              <w:rPr>
                <w:b/>
                <w:bCs/>
                <w:i/>
                <w:iCs/>
                <w:color w:val="000000"/>
              </w:rPr>
              <w:t>Доклад на Световна банка</w:t>
            </w:r>
            <w:r>
              <w:rPr>
                <w:color w:val="000000"/>
              </w:rPr>
              <w:t>[1]</w:t>
            </w:r>
            <w:r>
              <w:rPr>
                <w:b/>
                <w:bCs/>
                <w:i/>
                <w:iCs/>
                <w:color w:val="000000"/>
              </w:rPr>
              <w:t xml:space="preserve"> (СБ)</w:t>
            </w:r>
            <w:r>
              <w:rPr>
                <w:color w:val="000000"/>
              </w:rPr>
              <w:t xml:space="preserve"> се посочва, че въпреки демографския спад, който намалява търсенето на предучилищно образование, България все още е изправена пред </w:t>
            </w:r>
            <w:r>
              <w:rPr>
                <w:b/>
                <w:bCs/>
                <w:color w:val="000000"/>
              </w:rPr>
              <w:t>предизвикателства с достъпността на</w:t>
            </w:r>
            <w:r>
              <w:rPr>
                <w:color w:val="000000"/>
              </w:rPr>
              <w:t xml:space="preserve"> </w:t>
            </w:r>
            <w:r>
              <w:rPr>
                <w:b/>
                <w:bCs/>
                <w:color w:val="000000"/>
              </w:rPr>
              <w:t>предучилищните услуги.</w:t>
            </w:r>
            <w:r>
              <w:rPr>
                <w:color w:val="000000"/>
              </w:rPr>
              <w:t xml:space="preserve"> Както се посочва в </w:t>
            </w:r>
            <w:r>
              <w:rPr>
                <w:b/>
                <w:bCs/>
                <w:i/>
                <w:iCs/>
                <w:color w:val="000000"/>
              </w:rPr>
              <w:t xml:space="preserve">Доклада на ЕК за България 2020 г. </w:t>
            </w:r>
            <w:r>
              <w:rPr>
                <w:color w:val="000000"/>
              </w:rPr>
              <w:t xml:space="preserve">висококачественото образование и грижи в ранна детска възраст играе ключова роля за създаването на равни възможности и води до намаляване на вероятността от ниски постижения и преждевременно напускане на училище. Според </w:t>
            </w:r>
            <w:r>
              <w:rPr>
                <w:b/>
                <w:bCs/>
                <w:i/>
                <w:iCs/>
                <w:color w:val="000000"/>
              </w:rPr>
              <w:t>Обзор на образованието и обучението за 2020 г.</w:t>
            </w:r>
            <w:r>
              <w:rPr>
                <w:color w:val="000000"/>
              </w:rPr>
              <w:t xml:space="preserve"> за България, процентът на записване на децата на възраст от 4 години до възрастта за започване на задължителното училищно образование през 2019 г. е нараснал с 0,4 п.п. в сравнение с 2018 г. , но въпреки това той остава под средната стойност за ЕС от 94,8 %.[2]</w:t>
            </w:r>
          </w:p>
          <w:p w14:paraId="27678B70" w14:textId="5D9C1AED" w:rsidR="00A77B3E" w:rsidRDefault="00C323D4">
            <w:pPr>
              <w:spacing w:before="5pt"/>
              <w:rPr>
                <w:color w:val="000000"/>
              </w:rPr>
            </w:pPr>
            <w:r>
              <w:rPr>
                <w:color w:val="000000"/>
              </w:rPr>
              <w:t>В</w:t>
            </w:r>
            <w:r>
              <w:rPr>
                <w:b/>
                <w:bCs/>
                <w:color w:val="000000"/>
              </w:rPr>
              <w:t xml:space="preserve"> </w:t>
            </w:r>
            <w:r>
              <w:rPr>
                <w:color w:val="000000"/>
              </w:rPr>
              <w:t>Националната стратегия на Република България за равенство, приобщаване и участие на ромите 2021-2030[3] (НСРБИР) е посочено, че качеството на образованието и грижите в ранна детска възраст се възпрепятства от недостатъчната подготовка на възпитателите и другите служители.</w:t>
            </w:r>
            <w:r>
              <w:rPr>
                <w:b/>
                <w:bCs/>
                <w:color w:val="000000"/>
              </w:rPr>
              <w:t xml:space="preserve"> </w:t>
            </w:r>
            <w:r>
              <w:rPr>
                <w:color w:val="000000"/>
              </w:rPr>
              <w:t>Според TIMSS 2019 постиженията на деца, посещавали детска градина 3 или повече години са със 76 точки по-високи от тези, които не са посещавали по математика и със 116 точки повече по природни науки.</w:t>
            </w:r>
          </w:p>
          <w:p w14:paraId="4A5D15D6" w14:textId="77777777" w:rsidR="00A77B3E" w:rsidRDefault="00C323D4">
            <w:pPr>
              <w:spacing w:before="5pt"/>
              <w:rPr>
                <w:color w:val="000000"/>
              </w:rPr>
            </w:pPr>
            <w:r>
              <w:rPr>
                <w:color w:val="000000"/>
              </w:rPr>
              <w:t>С подкрепата на програмата за структурни реформи на ЕС[4] започна създаването на национална рамка за качеството на образованието и грижите в ранна детска възраст. Във връзка с описаните предизвикателства ПО ще насочи инвестиции за подпомагане на ефективната социализация на децата в ранна детска възраст и подобряване на достъпността и качеството на предучилищното образование.</w:t>
            </w:r>
          </w:p>
          <w:p w14:paraId="701B9DE3" w14:textId="77777777" w:rsidR="00A77B3E" w:rsidRDefault="00C323D4">
            <w:pPr>
              <w:spacing w:before="5pt"/>
              <w:rPr>
                <w:color w:val="000000"/>
              </w:rPr>
            </w:pPr>
            <w:r>
              <w:rPr>
                <w:b/>
                <w:bCs/>
                <w:color w:val="000000"/>
              </w:rPr>
              <w:t>Предизвикателство: Подобряване на приобщаващия характер на образователната система</w:t>
            </w:r>
          </w:p>
          <w:p w14:paraId="6E8503ED" w14:textId="4E027F7B" w:rsidR="00A77B3E" w:rsidRDefault="00C323D4">
            <w:pPr>
              <w:spacing w:before="5pt"/>
              <w:rPr>
                <w:color w:val="000000"/>
              </w:rPr>
            </w:pPr>
            <w:r>
              <w:rPr>
                <w:color w:val="000000"/>
              </w:rPr>
              <w:t xml:space="preserve">Приобщаването на ромите в образованието продължава да бъде предизвикателство поради няколко фактора, сред които са училищната сегрегация и пречките, породени от крайната бедност, </w:t>
            </w:r>
            <w:r>
              <w:rPr>
                <w:b/>
                <w:bCs/>
                <w:color w:val="000000"/>
              </w:rPr>
              <w:t>като 34 % от учениците от ромски произход завършват само началния етап на основното образование, а 44 % – прогимназиалния етап</w:t>
            </w:r>
            <w:r>
              <w:rPr>
                <w:color w:val="000000"/>
              </w:rPr>
              <w:t xml:space="preserve"> (FRA, 2016 г.).</w:t>
            </w:r>
          </w:p>
          <w:p w14:paraId="6139A14B" w14:textId="676E64E2" w:rsidR="00A77B3E" w:rsidRDefault="00C323D4">
            <w:pPr>
              <w:spacing w:before="5pt"/>
              <w:rPr>
                <w:color w:val="000000"/>
              </w:rPr>
            </w:pPr>
            <w:r>
              <w:rPr>
                <w:color w:val="000000"/>
              </w:rPr>
              <w:t xml:space="preserve">В </w:t>
            </w:r>
            <w:r>
              <w:rPr>
                <w:b/>
                <w:bCs/>
                <w:i/>
                <w:iCs/>
                <w:color w:val="000000"/>
              </w:rPr>
              <w:t>Доклада на ЕК за България 2020</w:t>
            </w:r>
            <w:r>
              <w:rPr>
                <w:color w:val="000000"/>
              </w:rPr>
              <w:t xml:space="preserve"> се отчита, че междуинституционалният механизъм постигна известни резултати, но е необходимо да бъдат разширени и надградени дейностите и през следващия програмен период.</w:t>
            </w:r>
          </w:p>
          <w:p w14:paraId="7AEDA76A" w14:textId="77777777" w:rsidR="00A77B3E" w:rsidRDefault="00C323D4">
            <w:pPr>
              <w:spacing w:before="5pt"/>
              <w:rPr>
                <w:color w:val="000000"/>
              </w:rPr>
            </w:pPr>
            <w:r>
              <w:rPr>
                <w:color w:val="000000"/>
              </w:rPr>
              <w:t>ПО ще подкрепи по-пълното обхващане на децата в предучилищно и училищното образование, създаване на условия за достъп до образование чрез преодоляване на демографски, социални и културни бариери, както и за мерки за десегрегация на училищата и за утвърждаване на интеркултурното образование.</w:t>
            </w:r>
          </w:p>
          <w:p w14:paraId="0A3C804D" w14:textId="77777777" w:rsidR="00A77B3E" w:rsidRDefault="00C323D4">
            <w:pPr>
              <w:spacing w:before="5pt"/>
              <w:rPr>
                <w:color w:val="000000"/>
              </w:rPr>
            </w:pPr>
            <w:r>
              <w:rPr>
                <w:b/>
                <w:bCs/>
                <w:color w:val="000000"/>
              </w:rPr>
              <w:t>Предизвикателство: Подобряване и надграждане на условията за личностно развитие и намаляване на дела на преждевременно напускащите образование и обучение</w:t>
            </w:r>
          </w:p>
          <w:p w14:paraId="4E12C7F0" w14:textId="77777777" w:rsidR="00A77B3E" w:rsidRDefault="00C323D4">
            <w:pPr>
              <w:spacing w:before="5pt"/>
              <w:rPr>
                <w:color w:val="000000"/>
              </w:rPr>
            </w:pPr>
            <w:r>
              <w:rPr>
                <w:color w:val="000000"/>
              </w:rPr>
              <w:lastRenderedPageBreak/>
              <w:t xml:space="preserve">Според </w:t>
            </w:r>
            <w:r>
              <w:rPr>
                <w:b/>
                <w:bCs/>
                <w:i/>
                <w:iCs/>
                <w:color w:val="000000"/>
              </w:rPr>
              <w:t>Обзор на образованието и обучението за 2020 г.</w:t>
            </w:r>
            <w:r>
              <w:rPr>
                <w:b/>
                <w:bCs/>
                <w:color w:val="000000"/>
              </w:rPr>
              <w:t xml:space="preserve"> </w:t>
            </w:r>
            <w:r>
              <w:rPr>
                <w:color w:val="000000"/>
              </w:rPr>
              <w:t xml:space="preserve">преждевременно напусналите училище (ПНУ) (на възраст 18-24 г.) през 2019 г. са 13,9%, и въпреки, че за 2020 г. спадат с 1.1 п.п., достигайки 12,8%, стойността надвишава средната за ЕС от 10,2%. Съществуват и предизвикателства по отношение на завършването на средно образование (само 85% от учениците, записани в дванадесети клас през 2017/2018 г. са се дипломирали: 75,5% </w:t>
            </w:r>
            <w:r>
              <w:rPr>
                <w:b/>
                <w:bCs/>
                <w:color w:val="000000"/>
              </w:rPr>
              <w:t>–</w:t>
            </w:r>
            <w:r>
              <w:rPr>
                <w:color w:val="000000"/>
              </w:rPr>
              <w:t xml:space="preserve"> в професионалните гимназии и 94,7% </w:t>
            </w:r>
            <w:r>
              <w:rPr>
                <w:b/>
                <w:bCs/>
                <w:color w:val="000000"/>
              </w:rPr>
              <w:t>–</w:t>
            </w:r>
            <w:r>
              <w:rPr>
                <w:color w:val="000000"/>
              </w:rPr>
              <w:t xml:space="preserve"> в общообразователните училища).</w:t>
            </w:r>
          </w:p>
          <w:p w14:paraId="418D2458" w14:textId="77777777" w:rsidR="00A77B3E" w:rsidRDefault="00C323D4">
            <w:pPr>
              <w:spacing w:before="5pt"/>
              <w:rPr>
                <w:color w:val="000000"/>
              </w:rPr>
            </w:pPr>
            <w:r>
              <w:rPr>
                <w:color w:val="000000"/>
              </w:rPr>
              <w:t xml:space="preserve">Според </w:t>
            </w:r>
            <w:r>
              <w:rPr>
                <w:b/>
                <w:bCs/>
                <w:i/>
                <w:iCs/>
                <w:color w:val="000000"/>
              </w:rPr>
              <w:t>Доклада на ЕК за България 2020 г</w:t>
            </w:r>
            <w:r>
              <w:rPr>
                <w:b/>
                <w:bCs/>
                <w:color w:val="000000"/>
              </w:rPr>
              <w:t>.</w:t>
            </w:r>
            <w:r>
              <w:rPr>
                <w:color w:val="000000"/>
              </w:rPr>
              <w:t xml:space="preserve"> делът на ПНУ е особено голям в селските райони – 26,2%, в по-малките градове е 12,2 % и най-нисък е в по-големите градове – 5,9%, като и </w:t>
            </w:r>
            <w:r>
              <w:rPr>
                <w:b/>
                <w:bCs/>
                <w:color w:val="000000"/>
              </w:rPr>
              <w:t xml:space="preserve">67% от учениците от ромски произход </w:t>
            </w:r>
            <w:r>
              <w:rPr>
                <w:color w:val="000000"/>
              </w:rPr>
              <w:t>са напуснали преждевременно училище.</w:t>
            </w:r>
          </w:p>
          <w:p w14:paraId="37B0063F" w14:textId="5A325DFA" w:rsidR="00A77B3E" w:rsidRDefault="00C323D4">
            <w:pPr>
              <w:spacing w:before="5pt"/>
              <w:rPr>
                <w:color w:val="000000"/>
              </w:rPr>
            </w:pPr>
            <w:r>
              <w:rPr>
                <w:color w:val="000000"/>
              </w:rPr>
              <w:t>Съгласно изследване на</w:t>
            </w:r>
            <w:r>
              <w:rPr>
                <w:b/>
                <w:bCs/>
                <w:color w:val="000000"/>
              </w:rPr>
              <w:t xml:space="preserve"> Българска академия на науките 87% от учителите са били свидетели на вербална агресия, 77% на индиректна агресия, а 49% на физическа агресия</w:t>
            </w:r>
            <w:r>
              <w:rPr>
                <w:color w:val="000000"/>
              </w:rPr>
              <w:t xml:space="preserve"> между ученици. Проучванията на УНИЦЕФ установяват, че българските ученици са сред първите 10 от 43 анкетирани държави по отношение на засегнатостта от проблема с тормоза в училище. Тези изводи се потвърждават и в </w:t>
            </w:r>
            <w:r>
              <w:rPr>
                <w:b/>
                <w:bCs/>
                <w:i/>
                <w:iCs/>
                <w:color w:val="000000"/>
              </w:rPr>
              <w:t>Обзора на образованието и обучението за България 2020 г.</w:t>
            </w:r>
            <w:r w:rsidRPr="008469AF">
              <w:rPr>
                <w:b/>
                <w:i/>
                <w:color w:val="000000"/>
              </w:rPr>
              <w:t>.</w:t>
            </w:r>
          </w:p>
          <w:p w14:paraId="76EC635E" w14:textId="5830922D" w:rsidR="00A77B3E" w:rsidRDefault="00C323D4">
            <w:pPr>
              <w:spacing w:before="5pt"/>
              <w:rPr>
                <w:color w:val="000000"/>
              </w:rPr>
            </w:pPr>
            <w:r>
              <w:rPr>
                <w:color w:val="000000"/>
              </w:rPr>
              <w:t>ПО ще подпомогне продължаването на мерките за приобщаващото образование чрез обща и допълнителна подкрепа за личностно развитие, с фокус върху деца и ученици от уязвими групи, вкл. Роми. ПО ще допринесе и за изпълнение на препоръките, заложени в Стратегическата рамка на ЕС за равенство, приобщаване и участие на ромите.</w:t>
            </w:r>
          </w:p>
          <w:p w14:paraId="65AD0E19" w14:textId="77777777" w:rsidR="00A77B3E" w:rsidRDefault="00C323D4">
            <w:pPr>
              <w:spacing w:before="5pt"/>
              <w:rPr>
                <w:color w:val="000000"/>
              </w:rPr>
            </w:pPr>
            <w:r>
              <w:rPr>
                <w:b/>
                <w:bCs/>
                <w:color w:val="000000"/>
              </w:rPr>
              <w:t>Предизвикателство: Повишаване на качеството и резултатите на всички нива на образование</w:t>
            </w:r>
          </w:p>
          <w:p w14:paraId="3B02C626" w14:textId="77777777" w:rsidR="00A77B3E" w:rsidRDefault="00C323D4">
            <w:pPr>
              <w:spacing w:before="5pt"/>
              <w:rPr>
                <w:color w:val="000000"/>
              </w:rPr>
            </w:pPr>
            <w:r>
              <w:rPr>
                <w:color w:val="000000"/>
              </w:rPr>
              <w:t xml:space="preserve">В </w:t>
            </w:r>
            <w:r>
              <w:rPr>
                <w:b/>
                <w:bCs/>
                <w:i/>
                <w:iCs/>
                <w:color w:val="000000"/>
              </w:rPr>
              <w:t>Доклада на ЕК за България 2020 г.</w:t>
            </w:r>
            <w:r>
              <w:rPr>
                <w:color w:val="000000"/>
              </w:rPr>
              <w:t xml:space="preserve"> се посочва, че качеството и приобщаващият характер на образователната система продължават да представляват предизвикателство, въпреки провежданите реформи.</w:t>
            </w:r>
          </w:p>
          <w:p w14:paraId="74787D50" w14:textId="77777777" w:rsidR="00A77B3E" w:rsidRDefault="00C323D4">
            <w:pPr>
              <w:spacing w:before="5pt"/>
              <w:rPr>
                <w:color w:val="000000"/>
              </w:rPr>
            </w:pPr>
            <w:r>
              <w:rPr>
                <w:color w:val="000000"/>
              </w:rPr>
              <w:t xml:space="preserve">В изследването </w:t>
            </w:r>
            <w:r>
              <w:rPr>
                <w:b/>
                <w:bCs/>
                <w:i/>
                <w:iCs/>
                <w:color w:val="000000"/>
              </w:rPr>
              <w:t>Global Competitiveness Report 2017-2018 на Световния икономически форум</w:t>
            </w:r>
            <w:r>
              <w:rPr>
                <w:color w:val="000000"/>
              </w:rPr>
              <w:t xml:space="preserve"> България е класирана на 83-то място в света и на 26-то място в ЕС по показателя качество на образователната система. Макар и в изследвания като </w:t>
            </w:r>
            <w:r>
              <w:rPr>
                <w:b/>
                <w:bCs/>
                <w:color w:val="000000"/>
              </w:rPr>
              <w:t>PIRLS и TIMSS</w:t>
            </w:r>
            <w:r>
              <w:rPr>
                <w:color w:val="000000"/>
              </w:rPr>
              <w:t xml:space="preserve"> българските четвъртокласници да показват умения над средното за страните участнички, тревожни остават резултатите от изследването </w:t>
            </w:r>
            <w:r>
              <w:rPr>
                <w:b/>
                <w:bCs/>
                <w:color w:val="000000"/>
              </w:rPr>
              <w:t>PISA</w:t>
            </w:r>
            <w:r>
              <w:rPr>
                <w:color w:val="000000"/>
              </w:rPr>
              <w:t>, проведено през 2018 г., които показват, че</w:t>
            </w:r>
            <w:r>
              <w:rPr>
                <w:b/>
                <w:bCs/>
                <w:color w:val="000000"/>
              </w:rPr>
              <w:t xml:space="preserve"> </w:t>
            </w:r>
            <w:r>
              <w:rPr>
                <w:color w:val="000000"/>
              </w:rPr>
              <w:t>47% от 15-годишните са функционално неграмотни, 46.5% са с постижения под критичния праг в областта на науката, а 44.4% са с недостатъчно ниво на умения по математика, като изоставането спрямо ЕС е повече от двойно във всички области на изследването.</w:t>
            </w:r>
            <w:r>
              <w:rPr>
                <w:b/>
                <w:bCs/>
                <w:color w:val="000000"/>
              </w:rPr>
              <w:t xml:space="preserve"> </w:t>
            </w:r>
          </w:p>
          <w:p w14:paraId="4D6C5A47" w14:textId="642FE045" w:rsidR="00A77B3E" w:rsidRDefault="00C323D4">
            <w:pPr>
              <w:spacing w:before="5pt"/>
              <w:rPr>
                <w:color w:val="000000"/>
              </w:rPr>
            </w:pPr>
            <w:r>
              <w:rPr>
                <w:color w:val="000000"/>
              </w:rPr>
              <w:t>ПО ще подкрепи „компетентностния подход“ като осигури подкрепа за подобряване на качеството на образованието.</w:t>
            </w:r>
          </w:p>
          <w:p w14:paraId="50D02524" w14:textId="77777777" w:rsidR="00A77B3E" w:rsidRDefault="00C323D4">
            <w:pPr>
              <w:spacing w:before="5pt"/>
              <w:rPr>
                <w:color w:val="000000"/>
              </w:rPr>
            </w:pPr>
            <w:r>
              <w:rPr>
                <w:b/>
                <w:bCs/>
                <w:color w:val="000000"/>
              </w:rPr>
              <w:t>Предизвикателство: Повишаване на мотивацията за упражняване на учителската професия и усъвършенстване на квалификацията на педагогическите специалисти</w:t>
            </w:r>
          </w:p>
          <w:p w14:paraId="5C2DBDA1" w14:textId="7155A393" w:rsidR="00A77B3E" w:rsidRDefault="00C323D4">
            <w:pPr>
              <w:spacing w:before="5pt"/>
              <w:rPr>
                <w:color w:val="000000"/>
              </w:rPr>
            </w:pPr>
            <w:r>
              <w:rPr>
                <w:color w:val="000000"/>
              </w:rPr>
              <w:t xml:space="preserve">Според </w:t>
            </w:r>
            <w:r>
              <w:rPr>
                <w:b/>
                <w:bCs/>
                <w:i/>
                <w:iCs/>
                <w:color w:val="000000"/>
              </w:rPr>
              <w:t>Обзора на образованието и обучението за България за 2020 г.</w:t>
            </w:r>
            <w:r>
              <w:rPr>
                <w:color w:val="000000"/>
              </w:rPr>
              <w:t xml:space="preserve"> се наблюдава недостиг на</w:t>
            </w:r>
            <w:r>
              <w:rPr>
                <w:b/>
                <w:bCs/>
                <w:color w:val="000000"/>
              </w:rPr>
              <w:t xml:space="preserve"> учители в детски градини и началните учители, за преподавателите по някои предмети, включително в областта на професионалното образование и обучение</w:t>
            </w:r>
            <w:r>
              <w:rPr>
                <w:color w:val="000000"/>
              </w:rPr>
              <w:t>.</w:t>
            </w:r>
          </w:p>
          <w:p w14:paraId="61D0A460" w14:textId="1A180414" w:rsidR="00A77B3E" w:rsidRDefault="00C323D4">
            <w:pPr>
              <w:spacing w:before="5pt"/>
              <w:rPr>
                <w:color w:val="000000"/>
              </w:rPr>
            </w:pPr>
            <w:r>
              <w:rPr>
                <w:color w:val="000000"/>
              </w:rPr>
              <w:t>В проект „Пътна карта за развитие и реформиране на политиката по отношение на учителите в България“, финансиран от ЕС е подчертана нуждата от системни програми по отношение на работната сила в образованието. В тази връзка в ПО навсякъде като хоризонтални мерки се предвиждат дейности за повишаване на уменията и капацитета на педагогическите специалисти, непедагогическия персонал, образователните ръководители в предучилищното и училищното образование.</w:t>
            </w:r>
          </w:p>
          <w:p w14:paraId="1C3EDD61" w14:textId="77777777" w:rsidR="00A77B3E" w:rsidRDefault="00C323D4">
            <w:pPr>
              <w:spacing w:before="5pt"/>
              <w:rPr>
                <w:color w:val="000000"/>
              </w:rPr>
            </w:pPr>
            <w:r>
              <w:rPr>
                <w:b/>
                <w:bCs/>
                <w:color w:val="000000"/>
              </w:rPr>
              <w:t>Предизвикателство: Подобряване на цифровите умения на учителите и учениците, вкл. осигуряване на подходящо цифрово съдържание за всички нива на образование за учене в електронна среда.</w:t>
            </w:r>
          </w:p>
          <w:p w14:paraId="32BF984C" w14:textId="4D3402AB" w:rsidR="00A77B3E" w:rsidRDefault="00C323D4">
            <w:pPr>
              <w:spacing w:before="5pt"/>
              <w:rPr>
                <w:color w:val="000000"/>
              </w:rPr>
            </w:pPr>
            <w:r>
              <w:rPr>
                <w:color w:val="000000"/>
              </w:rPr>
              <w:t xml:space="preserve">Според Индекса за навлизането на цифровите технологии в икономиката и обществото </w:t>
            </w:r>
            <w:r>
              <w:rPr>
                <w:b/>
                <w:bCs/>
                <w:color w:val="000000"/>
              </w:rPr>
              <w:t xml:space="preserve">DESI през 2021 г. едва 29% от населението притежават поне основни умения в областта на цифровите </w:t>
            </w:r>
            <w:r>
              <w:rPr>
                <w:b/>
                <w:bCs/>
                <w:color w:val="000000"/>
              </w:rPr>
              <w:lastRenderedPageBreak/>
              <w:t>технологии (56% средно за ЕС)</w:t>
            </w:r>
            <w:r>
              <w:rPr>
                <w:color w:val="000000"/>
              </w:rPr>
              <w:t>, което отрежда на страната 27-мо място в ЕС. Съгласно проучване от 2018 г. на TALIS 44% от българските учители в средното образование отчитат, че използват ИКТ в повечето или във всеки урок, което е малко под средното за ЕС – 47%. Необходимостта от обучение стана очевидна и по време на преминаване в обучение от разстояние в електронна среда заради COVID-19[5] .която отвори нови предизвикателства пред образователната система в областта на цифровата трансформация и преминаване към обучение от разстояние в електронна среда.</w:t>
            </w:r>
          </w:p>
          <w:p w14:paraId="7B426F14" w14:textId="5563895C" w:rsidR="00A77B3E" w:rsidRDefault="00C323D4">
            <w:pPr>
              <w:spacing w:before="5pt"/>
              <w:rPr>
                <w:color w:val="000000"/>
              </w:rPr>
            </w:pPr>
            <w:r>
              <w:rPr>
                <w:color w:val="000000"/>
              </w:rPr>
              <w:t>Според резултатите от изследване на Института за изследвания в образованието за МОН за оценка на въздействието на обучението от разстояние в електронна среда или други неприсъствени форми върху ефективността на училищното образование[6], извършено по време на кризата с COVID-19, идентифицираните ключови фактори, които затрудняват ефективността на образованието от разстояние в електронна среда, се отразяват в особено голяма степен на учениците от уязвими групи.</w:t>
            </w:r>
          </w:p>
          <w:p w14:paraId="3EAC3971" w14:textId="77777777" w:rsidR="00A77B3E" w:rsidRDefault="00C323D4">
            <w:pPr>
              <w:spacing w:before="5pt"/>
              <w:rPr>
                <w:color w:val="000000"/>
              </w:rPr>
            </w:pPr>
            <w:r>
              <w:rPr>
                <w:color w:val="000000"/>
              </w:rPr>
              <w:t>Предвидените мерки в ПО са в отговор на предизвикателствата и възможностите на цифровата трансформация в областта на образованието и в съответствие със стратегическите приоритети на равнището на ЕС, заложени в Плана за действие в областта на цифровото образование за 2021-2027 г.[8] и направлението, насочено към образованието и уменията от рамката на ЕС „Цифров компас до 2030 г.: Европейският път за цифрово десетилетие[9].</w:t>
            </w:r>
          </w:p>
          <w:p w14:paraId="70248288" w14:textId="77777777" w:rsidR="00A77B3E" w:rsidRDefault="00C323D4">
            <w:pPr>
              <w:spacing w:before="5pt"/>
              <w:rPr>
                <w:color w:val="000000"/>
              </w:rPr>
            </w:pPr>
            <w:r>
              <w:rPr>
                <w:b/>
                <w:bCs/>
                <w:color w:val="000000"/>
              </w:rPr>
              <w:t>Предизвикателство: Повишаване мотивацията за учене и стремеж към високи постижения на децата и учениците</w:t>
            </w:r>
          </w:p>
          <w:p w14:paraId="43B09D7B" w14:textId="25952BC6" w:rsidR="00A77B3E" w:rsidRDefault="00C323D4">
            <w:pPr>
              <w:spacing w:before="5pt"/>
              <w:rPr>
                <w:color w:val="000000"/>
              </w:rPr>
            </w:pPr>
            <w:r>
              <w:rPr>
                <w:color w:val="000000"/>
              </w:rPr>
              <w:t xml:space="preserve">Едно от предизвикателствата пред ефективността на реформата е подкрепата за </w:t>
            </w:r>
            <w:r>
              <w:rPr>
                <w:b/>
                <w:bCs/>
                <w:color w:val="000000"/>
              </w:rPr>
              <w:t>децата и учениците с изявени дарби</w:t>
            </w:r>
            <w:r>
              <w:rPr>
                <w:color w:val="000000"/>
              </w:rPr>
              <w:t>. В изследване на СУ „Климент Охридски“[10], е посочено, че е необходимо да продължи създаването на условия за подкрепа на децата и учениците с изявени дарби.</w:t>
            </w:r>
          </w:p>
          <w:p w14:paraId="69965E1C" w14:textId="77777777" w:rsidR="00A77B3E" w:rsidRDefault="00C323D4">
            <w:pPr>
              <w:spacing w:before="5pt"/>
              <w:rPr>
                <w:color w:val="000000"/>
              </w:rPr>
            </w:pPr>
            <w:r>
              <w:rPr>
                <w:b/>
                <w:bCs/>
                <w:color w:val="000000"/>
              </w:rPr>
              <w:t xml:space="preserve">Предизвикателство: Подкрепа за ограмотяване и усвояване на учебно съдържание с цел придобиване на квалификация на възрастни от уязвими групи </w:t>
            </w:r>
          </w:p>
          <w:p w14:paraId="48A53DA0" w14:textId="77777777" w:rsidR="00A77B3E" w:rsidRDefault="00C323D4">
            <w:pPr>
              <w:spacing w:before="5pt"/>
              <w:rPr>
                <w:color w:val="000000"/>
              </w:rPr>
            </w:pPr>
            <w:r>
              <w:rPr>
                <w:color w:val="000000"/>
              </w:rPr>
              <w:t xml:space="preserve">В </w:t>
            </w:r>
            <w:r>
              <w:rPr>
                <w:b/>
                <w:bCs/>
                <w:i/>
                <w:iCs/>
                <w:color w:val="000000"/>
              </w:rPr>
              <w:t>Доклада на ЕК за България 2020</w:t>
            </w:r>
            <w:r>
              <w:rPr>
                <w:color w:val="000000"/>
              </w:rPr>
              <w:t xml:space="preserve"> е посочено, че през 2018 г. участието в обучение за възрастни е едва 2,5 %, което е значително под средното за ЕС – 11,1 %. Все още делът на участващите в обучение за нискоквалифицирани възрастни възлиза на около една четвърт от дела на населението като цяло. В тази връзка подкрепата за ограмотяване на възрастни чрез ПО ще подпомогне възможностите на възрастни от уязвими групи за по-доброто реализиране на пазара на труда.</w:t>
            </w:r>
          </w:p>
          <w:p w14:paraId="0639FAB8" w14:textId="77777777" w:rsidR="00A77B3E" w:rsidRDefault="00C323D4">
            <w:pPr>
              <w:spacing w:before="5pt"/>
              <w:rPr>
                <w:color w:val="000000"/>
              </w:rPr>
            </w:pPr>
            <w:r>
              <w:rPr>
                <w:b/>
                <w:bCs/>
                <w:i/>
                <w:iCs/>
                <w:color w:val="000000"/>
                <w:u w:val="single"/>
              </w:rPr>
              <w:t>Професионално образование</w:t>
            </w:r>
          </w:p>
          <w:p w14:paraId="79542547" w14:textId="77777777" w:rsidR="00A77B3E" w:rsidRDefault="00C323D4">
            <w:pPr>
              <w:spacing w:before="5pt"/>
              <w:rPr>
                <w:color w:val="000000"/>
              </w:rPr>
            </w:pPr>
            <w:r>
              <w:rPr>
                <w:b/>
                <w:bCs/>
                <w:color w:val="000000"/>
              </w:rPr>
              <w:t>Предизвикателство: Подобряване на ПОО, увеличаване дела на дуалната форма на обучение и адаптиране на ПОО спрямо динамиката на пазара на труда</w:t>
            </w:r>
          </w:p>
          <w:p w14:paraId="2C271D17" w14:textId="77777777" w:rsidR="00A77B3E" w:rsidRDefault="00C323D4">
            <w:pPr>
              <w:spacing w:before="5pt"/>
              <w:rPr>
                <w:color w:val="000000"/>
              </w:rPr>
            </w:pPr>
            <w:r>
              <w:rPr>
                <w:color w:val="000000"/>
              </w:rPr>
              <w:t xml:space="preserve">По данни от </w:t>
            </w:r>
            <w:r>
              <w:rPr>
                <w:b/>
                <w:bCs/>
                <w:i/>
                <w:iCs/>
                <w:color w:val="000000"/>
              </w:rPr>
              <w:t>Обзор на образованието и обучението за 2020 г. на ЕК</w:t>
            </w:r>
            <w:r>
              <w:rPr>
                <w:color w:val="000000"/>
              </w:rPr>
              <w:t xml:space="preserve"> записването в гимназиален етап на ПОО се е увеличило до 52,9% през 2018 г., което е над средната стойност на ЕС от 48,4%. Тази тенденция продължава и през учебната 2019/2020 като увеличението е 56,47%, а за 2020/2021 достига 59,19%.</w:t>
            </w:r>
          </w:p>
          <w:p w14:paraId="7393BE6A" w14:textId="77777777" w:rsidR="00A77B3E" w:rsidRDefault="00C323D4">
            <w:pPr>
              <w:spacing w:before="5pt"/>
              <w:rPr>
                <w:color w:val="000000"/>
              </w:rPr>
            </w:pPr>
            <w:r>
              <w:rPr>
                <w:color w:val="000000"/>
              </w:rPr>
              <w:t>Основните предизвикателства пред ПОО в България са свързани с: необходимост от още по-тясно сътрудничество със социално-икономическите партньори; недостатъчно съответствие на предоставяното ПОО с изискванията и потребностите на пазара на труда; недостатъчна гъвкавост на системата за справяне с ранното отпадане от училище преди придобиване на професионална квалификация; липса на система за повишаване компетентностите на учителите по професионална подготовка.</w:t>
            </w:r>
          </w:p>
          <w:p w14:paraId="4FFD1C85" w14:textId="77777777" w:rsidR="00A77B3E" w:rsidRDefault="00C323D4">
            <w:pPr>
              <w:spacing w:before="5pt"/>
              <w:rPr>
                <w:color w:val="000000"/>
              </w:rPr>
            </w:pPr>
            <w:r>
              <w:rPr>
                <w:color w:val="000000"/>
              </w:rPr>
              <w:t xml:space="preserve">Според </w:t>
            </w:r>
            <w:r>
              <w:rPr>
                <w:b/>
                <w:bCs/>
                <w:i/>
                <w:iCs/>
                <w:color w:val="000000"/>
              </w:rPr>
              <w:t>Доклад на СБ</w:t>
            </w:r>
            <w:r>
              <w:rPr>
                <w:i/>
                <w:iCs/>
                <w:color w:val="000000"/>
              </w:rPr>
              <w:t xml:space="preserve"> </w:t>
            </w:r>
            <w:r>
              <w:rPr>
                <w:color w:val="000000"/>
              </w:rPr>
              <w:t>квалификацията на учителите в системата на ПОО е предизвикателство, като се препоръчва да се разработи програма за обучение и преквалификация на учители по специфични предмети на ПОО.</w:t>
            </w:r>
          </w:p>
          <w:p w14:paraId="3C3BF7AD" w14:textId="77777777" w:rsidR="00A77B3E" w:rsidRDefault="00C323D4">
            <w:pPr>
              <w:spacing w:before="5pt"/>
              <w:rPr>
                <w:color w:val="000000"/>
              </w:rPr>
            </w:pPr>
            <w:r>
              <w:rPr>
                <w:color w:val="000000"/>
              </w:rPr>
              <w:t xml:space="preserve">От 2017 г. популярността на обучението чрез работа (дуална система на обучение) расте, като делът на учениците, приети в паралелки по тази форма на обучение от всички ученици, приети за </w:t>
            </w:r>
            <w:r>
              <w:rPr>
                <w:color w:val="000000"/>
              </w:rPr>
              <w:lastRenderedPageBreak/>
              <w:t>обучение в ПОО, нараства от 1,96% през учебната 2017-2018 г. до 9,3% за учебната 2020-2021 г. Все още обаче, прилагането му на този етап се реализира главно в рамките на различни проекти[11].</w:t>
            </w:r>
          </w:p>
          <w:p w14:paraId="63998E1F" w14:textId="77777777" w:rsidR="00A77B3E" w:rsidRDefault="00C323D4">
            <w:pPr>
              <w:spacing w:before="5pt"/>
              <w:rPr>
                <w:color w:val="000000"/>
              </w:rPr>
            </w:pPr>
            <w:r>
              <w:rPr>
                <w:color w:val="000000"/>
              </w:rPr>
              <w:t xml:space="preserve">Според </w:t>
            </w:r>
            <w:r>
              <w:rPr>
                <w:b/>
                <w:bCs/>
                <w:i/>
                <w:iCs/>
                <w:color w:val="000000"/>
              </w:rPr>
              <w:t>Доклад на СБ</w:t>
            </w:r>
            <w:r>
              <w:rPr>
                <w:i/>
                <w:iCs/>
                <w:color w:val="000000"/>
              </w:rPr>
              <w:t xml:space="preserve"> </w:t>
            </w:r>
            <w:r>
              <w:rPr>
                <w:color w:val="000000"/>
              </w:rPr>
              <w:t xml:space="preserve">резултатите, както от националните изпити за външно оценяване, така и от </w:t>
            </w:r>
            <w:r>
              <w:rPr>
                <w:b/>
                <w:bCs/>
                <w:color w:val="000000"/>
              </w:rPr>
              <w:t>PISA показват по-висока концентрация на ученици с по-ниски резултати в ПОО</w:t>
            </w:r>
            <w:r>
              <w:rPr>
                <w:color w:val="000000"/>
              </w:rPr>
              <w:t>, отколкото в общото образование, като се препоръчва към тази група да има целенасочени политики.</w:t>
            </w:r>
          </w:p>
          <w:p w14:paraId="14EE3925" w14:textId="10071F1C" w:rsidR="00A77B3E" w:rsidRDefault="00C323D4">
            <w:pPr>
              <w:spacing w:before="5pt"/>
              <w:rPr>
                <w:color w:val="000000"/>
              </w:rPr>
            </w:pPr>
            <w:r>
              <w:rPr>
                <w:color w:val="000000"/>
              </w:rPr>
              <w:t>Дейностите в ПО в отговор на тези предизвикателства са насочени към подобряване на привлекателността, достъпността, качеството и приложимостта на ПОО по отношение нуждите на пазара на труда.</w:t>
            </w:r>
          </w:p>
          <w:p w14:paraId="1212F9EA" w14:textId="77777777" w:rsidR="00A77B3E" w:rsidRDefault="00C323D4">
            <w:pPr>
              <w:spacing w:before="5pt"/>
              <w:rPr>
                <w:color w:val="000000"/>
              </w:rPr>
            </w:pPr>
            <w:r>
              <w:rPr>
                <w:b/>
                <w:bCs/>
                <w:color w:val="000000"/>
              </w:rPr>
              <w:t>Предизвикателство: Подобряване на равнището на заетост на завършилите ПОО</w:t>
            </w:r>
          </w:p>
          <w:p w14:paraId="7D0A45B2" w14:textId="77777777" w:rsidR="00A77B3E" w:rsidRDefault="00C323D4">
            <w:pPr>
              <w:spacing w:before="5pt"/>
              <w:rPr>
                <w:color w:val="000000"/>
              </w:rPr>
            </w:pPr>
            <w:r>
              <w:rPr>
                <w:color w:val="000000"/>
              </w:rPr>
              <w:t>Основна цел на ПОО и през следващите години ще бъде продължаване на тенденцията за повишаването равнището на заетост на наскоро завършилите ПОО.</w:t>
            </w:r>
          </w:p>
          <w:p w14:paraId="0E20A6A4" w14:textId="77777777" w:rsidR="00A77B3E" w:rsidRDefault="00C323D4">
            <w:pPr>
              <w:spacing w:before="5pt"/>
              <w:rPr>
                <w:color w:val="000000"/>
              </w:rPr>
            </w:pPr>
            <w:r>
              <w:rPr>
                <w:color w:val="000000"/>
              </w:rPr>
              <w:t xml:space="preserve">Съгласно </w:t>
            </w:r>
            <w:r>
              <w:rPr>
                <w:b/>
                <w:bCs/>
                <w:i/>
                <w:iCs/>
                <w:color w:val="000000"/>
              </w:rPr>
              <w:t>Доклад на ЕК за България 2019 г.</w:t>
            </w:r>
            <w:r>
              <w:rPr>
                <w:b/>
                <w:bCs/>
                <w:color w:val="000000"/>
              </w:rPr>
              <w:t xml:space="preserve"> пригодността за заетост</w:t>
            </w:r>
            <w:r>
              <w:rPr>
                <w:color w:val="000000"/>
              </w:rPr>
              <w:t xml:space="preserve"> на завършилите ПОО </w:t>
            </w:r>
            <w:r>
              <w:rPr>
                <w:b/>
                <w:bCs/>
                <w:color w:val="000000"/>
              </w:rPr>
              <w:t xml:space="preserve">продължава да бъде предизвикателство. </w:t>
            </w:r>
            <w:r>
              <w:rPr>
                <w:color w:val="000000"/>
              </w:rPr>
              <w:t>В тази връзка в Препоръка на Съвета (2019/C 301/02) е посочено, че приложимостта на ПОО за пазара на труда и наличието на дуално обучение продължават да бъдат недостатъчни.</w:t>
            </w:r>
          </w:p>
          <w:p w14:paraId="15A5A77D" w14:textId="77777777" w:rsidR="00A77B3E" w:rsidRDefault="00C323D4">
            <w:pPr>
              <w:spacing w:before="5pt"/>
              <w:rPr>
                <w:color w:val="000000"/>
              </w:rPr>
            </w:pPr>
            <w:r>
              <w:rPr>
                <w:color w:val="000000"/>
              </w:rPr>
              <w:t xml:space="preserve">В </w:t>
            </w:r>
            <w:r>
              <w:rPr>
                <w:b/>
                <w:bCs/>
                <w:i/>
                <w:iCs/>
                <w:color w:val="000000"/>
              </w:rPr>
              <w:t>Доклада на ЕК за България 2020 г</w:t>
            </w:r>
            <w:r>
              <w:rPr>
                <w:i/>
                <w:iCs/>
                <w:color w:val="000000"/>
              </w:rPr>
              <w:t>.,</w:t>
            </w:r>
            <w:r>
              <w:rPr>
                <w:color w:val="000000"/>
              </w:rPr>
              <w:t xml:space="preserve"> се посочва че през 2018 г. равнището на заетост на завършилите ПОО е 66,4 % и е значително под средното за ЕС – от 79,5 %. Положителна тенденция е отчетена в </w:t>
            </w:r>
            <w:r>
              <w:rPr>
                <w:b/>
                <w:bCs/>
                <w:i/>
                <w:iCs/>
                <w:color w:val="000000"/>
              </w:rPr>
              <w:t>Обзор на образованието и обучението за 2020 г. на ЕК,</w:t>
            </w:r>
            <w:r>
              <w:rPr>
                <w:color w:val="000000"/>
              </w:rPr>
              <w:t xml:space="preserve"> като се посочва, че процентът на заетост на наскоро завършилите ПОО е нараснал значително през 2019 г., достигайки до 73,5%, но все още е под средната стойност за ЕС. В </w:t>
            </w:r>
            <w:r>
              <w:rPr>
                <w:b/>
                <w:bCs/>
                <w:i/>
                <w:iCs/>
                <w:color w:val="000000"/>
              </w:rPr>
              <w:t>Доклад на СБ</w:t>
            </w:r>
            <w:r>
              <w:rPr>
                <w:color w:val="000000"/>
              </w:rPr>
              <w:t xml:space="preserve"> се обръща внимание, че за завършилите ПОО в България е по-малко вероятно да бъдат наети на работа в сравнение с връстниците им в ЕС. На тези предизвикателства ПО ще отговори с подкрепа за мерки за адаптиране на ПОО спрямо динамиката на пазара на труда.</w:t>
            </w:r>
          </w:p>
          <w:p w14:paraId="0F172BF2" w14:textId="77777777" w:rsidR="00A77B3E" w:rsidRDefault="00C323D4">
            <w:pPr>
              <w:spacing w:before="5pt"/>
              <w:rPr>
                <w:color w:val="000000"/>
              </w:rPr>
            </w:pPr>
            <w:r>
              <w:rPr>
                <w:b/>
                <w:bCs/>
                <w:i/>
                <w:iCs/>
                <w:color w:val="000000"/>
                <w:u w:val="single"/>
              </w:rPr>
              <w:t>Висше образование</w:t>
            </w:r>
          </w:p>
          <w:p w14:paraId="06FDABF9" w14:textId="77777777" w:rsidR="00A77B3E" w:rsidRDefault="00C323D4">
            <w:pPr>
              <w:spacing w:before="5pt"/>
              <w:rPr>
                <w:color w:val="000000"/>
              </w:rPr>
            </w:pPr>
            <w:r>
              <w:rPr>
                <w:color w:val="000000"/>
              </w:rPr>
              <w:t xml:space="preserve">Съгласно </w:t>
            </w:r>
            <w:r>
              <w:rPr>
                <w:b/>
                <w:bCs/>
                <w:i/>
                <w:iCs/>
                <w:color w:val="000000"/>
              </w:rPr>
              <w:t>Доклада на ЕК за 2020 г</w:t>
            </w:r>
            <w:r>
              <w:rPr>
                <w:color w:val="000000"/>
              </w:rPr>
              <w:t xml:space="preserve">. през 2018 г. делът на завършилите висше образование сред лицата на </w:t>
            </w:r>
            <w:r>
              <w:rPr>
                <w:b/>
                <w:bCs/>
                <w:color w:val="000000"/>
              </w:rPr>
              <w:t xml:space="preserve">възраст 30-34 г. достигна 33,7 %, но все още е под националната цел по стратегията „Европа 2020“ от 36 %. </w:t>
            </w:r>
            <w:r>
              <w:rPr>
                <w:color w:val="000000"/>
              </w:rPr>
              <w:t>Посочва се и че делът на завършилите висше образование в областта на науката, технологиите, инженерството и математиката (STEM) е все още малък (20,5 % през 2017 г. при средно за ЕС равнище от 25,8%).</w:t>
            </w:r>
          </w:p>
          <w:p w14:paraId="4CBB26C1" w14:textId="77777777" w:rsidR="00A77B3E" w:rsidRDefault="00C323D4">
            <w:pPr>
              <w:spacing w:before="5pt"/>
              <w:rPr>
                <w:color w:val="000000"/>
              </w:rPr>
            </w:pPr>
            <w:r>
              <w:rPr>
                <w:color w:val="000000"/>
              </w:rPr>
              <w:t xml:space="preserve">Според </w:t>
            </w:r>
            <w:r>
              <w:rPr>
                <w:b/>
                <w:bCs/>
                <w:i/>
                <w:iCs/>
                <w:color w:val="000000"/>
              </w:rPr>
              <w:t>Доклад на СБ</w:t>
            </w:r>
            <w:r>
              <w:rPr>
                <w:color w:val="000000"/>
              </w:rPr>
              <w:t xml:space="preserve"> наличните данни показват, че нивата на записване спадат от средно до висше образование, като през учебната 2019/2020 г. само 42% от съответната възрастова група за висше образование са били записани във висше образование.</w:t>
            </w:r>
          </w:p>
          <w:p w14:paraId="42CA95E7" w14:textId="77777777" w:rsidR="00A77B3E" w:rsidRDefault="00C323D4">
            <w:pPr>
              <w:spacing w:before="5pt"/>
              <w:rPr>
                <w:color w:val="000000"/>
              </w:rPr>
            </w:pPr>
            <w:r>
              <w:rPr>
                <w:b/>
                <w:bCs/>
                <w:color w:val="000000"/>
              </w:rPr>
              <w:t>Предизвикателство:</w:t>
            </w:r>
            <w:r>
              <w:rPr>
                <w:color w:val="000000"/>
              </w:rPr>
              <w:t xml:space="preserve"> </w:t>
            </w:r>
            <w:r>
              <w:rPr>
                <w:b/>
                <w:bCs/>
                <w:color w:val="000000"/>
              </w:rPr>
              <w:t>Подобряване на участието на уязвими групи във висше образование</w:t>
            </w:r>
          </w:p>
          <w:p w14:paraId="70E585F3" w14:textId="77777777" w:rsidR="00A77B3E" w:rsidRDefault="00C323D4">
            <w:pPr>
              <w:spacing w:before="5pt"/>
              <w:rPr>
                <w:color w:val="000000"/>
              </w:rPr>
            </w:pPr>
            <w:r>
              <w:rPr>
                <w:color w:val="000000"/>
              </w:rPr>
              <w:t xml:space="preserve">В </w:t>
            </w:r>
            <w:r>
              <w:rPr>
                <w:b/>
                <w:bCs/>
                <w:i/>
                <w:iCs/>
                <w:color w:val="000000"/>
              </w:rPr>
              <w:t xml:space="preserve">Обзор на образованието и обучението за 2020 г. на ЕК, </w:t>
            </w:r>
            <w:r>
              <w:rPr>
                <w:color w:val="000000"/>
              </w:rPr>
              <w:t>е посочено, че в България социално-икономическото положение оказва влияние върху стремежа на учениците да получат висше образование. Общо 64,3% от подрастващите в страната очакват да завършат висше образование (средната стойност за ЕС: 62,4%). Само 42,8% от най-бедните ученици обаче го правят в сравнение с 83,3% от връстниците им, които са в по-благоприятно социално-икономическо положение.</w:t>
            </w:r>
          </w:p>
          <w:p w14:paraId="30509C9C" w14:textId="5A1C1469" w:rsidR="00A77B3E" w:rsidRDefault="00C323D4">
            <w:pPr>
              <w:spacing w:before="5pt"/>
              <w:rPr>
                <w:color w:val="000000"/>
              </w:rPr>
            </w:pPr>
            <w:r>
              <w:rPr>
                <w:color w:val="000000"/>
              </w:rPr>
              <w:t xml:space="preserve">България е една от 49-те държави в Европейското пространство за висше образование, в която лицата от най-уязвимите групи са и най-слабо представени в системата на висшето образование. Тези данни се потвърждават и в </w:t>
            </w:r>
            <w:r>
              <w:rPr>
                <w:b/>
                <w:bCs/>
                <w:i/>
                <w:iCs/>
                <w:color w:val="000000"/>
              </w:rPr>
              <w:t>Обзор на образованието и обучението 2019 г. на ЕК</w:t>
            </w:r>
            <w:r>
              <w:rPr>
                <w:color w:val="000000"/>
              </w:rPr>
              <w:t>.</w:t>
            </w:r>
          </w:p>
          <w:p w14:paraId="1F94E4B7" w14:textId="77777777" w:rsidR="00A77B3E" w:rsidRDefault="00C323D4">
            <w:pPr>
              <w:spacing w:before="5pt"/>
              <w:rPr>
                <w:color w:val="000000"/>
              </w:rPr>
            </w:pPr>
            <w:r>
              <w:rPr>
                <w:b/>
                <w:bCs/>
                <w:color w:val="000000"/>
              </w:rPr>
              <w:t>Предизвикателство: Подобряване на приложимостта на пазара на труда и на качеството на висшето образование</w:t>
            </w:r>
          </w:p>
          <w:p w14:paraId="2E17045E" w14:textId="77777777" w:rsidR="00A77B3E" w:rsidRDefault="00C323D4">
            <w:pPr>
              <w:spacing w:before="5pt"/>
              <w:rPr>
                <w:color w:val="000000"/>
              </w:rPr>
            </w:pPr>
            <w:r>
              <w:rPr>
                <w:color w:val="000000"/>
              </w:rPr>
              <w:t>Едно от най-големите предизвикателства по отношение на висшето образование е осигуряването на съответствието му с уменията и професиите, необходими на пазара на труда. По-данни от Рейтинговата система на висшите училища за 2019 г. едва половината от завършващите студенти се реализират по съответната професия.</w:t>
            </w:r>
          </w:p>
          <w:p w14:paraId="440F535A" w14:textId="0247DC16" w:rsidR="00A77B3E" w:rsidRDefault="00C323D4">
            <w:pPr>
              <w:spacing w:before="5pt"/>
              <w:rPr>
                <w:color w:val="000000"/>
              </w:rPr>
            </w:pPr>
            <w:r>
              <w:rPr>
                <w:color w:val="000000"/>
              </w:rPr>
              <w:lastRenderedPageBreak/>
              <w:t xml:space="preserve">Според </w:t>
            </w:r>
            <w:r>
              <w:rPr>
                <w:b/>
                <w:bCs/>
                <w:i/>
                <w:iCs/>
                <w:color w:val="000000"/>
              </w:rPr>
              <w:t>Доклада на ЕК за България 2019 г.</w:t>
            </w:r>
            <w:r>
              <w:rPr>
                <w:color w:val="000000"/>
              </w:rPr>
              <w:t>висшето образование не е достатъчно съобразено с нуждите на пазара на труда. Работодателите често установяват пропуски в познанията и уменията, по-конкретно липсата на „меки умения“ сред завършилите (</w:t>
            </w:r>
            <w:r>
              <w:rPr>
                <w:i/>
                <w:iCs/>
                <w:color w:val="000000"/>
              </w:rPr>
              <w:t>CEDEFOP, 2018).</w:t>
            </w:r>
          </w:p>
          <w:p w14:paraId="0C6F03CB" w14:textId="77777777" w:rsidR="00A77B3E" w:rsidRDefault="00C323D4">
            <w:pPr>
              <w:spacing w:before="5pt"/>
              <w:rPr>
                <w:color w:val="000000"/>
              </w:rPr>
            </w:pPr>
            <w:r>
              <w:rPr>
                <w:color w:val="000000"/>
              </w:rPr>
              <w:t xml:space="preserve">В ПО се предвиждат дейности, насочени към модернизация и обвързване с потребностите на пазара на труда и въвеждане на компетентностен подход. Дейностите отразяват предизвикателствата, посочени в </w:t>
            </w:r>
            <w:r>
              <w:rPr>
                <w:i/>
                <w:iCs/>
                <w:color w:val="000000"/>
              </w:rPr>
              <w:t xml:space="preserve">Стратегията за развитие на висшето образование в Република България за периода 2021-2030 г. </w:t>
            </w:r>
            <w:r>
              <w:rPr>
                <w:color w:val="000000"/>
              </w:rPr>
              <w:t>Ще се подкрепи пилотно въвеждане на форми на дуално обучение, професионално ориентиране на студентите чрез практики и развитие на предприемачески умения, въвеждане на компетентностно базирани съвместни програми по важни за икономиката на региона и пазара на труда професионални направления. ПО ще подкрепя развитието на академичния състав във висшите училища, подобряване на условията за докторски програми, свързани с потребностите на пазара на труда. Фокусът ще бъде насочен към докторантури, които са обосновани през съществуващата заетост на докторанта и бъдещото му кариерно развитие при съответния работодател или през конкретна нужда на работодател.</w:t>
            </w:r>
          </w:p>
          <w:p w14:paraId="19F14A88" w14:textId="77777777" w:rsidR="00A77B3E" w:rsidRDefault="00C323D4">
            <w:pPr>
              <w:spacing w:before="5pt"/>
              <w:rPr>
                <w:color w:val="000000"/>
              </w:rPr>
            </w:pPr>
            <w:r>
              <w:rPr>
                <w:b/>
                <w:bCs/>
                <w:color w:val="000000"/>
              </w:rPr>
              <w:t>Предизвикателство: Идентифициране на потенциал за прилагане на финансови инструменти в рамките на висшето образование</w:t>
            </w:r>
          </w:p>
          <w:p w14:paraId="58C4F755" w14:textId="0CDE211E" w:rsidR="00A77B3E" w:rsidRDefault="00C323D4">
            <w:pPr>
              <w:spacing w:before="5pt"/>
              <w:rPr>
                <w:color w:val="000000"/>
              </w:rPr>
            </w:pPr>
            <w:r>
              <w:rPr>
                <w:color w:val="000000"/>
              </w:rPr>
              <w:t>Предварителната оценка за прилагане на финансов инструмент (ФИ) по ПО, дава основание за структуриране на ФИ с ограничен ресурс за подкрепа за стартиране на собствен бизнес или друг вид предприемаческа дейност от страна на студенти, докторанти и преподаватели във висшите училища</w:t>
            </w:r>
          </w:p>
          <w:p w14:paraId="17514D00" w14:textId="77777777" w:rsidR="00A77B3E" w:rsidRDefault="00C323D4">
            <w:pPr>
              <w:spacing w:before="5pt"/>
              <w:rPr>
                <w:color w:val="000000"/>
              </w:rPr>
            </w:pPr>
            <w:r>
              <w:rPr>
                <w:b/>
                <w:bCs/>
                <w:color w:val="000000"/>
              </w:rPr>
              <w:t>Предизвикателство: Подобряване на условията за по-успешно учене от разстояние във висшите училища и създаване на подходящо цифрово съдържание</w:t>
            </w:r>
          </w:p>
          <w:p w14:paraId="2503B9AA" w14:textId="38B31195" w:rsidR="00A77B3E" w:rsidRDefault="00C323D4">
            <w:pPr>
              <w:spacing w:before="5pt"/>
              <w:rPr>
                <w:color w:val="000000"/>
              </w:rPr>
            </w:pPr>
            <w:r>
              <w:rPr>
                <w:color w:val="000000"/>
              </w:rPr>
              <w:t xml:space="preserve">В </w:t>
            </w:r>
            <w:r>
              <w:rPr>
                <w:b/>
                <w:bCs/>
                <w:i/>
                <w:iCs/>
                <w:color w:val="000000"/>
              </w:rPr>
              <w:t>Обзор на образованието и обучението за 2020 г. на ЕК</w:t>
            </w:r>
            <w:r>
              <w:rPr>
                <w:color w:val="000000"/>
              </w:rPr>
              <w:t xml:space="preserve"> е отбелязано, че университетите преминаха по-успешно към учене от разстояние по време на пандемията от COVID-19, въпреки това е необходимо процесът на дигитализация да продължи-</w:t>
            </w:r>
          </w:p>
          <w:p w14:paraId="1AF67F3C" w14:textId="77777777" w:rsidR="00A77B3E" w:rsidRDefault="00C323D4">
            <w:pPr>
              <w:spacing w:before="5pt"/>
              <w:rPr>
                <w:color w:val="000000"/>
              </w:rPr>
            </w:pPr>
            <w:r>
              <w:rPr>
                <w:color w:val="000000"/>
              </w:rPr>
              <w:t xml:space="preserve">Фокусът в ПО е насочен и към решаване на конкретни предизвикателствата, посочени в </w:t>
            </w:r>
            <w:r>
              <w:rPr>
                <w:i/>
                <w:iCs/>
                <w:color w:val="000000"/>
              </w:rPr>
              <w:t>Стратегията за развитие на висшето образование в Република България за периода 2021-2030 г.</w:t>
            </w:r>
            <w:r>
              <w:rPr>
                <w:color w:val="000000"/>
              </w:rPr>
              <w:t>, свързани с всеобщата дигитализация и развитие на образователната система, демографските проблеми и недостатъчната интернационализация на българското висше образование.</w:t>
            </w:r>
          </w:p>
          <w:p w14:paraId="7D7BD76B" w14:textId="77777777" w:rsidR="00A77B3E" w:rsidRDefault="00C323D4">
            <w:pPr>
              <w:spacing w:before="5pt"/>
              <w:rPr>
                <w:color w:val="000000"/>
              </w:rPr>
            </w:pPr>
            <w:r>
              <w:rPr>
                <w:b/>
                <w:bCs/>
                <w:color w:val="000000"/>
              </w:rPr>
              <w:t>Предизвикателство: Подобряване на знанията и уменията в образователната система в областта на гражданската готовност за защита и сигурност при кризисни ситуации</w:t>
            </w:r>
          </w:p>
          <w:p w14:paraId="13040DAC" w14:textId="77777777" w:rsidR="00A77B3E" w:rsidRDefault="00C323D4">
            <w:pPr>
              <w:spacing w:before="5pt"/>
              <w:rPr>
                <w:color w:val="000000"/>
              </w:rPr>
            </w:pPr>
            <w:r>
              <w:rPr>
                <w:color w:val="000000"/>
              </w:rPr>
              <w:t xml:space="preserve">В </w:t>
            </w:r>
            <w:r>
              <w:rPr>
                <w:b/>
                <w:bCs/>
                <w:color w:val="000000"/>
              </w:rPr>
              <w:t>Съвместно съобщение относно европейска стратегия за Съюз на подготвеност (JOIN (2025) 130 от 26.03.2025 г.)</w:t>
            </w:r>
            <w:r>
              <w:rPr>
                <w:color w:val="000000"/>
              </w:rPr>
              <w:t xml:space="preserve"> [12]</w:t>
            </w:r>
            <w:r>
              <w:rPr>
                <w:b/>
                <w:bCs/>
                <w:color w:val="000000"/>
              </w:rPr>
              <w:t xml:space="preserve"> и приложението към него</w:t>
            </w:r>
            <w:r>
              <w:rPr>
                <w:color w:val="000000"/>
              </w:rPr>
              <w:t xml:space="preserve"> ЕК предлага да се въведат минимални изисквания за готовност на училищата да реагират в случай на извънредни ситуации. В Националната отбранителна стратегия на България за периода до 2035 г. [13] се поставя акцент върху подготовката на населението за действие при заплахи от военен характер и/или във военно време.</w:t>
            </w:r>
          </w:p>
          <w:p w14:paraId="1D8D453F" w14:textId="77777777" w:rsidR="00A77B3E" w:rsidRDefault="00C323D4">
            <w:pPr>
              <w:spacing w:before="5pt"/>
              <w:rPr>
                <w:color w:val="000000"/>
              </w:rPr>
            </w:pPr>
            <w:r>
              <w:rPr>
                <w:b/>
                <w:bCs/>
                <w:color w:val="000000"/>
              </w:rPr>
              <w:t>Хоризонтално предизвикателство: Повишаване на знанията и създаване на умения за преход към зелена икономика във всички степени на общото образование, вкл. ПОО и във всички степени на висшето образование</w:t>
            </w:r>
          </w:p>
          <w:p w14:paraId="4FA6397C" w14:textId="1867BB46" w:rsidR="00A77B3E" w:rsidRDefault="00C323D4">
            <w:pPr>
              <w:spacing w:before="5pt"/>
              <w:rPr>
                <w:color w:val="000000"/>
              </w:rPr>
            </w:pPr>
            <w:r>
              <w:rPr>
                <w:color w:val="000000"/>
              </w:rPr>
              <w:t>В България екологичното образование е застъпено в стандартите и учебните програми във всички класове и степени.</w:t>
            </w:r>
          </w:p>
          <w:p w14:paraId="36F81B58" w14:textId="2AD78F71" w:rsidR="00A77B3E" w:rsidRDefault="00C323D4">
            <w:pPr>
              <w:spacing w:before="5pt"/>
              <w:rPr>
                <w:color w:val="000000"/>
              </w:rPr>
            </w:pPr>
            <w:r>
              <w:rPr>
                <w:color w:val="000000"/>
              </w:rPr>
              <w:t>Необходимо е доразвиване на образователните дейности с цел децата, учениците и студентите да бъдат добре подготвени в контекста на европейските политики[14] за климат и енергия.</w:t>
            </w:r>
          </w:p>
          <w:p w14:paraId="673DDBE1" w14:textId="56ABAC38" w:rsidR="00A77B3E" w:rsidRDefault="00C323D4">
            <w:pPr>
              <w:spacing w:before="5pt"/>
              <w:rPr>
                <w:color w:val="000000"/>
              </w:rPr>
            </w:pPr>
            <w:r>
              <w:rPr>
                <w:color w:val="000000"/>
              </w:rPr>
              <w:t>ПО ще насочи усилия върху създаването на квалифицирана работна сила, подготвена за цифровата, зелената и кръговата икономика.</w:t>
            </w:r>
          </w:p>
          <w:p w14:paraId="4B292991" w14:textId="77777777" w:rsidR="00A77B3E" w:rsidRDefault="00C323D4">
            <w:pPr>
              <w:spacing w:before="5pt"/>
              <w:rPr>
                <w:color w:val="000000"/>
              </w:rPr>
            </w:pPr>
            <w:r>
              <w:rPr>
                <w:b/>
                <w:bCs/>
                <w:color w:val="000000"/>
              </w:rPr>
              <w:t xml:space="preserve">Прилагане на системен подход и подходи отдолу нагоре. Научени уроци. </w:t>
            </w:r>
          </w:p>
          <w:p w14:paraId="052C8FEC" w14:textId="12FAC08E" w:rsidR="00A77B3E" w:rsidRDefault="00C323D4">
            <w:pPr>
              <w:spacing w:before="5pt"/>
              <w:rPr>
                <w:color w:val="000000"/>
              </w:rPr>
            </w:pPr>
            <w:r>
              <w:rPr>
                <w:color w:val="000000"/>
              </w:rPr>
              <w:t xml:space="preserve">През 2019 г. е извършена вътрешна оценка от УО. Оценката показва, че проектите с конкретен бенефициент постигат много по-висока ефективност и ефикасност, вкл. на разходите, като </w:t>
            </w:r>
            <w:r>
              <w:rPr>
                <w:color w:val="000000"/>
              </w:rPr>
              <w:lastRenderedPageBreak/>
              <w:t>постигат целите на програмата по много по-категоричен начин от процедурите за конкурентен подбор.</w:t>
            </w:r>
          </w:p>
          <w:p w14:paraId="199A07F6" w14:textId="77777777" w:rsidR="00A77B3E" w:rsidRDefault="00C323D4">
            <w:pPr>
              <w:spacing w:before="5pt"/>
              <w:rPr>
                <w:color w:val="000000"/>
              </w:rPr>
            </w:pPr>
            <w:r>
              <w:rPr>
                <w:color w:val="000000"/>
              </w:rPr>
              <w:t>Това се потвърждава и от оценките на подкрепата от ЕСФ за насърчаване на социалното включване, борбата с бедността и всякаква форма на дискриминация (тематична цел 9) и на подкрепата на ЕСФ за образование и обучение (тематична цел 10).</w:t>
            </w:r>
          </w:p>
          <w:p w14:paraId="453016D3" w14:textId="579B37C1" w:rsidR="00A77B3E" w:rsidRDefault="00C323D4">
            <w:pPr>
              <w:spacing w:before="5pt"/>
              <w:rPr>
                <w:color w:val="000000"/>
              </w:rPr>
            </w:pPr>
            <w:r>
              <w:rPr>
                <w:color w:val="000000"/>
              </w:rPr>
              <w:t>ПО ще приложи балансиран подход на финансиране съобразно нуждите, чрез системен подход и подкрепа за операции от стратегическо значение, процедури за конкурентен подбор на проектни предложения на национално ниво, интегрирани териториални инструменти (ИТИ и ВОМР).</w:t>
            </w:r>
          </w:p>
          <w:p w14:paraId="60E867CE" w14:textId="77777777" w:rsidR="00A77B3E" w:rsidRDefault="00C323D4">
            <w:pPr>
              <w:spacing w:before="5pt"/>
              <w:rPr>
                <w:color w:val="000000"/>
              </w:rPr>
            </w:pPr>
            <w:r>
              <w:rPr>
                <w:b/>
                <w:bCs/>
                <w:color w:val="000000"/>
              </w:rPr>
              <w:t>Предизвикателство: Засилване на капацитета на ключови бенефициенти и партньори по системни операции</w:t>
            </w:r>
          </w:p>
          <w:p w14:paraId="4EE32ACB" w14:textId="52AD3E98" w:rsidR="00A77B3E" w:rsidRDefault="00C323D4">
            <w:pPr>
              <w:spacing w:before="5pt"/>
              <w:rPr>
                <w:color w:val="000000"/>
              </w:rPr>
            </w:pPr>
            <w:r>
              <w:rPr>
                <w:color w:val="000000"/>
              </w:rPr>
              <w:t>За системния подход е нужно да се осигури подкрепа за обучения за разработване, управление и осигуряване на устойчивост на проекти по ПО за конкретния бенефициент МОН и висшите училища (ВУ) и за засилване капацитета на МОН във връзка с операциите от стратегическо значение, както и на експертни групи за подпомагане дейностите за мониторинг и оценка на операциите от стратегическо значение.</w:t>
            </w:r>
          </w:p>
          <w:p w14:paraId="7BED893B" w14:textId="77777777" w:rsidR="00A77B3E" w:rsidRDefault="00C323D4">
            <w:pPr>
              <w:spacing w:before="5pt"/>
              <w:rPr>
                <w:color w:val="000000"/>
              </w:rPr>
            </w:pPr>
            <w:r>
              <w:rPr>
                <w:b/>
                <w:bCs/>
                <w:color w:val="000000"/>
                <w:u w:val="single"/>
              </w:rPr>
              <w:t>Допълняемост и демаркация на Програма „Образование“ с други програми и инструменти</w:t>
            </w:r>
          </w:p>
          <w:p w14:paraId="62B69451" w14:textId="77777777" w:rsidR="00A77B3E" w:rsidRDefault="00C323D4">
            <w:pPr>
              <w:spacing w:before="5pt"/>
              <w:rPr>
                <w:color w:val="000000"/>
              </w:rPr>
            </w:pPr>
            <w:r>
              <w:rPr>
                <w:color w:val="000000"/>
              </w:rPr>
              <w:t xml:space="preserve">По </w:t>
            </w:r>
            <w:r>
              <w:rPr>
                <w:b/>
                <w:bCs/>
                <w:i/>
                <w:iCs/>
                <w:color w:val="000000"/>
              </w:rPr>
              <w:t>Плана за възстановяване и устойчивост (ПВУ)</w:t>
            </w:r>
            <w:r>
              <w:rPr>
                <w:color w:val="000000"/>
              </w:rPr>
              <w:t xml:space="preserve"> ще бъдат реализирани инвестиции за модернизиране на образователната среда, а ПО ще финансира квалификацията на учителите за използване на изградената STEM образователна среда в обучението и допълнителни занимания по интереси на учениците в изградените STEM центрове. По </w:t>
            </w:r>
            <w:r>
              <w:rPr>
                <w:b/>
                <w:bCs/>
                <w:i/>
                <w:iCs/>
                <w:color w:val="000000"/>
              </w:rPr>
              <w:t xml:space="preserve">ПВУ </w:t>
            </w:r>
            <w:r>
              <w:rPr>
                <w:color w:val="000000"/>
              </w:rPr>
              <w:t>ще се подкрепи обновяване/оборудване на ЦВП в ПОО, които ще се допълнят с меки мерки по ПО.</w:t>
            </w:r>
          </w:p>
          <w:p w14:paraId="1164D93F" w14:textId="56A35A3D" w:rsidR="00A77B3E" w:rsidRDefault="00C323D4">
            <w:pPr>
              <w:spacing w:before="5pt"/>
              <w:rPr>
                <w:color w:val="000000"/>
              </w:rPr>
            </w:pPr>
            <w:r>
              <w:rPr>
                <w:color w:val="000000"/>
              </w:rPr>
              <w:t xml:space="preserve">По </w:t>
            </w:r>
            <w:r>
              <w:rPr>
                <w:b/>
                <w:bCs/>
                <w:i/>
                <w:iCs/>
                <w:color w:val="000000"/>
              </w:rPr>
              <w:t>Програма за развитие на регионите 2021-2027 г.</w:t>
            </w:r>
            <w:r>
              <w:rPr>
                <w:color w:val="000000"/>
              </w:rPr>
              <w:t xml:space="preserve"> в 50 градски общини и по </w:t>
            </w:r>
            <w:r>
              <w:rPr>
                <w:b/>
                <w:bCs/>
                <w:i/>
                <w:iCs/>
                <w:color w:val="000000"/>
              </w:rPr>
              <w:t xml:space="preserve">Стратегическия план за развитието на земеделието и селските райони за периода 2023-2027 г. </w:t>
            </w:r>
            <w:r>
              <w:rPr>
                <w:color w:val="000000"/>
              </w:rPr>
              <w:t>в селските райони ще се подкрепя образователна инфраструктура за предучилищно, училищно, вкл. в ПОО и висше образование, като по ПО ще се подкрепят меки мерки за образование.</w:t>
            </w:r>
          </w:p>
          <w:p w14:paraId="64EEF5FD" w14:textId="601EA59F" w:rsidR="00A77B3E" w:rsidRDefault="00C323D4">
            <w:pPr>
              <w:spacing w:before="5pt"/>
              <w:rPr>
                <w:color w:val="000000"/>
              </w:rPr>
            </w:pPr>
            <w:r>
              <w:rPr>
                <w:color w:val="000000"/>
              </w:rPr>
              <w:t xml:space="preserve">Подкрепата за модернизиране на учебните програми и засилване на висшето образование с пазара на труда по ПО ще бъдат допълвани с мерки по </w:t>
            </w:r>
            <w:r>
              <w:rPr>
                <w:b/>
                <w:bCs/>
                <w:i/>
                <w:iCs/>
                <w:color w:val="000000"/>
              </w:rPr>
              <w:t>Програма за научни изследвания, иновации и дигитализация за интелигентна трансформация</w:t>
            </w:r>
            <w:r>
              <w:rPr>
                <w:color w:val="000000"/>
              </w:rPr>
              <w:t xml:space="preserve"> </w:t>
            </w:r>
            <w:r>
              <w:rPr>
                <w:b/>
                <w:bCs/>
                <w:i/>
                <w:iCs/>
                <w:color w:val="000000"/>
              </w:rPr>
              <w:t>2021-2027 г.</w:t>
            </w:r>
            <w:r>
              <w:rPr>
                <w:color w:val="000000"/>
              </w:rPr>
              <w:t xml:space="preserve"> </w:t>
            </w:r>
            <w:r>
              <w:rPr>
                <w:b/>
                <w:bCs/>
                <w:i/>
                <w:iCs/>
                <w:color w:val="000000"/>
              </w:rPr>
              <w:t>(ПНИИДИТ)</w:t>
            </w:r>
            <w:r>
              <w:rPr>
                <w:color w:val="000000"/>
              </w:rPr>
              <w:t xml:space="preserve"> за развитие на капацитета за научноизследователска и иновационна дейност във ВУ и засилване на сътрудничеството с бизнеса, пазарната ориентация и повишаване уменията за създаване на иновации и комерсиализация на научните резултати.</w:t>
            </w:r>
          </w:p>
          <w:p w14:paraId="3E5FDC47" w14:textId="77777777" w:rsidR="00A77B3E" w:rsidRDefault="00C323D4">
            <w:pPr>
              <w:spacing w:before="5pt"/>
              <w:rPr>
                <w:color w:val="000000"/>
              </w:rPr>
            </w:pPr>
            <w:r>
              <w:rPr>
                <w:color w:val="000000"/>
              </w:rPr>
              <w:t xml:space="preserve">Мерките в областта на висшето образование ще бъдат допълнени по </w:t>
            </w:r>
            <w:r>
              <w:rPr>
                <w:b/>
                <w:bCs/>
                <w:i/>
                <w:iCs/>
                <w:color w:val="000000"/>
              </w:rPr>
              <w:t>ПВУ</w:t>
            </w:r>
            <w:r>
              <w:rPr>
                <w:color w:val="000000"/>
              </w:rPr>
              <w:t xml:space="preserve"> чрез инвестиции за създаване на мрежа от изследователски университети, подкрепа за разширяване участието на България в Рамкова програма „Хоризонт Европа“ 2021-2027 и подпомагане процеса на създаване на стартиращи компании.</w:t>
            </w:r>
          </w:p>
          <w:p w14:paraId="7E9262CF" w14:textId="7AA56660" w:rsidR="00A77B3E" w:rsidRDefault="00C323D4">
            <w:pPr>
              <w:spacing w:before="5pt"/>
              <w:rPr>
                <w:color w:val="000000"/>
              </w:rPr>
            </w:pPr>
            <w:r>
              <w:rPr>
                <w:color w:val="000000"/>
              </w:rPr>
              <w:t xml:space="preserve">Допълняемостта с </w:t>
            </w:r>
            <w:r>
              <w:rPr>
                <w:b/>
                <w:bCs/>
                <w:i/>
                <w:iCs/>
                <w:color w:val="000000"/>
              </w:rPr>
              <w:t>Програма Развитие на човешките ресурси 2021-2027</w:t>
            </w:r>
            <w:r>
              <w:rPr>
                <w:color w:val="000000"/>
              </w:rPr>
              <w:t xml:space="preserve"> е в интервенциите за ранно детско развитие, валидиране на знания, умения и компетентности, придобити по неформален и информален начин с оглед завършване на клас, етап или степен от образование, постигане на тематичната концентрация най-малко 5% на национално ниво за прилагане на Европейската гаранция за децата.Дейностите по ПО са с обхват формалното образование в рамките на образователните институции</w:t>
            </w:r>
          </w:p>
          <w:p w14:paraId="50E5A94B" w14:textId="77777777" w:rsidR="00A77B3E" w:rsidRDefault="00C323D4">
            <w:pPr>
              <w:spacing w:before="5pt"/>
              <w:rPr>
                <w:color w:val="000000"/>
              </w:rPr>
            </w:pPr>
            <w:r>
              <w:rPr>
                <w:color w:val="000000"/>
              </w:rPr>
              <w:t xml:space="preserve">Подкрепата по ПО за лица, търсещи или получили международна закрила в случай, че са включени в образователната система, ще се допълва от интервенциите за тази целева група по </w:t>
            </w:r>
            <w:r>
              <w:rPr>
                <w:b/>
                <w:bCs/>
                <w:i/>
                <w:iCs/>
                <w:color w:val="000000"/>
              </w:rPr>
              <w:t>Програмата по фонд „Убежище, миграция и интеграция“</w:t>
            </w:r>
            <w:r>
              <w:rPr>
                <w:color w:val="000000"/>
              </w:rPr>
              <w:t>.</w:t>
            </w:r>
          </w:p>
          <w:p w14:paraId="159C7319" w14:textId="36557C18" w:rsidR="00A77B3E" w:rsidRDefault="00C323D4">
            <w:pPr>
              <w:spacing w:before="5pt"/>
              <w:rPr>
                <w:color w:val="000000"/>
              </w:rPr>
            </w:pPr>
            <w:r>
              <w:rPr>
                <w:color w:val="000000"/>
              </w:rPr>
              <w:t xml:space="preserve">Дейностите, насочени към зелената и синя икономика в рамките на образователните институции по ПО, ще се допълват от </w:t>
            </w:r>
            <w:r>
              <w:rPr>
                <w:b/>
                <w:bCs/>
                <w:i/>
                <w:iCs/>
                <w:color w:val="000000"/>
              </w:rPr>
              <w:t>Програмата за морско дело, рибарство и аквакултури</w:t>
            </w:r>
            <w:r>
              <w:rPr>
                <w:color w:val="000000"/>
              </w:rPr>
              <w:t xml:space="preserve"> чрез специализирани обучения за повишаване квалификацията на работещите в сектор „Рибарство“.</w:t>
            </w:r>
          </w:p>
          <w:p w14:paraId="2DF8392F" w14:textId="08866B15" w:rsidR="00A77B3E" w:rsidRDefault="00C323D4">
            <w:pPr>
              <w:spacing w:before="5pt"/>
              <w:rPr>
                <w:color w:val="000000"/>
              </w:rPr>
            </w:pPr>
            <w:r>
              <w:rPr>
                <w:color w:val="000000"/>
              </w:rPr>
              <w:t xml:space="preserve">Допълняемостта с </w:t>
            </w:r>
            <w:r>
              <w:rPr>
                <w:b/>
                <w:bCs/>
                <w:i/>
                <w:iCs/>
                <w:color w:val="000000"/>
              </w:rPr>
              <w:t xml:space="preserve">Програма Техническа помощ 2021-2027 </w:t>
            </w:r>
            <w:r>
              <w:rPr>
                <w:color w:val="000000"/>
              </w:rPr>
              <w:t xml:space="preserve">(ПТП) ще се осъществява като по ПО ще се развиват капацитетът на УО и бенефициентите с оглед целите на политиката на ПО, а по </w:t>
            </w:r>
            <w:r>
              <w:rPr>
                <w:color w:val="000000"/>
              </w:rPr>
              <w:lastRenderedPageBreak/>
              <w:t>ПТП хоризонтално ще се подпомагат обучения на УО и ключовите им бенефициенти и външни заинтересовани страни.</w:t>
            </w:r>
          </w:p>
          <w:p w14:paraId="26B69545" w14:textId="77777777" w:rsidR="00A77B3E" w:rsidRDefault="00C323D4">
            <w:pPr>
              <w:spacing w:before="5pt"/>
              <w:rPr>
                <w:color w:val="000000"/>
              </w:rPr>
            </w:pPr>
            <w:r>
              <w:rPr>
                <w:color w:val="000000"/>
              </w:rPr>
              <w:t>Ще се проследява допълняемостта и демаркацията на дейностите по ПО с програмите, изпълнявани при пряко управление „Цифрова Европа“ и „Хоризонт Европа“.</w:t>
            </w:r>
          </w:p>
          <w:p w14:paraId="45893FB3" w14:textId="77777777" w:rsidR="00A77B3E" w:rsidRDefault="00C323D4">
            <w:pPr>
              <w:spacing w:before="5pt"/>
              <w:rPr>
                <w:color w:val="000000"/>
              </w:rPr>
            </w:pPr>
            <w:r>
              <w:rPr>
                <w:b/>
                <w:bCs/>
                <w:color w:val="000000"/>
                <w:u w:val="single"/>
              </w:rPr>
              <w:t>Програмна стратегия:</w:t>
            </w:r>
          </w:p>
          <w:p w14:paraId="3D5D8261" w14:textId="77777777" w:rsidR="00A77B3E" w:rsidRDefault="00C323D4">
            <w:pPr>
              <w:spacing w:before="5pt"/>
              <w:rPr>
                <w:color w:val="000000"/>
              </w:rPr>
            </w:pPr>
            <w:r>
              <w:rPr>
                <w:color w:val="000000"/>
              </w:rPr>
              <w:t>На база на идентифицираните нужди, програмата ще фокусира своите усилия върху подкрепа за:</w:t>
            </w:r>
          </w:p>
          <w:p w14:paraId="475FA099" w14:textId="27C6A73F" w:rsidR="00A77B3E" w:rsidRDefault="00C323D4">
            <w:pPr>
              <w:spacing w:before="5pt"/>
              <w:rPr>
                <w:color w:val="000000"/>
              </w:rPr>
            </w:pPr>
            <w:r>
              <w:rPr>
                <w:color w:val="000000"/>
              </w:rPr>
              <w:t>·По-пълно обхващане на децата в предучилищно образование и началния етап на училищното образование, подобряване на качеството в предучилищното и училищно образование;</w:t>
            </w:r>
          </w:p>
          <w:p w14:paraId="3AA0F3DC" w14:textId="77777777" w:rsidR="00A77B3E" w:rsidRDefault="00C323D4">
            <w:pPr>
              <w:spacing w:before="5pt"/>
              <w:rPr>
                <w:color w:val="000000"/>
              </w:rPr>
            </w:pPr>
            <w:r>
              <w:rPr>
                <w:color w:val="000000"/>
              </w:rPr>
              <w:t>·Предоставяне на приобщаващо образование в основното образование, чрез обща и допълнителна подкрепа за личностно развитие, с фокус подкрепа върху деца и ученици от уязвими групи, вкл. роми.</w:t>
            </w:r>
          </w:p>
          <w:p w14:paraId="4BB81670" w14:textId="77777777" w:rsidR="00A77B3E" w:rsidRDefault="00C323D4">
            <w:pPr>
              <w:spacing w:before="5pt"/>
              <w:rPr>
                <w:color w:val="000000"/>
              </w:rPr>
            </w:pPr>
            <w:r>
              <w:rPr>
                <w:color w:val="000000"/>
              </w:rPr>
              <w:t>·Подобряване качеството на образованието чрез модернизация на учебното съдържание, прилагане на компетентностния модел и цифрова трансформация в образованието;</w:t>
            </w:r>
          </w:p>
          <w:p w14:paraId="7041A685" w14:textId="0B0AF295" w:rsidR="00A77B3E" w:rsidRDefault="00C323D4">
            <w:pPr>
              <w:spacing w:before="5pt"/>
              <w:rPr>
                <w:color w:val="000000"/>
              </w:rPr>
            </w:pPr>
            <w:r>
              <w:rPr>
                <w:color w:val="000000"/>
              </w:rPr>
              <w:t>·Занимания по интереси за развитие на личностни качества и изяви на способностите на децата в предучилищното и училищното образование;</w:t>
            </w:r>
          </w:p>
          <w:p w14:paraId="219E225F" w14:textId="3E08F7AD" w:rsidR="00A77B3E" w:rsidRDefault="00C323D4">
            <w:pPr>
              <w:spacing w:before="5pt"/>
              <w:rPr>
                <w:color w:val="000000"/>
              </w:rPr>
            </w:pPr>
            <w:r>
              <w:rPr>
                <w:color w:val="000000"/>
              </w:rPr>
              <w:t>·Подобряване на привлекателността, достъпността, качеството и приложимостта на ПОО по отношение нуждите на пазара на труда;</w:t>
            </w:r>
          </w:p>
          <w:p w14:paraId="7802A632" w14:textId="7B016C33" w:rsidR="00A77B3E" w:rsidRDefault="00C323D4">
            <w:pPr>
              <w:spacing w:before="5pt"/>
              <w:rPr>
                <w:color w:val="000000"/>
              </w:rPr>
            </w:pPr>
            <w:r>
              <w:rPr>
                <w:color w:val="000000"/>
              </w:rPr>
              <w:t>·Модернизация и обвързване с потребностите на пазара на труда на висшето образование, въвеждане на компетентностен подход, цифрова трансформация и провеждане на докторантури, свързани с нуждите на конкретни икономически сектори и квалификация на преподавателите във висшите училища;</w:t>
            </w:r>
          </w:p>
          <w:p w14:paraId="18AECF37" w14:textId="00B6BD0C" w:rsidR="00A77B3E" w:rsidRDefault="00C323D4">
            <w:pPr>
              <w:spacing w:before="5pt"/>
              <w:rPr>
                <w:color w:val="000000"/>
              </w:rPr>
            </w:pPr>
            <w:r>
              <w:rPr>
                <w:color w:val="000000"/>
              </w:rPr>
              <w:t>·Хоризонтално ще бъде подкрепена квалификацията на педагогическите специалисти, непедагогическия персонал и образователните медиатори,</w:t>
            </w:r>
          </w:p>
          <w:p w14:paraId="05503EFC" w14:textId="77777777" w:rsidR="00A77B3E" w:rsidRDefault="00C323D4">
            <w:pPr>
              <w:spacing w:before="5pt"/>
              <w:rPr>
                <w:color w:val="000000"/>
              </w:rPr>
            </w:pPr>
            <w:r>
              <w:rPr>
                <w:color w:val="000000"/>
              </w:rPr>
              <w:t>Ще се приложи балансиран подход на финансиране съобразно нуждите, чрез системен подход и подкрепа за операции от стратегическо значение, процедури за конкурентен подбор на проектни предложения на национално ниво, интегрирани териториални инструменти (ИТИ и ВОМР). Съфинансирана от ЕСФ+, основен инструмент на ЕС за изпълнение на Европейския стълб на социалните права[14] и Плана за действие на Европейския стълб на социалните права, ПО ще подкрепя изпълнението на основни принципи 1, 2, 3, 4, 11, 17 на Стълба в сфери: „Равни възможности и достъп до пазара на труда“ и „Социална закрила и приобщаване“.</w:t>
            </w:r>
          </w:p>
          <w:p w14:paraId="728D0064" w14:textId="77777777" w:rsidR="00A77B3E" w:rsidRDefault="00C323D4">
            <w:pPr>
              <w:spacing w:before="5pt"/>
              <w:rPr>
                <w:color w:val="000000"/>
              </w:rPr>
            </w:pPr>
            <w:r>
              <w:rPr>
                <w:color w:val="000000"/>
              </w:rPr>
              <w:t>При подкрепата по ПО ще бъдат изключени всякакви практики на сегрегация или на дискриминация, основана на пол, расов или етнически произход, религия или вероизповедание, увреждане, възраст или сексуална ориентация, както и на реч на омразата и престъпленията от омраза. Най-голям принос за справяне с тези явления са дейностите по Приоритет 1, СЦ по буква й).</w:t>
            </w:r>
          </w:p>
          <w:p w14:paraId="2654FB09" w14:textId="7D7F18E9" w:rsidR="00A77B3E" w:rsidRDefault="00C323D4">
            <w:pPr>
              <w:spacing w:before="5pt"/>
              <w:rPr>
                <w:color w:val="000000"/>
              </w:rPr>
            </w:pPr>
            <w:r>
              <w:rPr>
                <w:color w:val="000000"/>
              </w:rPr>
              <w:t>ПО ще даде принос към изпълнение на „Препоръките към националните власти за подобряване на обучението във висшето образование и преподаване в Европейското пространство за висше образование (ЕПВО)“ [16].</w:t>
            </w:r>
          </w:p>
          <w:p w14:paraId="252F41BE" w14:textId="5C08C0B5" w:rsidR="00A77B3E" w:rsidRDefault="00C323D4">
            <w:pPr>
              <w:spacing w:before="5pt"/>
              <w:rPr>
                <w:color w:val="000000"/>
              </w:rPr>
            </w:pPr>
            <w:r>
              <w:rPr>
                <w:color w:val="000000"/>
              </w:rPr>
              <w:t>Подкрепата в областта на цифровите умения по ПО ще има принос към стратегията за изграждане на цифровото бъдеще на Европа.</w:t>
            </w:r>
          </w:p>
          <w:p w14:paraId="20F9D5B7" w14:textId="77777777" w:rsidR="00A77B3E" w:rsidRDefault="00C323D4">
            <w:pPr>
              <w:spacing w:before="5pt"/>
              <w:rPr>
                <w:color w:val="000000"/>
              </w:rPr>
            </w:pPr>
            <w:r>
              <w:rPr>
                <w:b/>
                <w:bCs/>
                <w:color w:val="000000"/>
              </w:rPr>
              <w:t>Приоритет 1</w:t>
            </w:r>
            <w:r>
              <w:rPr>
                <w:color w:val="000000"/>
              </w:rPr>
              <w:t xml:space="preserve"> ще допринесе за постигане на следните контекстуални индикатори:</w:t>
            </w:r>
          </w:p>
          <w:p w14:paraId="2B889018" w14:textId="77777777" w:rsidR="00A77B3E" w:rsidRDefault="00C323D4">
            <w:pPr>
              <w:spacing w:before="5pt"/>
              <w:rPr>
                <w:color w:val="000000"/>
              </w:rPr>
            </w:pPr>
            <w:r>
              <w:rPr>
                <w:color w:val="000000"/>
              </w:rPr>
              <w:t>- Преждевременно напусналите образование и обучение, като дял от населението на 18-24 годишна възраст 13.9% [2019] от социалното табло с индикатори към Европейския стълб на социалните права.</w:t>
            </w:r>
          </w:p>
          <w:p w14:paraId="310CAE8E" w14:textId="77777777" w:rsidR="00A77B3E" w:rsidRDefault="00C323D4">
            <w:pPr>
              <w:spacing w:before="5pt"/>
              <w:rPr>
                <w:color w:val="000000"/>
              </w:rPr>
            </w:pPr>
            <w:r>
              <w:rPr>
                <w:color w:val="000000"/>
              </w:rPr>
              <w:t>- „Нарастване на дела на лицата на възраст 20-24 години със завършен поне втори гимназиален етап на средното образование“ от Споразумението за партньорство (СП).</w:t>
            </w:r>
          </w:p>
          <w:p w14:paraId="4E913C27" w14:textId="77777777" w:rsidR="00A77B3E" w:rsidRDefault="00C323D4">
            <w:pPr>
              <w:spacing w:before="5pt"/>
              <w:rPr>
                <w:color w:val="000000"/>
              </w:rPr>
            </w:pPr>
            <w:r>
              <w:rPr>
                <w:color w:val="000000"/>
              </w:rPr>
              <w:lastRenderedPageBreak/>
              <w:t>- „Среден брой години, прекарани в образование“ от Стратегическата рамка за развитие на образованието, обучението и ученето в Република България (2021-2030).</w:t>
            </w:r>
          </w:p>
          <w:p w14:paraId="34BD7158" w14:textId="77777777" w:rsidR="00A77B3E" w:rsidRDefault="00C323D4">
            <w:pPr>
              <w:spacing w:before="5pt"/>
              <w:rPr>
                <w:color w:val="000000"/>
              </w:rPr>
            </w:pPr>
            <w:r>
              <w:rPr>
                <w:color w:val="000000"/>
              </w:rPr>
              <w:t>Подкрепата по Приоритет 1 ще има принос към индикатори № 5, № 6, № 20 и № 23 от НСРБИР.</w:t>
            </w:r>
          </w:p>
          <w:p w14:paraId="62B21A41" w14:textId="77777777" w:rsidR="00A77B3E" w:rsidRDefault="00C323D4">
            <w:pPr>
              <w:spacing w:before="5pt"/>
              <w:rPr>
                <w:color w:val="000000"/>
              </w:rPr>
            </w:pPr>
            <w:r>
              <w:rPr>
                <w:color w:val="000000"/>
              </w:rPr>
              <w:t xml:space="preserve">По Приоритет 1 е програмиран необходимият ресурс по СЦ по чл. 4, пар.1, буква е) и буква й) от регламента за ЕСФ+ чрез мерки за пряка подкрепа на равния достъп до грижи в ранна детска възраст и образование за постигане на тематичната концентрация най-малко 5% на национално ниво за прилагане на </w:t>
            </w:r>
            <w:r>
              <w:rPr>
                <w:b/>
                <w:bCs/>
                <w:color w:val="000000"/>
              </w:rPr>
              <w:t>Европейската гаранция за децата</w:t>
            </w:r>
            <w:r>
              <w:rPr>
                <w:color w:val="000000"/>
              </w:rPr>
              <w:t>.</w:t>
            </w:r>
          </w:p>
          <w:p w14:paraId="65A60EEC" w14:textId="77777777" w:rsidR="00A77B3E" w:rsidRDefault="00C323D4">
            <w:pPr>
              <w:spacing w:before="5pt"/>
              <w:rPr>
                <w:color w:val="000000"/>
              </w:rPr>
            </w:pPr>
            <w:r>
              <w:rPr>
                <w:b/>
                <w:bCs/>
                <w:color w:val="000000"/>
              </w:rPr>
              <w:t>Приоритет 2</w:t>
            </w:r>
            <w:r>
              <w:rPr>
                <w:color w:val="000000"/>
              </w:rPr>
              <w:t xml:space="preserve"> ще допринесе за постигане на следните контекстуални индикатори:</w:t>
            </w:r>
          </w:p>
          <w:p w14:paraId="2E974F60" w14:textId="56D5C0B6" w:rsidR="00A77B3E" w:rsidRDefault="00C323D4">
            <w:pPr>
              <w:spacing w:before="5pt"/>
              <w:rPr>
                <w:color w:val="000000"/>
              </w:rPr>
            </w:pPr>
            <w:r>
              <w:rPr>
                <w:color w:val="000000"/>
              </w:rPr>
              <w:t>- „Ниво на цифрови умения на лицата като дял от лица на възраст 16-74 години 29% [2019] от социалното табло с индикатори към Европейския стълб на социалните права.</w:t>
            </w:r>
          </w:p>
          <w:p w14:paraId="7DCCCEF8" w14:textId="77777777" w:rsidR="00A77B3E" w:rsidRDefault="00C323D4">
            <w:pPr>
              <w:spacing w:before="5pt"/>
              <w:rPr>
                <w:color w:val="000000"/>
              </w:rPr>
            </w:pPr>
            <w:r>
              <w:rPr>
                <w:color w:val="000000"/>
              </w:rPr>
              <w:t>- „Намаляване на дела на учениците с резултати по-ниски от критичните, средно за трите области на PISA“ от СП.</w:t>
            </w:r>
          </w:p>
          <w:p w14:paraId="352CE9AB" w14:textId="77777777" w:rsidR="00A77B3E" w:rsidRDefault="00C323D4">
            <w:pPr>
              <w:spacing w:before="5pt"/>
              <w:rPr>
                <w:color w:val="000000"/>
              </w:rPr>
            </w:pPr>
            <w:r>
              <w:rPr>
                <w:color w:val="000000"/>
              </w:rPr>
              <w:t>- Население, притежаващо основни цифрови умения (DESI) от СП, НПР България 2030, Стратегическата рамка за развитие на образованието, обучението и ученето в Република България (2021-2030).</w:t>
            </w:r>
          </w:p>
          <w:p w14:paraId="170D1C6A" w14:textId="77777777" w:rsidR="00A77B3E" w:rsidRDefault="00C323D4">
            <w:pPr>
              <w:spacing w:before="5pt"/>
              <w:rPr>
                <w:color w:val="000000"/>
              </w:rPr>
            </w:pPr>
            <w:r>
              <w:rPr>
                <w:b/>
                <w:bCs/>
                <w:color w:val="000000"/>
              </w:rPr>
              <w:t>Приоритет 3</w:t>
            </w:r>
            <w:r>
              <w:rPr>
                <w:color w:val="000000"/>
              </w:rPr>
              <w:t xml:space="preserve"> ще допринесе за постигане на следните контекстуални индикатори:</w:t>
            </w:r>
          </w:p>
          <w:p w14:paraId="6D07D96F" w14:textId="77777777" w:rsidR="00A77B3E" w:rsidRDefault="00C323D4">
            <w:pPr>
              <w:spacing w:before="5pt"/>
              <w:rPr>
                <w:color w:val="000000"/>
              </w:rPr>
            </w:pPr>
            <w:r>
              <w:rPr>
                <w:color w:val="000000"/>
              </w:rPr>
              <w:t>- „Завършили висше образование като дял от населението 30-34 – 32,5 [2019] от социалното табло с индикатори към Европейския стълб на социалните права:</w:t>
            </w:r>
          </w:p>
          <w:p w14:paraId="612D69BD" w14:textId="614EE19A" w:rsidR="00A77B3E" w:rsidRDefault="00C323D4">
            <w:pPr>
              <w:spacing w:before="5pt"/>
              <w:rPr>
                <w:color w:val="000000"/>
              </w:rPr>
            </w:pPr>
            <w:r>
              <w:rPr>
                <w:color w:val="000000"/>
              </w:rPr>
              <w:t>-„Достигане на ниво от 7% от относителния дал на населението (на възраст между 25-64 години), участващо в образование и обучение спрямо 2,5% през 2018 г.“ от СП.</w:t>
            </w:r>
          </w:p>
          <w:p w14:paraId="263E5F96" w14:textId="77777777" w:rsidR="00A77B3E" w:rsidRDefault="00C323D4">
            <w:pPr>
              <w:spacing w:before="5pt"/>
              <w:rPr>
                <w:color w:val="000000"/>
              </w:rPr>
            </w:pPr>
            <w:r>
              <w:rPr>
                <w:color w:val="000000"/>
              </w:rPr>
              <w:t>- „Относителен дял на младежите (на 20-24 навършени години) със завършено най-малко средно образование“ от Стратегическата рамка за развитие на образованието, обучението и ученето в Република България (2021-2030).</w:t>
            </w:r>
          </w:p>
          <w:p w14:paraId="41E5D4DC" w14:textId="77777777" w:rsidR="00A77B3E" w:rsidRDefault="00C323D4">
            <w:pPr>
              <w:spacing w:before="5pt"/>
              <w:rPr>
                <w:color w:val="000000"/>
              </w:rPr>
            </w:pPr>
            <w:r>
              <w:rPr>
                <w:color w:val="000000"/>
              </w:rPr>
              <w:t>Видовете действия са оценени като съвместими с принципа „Ненанасяне на значителна вреда“, тъй като не се очаква да имат значително отрицателно въздействие върху околната среда поради тяхното естество.</w:t>
            </w:r>
          </w:p>
          <w:p w14:paraId="2923CDD2" w14:textId="77777777" w:rsidR="00A77B3E" w:rsidRDefault="00C323D4">
            <w:pPr>
              <w:spacing w:before="5pt"/>
              <w:rPr>
                <w:color w:val="000000"/>
              </w:rPr>
            </w:pPr>
            <w:r>
              <w:rPr>
                <w:color w:val="000000"/>
              </w:rPr>
              <w:t>[1] Изготвени доклади, съгласно Споразумение за консултантски услуги от 12 февруари 2020 г. за преглед на публичните разходи в областта на науката, технологиите и иновациите и подкрепа за изграждане на подход, основан на доказателства за Националната стратегическа рамка в образованието 2030 г. между МОН и ИА ОПНОИР</w:t>
            </w:r>
          </w:p>
          <w:p w14:paraId="5D9BB938" w14:textId="77777777" w:rsidR="00A77B3E" w:rsidRDefault="00C323D4">
            <w:pPr>
              <w:spacing w:before="5pt"/>
              <w:rPr>
                <w:color w:val="000000"/>
              </w:rPr>
            </w:pPr>
            <w:r>
              <w:rPr>
                <w:color w:val="000000"/>
              </w:rPr>
              <w:t>[2] https://appsso.eurostat.ec.europa.eu/nui/show.do?dataset=educ_uoe_enra10&amp;lang=en</w:t>
            </w:r>
          </w:p>
          <w:p w14:paraId="3A1D8192" w14:textId="77777777" w:rsidR="00A77B3E" w:rsidRDefault="00C323D4">
            <w:pPr>
              <w:spacing w:before="5pt"/>
              <w:rPr>
                <w:color w:val="000000"/>
              </w:rPr>
            </w:pPr>
            <w:r>
              <w:rPr>
                <w:color w:val="000000"/>
              </w:rPr>
              <w:t>[3] https://www.strategy.bg/PublicConsultations/View.aspx?lang=bg-BG&amp;Id=5986</w:t>
            </w:r>
          </w:p>
          <w:p w14:paraId="19008AEB" w14:textId="77777777" w:rsidR="00A77B3E" w:rsidRDefault="00C323D4">
            <w:pPr>
              <w:spacing w:before="5pt"/>
              <w:rPr>
                <w:color w:val="000000"/>
              </w:rPr>
            </w:pPr>
            <w:r>
              <w:rPr>
                <w:color w:val="000000"/>
              </w:rPr>
              <w:t>[4] Проект REFORM/SC2020/059 „Изработване на Национална рамка за качество на образованието и грижите в ранна детска възраст“</w:t>
            </w:r>
          </w:p>
          <w:p w14:paraId="44DE1AC9" w14:textId="77777777" w:rsidR="00A77B3E" w:rsidRDefault="00C323D4">
            <w:pPr>
              <w:spacing w:before="5pt"/>
              <w:rPr>
                <w:color w:val="000000"/>
              </w:rPr>
            </w:pPr>
            <w:r>
              <w:rPr>
                <w:color w:val="000000"/>
              </w:rPr>
              <w:t>[5] Education and Training Monitor 2020</w:t>
            </w:r>
          </w:p>
          <w:p w14:paraId="17B65A74" w14:textId="77777777" w:rsidR="00A77B3E" w:rsidRDefault="00C323D4">
            <w:pPr>
              <w:spacing w:before="5pt"/>
              <w:rPr>
                <w:color w:val="000000"/>
              </w:rPr>
            </w:pPr>
            <w:r>
              <w:rPr>
                <w:color w:val="000000"/>
              </w:rPr>
              <w:t>[6]http://ire-bg.org/%D0%BE%D1%86%D0%B5%D0%BD%D0%BA%D0%B0-%D0%BD%D0%B0-%D0%B2%D1%8A%D0%B7%D0%B4%D0%B5%D0%B9%D1%81%D1%82%D0%B2%D0%B8%D0%B5%D1%82%D0%BE-%D0%BD%D0%B0-%D0%BE%D0%B1%D1%83%D1%87%D0%B5%D0%BD%D0%B8%D0%B5%D1%82/</w:t>
            </w:r>
          </w:p>
          <w:p w14:paraId="49B8C7EA" w14:textId="77777777" w:rsidR="00A77B3E" w:rsidRDefault="00C323D4">
            <w:pPr>
              <w:spacing w:before="5pt"/>
              <w:rPr>
                <w:color w:val="000000"/>
              </w:rPr>
            </w:pPr>
            <w:r>
              <w:rPr>
                <w:color w:val="000000"/>
              </w:rPr>
              <w:t>[7] http://opnoir.bg/?h=downloadFile&amp;fileId=2763</w:t>
            </w:r>
          </w:p>
          <w:p w14:paraId="50DA498D" w14:textId="77777777" w:rsidR="00A77B3E" w:rsidRDefault="00C323D4">
            <w:pPr>
              <w:spacing w:before="5pt"/>
              <w:rPr>
                <w:color w:val="000000"/>
              </w:rPr>
            </w:pPr>
            <w:r>
              <w:rPr>
                <w:color w:val="000000"/>
              </w:rPr>
              <w:t>[8] COM (2020) 624 final</w:t>
            </w:r>
          </w:p>
          <w:p w14:paraId="6144957D" w14:textId="77777777" w:rsidR="00A77B3E" w:rsidRDefault="00C323D4">
            <w:pPr>
              <w:spacing w:before="5pt"/>
              <w:rPr>
                <w:color w:val="000000"/>
              </w:rPr>
            </w:pPr>
            <w:r>
              <w:rPr>
                <w:color w:val="000000"/>
              </w:rPr>
              <w:t>[9] COM (2021) 118 final</w:t>
            </w:r>
          </w:p>
          <w:p w14:paraId="1F27D280" w14:textId="77777777" w:rsidR="00A77B3E" w:rsidRDefault="00C323D4">
            <w:pPr>
              <w:spacing w:before="5pt"/>
              <w:rPr>
                <w:color w:val="000000"/>
              </w:rPr>
            </w:pPr>
            <w:r>
              <w:rPr>
                <w:color w:val="000000"/>
              </w:rPr>
              <w:t>[10] „Работа с надарени деца в обучението по български език и литература в начален етап на основната образователна степен“, СУ „Св. Климент Охридски“, 2019 г.</w:t>
            </w:r>
          </w:p>
          <w:p w14:paraId="55C3362A" w14:textId="77777777" w:rsidR="00A77B3E" w:rsidRDefault="00C323D4">
            <w:pPr>
              <w:spacing w:before="5pt"/>
              <w:rPr>
                <w:color w:val="000000"/>
              </w:rPr>
            </w:pPr>
            <w:r>
              <w:rPr>
                <w:color w:val="000000"/>
              </w:rPr>
              <w:t>[11] По данни на Cedefop в сътрудничество с българския екип на ReferNet (2018). Професионално образование и обучение в България, http://data.europa.eu/doi/10.2801/728903</w:t>
            </w:r>
          </w:p>
          <w:p w14:paraId="3D01D5E8" w14:textId="2A31C8D5" w:rsidR="00A77B3E" w:rsidRDefault="00C323D4">
            <w:pPr>
              <w:spacing w:before="5pt"/>
              <w:rPr>
                <w:color w:val="000000"/>
              </w:rPr>
            </w:pPr>
            <w:r>
              <w:rPr>
                <w:color w:val="000000"/>
              </w:rPr>
              <w:lastRenderedPageBreak/>
              <w:t>[12] https://commission.europa.eu/topics/preparedness_en?prefLang=bg&amp;etrans=bg</w:t>
            </w:r>
          </w:p>
          <w:p w14:paraId="0A77E74C" w14:textId="77777777" w:rsidR="00A77B3E" w:rsidRDefault="00C323D4">
            <w:pPr>
              <w:spacing w:before="5pt"/>
              <w:rPr>
                <w:color w:val="000000"/>
              </w:rPr>
            </w:pPr>
            <w:r>
              <w:rPr>
                <w:color w:val="000000"/>
              </w:rPr>
              <w:t>[13] Приета с РМС № 131 от 06.03.2025 г.</w:t>
            </w:r>
          </w:p>
          <w:p w14:paraId="34F1030F" w14:textId="52F25ED5" w:rsidR="00A77B3E" w:rsidRDefault="00C323D4">
            <w:pPr>
              <w:spacing w:before="5pt"/>
              <w:rPr>
                <w:color w:val="000000"/>
              </w:rPr>
            </w:pPr>
            <w:r>
              <w:rPr>
                <w:color w:val="000000"/>
              </w:rPr>
              <w:t>[14] COM (2019) 640</w:t>
            </w:r>
          </w:p>
          <w:p w14:paraId="1D0F35FC" w14:textId="372CE7D9" w:rsidR="00A77B3E" w:rsidRDefault="00C323D4">
            <w:pPr>
              <w:spacing w:before="5pt"/>
              <w:rPr>
                <w:color w:val="000000"/>
              </w:rPr>
            </w:pPr>
            <w:r>
              <w:rPr>
                <w:color w:val="000000"/>
              </w:rPr>
              <w:t>[15] https://ec.europa.eu/info/strategy/priorities-2019-2024/economy-works-people/jobs-growth-and-investment/european-pillar-social-rights/european-pillar-social-rights-20-principles_bg</w:t>
            </w:r>
          </w:p>
          <w:p w14:paraId="6B96CEB9" w14:textId="50C73AD6" w:rsidR="00A77B3E" w:rsidRDefault="00C323D4">
            <w:pPr>
              <w:spacing w:before="5pt"/>
              <w:rPr>
                <w:color w:val="000000"/>
              </w:rPr>
            </w:pPr>
            <w:r>
              <w:rPr>
                <w:color w:val="000000"/>
              </w:rPr>
              <w:t>[16] http://ehea.info/page-ministerial-conference-rome-2020</w:t>
            </w:r>
          </w:p>
          <w:p w14:paraId="138588AB" w14:textId="77777777" w:rsidR="00A77B3E" w:rsidRDefault="00A77B3E">
            <w:pPr>
              <w:spacing w:before="5pt"/>
              <w:rPr>
                <w:color w:val="000000"/>
                <w:sz w:val="6"/>
              </w:rPr>
            </w:pPr>
          </w:p>
          <w:p w14:paraId="04D8CC89" w14:textId="77777777" w:rsidR="00A77B3E" w:rsidRDefault="00A77B3E">
            <w:pPr>
              <w:spacing w:before="5pt"/>
              <w:rPr>
                <w:color w:val="000000"/>
                <w:sz w:val="6"/>
              </w:rPr>
            </w:pPr>
          </w:p>
        </w:tc>
      </w:tr>
    </w:tbl>
    <w:p w14:paraId="74D0484A" w14:textId="77777777" w:rsidR="00A77B3E" w:rsidRDefault="00A77B3E">
      <w:pPr>
        <w:spacing w:before="5pt"/>
        <w:rPr>
          <w:color w:val="000000"/>
        </w:rPr>
        <w:sectPr w:rsidR="00A77B3E">
          <w:headerReference w:type="even" r:id="rId7"/>
          <w:headerReference w:type="default" r:id="rId8"/>
          <w:footerReference w:type="default" r:id="rId9"/>
          <w:headerReference w:type="first" r:id="rId10"/>
          <w:pgSz w:w="595.30pt" w:h="841.90pt"/>
          <w:pgMar w:top="36pt" w:right="46.80pt" w:bottom="43.20pt" w:left="36pt" w:header="0pt" w:footer="3.60pt" w:gutter="0pt"/>
          <w:cols w:space="36pt"/>
          <w:noEndnote/>
          <w:docGrid w:linePitch="360"/>
        </w:sectPr>
      </w:pPr>
    </w:p>
    <w:p w14:paraId="75723B69" w14:textId="77777777" w:rsidR="00A77B3E" w:rsidRDefault="00C323D4">
      <w:pPr>
        <w:spacing w:before="5pt"/>
        <w:rPr>
          <w:color w:val="000000"/>
        </w:rPr>
      </w:pPr>
      <w:r>
        <w:rPr>
          <w:color w:val="000000"/>
        </w:rPr>
        <w:lastRenderedPageBreak/>
        <w:t>1. Програмна стратегия: основни предизвикателства пред развитието и ответни мерки на политиката</w:t>
      </w:r>
    </w:p>
    <w:p w14:paraId="3A5E2727" w14:textId="77777777" w:rsidR="00A77B3E" w:rsidRDefault="00A77B3E">
      <w:pPr>
        <w:spacing w:before="5pt"/>
        <w:rPr>
          <w:color w:val="000000"/>
          <w:sz w:val="0"/>
        </w:rPr>
      </w:pPr>
    </w:p>
    <w:p w14:paraId="4910CE52" w14:textId="77777777" w:rsidR="00A77B3E" w:rsidRDefault="00C323D4">
      <w:pPr>
        <w:pStyle w:val="Heading2"/>
        <w:spacing w:before="5pt" w:after="0pt"/>
        <w:rPr>
          <w:rFonts w:ascii="TimesNewRoman" w:eastAsia="TimesNewRoman" w:hAnsi="TimesNewRoman" w:cs="TimesNewRoman"/>
          <w:b w:val="0"/>
          <w:i w:val="0"/>
          <w:color w:val="000000"/>
          <w:sz w:val="24"/>
        </w:rPr>
      </w:pPr>
      <w:bookmarkStart w:id="3" w:name="_Toc256000001"/>
      <w:bookmarkStart w:id="4" w:name="_Toc256000184"/>
      <w:bookmarkStart w:id="5" w:name="_Toc256000166"/>
      <w:r>
        <w:rPr>
          <w:rFonts w:ascii="TimesNewRoman" w:eastAsia="TimesNewRoman" w:hAnsi="TimesNewRoman" w:cs="TimesNewRoman"/>
          <w:b w:val="0"/>
          <w:i w:val="0"/>
          <w:color w:val="000000"/>
          <w:sz w:val="24"/>
        </w:rPr>
        <w:t>Таблица 1</w:t>
      </w:r>
      <w:bookmarkEnd w:id="3"/>
      <w:bookmarkEnd w:id="4"/>
      <w:bookmarkEnd w:id="5"/>
    </w:p>
    <w:p w14:paraId="24C800C0"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057"/>
        <w:gridCol w:w="5057"/>
        <w:gridCol w:w="5058"/>
      </w:tblGrid>
      <w:tr w:rsidR="00B2494A" w14:paraId="2F56CE32" w14:textId="77777777">
        <w:trPr>
          <w:trHeight w:val="160"/>
          <w:tblHeader/>
        </w:trPr>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D17AE0" w14:textId="77777777" w:rsidR="00A77B3E" w:rsidRDefault="00C323D4">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Цел на политиката или специфична цел на ФСП</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63B4E6" w14:textId="77777777" w:rsidR="00A77B3E" w:rsidRDefault="00C323D4">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Специфична цел или специален приоритет*</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1FA702" w14:textId="77777777" w:rsidR="00A77B3E" w:rsidRDefault="00C323D4">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Обосновка (обобщение)</w:t>
            </w:r>
          </w:p>
        </w:tc>
      </w:tr>
      <w:tr w:rsidR="00B2494A" w14:paraId="1CE0E179" w14:textId="77777777">
        <w:trPr>
          <w:trHeight w:val="160"/>
        </w:trPr>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311F2B"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4. По-социална и по-приобщаваща Европа чрез реализиране на Европейския стълб на социалните права</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8587A4"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ESO4.5. Подобряване на качеството, приобщаващия характер, ефективността и съответствието на системите за образование и обучение с нуждите на пазара на труда, включително чрез валидиране на неформалното и информалното учене, така че да допринасят за придобиването на ключови компетентности, включително. предприемачески и цифрови умения, също и чрез насърчаване на въвеждането на дуални системи на обучение и чиракуване</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18250" w14:textId="114691AE"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Подкрепа за инвестиции с висок приоритет от Прил. Г на Доклада за България на Европ. семестър за 2019 г.: качествено приобщаващо училищно образование;осн. и цифрови умения,насърчаване приобщаването в образованието и обучението;професионално развитие на учителите и обучаващите, новаторски методи на преподаване и новаторско съдържание за учениците в неравностойно положение;привлекателност, качество и приложимост на програмите за ПОО, обучение за възрастни; качество и приложимост по отн. на пазара на труда на ВО. Подкрепа за приетите от Съвета специф. за страната препоръки за 2019 г. и 2020 г. в обл. на образованието: пригодност за заетост ч/з засилване на уменията, вкл. цифрови умения; качество, приложимост на пазара на труда и приобщаващ хар-р на образованието и обучението;достъп до работа от разстояние, цифрови умения и равен достъп до образование. ПО - принос за постигане на индикаторите от Стратегическата рамка за образование 2021-2030: - Повишаване на коефициента на заетост на наскоро завършилите ПОО (1-3 години), които не продължават своето образование от 68,6% през 2019 г. на 80% през 2030 г. - Население, притежаващо основни цифрови умения – </w:t>
            </w:r>
            <w:r>
              <w:rPr>
                <w:rFonts w:ascii="TimesNewRoman" w:eastAsia="TimesNewRoman" w:hAnsi="TimesNewRoman" w:cs="TimesNewRoman"/>
                <w:color w:val="000000"/>
              </w:rPr>
              <w:lastRenderedPageBreak/>
              <w:t>повишение от 29% през 2019 г. на 44% през 2030 г. Индикаторите, включени в СП: - нарастване на нетния коефициент на записване във ВО на лицата на възраст 19-23 г. от 42,1% през 2019 г. на 50% - нарастване дела на 30-34-годишните със завършено ВО до 40% спрямо 32.7% през 2019 г.; - принос към изпълнението на цели 1, 4, 5, 8, 10, 13 от Целите за устойчиво развитие на ООН. Нов чл. 12 в от Регламент (ЕС) 2021/1057 (ЕСФ+) - възможност за ДЧ по ЕСФ+ за развитието на умения в областта на гражданската готовност, отбранителната промишленост, вкл. отбранителната промишленост с капацитет за двойна употреба, и на киберсигурността, съгл. специални приоритети. Съвместно съобщение JOIN (2025)130/26.03.2025 г. - ЕК предлага въвеждане на мин. изисквания за готовност на училищата в извънредни ситуации и препоръка в тях редовно да се планират занятия с участието на въоръжените сили. Национална отбранителна стратегия на България за периода до 2035 г. - подготовка на населението за действие при заплахи от военен характер и/или във военно време, ч/з поддържане ефективна връзка въоръжени сили - общество. Цел - по-високо ниво на готовност за реакция в извънредни ситуации в образователната система.</w:t>
            </w:r>
          </w:p>
        </w:tc>
      </w:tr>
      <w:tr w:rsidR="00B2494A" w14:paraId="168B83B7"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6B173"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По-социална и по-приобщаваща Европа чрез реализиране на Европейския стълб на социалните права</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428875"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ESO4.6. Насърчаване на равния достъп до качествено и приобщаващо образование и обучение, както и на неговото завършване, по-специално за групите в неравностойно </w:t>
            </w:r>
            <w:r>
              <w:rPr>
                <w:rFonts w:ascii="TimesNewRoman" w:eastAsia="TimesNewRoman" w:hAnsi="TimesNewRoman" w:cs="TimesNewRoman"/>
                <w:color w:val="000000"/>
              </w:rPr>
              <w:lastRenderedPageBreak/>
              <w:t>положение — от образованието и грижите в ранна детска възраст през общото и професионалното образование и обучение до висшето образование, както и образованието и ученето на възрастни, включително улесняване на мобилността с учебна цел за всички и достъпността за хората с увреждания</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9B7C2"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Подкрепата по тази специфична цел ще бъде насочена към преодоляване на следните нужди от инвестиции с висок приоритет, очертани в Приложение Г на Доклада за България на </w:t>
            </w:r>
            <w:r>
              <w:rPr>
                <w:rFonts w:ascii="TimesNewRoman" w:eastAsia="TimesNewRoman" w:hAnsi="TimesNewRoman" w:cs="TimesNewRoman"/>
                <w:color w:val="000000"/>
              </w:rPr>
              <w:lastRenderedPageBreak/>
              <w:t xml:space="preserve">Европейския семестър за 2019 г.: - подобряване на приобщаващото, достъпно и качествено образование и грижи в ранна детска възраст, включително съответната инфраструктура и оборудване; - предотвратяване на преждевременното напускане на училище, посредством целенасочен подход и насърчаване на гъвкави програми за втори шанс; - създаване на качествено приобщаващо училищно образование, включително инвестиции; - подпомагане на професионалното развитие на учителите и обучаващите и насърчаване на новаторските методи на преподаване и новаторското съдържание с цел оказване на най-добра подкрепа на учениците в неравностойно положение; С подкрепата по тази специфична цел ще се отговори на предизвикателствата, посочени в приетите от Съвета специфични за страната препоръки за 2019 г. и 2020 г. в областта на образованието: - повишаване качеството, приложимостта на пазара на труда и приобщаващия характер на образованието и обучението, по-специално за ромите и другите групи в неравностойно положение; - подобряване на достъпа до работа от разстояние и насърчаване на цифровите умения и равния достъп до образование. Програмата ще допринесе за постигане на индикаторите, включени в Стратегическата рамка за образование 2021-2030: - Повишаване на дела на обхванатите деца на възраст 4 г. в предучилищно образование спрямо общия брой </w:t>
            </w:r>
            <w:r>
              <w:rPr>
                <w:rFonts w:ascii="TimesNewRoman" w:eastAsia="TimesNewRoman" w:hAnsi="TimesNewRoman" w:cs="TimesNewRoman"/>
                <w:color w:val="000000"/>
              </w:rPr>
              <w:lastRenderedPageBreak/>
              <w:t>на децата на 4 годишна възраст от 76,6% през 2018 г. на 91% през 2030 г. - Увеличение на средния брой години, прекарани в образование от 11,8 през 2019 г. на 15 през 2030 г. Програмата ще даде принос към изпълнението на цели 1, 4, 5, 8, 10, 13 от Целите за устойчиво развитие на ООН.</w:t>
            </w:r>
          </w:p>
        </w:tc>
      </w:tr>
      <w:tr w:rsidR="00B2494A" w14:paraId="19742325"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48CF16"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По-социална и по-приобщаваща Европа чрез реализиране на Европейския стълб на социалните права</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D3D08"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ESO4.7. Насърчаване на ученето през целия живот, по-специално гъвкавите възможности за повишаване на квалификацията и за преквалификация за всички, като се вземат предвид предприемаческите и цифровите умения, по-доброто предвиждане на промените и изискванията за нови умения в зависимост от нуждите на пазара, улесняването на преходите в професионалното развитие и насърчаването на професионалната мобилност</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5B4509"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Подкрепата ще бъде насочена към преодоляване на следните нужди от инвестиции с висок приоритет, очертани в Приложение Г на Доклада за България на Европейския семестър за 2019 г.: - създаване на качествено приобщаващо училищно образование; - подобряване на качеството и приложимостта на висшето образование спрямо изискванията на пазара на труда, включително на съвместните научноизследователски дейности и стажовете в предприятия. С подкрепата ще се отговори на предизвикателствата, посочени в приетите от Съвета специфични за страната препоръки за 2019 г. и 2020 г. в областта на образованието: - подобряване на пригодността за заетост чрез засилване на уменията, включително на цифровите умения; - повишаване качеството, приложимостта на пазара на труда и приобщаващия характер на образованието и обучението, по-специално за ромите и другите групи в неравностойно положение; - подобряване на достъпа до работа от разстояние и насърчаване на цифровите умения и равния достъп до образование. - подобряване равнището на заетост на </w:t>
            </w:r>
            <w:r>
              <w:rPr>
                <w:rFonts w:ascii="TimesNewRoman" w:eastAsia="TimesNewRoman" w:hAnsi="TimesNewRoman" w:cs="TimesNewRoman"/>
                <w:color w:val="000000"/>
              </w:rPr>
              <w:lastRenderedPageBreak/>
              <w:t>нискоквалифицираните лица (от начален до прогимназиален етап на основно образование – 46% съгласно Доклада за България на европейския семестър за 2020 г.) чрез подкрепа за втори шанс и проходимост между образователни етапи и степени. Програмата ще допринесе за постигане на индикатора, включен в Стратегическата рамка за образование 2021-2030: - Повишение на относителния дял на младежите (на 20-24 навършени години) със завършено най-малко средно образование от 84,4% през 2019 г. на 89% през 2030 г. Интервенциите са насочени към преодоляване на следните предизвикателства: -През 2018 г. участието в обучение за възрастни е на равнище от 2,5 %, което е значително под средното за ЕС равнище от 11,1 %; - Делът на участващите в обучение нискоквалифицирани възрастни възлиза на около една четвърт от дела на населението като цяло. - Напредъкът в качеството, приложимостта на пазара на труда и приобщаващия характер на образованието и обучението въпреки реформите все още е ограничен. В допълнение, програмата ще подкрепи политиките за професионалното развитие на докторантите за провеждане на докторантури, пряко свързани с актуални нужди на конкретни икономически сектори, бизнеси и работодатели. - Програмата ще даде принос към изпълнението на цели 1, 4, 5, 8, 10, 13 от Целите за устойчиво развитие на ООН.</w:t>
            </w:r>
          </w:p>
        </w:tc>
      </w:tr>
      <w:tr w:rsidR="00B2494A" w14:paraId="7CB50332"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74F0C0"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По-социална и по-приобщаваща Европа чрез реализиране на Европейския стълб на социалните права</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44B2F7"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ESO4.10. Насърчаване на социално-икономическата интеграция на маргинализирани общности като ромите</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296ED"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Подкрепата по тази специфична цел ще бъде насочена към преодоляване на следните нужди от инвестиции с висок приоритет, очертани в Приложение Г на Доклада за България на Европейския семестър за 2019 г.: - подобряване на приобщаващото, достъпно и качествено образование и грижи в ранна детска възраст, включително съответната инфраструктура и оборудване; - предотвратяване на преждевременното напускане на училище, посредством целенасочен подход и насърчаване на гъвкави програми за втори шанс; С подкрепата ще се отговори на предизвикателствата, посочени в приетите от Съвета специфични за страната препоръки за 2019 г. и 2020 г. в областта на образованието: - повишаване качеството, приложимостта на пазара на труда и приобщаващия характер на образованието и обучението, по-специално за ромите и другите групи в неравностойно положение; - подобряване на достъпа до работа от разстояние и насърчаване на цифровите умения и равния достъп до образование. Ще бъдат адресирани и специфичните нужди, идентифицирани по отношение на маргинализирани групи, като например ромите: - Само 66% от ромските деца на 4-6 .г посещават детска градина през 2016 г.; - 7% от ромите не посещават нито едно образователно ниво, а около 45% от ромите не завършват средно образование; - Според проучването на FRA EU-MIDIS II 60% от ромските деца се обучават в класна стая само с ромски ученици </w:t>
            </w:r>
            <w:r>
              <w:rPr>
                <w:rFonts w:ascii="TimesNewRoman" w:eastAsia="TimesNewRoman" w:hAnsi="TimesNewRoman" w:cs="TimesNewRoman"/>
                <w:color w:val="000000"/>
              </w:rPr>
              <w:lastRenderedPageBreak/>
              <w:t>или с преобладаващ брой ромски ученици. - Образователната структура на ромската и турската етнически общности, като по данни от последното национално преброяване съответно 93% и 70% от представителите на тези етнически групи не завършват средното си образование, спрямо около 30% за етническите българи; - Всяко четвърто ромско дете и всяко девето турско дете на възраст 7-15 г. никога не са посещавали училище, в сравнение с 5.6% от децата в българската етническа група. Програмата ще допринесе за постигане на индикаторите, включени в Стратегическата рамка за образование 2021-2030: - Повишаване на дела на обхванатите деца на възраст 7 г. в училищно образование спрямо общият брой на децата на 7 годишна възраст от 90,5% през 2018 г. на 98% през 2030 г. - Намаляване дела на преждевременно напусналите образование и обучение от 12,8% през 2018 г. на 7% през 2030 г. Програмата ще даде принос към изпълнението на цели 1, 4, 5, 8, 10, 13 от Целите за устойчиво развитие на ООН.</w:t>
            </w:r>
          </w:p>
        </w:tc>
      </w:tr>
    </w:tbl>
    <w:p w14:paraId="4748942B" w14:textId="77777777" w:rsidR="00A77B3E" w:rsidRDefault="00C323D4">
      <w:pPr>
        <w:spacing w:before="5pt"/>
        <w:rPr>
          <w:color w:val="000000"/>
        </w:rPr>
        <w:sectPr w:rsidR="00A77B3E">
          <w:headerReference w:type="even" r:id="rId11"/>
          <w:headerReference w:type="default" r:id="rId12"/>
          <w:footerReference w:type="even" r:id="rId13"/>
          <w:footerReference w:type="default" r:id="rId14"/>
          <w:headerReference w:type="first" r:id="rId15"/>
          <w:footerReference w:type="first" r:id="rId16"/>
          <w:pgSz w:w="841.90pt" w:h="595.30pt" w:orient="landscape"/>
          <w:pgMar w:top="36pt" w:right="36pt" w:bottom="43.20pt" w:left="46.80pt" w:header="14.40pt" w:footer="3.60pt" w:gutter="0pt"/>
          <w:cols w:space="36pt"/>
          <w:noEndnote/>
          <w:docGrid w:linePitch="360"/>
        </w:sectPr>
      </w:pPr>
      <w:r>
        <w:rPr>
          <w:rFonts w:ascii="TimesNewRoman" w:eastAsia="TimesNewRoman" w:hAnsi="TimesNewRoman" w:cs="TimesNewRoman"/>
          <w:color w:val="000000"/>
        </w:rPr>
        <w:lastRenderedPageBreak/>
        <w:t>* Специални приоритети според Регламента относно ЕСФ+</w:t>
      </w:r>
    </w:p>
    <w:p w14:paraId="46690AF7" w14:textId="77777777" w:rsidR="00A77B3E" w:rsidRDefault="00C323D4">
      <w:pPr>
        <w:pStyle w:val="Heading1"/>
        <w:spacing w:before="5pt" w:after="0pt"/>
        <w:rPr>
          <w:rFonts w:ascii="Times New Roman" w:hAnsi="Times New Roman" w:cs="Times New Roman"/>
          <w:b w:val="0"/>
          <w:color w:val="000000"/>
          <w:sz w:val="24"/>
        </w:rPr>
      </w:pPr>
      <w:bookmarkStart w:id="6" w:name="_Toc256000002"/>
      <w:bookmarkStart w:id="7" w:name="_Toc256000185"/>
      <w:bookmarkStart w:id="8" w:name="_Toc256000167"/>
      <w:r>
        <w:rPr>
          <w:rFonts w:ascii="Times New Roman" w:hAnsi="Times New Roman" w:cs="Times New Roman"/>
          <w:b w:val="0"/>
          <w:color w:val="000000"/>
          <w:sz w:val="24"/>
        </w:rPr>
        <w:lastRenderedPageBreak/>
        <w:t>2. Приоритети</w:t>
      </w:r>
      <w:bookmarkEnd w:id="6"/>
      <w:bookmarkEnd w:id="7"/>
      <w:bookmarkEnd w:id="8"/>
    </w:p>
    <w:p w14:paraId="46D67B4C" w14:textId="77777777" w:rsidR="00A77B3E" w:rsidRDefault="00A77B3E">
      <w:pPr>
        <w:spacing w:before="5pt"/>
        <w:rPr>
          <w:color w:val="000000"/>
          <w:sz w:val="0"/>
        </w:rPr>
      </w:pPr>
    </w:p>
    <w:p w14:paraId="2D44FD15" w14:textId="77777777" w:rsidR="00A77B3E" w:rsidRDefault="00C323D4">
      <w:pPr>
        <w:spacing w:before="5pt"/>
        <w:rPr>
          <w:color w:val="000000"/>
          <w:sz w:val="0"/>
        </w:rPr>
      </w:pPr>
      <w:r>
        <w:rPr>
          <w:color w:val="000000"/>
        </w:rPr>
        <w:t>Позоваване: член 22, параграф 2 и член 22, параграф 3, буква в) от РОР</w:t>
      </w:r>
    </w:p>
    <w:p w14:paraId="4AADECBD" w14:textId="77777777" w:rsidR="00A77B3E" w:rsidRDefault="00C323D4">
      <w:pPr>
        <w:pStyle w:val="Heading2"/>
        <w:spacing w:before="5pt" w:after="0pt"/>
        <w:rPr>
          <w:rFonts w:ascii="TimesNewRoman" w:eastAsia="TimesNewRoman" w:hAnsi="TimesNewRoman" w:cs="TimesNewRoman"/>
          <w:b w:val="0"/>
          <w:i w:val="0"/>
          <w:color w:val="000000"/>
          <w:sz w:val="24"/>
        </w:rPr>
      </w:pPr>
      <w:bookmarkStart w:id="9" w:name="_Toc256000003"/>
      <w:bookmarkStart w:id="10" w:name="_Toc256000186"/>
      <w:bookmarkStart w:id="11" w:name="_Toc256000168"/>
      <w:r>
        <w:rPr>
          <w:rFonts w:ascii="TimesNewRoman" w:eastAsia="TimesNewRoman" w:hAnsi="TimesNewRoman" w:cs="TimesNewRoman"/>
          <w:b w:val="0"/>
          <w:i w:val="0"/>
          <w:color w:val="000000"/>
          <w:sz w:val="24"/>
        </w:rPr>
        <w:t>2.1. Приоритети, различни от техническа помощ</w:t>
      </w:r>
      <w:bookmarkEnd w:id="9"/>
      <w:bookmarkEnd w:id="10"/>
      <w:bookmarkEnd w:id="11"/>
    </w:p>
    <w:p w14:paraId="0D5FEDE6" w14:textId="77777777" w:rsidR="00A77B3E" w:rsidRDefault="00A77B3E">
      <w:pPr>
        <w:spacing w:before="5pt"/>
        <w:rPr>
          <w:rFonts w:ascii="TimesNewRoman" w:eastAsia="TimesNewRoman" w:hAnsi="TimesNewRoman" w:cs="TimesNewRoman"/>
          <w:color w:val="000000"/>
          <w:sz w:val="0"/>
        </w:rPr>
      </w:pPr>
    </w:p>
    <w:p w14:paraId="34363EDD" w14:textId="77777777" w:rsidR="00A77B3E" w:rsidRDefault="00C323D4">
      <w:pPr>
        <w:pStyle w:val="Heading3"/>
        <w:spacing w:before="5pt" w:after="0pt"/>
        <w:rPr>
          <w:rFonts w:ascii="Times New Roman" w:hAnsi="Times New Roman" w:cs="Times New Roman"/>
          <w:b w:val="0"/>
          <w:color w:val="000000"/>
          <w:sz w:val="24"/>
        </w:rPr>
      </w:pPr>
      <w:bookmarkStart w:id="12" w:name="_Toc256000004"/>
      <w:bookmarkStart w:id="13" w:name="_Toc256000187"/>
      <w:bookmarkStart w:id="14" w:name="_Toc256000169"/>
      <w:r>
        <w:rPr>
          <w:rFonts w:ascii="Times New Roman" w:hAnsi="Times New Roman" w:cs="Times New Roman"/>
          <w:b w:val="0"/>
          <w:color w:val="000000"/>
          <w:sz w:val="24"/>
        </w:rPr>
        <w:t>2.1.1. Приоритет: 1. ПРИОБЩАВАЩО ОБРАЗОВАНИЕ И ОБРАЗОВАТЕЛНА ИНТЕГРАЦИЯ</w:t>
      </w:r>
      <w:bookmarkEnd w:id="12"/>
      <w:bookmarkEnd w:id="13"/>
      <w:bookmarkEnd w:id="14"/>
    </w:p>
    <w:p w14:paraId="20166181" w14:textId="77777777" w:rsidR="00A77B3E" w:rsidRDefault="00A77B3E">
      <w:pPr>
        <w:spacing w:before="5pt"/>
        <w:rPr>
          <w:color w:val="000000"/>
          <w:sz w:val="0"/>
        </w:rPr>
      </w:pPr>
    </w:p>
    <w:p w14:paraId="15A754B4" w14:textId="77777777" w:rsidR="00A77B3E" w:rsidRDefault="00C323D4">
      <w:pPr>
        <w:pStyle w:val="Heading4"/>
        <w:spacing w:before="5pt" w:after="0pt"/>
        <w:rPr>
          <w:b w:val="0"/>
          <w:color w:val="000000"/>
          <w:sz w:val="24"/>
        </w:rPr>
      </w:pPr>
      <w:bookmarkStart w:id="15" w:name="_Toc256000005"/>
      <w:bookmarkStart w:id="16" w:name="_Toc256000188"/>
      <w:bookmarkStart w:id="17" w:name="_Toc256000170"/>
      <w:r>
        <w:rPr>
          <w:b w:val="0"/>
          <w:color w:val="000000"/>
          <w:sz w:val="24"/>
        </w:rPr>
        <w:t>2.1.1.1. Специфична цел: ESO4.6. Насърчаване на равния достъп до качествено и приобщаващо образование и обучение, както и на неговото завършване, по-специално за групите в неравностойно положение — от образованието и грижите в ранна детска възраст през общото и професионалното образование и обучение до висшето образование, както и образованието и ученето на възрастни, включително улесняване на мобилността с учебна цел за всички и достъпността за хората с увреждания (ЕСФ+)</w:t>
      </w:r>
      <w:bookmarkEnd w:id="15"/>
      <w:bookmarkEnd w:id="16"/>
      <w:bookmarkEnd w:id="17"/>
    </w:p>
    <w:p w14:paraId="4F6931C4" w14:textId="77777777" w:rsidR="00A77B3E" w:rsidRDefault="00A77B3E">
      <w:pPr>
        <w:spacing w:before="5pt"/>
        <w:rPr>
          <w:color w:val="000000"/>
          <w:sz w:val="0"/>
        </w:rPr>
      </w:pPr>
    </w:p>
    <w:p w14:paraId="11A704C6" w14:textId="77777777" w:rsidR="00A77B3E" w:rsidRDefault="00C323D4">
      <w:pPr>
        <w:pStyle w:val="Heading4"/>
        <w:spacing w:before="5pt" w:after="0pt"/>
        <w:rPr>
          <w:b w:val="0"/>
          <w:color w:val="000000"/>
          <w:sz w:val="24"/>
        </w:rPr>
      </w:pPr>
      <w:bookmarkStart w:id="18" w:name="_Toc256000006"/>
      <w:bookmarkStart w:id="19" w:name="_Toc256000189"/>
      <w:bookmarkStart w:id="20" w:name="_Toc256000171"/>
      <w:r>
        <w:rPr>
          <w:b w:val="0"/>
          <w:color w:val="000000"/>
          <w:sz w:val="24"/>
        </w:rPr>
        <w:t>2.1.1.1.1. Интервенции на фондове</w:t>
      </w:r>
      <w:bookmarkEnd w:id="18"/>
      <w:bookmarkEnd w:id="19"/>
      <w:bookmarkEnd w:id="20"/>
    </w:p>
    <w:p w14:paraId="4F6EC7DE" w14:textId="77777777" w:rsidR="00A77B3E" w:rsidRDefault="00A77B3E">
      <w:pPr>
        <w:spacing w:before="5pt"/>
        <w:rPr>
          <w:color w:val="000000"/>
          <w:sz w:val="0"/>
        </w:rPr>
      </w:pPr>
    </w:p>
    <w:p w14:paraId="67F6625E" w14:textId="77777777" w:rsidR="00A77B3E" w:rsidRDefault="00C323D4">
      <w:pPr>
        <w:spacing w:before="5pt"/>
        <w:rPr>
          <w:color w:val="000000"/>
          <w:sz w:val="0"/>
        </w:rPr>
      </w:pPr>
      <w:r>
        <w:rPr>
          <w:color w:val="000000"/>
        </w:rPr>
        <w:t>Позоваване: член 22, параграф 3, буква г), точки i), iii), iv), v), vi) и vii) от РОР</w:t>
      </w:r>
    </w:p>
    <w:p w14:paraId="72289E5D" w14:textId="77777777" w:rsidR="00A77B3E" w:rsidRDefault="00C323D4">
      <w:pPr>
        <w:pStyle w:val="Heading5"/>
        <w:spacing w:before="5pt" w:after="0pt"/>
        <w:rPr>
          <w:b w:val="0"/>
          <w:i w:val="0"/>
          <w:color w:val="000000"/>
          <w:sz w:val="24"/>
        </w:rPr>
      </w:pPr>
      <w:bookmarkStart w:id="21" w:name="_Toc256000007"/>
      <w:bookmarkStart w:id="22" w:name="_Toc256000190"/>
      <w:bookmarkStart w:id="23" w:name="_Toc256000172"/>
      <w:r>
        <w:rPr>
          <w:b w:val="0"/>
          <w:i w:val="0"/>
          <w:color w:val="000000"/>
          <w:sz w:val="24"/>
        </w:rPr>
        <w:t>Свързаните типове действия — член 22, параграф 3, буква г), точка i) от РОР и член 6 от Регламента за ЕСФ+:</w:t>
      </w:r>
      <w:bookmarkEnd w:id="21"/>
      <w:bookmarkEnd w:id="22"/>
      <w:bookmarkEnd w:id="23"/>
    </w:p>
    <w:p w14:paraId="1B505D6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32BCB984"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751C2FED" w14:textId="77777777" w:rsidR="00A77B3E" w:rsidRDefault="00A77B3E">
            <w:pPr>
              <w:spacing w:before="5pt"/>
              <w:rPr>
                <w:color w:val="000000"/>
                <w:sz w:val="0"/>
              </w:rPr>
            </w:pPr>
          </w:p>
          <w:p w14:paraId="55678C6F" w14:textId="77777777" w:rsidR="00A77B3E" w:rsidRDefault="00C323D4">
            <w:pPr>
              <w:spacing w:before="5pt"/>
              <w:rPr>
                <w:color w:val="000000"/>
              </w:rPr>
            </w:pPr>
            <w:r>
              <w:rPr>
                <w:b/>
                <w:bCs/>
                <w:color w:val="000000"/>
              </w:rPr>
              <w:t>1.     Разширяване обхвата в предучилищното и в училищното образование, чрез подкрепа за ефективното функциониране на механизма за съвместна работа на институциите по обхващане, включване и предотвратяване на отпадането от образователната система на деца и ученици, в т.ч.:</w:t>
            </w:r>
          </w:p>
          <w:p w14:paraId="0083698D" w14:textId="77777777" w:rsidR="00A77B3E" w:rsidRDefault="00C323D4">
            <w:pPr>
              <w:numPr>
                <w:ilvl w:val="0"/>
                <w:numId w:val="1"/>
              </w:numPr>
              <w:spacing w:before="5pt"/>
              <w:rPr>
                <w:color w:val="000000"/>
              </w:rPr>
            </w:pPr>
            <w:r>
              <w:rPr>
                <w:color w:val="000000"/>
              </w:rPr>
              <w:t>Разширяване на териториалния и демографския обхват на Механизма чрез допълване на екипите за обхват на местно ниво, вкл. с образователни медиатори;</w:t>
            </w:r>
          </w:p>
          <w:p w14:paraId="4C74F6ED" w14:textId="77777777" w:rsidR="00A77B3E" w:rsidRDefault="00C323D4">
            <w:pPr>
              <w:numPr>
                <w:ilvl w:val="0"/>
                <w:numId w:val="1"/>
              </w:numPr>
              <w:spacing w:before="5pt"/>
              <w:rPr>
                <w:color w:val="000000"/>
              </w:rPr>
            </w:pPr>
            <w:r>
              <w:rPr>
                <w:color w:val="000000"/>
              </w:rPr>
              <w:t>Повишаване на капацитета и уменията на екипите за обхват, вкл. за работа с инструментариум за определяне на учениците в риск от отпадане;</w:t>
            </w:r>
          </w:p>
          <w:p w14:paraId="3E31BE7C" w14:textId="77777777" w:rsidR="00A77B3E" w:rsidRDefault="00C323D4">
            <w:pPr>
              <w:numPr>
                <w:ilvl w:val="0"/>
                <w:numId w:val="1"/>
              </w:numPr>
              <w:spacing w:before="5pt"/>
              <w:rPr>
                <w:color w:val="000000"/>
              </w:rPr>
            </w:pPr>
            <w:r>
              <w:rPr>
                <w:color w:val="000000"/>
              </w:rPr>
              <w:t>Целенасочени информационни дейности и работа с родители за разясняване ползите от образование и задълженията за включване в предучилищно и училищно образование, ангажиране на местни власти и неправителствени организации;</w:t>
            </w:r>
          </w:p>
          <w:p w14:paraId="15657EEE" w14:textId="77777777" w:rsidR="00A77B3E" w:rsidRDefault="00C323D4">
            <w:pPr>
              <w:numPr>
                <w:ilvl w:val="0"/>
                <w:numId w:val="1"/>
              </w:numPr>
              <w:spacing w:before="5pt"/>
              <w:rPr>
                <w:color w:val="000000"/>
              </w:rPr>
            </w:pPr>
            <w:r>
              <w:rPr>
                <w:color w:val="000000"/>
              </w:rPr>
              <w:t>Насърчаване изграждането на устойчиви партньорства между училища, детски градини, общини и неправителствени организации за пълен обхват и превенция на отпадането, вкл. популяризиране на добри практики за взаимодействие на институциите за включване на деца и ученици в образователната система. Създаване на ефективни училищни общности;</w:t>
            </w:r>
          </w:p>
          <w:p w14:paraId="71C328CE" w14:textId="77777777" w:rsidR="00A77B3E" w:rsidRDefault="00C323D4">
            <w:pPr>
              <w:spacing w:before="5pt"/>
              <w:rPr>
                <w:color w:val="000000"/>
              </w:rPr>
            </w:pPr>
            <w:r>
              <w:rPr>
                <w:color w:val="000000"/>
              </w:rPr>
              <w:t>Група дейности 1 се реализира на територията на цялата страна чрез системен подход с фокус уязвими групи (предучилищно и основно образование), при демаркация с националната програма и принос към Европейската гаранция за децата.</w:t>
            </w:r>
          </w:p>
          <w:p w14:paraId="67015773" w14:textId="77777777" w:rsidR="00A77B3E" w:rsidRDefault="00C323D4">
            <w:pPr>
              <w:spacing w:before="5pt"/>
              <w:rPr>
                <w:color w:val="000000"/>
              </w:rPr>
            </w:pPr>
            <w:r>
              <w:rPr>
                <w:color w:val="000000"/>
              </w:rPr>
              <w:t> </w:t>
            </w:r>
          </w:p>
          <w:p w14:paraId="3984D748" w14:textId="77777777" w:rsidR="00A77B3E" w:rsidRDefault="00C323D4">
            <w:pPr>
              <w:spacing w:before="5pt"/>
              <w:rPr>
                <w:color w:val="000000"/>
              </w:rPr>
            </w:pPr>
            <w:r>
              <w:rPr>
                <w:b/>
                <w:bCs/>
                <w:color w:val="000000"/>
              </w:rPr>
              <w:t>2.     Обща и допълнителна подкрепа за личностно развитие в предучилищното и училищното образование, в т. ч.:</w:t>
            </w:r>
          </w:p>
          <w:p w14:paraId="3843AC57" w14:textId="77777777" w:rsidR="00A77B3E" w:rsidRDefault="00C323D4">
            <w:pPr>
              <w:numPr>
                <w:ilvl w:val="0"/>
                <w:numId w:val="2"/>
              </w:numPr>
              <w:spacing w:before="5pt"/>
              <w:rPr>
                <w:color w:val="000000"/>
              </w:rPr>
            </w:pPr>
            <w:r>
              <w:rPr>
                <w:color w:val="000000"/>
              </w:rPr>
              <w:lastRenderedPageBreak/>
              <w:t>Повишаване квалификацията на педагогическите специалисти, вкл. нови в системата учители и на непедагогическия персонал, вкл. образователни медиатори и експерти от РУО за осъществяване на обща и допълнителна подкрепа за личностно развитие, вкл. социално-емоционалното учене в класните стаи, в съответствие с утвърдени програми за професионалното и кариерното им развитие.</w:t>
            </w:r>
          </w:p>
          <w:p w14:paraId="17374E83" w14:textId="77777777" w:rsidR="00A77B3E" w:rsidRDefault="00C323D4">
            <w:pPr>
              <w:numPr>
                <w:ilvl w:val="0"/>
                <w:numId w:val="2"/>
              </w:numPr>
              <w:spacing w:before="5pt"/>
              <w:rPr>
                <w:color w:val="000000"/>
              </w:rPr>
            </w:pPr>
            <w:r>
              <w:rPr>
                <w:color w:val="000000"/>
              </w:rPr>
              <w:t>Интензивна работа с родители на ниво училище, и детска градина, за формиране на положителни нагласи към образованието и за пълноценното им участие в образователния процес като:</w:t>
            </w:r>
          </w:p>
          <w:p w14:paraId="3FCBC750" w14:textId="77777777" w:rsidR="00A77B3E" w:rsidRDefault="00C323D4">
            <w:pPr>
              <w:spacing w:before="5pt"/>
              <w:rPr>
                <w:color w:val="000000"/>
              </w:rPr>
            </w:pPr>
            <w:r>
              <w:rPr>
                <w:color w:val="000000"/>
              </w:rPr>
              <w:t>o    Съвместни дейности на ученици, родители, учители и непедагогически персонал, в т.ч. образователни медиатори и лидерски екипи за сближаване на общността в подкрепа целите на образователната институция.</w:t>
            </w:r>
          </w:p>
          <w:p w14:paraId="07AA2C18" w14:textId="77777777" w:rsidR="00A77B3E" w:rsidRDefault="00C323D4">
            <w:pPr>
              <w:spacing w:before="5pt"/>
              <w:rPr>
                <w:color w:val="000000"/>
              </w:rPr>
            </w:pPr>
            <w:r>
              <w:rPr>
                <w:color w:val="000000"/>
              </w:rPr>
              <w:t>o    Обучения на родители от уязвими групи за мотивиране, осъзнаване и осъществяване на техните отговорности по възпитание, развитие, образование и отглеждане на децата им; за активно участие в живота на образователната институция и за формиране на мотивация за активно приобщаване на децата им в образователната система.</w:t>
            </w:r>
          </w:p>
          <w:p w14:paraId="266A5B01" w14:textId="77777777" w:rsidR="00A77B3E" w:rsidRDefault="00C323D4">
            <w:pPr>
              <w:spacing w:before="5pt"/>
              <w:rPr>
                <w:color w:val="000000"/>
              </w:rPr>
            </w:pPr>
            <w:r>
              <w:rPr>
                <w:color w:val="000000"/>
              </w:rPr>
              <w:t>o    Работа с родители от общността при включването им в училищни инициативи, вкл. допитвания по значими теми за училищния живот, създаване на условия за диалог, доверие и равнопоставеност при вземането на решенията за образованието на децата им, провеждане на тематични беседи, срещи с педагогически специалисти, дни на отворените врати, др.</w:t>
            </w:r>
          </w:p>
          <w:p w14:paraId="5931F760" w14:textId="77777777" w:rsidR="00A77B3E" w:rsidRDefault="00C323D4">
            <w:pPr>
              <w:numPr>
                <w:ilvl w:val="0"/>
                <w:numId w:val="3"/>
              </w:numPr>
              <w:spacing w:before="5pt"/>
              <w:rPr>
                <w:color w:val="000000"/>
              </w:rPr>
            </w:pPr>
            <w:r>
              <w:rPr>
                <w:b/>
                <w:bCs/>
                <w:color w:val="000000"/>
              </w:rPr>
              <w:t>Допълнителна подкрепа за личностно развитие</w:t>
            </w:r>
            <w:r>
              <w:rPr>
                <w:color w:val="000000"/>
              </w:rPr>
              <w:t xml:space="preserve"> на деца и ученици със СОП, в риск, с хронични заболявания и изявени дарби за трайно приобщаване в предучилищното и училищното образование като:</w:t>
            </w:r>
          </w:p>
          <w:p w14:paraId="6CEBF8B0" w14:textId="77777777" w:rsidR="00A77B3E" w:rsidRDefault="00C323D4">
            <w:pPr>
              <w:spacing w:before="5pt"/>
              <w:rPr>
                <w:color w:val="000000"/>
              </w:rPr>
            </w:pPr>
            <w:r>
              <w:rPr>
                <w:color w:val="000000"/>
              </w:rPr>
              <w:t>o    Осигуряване на допълнителни педагогически специалисти и непедагогически персонал на база оценката на индивидуалните потребности на децата и учениците, като психолози, педагогически съветници, логопеди, ресурсни учители, треньори по вид спорт, образователни медиатори и други специалисти;</w:t>
            </w:r>
          </w:p>
          <w:p w14:paraId="33B05779" w14:textId="77777777" w:rsidR="00A77B3E" w:rsidRDefault="00C323D4">
            <w:pPr>
              <w:spacing w:before="5pt"/>
              <w:rPr>
                <w:color w:val="000000"/>
              </w:rPr>
            </w:pPr>
            <w:r>
              <w:rPr>
                <w:color w:val="000000"/>
              </w:rPr>
              <w:t>o    Подобряване на образователната среда и прилагане на програми и осъществяване на индивидуална и групова работа за психо-социална рехабилитация, рехабилитация на слуха и говора, зрителна рехабилитация, рехабилитация на комуникативните нарушения и при физически увреждания;</w:t>
            </w:r>
          </w:p>
          <w:p w14:paraId="0F188737" w14:textId="77777777" w:rsidR="00A77B3E" w:rsidRDefault="00C323D4">
            <w:pPr>
              <w:spacing w:before="5pt"/>
              <w:rPr>
                <w:color w:val="000000"/>
              </w:rPr>
            </w:pPr>
            <w:r>
              <w:rPr>
                <w:color w:val="000000"/>
              </w:rPr>
              <w:t>o    Подкрепа за стимулиране овладяването на ключови компетентности с цел подготовка за самостоятелен и независим живот и за личностна реализация в т. ч. методики/модели/форми за диференциран подход на обучение и по-лесна проходимост между образователните етапи;</w:t>
            </w:r>
          </w:p>
          <w:p w14:paraId="3B07FCAE" w14:textId="77777777" w:rsidR="00A77B3E" w:rsidRDefault="00C323D4">
            <w:pPr>
              <w:numPr>
                <w:ilvl w:val="0"/>
                <w:numId w:val="4"/>
              </w:numPr>
              <w:spacing w:before="5pt"/>
              <w:rPr>
                <w:color w:val="000000"/>
              </w:rPr>
            </w:pPr>
            <w:r>
              <w:rPr>
                <w:b/>
                <w:bCs/>
                <w:color w:val="000000"/>
              </w:rPr>
              <w:t>Обща подкрепа за личностно развитие</w:t>
            </w:r>
            <w:r>
              <w:rPr>
                <w:color w:val="000000"/>
              </w:rPr>
              <w:t xml:space="preserve"> за достъп и трайно приобщаване на децата и учениците в предучилищното и училищното образование като:</w:t>
            </w:r>
          </w:p>
          <w:p w14:paraId="3C7585CA" w14:textId="77777777" w:rsidR="00A77B3E" w:rsidRDefault="00C323D4">
            <w:pPr>
              <w:spacing w:before="5pt"/>
              <w:rPr>
                <w:color w:val="000000"/>
              </w:rPr>
            </w:pPr>
            <w:r>
              <w:rPr>
                <w:color w:val="000000"/>
              </w:rPr>
              <w:t>o    Ранно оценяване на потребностите и превенция на обучителните затруднения на децата в детските градини;</w:t>
            </w:r>
          </w:p>
          <w:p w14:paraId="039A636A" w14:textId="77777777" w:rsidR="00A77B3E" w:rsidRDefault="00C323D4">
            <w:pPr>
              <w:spacing w:before="5pt"/>
              <w:rPr>
                <w:color w:val="000000"/>
              </w:rPr>
            </w:pPr>
            <w:r>
              <w:rPr>
                <w:color w:val="000000"/>
              </w:rPr>
              <w:t>o    Обучение чрез допълнителни модули за деца в детските градини, които не владеят български език, психологическа подкрепа и допълнително обучение по български език.</w:t>
            </w:r>
          </w:p>
          <w:p w14:paraId="54E4827E" w14:textId="77777777" w:rsidR="00A77B3E" w:rsidRDefault="00C323D4">
            <w:pPr>
              <w:spacing w:before="5pt"/>
              <w:rPr>
                <w:color w:val="000000"/>
              </w:rPr>
            </w:pPr>
            <w:r>
              <w:rPr>
                <w:color w:val="000000"/>
              </w:rPr>
              <w:t>o    Прилагане на програми за психомоторно, познавателно и езиково развитие на деца в детските градини; индивидуална и групова работа при установени езикови и/или емоционално-поведенчески и/или сензорни затруднения;</w:t>
            </w:r>
          </w:p>
          <w:p w14:paraId="5D6F0353" w14:textId="77777777" w:rsidR="00A77B3E" w:rsidRDefault="00C323D4">
            <w:pPr>
              <w:spacing w:before="5pt"/>
              <w:rPr>
                <w:color w:val="000000"/>
              </w:rPr>
            </w:pPr>
            <w:r>
              <w:rPr>
                <w:color w:val="000000"/>
              </w:rPr>
              <w:lastRenderedPageBreak/>
              <w:t>o    Допълнително обучение по учебни предмети с фокус върху обучението по български език на деца и ученици, за които българският език не е майчин, допълнително синхронно обучениe за ученици с пропуски в усвояването на учебното съдържание, допълнително обучение и подкрепа за подготовка на учениците за национално външно оценяване, консултиране по учебни предмети и кариерно ориентиране на учениците.</w:t>
            </w:r>
          </w:p>
          <w:p w14:paraId="06DF620B" w14:textId="77777777" w:rsidR="00A77B3E" w:rsidRDefault="00C323D4">
            <w:pPr>
              <w:spacing w:before="5pt"/>
              <w:rPr>
                <w:color w:val="000000"/>
              </w:rPr>
            </w:pPr>
            <w:r>
              <w:rPr>
                <w:color w:val="000000"/>
              </w:rPr>
              <w:t>o    Повишаване на езиковата култура и познания чрез изучаването на чужд език и преодоляване на пропуски в обучението, стимулиране на творческите изяви и повишаване на мотивацията за учене, чрез занимания по интереси приоритетно в тематични направления: „Дигитална креативност", „Природни науки", „Математика", „Технологии", „Изкуства и култура", „Гражданско образование", „Екологично образование и здравословен начин на живот“, чужди езици;</w:t>
            </w:r>
          </w:p>
          <w:p w14:paraId="42C10023" w14:textId="77777777" w:rsidR="00A77B3E" w:rsidRDefault="00C323D4">
            <w:pPr>
              <w:spacing w:before="5pt"/>
              <w:rPr>
                <w:color w:val="000000"/>
              </w:rPr>
            </w:pPr>
            <w:r>
              <w:rPr>
                <w:color w:val="000000"/>
              </w:rPr>
              <w:t>o    Обогатяване на прилаганите образователни програми и практически занимания за екологично образование, за формиране на екологична култура, съзнание и поведение, запознаване с екологичните закони, защита, управление и разумно използване на природните ресурси, опазване на природната среда и на екологичното равновесие.</w:t>
            </w:r>
          </w:p>
          <w:p w14:paraId="012F04C7" w14:textId="77777777" w:rsidR="00A77B3E" w:rsidRDefault="00C323D4">
            <w:pPr>
              <w:spacing w:before="5pt"/>
              <w:rPr>
                <w:color w:val="000000"/>
              </w:rPr>
            </w:pPr>
            <w:r>
              <w:rPr>
                <w:color w:val="000000"/>
              </w:rPr>
              <w:t>o    Грижа за здравето посредством прилагане на ефективни програми за здравно образование, здравословно хранене, първа долекарска помощ, безопасно движение по пътищата.</w:t>
            </w:r>
          </w:p>
          <w:p w14:paraId="03D6F367" w14:textId="77777777" w:rsidR="00A77B3E" w:rsidRDefault="00C323D4">
            <w:pPr>
              <w:spacing w:before="5pt"/>
              <w:rPr>
                <w:color w:val="000000"/>
              </w:rPr>
            </w:pPr>
            <w:r>
              <w:rPr>
                <w:color w:val="000000"/>
              </w:rPr>
              <w:t>o    Подобряване на физическата култура чрез подкрепа за провеждането на тренировъчни занимания по видове спорт и на спортни дейности в детските градини/училищата.</w:t>
            </w:r>
          </w:p>
          <w:p w14:paraId="6844773B" w14:textId="77777777" w:rsidR="00A77B3E" w:rsidRDefault="00C323D4">
            <w:pPr>
              <w:spacing w:before="5pt"/>
              <w:rPr>
                <w:color w:val="000000"/>
              </w:rPr>
            </w:pPr>
            <w:r>
              <w:rPr>
                <w:color w:val="000000"/>
              </w:rPr>
              <w:t>Група дейности 2 се реализира на територията на цялата страна чрез системен подход, с хоризонтален териториален обхват, покриващ цялата територия на страната, с фокус върху предучилищното и основно образование (I-VIIклас), а при доказана необходимост на индивидуални потребности за ученици от гимназиален етап, например за НВО в X клас, като подкрепата ще има принос към Европейската гаранция за децата.</w:t>
            </w:r>
          </w:p>
          <w:p w14:paraId="259EFC58" w14:textId="77777777" w:rsidR="00A77B3E" w:rsidRDefault="00C323D4">
            <w:pPr>
              <w:spacing w:before="5pt"/>
              <w:rPr>
                <w:color w:val="000000"/>
              </w:rPr>
            </w:pPr>
            <w:r>
              <w:rPr>
                <w:color w:val="000000"/>
              </w:rPr>
              <w:t> </w:t>
            </w:r>
          </w:p>
          <w:p w14:paraId="5F437164" w14:textId="77777777" w:rsidR="00A77B3E" w:rsidRDefault="00C323D4">
            <w:pPr>
              <w:spacing w:before="5pt"/>
              <w:rPr>
                <w:color w:val="000000"/>
              </w:rPr>
            </w:pPr>
            <w:r>
              <w:rPr>
                <w:b/>
                <w:bCs/>
                <w:color w:val="000000"/>
              </w:rPr>
              <w:t>3.     Превенция и предотвратяване на тормоза и насилието и намаляване агресията в училищата, в т.ч.:</w:t>
            </w:r>
          </w:p>
          <w:p w14:paraId="3961F6B9" w14:textId="77777777" w:rsidR="00A77B3E" w:rsidRDefault="00C323D4">
            <w:pPr>
              <w:numPr>
                <w:ilvl w:val="0"/>
                <w:numId w:val="5"/>
              </w:numPr>
              <w:spacing w:before="5pt"/>
              <w:rPr>
                <w:color w:val="000000"/>
              </w:rPr>
            </w:pPr>
            <w:r>
              <w:rPr>
                <w:color w:val="000000"/>
              </w:rPr>
              <w:t>Провеждането на кампании за толерантност и подобряване на общуването на учениците, както и за въздействие върху вътрешната мотивация, оказване на психологическа подкрепа, насочена към децата и учениците, педагогическите специалисти и родителите, вкл. подкрепа за развиване на позитивен училищен психоклимат;</w:t>
            </w:r>
          </w:p>
          <w:p w14:paraId="7E42F889" w14:textId="77777777" w:rsidR="00A77B3E" w:rsidRDefault="00C323D4">
            <w:pPr>
              <w:numPr>
                <w:ilvl w:val="0"/>
                <w:numId w:val="5"/>
              </w:numPr>
              <w:spacing w:before="5pt"/>
              <w:rPr>
                <w:color w:val="000000"/>
              </w:rPr>
            </w:pPr>
            <w:r>
              <w:rPr>
                <w:color w:val="000000"/>
              </w:rPr>
              <w:t>Подкрепа за използването на посредници при решаване на конфликт в училище, консултиране на децата/учениците с психолог/педагогически съветник;</w:t>
            </w:r>
          </w:p>
          <w:p w14:paraId="6A459E19" w14:textId="77777777" w:rsidR="00A77B3E" w:rsidRDefault="00C323D4">
            <w:pPr>
              <w:numPr>
                <w:ilvl w:val="0"/>
                <w:numId w:val="5"/>
              </w:numPr>
              <w:spacing w:before="5pt"/>
              <w:rPr>
                <w:color w:val="000000"/>
              </w:rPr>
            </w:pPr>
            <w:r>
              <w:rPr>
                <w:color w:val="000000"/>
              </w:rPr>
              <w:t>Повишаване на компетентностите на учителите за използване и прилагане на форми и методи на противодействие на тормоза, насилието и др., за създаване на подкрепяща среда в класната стая, за работа с деца и ученици със СОП, работа с родителите, противодействие на негативни прояви като агресията/гнева – разпознаване, причини и превенция;</w:t>
            </w:r>
          </w:p>
          <w:p w14:paraId="0BCF0884" w14:textId="77777777" w:rsidR="00A77B3E" w:rsidRDefault="00C323D4">
            <w:pPr>
              <w:numPr>
                <w:ilvl w:val="0"/>
                <w:numId w:val="5"/>
              </w:numPr>
              <w:spacing w:before="5pt"/>
              <w:rPr>
                <w:color w:val="000000"/>
              </w:rPr>
            </w:pPr>
            <w:r>
              <w:rPr>
                <w:color w:val="000000"/>
              </w:rPr>
              <w:t>Включване на ученици с проблемно поведение в групи за повишаване на социалните умения за общуване и за решаване на конфликти по ненасилствен начин, насочване на детето или ученика към занимания, съобразени с неговите потребности; наставничество;</w:t>
            </w:r>
          </w:p>
          <w:p w14:paraId="208664DB" w14:textId="77777777" w:rsidR="00A77B3E" w:rsidRDefault="00C323D4">
            <w:pPr>
              <w:numPr>
                <w:ilvl w:val="0"/>
                <w:numId w:val="5"/>
              </w:numPr>
              <w:spacing w:before="5pt"/>
              <w:rPr>
                <w:color w:val="000000"/>
              </w:rPr>
            </w:pPr>
            <w:r>
              <w:rPr>
                <w:color w:val="000000"/>
              </w:rPr>
              <w:t>Участие на учениците в училищното управление и подкрепа за доброволчески инициативи, както в занимания, развиващи граждански и глобални компетенции, в т.ч. клубове и състезания по дебати и публични речи.</w:t>
            </w:r>
          </w:p>
          <w:p w14:paraId="5ED7E22D" w14:textId="77777777" w:rsidR="00A77B3E" w:rsidRDefault="00C323D4">
            <w:pPr>
              <w:spacing w:before="5pt"/>
              <w:rPr>
                <w:color w:val="000000"/>
              </w:rPr>
            </w:pPr>
            <w:r>
              <w:rPr>
                <w:color w:val="000000"/>
              </w:rPr>
              <w:lastRenderedPageBreak/>
              <w:t>Група дейности 3, се реализира чрез подбор на проекти и е с принос към Европейската гаранция за децата.</w:t>
            </w:r>
          </w:p>
          <w:p w14:paraId="1B0CB02B" w14:textId="77777777" w:rsidR="00A77B3E" w:rsidRDefault="00A77B3E">
            <w:pPr>
              <w:spacing w:before="5pt"/>
              <w:rPr>
                <w:color w:val="000000"/>
                <w:sz w:val="6"/>
              </w:rPr>
            </w:pPr>
          </w:p>
          <w:p w14:paraId="50CF109A" w14:textId="77777777" w:rsidR="00A77B3E" w:rsidRDefault="00A77B3E">
            <w:pPr>
              <w:spacing w:before="5pt"/>
              <w:rPr>
                <w:color w:val="000000"/>
                <w:sz w:val="6"/>
              </w:rPr>
            </w:pPr>
          </w:p>
        </w:tc>
      </w:tr>
    </w:tbl>
    <w:p w14:paraId="0D25C111" w14:textId="77777777" w:rsidR="00A77B3E" w:rsidRDefault="00A77B3E">
      <w:pPr>
        <w:spacing w:before="5pt"/>
        <w:rPr>
          <w:color w:val="000000"/>
        </w:rPr>
      </w:pPr>
    </w:p>
    <w:p w14:paraId="7C6C60EB" w14:textId="77777777" w:rsidR="00A77B3E" w:rsidRDefault="00C323D4">
      <w:pPr>
        <w:pStyle w:val="Heading5"/>
        <w:spacing w:before="5pt" w:after="0pt"/>
        <w:rPr>
          <w:b w:val="0"/>
          <w:i w:val="0"/>
          <w:color w:val="000000"/>
          <w:sz w:val="24"/>
        </w:rPr>
      </w:pPr>
      <w:bookmarkStart w:id="24" w:name="_Toc256000008"/>
      <w:bookmarkStart w:id="25" w:name="_Toc256000191"/>
      <w:bookmarkStart w:id="26" w:name="_Toc256000173"/>
      <w:r>
        <w:rPr>
          <w:b w:val="0"/>
          <w:i w:val="0"/>
          <w:color w:val="000000"/>
          <w:sz w:val="24"/>
        </w:rPr>
        <w:t>Основните целеви групи — член 22, параграф 3, буква г), точка iii) от РОР:</w:t>
      </w:r>
      <w:bookmarkEnd w:id="24"/>
      <w:bookmarkEnd w:id="25"/>
      <w:bookmarkEnd w:id="26"/>
    </w:p>
    <w:p w14:paraId="64CF1CF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1767B409"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78972AD6" w14:textId="77777777" w:rsidR="00A77B3E" w:rsidRDefault="00A77B3E">
            <w:pPr>
              <w:spacing w:before="5pt"/>
              <w:rPr>
                <w:color w:val="000000"/>
                <w:sz w:val="0"/>
              </w:rPr>
            </w:pPr>
          </w:p>
          <w:p w14:paraId="5A533E4A" w14:textId="77777777" w:rsidR="00A77B3E" w:rsidRDefault="00C323D4">
            <w:pPr>
              <w:spacing w:before="5pt"/>
              <w:rPr>
                <w:color w:val="000000"/>
              </w:rPr>
            </w:pPr>
            <w:r>
              <w:rPr>
                <w:color w:val="000000"/>
              </w:rPr>
              <w:t>Деца, ученици, родители, учители, педагогически специалисти и непедагогически персонал; вкл. образователни медиатори; деца и ученици със специални образователни потребности, в риск, с хронични заболявания и с изявени дарби; деца и ученици от маргинализирани групи, като ромите, както и такива търсещи или получили международна закрила и от други уязвими групи (включително настанени в Центрове за настаняване от семеен тип). Деца и ученици с пропуски в усвояването на учебното съдържание, деца и ученици в риск от отпадане от образователната система, родители на деца и ученици от уязвими групи, вкл. роми, лица преждевременно напуснали училище и др.</w:t>
            </w:r>
          </w:p>
          <w:p w14:paraId="4689821C" w14:textId="77777777" w:rsidR="00A77B3E" w:rsidRDefault="00C323D4">
            <w:pPr>
              <w:spacing w:before="5pt"/>
              <w:rPr>
                <w:color w:val="000000"/>
              </w:rPr>
            </w:pPr>
            <w:r>
              <w:rPr>
                <w:color w:val="000000"/>
              </w:rPr>
              <w:t>Участници в образователния процес, МОН и второстепенните му разпоредители с бюджет, МК, ММС, институциите в системата на предучилищното и училищното образование, в т.ч. частни детски градини и частни училища, когато е приложимо, обществени съвети към образователните институции, общини, неправителствени организации с доказан опит и експертиза в сферата, социални партньори в качеството им на участници в дейностите като партньори/асоциирани партньори, когато е приложимо.</w:t>
            </w:r>
          </w:p>
          <w:p w14:paraId="24515539" w14:textId="77777777" w:rsidR="00A77B3E" w:rsidRDefault="00A77B3E">
            <w:pPr>
              <w:spacing w:before="5pt"/>
              <w:rPr>
                <w:color w:val="000000"/>
                <w:sz w:val="6"/>
              </w:rPr>
            </w:pPr>
          </w:p>
          <w:p w14:paraId="5F3F3882" w14:textId="77777777" w:rsidR="00A77B3E" w:rsidRDefault="00A77B3E">
            <w:pPr>
              <w:spacing w:before="5pt"/>
              <w:rPr>
                <w:color w:val="000000"/>
                <w:sz w:val="6"/>
              </w:rPr>
            </w:pPr>
          </w:p>
        </w:tc>
      </w:tr>
    </w:tbl>
    <w:p w14:paraId="00728AD3" w14:textId="77777777" w:rsidR="00A77B3E" w:rsidRDefault="00A77B3E">
      <w:pPr>
        <w:spacing w:before="5pt"/>
        <w:rPr>
          <w:color w:val="000000"/>
        </w:rPr>
      </w:pPr>
    </w:p>
    <w:p w14:paraId="4544740E" w14:textId="77777777" w:rsidR="00A77B3E" w:rsidRDefault="00C323D4">
      <w:pPr>
        <w:pStyle w:val="Heading5"/>
        <w:spacing w:before="5pt" w:after="0pt"/>
        <w:rPr>
          <w:b w:val="0"/>
          <w:i w:val="0"/>
          <w:color w:val="000000"/>
          <w:sz w:val="24"/>
        </w:rPr>
      </w:pPr>
      <w:bookmarkStart w:id="27" w:name="_Toc256000009"/>
      <w:bookmarkStart w:id="28" w:name="_Toc256000192"/>
      <w:bookmarkStart w:id="29" w:name="_Toc256000174"/>
      <w:r>
        <w:rPr>
          <w:b w:val="0"/>
          <w:i w:val="0"/>
          <w:color w:val="000000"/>
          <w:sz w:val="24"/>
        </w:rPr>
        <w:t>Действия за гарантиране на равенство, приобщаване и недискриминация — член 22, параграф 3, буква г), точка iv) от РОР и член 6 от Регламента за ЕСФ+</w:t>
      </w:r>
      <w:bookmarkEnd w:id="27"/>
      <w:bookmarkEnd w:id="28"/>
      <w:bookmarkEnd w:id="29"/>
    </w:p>
    <w:p w14:paraId="6E2507C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61FD00A2"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1DA8B95C" w14:textId="77777777" w:rsidR="00A77B3E" w:rsidRDefault="00A77B3E">
            <w:pPr>
              <w:spacing w:before="5pt"/>
              <w:rPr>
                <w:color w:val="000000"/>
                <w:sz w:val="0"/>
              </w:rPr>
            </w:pPr>
          </w:p>
          <w:p w14:paraId="6CDBC454" w14:textId="77777777" w:rsidR="00A77B3E" w:rsidRDefault="00C323D4">
            <w:pPr>
              <w:spacing w:before="5pt"/>
              <w:rPr>
                <w:color w:val="000000"/>
              </w:rPr>
            </w:pPr>
            <w:r>
              <w:rPr>
                <w:color w:val="000000"/>
              </w:rPr>
              <w:t>При процеса на подготовка, изпълнение, мониторинг, докладване и оценка на процедурите по СЦ по чл. 4, пар.1, буква е) ще се предприемат съответните подходящи мерки за предотвратяване на всякаква дискриминация, основана на пол, расов или етнически произход, религия или вероизповедание, увреждане, възраст или сексуална ориентация.</w:t>
            </w:r>
          </w:p>
          <w:p w14:paraId="4607B66A" w14:textId="77777777" w:rsidR="00A77B3E" w:rsidRDefault="00C323D4">
            <w:pPr>
              <w:spacing w:before="5pt"/>
              <w:rPr>
                <w:color w:val="000000"/>
              </w:rPr>
            </w:pPr>
            <w:r>
              <w:rPr>
                <w:color w:val="000000"/>
              </w:rPr>
              <w:t xml:space="preserve">Всички предвидени дейности по процедури по СЦ са насочени към гарантиране на равенството, приобщаването и недискриминацията. </w:t>
            </w:r>
          </w:p>
          <w:p w14:paraId="30EDC990" w14:textId="77777777" w:rsidR="00A77B3E" w:rsidRDefault="00C323D4">
            <w:pPr>
              <w:spacing w:before="5pt"/>
              <w:rPr>
                <w:color w:val="000000"/>
              </w:rPr>
            </w:pPr>
            <w:r>
              <w:rPr>
                <w:color w:val="000000"/>
              </w:rPr>
              <w:t>Дейностите за допълнителна подкрепа за личностно развитие са с фокус работа с деца и ученици със специални образователни потребности (СОП), в риск, с хронични заболявания и изявени дарби. Дейностите за обща подкрепа за личностно развитие са с фокус върху уязвими групи, деца и ученици с обучителни затруднения и ученици в риск от отпадане от образователната система, а при доказана необходимост на индивидуални потребности и на ученици от гимназиален етап. Дейностите за осъществяване на обща подкрепа чрез осигуряване на занимания по интереси за стимулиране на творческите изяви и за повишаване на мотивацията за учене ще обхванат освен уязвими групи, деца и ученици с обучителни затруднения и ученици в риск от отпадане от образователната система, също и по-широк кръг ученици с оглед осигуряване на холистичен подход и приобщаване на основните целеви групи.</w:t>
            </w:r>
          </w:p>
          <w:p w14:paraId="2D5A76F9" w14:textId="77777777" w:rsidR="00A77B3E" w:rsidRDefault="00C323D4">
            <w:pPr>
              <w:spacing w:before="5pt"/>
              <w:rPr>
                <w:color w:val="000000"/>
              </w:rPr>
            </w:pPr>
            <w:r>
              <w:rPr>
                <w:color w:val="000000"/>
              </w:rPr>
              <w:lastRenderedPageBreak/>
              <w:t>Кариерното ориентиране в училищното образование ще бъде насочено към всички ученици с фокус ученици от уязвими групи, застрашени от отпадане от училище, талантливи ученици, ученици със специални образователни потребности, ученици с проблемно поведение.</w:t>
            </w:r>
          </w:p>
          <w:p w14:paraId="02930A40" w14:textId="77777777" w:rsidR="00A77B3E" w:rsidRDefault="00C323D4">
            <w:pPr>
              <w:spacing w:before="5pt"/>
              <w:rPr>
                <w:color w:val="000000"/>
              </w:rPr>
            </w:pPr>
            <w:r>
              <w:rPr>
                <w:color w:val="000000"/>
              </w:rPr>
              <w:t>При подготовката и изпълнението на всички дейности в процедурите ще се предвиждат и специални мерки за гарантиране на достъпност за хората с увреждания, включително в контекста на информационните и комуникационни технологии.</w:t>
            </w:r>
          </w:p>
          <w:p w14:paraId="5DFCD9EB" w14:textId="77777777" w:rsidR="00A77B3E" w:rsidRDefault="00C323D4">
            <w:pPr>
              <w:spacing w:before="5pt"/>
              <w:rPr>
                <w:color w:val="000000"/>
              </w:rPr>
            </w:pPr>
            <w:r>
              <w:rPr>
                <w:color w:val="000000"/>
              </w:rPr>
              <w:t>При изпълнение на дейностите, свързани с обучението на педагогическите специалисти и непедагогическия персонал, което ще се подпомага хоризонтално, ще се гарантира равенството между мъжете и жените.</w:t>
            </w:r>
          </w:p>
          <w:p w14:paraId="4840EDB5" w14:textId="77777777" w:rsidR="00A77B3E" w:rsidRDefault="00A77B3E">
            <w:pPr>
              <w:spacing w:before="5pt"/>
              <w:rPr>
                <w:color w:val="000000"/>
                <w:sz w:val="6"/>
              </w:rPr>
            </w:pPr>
          </w:p>
          <w:p w14:paraId="7DEC015B" w14:textId="77777777" w:rsidR="00A77B3E" w:rsidRDefault="00A77B3E">
            <w:pPr>
              <w:spacing w:before="5pt"/>
              <w:rPr>
                <w:color w:val="000000"/>
                <w:sz w:val="6"/>
              </w:rPr>
            </w:pPr>
          </w:p>
        </w:tc>
      </w:tr>
    </w:tbl>
    <w:p w14:paraId="420E3B5E" w14:textId="77777777" w:rsidR="00A77B3E" w:rsidRDefault="00A77B3E">
      <w:pPr>
        <w:spacing w:before="5pt"/>
        <w:rPr>
          <w:color w:val="000000"/>
        </w:rPr>
      </w:pPr>
    </w:p>
    <w:p w14:paraId="370849EF" w14:textId="77777777" w:rsidR="00A77B3E" w:rsidRDefault="00C323D4">
      <w:pPr>
        <w:pStyle w:val="Heading5"/>
        <w:spacing w:before="5pt" w:after="0pt"/>
        <w:rPr>
          <w:b w:val="0"/>
          <w:i w:val="0"/>
          <w:color w:val="000000"/>
          <w:sz w:val="24"/>
        </w:rPr>
      </w:pPr>
      <w:bookmarkStart w:id="30" w:name="_Toc256000010"/>
      <w:bookmarkStart w:id="31" w:name="_Toc256000193"/>
      <w:bookmarkStart w:id="32" w:name="_Toc256000175"/>
      <w:r>
        <w:rPr>
          <w:b w:val="0"/>
          <w:i w:val="0"/>
          <w:color w:val="000000"/>
          <w:sz w:val="24"/>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bookmarkEnd w:id="30"/>
      <w:bookmarkEnd w:id="31"/>
      <w:bookmarkEnd w:id="32"/>
    </w:p>
    <w:p w14:paraId="540925E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22C53D50"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7E00AF3D" w14:textId="77777777" w:rsidR="00A77B3E" w:rsidRDefault="00A77B3E">
            <w:pPr>
              <w:spacing w:before="5pt"/>
              <w:rPr>
                <w:color w:val="000000"/>
                <w:sz w:val="0"/>
              </w:rPr>
            </w:pPr>
          </w:p>
          <w:p w14:paraId="7B4FB590" w14:textId="77777777" w:rsidR="00A77B3E" w:rsidRDefault="00C323D4">
            <w:pPr>
              <w:spacing w:before="5pt"/>
              <w:rPr>
                <w:color w:val="000000"/>
              </w:rPr>
            </w:pPr>
            <w:r>
              <w:rPr>
                <w:color w:val="000000"/>
              </w:rPr>
              <w:t>Н/П</w:t>
            </w:r>
          </w:p>
          <w:p w14:paraId="3BF53FA3" w14:textId="77777777" w:rsidR="00A77B3E" w:rsidRDefault="00A77B3E">
            <w:pPr>
              <w:spacing w:before="5pt"/>
              <w:rPr>
                <w:color w:val="000000"/>
                <w:sz w:val="6"/>
              </w:rPr>
            </w:pPr>
          </w:p>
          <w:p w14:paraId="4A972076" w14:textId="77777777" w:rsidR="00A77B3E" w:rsidRDefault="00A77B3E">
            <w:pPr>
              <w:spacing w:before="5pt"/>
              <w:rPr>
                <w:color w:val="000000"/>
                <w:sz w:val="6"/>
              </w:rPr>
            </w:pPr>
          </w:p>
        </w:tc>
      </w:tr>
    </w:tbl>
    <w:p w14:paraId="03CDF5DD" w14:textId="77777777" w:rsidR="00A77B3E" w:rsidRDefault="00A77B3E">
      <w:pPr>
        <w:spacing w:before="5pt"/>
        <w:rPr>
          <w:color w:val="000000"/>
        </w:rPr>
      </w:pPr>
    </w:p>
    <w:p w14:paraId="0F5DE3EC" w14:textId="77777777" w:rsidR="00A77B3E" w:rsidRDefault="00C323D4">
      <w:pPr>
        <w:pStyle w:val="Heading5"/>
        <w:spacing w:before="5pt" w:after="0pt"/>
        <w:rPr>
          <w:b w:val="0"/>
          <w:i w:val="0"/>
          <w:color w:val="000000"/>
          <w:sz w:val="24"/>
        </w:rPr>
      </w:pPr>
      <w:bookmarkStart w:id="33" w:name="_Toc256000011"/>
      <w:bookmarkStart w:id="34" w:name="_Toc256000194"/>
      <w:bookmarkStart w:id="35" w:name="_Toc256000176"/>
      <w:r>
        <w:rPr>
          <w:b w:val="0"/>
          <w:i w:val="0"/>
          <w:color w:val="000000"/>
          <w:sz w:val="24"/>
        </w:rPr>
        <w:t>Междурегионални трансгранични и транснационални действия — член 22, параграф 3, буква г), точка vi) от РОР</w:t>
      </w:r>
      <w:bookmarkEnd w:id="33"/>
      <w:bookmarkEnd w:id="34"/>
      <w:bookmarkEnd w:id="35"/>
    </w:p>
    <w:p w14:paraId="1FFD96E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6419F0A8"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5E92B7F1" w14:textId="77777777" w:rsidR="00A77B3E" w:rsidRDefault="00A77B3E">
            <w:pPr>
              <w:spacing w:before="5pt"/>
              <w:rPr>
                <w:color w:val="000000"/>
                <w:sz w:val="0"/>
              </w:rPr>
            </w:pPr>
          </w:p>
          <w:p w14:paraId="3DA76FD8" w14:textId="77777777" w:rsidR="00A77B3E" w:rsidRDefault="00C323D4">
            <w:pPr>
              <w:spacing w:before="5pt"/>
              <w:rPr>
                <w:color w:val="000000"/>
              </w:rPr>
            </w:pPr>
            <w:r>
              <w:rPr>
                <w:color w:val="000000"/>
              </w:rPr>
              <w:t>Н/П</w:t>
            </w:r>
          </w:p>
          <w:p w14:paraId="5B7A7C65" w14:textId="77777777" w:rsidR="00A77B3E" w:rsidRDefault="00A77B3E">
            <w:pPr>
              <w:spacing w:before="5pt"/>
              <w:rPr>
                <w:color w:val="000000"/>
                <w:sz w:val="6"/>
              </w:rPr>
            </w:pPr>
          </w:p>
          <w:p w14:paraId="0503211C" w14:textId="77777777" w:rsidR="00A77B3E" w:rsidRDefault="00A77B3E">
            <w:pPr>
              <w:spacing w:before="5pt"/>
              <w:rPr>
                <w:color w:val="000000"/>
                <w:sz w:val="6"/>
              </w:rPr>
            </w:pPr>
          </w:p>
        </w:tc>
      </w:tr>
    </w:tbl>
    <w:p w14:paraId="523253CB" w14:textId="77777777" w:rsidR="00A77B3E" w:rsidRDefault="00A77B3E">
      <w:pPr>
        <w:spacing w:before="5pt"/>
        <w:rPr>
          <w:color w:val="000000"/>
        </w:rPr>
      </w:pPr>
    </w:p>
    <w:p w14:paraId="6FC568C3" w14:textId="77777777" w:rsidR="00A77B3E" w:rsidRDefault="00C323D4">
      <w:pPr>
        <w:pStyle w:val="Heading5"/>
        <w:spacing w:before="5pt" w:after="0pt"/>
        <w:rPr>
          <w:b w:val="0"/>
          <w:i w:val="0"/>
          <w:color w:val="000000"/>
          <w:sz w:val="24"/>
        </w:rPr>
      </w:pPr>
      <w:bookmarkStart w:id="36" w:name="_Toc256000012"/>
      <w:bookmarkStart w:id="37" w:name="_Toc256000195"/>
      <w:bookmarkStart w:id="38" w:name="_Toc256000177"/>
      <w:r>
        <w:rPr>
          <w:b w:val="0"/>
          <w:i w:val="0"/>
          <w:color w:val="000000"/>
          <w:sz w:val="24"/>
        </w:rPr>
        <w:t>Планирано използване на финансовите инструменти — член 22, параграф 3, буква г), точка vii) от РОР</w:t>
      </w:r>
      <w:bookmarkEnd w:id="36"/>
      <w:bookmarkEnd w:id="37"/>
      <w:bookmarkEnd w:id="38"/>
    </w:p>
    <w:p w14:paraId="0350EEC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30320ED2"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52E4744C" w14:textId="77777777" w:rsidR="00A77B3E" w:rsidRDefault="00A77B3E">
            <w:pPr>
              <w:spacing w:before="5pt"/>
              <w:rPr>
                <w:color w:val="000000"/>
                <w:sz w:val="0"/>
              </w:rPr>
            </w:pPr>
          </w:p>
          <w:p w14:paraId="214E7010" w14:textId="77777777" w:rsidR="00A77B3E" w:rsidRDefault="00C323D4">
            <w:pPr>
              <w:spacing w:before="5pt"/>
              <w:rPr>
                <w:color w:val="000000"/>
              </w:rPr>
            </w:pPr>
            <w:r>
              <w:rPr>
                <w:color w:val="000000"/>
              </w:rPr>
              <w:t>Н/П</w:t>
            </w:r>
          </w:p>
          <w:p w14:paraId="592DE83B" w14:textId="77777777" w:rsidR="00A77B3E" w:rsidRDefault="00A77B3E">
            <w:pPr>
              <w:spacing w:before="5pt"/>
              <w:rPr>
                <w:color w:val="000000"/>
                <w:sz w:val="6"/>
              </w:rPr>
            </w:pPr>
          </w:p>
          <w:p w14:paraId="51331824" w14:textId="77777777" w:rsidR="00A77B3E" w:rsidRDefault="00A77B3E">
            <w:pPr>
              <w:spacing w:before="5pt"/>
              <w:rPr>
                <w:color w:val="000000"/>
                <w:sz w:val="6"/>
              </w:rPr>
            </w:pPr>
          </w:p>
        </w:tc>
      </w:tr>
    </w:tbl>
    <w:p w14:paraId="0B6F5DCB" w14:textId="77777777" w:rsidR="00A77B3E" w:rsidRDefault="00A77B3E">
      <w:pPr>
        <w:spacing w:before="5pt"/>
        <w:rPr>
          <w:color w:val="000000"/>
        </w:rPr>
      </w:pPr>
    </w:p>
    <w:p w14:paraId="4A6DDD82" w14:textId="77777777" w:rsidR="00A77B3E" w:rsidRDefault="00C323D4">
      <w:pPr>
        <w:pStyle w:val="Heading4"/>
        <w:spacing w:before="5pt" w:after="0pt"/>
        <w:rPr>
          <w:b w:val="0"/>
          <w:color w:val="000000"/>
          <w:sz w:val="24"/>
        </w:rPr>
      </w:pPr>
      <w:bookmarkStart w:id="39" w:name="_Toc256000013"/>
      <w:bookmarkStart w:id="40" w:name="_Toc256000196"/>
      <w:bookmarkStart w:id="41" w:name="_Toc256000178"/>
      <w:r>
        <w:rPr>
          <w:b w:val="0"/>
          <w:color w:val="000000"/>
          <w:sz w:val="24"/>
        </w:rPr>
        <w:t>2.1.1.1.2. Показатели</w:t>
      </w:r>
      <w:bookmarkEnd w:id="39"/>
      <w:bookmarkEnd w:id="40"/>
      <w:bookmarkEnd w:id="41"/>
    </w:p>
    <w:p w14:paraId="73D796DF" w14:textId="77777777" w:rsidR="00A77B3E" w:rsidRDefault="00A77B3E">
      <w:pPr>
        <w:spacing w:before="5pt"/>
        <w:rPr>
          <w:color w:val="000000"/>
          <w:sz w:val="0"/>
        </w:rPr>
      </w:pPr>
    </w:p>
    <w:p w14:paraId="30C3D044" w14:textId="77777777" w:rsidR="00A77B3E" w:rsidRDefault="00C323D4">
      <w:pPr>
        <w:spacing w:before="5pt"/>
        <w:rPr>
          <w:color w:val="000000"/>
          <w:sz w:val="0"/>
        </w:rPr>
      </w:pPr>
      <w:r>
        <w:rPr>
          <w:color w:val="000000"/>
        </w:rPr>
        <w:t>Позоваване: член 22, параграф 3, буква г), точка ii) от РОР и член 8 от Регламента за ЕФРР и за КФ</w:t>
      </w:r>
    </w:p>
    <w:p w14:paraId="63197FDE" w14:textId="77777777" w:rsidR="00A77B3E" w:rsidRDefault="00C323D4">
      <w:pPr>
        <w:pStyle w:val="Heading5"/>
        <w:spacing w:before="5pt" w:after="0pt"/>
        <w:rPr>
          <w:b w:val="0"/>
          <w:i w:val="0"/>
          <w:color w:val="000000"/>
          <w:sz w:val="24"/>
        </w:rPr>
      </w:pPr>
      <w:bookmarkStart w:id="42" w:name="_Toc256000014"/>
      <w:bookmarkStart w:id="43" w:name="_Toc256000197"/>
      <w:bookmarkStart w:id="44" w:name="_Toc256000179"/>
      <w:r>
        <w:rPr>
          <w:b w:val="0"/>
          <w:i w:val="0"/>
          <w:color w:val="000000"/>
          <w:sz w:val="24"/>
        </w:rPr>
        <w:t>Таблица 2: Показатели за крайния продукт</w:t>
      </w:r>
      <w:bookmarkEnd w:id="42"/>
      <w:bookmarkEnd w:id="43"/>
      <w:bookmarkEnd w:id="44"/>
    </w:p>
    <w:p w14:paraId="644B463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06"/>
        <w:gridCol w:w="1843"/>
        <w:gridCol w:w="996"/>
        <w:gridCol w:w="1540"/>
        <w:gridCol w:w="2258"/>
        <w:gridCol w:w="2488"/>
        <w:gridCol w:w="1275"/>
        <w:gridCol w:w="1596"/>
        <w:gridCol w:w="1570"/>
      </w:tblGrid>
      <w:tr w:rsidR="00B2494A" w14:paraId="5185B57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D141EF"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DB5022"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9DE7D1"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D31100"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3FD8D6" w14:textId="77777777" w:rsidR="00A77B3E" w:rsidRDefault="00C323D4">
            <w:pPr>
              <w:spacing w:before="5pt"/>
              <w:jc w:val="center"/>
              <w:rPr>
                <w:color w:val="000000"/>
                <w:sz w:val="20"/>
              </w:rPr>
            </w:pPr>
            <w:r>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6E4730" w14:textId="77777777" w:rsidR="00A77B3E" w:rsidRDefault="00C323D4">
            <w:pPr>
              <w:spacing w:before="5pt"/>
              <w:jc w:val="center"/>
              <w:rPr>
                <w:color w:val="000000"/>
                <w:sz w:val="20"/>
              </w:rPr>
            </w:pPr>
            <w:r>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ADADD2" w14:textId="77777777" w:rsidR="00A77B3E" w:rsidRDefault="00C323D4">
            <w:pPr>
              <w:spacing w:before="5pt"/>
              <w:jc w:val="center"/>
              <w:rPr>
                <w:color w:val="000000"/>
                <w:sz w:val="20"/>
              </w:rPr>
            </w:pPr>
            <w:r>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F1F94C" w14:textId="77777777" w:rsidR="00A77B3E" w:rsidRDefault="00C323D4">
            <w:pPr>
              <w:spacing w:before="5pt"/>
              <w:jc w:val="center"/>
              <w:rPr>
                <w:color w:val="000000"/>
                <w:sz w:val="20"/>
              </w:rPr>
            </w:pPr>
            <w:r>
              <w:rPr>
                <w:color w:val="000000"/>
                <w:sz w:val="20"/>
              </w:rPr>
              <w:t>Междинна цел (2024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F5D8A9" w14:textId="77777777" w:rsidR="00A77B3E" w:rsidRDefault="00C323D4">
            <w:pPr>
              <w:spacing w:before="5pt"/>
              <w:jc w:val="center"/>
              <w:rPr>
                <w:color w:val="000000"/>
                <w:sz w:val="20"/>
              </w:rPr>
            </w:pPr>
            <w:r>
              <w:rPr>
                <w:color w:val="000000"/>
                <w:sz w:val="20"/>
              </w:rPr>
              <w:t>Целева стойност (2029 г.)</w:t>
            </w:r>
          </w:p>
        </w:tc>
      </w:tr>
      <w:tr w:rsidR="00B2494A" w14:paraId="5D8736E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908468"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45741"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0451C6"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C1E7D3"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7941E" w14:textId="77777777" w:rsidR="00A77B3E" w:rsidRDefault="00C323D4">
            <w:pPr>
              <w:spacing w:before="5pt"/>
              <w:rPr>
                <w:color w:val="000000"/>
                <w:sz w:val="20"/>
              </w:rPr>
            </w:pPr>
            <w:r>
              <w:rPr>
                <w:color w:val="000000"/>
                <w:sz w:val="20"/>
              </w:rPr>
              <w:t>EECO06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A3684" w14:textId="77777777" w:rsidR="00A77B3E" w:rsidRDefault="00C323D4">
            <w:pPr>
              <w:spacing w:before="5pt"/>
              <w:rPr>
                <w:color w:val="000000"/>
                <w:sz w:val="20"/>
              </w:rPr>
            </w:pPr>
            <w:r>
              <w:rPr>
                <w:color w:val="000000"/>
                <w:sz w:val="20"/>
              </w:rPr>
              <w:t>Деца на възраст под 18 години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7A23D9"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BDF0A8" w14:textId="77777777" w:rsidR="00A77B3E" w:rsidRDefault="00C323D4">
            <w:pPr>
              <w:spacing w:before="5pt"/>
              <w:jc w:val="end"/>
              <w:rPr>
                <w:color w:val="000000"/>
                <w:sz w:val="20"/>
              </w:rPr>
            </w:pPr>
            <w:r>
              <w:rPr>
                <w:color w:val="000000"/>
                <w:sz w:val="20"/>
              </w:rPr>
              <w:t>7 662,00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C6390B" w14:textId="5B4F79C1" w:rsidR="00A77B3E" w:rsidRDefault="00C323D4">
            <w:pPr>
              <w:spacing w:before="5pt"/>
              <w:jc w:val="end"/>
              <w:rPr>
                <w:color w:val="000000"/>
                <w:sz w:val="20"/>
              </w:rPr>
            </w:pPr>
            <w:r>
              <w:rPr>
                <w:color w:val="000000"/>
                <w:sz w:val="20"/>
              </w:rPr>
              <w:t>33 536,00</w:t>
            </w:r>
          </w:p>
        </w:tc>
      </w:tr>
      <w:tr w:rsidR="00B2494A" w14:paraId="32ECD4C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5343CB"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5C9BD6"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D33975"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5019BE"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F85880" w14:textId="77777777" w:rsidR="00A77B3E" w:rsidRDefault="00C323D4">
            <w:pPr>
              <w:spacing w:before="5pt"/>
              <w:rPr>
                <w:color w:val="000000"/>
                <w:sz w:val="20"/>
              </w:rPr>
            </w:pPr>
            <w:r>
              <w:rPr>
                <w:color w:val="000000"/>
                <w:sz w:val="20"/>
              </w:rPr>
              <w:t>EECO15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681579" w14:textId="77777777" w:rsidR="00A77B3E" w:rsidRDefault="00C323D4">
            <w:pPr>
              <w:spacing w:before="5pt"/>
              <w:rPr>
                <w:color w:val="000000"/>
                <w:sz w:val="20"/>
              </w:rPr>
            </w:pPr>
            <w:r>
              <w:rPr>
                <w:color w:val="000000"/>
                <w:sz w:val="20"/>
              </w:rPr>
              <w:t>Малцинства (включително маргинализирани общности като ромите)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0C76CF"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36B159" w14:textId="77777777" w:rsidR="00A77B3E" w:rsidRDefault="00C323D4">
            <w:pPr>
              <w:spacing w:before="5pt"/>
              <w:jc w:val="end"/>
              <w:rPr>
                <w:color w:val="000000"/>
                <w:sz w:val="20"/>
              </w:rPr>
            </w:pPr>
            <w:r>
              <w:rPr>
                <w:color w:val="000000"/>
                <w:sz w:val="20"/>
              </w:rPr>
              <w:t>4 920,00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3E8E7B" w14:textId="12FECE23" w:rsidR="00A77B3E" w:rsidRDefault="00C323D4">
            <w:pPr>
              <w:spacing w:before="5pt"/>
              <w:jc w:val="end"/>
              <w:rPr>
                <w:color w:val="000000"/>
                <w:sz w:val="20"/>
              </w:rPr>
            </w:pPr>
            <w:r>
              <w:rPr>
                <w:color w:val="000000"/>
                <w:sz w:val="20"/>
              </w:rPr>
              <w:t>18 521,00</w:t>
            </w:r>
          </w:p>
        </w:tc>
      </w:tr>
      <w:tr w:rsidR="00B2494A" w14:paraId="0A13491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ABDD2A"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06C4C"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5789DB"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508620"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366538" w14:textId="77777777" w:rsidR="00A77B3E" w:rsidRDefault="00C323D4">
            <w:pPr>
              <w:spacing w:before="5pt"/>
              <w:rPr>
                <w:color w:val="000000"/>
                <w:sz w:val="20"/>
              </w:rPr>
            </w:pPr>
            <w:r>
              <w:rPr>
                <w:color w:val="000000"/>
                <w:sz w:val="20"/>
              </w:rPr>
              <w:t>SOI 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60F40" w14:textId="77777777" w:rsidR="00A77B3E" w:rsidRDefault="00C323D4">
            <w:pPr>
              <w:spacing w:before="5pt"/>
              <w:rPr>
                <w:color w:val="000000"/>
                <w:sz w:val="20"/>
              </w:rPr>
            </w:pPr>
            <w:r>
              <w:rPr>
                <w:color w:val="000000"/>
                <w:sz w:val="20"/>
              </w:rPr>
              <w:t>Брой деца и ученици обхванати от механизма за съвместна работа на институциите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13F878"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2FF4EE" w14:textId="77777777" w:rsidR="00A77B3E" w:rsidRDefault="00C323D4">
            <w:pPr>
              <w:spacing w:before="5pt"/>
              <w:jc w:val="end"/>
              <w:rPr>
                <w:color w:val="000000"/>
                <w:sz w:val="20"/>
              </w:rPr>
            </w:pPr>
            <w:r>
              <w:rPr>
                <w:color w:val="000000"/>
                <w:sz w:val="20"/>
              </w:rPr>
              <w:t>1 090,00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D40011" w14:textId="77777777" w:rsidR="00A77B3E" w:rsidRDefault="00C323D4">
            <w:pPr>
              <w:spacing w:before="5pt"/>
              <w:jc w:val="end"/>
              <w:rPr>
                <w:color w:val="000000"/>
                <w:sz w:val="20"/>
              </w:rPr>
            </w:pPr>
            <w:r>
              <w:rPr>
                <w:color w:val="000000"/>
                <w:sz w:val="20"/>
              </w:rPr>
              <w:t>5 450,00</w:t>
            </w:r>
          </w:p>
        </w:tc>
      </w:tr>
      <w:tr w:rsidR="00B2494A" w14:paraId="79F17D5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E7EB0C"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30F037"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7C6B68"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177AE"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C934A4" w14:textId="77777777" w:rsidR="00A77B3E" w:rsidRDefault="00C323D4">
            <w:pPr>
              <w:spacing w:before="5pt"/>
              <w:rPr>
                <w:color w:val="000000"/>
                <w:sz w:val="20"/>
              </w:rPr>
            </w:pPr>
            <w:r>
              <w:rPr>
                <w:color w:val="000000"/>
                <w:sz w:val="20"/>
              </w:rPr>
              <w:t>SOI 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F536AA" w14:textId="77777777" w:rsidR="00A77B3E" w:rsidRDefault="00C323D4">
            <w:pPr>
              <w:spacing w:before="5pt"/>
              <w:rPr>
                <w:color w:val="000000"/>
                <w:sz w:val="20"/>
              </w:rPr>
            </w:pPr>
            <w:r>
              <w:rPr>
                <w:color w:val="000000"/>
                <w:sz w:val="20"/>
              </w:rPr>
              <w:t>Брой деца и ученици  със специални образователни потребности (СОП), в риск, с хронични заболявания и с изявени дарби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3F15B7"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30CDEB" w14:textId="77777777" w:rsidR="00A77B3E" w:rsidRDefault="00C323D4">
            <w:pPr>
              <w:spacing w:before="5pt"/>
              <w:jc w:val="end"/>
              <w:rPr>
                <w:color w:val="000000"/>
                <w:sz w:val="20"/>
              </w:rPr>
            </w:pPr>
            <w:r>
              <w:rPr>
                <w:color w:val="000000"/>
                <w:sz w:val="20"/>
              </w:rPr>
              <w:t>721,00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58924D" w14:textId="5436D334" w:rsidR="00A77B3E" w:rsidRDefault="00C323D4">
            <w:pPr>
              <w:spacing w:before="5pt"/>
              <w:jc w:val="end"/>
              <w:rPr>
                <w:color w:val="000000"/>
                <w:sz w:val="20"/>
              </w:rPr>
            </w:pPr>
            <w:r>
              <w:rPr>
                <w:color w:val="000000"/>
                <w:sz w:val="20"/>
              </w:rPr>
              <w:t>2 562,00</w:t>
            </w:r>
          </w:p>
        </w:tc>
      </w:tr>
      <w:tr w:rsidR="00B2494A" w14:paraId="7828BC7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619B9D"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9BB45E"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36E4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8AD557"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2736E3" w14:textId="77777777" w:rsidR="00A77B3E" w:rsidRDefault="00C323D4">
            <w:pPr>
              <w:spacing w:before="5pt"/>
              <w:rPr>
                <w:color w:val="000000"/>
                <w:sz w:val="20"/>
              </w:rPr>
            </w:pPr>
            <w:r>
              <w:rPr>
                <w:color w:val="000000"/>
                <w:sz w:val="20"/>
              </w:rPr>
              <w:t>SOI 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1527F" w14:textId="77777777" w:rsidR="00A77B3E" w:rsidRDefault="00C323D4">
            <w:pPr>
              <w:spacing w:before="5pt"/>
              <w:rPr>
                <w:color w:val="000000"/>
                <w:sz w:val="20"/>
              </w:rPr>
            </w:pPr>
            <w:r>
              <w:rPr>
                <w:color w:val="000000"/>
                <w:sz w:val="20"/>
              </w:rPr>
              <w:t>Брой родители, подкрепени в процеса на приобщаващото образование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76962D"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6BED21" w14:textId="77777777" w:rsidR="00A77B3E" w:rsidRDefault="00C323D4">
            <w:pPr>
              <w:spacing w:before="5pt"/>
              <w:jc w:val="end"/>
              <w:rPr>
                <w:color w:val="000000"/>
                <w:sz w:val="20"/>
              </w:rPr>
            </w:pPr>
            <w:r>
              <w:rPr>
                <w:color w:val="000000"/>
                <w:sz w:val="20"/>
              </w:rPr>
              <w:t>7 662,00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74C7FC" w14:textId="56515E76" w:rsidR="00A77B3E" w:rsidRDefault="00C323D4">
            <w:pPr>
              <w:spacing w:before="5pt"/>
              <w:jc w:val="end"/>
              <w:rPr>
                <w:color w:val="000000"/>
                <w:sz w:val="20"/>
              </w:rPr>
            </w:pPr>
            <w:r>
              <w:rPr>
                <w:color w:val="000000"/>
                <w:sz w:val="20"/>
              </w:rPr>
              <w:t>33 536,00</w:t>
            </w:r>
          </w:p>
        </w:tc>
      </w:tr>
      <w:tr w:rsidR="00B2494A" w14:paraId="372D3AA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D3926B"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A4F481"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44C656"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9CA67"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56A052" w14:textId="77777777" w:rsidR="00A77B3E" w:rsidRDefault="00C323D4">
            <w:pPr>
              <w:spacing w:before="5pt"/>
              <w:rPr>
                <w:color w:val="000000"/>
                <w:sz w:val="20"/>
              </w:rPr>
            </w:pPr>
            <w:r>
              <w:rPr>
                <w:color w:val="000000"/>
                <w:sz w:val="20"/>
              </w:rPr>
              <w:t>SOI 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12787" w14:textId="77777777" w:rsidR="00A77B3E" w:rsidRDefault="00C323D4">
            <w:pPr>
              <w:spacing w:before="5pt"/>
              <w:rPr>
                <w:color w:val="000000"/>
                <w:sz w:val="20"/>
              </w:rPr>
            </w:pPr>
            <w:r>
              <w:rPr>
                <w:color w:val="000000"/>
                <w:sz w:val="20"/>
              </w:rPr>
              <w:t>Брой деца и ученици от предучилищното и училищното образование от уязвими групи, получили подкрепа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6659A9"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8A665C" w14:textId="77777777" w:rsidR="00A77B3E" w:rsidRDefault="00C323D4">
            <w:pPr>
              <w:spacing w:before="5pt"/>
              <w:jc w:val="end"/>
              <w:rPr>
                <w:color w:val="000000"/>
                <w:sz w:val="20"/>
              </w:rPr>
            </w:pPr>
            <w:r>
              <w:rPr>
                <w:color w:val="000000"/>
                <w:sz w:val="20"/>
              </w:rPr>
              <w:t>6 940,00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85B994" w14:textId="0AA1B647" w:rsidR="00A77B3E" w:rsidRDefault="00C323D4">
            <w:pPr>
              <w:spacing w:before="5pt"/>
              <w:jc w:val="end"/>
              <w:rPr>
                <w:color w:val="000000"/>
                <w:sz w:val="20"/>
              </w:rPr>
            </w:pPr>
            <w:r>
              <w:rPr>
                <w:color w:val="000000"/>
                <w:sz w:val="20"/>
              </w:rPr>
              <w:t>23 580,00</w:t>
            </w:r>
          </w:p>
        </w:tc>
      </w:tr>
      <w:tr w:rsidR="00B2494A" w14:paraId="3C893D4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301B57"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95D06B"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695D5C"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2F46A6"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B618EF" w14:textId="77777777" w:rsidR="00A77B3E" w:rsidRDefault="00C323D4">
            <w:pPr>
              <w:spacing w:before="5pt"/>
              <w:rPr>
                <w:color w:val="000000"/>
                <w:sz w:val="20"/>
              </w:rPr>
            </w:pPr>
            <w:r>
              <w:rPr>
                <w:color w:val="000000"/>
                <w:sz w:val="20"/>
              </w:rPr>
              <w:t>SOI 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E75F5E" w14:textId="77777777" w:rsidR="00A77B3E" w:rsidRDefault="00C323D4">
            <w:pPr>
              <w:spacing w:before="5pt"/>
              <w:rPr>
                <w:color w:val="000000"/>
                <w:sz w:val="20"/>
              </w:rPr>
            </w:pPr>
            <w:r>
              <w:rPr>
                <w:color w:val="000000"/>
                <w:sz w:val="20"/>
              </w:rPr>
              <w:t>Педагогически специалисти и непедагогически персонал, обучени за работа с деца и ученици от уязвими групи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426B1E"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14532A" w14:textId="77777777" w:rsidR="00A77B3E" w:rsidRDefault="00C323D4">
            <w:pPr>
              <w:spacing w:before="5pt"/>
              <w:jc w:val="end"/>
              <w:rPr>
                <w:color w:val="000000"/>
                <w:sz w:val="20"/>
              </w:rPr>
            </w:pPr>
            <w:r>
              <w:rPr>
                <w:color w:val="000000"/>
                <w:sz w:val="20"/>
              </w:rPr>
              <w:t>743,00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C72FFF" w14:textId="78DA7A5C" w:rsidR="00A77B3E" w:rsidRDefault="00C323D4">
            <w:pPr>
              <w:spacing w:before="5pt"/>
              <w:jc w:val="end"/>
              <w:rPr>
                <w:color w:val="000000"/>
                <w:sz w:val="20"/>
              </w:rPr>
            </w:pPr>
            <w:r>
              <w:rPr>
                <w:color w:val="000000"/>
                <w:sz w:val="20"/>
              </w:rPr>
              <w:t>4 147,00</w:t>
            </w:r>
          </w:p>
        </w:tc>
      </w:tr>
      <w:tr w:rsidR="00B2494A" w14:paraId="22A78D5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FFA480"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56C40E"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AC02D0"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F4A21B"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FBB6A7" w14:textId="77777777" w:rsidR="00A77B3E" w:rsidRDefault="00C323D4">
            <w:pPr>
              <w:spacing w:before="5pt"/>
              <w:rPr>
                <w:color w:val="000000"/>
                <w:sz w:val="20"/>
              </w:rPr>
            </w:pPr>
            <w:r>
              <w:rPr>
                <w:color w:val="000000"/>
                <w:sz w:val="20"/>
              </w:rPr>
              <w:t>EECO06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9B2480" w14:textId="77777777" w:rsidR="00A77B3E" w:rsidRDefault="00C323D4">
            <w:pPr>
              <w:spacing w:before="5pt"/>
              <w:rPr>
                <w:color w:val="000000"/>
                <w:sz w:val="20"/>
              </w:rPr>
            </w:pPr>
            <w:r>
              <w:rPr>
                <w:color w:val="000000"/>
                <w:sz w:val="20"/>
              </w:rPr>
              <w:t>Деца на възраст под 18 години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D3F17B"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E3D140" w14:textId="77777777" w:rsidR="00A77B3E" w:rsidRDefault="00C323D4">
            <w:pPr>
              <w:spacing w:before="5pt"/>
              <w:jc w:val="end"/>
              <w:rPr>
                <w:color w:val="000000"/>
                <w:sz w:val="20"/>
              </w:rPr>
            </w:pPr>
            <w:r>
              <w:rPr>
                <w:color w:val="000000"/>
                <w:sz w:val="20"/>
              </w:rPr>
              <w:t>38 306,00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F6EB8" w14:textId="709520F1" w:rsidR="00A77B3E" w:rsidRDefault="00C323D4">
            <w:pPr>
              <w:spacing w:before="5pt"/>
              <w:jc w:val="end"/>
              <w:rPr>
                <w:color w:val="000000"/>
                <w:sz w:val="20"/>
              </w:rPr>
            </w:pPr>
            <w:r>
              <w:rPr>
                <w:color w:val="000000"/>
                <w:sz w:val="20"/>
              </w:rPr>
              <w:t>167 682,00</w:t>
            </w:r>
          </w:p>
        </w:tc>
      </w:tr>
      <w:tr w:rsidR="00B2494A" w14:paraId="47FFB61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E53BAA"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E9710"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662465"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8EF988"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078AC8" w14:textId="77777777" w:rsidR="00A77B3E" w:rsidRDefault="00C323D4">
            <w:pPr>
              <w:spacing w:before="5pt"/>
              <w:rPr>
                <w:color w:val="000000"/>
                <w:sz w:val="20"/>
              </w:rPr>
            </w:pPr>
            <w:r>
              <w:rPr>
                <w:color w:val="000000"/>
                <w:sz w:val="20"/>
              </w:rPr>
              <w:t>EECO15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63F338" w14:textId="77777777" w:rsidR="00A77B3E" w:rsidRDefault="00C323D4">
            <w:pPr>
              <w:spacing w:before="5pt"/>
              <w:rPr>
                <w:color w:val="000000"/>
                <w:sz w:val="20"/>
              </w:rPr>
            </w:pPr>
            <w:r>
              <w:rPr>
                <w:color w:val="000000"/>
                <w:sz w:val="20"/>
              </w:rPr>
              <w:t>Малцинства (включително маргинализирани общности като ромите)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76A003"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E53F73" w14:textId="77777777" w:rsidR="00A77B3E" w:rsidRDefault="00C323D4">
            <w:pPr>
              <w:spacing w:before="5pt"/>
              <w:jc w:val="end"/>
              <w:rPr>
                <w:color w:val="000000"/>
                <w:sz w:val="20"/>
              </w:rPr>
            </w:pPr>
            <w:r>
              <w:rPr>
                <w:color w:val="000000"/>
                <w:sz w:val="20"/>
              </w:rPr>
              <w:t>24 604,00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BFE6A2" w14:textId="241DB1C4" w:rsidR="00A77B3E" w:rsidRDefault="00C323D4">
            <w:pPr>
              <w:spacing w:before="5pt"/>
              <w:jc w:val="end"/>
              <w:rPr>
                <w:color w:val="000000"/>
                <w:sz w:val="20"/>
              </w:rPr>
            </w:pPr>
            <w:r>
              <w:rPr>
                <w:color w:val="000000"/>
                <w:sz w:val="20"/>
              </w:rPr>
              <w:t>92 607,00</w:t>
            </w:r>
          </w:p>
        </w:tc>
      </w:tr>
      <w:tr w:rsidR="00B2494A" w14:paraId="0047600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FA212C"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D75606"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BF122"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2E6DBC"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348A9A" w14:textId="77777777" w:rsidR="00A77B3E" w:rsidRDefault="00C323D4">
            <w:pPr>
              <w:spacing w:before="5pt"/>
              <w:rPr>
                <w:color w:val="000000"/>
                <w:sz w:val="20"/>
              </w:rPr>
            </w:pPr>
            <w:r>
              <w:rPr>
                <w:color w:val="000000"/>
                <w:sz w:val="20"/>
              </w:rPr>
              <w:t>SOI 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636D2" w14:textId="77777777" w:rsidR="00A77B3E" w:rsidRDefault="00C323D4">
            <w:pPr>
              <w:spacing w:before="5pt"/>
              <w:rPr>
                <w:color w:val="000000"/>
                <w:sz w:val="20"/>
              </w:rPr>
            </w:pPr>
            <w:r>
              <w:rPr>
                <w:color w:val="000000"/>
                <w:sz w:val="20"/>
              </w:rPr>
              <w:t>Брой деца и ученици обхванати от механизма за съвместна работа на институциите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620050"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2D7BB" w14:textId="77777777" w:rsidR="00A77B3E" w:rsidRDefault="00C323D4">
            <w:pPr>
              <w:spacing w:before="5pt"/>
              <w:jc w:val="end"/>
              <w:rPr>
                <w:color w:val="000000"/>
                <w:sz w:val="20"/>
              </w:rPr>
            </w:pPr>
            <w:r>
              <w:rPr>
                <w:color w:val="000000"/>
                <w:sz w:val="20"/>
              </w:rPr>
              <w:t>5 450,00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0ACC2A" w14:textId="77777777" w:rsidR="00A77B3E" w:rsidRDefault="00C323D4">
            <w:pPr>
              <w:spacing w:before="5pt"/>
              <w:jc w:val="end"/>
              <w:rPr>
                <w:color w:val="000000"/>
                <w:sz w:val="20"/>
              </w:rPr>
            </w:pPr>
            <w:r>
              <w:rPr>
                <w:color w:val="000000"/>
                <w:sz w:val="20"/>
              </w:rPr>
              <w:t>27 252,00</w:t>
            </w:r>
          </w:p>
        </w:tc>
      </w:tr>
      <w:tr w:rsidR="00B2494A" w14:paraId="2C1801F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3C5858"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15F35A"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257B38"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F4DDAC"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8F085" w14:textId="77777777" w:rsidR="00A77B3E" w:rsidRDefault="00C323D4">
            <w:pPr>
              <w:spacing w:before="5pt"/>
              <w:rPr>
                <w:color w:val="000000"/>
                <w:sz w:val="20"/>
              </w:rPr>
            </w:pPr>
            <w:r>
              <w:rPr>
                <w:color w:val="000000"/>
                <w:sz w:val="20"/>
              </w:rPr>
              <w:t>SOI 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5FDA68" w14:textId="77777777" w:rsidR="00A77B3E" w:rsidRDefault="00C323D4">
            <w:pPr>
              <w:spacing w:before="5pt"/>
              <w:rPr>
                <w:color w:val="000000"/>
                <w:sz w:val="20"/>
              </w:rPr>
            </w:pPr>
            <w:r>
              <w:rPr>
                <w:color w:val="000000"/>
                <w:sz w:val="20"/>
              </w:rPr>
              <w:t>Брой деца и ученици  със специални образователни потребности (СОП), в риск, с хронични заболявания и с изявени дарби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4ABB8B"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09B5AF" w14:textId="77777777" w:rsidR="00A77B3E" w:rsidRDefault="00C323D4">
            <w:pPr>
              <w:spacing w:before="5pt"/>
              <w:jc w:val="end"/>
              <w:rPr>
                <w:color w:val="000000"/>
                <w:sz w:val="20"/>
              </w:rPr>
            </w:pPr>
            <w:r>
              <w:rPr>
                <w:color w:val="000000"/>
                <w:sz w:val="20"/>
              </w:rPr>
              <w:t>3 604,00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8BF3E1" w14:textId="22397B8E" w:rsidR="00A77B3E" w:rsidRDefault="00C323D4">
            <w:pPr>
              <w:spacing w:before="5pt"/>
              <w:jc w:val="end"/>
              <w:rPr>
                <w:color w:val="000000"/>
                <w:sz w:val="20"/>
              </w:rPr>
            </w:pPr>
            <w:r>
              <w:rPr>
                <w:color w:val="000000"/>
                <w:sz w:val="20"/>
              </w:rPr>
              <w:t>12 808,00</w:t>
            </w:r>
          </w:p>
        </w:tc>
      </w:tr>
      <w:tr w:rsidR="00B2494A" w14:paraId="11B9BD4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0F3020"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B61098"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A7704F"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8C5F6A"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541BF" w14:textId="77777777" w:rsidR="00A77B3E" w:rsidRDefault="00C323D4">
            <w:pPr>
              <w:spacing w:before="5pt"/>
              <w:rPr>
                <w:color w:val="000000"/>
                <w:sz w:val="20"/>
              </w:rPr>
            </w:pPr>
            <w:r>
              <w:rPr>
                <w:color w:val="000000"/>
                <w:sz w:val="20"/>
              </w:rPr>
              <w:t>SOI 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2806DD" w14:textId="77777777" w:rsidR="00A77B3E" w:rsidRDefault="00C323D4">
            <w:pPr>
              <w:spacing w:before="5pt"/>
              <w:rPr>
                <w:color w:val="000000"/>
                <w:sz w:val="20"/>
              </w:rPr>
            </w:pPr>
            <w:r>
              <w:rPr>
                <w:color w:val="000000"/>
                <w:sz w:val="20"/>
              </w:rPr>
              <w:t>Брой родители, подкрепени в процеса на приобщаващото образование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9C3B41"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9A06E7" w14:textId="77777777" w:rsidR="00A77B3E" w:rsidRDefault="00C323D4">
            <w:pPr>
              <w:spacing w:before="5pt"/>
              <w:jc w:val="end"/>
              <w:rPr>
                <w:color w:val="000000"/>
                <w:sz w:val="20"/>
              </w:rPr>
            </w:pPr>
            <w:r>
              <w:rPr>
                <w:color w:val="000000"/>
                <w:sz w:val="20"/>
              </w:rPr>
              <w:t>38 306,00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7A109" w14:textId="1245B7C7" w:rsidR="00A77B3E" w:rsidRDefault="00C323D4">
            <w:pPr>
              <w:spacing w:before="5pt"/>
              <w:jc w:val="end"/>
              <w:rPr>
                <w:color w:val="000000"/>
                <w:sz w:val="20"/>
              </w:rPr>
            </w:pPr>
            <w:r>
              <w:rPr>
                <w:color w:val="000000"/>
                <w:sz w:val="20"/>
              </w:rPr>
              <w:t>167 682,00</w:t>
            </w:r>
          </w:p>
        </w:tc>
      </w:tr>
      <w:tr w:rsidR="00B2494A" w14:paraId="7E0681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FDD29"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F42B7D"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3519B9"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8BAB5"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8F65D4" w14:textId="77777777" w:rsidR="00A77B3E" w:rsidRDefault="00C323D4">
            <w:pPr>
              <w:spacing w:before="5pt"/>
              <w:rPr>
                <w:color w:val="000000"/>
                <w:sz w:val="20"/>
              </w:rPr>
            </w:pPr>
            <w:r>
              <w:rPr>
                <w:color w:val="000000"/>
                <w:sz w:val="20"/>
              </w:rPr>
              <w:t>SOI 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425911" w14:textId="77777777" w:rsidR="00A77B3E" w:rsidRDefault="00C323D4">
            <w:pPr>
              <w:spacing w:before="5pt"/>
              <w:rPr>
                <w:color w:val="000000"/>
                <w:sz w:val="20"/>
              </w:rPr>
            </w:pPr>
            <w:r>
              <w:rPr>
                <w:color w:val="000000"/>
                <w:sz w:val="20"/>
              </w:rPr>
              <w:t>Брой деца и ученици от предучилищното и училищното образование от уязвими групи, получили подкрепа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5FE653"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13CF73" w14:textId="77777777" w:rsidR="00A77B3E" w:rsidRDefault="00C323D4">
            <w:pPr>
              <w:spacing w:before="5pt"/>
              <w:jc w:val="end"/>
              <w:rPr>
                <w:color w:val="000000"/>
                <w:sz w:val="20"/>
              </w:rPr>
            </w:pPr>
            <w:r>
              <w:rPr>
                <w:color w:val="000000"/>
                <w:sz w:val="20"/>
              </w:rPr>
              <w:t>34 703,00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0A4BB0" w14:textId="17A801D2" w:rsidR="00A77B3E" w:rsidRDefault="00C323D4">
            <w:pPr>
              <w:spacing w:before="5pt"/>
              <w:jc w:val="end"/>
              <w:rPr>
                <w:color w:val="000000"/>
                <w:sz w:val="20"/>
              </w:rPr>
            </w:pPr>
            <w:r>
              <w:rPr>
                <w:color w:val="000000"/>
                <w:sz w:val="20"/>
              </w:rPr>
              <w:t>117 903,00</w:t>
            </w:r>
          </w:p>
        </w:tc>
      </w:tr>
      <w:tr w:rsidR="00B2494A" w14:paraId="39E33DC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AD2C72"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8EEF26"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79678F"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86C239"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D5E669" w14:textId="77777777" w:rsidR="00A77B3E" w:rsidRDefault="00C323D4">
            <w:pPr>
              <w:spacing w:before="5pt"/>
              <w:rPr>
                <w:color w:val="000000"/>
                <w:sz w:val="20"/>
              </w:rPr>
            </w:pPr>
            <w:r>
              <w:rPr>
                <w:color w:val="000000"/>
                <w:sz w:val="20"/>
              </w:rPr>
              <w:t>SOI 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F544F4" w14:textId="77777777" w:rsidR="00A77B3E" w:rsidRDefault="00C323D4">
            <w:pPr>
              <w:spacing w:before="5pt"/>
              <w:rPr>
                <w:color w:val="000000"/>
                <w:sz w:val="20"/>
              </w:rPr>
            </w:pPr>
            <w:r>
              <w:rPr>
                <w:color w:val="000000"/>
                <w:sz w:val="20"/>
              </w:rPr>
              <w:t>Педагогически специалисти и непедагогически персонал, обучени за работа с деца и ученици от уязвими групи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631351"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E8D9A1" w14:textId="77777777" w:rsidR="00A77B3E" w:rsidRDefault="00C323D4">
            <w:pPr>
              <w:spacing w:before="5pt"/>
              <w:jc w:val="end"/>
              <w:rPr>
                <w:color w:val="000000"/>
                <w:sz w:val="20"/>
              </w:rPr>
            </w:pPr>
            <w:r>
              <w:rPr>
                <w:color w:val="000000"/>
                <w:sz w:val="20"/>
              </w:rPr>
              <w:t>3 715,00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F1A8BE" w14:textId="235A956E" w:rsidR="00A77B3E" w:rsidRDefault="00C323D4">
            <w:pPr>
              <w:spacing w:before="5pt"/>
              <w:jc w:val="end"/>
              <w:rPr>
                <w:color w:val="000000"/>
                <w:sz w:val="20"/>
              </w:rPr>
            </w:pPr>
            <w:r>
              <w:rPr>
                <w:color w:val="000000"/>
                <w:sz w:val="20"/>
              </w:rPr>
              <w:t>20 737,00</w:t>
            </w:r>
          </w:p>
        </w:tc>
      </w:tr>
    </w:tbl>
    <w:p w14:paraId="5DC65422" w14:textId="77777777" w:rsidR="00A77B3E" w:rsidRDefault="00A77B3E">
      <w:pPr>
        <w:spacing w:before="5pt"/>
        <w:rPr>
          <w:color w:val="000000"/>
          <w:sz w:val="20"/>
        </w:rPr>
      </w:pPr>
    </w:p>
    <w:p w14:paraId="1C968FD2" w14:textId="77777777" w:rsidR="00A77B3E" w:rsidRDefault="00C323D4">
      <w:pPr>
        <w:spacing w:before="5pt"/>
        <w:rPr>
          <w:color w:val="000000"/>
          <w:sz w:val="0"/>
        </w:rPr>
      </w:pPr>
      <w:r>
        <w:rPr>
          <w:color w:val="000000"/>
        </w:rPr>
        <w:t>Позоваване: член 22, параграф 3, буква г), точка ii) от РОР</w:t>
      </w:r>
    </w:p>
    <w:p w14:paraId="57181B3E" w14:textId="77777777" w:rsidR="00A77B3E" w:rsidRDefault="00C323D4">
      <w:pPr>
        <w:pStyle w:val="Heading5"/>
        <w:spacing w:before="5pt" w:after="0pt"/>
        <w:rPr>
          <w:b w:val="0"/>
          <w:i w:val="0"/>
          <w:color w:val="000000"/>
          <w:sz w:val="24"/>
        </w:rPr>
      </w:pPr>
      <w:bookmarkStart w:id="45" w:name="_Toc256000015"/>
      <w:bookmarkStart w:id="46" w:name="_Toc256000198"/>
      <w:bookmarkStart w:id="47" w:name="_Toc256000180"/>
      <w:r>
        <w:rPr>
          <w:b w:val="0"/>
          <w:i w:val="0"/>
          <w:color w:val="000000"/>
          <w:sz w:val="24"/>
        </w:rPr>
        <w:t>Таблица 3: Показатели за резултатите</w:t>
      </w:r>
      <w:bookmarkEnd w:id="45"/>
      <w:bookmarkEnd w:id="46"/>
      <w:bookmarkEnd w:id="47"/>
    </w:p>
    <w:p w14:paraId="52D9FCF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33"/>
        <w:gridCol w:w="1416"/>
        <w:gridCol w:w="766"/>
        <w:gridCol w:w="1183"/>
        <w:gridCol w:w="1736"/>
        <w:gridCol w:w="1649"/>
        <w:gridCol w:w="980"/>
        <w:gridCol w:w="1310"/>
        <w:gridCol w:w="1323"/>
        <w:gridCol w:w="1207"/>
        <w:gridCol w:w="1116"/>
        <w:gridCol w:w="1253"/>
      </w:tblGrid>
      <w:tr w:rsidR="00B2494A" w14:paraId="5A7E2E8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C9F7E8"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383BE6"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5EBE5F"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BA17DC"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320220" w14:textId="77777777" w:rsidR="00A77B3E" w:rsidRDefault="00C323D4">
            <w:pPr>
              <w:spacing w:before="5pt"/>
              <w:jc w:val="center"/>
              <w:rPr>
                <w:color w:val="000000"/>
                <w:sz w:val="20"/>
              </w:rPr>
            </w:pPr>
            <w:r>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887018" w14:textId="77777777" w:rsidR="00A77B3E" w:rsidRDefault="00C323D4">
            <w:pPr>
              <w:spacing w:before="5pt"/>
              <w:jc w:val="center"/>
              <w:rPr>
                <w:color w:val="000000"/>
                <w:sz w:val="20"/>
              </w:rPr>
            </w:pPr>
            <w:r>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414D32" w14:textId="77777777" w:rsidR="00A77B3E" w:rsidRDefault="00C323D4">
            <w:pPr>
              <w:spacing w:before="5pt"/>
              <w:jc w:val="center"/>
              <w:rPr>
                <w:color w:val="000000"/>
                <w:sz w:val="20"/>
              </w:rPr>
            </w:pPr>
            <w:r>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3B3008" w14:textId="77777777" w:rsidR="00A77B3E" w:rsidRDefault="00C323D4">
            <w:pPr>
              <w:spacing w:before="5pt"/>
              <w:jc w:val="center"/>
              <w:rPr>
                <w:color w:val="000000"/>
                <w:sz w:val="20"/>
              </w:rPr>
            </w:pPr>
            <w:r>
              <w:rPr>
                <w:color w:val="000000"/>
                <w:sz w:val="20"/>
              </w:rPr>
              <w:t>Базова линия или референтна стойност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AE9DF1" w14:textId="77777777" w:rsidR="00A77B3E" w:rsidRDefault="00C323D4">
            <w:pPr>
              <w:spacing w:before="5pt"/>
              <w:jc w:val="center"/>
              <w:rPr>
                <w:color w:val="000000"/>
                <w:sz w:val="20"/>
              </w:rPr>
            </w:pPr>
            <w:r>
              <w:rPr>
                <w:color w:val="000000"/>
                <w:sz w:val="20"/>
              </w:rPr>
              <w:t>Референтна година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EDFAD8" w14:textId="77777777" w:rsidR="00A77B3E" w:rsidRDefault="00C323D4">
            <w:pPr>
              <w:spacing w:before="5pt"/>
              <w:jc w:val="center"/>
              <w:rPr>
                <w:color w:val="000000"/>
                <w:sz w:val="20"/>
              </w:rPr>
            </w:pPr>
            <w:r>
              <w:rPr>
                <w:color w:val="000000"/>
                <w:sz w:val="20"/>
              </w:rPr>
              <w:t>Целева стойност (2029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BD1792" w14:textId="77777777" w:rsidR="00A77B3E" w:rsidRDefault="00C323D4">
            <w:pPr>
              <w:spacing w:before="5pt"/>
              <w:jc w:val="center"/>
              <w:rPr>
                <w:color w:val="000000"/>
                <w:sz w:val="20"/>
              </w:rPr>
            </w:pPr>
            <w:r>
              <w:rPr>
                <w:color w:val="000000"/>
                <w:sz w:val="20"/>
              </w:rPr>
              <w:t>Източник на данните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3E137C" w14:textId="77777777" w:rsidR="00A77B3E" w:rsidRDefault="00C323D4">
            <w:pPr>
              <w:spacing w:before="5pt"/>
              <w:jc w:val="center"/>
              <w:rPr>
                <w:color w:val="000000"/>
                <w:sz w:val="20"/>
              </w:rPr>
            </w:pPr>
            <w:r>
              <w:rPr>
                <w:color w:val="000000"/>
                <w:sz w:val="20"/>
              </w:rPr>
              <w:t>Коментари</w:t>
            </w:r>
          </w:p>
        </w:tc>
      </w:tr>
      <w:tr w:rsidR="00B2494A" w14:paraId="0383211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C9B09"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646A83"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56C694"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0D154D"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F6F66C" w14:textId="77777777" w:rsidR="00A77B3E" w:rsidRDefault="00C323D4">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588A11" w14:textId="77777777" w:rsidR="00A77B3E" w:rsidRDefault="00C323D4">
            <w:pPr>
              <w:spacing w:before="5pt"/>
              <w:rPr>
                <w:color w:val="000000"/>
                <w:sz w:val="20"/>
              </w:rPr>
            </w:pPr>
            <w:r>
              <w:rPr>
                <w:color w:val="000000"/>
                <w:sz w:val="20"/>
              </w:rPr>
              <w:t>Участници, които при напускане на операцията получават квалификация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B57953"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FC6C79" w14:textId="77777777" w:rsidR="00A77B3E" w:rsidRDefault="00C323D4">
            <w:pPr>
              <w:spacing w:before="5pt"/>
              <w:jc w:val="end"/>
              <w:rPr>
                <w:color w:val="000000"/>
                <w:sz w:val="20"/>
              </w:rPr>
            </w:pPr>
            <w:r>
              <w:rPr>
                <w:color w:val="000000"/>
                <w:sz w:val="20"/>
              </w:rPr>
              <w:t>1 750,00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DA3998" w14:textId="77777777" w:rsidR="00A77B3E" w:rsidRDefault="00C323D4">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E05BAD" w14:textId="65236304" w:rsidR="00A77B3E" w:rsidRDefault="00C323D4">
            <w:pPr>
              <w:spacing w:before="5pt"/>
              <w:jc w:val="end"/>
              <w:rPr>
                <w:color w:val="000000"/>
                <w:sz w:val="20"/>
              </w:rPr>
            </w:pPr>
            <w:r>
              <w:rPr>
                <w:color w:val="000000"/>
                <w:sz w:val="20"/>
              </w:rPr>
              <w:t>2 194,00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9E56C" w14:textId="77777777" w:rsidR="00A77B3E" w:rsidRDefault="00C323D4">
            <w:pPr>
              <w:spacing w:before="5pt"/>
              <w:rPr>
                <w:color w:val="000000"/>
                <w:sz w:val="20"/>
              </w:rPr>
            </w:pPr>
            <w:r>
              <w:rPr>
                <w:color w:val="000000"/>
                <w:sz w:val="20"/>
              </w:rPr>
              <w:t>МОН, 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533774" w14:textId="77777777" w:rsidR="00A77B3E" w:rsidRDefault="00A77B3E">
            <w:pPr>
              <w:spacing w:before="5pt"/>
              <w:rPr>
                <w:color w:val="000000"/>
                <w:sz w:val="20"/>
              </w:rPr>
            </w:pPr>
          </w:p>
        </w:tc>
      </w:tr>
      <w:tr w:rsidR="00B2494A" w14:paraId="32D7B81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99B29E"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663EE1"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86EB4C"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FD86DF"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2BDEB1" w14:textId="77777777" w:rsidR="00A77B3E" w:rsidRDefault="00C323D4">
            <w:pPr>
              <w:spacing w:before="5pt"/>
              <w:rPr>
                <w:color w:val="000000"/>
                <w:sz w:val="20"/>
              </w:rPr>
            </w:pPr>
            <w:r>
              <w:rPr>
                <w:color w:val="000000"/>
                <w:sz w:val="20"/>
              </w:rPr>
              <w:t>SRI 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0B29A8" w14:textId="77777777" w:rsidR="00A77B3E" w:rsidRDefault="00C323D4">
            <w:pPr>
              <w:spacing w:before="5pt"/>
              <w:rPr>
                <w:color w:val="000000"/>
                <w:sz w:val="20"/>
              </w:rPr>
            </w:pPr>
            <w:r>
              <w:rPr>
                <w:color w:val="000000"/>
                <w:sz w:val="20"/>
              </w:rPr>
              <w:t>Брой деца и ученици записани в предучилищно и училищно образование чрез механизма за съвместна работа на институциите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49E787"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43E330" w14:textId="77777777" w:rsidR="00A77B3E" w:rsidRDefault="00C323D4">
            <w:pPr>
              <w:spacing w:before="5pt"/>
              <w:jc w:val="end"/>
              <w:rPr>
                <w:color w:val="000000"/>
                <w:sz w:val="20"/>
              </w:rPr>
            </w:pPr>
            <w:r>
              <w:rPr>
                <w:color w:val="000000"/>
                <w:sz w:val="20"/>
              </w:rPr>
              <w:t>4 965,00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6F644E"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67E332" w14:textId="77777777" w:rsidR="00A77B3E" w:rsidRDefault="00C323D4">
            <w:pPr>
              <w:spacing w:before="5pt"/>
              <w:jc w:val="end"/>
              <w:rPr>
                <w:color w:val="000000"/>
                <w:sz w:val="20"/>
              </w:rPr>
            </w:pPr>
            <w:r>
              <w:rPr>
                <w:color w:val="000000"/>
                <w:sz w:val="20"/>
              </w:rPr>
              <w:t>5 161,00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83CD5A" w14:textId="77777777" w:rsidR="00A77B3E" w:rsidRDefault="00C323D4">
            <w:pPr>
              <w:spacing w:before="5pt"/>
              <w:rPr>
                <w:color w:val="000000"/>
                <w:sz w:val="20"/>
              </w:rPr>
            </w:pPr>
            <w:r>
              <w:rPr>
                <w:color w:val="000000"/>
                <w:sz w:val="20"/>
              </w:rPr>
              <w:t>МОН, 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69EDE2" w14:textId="77777777" w:rsidR="00A77B3E" w:rsidRDefault="00A77B3E">
            <w:pPr>
              <w:spacing w:before="5pt"/>
              <w:rPr>
                <w:color w:val="000000"/>
                <w:sz w:val="20"/>
              </w:rPr>
            </w:pPr>
          </w:p>
        </w:tc>
      </w:tr>
      <w:tr w:rsidR="00B2494A" w14:paraId="3938C1F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BD2A29"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073366"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4B94FE"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9F8BF3"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C89B2E" w14:textId="77777777" w:rsidR="00A77B3E" w:rsidRDefault="00C323D4">
            <w:pPr>
              <w:spacing w:before="5pt"/>
              <w:rPr>
                <w:color w:val="000000"/>
                <w:sz w:val="20"/>
              </w:rPr>
            </w:pPr>
            <w:r>
              <w:rPr>
                <w:color w:val="000000"/>
                <w:sz w:val="20"/>
              </w:rPr>
              <w:t>SRI 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F60C7F" w14:textId="77777777" w:rsidR="00A77B3E" w:rsidRDefault="00C323D4">
            <w:pPr>
              <w:spacing w:before="5pt"/>
              <w:rPr>
                <w:color w:val="000000"/>
                <w:sz w:val="20"/>
              </w:rPr>
            </w:pPr>
            <w:r>
              <w:rPr>
                <w:color w:val="000000"/>
                <w:sz w:val="20"/>
              </w:rPr>
              <w:t>Брой деца и ученици  от уязвими групи с подобрени образователни резултати 1 година след участие в операцията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4A6DB4"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5F7F1D" w14:textId="77777777" w:rsidR="00A77B3E" w:rsidRDefault="00C323D4">
            <w:pPr>
              <w:spacing w:before="5pt"/>
              <w:jc w:val="end"/>
              <w:rPr>
                <w:color w:val="000000"/>
                <w:sz w:val="20"/>
              </w:rPr>
            </w:pPr>
            <w:r>
              <w:rPr>
                <w:color w:val="000000"/>
                <w:sz w:val="20"/>
              </w:rPr>
              <w:t>1 967,00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9C4483" w14:textId="77777777" w:rsidR="00A77B3E" w:rsidRDefault="00C323D4">
            <w:pPr>
              <w:spacing w:before="5pt"/>
              <w:jc w:val="center"/>
              <w:rPr>
                <w:color w:val="000000"/>
                <w:sz w:val="20"/>
              </w:rPr>
            </w:pPr>
            <w:r>
              <w:rPr>
                <w:color w:val="000000"/>
                <w:sz w:val="20"/>
              </w:rPr>
              <w:t>2019-2020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D52A6" w14:textId="199A8A4A" w:rsidR="00A77B3E" w:rsidRDefault="00C323D4">
            <w:pPr>
              <w:spacing w:before="5pt"/>
              <w:jc w:val="end"/>
              <w:rPr>
                <w:color w:val="000000"/>
                <w:sz w:val="20"/>
              </w:rPr>
            </w:pPr>
            <w:r>
              <w:rPr>
                <w:color w:val="000000"/>
                <w:sz w:val="20"/>
              </w:rPr>
              <w:t>2 306,00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5863ED" w14:textId="77777777" w:rsidR="00A77B3E" w:rsidRDefault="00C323D4">
            <w:pPr>
              <w:spacing w:before="5pt"/>
              <w:rPr>
                <w:color w:val="000000"/>
                <w:sz w:val="20"/>
              </w:rPr>
            </w:pPr>
            <w:r>
              <w:rPr>
                <w:color w:val="000000"/>
                <w:sz w:val="20"/>
              </w:rPr>
              <w:t>МОН, 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FE48B9" w14:textId="77777777" w:rsidR="00A77B3E" w:rsidRDefault="00A77B3E">
            <w:pPr>
              <w:spacing w:before="5pt"/>
              <w:rPr>
                <w:color w:val="000000"/>
                <w:sz w:val="20"/>
              </w:rPr>
            </w:pPr>
          </w:p>
        </w:tc>
      </w:tr>
      <w:tr w:rsidR="00B2494A" w14:paraId="49A056E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50122"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B9533D"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BB157E"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343D72"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25FA82" w14:textId="77777777" w:rsidR="00A77B3E" w:rsidRDefault="00C323D4">
            <w:pPr>
              <w:spacing w:before="5pt"/>
              <w:rPr>
                <w:color w:val="000000"/>
                <w:sz w:val="20"/>
              </w:rPr>
            </w:pPr>
            <w:r>
              <w:rPr>
                <w:color w:val="000000"/>
                <w:sz w:val="20"/>
              </w:rPr>
              <w:t>SRI 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081AA0" w14:textId="77777777" w:rsidR="00A77B3E" w:rsidRDefault="00C323D4">
            <w:pPr>
              <w:spacing w:before="5pt"/>
              <w:rPr>
                <w:color w:val="000000"/>
                <w:sz w:val="20"/>
              </w:rPr>
            </w:pPr>
            <w:r>
              <w:rPr>
                <w:color w:val="000000"/>
                <w:sz w:val="20"/>
              </w:rPr>
              <w:t>Брой деца и ученици  от уязвими групи с подобрени образователни резултати 1 година след участие в операцията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F25E50"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191C60" w14:textId="77777777" w:rsidR="00A77B3E" w:rsidRDefault="00C323D4">
            <w:pPr>
              <w:spacing w:before="5pt"/>
              <w:jc w:val="end"/>
              <w:rPr>
                <w:color w:val="000000"/>
                <w:sz w:val="20"/>
              </w:rPr>
            </w:pPr>
            <w:r>
              <w:rPr>
                <w:color w:val="000000"/>
                <w:sz w:val="20"/>
              </w:rPr>
              <w:t>15 898,00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24559" w14:textId="77777777" w:rsidR="00A77B3E" w:rsidRDefault="00C323D4">
            <w:pPr>
              <w:spacing w:before="5pt"/>
              <w:jc w:val="center"/>
              <w:rPr>
                <w:color w:val="000000"/>
                <w:sz w:val="20"/>
              </w:rPr>
            </w:pPr>
            <w:r>
              <w:rPr>
                <w:color w:val="000000"/>
                <w:sz w:val="20"/>
              </w:rPr>
              <w:t>2019-2020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B4331" w14:textId="58B7F9B2" w:rsidR="00A77B3E" w:rsidRDefault="00C323D4">
            <w:pPr>
              <w:spacing w:before="5pt"/>
              <w:jc w:val="end"/>
              <w:rPr>
                <w:color w:val="000000"/>
                <w:sz w:val="20"/>
              </w:rPr>
            </w:pPr>
            <w:r>
              <w:rPr>
                <w:color w:val="000000"/>
                <w:sz w:val="20"/>
              </w:rPr>
              <w:t>21 222,00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1DA32B" w14:textId="77777777" w:rsidR="00A77B3E" w:rsidRDefault="00C323D4">
            <w:pPr>
              <w:spacing w:before="5pt"/>
              <w:rPr>
                <w:color w:val="000000"/>
                <w:sz w:val="20"/>
              </w:rPr>
            </w:pPr>
            <w:r>
              <w:rPr>
                <w:color w:val="000000"/>
                <w:sz w:val="20"/>
              </w:rPr>
              <w:t>МОН, 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095F77" w14:textId="77777777" w:rsidR="00A77B3E" w:rsidRDefault="00A77B3E">
            <w:pPr>
              <w:spacing w:before="5pt"/>
              <w:rPr>
                <w:color w:val="000000"/>
                <w:sz w:val="20"/>
              </w:rPr>
            </w:pPr>
          </w:p>
        </w:tc>
      </w:tr>
      <w:tr w:rsidR="00B2494A" w14:paraId="3A1E1F1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33EEA9"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578916"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32D39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ECA724"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D4F501" w14:textId="77777777" w:rsidR="00A77B3E" w:rsidRDefault="00C323D4">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C81AFB" w14:textId="77777777" w:rsidR="00A77B3E" w:rsidRDefault="00C323D4">
            <w:pPr>
              <w:spacing w:before="5pt"/>
              <w:rPr>
                <w:color w:val="000000"/>
                <w:sz w:val="20"/>
              </w:rPr>
            </w:pPr>
            <w:r>
              <w:rPr>
                <w:color w:val="000000"/>
                <w:sz w:val="20"/>
              </w:rPr>
              <w:t>Участници, които при напускане на операцията получават квалификация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BFCD25"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2E0CF7" w14:textId="77777777" w:rsidR="00A77B3E" w:rsidRDefault="00C323D4">
            <w:pPr>
              <w:spacing w:before="5pt"/>
              <w:jc w:val="end"/>
              <w:rPr>
                <w:color w:val="000000"/>
                <w:sz w:val="20"/>
              </w:rPr>
            </w:pPr>
            <w:r>
              <w:rPr>
                <w:color w:val="000000"/>
                <w:sz w:val="20"/>
              </w:rPr>
              <w:t>8 750,00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B41168" w14:textId="77777777" w:rsidR="00A77B3E" w:rsidRDefault="00C323D4">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0CAD08" w14:textId="24F30013" w:rsidR="00A77B3E" w:rsidRDefault="00C323D4">
            <w:pPr>
              <w:spacing w:before="5pt"/>
              <w:jc w:val="end"/>
              <w:rPr>
                <w:color w:val="000000"/>
                <w:sz w:val="20"/>
              </w:rPr>
            </w:pPr>
            <w:r>
              <w:rPr>
                <w:color w:val="000000"/>
                <w:sz w:val="20"/>
              </w:rPr>
              <w:t>10 971,00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56D51C" w14:textId="77777777" w:rsidR="00A77B3E" w:rsidRDefault="00C323D4">
            <w:pPr>
              <w:spacing w:before="5pt"/>
              <w:rPr>
                <w:color w:val="000000"/>
                <w:sz w:val="20"/>
              </w:rPr>
            </w:pPr>
            <w:r>
              <w:rPr>
                <w:color w:val="000000"/>
                <w:sz w:val="20"/>
              </w:rPr>
              <w:t>МОН, 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3A7EC6" w14:textId="77777777" w:rsidR="00A77B3E" w:rsidRDefault="00A77B3E">
            <w:pPr>
              <w:spacing w:before="5pt"/>
              <w:rPr>
                <w:color w:val="000000"/>
                <w:sz w:val="20"/>
              </w:rPr>
            </w:pPr>
          </w:p>
        </w:tc>
      </w:tr>
      <w:tr w:rsidR="00B2494A" w14:paraId="28A893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9C6351"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9AF4B6"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AAE59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37059C"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DF0225" w14:textId="77777777" w:rsidR="00A77B3E" w:rsidRDefault="00C323D4">
            <w:pPr>
              <w:spacing w:before="5pt"/>
              <w:rPr>
                <w:color w:val="000000"/>
                <w:sz w:val="20"/>
              </w:rPr>
            </w:pPr>
            <w:r>
              <w:rPr>
                <w:color w:val="000000"/>
                <w:sz w:val="20"/>
              </w:rPr>
              <w:t>SRI 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2226D" w14:textId="77777777" w:rsidR="00A77B3E" w:rsidRDefault="00C323D4">
            <w:pPr>
              <w:spacing w:before="5pt"/>
              <w:rPr>
                <w:color w:val="000000"/>
                <w:sz w:val="20"/>
              </w:rPr>
            </w:pPr>
            <w:r>
              <w:rPr>
                <w:color w:val="000000"/>
                <w:sz w:val="20"/>
              </w:rPr>
              <w:t>Брой деца и ученици записани в предучилищно и училищно образование чрез механизма за съвместна работа на институциите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CF9966"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3CA3D1" w14:textId="77777777" w:rsidR="00A77B3E" w:rsidRDefault="00C323D4">
            <w:pPr>
              <w:spacing w:before="5pt"/>
              <w:jc w:val="end"/>
              <w:rPr>
                <w:color w:val="000000"/>
                <w:sz w:val="20"/>
              </w:rPr>
            </w:pPr>
            <w:r>
              <w:rPr>
                <w:color w:val="000000"/>
                <w:sz w:val="20"/>
              </w:rPr>
              <w:t>24 826,00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654087"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6925FB" w14:textId="77777777" w:rsidR="00A77B3E" w:rsidRDefault="00C323D4">
            <w:pPr>
              <w:spacing w:before="5pt"/>
              <w:jc w:val="end"/>
              <w:rPr>
                <w:color w:val="000000"/>
                <w:sz w:val="20"/>
              </w:rPr>
            </w:pPr>
            <w:r>
              <w:rPr>
                <w:color w:val="000000"/>
                <w:sz w:val="20"/>
              </w:rPr>
              <w:t>25 805,00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E2C4BC" w14:textId="77777777" w:rsidR="00A77B3E" w:rsidRDefault="00C323D4">
            <w:pPr>
              <w:spacing w:before="5pt"/>
              <w:rPr>
                <w:color w:val="000000"/>
                <w:sz w:val="20"/>
              </w:rPr>
            </w:pPr>
            <w:r>
              <w:rPr>
                <w:color w:val="000000"/>
                <w:sz w:val="20"/>
              </w:rPr>
              <w:t>МОН, 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A233C3" w14:textId="77777777" w:rsidR="00A77B3E" w:rsidRDefault="00A77B3E">
            <w:pPr>
              <w:spacing w:before="5pt"/>
              <w:rPr>
                <w:color w:val="000000"/>
                <w:sz w:val="20"/>
              </w:rPr>
            </w:pPr>
          </w:p>
        </w:tc>
      </w:tr>
      <w:tr w:rsidR="00B2494A" w14:paraId="472BED9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3F23D7"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4ED2EA"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FE0C63"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2E0058"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CFE34C" w14:textId="77777777" w:rsidR="00A77B3E" w:rsidRDefault="00C323D4">
            <w:pPr>
              <w:spacing w:before="5pt"/>
              <w:rPr>
                <w:color w:val="000000"/>
                <w:sz w:val="20"/>
              </w:rPr>
            </w:pPr>
            <w:r>
              <w:rPr>
                <w:color w:val="000000"/>
                <w:sz w:val="20"/>
              </w:rPr>
              <w:t>SRI 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4F9E59" w14:textId="77777777" w:rsidR="00A77B3E" w:rsidRDefault="00C323D4">
            <w:pPr>
              <w:spacing w:before="5pt"/>
              <w:rPr>
                <w:color w:val="000000"/>
                <w:sz w:val="20"/>
              </w:rPr>
            </w:pPr>
            <w:r>
              <w:rPr>
                <w:color w:val="000000"/>
                <w:sz w:val="20"/>
              </w:rPr>
              <w:t>Брой деца и ученици  от уязвими групи с подобрени образователни резултати 1 година след участие в операцията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7A7799"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4B1C6B" w14:textId="77777777" w:rsidR="00A77B3E" w:rsidRDefault="00C323D4">
            <w:pPr>
              <w:spacing w:before="5pt"/>
              <w:jc w:val="end"/>
              <w:rPr>
                <w:color w:val="000000"/>
                <w:sz w:val="20"/>
              </w:rPr>
            </w:pPr>
            <w:r>
              <w:rPr>
                <w:color w:val="000000"/>
                <w:sz w:val="20"/>
              </w:rPr>
              <w:t>9 833,00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8E2E07" w14:textId="77777777" w:rsidR="00A77B3E" w:rsidRDefault="00C323D4">
            <w:pPr>
              <w:spacing w:before="5pt"/>
              <w:jc w:val="center"/>
              <w:rPr>
                <w:color w:val="000000"/>
                <w:sz w:val="20"/>
              </w:rPr>
            </w:pPr>
            <w:r>
              <w:rPr>
                <w:color w:val="000000"/>
                <w:sz w:val="20"/>
              </w:rPr>
              <w:t>2019-2020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88B7CE" w14:textId="1956ADA6" w:rsidR="00A77B3E" w:rsidRDefault="00C323D4">
            <w:pPr>
              <w:spacing w:before="5pt"/>
              <w:jc w:val="end"/>
              <w:rPr>
                <w:color w:val="000000"/>
                <w:sz w:val="20"/>
              </w:rPr>
            </w:pPr>
            <w:r>
              <w:rPr>
                <w:color w:val="000000"/>
                <w:sz w:val="20"/>
              </w:rPr>
              <w:t>11 527,00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003E05" w14:textId="77777777" w:rsidR="00A77B3E" w:rsidRDefault="00C323D4">
            <w:pPr>
              <w:spacing w:before="5pt"/>
              <w:rPr>
                <w:color w:val="000000"/>
                <w:sz w:val="20"/>
              </w:rPr>
            </w:pPr>
            <w:r>
              <w:rPr>
                <w:color w:val="000000"/>
                <w:sz w:val="20"/>
              </w:rPr>
              <w:t>МОН, 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57F3AD" w14:textId="77777777" w:rsidR="00A77B3E" w:rsidRDefault="00A77B3E">
            <w:pPr>
              <w:spacing w:before="5pt"/>
              <w:rPr>
                <w:color w:val="000000"/>
                <w:sz w:val="20"/>
              </w:rPr>
            </w:pPr>
          </w:p>
        </w:tc>
      </w:tr>
      <w:tr w:rsidR="00B2494A" w14:paraId="7CCFD2A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47A1F5"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1D32DD"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34E955"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E81953"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206EDF" w14:textId="77777777" w:rsidR="00A77B3E" w:rsidRDefault="00C323D4">
            <w:pPr>
              <w:spacing w:before="5pt"/>
              <w:rPr>
                <w:color w:val="000000"/>
                <w:sz w:val="20"/>
              </w:rPr>
            </w:pPr>
            <w:r>
              <w:rPr>
                <w:color w:val="000000"/>
                <w:sz w:val="20"/>
              </w:rPr>
              <w:t>SRI 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4A6C9B" w14:textId="77777777" w:rsidR="00A77B3E" w:rsidRDefault="00C323D4">
            <w:pPr>
              <w:spacing w:before="5pt"/>
              <w:rPr>
                <w:color w:val="000000"/>
                <w:sz w:val="20"/>
              </w:rPr>
            </w:pPr>
            <w:r>
              <w:rPr>
                <w:color w:val="000000"/>
                <w:sz w:val="20"/>
              </w:rPr>
              <w:t>Брой деца и ученици  от уязвими групи с подобрени образователни резултати 1 година след участие в операцията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353912"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DB3B4F" w14:textId="77777777" w:rsidR="00A77B3E" w:rsidRDefault="00C323D4">
            <w:pPr>
              <w:spacing w:before="5pt"/>
              <w:jc w:val="end"/>
              <w:rPr>
                <w:color w:val="000000"/>
                <w:sz w:val="20"/>
              </w:rPr>
            </w:pPr>
            <w:r>
              <w:rPr>
                <w:color w:val="000000"/>
                <w:sz w:val="20"/>
              </w:rPr>
              <w:t>79 488,00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7F3964" w14:textId="77777777" w:rsidR="00A77B3E" w:rsidRDefault="00C323D4">
            <w:pPr>
              <w:spacing w:before="5pt"/>
              <w:jc w:val="center"/>
              <w:rPr>
                <w:color w:val="000000"/>
                <w:sz w:val="20"/>
              </w:rPr>
            </w:pPr>
            <w:r>
              <w:rPr>
                <w:color w:val="000000"/>
                <w:sz w:val="20"/>
              </w:rPr>
              <w:t>2019-2020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C97631" w14:textId="2D507D7E" w:rsidR="00A77B3E" w:rsidRDefault="00C323D4">
            <w:pPr>
              <w:spacing w:before="5pt"/>
              <w:jc w:val="end"/>
              <w:rPr>
                <w:color w:val="000000"/>
                <w:sz w:val="20"/>
              </w:rPr>
            </w:pPr>
            <w:r>
              <w:rPr>
                <w:color w:val="000000"/>
                <w:sz w:val="20"/>
              </w:rPr>
              <w:t>106 112,00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C7E681" w14:textId="77777777" w:rsidR="00A77B3E" w:rsidRDefault="00C323D4">
            <w:pPr>
              <w:spacing w:before="5pt"/>
              <w:rPr>
                <w:color w:val="000000"/>
                <w:sz w:val="20"/>
              </w:rPr>
            </w:pPr>
            <w:r>
              <w:rPr>
                <w:color w:val="000000"/>
                <w:sz w:val="20"/>
              </w:rPr>
              <w:t>МОН, 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E2BF41" w14:textId="77777777" w:rsidR="00A77B3E" w:rsidRDefault="00A77B3E">
            <w:pPr>
              <w:spacing w:before="5pt"/>
              <w:rPr>
                <w:color w:val="000000"/>
                <w:sz w:val="20"/>
              </w:rPr>
            </w:pPr>
          </w:p>
        </w:tc>
      </w:tr>
    </w:tbl>
    <w:p w14:paraId="4BD1AA7C" w14:textId="77777777" w:rsidR="00A77B3E" w:rsidRDefault="00A77B3E">
      <w:pPr>
        <w:spacing w:before="5pt"/>
        <w:rPr>
          <w:color w:val="000000"/>
          <w:sz w:val="20"/>
        </w:rPr>
      </w:pPr>
    </w:p>
    <w:p w14:paraId="45863216" w14:textId="77777777" w:rsidR="00A77B3E" w:rsidRDefault="00C323D4">
      <w:pPr>
        <w:pStyle w:val="Heading4"/>
        <w:spacing w:before="5pt" w:after="0pt"/>
        <w:rPr>
          <w:b w:val="0"/>
          <w:color w:val="000000"/>
          <w:sz w:val="24"/>
        </w:rPr>
      </w:pPr>
      <w:bookmarkStart w:id="48" w:name="_Toc256000016"/>
      <w:bookmarkStart w:id="49" w:name="_Toc256000199"/>
      <w:bookmarkStart w:id="50" w:name="_Toc256000181"/>
      <w:r>
        <w:rPr>
          <w:b w:val="0"/>
          <w:color w:val="000000"/>
          <w:sz w:val="24"/>
        </w:rPr>
        <w:t>2.1.1.1.3. Ориентировъчно разпределение на програмираните средства (ЕС) по вида на интервенцията</w:t>
      </w:r>
      <w:bookmarkEnd w:id="48"/>
      <w:bookmarkEnd w:id="49"/>
      <w:bookmarkEnd w:id="50"/>
    </w:p>
    <w:p w14:paraId="483C4411" w14:textId="77777777" w:rsidR="00A77B3E" w:rsidRDefault="00A77B3E">
      <w:pPr>
        <w:spacing w:before="5pt"/>
        <w:rPr>
          <w:color w:val="000000"/>
          <w:sz w:val="0"/>
        </w:rPr>
      </w:pPr>
    </w:p>
    <w:p w14:paraId="4B0C245B" w14:textId="77777777" w:rsidR="00A77B3E" w:rsidRDefault="00C323D4">
      <w:pPr>
        <w:spacing w:before="5pt"/>
        <w:rPr>
          <w:color w:val="000000"/>
          <w:sz w:val="0"/>
        </w:rPr>
      </w:pPr>
      <w:r>
        <w:rPr>
          <w:color w:val="000000"/>
        </w:rPr>
        <w:t>Позоваване: член 22, параграф 3, буква г), точка viii) от РОР</w:t>
      </w:r>
    </w:p>
    <w:p w14:paraId="2BDB8B48" w14:textId="77777777" w:rsidR="00A77B3E" w:rsidRDefault="00C323D4">
      <w:pPr>
        <w:pStyle w:val="Heading5"/>
        <w:spacing w:before="5pt" w:after="0pt"/>
        <w:rPr>
          <w:b w:val="0"/>
          <w:i w:val="0"/>
          <w:color w:val="000000"/>
          <w:sz w:val="24"/>
        </w:rPr>
      </w:pPr>
      <w:bookmarkStart w:id="51" w:name="_Toc256000017"/>
      <w:bookmarkStart w:id="52" w:name="_Toc256000200"/>
      <w:bookmarkStart w:id="53" w:name="_Toc256000182"/>
      <w:r>
        <w:rPr>
          <w:b w:val="0"/>
          <w:i w:val="0"/>
          <w:color w:val="000000"/>
          <w:sz w:val="24"/>
        </w:rPr>
        <w:t>Таблица 4: Измерение 1 — Област на интервенция</w:t>
      </w:r>
      <w:bookmarkEnd w:id="51"/>
      <w:bookmarkEnd w:id="52"/>
      <w:bookmarkEnd w:id="53"/>
    </w:p>
    <w:p w14:paraId="207B02E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59"/>
        <w:gridCol w:w="2594"/>
        <w:gridCol w:w="1402"/>
        <w:gridCol w:w="2167"/>
        <w:gridCol w:w="3781"/>
        <w:gridCol w:w="2969"/>
      </w:tblGrid>
      <w:tr w:rsidR="00B2494A" w14:paraId="4A680C2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2C19A9"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E140E2"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830BCB"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6867F3"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68C332"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1540EA" w14:textId="77777777" w:rsidR="00A77B3E" w:rsidRDefault="00C323D4">
            <w:pPr>
              <w:spacing w:before="5pt"/>
              <w:jc w:val="center"/>
              <w:rPr>
                <w:color w:val="000000"/>
                <w:sz w:val="20"/>
              </w:rPr>
            </w:pPr>
            <w:r>
              <w:rPr>
                <w:color w:val="000000"/>
                <w:sz w:val="20"/>
              </w:rPr>
              <w:t>Сума (в евро)</w:t>
            </w:r>
          </w:p>
        </w:tc>
      </w:tr>
      <w:tr w:rsidR="00B2494A" w14:paraId="08CD46B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60D88"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1DCB8"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5D4F2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B2F3AC"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3AD929" w14:textId="77777777" w:rsidR="00A77B3E" w:rsidRDefault="00C323D4">
            <w:pPr>
              <w:spacing w:before="5pt"/>
              <w:rPr>
                <w:color w:val="000000"/>
                <w:sz w:val="20"/>
              </w:rPr>
            </w:pPr>
            <w:r>
              <w:rPr>
                <w:color w:val="000000"/>
                <w:sz w:val="20"/>
              </w:rPr>
              <w:t>148. Подпомагане за образованието и грижите в ранна детска възраст (с изключение на инфраструктурата)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A9E544" w14:textId="03EB097E" w:rsidR="00A77B3E" w:rsidRDefault="00C323D4">
            <w:pPr>
              <w:spacing w:before="5pt"/>
              <w:jc w:val="end"/>
              <w:rPr>
                <w:color w:val="000000"/>
                <w:sz w:val="20"/>
              </w:rPr>
            </w:pPr>
            <w:r>
              <w:rPr>
                <w:color w:val="000000"/>
                <w:sz w:val="20"/>
              </w:rPr>
              <w:t>6 492 702,00</w:t>
            </w:r>
          </w:p>
        </w:tc>
      </w:tr>
      <w:tr w:rsidR="00B2494A" w14:paraId="20C87A3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1E61E6"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9E8DB9"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AFAB87"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43228"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519C0" w14:textId="77777777" w:rsidR="00A77B3E" w:rsidRDefault="00C323D4">
            <w:pPr>
              <w:spacing w:before="5pt"/>
              <w:rPr>
                <w:color w:val="000000"/>
                <w:sz w:val="20"/>
              </w:rPr>
            </w:pPr>
            <w:r>
              <w:rPr>
                <w:color w:val="000000"/>
                <w:sz w:val="20"/>
              </w:rPr>
              <w:t>149. Подпомагане за начално до средно образование (с изключение на инфраструктурата)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899FE9" w14:textId="6AD7DB85" w:rsidR="00A77B3E" w:rsidRDefault="00C323D4">
            <w:pPr>
              <w:spacing w:before="5pt"/>
              <w:jc w:val="end"/>
              <w:rPr>
                <w:color w:val="000000"/>
                <w:sz w:val="20"/>
              </w:rPr>
            </w:pPr>
            <w:r>
              <w:rPr>
                <w:color w:val="000000"/>
                <w:sz w:val="20"/>
              </w:rPr>
              <w:t>11 744 942,00</w:t>
            </w:r>
          </w:p>
        </w:tc>
      </w:tr>
      <w:tr w:rsidR="00B2494A" w14:paraId="205BFF3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05A89C"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224296"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614D22"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8E69F"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4305C" w14:textId="77777777" w:rsidR="00A77B3E" w:rsidRDefault="00C323D4">
            <w:pPr>
              <w:spacing w:before="5pt"/>
              <w:rPr>
                <w:color w:val="000000"/>
                <w:sz w:val="20"/>
              </w:rPr>
            </w:pPr>
            <w:r>
              <w:rPr>
                <w:color w:val="000000"/>
                <w:sz w:val="20"/>
              </w:rPr>
              <w:t>154. Мерки за подобряване на достъпа на маргинализирани групи като ромите до образование, заетост и за насърчаване на социалното им приобщаване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902804" w14:textId="760D78B8" w:rsidR="00A77B3E" w:rsidRDefault="00C323D4">
            <w:pPr>
              <w:spacing w:before="5pt"/>
              <w:jc w:val="end"/>
              <w:rPr>
                <w:color w:val="000000"/>
                <w:sz w:val="20"/>
              </w:rPr>
            </w:pPr>
            <w:r>
              <w:rPr>
                <w:color w:val="000000"/>
                <w:sz w:val="20"/>
              </w:rPr>
              <w:t>6 485 226,00</w:t>
            </w:r>
          </w:p>
        </w:tc>
      </w:tr>
      <w:tr w:rsidR="00B2494A" w14:paraId="6AF0FDC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59B732"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D5BC14"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9D069C"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13631D"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CE5013" w14:textId="77777777" w:rsidR="00A77B3E" w:rsidRDefault="00C323D4">
            <w:pPr>
              <w:spacing w:before="5pt"/>
              <w:rPr>
                <w:color w:val="000000"/>
                <w:sz w:val="20"/>
              </w:rPr>
            </w:pPr>
            <w:r>
              <w:rPr>
                <w:color w:val="000000"/>
                <w:sz w:val="20"/>
              </w:rPr>
              <w:t>148. Подпомагане за образованието и грижите в ранна детска възраст (с изключение на инфраструктурата)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2C6C9" w14:textId="7DDD3156" w:rsidR="00A77B3E" w:rsidRDefault="00C323D4">
            <w:pPr>
              <w:spacing w:before="5pt"/>
              <w:jc w:val="end"/>
              <w:rPr>
                <w:color w:val="000000"/>
                <w:sz w:val="20"/>
              </w:rPr>
            </w:pPr>
            <w:r>
              <w:rPr>
                <w:color w:val="000000"/>
                <w:sz w:val="20"/>
              </w:rPr>
              <w:t>32 463 510,00</w:t>
            </w:r>
          </w:p>
        </w:tc>
      </w:tr>
      <w:tr w:rsidR="00B2494A" w14:paraId="181EB05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44F005"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8CE28"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C97BF2"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A4BB39"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AF4F0E" w14:textId="77777777" w:rsidR="00A77B3E" w:rsidRDefault="00C323D4">
            <w:pPr>
              <w:spacing w:before="5pt"/>
              <w:rPr>
                <w:color w:val="000000"/>
                <w:sz w:val="20"/>
              </w:rPr>
            </w:pPr>
            <w:r>
              <w:rPr>
                <w:color w:val="000000"/>
                <w:sz w:val="20"/>
              </w:rPr>
              <w:t>149. Подпомагане за начално до средно образование (с изключение на инфраструктурата)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87B4B" w14:textId="29BAB23F" w:rsidR="00A77B3E" w:rsidRDefault="00C323D4">
            <w:pPr>
              <w:spacing w:before="5pt"/>
              <w:jc w:val="end"/>
              <w:rPr>
                <w:color w:val="000000"/>
                <w:sz w:val="20"/>
              </w:rPr>
            </w:pPr>
            <w:r>
              <w:rPr>
                <w:color w:val="000000"/>
                <w:sz w:val="20"/>
              </w:rPr>
              <w:t>58 724 709,00</w:t>
            </w:r>
          </w:p>
        </w:tc>
      </w:tr>
      <w:tr w:rsidR="00B2494A" w14:paraId="63762AE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60712B"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E25DDB"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376F4D"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B5C786"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41E64" w14:textId="77777777" w:rsidR="00A77B3E" w:rsidRDefault="00C323D4">
            <w:pPr>
              <w:spacing w:before="5pt"/>
              <w:rPr>
                <w:color w:val="000000"/>
                <w:sz w:val="20"/>
              </w:rPr>
            </w:pPr>
            <w:r>
              <w:rPr>
                <w:color w:val="000000"/>
                <w:sz w:val="20"/>
              </w:rPr>
              <w:t>154. Мерки за подобряване на достъпа на маргинализирани групи като ромите до образование, заетост и за насърчаване на социалното им приобщаване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EE3CF" w14:textId="7A54D40E" w:rsidR="00A77B3E" w:rsidRDefault="00C323D4">
            <w:pPr>
              <w:spacing w:before="5pt"/>
              <w:jc w:val="end"/>
              <w:rPr>
                <w:color w:val="000000"/>
                <w:sz w:val="20"/>
              </w:rPr>
            </w:pPr>
            <w:r>
              <w:rPr>
                <w:color w:val="000000"/>
                <w:sz w:val="20"/>
              </w:rPr>
              <w:t>32 426 129,00</w:t>
            </w:r>
          </w:p>
        </w:tc>
      </w:tr>
      <w:tr w:rsidR="00B2494A" w14:paraId="42ED3E9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57D9CC"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B3BB5"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E4501"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E9FE5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CE6A2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CB3641" w14:textId="23580DA1" w:rsidR="00A77B3E" w:rsidRDefault="00C323D4">
            <w:pPr>
              <w:spacing w:before="5pt"/>
              <w:jc w:val="end"/>
              <w:rPr>
                <w:color w:val="000000"/>
                <w:sz w:val="20"/>
              </w:rPr>
            </w:pPr>
            <w:r>
              <w:rPr>
                <w:color w:val="000000"/>
                <w:sz w:val="20"/>
              </w:rPr>
              <w:t>148 337 218,00</w:t>
            </w:r>
          </w:p>
        </w:tc>
      </w:tr>
    </w:tbl>
    <w:p w14:paraId="22872509" w14:textId="77777777" w:rsidR="00A77B3E" w:rsidRDefault="00A77B3E">
      <w:pPr>
        <w:spacing w:before="5pt"/>
        <w:rPr>
          <w:color w:val="000000"/>
          <w:sz w:val="20"/>
        </w:rPr>
      </w:pPr>
    </w:p>
    <w:p w14:paraId="35A49F9D" w14:textId="77777777" w:rsidR="00A77B3E" w:rsidRDefault="00C323D4">
      <w:pPr>
        <w:pStyle w:val="Heading5"/>
        <w:spacing w:before="5pt" w:after="0pt"/>
        <w:rPr>
          <w:b w:val="0"/>
          <w:i w:val="0"/>
          <w:color w:val="000000"/>
          <w:sz w:val="24"/>
        </w:rPr>
      </w:pPr>
      <w:bookmarkStart w:id="54" w:name="_Toc256000018"/>
      <w:bookmarkStart w:id="55" w:name="_Toc256000201"/>
      <w:r>
        <w:rPr>
          <w:b w:val="0"/>
          <w:i w:val="0"/>
          <w:color w:val="000000"/>
          <w:sz w:val="24"/>
        </w:rPr>
        <w:t>Таблица 5: Измерение 2 — Форма на финансиране</w:t>
      </w:r>
      <w:bookmarkEnd w:id="54"/>
      <w:bookmarkEnd w:id="55"/>
    </w:p>
    <w:p w14:paraId="078C1F9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18"/>
        <w:gridCol w:w="2774"/>
        <w:gridCol w:w="1499"/>
        <w:gridCol w:w="2317"/>
        <w:gridCol w:w="2989"/>
        <w:gridCol w:w="3175"/>
      </w:tblGrid>
      <w:tr w:rsidR="00B2494A" w14:paraId="5103BE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A5416C"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CB83FB"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93136B"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5CC48B"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ECC5B6"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69C052" w14:textId="77777777" w:rsidR="00A77B3E" w:rsidRDefault="00C323D4">
            <w:pPr>
              <w:spacing w:before="5pt"/>
              <w:jc w:val="center"/>
              <w:rPr>
                <w:color w:val="000000"/>
                <w:sz w:val="20"/>
              </w:rPr>
            </w:pPr>
            <w:r>
              <w:rPr>
                <w:color w:val="000000"/>
                <w:sz w:val="20"/>
              </w:rPr>
              <w:t>Сума (в евро)</w:t>
            </w:r>
          </w:p>
        </w:tc>
      </w:tr>
      <w:tr w:rsidR="00B2494A" w14:paraId="7680C7B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A329D4"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885D6A"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749C93"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A790EA"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F2EDB" w14:textId="77777777" w:rsidR="00A77B3E" w:rsidRDefault="00C323D4">
            <w:pPr>
              <w:spacing w:before="5pt"/>
              <w:rPr>
                <w:color w:val="000000"/>
                <w:sz w:val="20"/>
              </w:rPr>
            </w:pPr>
            <w:r>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657D32" w14:textId="040FACBD" w:rsidR="00A77B3E" w:rsidRDefault="00C323D4">
            <w:pPr>
              <w:spacing w:before="5pt"/>
              <w:jc w:val="end"/>
              <w:rPr>
                <w:color w:val="000000"/>
                <w:sz w:val="20"/>
              </w:rPr>
            </w:pPr>
            <w:r>
              <w:rPr>
                <w:color w:val="000000"/>
                <w:sz w:val="20"/>
              </w:rPr>
              <w:t>24 722 870,00</w:t>
            </w:r>
          </w:p>
        </w:tc>
      </w:tr>
      <w:tr w:rsidR="00B2494A" w14:paraId="5B121C9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7BC965"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EA0DD2"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20FADF"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44FEB9"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ECE484" w14:textId="77777777" w:rsidR="00A77B3E" w:rsidRDefault="00C323D4">
            <w:pPr>
              <w:spacing w:before="5pt"/>
              <w:rPr>
                <w:color w:val="000000"/>
                <w:sz w:val="20"/>
              </w:rPr>
            </w:pPr>
            <w:r>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073F3F" w14:textId="68627A91" w:rsidR="00A77B3E" w:rsidRDefault="00C323D4">
            <w:pPr>
              <w:spacing w:before="5pt"/>
              <w:jc w:val="end"/>
              <w:rPr>
                <w:color w:val="000000"/>
                <w:sz w:val="20"/>
              </w:rPr>
            </w:pPr>
            <w:r>
              <w:rPr>
                <w:color w:val="000000"/>
                <w:sz w:val="20"/>
              </w:rPr>
              <w:t>123 614 348,00</w:t>
            </w:r>
          </w:p>
        </w:tc>
      </w:tr>
      <w:tr w:rsidR="00B2494A" w14:paraId="7084A4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DEC7DB"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A60CF3"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4BB1CD"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F0D20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B708A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D2BC0A" w14:textId="2504F773" w:rsidR="00A77B3E" w:rsidRDefault="00C323D4">
            <w:pPr>
              <w:spacing w:before="5pt"/>
              <w:jc w:val="end"/>
              <w:rPr>
                <w:color w:val="000000"/>
                <w:sz w:val="20"/>
              </w:rPr>
            </w:pPr>
            <w:r>
              <w:rPr>
                <w:color w:val="000000"/>
                <w:sz w:val="20"/>
              </w:rPr>
              <w:t>148 337 218,00</w:t>
            </w:r>
          </w:p>
        </w:tc>
      </w:tr>
    </w:tbl>
    <w:p w14:paraId="2B9EE6B3" w14:textId="77777777" w:rsidR="00A77B3E" w:rsidRDefault="00A77B3E">
      <w:pPr>
        <w:spacing w:before="5pt"/>
        <w:rPr>
          <w:color w:val="000000"/>
          <w:sz w:val="20"/>
        </w:rPr>
      </w:pPr>
    </w:p>
    <w:p w14:paraId="0A052FC8" w14:textId="77777777" w:rsidR="00A77B3E" w:rsidRDefault="00C323D4">
      <w:pPr>
        <w:pStyle w:val="Heading5"/>
        <w:spacing w:before="5pt" w:after="0pt"/>
        <w:rPr>
          <w:b w:val="0"/>
          <w:i w:val="0"/>
          <w:color w:val="000000"/>
          <w:sz w:val="24"/>
        </w:rPr>
      </w:pPr>
      <w:bookmarkStart w:id="56" w:name="_Toc256000019"/>
      <w:bookmarkStart w:id="57" w:name="_Toc256000202"/>
      <w:r>
        <w:rPr>
          <w:b w:val="0"/>
          <w:i w:val="0"/>
          <w:color w:val="000000"/>
          <w:sz w:val="24"/>
        </w:rPr>
        <w:t>Таблица 6: Измерение 3 — Териториален механизъм за изпълнение и териториална насоченост</w:t>
      </w:r>
      <w:bookmarkEnd w:id="56"/>
      <w:bookmarkEnd w:id="57"/>
    </w:p>
    <w:p w14:paraId="0406BB7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7"/>
        <w:gridCol w:w="2900"/>
        <w:gridCol w:w="1568"/>
        <w:gridCol w:w="2423"/>
        <w:gridCol w:w="2435"/>
        <w:gridCol w:w="3319"/>
      </w:tblGrid>
      <w:tr w:rsidR="00B2494A" w14:paraId="68794B6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52735D"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2073EE"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0C2D54"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33CE61"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811111"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788AFF" w14:textId="77777777" w:rsidR="00A77B3E" w:rsidRDefault="00C323D4">
            <w:pPr>
              <w:spacing w:before="5pt"/>
              <w:jc w:val="center"/>
              <w:rPr>
                <w:color w:val="000000"/>
                <w:sz w:val="20"/>
              </w:rPr>
            </w:pPr>
            <w:r>
              <w:rPr>
                <w:color w:val="000000"/>
                <w:sz w:val="20"/>
              </w:rPr>
              <w:t>Сума (в евро)</w:t>
            </w:r>
          </w:p>
        </w:tc>
      </w:tr>
      <w:tr w:rsidR="00B2494A" w14:paraId="3CD8E6C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F78EE"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EFE41"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CCDB81"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0DC02D"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24FCC" w14:textId="77777777" w:rsidR="00A77B3E" w:rsidRDefault="00C323D4">
            <w:pPr>
              <w:spacing w:before="5pt"/>
              <w:rPr>
                <w:color w:val="000000"/>
                <w:sz w:val="20"/>
              </w:rPr>
            </w:pPr>
            <w:r>
              <w:rPr>
                <w:color w:val="000000"/>
                <w:sz w:val="20"/>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C0998" w14:textId="4A95CA66" w:rsidR="00A77B3E" w:rsidRDefault="00C323D4">
            <w:pPr>
              <w:spacing w:before="5pt"/>
              <w:jc w:val="end"/>
              <w:rPr>
                <w:color w:val="000000"/>
                <w:sz w:val="20"/>
              </w:rPr>
            </w:pPr>
            <w:r>
              <w:rPr>
                <w:color w:val="000000"/>
                <w:sz w:val="20"/>
              </w:rPr>
              <w:t>24 722 870,00</w:t>
            </w:r>
          </w:p>
        </w:tc>
      </w:tr>
      <w:tr w:rsidR="00B2494A" w14:paraId="18B5795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1B5DD3"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EB648E"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7D93EB"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A093CA"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5251C5" w14:textId="77777777" w:rsidR="00A77B3E" w:rsidRDefault="00C323D4">
            <w:pPr>
              <w:spacing w:before="5pt"/>
              <w:rPr>
                <w:color w:val="000000"/>
                <w:sz w:val="20"/>
              </w:rPr>
            </w:pPr>
            <w:r>
              <w:rPr>
                <w:color w:val="000000"/>
                <w:sz w:val="20"/>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17E4E7" w14:textId="6F8279CD" w:rsidR="00A77B3E" w:rsidRDefault="00C323D4">
            <w:pPr>
              <w:spacing w:before="5pt"/>
              <w:jc w:val="end"/>
              <w:rPr>
                <w:color w:val="000000"/>
                <w:sz w:val="20"/>
              </w:rPr>
            </w:pPr>
            <w:r>
              <w:rPr>
                <w:color w:val="000000"/>
                <w:sz w:val="20"/>
              </w:rPr>
              <w:t>123 614 348,00</w:t>
            </w:r>
          </w:p>
        </w:tc>
      </w:tr>
      <w:tr w:rsidR="00B2494A" w14:paraId="067FB3B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BD499"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79F96"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522B90"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5E06A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314E1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8DAF01" w14:textId="7B87AA00" w:rsidR="00A77B3E" w:rsidRDefault="00C323D4">
            <w:pPr>
              <w:spacing w:before="5pt"/>
              <w:jc w:val="end"/>
              <w:rPr>
                <w:color w:val="000000"/>
                <w:sz w:val="20"/>
              </w:rPr>
            </w:pPr>
            <w:r>
              <w:rPr>
                <w:color w:val="000000"/>
                <w:sz w:val="20"/>
              </w:rPr>
              <w:t>148 337 218,00</w:t>
            </w:r>
          </w:p>
        </w:tc>
      </w:tr>
    </w:tbl>
    <w:p w14:paraId="6C1E8B82" w14:textId="77777777" w:rsidR="00A77B3E" w:rsidRDefault="00A77B3E">
      <w:pPr>
        <w:spacing w:before="5pt"/>
        <w:rPr>
          <w:color w:val="000000"/>
          <w:sz w:val="20"/>
        </w:rPr>
      </w:pPr>
    </w:p>
    <w:p w14:paraId="6ADAE91E" w14:textId="77777777" w:rsidR="00A77B3E" w:rsidRDefault="00C323D4">
      <w:pPr>
        <w:pStyle w:val="Heading5"/>
        <w:spacing w:before="5pt" w:after="0pt"/>
        <w:rPr>
          <w:b w:val="0"/>
          <w:i w:val="0"/>
          <w:color w:val="000000"/>
          <w:sz w:val="24"/>
        </w:rPr>
      </w:pPr>
      <w:bookmarkStart w:id="58" w:name="_Toc256000020"/>
      <w:bookmarkStart w:id="59" w:name="_Toc256000203"/>
      <w:r>
        <w:rPr>
          <w:b w:val="0"/>
          <w:i w:val="0"/>
          <w:color w:val="000000"/>
          <w:sz w:val="24"/>
        </w:rPr>
        <w:t>Таблица 7: Измерение 6 — Допълнителни тематични области във връзка с ЕСФ+</w:t>
      </w:r>
      <w:bookmarkEnd w:id="58"/>
      <w:bookmarkEnd w:id="59"/>
    </w:p>
    <w:p w14:paraId="6B2E1D8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95"/>
        <w:gridCol w:w="2519"/>
        <w:gridCol w:w="1361"/>
        <w:gridCol w:w="2104"/>
        <w:gridCol w:w="4110"/>
        <w:gridCol w:w="2883"/>
      </w:tblGrid>
      <w:tr w:rsidR="00B2494A" w14:paraId="0EF4BB5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2ED692"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EA90DC"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C3F807"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0EEF8B"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08A0E1"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10BB78" w14:textId="77777777" w:rsidR="00A77B3E" w:rsidRDefault="00C323D4">
            <w:pPr>
              <w:spacing w:before="5pt"/>
              <w:jc w:val="center"/>
              <w:rPr>
                <w:color w:val="000000"/>
                <w:sz w:val="20"/>
              </w:rPr>
            </w:pPr>
            <w:r>
              <w:rPr>
                <w:color w:val="000000"/>
                <w:sz w:val="20"/>
              </w:rPr>
              <w:t>Сума (в евро)</w:t>
            </w:r>
          </w:p>
        </w:tc>
      </w:tr>
      <w:tr w:rsidR="00B2494A" w14:paraId="20B9CFD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4D7A5"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1AE41"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D6E13B"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8B8AAB"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53B416" w14:textId="77777777" w:rsidR="00A77B3E" w:rsidRDefault="00C323D4">
            <w:pPr>
              <w:spacing w:before="5pt"/>
              <w:rPr>
                <w:color w:val="000000"/>
                <w:sz w:val="20"/>
              </w:rPr>
            </w:pPr>
            <w:r>
              <w:rPr>
                <w:color w:val="000000"/>
                <w:sz w:val="20"/>
              </w:rPr>
              <w:t>01. Принос към „зелени“ умения и работни места и „зелена“ икономика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09465" w14:textId="1E91BE02" w:rsidR="00A77B3E" w:rsidRDefault="00C323D4">
            <w:pPr>
              <w:spacing w:before="5pt"/>
              <w:jc w:val="end"/>
              <w:rPr>
                <w:color w:val="000000"/>
                <w:sz w:val="20"/>
              </w:rPr>
            </w:pPr>
            <w:r>
              <w:rPr>
                <w:color w:val="000000"/>
                <w:sz w:val="20"/>
              </w:rPr>
              <w:t>1 236 143,00</w:t>
            </w:r>
          </w:p>
        </w:tc>
      </w:tr>
      <w:tr w:rsidR="00B2494A" w14:paraId="381A7C9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658B3"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658159"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0279F"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9CD500"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A463D4" w14:textId="77777777" w:rsidR="00A77B3E" w:rsidRDefault="00C323D4">
            <w:pPr>
              <w:spacing w:before="5pt"/>
              <w:rPr>
                <w:color w:val="000000"/>
                <w:sz w:val="20"/>
              </w:rPr>
            </w:pPr>
            <w:r>
              <w:rPr>
                <w:color w:val="000000"/>
                <w:sz w:val="20"/>
              </w:rPr>
              <w:t>06. Справяне с детската бедност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967530" w14:textId="77777777" w:rsidR="00A77B3E" w:rsidRDefault="00C323D4">
            <w:pPr>
              <w:spacing w:before="5pt"/>
              <w:jc w:val="end"/>
              <w:rPr>
                <w:color w:val="000000"/>
                <w:sz w:val="20"/>
              </w:rPr>
            </w:pPr>
            <w:r>
              <w:rPr>
                <w:color w:val="000000"/>
                <w:sz w:val="20"/>
              </w:rPr>
              <w:t>10 800 264,00</w:t>
            </w:r>
          </w:p>
        </w:tc>
      </w:tr>
      <w:tr w:rsidR="00B2494A" w14:paraId="36771E7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2B8C7E"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9A87A"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80F69B"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1918C"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B962D5" w14:textId="77777777" w:rsidR="00A77B3E" w:rsidRDefault="00C323D4">
            <w:pPr>
              <w:spacing w:before="5pt"/>
              <w:rPr>
                <w:color w:val="000000"/>
                <w:sz w:val="20"/>
              </w:rPr>
            </w:pPr>
            <w:r>
              <w:rPr>
                <w:color w:val="000000"/>
                <w:sz w:val="20"/>
              </w:rPr>
              <w:t>10. Справяне с предизвикателствата, установени в европейския семестър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136FC" w14:textId="58331DE1" w:rsidR="00A77B3E" w:rsidRDefault="00C323D4">
            <w:pPr>
              <w:spacing w:before="5pt"/>
              <w:jc w:val="end"/>
              <w:rPr>
                <w:color w:val="000000"/>
                <w:sz w:val="20"/>
              </w:rPr>
            </w:pPr>
            <w:r>
              <w:rPr>
                <w:color w:val="000000"/>
                <w:sz w:val="20"/>
              </w:rPr>
              <w:t>12 686 463,00</w:t>
            </w:r>
          </w:p>
        </w:tc>
      </w:tr>
      <w:tr w:rsidR="00B2494A" w14:paraId="7BE8DD3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D8888F"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FB9AD0"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6ECE44"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EBE316"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73C1C6" w14:textId="77777777" w:rsidR="00A77B3E" w:rsidRDefault="00C323D4">
            <w:pPr>
              <w:spacing w:before="5pt"/>
              <w:rPr>
                <w:color w:val="000000"/>
                <w:sz w:val="20"/>
              </w:rPr>
            </w:pPr>
            <w:r>
              <w:rPr>
                <w:color w:val="000000"/>
                <w:sz w:val="20"/>
              </w:rPr>
              <w:t>01. Принос към „зелени“ умения и работни места и „зелена“ икономика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DD894C" w14:textId="3C0E21B2" w:rsidR="00A77B3E" w:rsidRDefault="00C323D4">
            <w:pPr>
              <w:spacing w:before="5pt"/>
              <w:jc w:val="end"/>
              <w:rPr>
                <w:color w:val="000000"/>
                <w:sz w:val="20"/>
              </w:rPr>
            </w:pPr>
            <w:r>
              <w:rPr>
                <w:color w:val="000000"/>
                <w:sz w:val="20"/>
              </w:rPr>
              <w:t>6 180 717,00</w:t>
            </w:r>
          </w:p>
        </w:tc>
      </w:tr>
      <w:tr w:rsidR="00B2494A" w14:paraId="1F4669F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7B27BA"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AFCC96"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484AF1"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6FDF15"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E192D" w14:textId="77777777" w:rsidR="00A77B3E" w:rsidRDefault="00C323D4">
            <w:pPr>
              <w:spacing w:before="5pt"/>
              <w:rPr>
                <w:color w:val="000000"/>
                <w:sz w:val="20"/>
              </w:rPr>
            </w:pPr>
            <w:r>
              <w:rPr>
                <w:color w:val="000000"/>
                <w:sz w:val="20"/>
              </w:rPr>
              <w:t>06. Справяне с детската бедност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88015" w14:textId="77777777" w:rsidR="00A77B3E" w:rsidRDefault="00C323D4">
            <w:pPr>
              <w:spacing w:before="5pt"/>
              <w:jc w:val="end"/>
              <w:rPr>
                <w:color w:val="000000"/>
                <w:sz w:val="20"/>
              </w:rPr>
            </w:pPr>
            <w:r>
              <w:rPr>
                <w:color w:val="000000"/>
                <w:sz w:val="20"/>
              </w:rPr>
              <w:t>54 001 320,00</w:t>
            </w:r>
          </w:p>
        </w:tc>
      </w:tr>
      <w:tr w:rsidR="00B2494A" w14:paraId="06BD931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BF561"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E18379"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7D8EE7"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DFF483"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B3E8BB" w14:textId="77777777" w:rsidR="00A77B3E" w:rsidRDefault="00C323D4">
            <w:pPr>
              <w:spacing w:before="5pt"/>
              <w:rPr>
                <w:color w:val="000000"/>
                <w:sz w:val="20"/>
              </w:rPr>
            </w:pPr>
            <w:r>
              <w:rPr>
                <w:color w:val="000000"/>
                <w:sz w:val="20"/>
              </w:rPr>
              <w:t>10. Справяне с предизвикателствата, установени в европейския семестър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F42F0B" w14:textId="052F8528" w:rsidR="00A77B3E" w:rsidRDefault="00C323D4">
            <w:pPr>
              <w:spacing w:before="5pt"/>
              <w:jc w:val="end"/>
              <w:rPr>
                <w:color w:val="000000"/>
                <w:sz w:val="20"/>
              </w:rPr>
            </w:pPr>
            <w:r>
              <w:rPr>
                <w:color w:val="000000"/>
                <w:sz w:val="20"/>
              </w:rPr>
              <w:t>63 432 311,00</w:t>
            </w:r>
          </w:p>
        </w:tc>
      </w:tr>
      <w:tr w:rsidR="00B2494A" w14:paraId="79FC49B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BF8D07"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921292"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DF3A64"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CFCF8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58D5D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107F9C" w14:textId="0B13FAB2" w:rsidR="00A77B3E" w:rsidRDefault="00C323D4">
            <w:pPr>
              <w:spacing w:before="5pt"/>
              <w:jc w:val="end"/>
              <w:rPr>
                <w:color w:val="000000"/>
                <w:sz w:val="20"/>
              </w:rPr>
            </w:pPr>
            <w:r>
              <w:rPr>
                <w:color w:val="000000"/>
                <w:sz w:val="20"/>
              </w:rPr>
              <w:t>148 337 218,00</w:t>
            </w:r>
          </w:p>
        </w:tc>
      </w:tr>
    </w:tbl>
    <w:p w14:paraId="5EA55E67" w14:textId="77777777" w:rsidR="00A77B3E" w:rsidRDefault="00A77B3E">
      <w:pPr>
        <w:spacing w:before="5pt"/>
        <w:rPr>
          <w:color w:val="000000"/>
          <w:sz w:val="20"/>
        </w:rPr>
      </w:pPr>
    </w:p>
    <w:p w14:paraId="09237CBF" w14:textId="77777777" w:rsidR="00A77B3E" w:rsidRDefault="00C323D4">
      <w:pPr>
        <w:pStyle w:val="Heading5"/>
        <w:spacing w:before="5pt" w:after="0pt"/>
        <w:rPr>
          <w:b w:val="0"/>
          <w:i w:val="0"/>
          <w:color w:val="000000"/>
          <w:sz w:val="24"/>
        </w:rPr>
      </w:pPr>
      <w:bookmarkStart w:id="60" w:name="_Toc256000021"/>
      <w:bookmarkStart w:id="61" w:name="_Toc256000204"/>
      <w:r>
        <w:rPr>
          <w:b w:val="0"/>
          <w:i w:val="0"/>
          <w:color w:val="000000"/>
          <w:sz w:val="24"/>
        </w:rPr>
        <w:t>Таблица 8: Измерение 7 — Равенство между половете във връзка с ЕСФ+*, ЕФРР, КФ и ФСП</w:t>
      </w:r>
      <w:bookmarkEnd w:id="60"/>
      <w:bookmarkEnd w:id="61"/>
    </w:p>
    <w:p w14:paraId="3175715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42"/>
        <w:gridCol w:w="2803"/>
        <w:gridCol w:w="1515"/>
        <w:gridCol w:w="2342"/>
        <w:gridCol w:w="2862"/>
        <w:gridCol w:w="3208"/>
      </w:tblGrid>
      <w:tr w:rsidR="00B2494A" w14:paraId="5912EF9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8B1605"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D85C63"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5D2000"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A183BB"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476DB5"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488B3F" w14:textId="77777777" w:rsidR="00A77B3E" w:rsidRDefault="00C323D4">
            <w:pPr>
              <w:spacing w:before="5pt"/>
              <w:jc w:val="center"/>
              <w:rPr>
                <w:color w:val="000000"/>
                <w:sz w:val="20"/>
              </w:rPr>
            </w:pPr>
            <w:r>
              <w:rPr>
                <w:color w:val="000000"/>
                <w:sz w:val="20"/>
              </w:rPr>
              <w:t>Сума (в евро)</w:t>
            </w:r>
          </w:p>
        </w:tc>
      </w:tr>
      <w:tr w:rsidR="00B2494A" w14:paraId="2DAA1DB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7D54EF"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3024B2"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CB2A1"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5DAEE3"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0B49F4" w14:textId="77777777" w:rsidR="00A77B3E" w:rsidRDefault="00C323D4">
            <w:pPr>
              <w:spacing w:before="5pt"/>
              <w:rPr>
                <w:color w:val="000000"/>
                <w:sz w:val="20"/>
              </w:rPr>
            </w:pPr>
            <w:r>
              <w:rPr>
                <w:color w:val="000000"/>
                <w:sz w:val="20"/>
              </w:rPr>
              <w:t>02. Интегриране на принципа на равенство между половете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20E97C" w14:textId="188523C2" w:rsidR="00A77B3E" w:rsidRDefault="00C323D4">
            <w:pPr>
              <w:spacing w:before="5pt"/>
              <w:jc w:val="end"/>
              <w:rPr>
                <w:color w:val="000000"/>
                <w:sz w:val="20"/>
              </w:rPr>
            </w:pPr>
            <w:r>
              <w:rPr>
                <w:color w:val="000000"/>
                <w:sz w:val="20"/>
              </w:rPr>
              <w:t>24 722 870,00</w:t>
            </w:r>
          </w:p>
        </w:tc>
      </w:tr>
      <w:tr w:rsidR="00B2494A" w14:paraId="514997F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424C58"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77B085"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BBD587"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FB7594"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DAB14B" w14:textId="77777777" w:rsidR="00A77B3E" w:rsidRDefault="00C323D4">
            <w:pPr>
              <w:spacing w:before="5pt"/>
              <w:rPr>
                <w:color w:val="000000"/>
                <w:sz w:val="20"/>
              </w:rPr>
            </w:pPr>
            <w:r>
              <w:rPr>
                <w:color w:val="000000"/>
                <w:sz w:val="20"/>
              </w:rPr>
              <w:t>02. Интегриране на принципа на равенство между половете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D04DE9" w14:textId="46B97995" w:rsidR="00A77B3E" w:rsidRDefault="00C323D4">
            <w:pPr>
              <w:spacing w:before="5pt"/>
              <w:jc w:val="end"/>
              <w:rPr>
                <w:color w:val="000000"/>
                <w:sz w:val="20"/>
              </w:rPr>
            </w:pPr>
            <w:r>
              <w:rPr>
                <w:color w:val="000000"/>
                <w:sz w:val="20"/>
              </w:rPr>
              <w:t>123 614 348,00</w:t>
            </w:r>
          </w:p>
        </w:tc>
      </w:tr>
      <w:tr w:rsidR="00B2494A" w14:paraId="7AC8921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56F084"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55A404" w14:textId="77777777" w:rsidR="00A77B3E" w:rsidRDefault="00C323D4">
            <w:pPr>
              <w:spacing w:before="5pt"/>
              <w:rPr>
                <w:color w:val="000000"/>
                <w:sz w:val="20"/>
              </w:rPr>
            </w:pPr>
            <w:r>
              <w:rPr>
                <w:color w:val="000000"/>
                <w:sz w:val="20"/>
              </w:rPr>
              <w:t>ESO4.6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81D970"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7F691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E80A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CB3BF8" w14:textId="547A1422" w:rsidR="00A77B3E" w:rsidRDefault="00C323D4">
            <w:pPr>
              <w:spacing w:before="5pt"/>
              <w:jc w:val="end"/>
              <w:rPr>
                <w:color w:val="000000"/>
                <w:sz w:val="20"/>
              </w:rPr>
            </w:pPr>
            <w:r>
              <w:rPr>
                <w:color w:val="000000"/>
                <w:sz w:val="20"/>
              </w:rPr>
              <w:t>148 337 218,00</w:t>
            </w:r>
          </w:p>
        </w:tc>
      </w:tr>
    </w:tbl>
    <w:p w14:paraId="7B99D6B1" w14:textId="77777777" w:rsidR="00A77B3E" w:rsidRDefault="00C323D4">
      <w:pPr>
        <w:spacing w:before="5pt"/>
        <w:rPr>
          <w:color w:val="000000"/>
          <w:sz w:val="20"/>
        </w:rPr>
      </w:pPr>
      <w:r>
        <w:rPr>
          <w:color w:val="000000"/>
          <w:sz w:val="20"/>
        </w:rPr>
        <w:t>* По принцип 40 % за ЕСФ+ допринасят за проследяването на равенството между половете. 100 % се прилагат, когато държавата членка избере да използва член 6 от Регламента за ЕСФ+</w:t>
      </w:r>
    </w:p>
    <w:p w14:paraId="57CE5031" w14:textId="77777777" w:rsidR="00A77B3E" w:rsidRDefault="00C323D4">
      <w:pPr>
        <w:pStyle w:val="Heading4"/>
        <w:spacing w:before="5pt" w:after="0pt"/>
        <w:rPr>
          <w:b w:val="0"/>
          <w:color w:val="000000"/>
          <w:sz w:val="24"/>
        </w:rPr>
      </w:pPr>
      <w:r>
        <w:rPr>
          <w:b w:val="0"/>
          <w:color w:val="000000"/>
          <w:sz w:val="24"/>
        </w:rPr>
        <w:br w:type="page"/>
      </w:r>
      <w:bookmarkStart w:id="62" w:name="_Toc256000022"/>
      <w:bookmarkStart w:id="63" w:name="_Toc256000205"/>
      <w:r>
        <w:rPr>
          <w:b w:val="0"/>
          <w:color w:val="000000"/>
          <w:sz w:val="24"/>
        </w:rPr>
        <w:t>2.1.1.1. Специфична цел: ESO4.7. Насърчаване на ученето през целия живот, по-специално гъвкавите възможности за повишаване на квалификацията и за преквалификация за всички, като се вземат предвид предприемаческите и цифровите умения, по-доброто предвиждане на промените и изискванията за нови умения в зависимост от нуждите на пазара, улесняването на преходите в професионалното развитие и насърчаването на професионалната мобилност (ЕСФ+)</w:t>
      </w:r>
      <w:bookmarkEnd w:id="62"/>
      <w:bookmarkEnd w:id="63"/>
    </w:p>
    <w:p w14:paraId="20E74670" w14:textId="77777777" w:rsidR="00A77B3E" w:rsidRDefault="00A77B3E">
      <w:pPr>
        <w:spacing w:before="5pt"/>
        <w:rPr>
          <w:color w:val="000000"/>
          <w:sz w:val="0"/>
        </w:rPr>
      </w:pPr>
    </w:p>
    <w:p w14:paraId="6385F9F9" w14:textId="77777777" w:rsidR="00A77B3E" w:rsidRDefault="00C323D4">
      <w:pPr>
        <w:pStyle w:val="Heading4"/>
        <w:spacing w:before="5pt" w:after="0pt"/>
        <w:rPr>
          <w:b w:val="0"/>
          <w:color w:val="000000"/>
          <w:sz w:val="24"/>
        </w:rPr>
      </w:pPr>
      <w:bookmarkStart w:id="64" w:name="_Toc256000023"/>
      <w:bookmarkStart w:id="65" w:name="_Toc256000206"/>
      <w:r>
        <w:rPr>
          <w:b w:val="0"/>
          <w:color w:val="000000"/>
          <w:sz w:val="24"/>
        </w:rPr>
        <w:t>2.1.1.1.1. Интервенции на фондове</w:t>
      </w:r>
      <w:bookmarkEnd w:id="64"/>
      <w:bookmarkEnd w:id="65"/>
    </w:p>
    <w:p w14:paraId="25D3A3A5" w14:textId="77777777" w:rsidR="00A77B3E" w:rsidRDefault="00A77B3E">
      <w:pPr>
        <w:spacing w:before="5pt"/>
        <w:rPr>
          <w:color w:val="000000"/>
          <w:sz w:val="0"/>
        </w:rPr>
      </w:pPr>
    </w:p>
    <w:p w14:paraId="4339B0C8" w14:textId="77777777" w:rsidR="00A77B3E" w:rsidRDefault="00C323D4">
      <w:pPr>
        <w:spacing w:before="5pt"/>
        <w:rPr>
          <w:color w:val="000000"/>
          <w:sz w:val="0"/>
        </w:rPr>
      </w:pPr>
      <w:r>
        <w:rPr>
          <w:color w:val="000000"/>
        </w:rPr>
        <w:t>Позоваване: член 22, параграф 3, буква г), точки i), iii), iv), v), vi) и vii) от РОР</w:t>
      </w:r>
    </w:p>
    <w:p w14:paraId="173FB935" w14:textId="77777777" w:rsidR="00A77B3E" w:rsidRDefault="00C323D4">
      <w:pPr>
        <w:pStyle w:val="Heading5"/>
        <w:spacing w:before="5pt" w:after="0pt"/>
        <w:rPr>
          <w:b w:val="0"/>
          <w:i w:val="0"/>
          <w:color w:val="000000"/>
          <w:sz w:val="24"/>
        </w:rPr>
      </w:pPr>
      <w:bookmarkStart w:id="66" w:name="_Toc256000024"/>
      <w:bookmarkStart w:id="67" w:name="_Toc256000207"/>
      <w:r>
        <w:rPr>
          <w:b w:val="0"/>
          <w:i w:val="0"/>
          <w:color w:val="000000"/>
          <w:sz w:val="24"/>
        </w:rPr>
        <w:t>Свързаните типове действия — член 22, параграф 3, буква г), точка i) от РОР и член 6 от Регламента за ЕСФ+:</w:t>
      </w:r>
      <w:bookmarkEnd w:id="66"/>
      <w:bookmarkEnd w:id="67"/>
    </w:p>
    <w:p w14:paraId="02B0E3D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2FF74D2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21BB25" w14:textId="77777777" w:rsidR="00A77B3E" w:rsidRDefault="00A77B3E">
            <w:pPr>
              <w:spacing w:before="5pt"/>
              <w:rPr>
                <w:color w:val="000000"/>
                <w:sz w:val="0"/>
              </w:rPr>
            </w:pPr>
          </w:p>
          <w:p w14:paraId="441566F1" w14:textId="77777777" w:rsidR="00A77B3E" w:rsidRDefault="00C323D4">
            <w:pPr>
              <w:spacing w:before="5pt"/>
              <w:rPr>
                <w:color w:val="000000"/>
              </w:rPr>
            </w:pPr>
            <w:r>
              <w:rPr>
                <w:b/>
                <w:bCs/>
                <w:color w:val="000000"/>
              </w:rPr>
              <w:t>1.     Ограмотяване на възрастни, в т.ч.:</w:t>
            </w:r>
          </w:p>
          <w:p w14:paraId="041AF6A2" w14:textId="77777777" w:rsidR="00A77B3E" w:rsidRDefault="00C323D4">
            <w:pPr>
              <w:numPr>
                <w:ilvl w:val="0"/>
                <w:numId w:val="6"/>
              </w:numPr>
              <w:spacing w:before="5pt"/>
              <w:rPr>
                <w:color w:val="000000"/>
              </w:rPr>
            </w:pPr>
            <w:r>
              <w:rPr>
                <w:color w:val="000000"/>
              </w:rPr>
              <w:t>Реинтегриране в образователната система на лица, навършили 16 години, отпаднали от училище и/или без основно образование, чрез дейности за образователна медиация (мотивация за участие в образование, работа на образователни медиатори и др.);</w:t>
            </w:r>
          </w:p>
          <w:p w14:paraId="1974587B" w14:textId="77777777" w:rsidR="00A77B3E" w:rsidRDefault="00C323D4">
            <w:pPr>
              <w:numPr>
                <w:ilvl w:val="0"/>
                <w:numId w:val="6"/>
              </w:numPr>
              <w:spacing w:before="5pt"/>
              <w:rPr>
                <w:color w:val="000000"/>
              </w:rPr>
            </w:pPr>
            <w:r>
              <w:rPr>
                <w:color w:val="000000"/>
              </w:rPr>
              <w:t>Oрганизиране и провеждане на курсове за ограмотяване на възрастни, и на курсове за усвояване на учебно съдържание за различните образователни етапи и степени за лица, с ниско образование или без образование в координация с Агенция по заетостта и МТСП, с цел последващо включване във възможности за придобиване на професионална квалификация;</w:t>
            </w:r>
          </w:p>
          <w:p w14:paraId="1F731FEE" w14:textId="77777777" w:rsidR="00A77B3E" w:rsidRDefault="00C323D4">
            <w:pPr>
              <w:numPr>
                <w:ilvl w:val="0"/>
                <w:numId w:val="6"/>
              </w:numPr>
              <w:spacing w:before="5pt"/>
              <w:rPr>
                <w:color w:val="000000"/>
              </w:rPr>
            </w:pPr>
            <w:r>
              <w:rPr>
                <w:color w:val="000000"/>
              </w:rPr>
              <w:t>Популяризиране на необходимостта от повишаване и насърчаване на грамотността и привличане на общественото внимание към ползите от повишаването на грамотността;</w:t>
            </w:r>
          </w:p>
          <w:p w14:paraId="1E9CBE9C" w14:textId="77777777" w:rsidR="00A77B3E" w:rsidRDefault="00C323D4">
            <w:pPr>
              <w:numPr>
                <w:ilvl w:val="0"/>
                <w:numId w:val="6"/>
              </w:numPr>
              <w:spacing w:before="5pt"/>
              <w:rPr>
                <w:color w:val="000000"/>
              </w:rPr>
            </w:pPr>
            <w:r>
              <w:rPr>
                <w:color w:val="000000"/>
              </w:rPr>
              <w:t>Включване в гъвкави форми за образование на тези, които не са завършили средно образование и осигуряване на условия за втори шанс чрез кариерно ориентиране и консултиране, доброволчество, менторство, др.;</w:t>
            </w:r>
          </w:p>
          <w:p w14:paraId="7E4935A5" w14:textId="77777777" w:rsidR="00A77B3E" w:rsidRDefault="00C323D4">
            <w:pPr>
              <w:numPr>
                <w:ilvl w:val="0"/>
                <w:numId w:val="6"/>
              </w:numPr>
              <w:spacing w:before="5pt"/>
              <w:rPr>
                <w:color w:val="000000"/>
              </w:rPr>
            </w:pPr>
            <w:r>
              <w:rPr>
                <w:color w:val="000000"/>
              </w:rPr>
              <w:t>Валидиране на резултати от неформалното обучение и информалното учене чрез оценяване и признаване на съответствието между компетентности, придобити чрез неформално обучение и информално учене, и изискванията за завършване на клас, етап или степен от основно образование;</w:t>
            </w:r>
          </w:p>
          <w:p w14:paraId="599BE603" w14:textId="77777777" w:rsidR="00A77B3E" w:rsidRDefault="00C323D4">
            <w:pPr>
              <w:numPr>
                <w:ilvl w:val="0"/>
                <w:numId w:val="6"/>
              </w:numPr>
              <w:spacing w:before="5pt"/>
              <w:rPr>
                <w:color w:val="000000"/>
              </w:rPr>
            </w:pPr>
            <w:r>
              <w:rPr>
                <w:color w:val="000000"/>
              </w:rPr>
              <w:t>Групови/индивидуални дейности за запознаване с професии; определяне на професионалните интереси на представителите на целевите групи и консултиране за самостоятелен и осъзнат избор на образование и/или професия за адаптиране на пазара на труда на регионално/местно ниво; проследяване при осъществяване на връзката образование – пазар на труда и др. за подпомагане прехода от образование към реализация на пазара на труда.</w:t>
            </w:r>
          </w:p>
          <w:p w14:paraId="4CD3F0A8" w14:textId="77777777" w:rsidR="00A77B3E" w:rsidRDefault="00C323D4">
            <w:pPr>
              <w:spacing w:before="5pt"/>
              <w:rPr>
                <w:color w:val="000000"/>
              </w:rPr>
            </w:pPr>
            <w:r>
              <w:rPr>
                <w:color w:val="000000"/>
              </w:rPr>
              <w:t>Постигнатият положителен ефект от изпълнението на проект „Ограмотяване на възрастни – Фаза 1“ по ОПНОИР показва, че е необходимо да продължи работата с целевите групи за завършване на основна степен на образование и насочване към по-висока степен на образование. В тази връзка дейностите ще бъдат насочени като се вземат предвид опитът от изпълнение на мерки за ограмотяване на възрастни и повишаване на образованието им чрез целенасочен подход, координиран от МОН и при прилагане на процедура за конкурентен подбор – „Ограмотяване на възрастни – 2“, която се предвижда да приключи през 2023 г. С оглед установената необходимост от по-широко партньорство на регионално ниво при изпълнение на дейностите за участие на възрастни в учене през целия живот и улесняване на достъпа до пазара на труда се налага изводът, че най-подходящ инструмент за реализирането им е подходът за Интегрирани териториални инвестиции. Насърчаване участието в учене през целия живот, чрез подхода ИТИ осигурява допълняемост и демаркация между Програма „Образование“ и Програма „Развитие на човешките ресурси“ – по ПО фокусът е улесняване на достъпа до и повишаване на образованието като необходима предпоставка за реализация на пазара на труда в синхрон с регионалните потребности и образователната структура на местното население, докато ПРЧР се фокусира върху квалификация и преквалификация на безработни и работещи лица за осигуряване на заетост. Демаркацията между двете програми на ниво операция се залага в разработваните от УО указания/насоки за бенефициентите по подхода ИТИ като ще се следи по образователен етап/степен, училище, участие в дейности на целевата група. Дейностите ще допринасят за повишаване на участието на населението на възраст 25-64 г. в образование и обучение; намаляване на преждевременно напусналите образование и обучение; намаляване дела на младежите на възраст 15-29 г., които не работят и не учат.</w:t>
            </w:r>
          </w:p>
          <w:p w14:paraId="79C448A0" w14:textId="77777777" w:rsidR="00A77B3E" w:rsidRDefault="00A77B3E">
            <w:pPr>
              <w:spacing w:before="5pt"/>
              <w:rPr>
                <w:color w:val="000000"/>
                <w:sz w:val="6"/>
              </w:rPr>
            </w:pPr>
          </w:p>
          <w:p w14:paraId="7A231C08" w14:textId="77777777" w:rsidR="00A77B3E" w:rsidRDefault="00A77B3E">
            <w:pPr>
              <w:spacing w:before="5pt"/>
              <w:rPr>
                <w:color w:val="000000"/>
                <w:sz w:val="6"/>
              </w:rPr>
            </w:pPr>
          </w:p>
        </w:tc>
      </w:tr>
    </w:tbl>
    <w:p w14:paraId="3D56A5F5" w14:textId="77777777" w:rsidR="00A77B3E" w:rsidRDefault="00A77B3E">
      <w:pPr>
        <w:spacing w:before="5pt"/>
        <w:rPr>
          <w:color w:val="000000"/>
        </w:rPr>
      </w:pPr>
    </w:p>
    <w:p w14:paraId="40297FF8" w14:textId="77777777" w:rsidR="00A77B3E" w:rsidRDefault="00C323D4">
      <w:pPr>
        <w:pStyle w:val="Heading5"/>
        <w:spacing w:before="5pt" w:after="0pt"/>
        <w:rPr>
          <w:b w:val="0"/>
          <w:i w:val="0"/>
          <w:color w:val="000000"/>
          <w:sz w:val="24"/>
        </w:rPr>
      </w:pPr>
      <w:bookmarkStart w:id="68" w:name="_Toc256000025"/>
      <w:bookmarkStart w:id="69" w:name="_Toc256000208"/>
      <w:r>
        <w:rPr>
          <w:b w:val="0"/>
          <w:i w:val="0"/>
          <w:color w:val="000000"/>
          <w:sz w:val="24"/>
        </w:rPr>
        <w:t>Основните целеви групи — член 22, параграф 3, буква г), точка iii) от РОР:</w:t>
      </w:r>
      <w:bookmarkEnd w:id="68"/>
      <w:bookmarkEnd w:id="69"/>
    </w:p>
    <w:p w14:paraId="131F306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1BE478E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8FA034" w14:textId="77777777" w:rsidR="00A77B3E" w:rsidRDefault="00A77B3E">
            <w:pPr>
              <w:spacing w:before="5pt"/>
              <w:rPr>
                <w:color w:val="000000"/>
                <w:sz w:val="0"/>
              </w:rPr>
            </w:pPr>
          </w:p>
          <w:p w14:paraId="5701AFC0" w14:textId="77777777" w:rsidR="00A77B3E" w:rsidRDefault="00C323D4">
            <w:pPr>
              <w:spacing w:before="5pt"/>
              <w:rPr>
                <w:color w:val="000000"/>
              </w:rPr>
            </w:pPr>
            <w:r>
              <w:rPr>
                <w:color w:val="000000"/>
              </w:rPr>
              <w:t>Лица над 16 години с основно и по-ниско образование – младежи, възрастни извън задължителната училищна възраст, лица със специални образователни потребности, младежи и възрастни от маргинализирани групи като ромите, както и такива търсещи или получили международна закрила и от други уязвими групи.</w:t>
            </w:r>
          </w:p>
          <w:p w14:paraId="76C02FD0" w14:textId="77777777" w:rsidR="00A77B3E" w:rsidRDefault="00C323D4">
            <w:pPr>
              <w:spacing w:before="5pt"/>
              <w:rPr>
                <w:color w:val="000000"/>
              </w:rPr>
            </w:pPr>
            <w:r>
              <w:rPr>
                <w:color w:val="000000"/>
              </w:rPr>
              <w:t>Участниците в образователния процес, МОН и второстепенните му разпоредители с бюджет, АЗ, ДАБ, АСП, институциите в системата на училищното образование, общини, неправителствени организации с доказан опит и експертиза в сферата, социални партньори, когато е приложимо, в качеството им на партньори/асоциирани партньори.</w:t>
            </w:r>
          </w:p>
          <w:p w14:paraId="45F74150" w14:textId="77777777" w:rsidR="00A77B3E" w:rsidRDefault="00A77B3E">
            <w:pPr>
              <w:spacing w:before="5pt"/>
              <w:rPr>
                <w:color w:val="000000"/>
                <w:sz w:val="6"/>
              </w:rPr>
            </w:pPr>
          </w:p>
          <w:p w14:paraId="3991728E" w14:textId="77777777" w:rsidR="00A77B3E" w:rsidRDefault="00A77B3E">
            <w:pPr>
              <w:spacing w:before="5pt"/>
              <w:rPr>
                <w:color w:val="000000"/>
                <w:sz w:val="6"/>
              </w:rPr>
            </w:pPr>
          </w:p>
        </w:tc>
      </w:tr>
    </w:tbl>
    <w:p w14:paraId="26FFA637" w14:textId="77777777" w:rsidR="00A77B3E" w:rsidRDefault="00A77B3E">
      <w:pPr>
        <w:spacing w:before="5pt"/>
        <w:rPr>
          <w:color w:val="000000"/>
        </w:rPr>
      </w:pPr>
    </w:p>
    <w:p w14:paraId="38985376" w14:textId="77777777" w:rsidR="00A77B3E" w:rsidRDefault="00C323D4">
      <w:pPr>
        <w:pStyle w:val="Heading5"/>
        <w:spacing w:before="5pt" w:after="0pt"/>
        <w:rPr>
          <w:b w:val="0"/>
          <w:i w:val="0"/>
          <w:color w:val="000000"/>
          <w:sz w:val="24"/>
        </w:rPr>
      </w:pPr>
      <w:bookmarkStart w:id="70" w:name="_Toc256000026"/>
      <w:bookmarkStart w:id="71" w:name="_Toc256000209"/>
      <w:r>
        <w:rPr>
          <w:b w:val="0"/>
          <w:i w:val="0"/>
          <w:color w:val="000000"/>
          <w:sz w:val="24"/>
        </w:rPr>
        <w:t>Действия за гарантиране на равенство, приобщаване и недискриминация — член 22, параграф 3, буква г), точка iv) от РОР и член 6 от Регламента за ЕСФ+</w:t>
      </w:r>
      <w:bookmarkEnd w:id="70"/>
      <w:bookmarkEnd w:id="71"/>
    </w:p>
    <w:p w14:paraId="46C6BAA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389D9F5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F3318B" w14:textId="77777777" w:rsidR="00A77B3E" w:rsidRDefault="00A77B3E">
            <w:pPr>
              <w:spacing w:before="5pt"/>
              <w:rPr>
                <w:color w:val="000000"/>
                <w:sz w:val="0"/>
              </w:rPr>
            </w:pPr>
          </w:p>
          <w:p w14:paraId="1CC08707" w14:textId="77777777" w:rsidR="00A77B3E" w:rsidRDefault="00C323D4">
            <w:pPr>
              <w:spacing w:before="5pt"/>
              <w:rPr>
                <w:color w:val="000000"/>
              </w:rPr>
            </w:pPr>
            <w:r>
              <w:rPr>
                <w:color w:val="000000"/>
              </w:rPr>
              <w:t>При процеса на подготовка, изпълнение, мониторинг, докладване и оценка на процедурите по СЦ по чл. 4, пар. 1, буква ж) ще се предприемат съответните подходящи мерки за предотвратяване на всякаква дискриминация, основана на пол, расов или етнически произход, религия или вероизповедание, увреждане, възраст или сексуална ориентация.</w:t>
            </w:r>
          </w:p>
          <w:p w14:paraId="2108CFBE" w14:textId="77777777" w:rsidR="00A77B3E" w:rsidRDefault="00C323D4">
            <w:pPr>
              <w:spacing w:before="5pt"/>
              <w:rPr>
                <w:color w:val="000000"/>
              </w:rPr>
            </w:pPr>
            <w:r>
              <w:rPr>
                <w:color w:val="000000"/>
              </w:rPr>
              <w:t>Предвидените дейности по процедурата по СЦ са насочени към гарантиране на равенството, приобщаването и недискриминацията.</w:t>
            </w:r>
          </w:p>
          <w:p w14:paraId="6A166857" w14:textId="77777777" w:rsidR="00A77B3E" w:rsidRDefault="00C323D4">
            <w:pPr>
              <w:spacing w:before="5pt"/>
              <w:rPr>
                <w:color w:val="000000"/>
              </w:rPr>
            </w:pPr>
            <w:r>
              <w:rPr>
                <w:color w:val="000000"/>
              </w:rPr>
              <w:t>Концентрираните усилия за разширяване на обхвата на образователната система, особено в основната степен, чрез планираните дейности осигуряват условия за равен достъп до образователна услуга и по-гъвкава проходимост между образователните етапи на регионално ниво и насърчават учене през целия живот. Акцент на планираните дейности е и предотвратяване на преждевременното напускане на образование (18-24 г.) особено по отношение на уязвимите групи и регионите с намаляващи нива на записване в образователната система и висок дял на преждевременно напускащи училище, посредством целенасочен подход и насърчаване на гъвкави програми за втори шанс.</w:t>
            </w:r>
          </w:p>
          <w:p w14:paraId="78ADB3E9" w14:textId="77777777" w:rsidR="00A77B3E" w:rsidRDefault="00C323D4">
            <w:pPr>
              <w:spacing w:before="5pt"/>
              <w:rPr>
                <w:color w:val="000000"/>
              </w:rPr>
            </w:pPr>
            <w:r>
              <w:rPr>
                <w:color w:val="000000"/>
              </w:rPr>
              <w:t>При подготовката и изпълнението на дейностите по процедурата ще се предвиждат и специални мерки за гарантиране на достъпност за хората с увреждания, включително в контекста на информационните и комуникационни технологии.</w:t>
            </w:r>
          </w:p>
          <w:p w14:paraId="3ADBD779" w14:textId="77777777" w:rsidR="00A77B3E" w:rsidRDefault="00C323D4">
            <w:pPr>
              <w:spacing w:before="5pt"/>
              <w:rPr>
                <w:color w:val="000000"/>
              </w:rPr>
            </w:pPr>
            <w:r>
              <w:rPr>
                <w:color w:val="000000"/>
              </w:rPr>
              <w:t>При организирането и провеждането на курсовете за ограмотяване на възрастни, и на курсовете за усвояване на учебно съдържание за различните образователни етапи и степени за лица, с ниско образование или без образование ще се гарантира равенството между мъжете и жените.</w:t>
            </w:r>
          </w:p>
          <w:p w14:paraId="1EE6111B" w14:textId="77777777" w:rsidR="00A77B3E" w:rsidRDefault="00A77B3E">
            <w:pPr>
              <w:spacing w:before="5pt"/>
              <w:rPr>
                <w:color w:val="000000"/>
                <w:sz w:val="6"/>
              </w:rPr>
            </w:pPr>
          </w:p>
          <w:p w14:paraId="7B2AEB9B" w14:textId="77777777" w:rsidR="00A77B3E" w:rsidRDefault="00A77B3E">
            <w:pPr>
              <w:spacing w:before="5pt"/>
              <w:rPr>
                <w:color w:val="000000"/>
                <w:sz w:val="6"/>
              </w:rPr>
            </w:pPr>
          </w:p>
        </w:tc>
      </w:tr>
    </w:tbl>
    <w:p w14:paraId="11F73E41" w14:textId="77777777" w:rsidR="00A77B3E" w:rsidRDefault="00A77B3E">
      <w:pPr>
        <w:spacing w:before="5pt"/>
        <w:rPr>
          <w:color w:val="000000"/>
        </w:rPr>
      </w:pPr>
    </w:p>
    <w:p w14:paraId="551BEF12" w14:textId="77777777" w:rsidR="00A77B3E" w:rsidRDefault="00C323D4">
      <w:pPr>
        <w:pStyle w:val="Heading5"/>
        <w:spacing w:before="5pt" w:after="0pt"/>
        <w:rPr>
          <w:b w:val="0"/>
          <w:i w:val="0"/>
          <w:color w:val="000000"/>
          <w:sz w:val="24"/>
        </w:rPr>
      </w:pPr>
      <w:bookmarkStart w:id="72" w:name="_Toc256000027"/>
      <w:bookmarkStart w:id="73" w:name="_Toc256000210"/>
      <w:r>
        <w:rPr>
          <w:b w:val="0"/>
          <w:i w:val="0"/>
          <w:color w:val="000000"/>
          <w:sz w:val="24"/>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bookmarkEnd w:id="72"/>
      <w:bookmarkEnd w:id="73"/>
    </w:p>
    <w:p w14:paraId="2BAF6CD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0E47859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F046A3" w14:textId="77777777" w:rsidR="00A77B3E" w:rsidRDefault="00A77B3E">
            <w:pPr>
              <w:spacing w:before="5pt"/>
              <w:rPr>
                <w:color w:val="000000"/>
                <w:sz w:val="0"/>
              </w:rPr>
            </w:pPr>
          </w:p>
          <w:p w14:paraId="33D2815B" w14:textId="77777777" w:rsidR="00A77B3E" w:rsidRDefault="00C323D4">
            <w:pPr>
              <w:spacing w:before="5pt"/>
              <w:rPr>
                <w:color w:val="000000"/>
              </w:rPr>
            </w:pPr>
            <w:r>
              <w:rPr>
                <w:color w:val="000000"/>
              </w:rPr>
              <w:t>Дейностите по СЦ по чл. 4, пар. 1, буква ж) на приоритет „Приобщаващо образование и образователна интеграция“ се реализират чрез териториален подход (ИТИ).</w:t>
            </w:r>
          </w:p>
          <w:p w14:paraId="2DB944FE" w14:textId="77777777" w:rsidR="00A77B3E" w:rsidRDefault="00C323D4">
            <w:pPr>
              <w:spacing w:before="5pt"/>
              <w:rPr>
                <w:color w:val="000000"/>
              </w:rPr>
            </w:pPr>
            <w:r>
              <w:rPr>
                <w:color w:val="000000"/>
              </w:rPr>
              <w:t>Конкретните нужди и операции на местно/регионално ниво се определят в Интегрираните териториални стратегии за развитие (ИТСР) на регионите за планиране NUTS 2, одобрени от регионалните съвети за развитие. Дейностите по подхода ИТИ се реализират на база интегрирани концепции, за осъществяване на конкретна цел/приоритет от ИТСР на района. Те се изготвят и изпълняват в партньорство между различни местни заинтересовани страни (общини, НПО, образователни институции и т.н.) съобразно идентифицираните нужди на района. Проекти по ПО в рамките на концепция за ИТИ се реализират координирано с проекти по другите програми, финансиращи концепцията. Чрез принципа на партньорство-сътрудничество между заинтересовани страни/участници в социално-икономическия живот на конкретната територия ще се постигне по-добър фокус на инвестициите.</w:t>
            </w:r>
          </w:p>
          <w:p w14:paraId="3798A24F" w14:textId="77777777" w:rsidR="00A77B3E" w:rsidRDefault="00C323D4">
            <w:pPr>
              <w:spacing w:before="5pt"/>
              <w:rPr>
                <w:color w:val="000000"/>
              </w:rPr>
            </w:pPr>
            <w:r>
              <w:rPr>
                <w:color w:val="000000"/>
              </w:rPr>
              <w:t>Координацията, синергията и допълняемосттa по подхода ИТИ спазва общи указания за подкрепа на интегрирано териториално развитие на регионите за планиране от ниво 2 със средства от ЕФСУ 2021-2027. Задължително е да има доказан интегриран характер на мерките, особено когато нямат видима връзка помежду си (напр. в концепция с проект за ограмотяването на възрастни в една/няколко общини следва да бъде обвързано взаимодействието му с други проекти от концепцията, напр. за заетост, ремонт на училища, въздействието върху другите общини от региона, т.е. как са свързани отделните проекти финансирани от различни ЕФСУ), за да отговори на заложеното в ИТСР съответствие с Национална концепция за регионално и пространствено развитие. За целта чрез информационни кампании бенефициентите по ИТИ ще бъдат подготвени за структуриране на партньорствата в рамките на ИТСР и представяне на качествени интегрирани проекти.</w:t>
            </w:r>
          </w:p>
          <w:p w14:paraId="759788F6" w14:textId="77777777" w:rsidR="00A77B3E" w:rsidRDefault="00A77B3E">
            <w:pPr>
              <w:spacing w:before="5pt"/>
              <w:rPr>
                <w:color w:val="000000"/>
                <w:sz w:val="6"/>
              </w:rPr>
            </w:pPr>
          </w:p>
          <w:p w14:paraId="516E4485" w14:textId="77777777" w:rsidR="00A77B3E" w:rsidRDefault="00A77B3E">
            <w:pPr>
              <w:spacing w:before="5pt"/>
              <w:rPr>
                <w:color w:val="000000"/>
                <w:sz w:val="6"/>
              </w:rPr>
            </w:pPr>
          </w:p>
        </w:tc>
      </w:tr>
    </w:tbl>
    <w:p w14:paraId="68DD0BE8" w14:textId="77777777" w:rsidR="00A77B3E" w:rsidRDefault="00A77B3E">
      <w:pPr>
        <w:spacing w:before="5pt"/>
        <w:rPr>
          <w:color w:val="000000"/>
        </w:rPr>
      </w:pPr>
    </w:p>
    <w:p w14:paraId="031EAE82" w14:textId="77777777" w:rsidR="00A77B3E" w:rsidRDefault="00C323D4">
      <w:pPr>
        <w:pStyle w:val="Heading5"/>
        <w:spacing w:before="5pt" w:after="0pt"/>
        <w:rPr>
          <w:b w:val="0"/>
          <w:i w:val="0"/>
          <w:color w:val="000000"/>
          <w:sz w:val="24"/>
        </w:rPr>
      </w:pPr>
      <w:bookmarkStart w:id="74" w:name="_Toc256000028"/>
      <w:bookmarkStart w:id="75" w:name="_Toc256000211"/>
      <w:r>
        <w:rPr>
          <w:b w:val="0"/>
          <w:i w:val="0"/>
          <w:color w:val="000000"/>
          <w:sz w:val="24"/>
        </w:rPr>
        <w:t>Междурегионални трансгранични и транснационални действия — член 22, параграф 3, буква г), точка vi) от РОР</w:t>
      </w:r>
      <w:bookmarkEnd w:id="74"/>
      <w:bookmarkEnd w:id="75"/>
    </w:p>
    <w:p w14:paraId="4B1961E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2DE6E25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EC3DA" w14:textId="77777777" w:rsidR="00A77B3E" w:rsidRDefault="00A77B3E">
            <w:pPr>
              <w:spacing w:before="5pt"/>
              <w:rPr>
                <w:color w:val="000000"/>
                <w:sz w:val="0"/>
              </w:rPr>
            </w:pPr>
          </w:p>
          <w:p w14:paraId="423C4B40" w14:textId="77777777" w:rsidR="00A77B3E" w:rsidRDefault="00C323D4">
            <w:pPr>
              <w:spacing w:before="5pt"/>
              <w:rPr>
                <w:color w:val="000000"/>
              </w:rPr>
            </w:pPr>
            <w:r>
              <w:rPr>
                <w:color w:val="000000"/>
              </w:rPr>
              <w:t>Н/П</w:t>
            </w:r>
          </w:p>
          <w:p w14:paraId="1E1FB3EA" w14:textId="77777777" w:rsidR="00A77B3E" w:rsidRDefault="00A77B3E">
            <w:pPr>
              <w:spacing w:before="5pt"/>
              <w:rPr>
                <w:color w:val="000000"/>
                <w:sz w:val="6"/>
              </w:rPr>
            </w:pPr>
          </w:p>
          <w:p w14:paraId="4145CD6F" w14:textId="77777777" w:rsidR="00A77B3E" w:rsidRDefault="00A77B3E">
            <w:pPr>
              <w:spacing w:before="5pt"/>
              <w:rPr>
                <w:color w:val="000000"/>
                <w:sz w:val="6"/>
              </w:rPr>
            </w:pPr>
          </w:p>
        </w:tc>
      </w:tr>
    </w:tbl>
    <w:p w14:paraId="0D869E65" w14:textId="77777777" w:rsidR="00A77B3E" w:rsidRDefault="00A77B3E">
      <w:pPr>
        <w:spacing w:before="5pt"/>
        <w:rPr>
          <w:color w:val="000000"/>
        </w:rPr>
      </w:pPr>
    </w:p>
    <w:p w14:paraId="00773A4C" w14:textId="77777777" w:rsidR="00A77B3E" w:rsidRDefault="00C323D4">
      <w:pPr>
        <w:pStyle w:val="Heading5"/>
        <w:spacing w:before="5pt" w:after="0pt"/>
        <w:rPr>
          <w:b w:val="0"/>
          <w:i w:val="0"/>
          <w:color w:val="000000"/>
          <w:sz w:val="24"/>
        </w:rPr>
      </w:pPr>
      <w:bookmarkStart w:id="76" w:name="_Toc256000029"/>
      <w:bookmarkStart w:id="77" w:name="_Toc256000212"/>
      <w:r>
        <w:rPr>
          <w:b w:val="0"/>
          <w:i w:val="0"/>
          <w:color w:val="000000"/>
          <w:sz w:val="24"/>
        </w:rPr>
        <w:t>Планирано използване на финансовите инструменти — член 22, параграф 3, буква г), точка vii) от РОР</w:t>
      </w:r>
      <w:bookmarkEnd w:id="76"/>
      <w:bookmarkEnd w:id="77"/>
    </w:p>
    <w:p w14:paraId="7904328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159353E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13325F" w14:textId="77777777" w:rsidR="00A77B3E" w:rsidRDefault="00A77B3E">
            <w:pPr>
              <w:spacing w:before="5pt"/>
              <w:rPr>
                <w:color w:val="000000"/>
                <w:sz w:val="0"/>
              </w:rPr>
            </w:pPr>
          </w:p>
          <w:p w14:paraId="488036E9" w14:textId="77777777" w:rsidR="00A77B3E" w:rsidRDefault="00C323D4">
            <w:pPr>
              <w:spacing w:before="5pt"/>
              <w:rPr>
                <w:color w:val="000000"/>
              </w:rPr>
            </w:pPr>
            <w:r>
              <w:rPr>
                <w:color w:val="000000"/>
              </w:rPr>
              <w:t>Н/П</w:t>
            </w:r>
          </w:p>
          <w:p w14:paraId="79C75EA9" w14:textId="77777777" w:rsidR="00A77B3E" w:rsidRDefault="00A77B3E">
            <w:pPr>
              <w:spacing w:before="5pt"/>
              <w:rPr>
                <w:color w:val="000000"/>
                <w:sz w:val="6"/>
              </w:rPr>
            </w:pPr>
          </w:p>
          <w:p w14:paraId="70876750" w14:textId="77777777" w:rsidR="00A77B3E" w:rsidRDefault="00A77B3E">
            <w:pPr>
              <w:spacing w:before="5pt"/>
              <w:rPr>
                <w:color w:val="000000"/>
                <w:sz w:val="6"/>
              </w:rPr>
            </w:pPr>
          </w:p>
        </w:tc>
      </w:tr>
    </w:tbl>
    <w:p w14:paraId="5005EDA0" w14:textId="77777777" w:rsidR="00A77B3E" w:rsidRDefault="00A77B3E">
      <w:pPr>
        <w:spacing w:before="5pt"/>
        <w:rPr>
          <w:color w:val="000000"/>
        </w:rPr>
      </w:pPr>
    </w:p>
    <w:p w14:paraId="0E79FBE1" w14:textId="77777777" w:rsidR="00A77B3E" w:rsidRDefault="00C323D4">
      <w:pPr>
        <w:pStyle w:val="Heading4"/>
        <w:spacing w:before="5pt" w:after="0pt"/>
        <w:rPr>
          <w:b w:val="0"/>
          <w:color w:val="000000"/>
          <w:sz w:val="24"/>
        </w:rPr>
      </w:pPr>
      <w:bookmarkStart w:id="78" w:name="_Toc256000030"/>
      <w:bookmarkStart w:id="79" w:name="_Toc256000213"/>
      <w:r>
        <w:rPr>
          <w:b w:val="0"/>
          <w:color w:val="000000"/>
          <w:sz w:val="24"/>
        </w:rPr>
        <w:t>2.1.1.1.2. Показатели</w:t>
      </w:r>
      <w:bookmarkEnd w:id="78"/>
      <w:bookmarkEnd w:id="79"/>
    </w:p>
    <w:p w14:paraId="78C097AA" w14:textId="77777777" w:rsidR="00A77B3E" w:rsidRDefault="00A77B3E">
      <w:pPr>
        <w:spacing w:before="5pt"/>
        <w:rPr>
          <w:color w:val="000000"/>
          <w:sz w:val="0"/>
        </w:rPr>
      </w:pPr>
    </w:p>
    <w:p w14:paraId="0F87460D" w14:textId="77777777" w:rsidR="00A77B3E" w:rsidRDefault="00C323D4">
      <w:pPr>
        <w:spacing w:before="5pt"/>
        <w:rPr>
          <w:color w:val="000000"/>
          <w:sz w:val="0"/>
        </w:rPr>
      </w:pPr>
      <w:r>
        <w:rPr>
          <w:color w:val="000000"/>
        </w:rPr>
        <w:t>Позоваване: член 22, параграф 3, буква г), точка ii) от РОР и член 8 от Регламента за ЕФРР и за КФ</w:t>
      </w:r>
    </w:p>
    <w:p w14:paraId="53972CC6" w14:textId="77777777" w:rsidR="00A77B3E" w:rsidRDefault="00C323D4">
      <w:pPr>
        <w:pStyle w:val="Heading5"/>
        <w:spacing w:before="5pt" w:after="0pt"/>
        <w:rPr>
          <w:b w:val="0"/>
          <w:i w:val="0"/>
          <w:color w:val="000000"/>
          <w:sz w:val="24"/>
        </w:rPr>
      </w:pPr>
      <w:bookmarkStart w:id="80" w:name="_Toc256000031"/>
      <w:bookmarkStart w:id="81" w:name="_Toc256000214"/>
      <w:r>
        <w:rPr>
          <w:b w:val="0"/>
          <w:i w:val="0"/>
          <w:color w:val="000000"/>
          <w:sz w:val="24"/>
        </w:rPr>
        <w:t>Таблица 2: Показатели за крайния продукт</w:t>
      </w:r>
      <w:bookmarkEnd w:id="80"/>
      <w:bookmarkEnd w:id="81"/>
    </w:p>
    <w:p w14:paraId="699D8FC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28"/>
        <w:gridCol w:w="1868"/>
        <w:gridCol w:w="1010"/>
        <w:gridCol w:w="1561"/>
        <w:gridCol w:w="2289"/>
        <w:gridCol w:w="2522"/>
        <w:gridCol w:w="1292"/>
        <w:gridCol w:w="1618"/>
        <w:gridCol w:w="1384"/>
      </w:tblGrid>
      <w:tr w:rsidR="00B2494A" w14:paraId="32E587C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A1BC0E"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B83B1B"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C0425E"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BED589"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12A3E3" w14:textId="77777777" w:rsidR="00A77B3E" w:rsidRDefault="00C323D4">
            <w:pPr>
              <w:spacing w:before="5pt"/>
              <w:jc w:val="center"/>
              <w:rPr>
                <w:color w:val="000000"/>
                <w:sz w:val="20"/>
              </w:rPr>
            </w:pPr>
            <w:r>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26215E" w14:textId="77777777" w:rsidR="00A77B3E" w:rsidRDefault="00C323D4">
            <w:pPr>
              <w:spacing w:before="5pt"/>
              <w:jc w:val="center"/>
              <w:rPr>
                <w:color w:val="000000"/>
                <w:sz w:val="20"/>
              </w:rPr>
            </w:pPr>
            <w:r>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DAEE2F" w14:textId="77777777" w:rsidR="00A77B3E" w:rsidRDefault="00C323D4">
            <w:pPr>
              <w:spacing w:before="5pt"/>
              <w:jc w:val="center"/>
              <w:rPr>
                <w:color w:val="000000"/>
                <w:sz w:val="20"/>
              </w:rPr>
            </w:pPr>
            <w:r>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F07584" w14:textId="77777777" w:rsidR="00A77B3E" w:rsidRDefault="00C323D4">
            <w:pPr>
              <w:spacing w:before="5pt"/>
              <w:jc w:val="center"/>
              <w:rPr>
                <w:color w:val="000000"/>
                <w:sz w:val="20"/>
              </w:rPr>
            </w:pPr>
            <w:r>
              <w:rPr>
                <w:color w:val="000000"/>
                <w:sz w:val="20"/>
              </w:rPr>
              <w:t>Междинна цел (2024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D906C5" w14:textId="77777777" w:rsidR="00A77B3E" w:rsidRDefault="00C323D4">
            <w:pPr>
              <w:spacing w:before="5pt"/>
              <w:jc w:val="center"/>
              <w:rPr>
                <w:color w:val="000000"/>
                <w:sz w:val="20"/>
              </w:rPr>
            </w:pPr>
            <w:r>
              <w:rPr>
                <w:color w:val="000000"/>
                <w:sz w:val="20"/>
              </w:rPr>
              <w:t>Целева стойност (2029 г.)</w:t>
            </w:r>
          </w:p>
        </w:tc>
      </w:tr>
      <w:tr w:rsidR="00B2494A" w14:paraId="6ECDAF2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970A27"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6D55BA"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7EBF6D"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828001"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75842C" w14:textId="77777777" w:rsidR="00A77B3E" w:rsidRDefault="00C323D4">
            <w:pPr>
              <w:spacing w:before="5pt"/>
              <w:rPr>
                <w:color w:val="000000"/>
                <w:sz w:val="20"/>
              </w:rPr>
            </w:pPr>
            <w:r>
              <w:rPr>
                <w:color w:val="000000"/>
                <w:sz w:val="20"/>
              </w:rPr>
              <w:t>EECO02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5C75B5" w14:textId="77777777" w:rsidR="00A77B3E" w:rsidRDefault="00C323D4">
            <w:pPr>
              <w:spacing w:before="5pt"/>
              <w:rPr>
                <w:color w:val="000000"/>
                <w:sz w:val="20"/>
              </w:rPr>
            </w:pPr>
            <w:r>
              <w:rPr>
                <w:color w:val="000000"/>
                <w:sz w:val="20"/>
              </w:rPr>
              <w:t>Безработни, включително трайно безработни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1C85E8"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49F75D" w14:textId="77777777" w:rsidR="00A77B3E" w:rsidRDefault="00C323D4">
            <w:pPr>
              <w:spacing w:before="5pt"/>
              <w:jc w:val="end"/>
              <w:rPr>
                <w:color w:val="000000"/>
                <w:sz w:val="20"/>
              </w:rPr>
            </w:pPr>
            <w:r>
              <w:rPr>
                <w:color w:val="000000"/>
                <w:sz w:val="20"/>
              </w:rPr>
              <w:t>90,00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A37BB5" w14:textId="6A632F5F" w:rsidR="00A77B3E" w:rsidRDefault="00C323D4">
            <w:pPr>
              <w:spacing w:before="5pt"/>
              <w:jc w:val="end"/>
              <w:rPr>
                <w:color w:val="000000"/>
                <w:sz w:val="20"/>
              </w:rPr>
            </w:pPr>
            <w:r>
              <w:rPr>
                <w:color w:val="000000"/>
                <w:sz w:val="20"/>
              </w:rPr>
              <w:t>714,00</w:t>
            </w:r>
          </w:p>
        </w:tc>
      </w:tr>
      <w:tr w:rsidR="00B2494A" w14:paraId="72A61D5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C69582"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628ABF"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719827"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E6F70C"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A049E6" w14:textId="77777777" w:rsidR="00A77B3E" w:rsidRDefault="00C323D4">
            <w:pPr>
              <w:spacing w:before="5pt"/>
              <w:rPr>
                <w:color w:val="000000"/>
                <w:sz w:val="20"/>
              </w:rPr>
            </w:pPr>
            <w:r>
              <w:rPr>
                <w:color w:val="000000"/>
                <w:sz w:val="20"/>
              </w:rPr>
              <w:t>EECO04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3FBB6C" w14:textId="77777777" w:rsidR="00A77B3E" w:rsidRDefault="00C323D4">
            <w:pPr>
              <w:spacing w:before="5pt"/>
              <w:rPr>
                <w:color w:val="000000"/>
                <w:sz w:val="20"/>
              </w:rPr>
            </w:pPr>
            <w:r>
              <w:rPr>
                <w:color w:val="000000"/>
                <w:sz w:val="20"/>
              </w:rPr>
              <w:t>Неактивни 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5E0EB"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28A88" w14:textId="77777777" w:rsidR="00A77B3E" w:rsidRDefault="00C323D4">
            <w:pPr>
              <w:spacing w:before="5pt"/>
              <w:jc w:val="end"/>
              <w:rPr>
                <w:color w:val="000000"/>
                <w:sz w:val="20"/>
              </w:rPr>
            </w:pPr>
            <w:r>
              <w:rPr>
                <w:color w:val="000000"/>
                <w:sz w:val="20"/>
              </w:rPr>
              <w:t>28,00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D98A93" w14:textId="7A1D333D" w:rsidR="00A77B3E" w:rsidRDefault="00C323D4">
            <w:pPr>
              <w:spacing w:before="5pt"/>
              <w:jc w:val="end"/>
              <w:rPr>
                <w:color w:val="000000"/>
                <w:sz w:val="20"/>
              </w:rPr>
            </w:pPr>
            <w:r>
              <w:rPr>
                <w:color w:val="000000"/>
                <w:sz w:val="20"/>
              </w:rPr>
              <w:t>226,00</w:t>
            </w:r>
          </w:p>
        </w:tc>
      </w:tr>
      <w:tr w:rsidR="00B2494A" w14:paraId="274EC34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BF8630"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8BD0A7"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D0821D"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1C7EA8"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33D0FE" w14:textId="77777777" w:rsidR="00A77B3E" w:rsidRDefault="00C323D4">
            <w:pPr>
              <w:spacing w:before="5pt"/>
              <w:rPr>
                <w:color w:val="000000"/>
                <w:sz w:val="20"/>
              </w:rPr>
            </w:pPr>
            <w:r>
              <w:rPr>
                <w:color w:val="000000"/>
                <w:sz w:val="20"/>
              </w:rPr>
              <w:t>EECO05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E57193" w14:textId="77777777" w:rsidR="00A77B3E" w:rsidRDefault="00C323D4">
            <w:pPr>
              <w:spacing w:before="5pt"/>
              <w:rPr>
                <w:color w:val="000000"/>
                <w:sz w:val="20"/>
              </w:rPr>
            </w:pPr>
            <w:r>
              <w:rPr>
                <w:color w:val="000000"/>
                <w:sz w:val="20"/>
              </w:rPr>
              <w:t>Заети, включително самостоятелно заети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42CAF4"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0AF1B" w14:textId="77777777" w:rsidR="00A77B3E" w:rsidRDefault="00C323D4">
            <w:pPr>
              <w:spacing w:before="5pt"/>
              <w:jc w:val="end"/>
              <w:rPr>
                <w:color w:val="000000"/>
                <w:sz w:val="20"/>
              </w:rPr>
            </w:pPr>
            <w:r>
              <w:rPr>
                <w:color w:val="000000"/>
                <w:sz w:val="20"/>
              </w:rPr>
              <w:t>16,00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FA8F0E" w14:textId="4D43A24C" w:rsidR="00A77B3E" w:rsidRDefault="00C323D4">
            <w:pPr>
              <w:spacing w:before="5pt"/>
              <w:jc w:val="end"/>
              <w:rPr>
                <w:color w:val="000000"/>
                <w:sz w:val="20"/>
              </w:rPr>
            </w:pPr>
            <w:r>
              <w:rPr>
                <w:color w:val="000000"/>
                <w:sz w:val="20"/>
              </w:rPr>
              <w:t>128,00</w:t>
            </w:r>
          </w:p>
        </w:tc>
      </w:tr>
      <w:tr w:rsidR="00B2494A" w14:paraId="5133F1B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A78286"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46FEF9"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B05FB2"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5431EE"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0C35CD" w14:textId="77777777" w:rsidR="00A77B3E" w:rsidRDefault="00C323D4">
            <w:pPr>
              <w:spacing w:before="5pt"/>
              <w:rPr>
                <w:color w:val="000000"/>
                <w:sz w:val="20"/>
              </w:rPr>
            </w:pPr>
            <w:r>
              <w:rPr>
                <w:color w:val="000000"/>
                <w:sz w:val="20"/>
              </w:rPr>
              <w:t>EECO09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78D81B" w14:textId="77777777" w:rsidR="00A77B3E" w:rsidRDefault="00C323D4">
            <w:pPr>
              <w:spacing w:before="5pt"/>
              <w:rPr>
                <w:color w:val="000000"/>
                <w:sz w:val="20"/>
              </w:rPr>
            </w:pPr>
            <w:r>
              <w:rPr>
                <w:color w:val="000000"/>
                <w:sz w:val="20"/>
              </w:rPr>
              <w:t>Участници с прогимназиален етап на основното образование или по-ниско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076D76"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EFFB0" w14:textId="77777777" w:rsidR="00A77B3E" w:rsidRDefault="00C323D4">
            <w:pPr>
              <w:spacing w:before="5pt"/>
              <w:jc w:val="end"/>
              <w:rPr>
                <w:color w:val="000000"/>
                <w:sz w:val="20"/>
              </w:rPr>
            </w:pPr>
            <w:r>
              <w:rPr>
                <w:color w:val="000000"/>
                <w:sz w:val="20"/>
              </w:rPr>
              <w:t>134,00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A3E924" w14:textId="36B61042" w:rsidR="00A77B3E" w:rsidRDefault="00C323D4">
            <w:pPr>
              <w:spacing w:before="5pt"/>
              <w:jc w:val="end"/>
              <w:rPr>
                <w:color w:val="000000"/>
                <w:sz w:val="20"/>
              </w:rPr>
            </w:pPr>
            <w:r>
              <w:rPr>
                <w:color w:val="000000"/>
                <w:sz w:val="20"/>
              </w:rPr>
              <w:t>1 067,00</w:t>
            </w:r>
          </w:p>
        </w:tc>
      </w:tr>
      <w:tr w:rsidR="00B2494A" w14:paraId="69B3D08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CC683F"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C81B44"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CAEC80"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DFBA74"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00A059" w14:textId="77777777" w:rsidR="00A77B3E" w:rsidRDefault="00C323D4">
            <w:pPr>
              <w:spacing w:before="5pt"/>
              <w:rPr>
                <w:color w:val="000000"/>
                <w:sz w:val="20"/>
              </w:rPr>
            </w:pPr>
            <w:r>
              <w:rPr>
                <w:color w:val="000000"/>
                <w:sz w:val="20"/>
              </w:rPr>
              <w:t>EECO15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14569D" w14:textId="77777777" w:rsidR="00A77B3E" w:rsidRDefault="00C323D4">
            <w:pPr>
              <w:spacing w:before="5pt"/>
              <w:rPr>
                <w:color w:val="000000"/>
                <w:sz w:val="20"/>
              </w:rPr>
            </w:pPr>
            <w:r>
              <w:rPr>
                <w:color w:val="000000"/>
                <w:sz w:val="20"/>
              </w:rPr>
              <w:t>Малцинства (включително маргинализирани общности като ромите)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4BAE8A"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738E04" w14:textId="77777777" w:rsidR="00A77B3E" w:rsidRDefault="00C323D4">
            <w:pPr>
              <w:spacing w:before="5pt"/>
              <w:jc w:val="end"/>
              <w:rPr>
                <w:color w:val="000000"/>
                <w:sz w:val="20"/>
              </w:rPr>
            </w:pPr>
            <w:r>
              <w:rPr>
                <w:color w:val="000000"/>
                <w:sz w:val="20"/>
              </w:rPr>
              <w:t>107,00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1C1DE5" w14:textId="019A74DE" w:rsidR="00A77B3E" w:rsidRDefault="00C323D4">
            <w:pPr>
              <w:spacing w:before="5pt"/>
              <w:jc w:val="end"/>
              <w:rPr>
                <w:color w:val="000000"/>
                <w:sz w:val="20"/>
              </w:rPr>
            </w:pPr>
            <w:r>
              <w:rPr>
                <w:color w:val="000000"/>
                <w:sz w:val="20"/>
              </w:rPr>
              <w:t>853,00</w:t>
            </w:r>
          </w:p>
        </w:tc>
      </w:tr>
      <w:tr w:rsidR="00B2494A" w14:paraId="3C0FA4E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52B783"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56DD7B"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7B76B2"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581A6"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CBA83B" w14:textId="77777777" w:rsidR="00A77B3E" w:rsidRDefault="00C323D4">
            <w:pPr>
              <w:spacing w:before="5pt"/>
              <w:rPr>
                <w:color w:val="000000"/>
                <w:sz w:val="20"/>
              </w:rPr>
            </w:pPr>
            <w:r>
              <w:rPr>
                <w:color w:val="000000"/>
                <w:sz w:val="20"/>
              </w:rPr>
              <w:t>EECO02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19AA0" w14:textId="77777777" w:rsidR="00A77B3E" w:rsidRDefault="00C323D4">
            <w:pPr>
              <w:spacing w:before="5pt"/>
              <w:rPr>
                <w:color w:val="000000"/>
                <w:sz w:val="20"/>
              </w:rPr>
            </w:pPr>
            <w:r>
              <w:rPr>
                <w:color w:val="000000"/>
                <w:sz w:val="20"/>
              </w:rPr>
              <w:t>Безработни, включително трайно безработни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95D8FF"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B2858F" w14:textId="77777777" w:rsidR="00A77B3E" w:rsidRDefault="00C323D4">
            <w:pPr>
              <w:spacing w:before="5pt"/>
              <w:jc w:val="end"/>
              <w:rPr>
                <w:color w:val="000000"/>
                <w:sz w:val="20"/>
              </w:rPr>
            </w:pPr>
            <w:r>
              <w:rPr>
                <w:color w:val="000000"/>
                <w:sz w:val="20"/>
              </w:rPr>
              <w:t>447,00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A6709" w14:textId="1D8227AA" w:rsidR="00A77B3E" w:rsidRDefault="00C323D4">
            <w:pPr>
              <w:spacing w:before="5pt"/>
              <w:jc w:val="end"/>
              <w:rPr>
                <w:color w:val="000000"/>
                <w:sz w:val="20"/>
              </w:rPr>
            </w:pPr>
            <w:r>
              <w:rPr>
                <w:color w:val="000000"/>
                <w:sz w:val="20"/>
              </w:rPr>
              <w:t>1 662,00</w:t>
            </w:r>
          </w:p>
        </w:tc>
      </w:tr>
      <w:tr w:rsidR="00B2494A" w14:paraId="756F75F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36FE13"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BE00E9"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35B49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5E3623"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4FAD6A" w14:textId="77777777" w:rsidR="00A77B3E" w:rsidRDefault="00C323D4">
            <w:pPr>
              <w:spacing w:before="5pt"/>
              <w:rPr>
                <w:color w:val="000000"/>
                <w:sz w:val="20"/>
              </w:rPr>
            </w:pPr>
            <w:r>
              <w:rPr>
                <w:color w:val="000000"/>
                <w:sz w:val="20"/>
              </w:rPr>
              <w:t>EECO04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C9E09" w14:textId="77777777" w:rsidR="00A77B3E" w:rsidRDefault="00C323D4">
            <w:pPr>
              <w:spacing w:before="5pt"/>
              <w:rPr>
                <w:color w:val="000000"/>
                <w:sz w:val="20"/>
              </w:rPr>
            </w:pPr>
            <w:r>
              <w:rPr>
                <w:color w:val="000000"/>
                <w:sz w:val="20"/>
              </w:rPr>
              <w:t>Неактивни 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07BA00"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778039" w14:textId="77777777" w:rsidR="00A77B3E" w:rsidRDefault="00C323D4">
            <w:pPr>
              <w:spacing w:before="5pt"/>
              <w:jc w:val="end"/>
              <w:rPr>
                <w:color w:val="000000"/>
                <w:sz w:val="20"/>
              </w:rPr>
            </w:pPr>
            <w:r>
              <w:rPr>
                <w:color w:val="000000"/>
                <w:sz w:val="20"/>
              </w:rPr>
              <w:t>142,00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7EC59A" w14:textId="25387562" w:rsidR="00A77B3E" w:rsidRDefault="00C323D4">
            <w:pPr>
              <w:spacing w:before="5pt"/>
              <w:jc w:val="end"/>
              <w:rPr>
                <w:color w:val="000000"/>
                <w:sz w:val="20"/>
              </w:rPr>
            </w:pPr>
            <w:r>
              <w:rPr>
                <w:color w:val="000000"/>
                <w:sz w:val="20"/>
              </w:rPr>
              <w:t>526,00</w:t>
            </w:r>
          </w:p>
        </w:tc>
      </w:tr>
      <w:tr w:rsidR="00B2494A" w14:paraId="41640F8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0C85F3"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7BAE98"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E5C59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A6A41"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2B1A20" w14:textId="77777777" w:rsidR="00A77B3E" w:rsidRDefault="00C323D4">
            <w:pPr>
              <w:spacing w:before="5pt"/>
              <w:rPr>
                <w:color w:val="000000"/>
                <w:sz w:val="20"/>
              </w:rPr>
            </w:pPr>
            <w:r>
              <w:rPr>
                <w:color w:val="000000"/>
                <w:sz w:val="20"/>
              </w:rPr>
              <w:t>EECO05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9627A7" w14:textId="77777777" w:rsidR="00A77B3E" w:rsidRDefault="00C323D4">
            <w:pPr>
              <w:spacing w:before="5pt"/>
              <w:rPr>
                <w:color w:val="000000"/>
                <w:sz w:val="20"/>
              </w:rPr>
            </w:pPr>
            <w:r>
              <w:rPr>
                <w:color w:val="000000"/>
                <w:sz w:val="20"/>
              </w:rPr>
              <w:t>Заети, включително самостоятелно заети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7BE5F7"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22CB2" w14:textId="77777777" w:rsidR="00A77B3E" w:rsidRDefault="00C323D4">
            <w:pPr>
              <w:spacing w:before="5pt"/>
              <w:jc w:val="end"/>
              <w:rPr>
                <w:color w:val="000000"/>
                <w:sz w:val="20"/>
              </w:rPr>
            </w:pPr>
            <w:r>
              <w:rPr>
                <w:color w:val="000000"/>
                <w:sz w:val="20"/>
              </w:rPr>
              <w:t>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954B8" w14:textId="01FC00AB" w:rsidR="00A77B3E" w:rsidRDefault="00C323D4">
            <w:pPr>
              <w:spacing w:before="5pt"/>
              <w:jc w:val="end"/>
              <w:rPr>
                <w:color w:val="000000"/>
                <w:sz w:val="20"/>
              </w:rPr>
            </w:pPr>
            <w:r>
              <w:rPr>
                <w:color w:val="000000"/>
                <w:sz w:val="20"/>
              </w:rPr>
              <w:t>298,00</w:t>
            </w:r>
          </w:p>
        </w:tc>
      </w:tr>
      <w:tr w:rsidR="00B2494A" w14:paraId="3575310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5860A"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E40419"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7E2474"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922E0"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BAFB6" w14:textId="77777777" w:rsidR="00A77B3E" w:rsidRDefault="00C323D4">
            <w:pPr>
              <w:spacing w:before="5pt"/>
              <w:rPr>
                <w:color w:val="000000"/>
                <w:sz w:val="20"/>
              </w:rPr>
            </w:pPr>
            <w:r>
              <w:rPr>
                <w:color w:val="000000"/>
                <w:sz w:val="20"/>
              </w:rPr>
              <w:t>EECO09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20BCC6" w14:textId="77777777" w:rsidR="00A77B3E" w:rsidRDefault="00C323D4">
            <w:pPr>
              <w:spacing w:before="5pt"/>
              <w:rPr>
                <w:color w:val="000000"/>
                <w:sz w:val="20"/>
              </w:rPr>
            </w:pPr>
            <w:r>
              <w:rPr>
                <w:color w:val="000000"/>
                <w:sz w:val="20"/>
              </w:rPr>
              <w:t>Участници с прогимназиален етап на основното образование или по-ниско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F6C1BC"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31FEB" w14:textId="77777777" w:rsidR="00A77B3E" w:rsidRDefault="00C323D4">
            <w:pPr>
              <w:spacing w:before="5pt"/>
              <w:jc w:val="end"/>
              <w:rPr>
                <w:color w:val="000000"/>
                <w:sz w:val="20"/>
              </w:rPr>
            </w:pPr>
            <w:r>
              <w:rPr>
                <w:color w:val="000000"/>
                <w:sz w:val="20"/>
              </w:rPr>
              <w:t>669,00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9C2CF2" w14:textId="3BB2439A" w:rsidR="00A77B3E" w:rsidRDefault="00C323D4">
            <w:pPr>
              <w:spacing w:before="5pt"/>
              <w:jc w:val="end"/>
              <w:rPr>
                <w:color w:val="000000"/>
                <w:sz w:val="20"/>
              </w:rPr>
            </w:pPr>
            <w:r>
              <w:rPr>
                <w:color w:val="000000"/>
                <w:sz w:val="20"/>
              </w:rPr>
              <w:t>2 486,00</w:t>
            </w:r>
          </w:p>
        </w:tc>
      </w:tr>
      <w:tr w:rsidR="00B2494A" w14:paraId="52162EE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E7CA90"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52E668"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5DF36F"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50A006"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17D095" w14:textId="77777777" w:rsidR="00A77B3E" w:rsidRDefault="00C323D4">
            <w:pPr>
              <w:spacing w:before="5pt"/>
              <w:rPr>
                <w:color w:val="000000"/>
                <w:sz w:val="20"/>
              </w:rPr>
            </w:pPr>
            <w:r>
              <w:rPr>
                <w:color w:val="000000"/>
                <w:sz w:val="20"/>
              </w:rPr>
              <w:t>EECO15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A9CC21" w14:textId="77777777" w:rsidR="00A77B3E" w:rsidRDefault="00C323D4">
            <w:pPr>
              <w:spacing w:before="5pt"/>
              <w:rPr>
                <w:color w:val="000000"/>
                <w:sz w:val="20"/>
              </w:rPr>
            </w:pPr>
            <w:r>
              <w:rPr>
                <w:color w:val="000000"/>
                <w:sz w:val="20"/>
              </w:rPr>
              <w:t>Малцинства (включително маргинализирани общности като ромите)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08EC52"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5EF9EE" w14:textId="77777777" w:rsidR="00A77B3E" w:rsidRDefault="00C323D4">
            <w:pPr>
              <w:spacing w:before="5pt"/>
              <w:jc w:val="end"/>
              <w:rPr>
                <w:color w:val="000000"/>
                <w:sz w:val="20"/>
              </w:rPr>
            </w:pPr>
            <w:r>
              <w:rPr>
                <w:color w:val="000000"/>
                <w:sz w:val="20"/>
              </w:rPr>
              <w:t>535,00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A6E7C4" w14:textId="40D831DE" w:rsidR="00A77B3E" w:rsidRDefault="00C323D4">
            <w:pPr>
              <w:spacing w:before="5pt"/>
              <w:jc w:val="end"/>
              <w:rPr>
                <w:color w:val="000000"/>
                <w:sz w:val="20"/>
              </w:rPr>
            </w:pPr>
            <w:r>
              <w:rPr>
                <w:color w:val="000000"/>
                <w:sz w:val="20"/>
              </w:rPr>
              <w:t>1 989,00</w:t>
            </w:r>
          </w:p>
        </w:tc>
      </w:tr>
    </w:tbl>
    <w:p w14:paraId="381258EB" w14:textId="77777777" w:rsidR="00A77B3E" w:rsidRDefault="00A77B3E">
      <w:pPr>
        <w:spacing w:before="5pt"/>
        <w:rPr>
          <w:color w:val="000000"/>
          <w:sz w:val="20"/>
        </w:rPr>
      </w:pPr>
    </w:p>
    <w:p w14:paraId="32E9F2A8" w14:textId="77777777" w:rsidR="00A77B3E" w:rsidRDefault="00C323D4">
      <w:pPr>
        <w:spacing w:before="5pt"/>
        <w:rPr>
          <w:color w:val="000000"/>
          <w:sz w:val="0"/>
        </w:rPr>
      </w:pPr>
      <w:r>
        <w:rPr>
          <w:color w:val="000000"/>
        </w:rPr>
        <w:t>Позоваване: член 22, параграф 3, буква г), точка ii) от РОР</w:t>
      </w:r>
    </w:p>
    <w:p w14:paraId="540EF537" w14:textId="77777777" w:rsidR="00A77B3E" w:rsidRDefault="00C323D4">
      <w:pPr>
        <w:pStyle w:val="Heading5"/>
        <w:spacing w:before="5pt" w:after="0pt"/>
        <w:rPr>
          <w:b w:val="0"/>
          <w:i w:val="0"/>
          <w:color w:val="000000"/>
          <w:sz w:val="24"/>
        </w:rPr>
      </w:pPr>
      <w:bookmarkStart w:id="82" w:name="_Toc256000032"/>
      <w:bookmarkStart w:id="83" w:name="_Toc256000215"/>
      <w:r>
        <w:rPr>
          <w:b w:val="0"/>
          <w:i w:val="0"/>
          <w:color w:val="000000"/>
          <w:sz w:val="24"/>
        </w:rPr>
        <w:t>Таблица 3: Показатели за резултатите</w:t>
      </w:r>
      <w:bookmarkEnd w:id="82"/>
      <w:bookmarkEnd w:id="83"/>
    </w:p>
    <w:p w14:paraId="5CE2252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52"/>
        <w:gridCol w:w="1438"/>
        <w:gridCol w:w="777"/>
        <w:gridCol w:w="1201"/>
        <w:gridCol w:w="1762"/>
        <w:gridCol w:w="1605"/>
        <w:gridCol w:w="994"/>
        <w:gridCol w:w="1330"/>
        <w:gridCol w:w="1343"/>
        <w:gridCol w:w="1065"/>
        <w:gridCol w:w="1133"/>
        <w:gridCol w:w="1272"/>
      </w:tblGrid>
      <w:tr w:rsidR="00B2494A" w14:paraId="599EE67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B94C9F"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BD53B7"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417929"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D1E007"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8C46FB" w14:textId="77777777" w:rsidR="00A77B3E" w:rsidRDefault="00C323D4">
            <w:pPr>
              <w:spacing w:before="5pt"/>
              <w:jc w:val="center"/>
              <w:rPr>
                <w:color w:val="000000"/>
                <w:sz w:val="20"/>
              </w:rPr>
            </w:pPr>
            <w:r>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8BEE3E" w14:textId="77777777" w:rsidR="00A77B3E" w:rsidRDefault="00C323D4">
            <w:pPr>
              <w:spacing w:before="5pt"/>
              <w:jc w:val="center"/>
              <w:rPr>
                <w:color w:val="000000"/>
                <w:sz w:val="20"/>
              </w:rPr>
            </w:pPr>
            <w:r>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3F78F2" w14:textId="77777777" w:rsidR="00A77B3E" w:rsidRDefault="00C323D4">
            <w:pPr>
              <w:spacing w:before="5pt"/>
              <w:jc w:val="center"/>
              <w:rPr>
                <w:color w:val="000000"/>
                <w:sz w:val="20"/>
              </w:rPr>
            </w:pPr>
            <w:r>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0FAD22" w14:textId="77777777" w:rsidR="00A77B3E" w:rsidRDefault="00C323D4">
            <w:pPr>
              <w:spacing w:before="5pt"/>
              <w:jc w:val="center"/>
              <w:rPr>
                <w:color w:val="000000"/>
                <w:sz w:val="20"/>
              </w:rPr>
            </w:pPr>
            <w:r>
              <w:rPr>
                <w:color w:val="000000"/>
                <w:sz w:val="20"/>
              </w:rPr>
              <w:t>Базова линия или референтна стойност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71EDA8" w14:textId="77777777" w:rsidR="00A77B3E" w:rsidRDefault="00C323D4">
            <w:pPr>
              <w:spacing w:before="5pt"/>
              <w:jc w:val="center"/>
              <w:rPr>
                <w:color w:val="000000"/>
                <w:sz w:val="20"/>
              </w:rPr>
            </w:pPr>
            <w:r>
              <w:rPr>
                <w:color w:val="000000"/>
                <w:sz w:val="20"/>
              </w:rPr>
              <w:t>Референтна година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B72CFC" w14:textId="77777777" w:rsidR="00A77B3E" w:rsidRDefault="00C323D4">
            <w:pPr>
              <w:spacing w:before="5pt"/>
              <w:jc w:val="center"/>
              <w:rPr>
                <w:color w:val="000000"/>
                <w:sz w:val="20"/>
              </w:rPr>
            </w:pPr>
            <w:r>
              <w:rPr>
                <w:color w:val="000000"/>
                <w:sz w:val="20"/>
              </w:rPr>
              <w:t>Целева стойност (2029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45890D" w14:textId="77777777" w:rsidR="00A77B3E" w:rsidRDefault="00C323D4">
            <w:pPr>
              <w:spacing w:before="5pt"/>
              <w:jc w:val="center"/>
              <w:rPr>
                <w:color w:val="000000"/>
                <w:sz w:val="20"/>
              </w:rPr>
            </w:pPr>
            <w:r>
              <w:rPr>
                <w:color w:val="000000"/>
                <w:sz w:val="20"/>
              </w:rPr>
              <w:t>Източник на данните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A798D5" w14:textId="77777777" w:rsidR="00A77B3E" w:rsidRDefault="00C323D4">
            <w:pPr>
              <w:spacing w:before="5pt"/>
              <w:jc w:val="center"/>
              <w:rPr>
                <w:color w:val="000000"/>
                <w:sz w:val="20"/>
              </w:rPr>
            </w:pPr>
            <w:r>
              <w:rPr>
                <w:color w:val="000000"/>
                <w:sz w:val="20"/>
              </w:rPr>
              <w:t>Коментари</w:t>
            </w:r>
          </w:p>
        </w:tc>
      </w:tr>
      <w:tr w:rsidR="00B2494A" w14:paraId="3133EE4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FB4655"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C5F715"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A4B00E"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02D13D"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20E4A" w14:textId="77777777" w:rsidR="00A77B3E" w:rsidRDefault="00C323D4">
            <w:pPr>
              <w:spacing w:before="5pt"/>
              <w:rPr>
                <w:color w:val="000000"/>
                <w:sz w:val="20"/>
              </w:rPr>
            </w:pPr>
            <w:r>
              <w:rPr>
                <w:color w:val="000000"/>
                <w:sz w:val="20"/>
              </w:rPr>
              <w:t>EECR01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8B13C3" w14:textId="77777777" w:rsidR="00A77B3E" w:rsidRDefault="00C323D4">
            <w:pPr>
              <w:spacing w:before="5pt"/>
              <w:rPr>
                <w:color w:val="000000"/>
                <w:sz w:val="20"/>
              </w:rPr>
            </w:pPr>
            <w:r>
              <w:rPr>
                <w:color w:val="000000"/>
                <w:sz w:val="20"/>
              </w:rPr>
              <w:t>Участници, които при напускане на операцията са започнали да търсят работа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81E274"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D941F9" w14:textId="77777777" w:rsidR="00A77B3E" w:rsidRDefault="00C323D4">
            <w:pPr>
              <w:spacing w:before="5pt"/>
              <w:jc w:val="end"/>
              <w:rPr>
                <w:color w:val="000000"/>
                <w:sz w:val="20"/>
              </w:rPr>
            </w:pPr>
            <w:r>
              <w:rPr>
                <w:color w:val="000000"/>
                <w:sz w:val="20"/>
              </w:rPr>
              <w:t>312,00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C4D262"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C7ED24" w14:textId="40FDEC50" w:rsidR="00A77B3E" w:rsidRDefault="00C323D4">
            <w:pPr>
              <w:spacing w:before="5pt"/>
              <w:jc w:val="end"/>
              <w:rPr>
                <w:color w:val="000000"/>
                <w:sz w:val="20"/>
              </w:rPr>
            </w:pPr>
            <w:r>
              <w:rPr>
                <w:color w:val="000000"/>
                <w:sz w:val="20"/>
              </w:rPr>
              <w:t>226,00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E15B83"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809DD7" w14:textId="77777777" w:rsidR="00A77B3E" w:rsidRDefault="00A77B3E">
            <w:pPr>
              <w:spacing w:before="5pt"/>
              <w:rPr>
                <w:color w:val="000000"/>
                <w:sz w:val="20"/>
              </w:rPr>
            </w:pPr>
          </w:p>
        </w:tc>
      </w:tr>
      <w:tr w:rsidR="00B2494A" w14:paraId="08BA06B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954AA"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41D80D"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0A197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804458"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CADACE" w14:textId="77777777" w:rsidR="00A77B3E" w:rsidRDefault="00C323D4">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38EDD3" w14:textId="77777777" w:rsidR="00A77B3E" w:rsidRDefault="00C323D4">
            <w:pPr>
              <w:spacing w:before="5pt"/>
              <w:rPr>
                <w:color w:val="000000"/>
                <w:sz w:val="20"/>
              </w:rPr>
            </w:pPr>
            <w:r>
              <w:rPr>
                <w:color w:val="000000"/>
                <w:sz w:val="20"/>
              </w:rPr>
              <w:t>Участници, които при напускане на операцията получават квалификация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87B16"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66E71D" w14:textId="77777777" w:rsidR="00A77B3E" w:rsidRDefault="00C323D4">
            <w:pPr>
              <w:spacing w:before="5pt"/>
              <w:jc w:val="end"/>
              <w:rPr>
                <w:color w:val="000000"/>
                <w:sz w:val="20"/>
              </w:rPr>
            </w:pPr>
            <w:r>
              <w:rPr>
                <w:color w:val="000000"/>
                <w:sz w:val="20"/>
              </w:rPr>
              <w:t>1 313,00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D2191"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BDB64E" w14:textId="685F8AA8" w:rsidR="00A77B3E" w:rsidRDefault="00C323D4">
            <w:pPr>
              <w:spacing w:before="5pt"/>
              <w:jc w:val="end"/>
              <w:rPr>
                <w:color w:val="000000"/>
                <w:sz w:val="20"/>
              </w:rPr>
            </w:pPr>
            <w:r>
              <w:rPr>
                <w:color w:val="000000"/>
                <w:sz w:val="20"/>
              </w:rPr>
              <w:t>854,00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07A721"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359D5" w14:textId="77777777" w:rsidR="00A77B3E" w:rsidRDefault="00A77B3E">
            <w:pPr>
              <w:spacing w:before="5pt"/>
              <w:rPr>
                <w:color w:val="000000"/>
                <w:sz w:val="20"/>
              </w:rPr>
            </w:pPr>
          </w:p>
        </w:tc>
      </w:tr>
      <w:tr w:rsidR="00B2494A" w14:paraId="129B467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A149A3"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92EF45"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209F9"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5827B"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1B672D" w14:textId="77777777" w:rsidR="00A77B3E" w:rsidRDefault="00C323D4">
            <w:pPr>
              <w:spacing w:before="5pt"/>
              <w:rPr>
                <w:color w:val="000000"/>
                <w:sz w:val="20"/>
              </w:rPr>
            </w:pPr>
            <w:r>
              <w:rPr>
                <w:color w:val="000000"/>
                <w:sz w:val="20"/>
              </w:rPr>
              <w:t>EECR01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51EF8D" w14:textId="77777777" w:rsidR="00A77B3E" w:rsidRDefault="00C323D4">
            <w:pPr>
              <w:spacing w:before="5pt"/>
              <w:rPr>
                <w:color w:val="000000"/>
                <w:sz w:val="20"/>
              </w:rPr>
            </w:pPr>
            <w:r>
              <w:rPr>
                <w:color w:val="000000"/>
                <w:sz w:val="20"/>
              </w:rPr>
              <w:t>Участници, които при напускане на операцията са започнали да търсят работа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5FFBFE"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31E36" w14:textId="77777777" w:rsidR="00A77B3E" w:rsidRDefault="00C323D4">
            <w:pPr>
              <w:spacing w:before="5pt"/>
              <w:jc w:val="end"/>
              <w:rPr>
                <w:color w:val="000000"/>
                <w:sz w:val="20"/>
              </w:rPr>
            </w:pPr>
            <w:r>
              <w:rPr>
                <w:color w:val="000000"/>
                <w:sz w:val="20"/>
              </w:rPr>
              <w:t>1 561,00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BAB66A"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F4CE35" w14:textId="345747D1" w:rsidR="00A77B3E" w:rsidRDefault="00C323D4">
            <w:pPr>
              <w:spacing w:before="5pt"/>
              <w:jc w:val="end"/>
              <w:rPr>
                <w:color w:val="000000"/>
                <w:sz w:val="20"/>
              </w:rPr>
            </w:pPr>
            <w:r>
              <w:rPr>
                <w:color w:val="000000"/>
                <w:sz w:val="20"/>
              </w:rPr>
              <w:t>526,00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97AEF5"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FAF78" w14:textId="77777777" w:rsidR="00A77B3E" w:rsidRDefault="00A77B3E">
            <w:pPr>
              <w:spacing w:before="5pt"/>
              <w:rPr>
                <w:color w:val="000000"/>
                <w:sz w:val="20"/>
              </w:rPr>
            </w:pPr>
          </w:p>
        </w:tc>
      </w:tr>
      <w:tr w:rsidR="00B2494A" w14:paraId="3449686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EC1694"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2B1E8F"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011EB"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FC202A"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6AC326" w14:textId="77777777" w:rsidR="00A77B3E" w:rsidRDefault="00C323D4">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CD651E" w14:textId="77777777" w:rsidR="00A77B3E" w:rsidRDefault="00C323D4">
            <w:pPr>
              <w:spacing w:before="5pt"/>
              <w:rPr>
                <w:color w:val="000000"/>
                <w:sz w:val="20"/>
              </w:rPr>
            </w:pPr>
            <w:r>
              <w:rPr>
                <w:color w:val="000000"/>
                <w:sz w:val="20"/>
              </w:rPr>
              <w:t>Участници, които при напускане на операцията получават квалификация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AD015A"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1977D1" w14:textId="77777777" w:rsidR="00A77B3E" w:rsidRDefault="00C323D4">
            <w:pPr>
              <w:spacing w:before="5pt"/>
              <w:jc w:val="end"/>
              <w:rPr>
                <w:color w:val="000000"/>
                <w:sz w:val="20"/>
              </w:rPr>
            </w:pPr>
            <w:r>
              <w:rPr>
                <w:color w:val="000000"/>
                <w:sz w:val="20"/>
              </w:rPr>
              <w:t>6 565,00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66785"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8E1495" w14:textId="136AEF46" w:rsidR="00A77B3E" w:rsidRDefault="00C323D4">
            <w:pPr>
              <w:spacing w:before="5pt"/>
              <w:jc w:val="end"/>
              <w:rPr>
                <w:color w:val="000000"/>
                <w:sz w:val="20"/>
              </w:rPr>
            </w:pPr>
            <w:r>
              <w:rPr>
                <w:color w:val="000000"/>
                <w:sz w:val="20"/>
              </w:rPr>
              <w:t>1 988,00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88BF9"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DE7C0A" w14:textId="77777777" w:rsidR="00A77B3E" w:rsidRDefault="00A77B3E">
            <w:pPr>
              <w:spacing w:before="5pt"/>
              <w:rPr>
                <w:color w:val="000000"/>
                <w:sz w:val="20"/>
              </w:rPr>
            </w:pPr>
          </w:p>
        </w:tc>
      </w:tr>
    </w:tbl>
    <w:p w14:paraId="7F36BF95" w14:textId="77777777" w:rsidR="00A77B3E" w:rsidRDefault="00A77B3E">
      <w:pPr>
        <w:spacing w:before="5pt"/>
        <w:rPr>
          <w:color w:val="000000"/>
          <w:sz w:val="20"/>
        </w:rPr>
      </w:pPr>
    </w:p>
    <w:p w14:paraId="7260AF9C" w14:textId="77777777" w:rsidR="00A77B3E" w:rsidRDefault="00C323D4">
      <w:pPr>
        <w:pStyle w:val="Heading4"/>
        <w:spacing w:before="5pt" w:after="0pt"/>
        <w:rPr>
          <w:b w:val="0"/>
          <w:color w:val="000000"/>
          <w:sz w:val="24"/>
        </w:rPr>
      </w:pPr>
      <w:bookmarkStart w:id="84" w:name="_Toc256000033"/>
      <w:bookmarkStart w:id="85" w:name="_Toc256000216"/>
      <w:r>
        <w:rPr>
          <w:b w:val="0"/>
          <w:color w:val="000000"/>
          <w:sz w:val="24"/>
        </w:rPr>
        <w:t>2.1.1.1.3. Ориентировъчно разпределение на програмираните средства (ЕС) по вида на интервенцията</w:t>
      </w:r>
      <w:bookmarkEnd w:id="84"/>
      <w:bookmarkEnd w:id="85"/>
    </w:p>
    <w:p w14:paraId="023DF6E0" w14:textId="77777777" w:rsidR="00A77B3E" w:rsidRDefault="00A77B3E">
      <w:pPr>
        <w:spacing w:before="5pt"/>
        <w:rPr>
          <w:color w:val="000000"/>
          <w:sz w:val="0"/>
        </w:rPr>
      </w:pPr>
    </w:p>
    <w:p w14:paraId="1E34A4F3" w14:textId="77777777" w:rsidR="00A77B3E" w:rsidRDefault="00C323D4">
      <w:pPr>
        <w:spacing w:before="5pt"/>
        <w:rPr>
          <w:color w:val="000000"/>
          <w:sz w:val="0"/>
        </w:rPr>
      </w:pPr>
      <w:r>
        <w:rPr>
          <w:color w:val="000000"/>
        </w:rPr>
        <w:t>Позоваване: член 22, параграф 3, буква г), точка viii) от РОР</w:t>
      </w:r>
    </w:p>
    <w:p w14:paraId="64A8D33F" w14:textId="77777777" w:rsidR="00A77B3E" w:rsidRDefault="00C323D4">
      <w:pPr>
        <w:pStyle w:val="Heading5"/>
        <w:spacing w:before="5pt" w:after="0pt"/>
        <w:rPr>
          <w:b w:val="0"/>
          <w:i w:val="0"/>
          <w:color w:val="000000"/>
          <w:sz w:val="24"/>
        </w:rPr>
      </w:pPr>
      <w:bookmarkStart w:id="86" w:name="_Toc256000034"/>
      <w:bookmarkStart w:id="87" w:name="_Toc256000217"/>
      <w:r>
        <w:rPr>
          <w:b w:val="0"/>
          <w:i w:val="0"/>
          <w:color w:val="000000"/>
          <w:sz w:val="24"/>
        </w:rPr>
        <w:t>Таблица 4: Измерение 1 — Област на интервенция</w:t>
      </w:r>
      <w:bookmarkEnd w:id="86"/>
      <w:bookmarkEnd w:id="87"/>
    </w:p>
    <w:p w14:paraId="3BBD07F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26"/>
        <w:gridCol w:w="2670"/>
        <w:gridCol w:w="1443"/>
        <w:gridCol w:w="2231"/>
        <w:gridCol w:w="3892"/>
        <w:gridCol w:w="2610"/>
      </w:tblGrid>
      <w:tr w:rsidR="00B2494A" w14:paraId="4B3805F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E7F7D5"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1B8371"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8E5074"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B15A25"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DBF569"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62B149" w14:textId="77777777" w:rsidR="00A77B3E" w:rsidRDefault="00C323D4">
            <w:pPr>
              <w:spacing w:before="5pt"/>
              <w:jc w:val="center"/>
              <w:rPr>
                <w:color w:val="000000"/>
                <w:sz w:val="20"/>
              </w:rPr>
            </w:pPr>
            <w:r>
              <w:rPr>
                <w:color w:val="000000"/>
                <w:sz w:val="20"/>
              </w:rPr>
              <w:t>Сума (в евро)</w:t>
            </w:r>
          </w:p>
        </w:tc>
      </w:tr>
      <w:tr w:rsidR="00B2494A" w14:paraId="388AC5C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4A1419"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F1D97A"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30E15B"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423733"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4C82E2" w14:textId="77777777" w:rsidR="00A77B3E" w:rsidRDefault="00C323D4">
            <w:pPr>
              <w:spacing w:before="5pt"/>
              <w:rPr>
                <w:color w:val="000000"/>
                <w:sz w:val="20"/>
              </w:rPr>
            </w:pPr>
            <w:r>
              <w:rPr>
                <w:color w:val="000000"/>
                <w:sz w:val="20"/>
              </w:rPr>
              <w:t>151. Подпомагане за ученето за възрастни (с изключение на инфраструктурата)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5EC64" w14:textId="086A1BD0" w:rsidR="00A77B3E" w:rsidRDefault="00C323D4">
            <w:pPr>
              <w:spacing w:before="5pt"/>
              <w:jc w:val="end"/>
              <w:rPr>
                <w:color w:val="000000"/>
                <w:sz w:val="20"/>
              </w:rPr>
            </w:pPr>
            <w:r>
              <w:rPr>
                <w:color w:val="000000"/>
                <w:sz w:val="20"/>
              </w:rPr>
              <w:t>1 730 959,00</w:t>
            </w:r>
          </w:p>
        </w:tc>
      </w:tr>
      <w:tr w:rsidR="00B2494A" w14:paraId="3E19D7F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D2D430"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230E4E"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E88A26"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08960B"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0ED5B" w14:textId="77777777" w:rsidR="00A77B3E" w:rsidRDefault="00C323D4">
            <w:pPr>
              <w:spacing w:before="5pt"/>
              <w:rPr>
                <w:color w:val="000000"/>
                <w:sz w:val="20"/>
              </w:rPr>
            </w:pPr>
            <w:r>
              <w:rPr>
                <w:color w:val="000000"/>
                <w:sz w:val="20"/>
              </w:rPr>
              <w:t>151. Подпомагане за ученето за възрастни (с изключение на инфраструктурата)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4E68DE" w14:textId="69B9A3B2" w:rsidR="00A77B3E" w:rsidRDefault="00C323D4">
            <w:pPr>
              <w:spacing w:before="5pt"/>
              <w:jc w:val="end"/>
              <w:rPr>
                <w:color w:val="000000"/>
                <w:sz w:val="20"/>
              </w:rPr>
            </w:pPr>
            <w:r>
              <w:rPr>
                <w:color w:val="000000"/>
                <w:sz w:val="20"/>
              </w:rPr>
              <w:t>4 034 687,00</w:t>
            </w:r>
          </w:p>
        </w:tc>
      </w:tr>
      <w:tr w:rsidR="00B2494A" w14:paraId="0C1324B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7E742D"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B8F3C"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F29CB5"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29BA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CAAB0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0FFABD" w14:textId="11C9D928" w:rsidR="00A77B3E" w:rsidRDefault="00C323D4">
            <w:pPr>
              <w:spacing w:before="5pt"/>
              <w:jc w:val="end"/>
              <w:rPr>
                <w:color w:val="000000"/>
                <w:sz w:val="20"/>
              </w:rPr>
            </w:pPr>
            <w:r>
              <w:rPr>
                <w:color w:val="000000"/>
                <w:sz w:val="20"/>
              </w:rPr>
              <w:t>5 765 646,00</w:t>
            </w:r>
          </w:p>
        </w:tc>
      </w:tr>
    </w:tbl>
    <w:p w14:paraId="5574444A" w14:textId="77777777" w:rsidR="00A77B3E" w:rsidRDefault="00A77B3E">
      <w:pPr>
        <w:spacing w:before="5pt"/>
        <w:rPr>
          <w:color w:val="000000"/>
          <w:sz w:val="20"/>
        </w:rPr>
      </w:pPr>
    </w:p>
    <w:p w14:paraId="686CB37B" w14:textId="77777777" w:rsidR="00A77B3E" w:rsidRDefault="00C323D4">
      <w:pPr>
        <w:pStyle w:val="Heading5"/>
        <w:spacing w:before="5pt" w:after="0pt"/>
        <w:rPr>
          <w:b w:val="0"/>
          <w:i w:val="0"/>
          <w:color w:val="000000"/>
          <w:sz w:val="24"/>
        </w:rPr>
      </w:pPr>
      <w:bookmarkStart w:id="88" w:name="_Toc256000035"/>
      <w:bookmarkStart w:id="89" w:name="_Toc256000218"/>
      <w:r>
        <w:rPr>
          <w:b w:val="0"/>
          <w:i w:val="0"/>
          <w:color w:val="000000"/>
          <w:sz w:val="24"/>
        </w:rPr>
        <w:t>Таблица 5: Измерение 2 — Форма на финансиране</w:t>
      </w:r>
      <w:bookmarkEnd w:id="88"/>
      <w:bookmarkEnd w:id="89"/>
    </w:p>
    <w:p w14:paraId="2D2E656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93"/>
        <w:gridCol w:w="2861"/>
        <w:gridCol w:w="1547"/>
        <w:gridCol w:w="2390"/>
        <w:gridCol w:w="3084"/>
        <w:gridCol w:w="2797"/>
      </w:tblGrid>
      <w:tr w:rsidR="00B2494A" w14:paraId="1E7194B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F4F396"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31B329"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B2F46C"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57CCD7"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5A4CD0"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41B961" w14:textId="77777777" w:rsidR="00A77B3E" w:rsidRDefault="00C323D4">
            <w:pPr>
              <w:spacing w:before="5pt"/>
              <w:jc w:val="center"/>
              <w:rPr>
                <w:color w:val="000000"/>
                <w:sz w:val="20"/>
              </w:rPr>
            </w:pPr>
            <w:r>
              <w:rPr>
                <w:color w:val="000000"/>
                <w:sz w:val="20"/>
              </w:rPr>
              <w:t>Сума (в евро)</w:t>
            </w:r>
          </w:p>
        </w:tc>
      </w:tr>
      <w:tr w:rsidR="00B2494A" w14:paraId="73714D6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62AEC3"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D71B80"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46BADD"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7BA76B"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D2ACBB" w14:textId="77777777" w:rsidR="00A77B3E" w:rsidRDefault="00C323D4">
            <w:pPr>
              <w:spacing w:before="5pt"/>
              <w:rPr>
                <w:color w:val="000000"/>
                <w:sz w:val="20"/>
              </w:rPr>
            </w:pPr>
            <w:r>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395B53" w14:textId="079C7FD1" w:rsidR="00A77B3E" w:rsidRDefault="00C323D4">
            <w:pPr>
              <w:spacing w:before="5pt"/>
              <w:jc w:val="end"/>
              <w:rPr>
                <w:color w:val="000000"/>
                <w:sz w:val="20"/>
              </w:rPr>
            </w:pPr>
            <w:r>
              <w:rPr>
                <w:color w:val="000000"/>
                <w:sz w:val="20"/>
              </w:rPr>
              <w:t>1 730 959,00</w:t>
            </w:r>
          </w:p>
        </w:tc>
      </w:tr>
      <w:tr w:rsidR="00B2494A" w14:paraId="4F9B6C1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B24DFD"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66D553"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12B900"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502BC3"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ABADDC" w14:textId="77777777" w:rsidR="00A77B3E" w:rsidRDefault="00C323D4">
            <w:pPr>
              <w:spacing w:before="5pt"/>
              <w:rPr>
                <w:color w:val="000000"/>
                <w:sz w:val="20"/>
              </w:rPr>
            </w:pPr>
            <w:r>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39987B" w14:textId="19E035D1" w:rsidR="00A77B3E" w:rsidRDefault="00C323D4">
            <w:pPr>
              <w:spacing w:before="5pt"/>
              <w:jc w:val="end"/>
              <w:rPr>
                <w:color w:val="000000"/>
                <w:sz w:val="20"/>
              </w:rPr>
            </w:pPr>
            <w:r>
              <w:rPr>
                <w:color w:val="000000"/>
                <w:sz w:val="20"/>
              </w:rPr>
              <w:t>4 034 687,00</w:t>
            </w:r>
          </w:p>
        </w:tc>
      </w:tr>
      <w:tr w:rsidR="00B2494A" w14:paraId="0BA3B5E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8DA9A9"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277F0"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AFE6DD"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387A5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AFF9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EC8B2B" w14:textId="497D51F1" w:rsidR="00A77B3E" w:rsidRDefault="00C323D4">
            <w:pPr>
              <w:spacing w:before="5pt"/>
              <w:jc w:val="end"/>
              <w:rPr>
                <w:color w:val="000000"/>
                <w:sz w:val="20"/>
              </w:rPr>
            </w:pPr>
            <w:r>
              <w:rPr>
                <w:color w:val="000000"/>
                <w:sz w:val="20"/>
              </w:rPr>
              <w:t>5 765 646,00</w:t>
            </w:r>
          </w:p>
        </w:tc>
      </w:tr>
    </w:tbl>
    <w:p w14:paraId="228745FA" w14:textId="77777777" w:rsidR="00A77B3E" w:rsidRDefault="00A77B3E">
      <w:pPr>
        <w:spacing w:before="5pt"/>
        <w:rPr>
          <w:color w:val="000000"/>
          <w:sz w:val="20"/>
        </w:rPr>
      </w:pPr>
    </w:p>
    <w:p w14:paraId="3A944B7B" w14:textId="77777777" w:rsidR="00A77B3E" w:rsidRDefault="00C323D4">
      <w:pPr>
        <w:pStyle w:val="Heading5"/>
        <w:spacing w:before="5pt" w:after="0pt"/>
        <w:rPr>
          <w:b w:val="0"/>
          <w:i w:val="0"/>
          <w:color w:val="000000"/>
          <w:sz w:val="24"/>
        </w:rPr>
      </w:pPr>
      <w:bookmarkStart w:id="90" w:name="_Toc256000036"/>
      <w:bookmarkStart w:id="91" w:name="_Toc256000219"/>
      <w:r>
        <w:rPr>
          <w:b w:val="0"/>
          <w:i w:val="0"/>
          <w:color w:val="000000"/>
          <w:sz w:val="24"/>
        </w:rPr>
        <w:t>Таблица 6: Измерение 3 — Териториален механизъм за изпълнение и териториална насоченост</w:t>
      </w:r>
      <w:bookmarkEnd w:id="90"/>
      <w:bookmarkEnd w:id="91"/>
    </w:p>
    <w:p w14:paraId="6620885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11"/>
        <w:gridCol w:w="2996"/>
        <w:gridCol w:w="1619"/>
        <w:gridCol w:w="2503"/>
        <w:gridCol w:w="2515"/>
        <w:gridCol w:w="2928"/>
      </w:tblGrid>
      <w:tr w:rsidR="00B2494A" w14:paraId="1F2F5CD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1B8FEF"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6D6FE3"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6A0372"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131E29"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78BF7F"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57323F" w14:textId="77777777" w:rsidR="00A77B3E" w:rsidRDefault="00C323D4">
            <w:pPr>
              <w:spacing w:before="5pt"/>
              <w:jc w:val="center"/>
              <w:rPr>
                <w:color w:val="000000"/>
                <w:sz w:val="20"/>
              </w:rPr>
            </w:pPr>
            <w:r>
              <w:rPr>
                <w:color w:val="000000"/>
                <w:sz w:val="20"/>
              </w:rPr>
              <w:t>Сума (в евро)</w:t>
            </w:r>
          </w:p>
        </w:tc>
      </w:tr>
      <w:tr w:rsidR="00B2494A" w14:paraId="39935AE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08DE7E"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4C91CB"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81E2B3"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2D195"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8F11D4" w14:textId="77777777" w:rsidR="00A77B3E" w:rsidRDefault="00C323D4">
            <w:pPr>
              <w:spacing w:before="5pt"/>
              <w:rPr>
                <w:color w:val="000000"/>
                <w:sz w:val="20"/>
              </w:rPr>
            </w:pPr>
            <w:r>
              <w:rPr>
                <w:color w:val="000000"/>
                <w:sz w:val="20"/>
              </w:rPr>
              <w:t>08. ИТИ — Други видове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ABBD8B" w14:textId="67BD5B2C" w:rsidR="00A77B3E" w:rsidRDefault="00C323D4">
            <w:pPr>
              <w:spacing w:before="5pt"/>
              <w:jc w:val="end"/>
              <w:rPr>
                <w:color w:val="000000"/>
                <w:sz w:val="20"/>
              </w:rPr>
            </w:pPr>
            <w:r>
              <w:rPr>
                <w:color w:val="000000"/>
                <w:sz w:val="20"/>
              </w:rPr>
              <w:t>1 730 959,00</w:t>
            </w:r>
          </w:p>
        </w:tc>
      </w:tr>
      <w:tr w:rsidR="00B2494A" w14:paraId="0EEA4DC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1449B4"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C7826"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7A2A03"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AA979F"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878322" w14:textId="77777777" w:rsidR="00A77B3E" w:rsidRDefault="00C323D4">
            <w:pPr>
              <w:spacing w:before="5pt"/>
              <w:rPr>
                <w:color w:val="000000"/>
                <w:sz w:val="20"/>
              </w:rPr>
            </w:pPr>
            <w:r>
              <w:rPr>
                <w:color w:val="000000"/>
                <w:sz w:val="20"/>
              </w:rPr>
              <w:t>08. ИТИ — Други видове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BE770E" w14:textId="665F91E8" w:rsidR="00A77B3E" w:rsidRDefault="00C323D4">
            <w:pPr>
              <w:spacing w:before="5pt"/>
              <w:jc w:val="end"/>
              <w:rPr>
                <w:color w:val="000000"/>
                <w:sz w:val="20"/>
              </w:rPr>
            </w:pPr>
            <w:r>
              <w:rPr>
                <w:color w:val="000000"/>
                <w:sz w:val="20"/>
              </w:rPr>
              <w:t>4 034 687,00</w:t>
            </w:r>
          </w:p>
        </w:tc>
      </w:tr>
      <w:tr w:rsidR="00B2494A" w14:paraId="5FDB090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B657CE"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53607C"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96F69"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23B40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BD98A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96161B" w14:textId="7B6D52D6" w:rsidR="00A77B3E" w:rsidRDefault="00C323D4">
            <w:pPr>
              <w:spacing w:before="5pt"/>
              <w:jc w:val="end"/>
              <w:rPr>
                <w:color w:val="000000"/>
                <w:sz w:val="20"/>
              </w:rPr>
            </w:pPr>
            <w:r>
              <w:rPr>
                <w:color w:val="000000"/>
                <w:sz w:val="20"/>
              </w:rPr>
              <w:t>5 765 646,00</w:t>
            </w:r>
          </w:p>
        </w:tc>
      </w:tr>
    </w:tbl>
    <w:p w14:paraId="70F68897" w14:textId="77777777" w:rsidR="00A77B3E" w:rsidRDefault="00A77B3E">
      <w:pPr>
        <w:spacing w:before="5pt"/>
        <w:rPr>
          <w:color w:val="000000"/>
          <w:sz w:val="20"/>
        </w:rPr>
      </w:pPr>
    </w:p>
    <w:p w14:paraId="3CE2FF64" w14:textId="77777777" w:rsidR="00A77B3E" w:rsidRDefault="00C323D4">
      <w:pPr>
        <w:pStyle w:val="Heading5"/>
        <w:spacing w:before="5pt" w:after="0pt"/>
        <w:rPr>
          <w:b w:val="0"/>
          <w:i w:val="0"/>
          <w:color w:val="000000"/>
          <w:sz w:val="24"/>
        </w:rPr>
      </w:pPr>
      <w:bookmarkStart w:id="92" w:name="_Toc256000037"/>
      <w:bookmarkStart w:id="93" w:name="_Toc256000220"/>
      <w:r>
        <w:rPr>
          <w:b w:val="0"/>
          <w:i w:val="0"/>
          <w:color w:val="000000"/>
          <w:sz w:val="24"/>
        </w:rPr>
        <w:t>Таблица 7: Измерение 6 — Допълнителни тематични области във връзка с ЕСФ+</w:t>
      </w:r>
      <w:bookmarkEnd w:id="92"/>
      <w:bookmarkEnd w:id="93"/>
    </w:p>
    <w:p w14:paraId="6B6C86F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58"/>
        <w:gridCol w:w="2591"/>
        <w:gridCol w:w="1400"/>
        <w:gridCol w:w="2164"/>
        <w:gridCol w:w="4227"/>
        <w:gridCol w:w="2532"/>
      </w:tblGrid>
      <w:tr w:rsidR="00B2494A" w14:paraId="0E119C7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82207F"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258AAB"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45967D"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AB277A"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166D14"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63787A" w14:textId="77777777" w:rsidR="00A77B3E" w:rsidRDefault="00C323D4">
            <w:pPr>
              <w:spacing w:before="5pt"/>
              <w:jc w:val="center"/>
              <w:rPr>
                <w:color w:val="000000"/>
                <w:sz w:val="20"/>
              </w:rPr>
            </w:pPr>
            <w:r>
              <w:rPr>
                <w:color w:val="000000"/>
                <w:sz w:val="20"/>
              </w:rPr>
              <w:t>Сума (в евро)</w:t>
            </w:r>
          </w:p>
        </w:tc>
      </w:tr>
      <w:tr w:rsidR="00B2494A" w14:paraId="03179C3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AD3BC7"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DB2F5E"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B4D61B"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86A30D"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29EA03" w14:textId="77777777" w:rsidR="00A77B3E" w:rsidRDefault="00C323D4">
            <w:pPr>
              <w:spacing w:before="5pt"/>
              <w:rPr>
                <w:color w:val="000000"/>
                <w:sz w:val="20"/>
              </w:rPr>
            </w:pPr>
            <w:r>
              <w:rPr>
                <w:color w:val="000000"/>
                <w:sz w:val="20"/>
              </w:rPr>
              <w:t>10. Справяне с предизвикателствата, установени в европейския семестър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34915" w14:textId="2C0FC89D" w:rsidR="00A77B3E" w:rsidRDefault="00C323D4">
            <w:pPr>
              <w:spacing w:before="5pt"/>
              <w:jc w:val="end"/>
              <w:rPr>
                <w:color w:val="000000"/>
                <w:sz w:val="20"/>
              </w:rPr>
            </w:pPr>
            <w:r>
              <w:rPr>
                <w:color w:val="000000"/>
                <w:sz w:val="20"/>
              </w:rPr>
              <w:t>1 730 959,00</w:t>
            </w:r>
          </w:p>
        </w:tc>
      </w:tr>
      <w:tr w:rsidR="00B2494A" w14:paraId="360A7A2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D0F845"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1466F"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87F93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70E4EF"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0B8DDF" w14:textId="77777777" w:rsidR="00A77B3E" w:rsidRDefault="00C323D4">
            <w:pPr>
              <w:spacing w:before="5pt"/>
              <w:rPr>
                <w:color w:val="000000"/>
                <w:sz w:val="20"/>
              </w:rPr>
            </w:pPr>
            <w:r>
              <w:rPr>
                <w:color w:val="000000"/>
                <w:sz w:val="20"/>
              </w:rPr>
              <w:t>10. Справяне с предизвикателствата, установени в европейския семестър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4E972D" w14:textId="74900606" w:rsidR="00A77B3E" w:rsidRDefault="00C323D4">
            <w:pPr>
              <w:spacing w:before="5pt"/>
              <w:jc w:val="end"/>
              <w:rPr>
                <w:color w:val="000000"/>
                <w:sz w:val="20"/>
              </w:rPr>
            </w:pPr>
            <w:r>
              <w:rPr>
                <w:color w:val="000000"/>
                <w:sz w:val="20"/>
              </w:rPr>
              <w:t>4 034 687,00</w:t>
            </w:r>
          </w:p>
        </w:tc>
      </w:tr>
      <w:tr w:rsidR="00B2494A" w14:paraId="009BFC4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FD1E15"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77E564"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A81E64"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A2E64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6906A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2600F" w14:textId="54440FF6" w:rsidR="00A77B3E" w:rsidRDefault="00C323D4">
            <w:pPr>
              <w:spacing w:before="5pt"/>
              <w:jc w:val="end"/>
              <w:rPr>
                <w:color w:val="000000"/>
                <w:sz w:val="20"/>
              </w:rPr>
            </w:pPr>
            <w:r>
              <w:rPr>
                <w:color w:val="000000"/>
                <w:sz w:val="20"/>
              </w:rPr>
              <w:t>5 765 646,00</w:t>
            </w:r>
          </w:p>
        </w:tc>
      </w:tr>
    </w:tbl>
    <w:p w14:paraId="7B2A5861" w14:textId="77777777" w:rsidR="00A77B3E" w:rsidRDefault="00A77B3E">
      <w:pPr>
        <w:spacing w:before="5pt"/>
        <w:rPr>
          <w:color w:val="000000"/>
          <w:sz w:val="20"/>
        </w:rPr>
      </w:pPr>
    </w:p>
    <w:p w14:paraId="228D759B" w14:textId="77777777" w:rsidR="00A77B3E" w:rsidRDefault="00C323D4">
      <w:pPr>
        <w:pStyle w:val="Heading5"/>
        <w:spacing w:before="5pt" w:after="0pt"/>
        <w:rPr>
          <w:b w:val="0"/>
          <w:i w:val="0"/>
          <w:color w:val="000000"/>
          <w:sz w:val="24"/>
        </w:rPr>
      </w:pPr>
      <w:bookmarkStart w:id="94" w:name="_Toc256000038"/>
      <w:bookmarkStart w:id="95" w:name="_Toc256000221"/>
      <w:r>
        <w:rPr>
          <w:b w:val="0"/>
          <w:i w:val="0"/>
          <w:color w:val="000000"/>
          <w:sz w:val="24"/>
        </w:rPr>
        <w:t>Таблица 8: Измерение 7 — Равенство между половете във връзка с ЕСФ+*, ЕФРР, КФ и ФСП</w:t>
      </w:r>
      <w:bookmarkEnd w:id="94"/>
      <w:bookmarkEnd w:id="95"/>
    </w:p>
    <w:p w14:paraId="27E57DC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1"/>
        <w:gridCol w:w="2892"/>
        <w:gridCol w:w="1563"/>
        <w:gridCol w:w="2416"/>
        <w:gridCol w:w="2953"/>
        <w:gridCol w:w="2827"/>
      </w:tblGrid>
      <w:tr w:rsidR="00B2494A" w14:paraId="26B1638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16CCD4"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BCA7D3"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7F1615"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7EE198"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A16660"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E148C4" w14:textId="77777777" w:rsidR="00A77B3E" w:rsidRDefault="00C323D4">
            <w:pPr>
              <w:spacing w:before="5pt"/>
              <w:jc w:val="center"/>
              <w:rPr>
                <w:color w:val="000000"/>
                <w:sz w:val="20"/>
              </w:rPr>
            </w:pPr>
            <w:r>
              <w:rPr>
                <w:color w:val="000000"/>
                <w:sz w:val="20"/>
              </w:rPr>
              <w:t>Сума (в евро)</w:t>
            </w:r>
          </w:p>
        </w:tc>
      </w:tr>
      <w:tr w:rsidR="00B2494A" w14:paraId="656EFFB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39066"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0783E8"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C0FA9"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1789A"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0C5F62" w14:textId="77777777" w:rsidR="00A77B3E" w:rsidRDefault="00C323D4">
            <w:pPr>
              <w:spacing w:before="5pt"/>
              <w:rPr>
                <w:color w:val="000000"/>
                <w:sz w:val="20"/>
              </w:rPr>
            </w:pPr>
            <w:r>
              <w:rPr>
                <w:color w:val="000000"/>
                <w:sz w:val="20"/>
              </w:rPr>
              <w:t>02. Интегриране на принципа на равенство между половете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B413F9" w14:textId="52252CE7" w:rsidR="00A77B3E" w:rsidRDefault="00C323D4">
            <w:pPr>
              <w:spacing w:before="5pt"/>
              <w:jc w:val="end"/>
              <w:rPr>
                <w:color w:val="000000"/>
                <w:sz w:val="20"/>
              </w:rPr>
            </w:pPr>
            <w:r>
              <w:rPr>
                <w:color w:val="000000"/>
                <w:sz w:val="20"/>
              </w:rPr>
              <w:t>1 730 959,00</w:t>
            </w:r>
          </w:p>
        </w:tc>
      </w:tr>
      <w:tr w:rsidR="00B2494A" w14:paraId="6A43DE5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3E0AC"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DF093E"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725295"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D70DC5"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383122" w14:textId="77777777" w:rsidR="00A77B3E" w:rsidRDefault="00C323D4">
            <w:pPr>
              <w:spacing w:before="5pt"/>
              <w:rPr>
                <w:color w:val="000000"/>
                <w:sz w:val="20"/>
              </w:rPr>
            </w:pPr>
            <w:r>
              <w:rPr>
                <w:color w:val="000000"/>
                <w:sz w:val="20"/>
              </w:rPr>
              <w:t>02. Интегриране на принципа на равенство между половете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C1B4D9" w14:textId="77388044" w:rsidR="00A77B3E" w:rsidRDefault="00C323D4">
            <w:pPr>
              <w:spacing w:before="5pt"/>
              <w:jc w:val="end"/>
              <w:rPr>
                <w:color w:val="000000"/>
                <w:sz w:val="20"/>
              </w:rPr>
            </w:pPr>
            <w:r>
              <w:rPr>
                <w:color w:val="000000"/>
                <w:sz w:val="20"/>
              </w:rPr>
              <w:t>4 034 687,00</w:t>
            </w:r>
          </w:p>
        </w:tc>
      </w:tr>
      <w:tr w:rsidR="00B2494A" w14:paraId="0E2D5A0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B4C26F"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940393"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5A03C8"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FE04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5BEEB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E1C41D" w14:textId="4D9DB58D" w:rsidR="00A77B3E" w:rsidRDefault="00C323D4">
            <w:pPr>
              <w:spacing w:before="5pt"/>
              <w:jc w:val="end"/>
              <w:rPr>
                <w:color w:val="000000"/>
                <w:sz w:val="20"/>
              </w:rPr>
            </w:pPr>
            <w:r>
              <w:rPr>
                <w:color w:val="000000"/>
                <w:sz w:val="20"/>
              </w:rPr>
              <w:t>5 765 646,00</w:t>
            </w:r>
          </w:p>
        </w:tc>
      </w:tr>
    </w:tbl>
    <w:p w14:paraId="7CE2F7E2" w14:textId="77777777" w:rsidR="00A77B3E" w:rsidRDefault="00C323D4">
      <w:pPr>
        <w:spacing w:before="5pt"/>
        <w:rPr>
          <w:color w:val="000000"/>
          <w:sz w:val="20"/>
        </w:rPr>
      </w:pPr>
      <w:r>
        <w:rPr>
          <w:color w:val="000000"/>
          <w:sz w:val="20"/>
        </w:rPr>
        <w:t>* По принцип 40 % за ЕСФ+ допринасят за проследяването на равенството между половете. 100 % се прилагат, когато държавата членка избере да използва член 6 от Регламента за ЕСФ+</w:t>
      </w:r>
    </w:p>
    <w:p w14:paraId="2A4C8E4B" w14:textId="77777777" w:rsidR="00A77B3E" w:rsidRDefault="00C323D4">
      <w:pPr>
        <w:pStyle w:val="Heading4"/>
        <w:spacing w:before="5pt" w:after="0pt"/>
        <w:rPr>
          <w:b w:val="0"/>
          <w:color w:val="000000"/>
          <w:sz w:val="24"/>
        </w:rPr>
      </w:pPr>
      <w:r>
        <w:rPr>
          <w:b w:val="0"/>
          <w:color w:val="000000"/>
          <w:sz w:val="24"/>
        </w:rPr>
        <w:br w:type="page"/>
      </w:r>
      <w:bookmarkStart w:id="96" w:name="_Toc256000039"/>
      <w:bookmarkStart w:id="97" w:name="_Toc256000222"/>
      <w:r>
        <w:rPr>
          <w:b w:val="0"/>
          <w:color w:val="000000"/>
          <w:sz w:val="24"/>
        </w:rPr>
        <w:t>2.1.1.1. Специфична цел: ESO4.10. Насърчаване на социално-икономическата интеграция на маргинализирани общности като ромите (ЕСФ+)</w:t>
      </w:r>
      <w:bookmarkEnd w:id="96"/>
      <w:bookmarkEnd w:id="97"/>
    </w:p>
    <w:p w14:paraId="55FB8A05" w14:textId="77777777" w:rsidR="00A77B3E" w:rsidRDefault="00A77B3E">
      <w:pPr>
        <w:spacing w:before="5pt"/>
        <w:rPr>
          <w:color w:val="000000"/>
          <w:sz w:val="0"/>
        </w:rPr>
      </w:pPr>
    </w:p>
    <w:p w14:paraId="2DEAB331" w14:textId="77777777" w:rsidR="00A77B3E" w:rsidRDefault="00C323D4">
      <w:pPr>
        <w:pStyle w:val="Heading4"/>
        <w:spacing w:before="5pt" w:after="0pt"/>
        <w:rPr>
          <w:b w:val="0"/>
          <w:color w:val="000000"/>
          <w:sz w:val="24"/>
        </w:rPr>
      </w:pPr>
      <w:bookmarkStart w:id="98" w:name="_Toc256000040"/>
      <w:bookmarkStart w:id="99" w:name="_Toc256000223"/>
      <w:r>
        <w:rPr>
          <w:b w:val="0"/>
          <w:color w:val="000000"/>
          <w:sz w:val="24"/>
        </w:rPr>
        <w:t>2.1.1.1.1. Интервенции на фондове</w:t>
      </w:r>
      <w:bookmarkEnd w:id="98"/>
      <w:bookmarkEnd w:id="99"/>
    </w:p>
    <w:p w14:paraId="1FE91C52" w14:textId="77777777" w:rsidR="00A77B3E" w:rsidRDefault="00A77B3E">
      <w:pPr>
        <w:spacing w:before="5pt"/>
        <w:rPr>
          <w:color w:val="000000"/>
          <w:sz w:val="0"/>
        </w:rPr>
      </w:pPr>
    </w:p>
    <w:p w14:paraId="4CF02E22" w14:textId="77777777" w:rsidR="00A77B3E" w:rsidRDefault="00C323D4">
      <w:pPr>
        <w:spacing w:before="5pt"/>
        <w:rPr>
          <w:color w:val="000000"/>
          <w:sz w:val="0"/>
        </w:rPr>
      </w:pPr>
      <w:r>
        <w:rPr>
          <w:color w:val="000000"/>
        </w:rPr>
        <w:t>Позоваване: член 22, параграф 3, буква г), точки i), iii), iv), v), vi) и vii) от РОР</w:t>
      </w:r>
    </w:p>
    <w:p w14:paraId="3526BEF8" w14:textId="77777777" w:rsidR="00A77B3E" w:rsidRDefault="00C323D4">
      <w:pPr>
        <w:pStyle w:val="Heading5"/>
        <w:spacing w:before="5pt" w:after="0pt"/>
        <w:rPr>
          <w:b w:val="0"/>
          <w:i w:val="0"/>
          <w:color w:val="000000"/>
          <w:sz w:val="24"/>
        </w:rPr>
      </w:pPr>
      <w:bookmarkStart w:id="100" w:name="_Toc256000041"/>
      <w:bookmarkStart w:id="101" w:name="_Toc256000224"/>
      <w:r>
        <w:rPr>
          <w:b w:val="0"/>
          <w:i w:val="0"/>
          <w:color w:val="000000"/>
          <w:sz w:val="24"/>
        </w:rPr>
        <w:t>Свързаните типове действия — член 22, параграф 3, буква г), точка i) от РОР и член 6 от Регламента за ЕСФ+:</w:t>
      </w:r>
      <w:bookmarkEnd w:id="100"/>
      <w:bookmarkEnd w:id="101"/>
    </w:p>
    <w:p w14:paraId="2A790A2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0A2B9F3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7871D" w14:textId="77777777" w:rsidR="00A77B3E" w:rsidRDefault="00A77B3E">
            <w:pPr>
              <w:spacing w:before="5pt"/>
              <w:rPr>
                <w:color w:val="000000"/>
                <w:sz w:val="0"/>
              </w:rPr>
            </w:pPr>
          </w:p>
          <w:p w14:paraId="6A570A32" w14:textId="77777777" w:rsidR="00A77B3E" w:rsidRDefault="00C323D4">
            <w:pPr>
              <w:spacing w:before="5pt"/>
              <w:rPr>
                <w:color w:val="000000"/>
              </w:rPr>
            </w:pPr>
            <w:r>
              <w:rPr>
                <w:b/>
                <w:bCs/>
                <w:color w:val="000000"/>
              </w:rPr>
              <w:t>1.     Създаване на условия за достъп до образование чрез преодоляване на демографски, социални и културни бариери, в т.ч.:</w:t>
            </w:r>
          </w:p>
          <w:p w14:paraId="282F15E1" w14:textId="77777777" w:rsidR="00A77B3E" w:rsidRDefault="00C323D4">
            <w:pPr>
              <w:numPr>
                <w:ilvl w:val="0"/>
                <w:numId w:val="7"/>
              </w:numPr>
              <w:spacing w:before="5pt"/>
              <w:rPr>
                <w:color w:val="000000"/>
              </w:rPr>
            </w:pPr>
            <w:r>
              <w:rPr>
                <w:color w:val="000000"/>
              </w:rPr>
              <w:t>Повишаване на уменията на децата и учениците за обучение и общуване в мултикултурна среда, включително психологическа подкрепа и допълнителни обучения за деца/ученици с образователни затруднения, в т.ч. допълнителни обучения по български език, споделяне на културна идентичност и ценности;</w:t>
            </w:r>
          </w:p>
          <w:p w14:paraId="31672564" w14:textId="77777777" w:rsidR="00A77B3E" w:rsidRDefault="00C323D4">
            <w:pPr>
              <w:numPr>
                <w:ilvl w:val="0"/>
                <w:numId w:val="7"/>
              </w:numPr>
              <w:spacing w:before="5pt"/>
              <w:rPr>
                <w:color w:val="000000"/>
              </w:rPr>
            </w:pPr>
            <w:r>
              <w:rPr>
                <w:color w:val="000000"/>
              </w:rPr>
              <w:t>Повишаване на капацитета и квалификацията на педагогическите специалисти и непедагогическия персонал, вкл. образователните медиатори за работа в мултикултурна образователна среда;</w:t>
            </w:r>
          </w:p>
          <w:p w14:paraId="5D124033" w14:textId="77777777" w:rsidR="00A77B3E" w:rsidRDefault="00C323D4">
            <w:pPr>
              <w:numPr>
                <w:ilvl w:val="0"/>
                <w:numId w:val="7"/>
              </w:numPr>
              <w:spacing w:before="5pt"/>
              <w:rPr>
                <w:color w:val="000000"/>
              </w:rPr>
            </w:pPr>
            <w:r>
              <w:rPr>
                <w:color w:val="000000"/>
              </w:rPr>
              <w:t>Насърчаване създаването на училищни общности, в които ученици, родители, учители и лидерски екип развиват умения за ефективно и равноправно взаимодействие в мултикултурна образователна среда;</w:t>
            </w:r>
          </w:p>
          <w:p w14:paraId="2035BA53" w14:textId="77777777" w:rsidR="00A77B3E" w:rsidRDefault="00C323D4">
            <w:pPr>
              <w:numPr>
                <w:ilvl w:val="0"/>
                <w:numId w:val="7"/>
              </w:numPr>
              <w:spacing w:before="5pt"/>
              <w:rPr>
                <w:color w:val="000000"/>
              </w:rPr>
            </w:pPr>
            <w:r>
              <w:rPr>
                <w:color w:val="000000"/>
              </w:rPr>
              <w:t>Подкрепа за интензивна работа с родители: кратки обучения на родители относно техните права и задължения, свързани с образованието на децата им и за формиране у тях на мотивация за активно приобщаване на децата им в системата на предучилищното и училищното образование, в т.ч. чрез участие на образователни медиатори.</w:t>
            </w:r>
          </w:p>
          <w:p w14:paraId="4839B4CE" w14:textId="77777777" w:rsidR="00A77B3E" w:rsidRDefault="00C323D4">
            <w:pPr>
              <w:numPr>
                <w:ilvl w:val="0"/>
                <w:numId w:val="7"/>
              </w:numPr>
              <w:spacing w:before="5pt"/>
              <w:rPr>
                <w:color w:val="000000"/>
              </w:rPr>
            </w:pPr>
            <w:r>
              <w:rPr>
                <w:color w:val="000000"/>
              </w:rPr>
              <w:t>Подкрепа за осигуряване на достъп до качествено образование и за преодоляване на нефинансови бариери в малките населени места и в труднодостъпните райони, чрез осигуряване на транспорт, хранене, ученическо общежитие; мобилност на преподаватели и адаптиране към работна среда в различни райони и с различни групи ученици, вкл. адаптационни програми и социални пакети за млади учители.</w:t>
            </w:r>
          </w:p>
          <w:p w14:paraId="68DA1495" w14:textId="77777777" w:rsidR="00A77B3E" w:rsidRDefault="00C323D4">
            <w:pPr>
              <w:numPr>
                <w:ilvl w:val="0"/>
                <w:numId w:val="7"/>
              </w:numPr>
              <w:spacing w:before="5pt"/>
              <w:rPr>
                <w:color w:val="000000"/>
              </w:rPr>
            </w:pPr>
            <w:r>
              <w:rPr>
                <w:color w:val="000000"/>
              </w:rPr>
              <w:t>Подкрепа за приобщаваща образователна среда, осигуряване на учебници, познавателни книжки за децата в задължителна предучилищна възраст, учебни пособия и материали; допълнителна работа на педагогическите специалисти с ученици от маргинализирани групи (включително през лятото);</w:t>
            </w:r>
          </w:p>
          <w:p w14:paraId="1154787D" w14:textId="77777777" w:rsidR="00A77B3E" w:rsidRDefault="00C323D4">
            <w:pPr>
              <w:numPr>
                <w:ilvl w:val="0"/>
                <w:numId w:val="7"/>
              </w:numPr>
              <w:spacing w:before="5pt"/>
              <w:rPr>
                <w:color w:val="000000"/>
              </w:rPr>
            </w:pPr>
            <w:r>
              <w:rPr>
                <w:color w:val="000000"/>
              </w:rPr>
              <w:t>Подкрепа за ангажиране на местните общности с образователната институция, чрез инициативи като например доброволчески кампании в подкрепа на съответното училище;</w:t>
            </w:r>
          </w:p>
          <w:p w14:paraId="709F1D83" w14:textId="77777777" w:rsidR="00A77B3E" w:rsidRDefault="00C323D4">
            <w:pPr>
              <w:spacing w:before="5pt"/>
              <w:rPr>
                <w:color w:val="000000"/>
              </w:rPr>
            </w:pPr>
            <w:r>
              <w:rPr>
                <w:b/>
                <w:bCs/>
                <w:color w:val="000000"/>
              </w:rPr>
              <w:t>2.     Комплексни програми на общинско ниво за десегрегация на училищата, превенция на вторичната сегрегация и против дискриминацията, в т.ч.</w:t>
            </w:r>
          </w:p>
          <w:p w14:paraId="233C1D15" w14:textId="77777777" w:rsidR="00A77B3E" w:rsidRDefault="00C323D4">
            <w:pPr>
              <w:numPr>
                <w:ilvl w:val="0"/>
                <w:numId w:val="8"/>
              </w:numPr>
              <w:spacing w:before="5pt"/>
              <w:rPr>
                <w:color w:val="000000"/>
              </w:rPr>
            </w:pPr>
            <w:r>
              <w:rPr>
                <w:color w:val="000000"/>
              </w:rPr>
              <w:t>Превенция и недопускане на дискриминация в образователните институции в посока обучители и обучаеми, чрез подготовка на практически ръководства, информационни кампании, обучителни семинари, вкл. и за представители на местните власти;</w:t>
            </w:r>
          </w:p>
          <w:p w14:paraId="54347715" w14:textId="77777777" w:rsidR="00A77B3E" w:rsidRDefault="00C323D4">
            <w:pPr>
              <w:numPr>
                <w:ilvl w:val="0"/>
                <w:numId w:val="8"/>
              </w:numPr>
              <w:spacing w:before="5pt"/>
              <w:rPr>
                <w:color w:val="000000"/>
              </w:rPr>
            </w:pPr>
            <w:r>
              <w:rPr>
                <w:color w:val="000000"/>
              </w:rPr>
              <w:t>Насърчаване на десегрегацията на училищата и класните стаи, осигуряване на подкрепяща образователна среда и формиране на подкрепяща обществена среда чрез междуучилищни дейности, подсигуряване на партньорство с местните общности и гражданския сектор, допълнителна работа с учениците в приемните училища, допълнителна работа с родителите и други;</w:t>
            </w:r>
          </w:p>
          <w:p w14:paraId="7BC95344" w14:textId="77777777" w:rsidR="00A77B3E" w:rsidRDefault="00C323D4">
            <w:pPr>
              <w:numPr>
                <w:ilvl w:val="0"/>
                <w:numId w:val="8"/>
              </w:numPr>
              <w:spacing w:before="5pt"/>
              <w:rPr>
                <w:color w:val="000000"/>
              </w:rPr>
            </w:pPr>
            <w:r>
              <w:rPr>
                <w:color w:val="000000"/>
              </w:rPr>
              <w:t>Преодоляване на негативни обществени нагласи, основани на етнически произход и културна идентичност (включително чрез провеждане на информационни кампании, насочени към недопускане на дискриминация, основана на раса, етнически произход или религиозна принадлежност;</w:t>
            </w:r>
          </w:p>
          <w:p w14:paraId="758C5475" w14:textId="77777777" w:rsidR="00A77B3E" w:rsidRDefault="00C323D4">
            <w:pPr>
              <w:numPr>
                <w:ilvl w:val="0"/>
                <w:numId w:val="8"/>
              </w:numPr>
              <w:spacing w:before="5pt"/>
              <w:rPr>
                <w:color w:val="000000"/>
              </w:rPr>
            </w:pPr>
            <w:r>
              <w:rPr>
                <w:color w:val="000000"/>
              </w:rPr>
              <w:t>Mобилност на учители и на ученици от сегрегирано в приемно – несегрегирано училище, с фокус върху социално слаби и уязвими групи;</w:t>
            </w:r>
          </w:p>
          <w:p w14:paraId="2390F6FB" w14:textId="77777777" w:rsidR="00A77B3E" w:rsidRDefault="00C323D4">
            <w:pPr>
              <w:numPr>
                <w:ilvl w:val="0"/>
                <w:numId w:val="8"/>
              </w:numPr>
              <w:spacing w:before="5pt"/>
              <w:rPr>
                <w:color w:val="000000"/>
              </w:rPr>
            </w:pPr>
            <w:r>
              <w:rPr>
                <w:color w:val="000000"/>
              </w:rPr>
              <w:t>Подготовка и въвеждане на адаптирани учебни материали и помагала за ученици, чийто майчин език е различен от българския език, чрез осъществяване на допълнително подпомагащо езиково обучение по български език в началното училище, заедно с интегрирана езикова подкрепа, целенасочено оказвана по всички предмети, която продължава и в горните класове.</w:t>
            </w:r>
          </w:p>
          <w:p w14:paraId="0B5FB302" w14:textId="77777777" w:rsidR="00A77B3E" w:rsidRDefault="00C323D4">
            <w:pPr>
              <w:numPr>
                <w:ilvl w:val="0"/>
                <w:numId w:val="8"/>
              </w:numPr>
              <w:spacing w:before="5pt"/>
              <w:rPr>
                <w:color w:val="000000"/>
              </w:rPr>
            </w:pPr>
            <w:r>
              <w:rPr>
                <w:color w:val="000000"/>
              </w:rPr>
              <w:t>Организиране на доброволчески кампании в подкрепа на съответното училище;</w:t>
            </w:r>
          </w:p>
          <w:p w14:paraId="71631390" w14:textId="77777777" w:rsidR="00A77B3E" w:rsidRDefault="00C323D4">
            <w:pPr>
              <w:spacing w:before="5pt"/>
              <w:rPr>
                <w:color w:val="000000"/>
              </w:rPr>
            </w:pPr>
            <w:r>
              <w:rPr>
                <w:color w:val="000000"/>
              </w:rPr>
              <w:t>Десеграционният подход в образованието е залегнал като ангажимент на национално ниво. МОН провежда системни политики за гарантиране на правото на образование в съответствие с основните принципи в ЗПУО. Групата дейности 2 по СЦ се реализира с оглед на ангажиране с процеса на децентрализация за изграждане на капацитета на местната власт и обвързването им с образованието на маргинализираните групи и ще се изпълняват на база доказаните териториални нужди на местно/регионално ниво. Дейностите ще бъдат насочени не само към подкрепа за деца и ученици от уязвими групи, но и към увеличаване на социалните им перспективи чрез съвместното им обучение с деца и ученици от немаргинализирани групи в условията на занимания по интереси, както и към насърчаване на местните общности в политиките за десегрегация. Подкрепата на програмата е насочена към общини с утвърден общински план/стратегия с мерки за приобщаване на ромите.</w:t>
            </w:r>
          </w:p>
          <w:p w14:paraId="00F2723A" w14:textId="77777777" w:rsidR="00A77B3E" w:rsidRDefault="00C323D4">
            <w:pPr>
              <w:spacing w:before="5pt"/>
              <w:rPr>
                <w:color w:val="000000"/>
              </w:rPr>
            </w:pPr>
            <w:r>
              <w:rPr>
                <w:color w:val="000000"/>
              </w:rPr>
              <w:t>Група дейности 2 допринася за Европейската гаранция за децата.</w:t>
            </w:r>
          </w:p>
          <w:p w14:paraId="7014D8BC" w14:textId="77777777" w:rsidR="00A77B3E" w:rsidRDefault="00C323D4">
            <w:pPr>
              <w:spacing w:before="5pt"/>
              <w:rPr>
                <w:color w:val="000000"/>
              </w:rPr>
            </w:pPr>
            <w:r>
              <w:rPr>
                <w:b/>
                <w:bCs/>
                <w:color w:val="000000"/>
              </w:rPr>
              <w:t>3.     Утвърждаване на интеркултурното образование, чрез култура, наука и спорт, в т.ч.</w:t>
            </w:r>
          </w:p>
          <w:p w14:paraId="6ACB90F1" w14:textId="77777777" w:rsidR="00A77B3E" w:rsidRDefault="00C323D4">
            <w:pPr>
              <w:numPr>
                <w:ilvl w:val="0"/>
                <w:numId w:val="9"/>
              </w:numPr>
              <w:spacing w:before="5pt"/>
              <w:rPr>
                <w:color w:val="000000"/>
              </w:rPr>
            </w:pPr>
            <w:r>
              <w:rPr>
                <w:color w:val="000000"/>
              </w:rPr>
              <w:t>Разнообразяване на формите и средствата за ефективно осъществяване на интеркултурно образование, чрез занимания по интереси, съвместни дейности между детски градини и училища с концентрация на деца от уязвими групи, и такива в които няма концентрация на деца от уязвими групи, вкл. обменни визити, екскурзии, зелени училища и др.</w:t>
            </w:r>
          </w:p>
          <w:p w14:paraId="1E846178" w14:textId="77777777" w:rsidR="00A77B3E" w:rsidRDefault="00C323D4">
            <w:pPr>
              <w:numPr>
                <w:ilvl w:val="0"/>
                <w:numId w:val="9"/>
              </w:numPr>
              <w:spacing w:before="5pt"/>
              <w:rPr>
                <w:color w:val="000000"/>
              </w:rPr>
            </w:pPr>
            <w:r>
              <w:rPr>
                <w:color w:val="000000"/>
              </w:rPr>
              <w:t>Организиране и провеждане на учебния процес (в детски градини и училища) в реална среда, посредством изнесени занимания в музеи, художествени галерии, културни институции, такива свързани с театралното, танцово, културното и природното наследство, визуалните изкуства, спортни и музикални мероприятия.</w:t>
            </w:r>
          </w:p>
          <w:p w14:paraId="579BEC12" w14:textId="77777777" w:rsidR="00A77B3E" w:rsidRDefault="00C323D4">
            <w:pPr>
              <w:numPr>
                <w:ilvl w:val="0"/>
                <w:numId w:val="9"/>
              </w:numPr>
              <w:spacing w:before="5pt"/>
              <w:rPr>
                <w:color w:val="000000"/>
              </w:rPr>
            </w:pPr>
            <w:r>
              <w:rPr>
                <w:color w:val="000000"/>
              </w:rPr>
              <w:t>Популяризиране на възможностите за професионално развитие и личностно развитие на учениците посредством образование, чрез организиране на тематични срещи и беседи на ученици с представители от различни професионални съсловия, учени, хора на изкуството, културни дейци, спортисти.</w:t>
            </w:r>
          </w:p>
          <w:p w14:paraId="13BC4037" w14:textId="77777777" w:rsidR="00A77B3E" w:rsidRDefault="00C323D4">
            <w:pPr>
              <w:numPr>
                <w:ilvl w:val="0"/>
                <w:numId w:val="9"/>
              </w:numPr>
              <w:spacing w:before="5pt"/>
              <w:rPr>
                <w:color w:val="000000"/>
              </w:rPr>
            </w:pPr>
            <w:r>
              <w:rPr>
                <w:color w:val="000000"/>
              </w:rPr>
              <w:t>Провеждане на културно-образователни инициативи, популяризиращи четенето и грамотността в библиотеки, като част от обучението по образователни направления.</w:t>
            </w:r>
          </w:p>
          <w:p w14:paraId="37F83102" w14:textId="77777777" w:rsidR="00A77B3E" w:rsidRDefault="00C323D4">
            <w:pPr>
              <w:numPr>
                <w:ilvl w:val="0"/>
                <w:numId w:val="9"/>
              </w:numPr>
              <w:spacing w:before="5pt"/>
              <w:rPr>
                <w:color w:val="000000"/>
              </w:rPr>
            </w:pPr>
            <w:r>
              <w:rPr>
                <w:color w:val="000000"/>
              </w:rPr>
              <w:t>Развиване на отношение към културата и придобиване на знания относно културното и литературното наследство, четенето, творческото мислене, природните, естествените и точните науки, чрез провеждане на занимания по интереси в извън класна форма и изнесени занимания.</w:t>
            </w:r>
          </w:p>
          <w:p w14:paraId="477CE7F4" w14:textId="77777777" w:rsidR="00A77B3E" w:rsidRDefault="00C323D4">
            <w:pPr>
              <w:numPr>
                <w:ilvl w:val="0"/>
                <w:numId w:val="9"/>
              </w:numPr>
              <w:spacing w:before="5pt"/>
              <w:rPr>
                <w:color w:val="000000"/>
              </w:rPr>
            </w:pPr>
            <w:r>
              <w:rPr>
                <w:color w:val="000000"/>
              </w:rPr>
              <w:t>Подкрепа за интензивна работа за изграждане на общност от активни родители: кратки обучения на родители, свързани с образованието на децата им, включително чрез участие на образователни медиатори.</w:t>
            </w:r>
          </w:p>
          <w:p w14:paraId="1DDB4765" w14:textId="77777777" w:rsidR="00A77B3E" w:rsidRDefault="00C323D4">
            <w:pPr>
              <w:numPr>
                <w:ilvl w:val="0"/>
                <w:numId w:val="9"/>
              </w:numPr>
              <w:spacing w:before="5pt"/>
              <w:rPr>
                <w:color w:val="000000"/>
              </w:rPr>
            </w:pPr>
            <w:r>
              <w:rPr>
                <w:color w:val="000000"/>
              </w:rPr>
              <w:t>Провеждане на информационни кампании, насочени към недопускане на дискриминация, основана на раса, етнически произход или религиозна принадлежност.</w:t>
            </w:r>
          </w:p>
          <w:p w14:paraId="004EB9AC" w14:textId="77777777" w:rsidR="00A77B3E" w:rsidRDefault="00C323D4">
            <w:pPr>
              <w:spacing w:before="5pt"/>
              <w:rPr>
                <w:color w:val="000000"/>
              </w:rPr>
            </w:pPr>
            <w:r>
              <w:rPr>
                <w:color w:val="000000"/>
              </w:rPr>
              <w:t>Група дейности 3 допринася за Европейската гаранция за децата.</w:t>
            </w:r>
          </w:p>
          <w:p w14:paraId="6735B600" w14:textId="77777777" w:rsidR="00A77B3E" w:rsidRDefault="00C323D4">
            <w:pPr>
              <w:spacing w:before="5pt"/>
              <w:rPr>
                <w:color w:val="000000"/>
              </w:rPr>
            </w:pPr>
            <w:r>
              <w:rPr>
                <w:color w:val="000000"/>
              </w:rPr>
              <w:t>По трите групи дейности на СЦ по чл. 4, пар.1, буква й) се насърчава междуучилищният обмен и споделяне на образователни ресурси, включително съвместни дейности между училища и детски градини с концентрация на уязвими групи и такива без концентрация на уязвими групи, включително обменни визити, екскурзии, зелени училища и др.</w:t>
            </w:r>
          </w:p>
          <w:p w14:paraId="129418E3" w14:textId="77777777" w:rsidR="00A77B3E" w:rsidRDefault="00C323D4">
            <w:pPr>
              <w:spacing w:before="5pt"/>
              <w:rPr>
                <w:color w:val="000000"/>
              </w:rPr>
            </w:pPr>
            <w:r>
              <w:rPr>
                <w:color w:val="000000"/>
              </w:rPr>
              <w:t>Съгласно ЗПУО приобщаващото образование чрез обща и допълнителна подкрепа за личностно развитие на всяко дете/ученик е съобразно индивидуалните му потребности. За дейностите по СЦ по чл. 4, § 1, буква е) е предвиден холистичен подход с цел развиване на интелектуални, социални, физически, творчески умения на децата/учениците. Акцентът е към повишаване участието на децата/учениците от уязвими групи с различни потребности за намаляване на риска от социална изолация. Дейностите по СЦ по чл. 4, §. 1, буква е) са предвидени за реализация като дългосрочни операции със системен ефект, докато дейностите по СЦ чл.4,§1, буква й) са насочени към конкретни местни нужди за постигане на цели по стратегически/планови документи на териториално ниво. Различните подходи по тези СЦ гарантират, че всяко дете/ ученик ще има осигурен достъп до качествен образователен процес и осигурено участие в предвиденото разнообразие от дейности.</w:t>
            </w:r>
          </w:p>
          <w:p w14:paraId="568B7A21" w14:textId="77777777" w:rsidR="00A77B3E" w:rsidRDefault="00A77B3E">
            <w:pPr>
              <w:spacing w:before="5pt"/>
              <w:rPr>
                <w:color w:val="000000"/>
                <w:sz w:val="6"/>
              </w:rPr>
            </w:pPr>
          </w:p>
          <w:p w14:paraId="3FD930A2" w14:textId="77777777" w:rsidR="00A77B3E" w:rsidRDefault="00A77B3E">
            <w:pPr>
              <w:spacing w:before="5pt"/>
              <w:rPr>
                <w:color w:val="000000"/>
                <w:sz w:val="6"/>
              </w:rPr>
            </w:pPr>
          </w:p>
        </w:tc>
      </w:tr>
    </w:tbl>
    <w:p w14:paraId="46884EE2" w14:textId="77777777" w:rsidR="00A77B3E" w:rsidRDefault="00A77B3E">
      <w:pPr>
        <w:spacing w:before="5pt"/>
        <w:rPr>
          <w:color w:val="000000"/>
        </w:rPr>
      </w:pPr>
    </w:p>
    <w:p w14:paraId="764713A2" w14:textId="77777777" w:rsidR="00A77B3E" w:rsidRDefault="00C323D4">
      <w:pPr>
        <w:pStyle w:val="Heading5"/>
        <w:spacing w:before="5pt" w:after="0pt"/>
        <w:rPr>
          <w:b w:val="0"/>
          <w:i w:val="0"/>
          <w:color w:val="000000"/>
          <w:sz w:val="24"/>
        </w:rPr>
      </w:pPr>
      <w:bookmarkStart w:id="102" w:name="_Toc256000042"/>
      <w:bookmarkStart w:id="103" w:name="_Toc256000225"/>
      <w:r>
        <w:rPr>
          <w:b w:val="0"/>
          <w:i w:val="0"/>
          <w:color w:val="000000"/>
          <w:sz w:val="24"/>
        </w:rPr>
        <w:t>Основните целеви групи — член 22, параграф 3, буква г), точка iii) от РОР:</w:t>
      </w:r>
      <w:bookmarkEnd w:id="102"/>
      <w:bookmarkEnd w:id="103"/>
    </w:p>
    <w:p w14:paraId="1FC91E6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2AA7AA3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FDBF1" w14:textId="77777777" w:rsidR="00A77B3E" w:rsidRDefault="00A77B3E">
            <w:pPr>
              <w:spacing w:before="5pt"/>
              <w:rPr>
                <w:color w:val="000000"/>
                <w:sz w:val="0"/>
              </w:rPr>
            </w:pPr>
          </w:p>
          <w:p w14:paraId="6CC55875" w14:textId="77777777" w:rsidR="00A77B3E" w:rsidRDefault="00C323D4">
            <w:pPr>
              <w:spacing w:before="5pt"/>
              <w:rPr>
                <w:color w:val="000000"/>
              </w:rPr>
            </w:pPr>
            <w:r>
              <w:rPr>
                <w:color w:val="000000"/>
              </w:rPr>
              <w:t>Деца, ученици, родители, учители, педагогически специалисти и непедагогически персонал; деца и ученици със специални образователни потребности; деца и ученици от уязвими групи, като ромите, деца и ученици търсещи или получили международна закрила и от други уязвими групи. Деца и ученици с пропуски в усвояването на учебното съдържание, деца и ученици в риск от отпадане от образователната система, родители на деца от уязвими групи, вкл. ромите, лица преждевременно напуснали училище, студенти от уязвими групи и др.</w:t>
            </w:r>
          </w:p>
          <w:p w14:paraId="69DF6B47" w14:textId="77777777" w:rsidR="00A77B3E" w:rsidRDefault="00C323D4">
            <w:pPr>
              <w:spacing w:before="5pt"/>
              <w:rPr>
                <w:color w:val="000000"/>
              </w:rPr>
            </w:pPr>
            <w:r>
              <w:rPr>
                <w:color w:val="000000"/>
              </w:rPr>
              <w:t>Участници в образователния процес, МОН и второстепенните му разпоредители с бюджет, МК, ММС, висши училища и научни организации, институциите в системата на предучилищното и училищното образование, в. т. ч. частни детски градини и частни училища, когато е приложимо, обществени съвети към образователните институции, общини, неправителствени организации с доказан опит и експертиза в сферата.</w:t>
            </w:r>
          </w:p>
          <w:p w14:paraId="3B236207" w14:textId="77777777" w:rsidR="00A77B3E" w:rsidRDefault="00A77B3E">
            <w:pPr>
              <w:spacing w:before="5pt"/>
              <w:rPr>
                <w:color w:val="000000"/>
                <w:sz w:val="6"/>
              </w:rPr>
            </w:pPr>
          </w:p>
          <w:p w14:paraId="57747B36" w14:textId="77777777" w:rsidR="00A77B3E" w:rsidRDefault="00A77B3E">
            <w:pPr>
              <w:spacing w:before="5pt"/>
              <w:rPr>
                <w:color w:val="000000"/>
                <w:sz w:val="6"/>
              </w:rPr>
            </w:pPr>
          </w:p>
        </w:tc>
      </w:tr>
    </w:tbl>
    <w:p w14:paraId="7D39295C" w14:textId="77777777" w:rsidR="00A77B3E" w:rsidRDefault="00A77B3E">
      <w:pPr>
        <w:spacing w:before="5pt"/>
        <w:rPr>
          <w:color w:val="000000"/>
        </w:rPr>
      </w:pPr>
    </w:p>
    <w:p w14:paraId="14F4AF87" w14:textId="77777777" w:rsidR="00A77B3E" w:rsidRDefault="00C323D4">
      <w:pPr>
        <w:pStyle w:val="Heading5"/>
        <w:spacing w:before="5pt" w:after="0pt"/>
        <w:rPr>
          <w:b w:val="0"/>
          <w:i w:val="0"/>
          <w:color w:val="000000"/>
          <w:sz w:val="24"/>
        </w:rPr>
      </w:pPr>
      <w:bookmarkStart w:id="104" w:name="_Toc256000043"/>
      <w:bookmarkStart w:id="105" w:name="_Toc256000226"/>
      <w:r>
        <w:rPr>
          <w:b w:val="0"/>
          <w:i w:val="0"/>
          <w:color w:val="000000"/>
          <w:sz w:val="24"/>
        </w:rPr>
        <w:t>Действия за гарантиране на равенство, приобщаване и недискриминация — член 22, параграф 3, буква г), точка iv) от РОР и член 6 от Регламента за ЕСФ+</w:t>
      </w:r>
      <w:bookmarkEnd w:id="104"/>
      <w:bookmarkEnd w:id="105"/>
    </w:p>
    <w:p w14:paraId="09FE805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4004C30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8D9F10" w14:textId="77777777" w:rsidR="00A77B3E" w:rsidRDefault="00A77B3E">
            <w:pPr>
              <w:spacing w:before="5pt"/>
              <w:rPr>
                <w:color w:val="000000"/>
                <w:sz w:val="0"/>
              </w:rPr>
            </w:pPr>
          </w:p>
          <w:p w14:paraId="6B1BD10C" w14:textId="77777777" w:rsidR="00A77B3E" w:rsidRDefault="00C323D4">
            <w:pPr>
              <w:spacing w:before="5pt"/>
              <w:rPr>
                <w:color w:val="000000"/>
              </w:rPr>
            </w:pPr>
            <w:r>
              <w:rPr>
                <w:color w:val="000000"/>
              </w:rPr>
              <w:t>При процеса на подготовка, изпълнение, мониторинг, докладване и оценка на процедурите по СЦ по чл. 4, пар. 1, буква й) ще се предприемат съответните подходящи мерки за предотвратяване на всякаква дискриминация, основана на пол, раса, етнически произход, религия, вероизповедание, увреждане, възраст или сексуална ориентация.</w:t>
            </w:r>
          </w:p>
          <w:p w14:paraId="252FA7F5" w14:textId="77777777" w:rsidR="00A77B3E" w:rsidRDefault="00C323D4">
            <w:pPr>
              <w:spacing w:before="5pt"/>
              <w:rPr>
                <w:color w:val="000000"/>
              </w:rPr>
            </w:pPr>
            <w:r>
              <w:rPr>
                <w:color w:val="000000"/>
              </w:rPr>
              <w:t xml:space="preserve">Предвидените дейности по процедурите по тази СЦ са насочени към гарантиране на равенството, приобщаването и недискриминацията. При изпълнението им ще бъдат предвидени мерки за противодействие на феминизирането на бедността и дискриминацията въз основа на пола на пазара на труда и в сферата на образованието и обучението. </w:t>
            </w:r>
          </w:p>
          <w:p w14:paraId="304B1961" w14:textId="77777777" w:rsidR="00A77B3E" w:rsidRDefault="00C323D4">
            <w:pPr>
              <w:spacing w:before="5pt"/>
              <w:rPr>
                <w:color w:val="000000"/>
              </w:rPr>
            </w:pPr>
            <w:r>
              <w:rPr>
                <w:color w:val="000000"/>
              </w:rPr>
              <w:t xml:space="preserve">Дейностите по СЦ по чл. 4, пар. 1, буква й) са насочени към деца и ученици от маргинализирани групи за трайното им оставане в образование, чрез подход-отдолу нагоре, който цели премахването на бариерите, които могат да възпрепятстват ученето и участието на всяко едно дете, като активизира участието на целевите групи в единен образователен процес и взаимодействието им с други целеви групи и предвижда комбинирани дейности, които не са насочени единствено към уязвими групи, в който основен акцент е интеркултурното образование, чрез междукултурно взаимодействие в образователна среда, между образователни институции с концентрация на деца и ученици от уязвими групи с такива без концентрация на деца и ученици от уязвими групи. Дейностите по СЦ чл. 4, пар. 1, буква й) имат за цел и усвояването на знания за различните измерения на културните идентичности и позитивното възприемане на различията и интеркултурните отношения, създаващи умения за конструктивни взаимодействия в мултикултурна среда. </w:t>
            </w:r>
          </w:p>
          <w:p w14:paraId="4C195AA1" w14:textId="77777777" w:rsidR="00A77B3E" w:rsidRDefault="00C323D4">
            <w:pPr>
              <w:spacing w:before="5pt"/>
              <w:rPr>
                <w:color w:val="000000"/>
              </w:rPr>
            </w:pPr>
            <w:r>
              <w:rPr>
                <w:color w:val="000000"/>
              </w:rPr>
              <w:t>При подготовката и изпълнението на дейностите по процедурите ще се предвиждат и специални мерки за гарантиране на достъпност за хората с увреждания, включително в контекста на информационните и комуникационни технологии.</w:t>
            </w:r>
          </w:p>
          <w:p w14:paraId="03B6BBC4" w14:textId="77777777" w:rsidR="00A77B3E" w:rsidRDefault="00C323D4">
            <w:pPr>
              <w:spacing w:before="5pt"/>
              <w:rPr>
                <w:color w:val="000000"/>
              </w:rPr>
            </w:pPr>
            <w:r>
              <w:rPr>
                <w:color w:val="000000"/>
              </w:rPr>
              <w:t>При изпълнение на дейностите, свързани с повишаване на капацитета и квалификацията на педагогическите специалисти и непедагогическия персонал, вкл. образователните медиатори за работа в мултикултурна образователна среда ще се гарантира равенството между мъжете и жените. </w:t>
            </w:r>
          </w:p>
          <w:p w14:paraId="144E098D" w14:textId="77777777" w:rsidR="00A77B3E" w:rsidRDefault="00A77B3E">
            <w:pPr>
              <w:spacing w:before="5pt"/>
              <w:rPr>
                <w:color w:val="000000"/>
                <w:sz w:val="6"/>
              </w:rPr>
            </w:pPr>
          </w:p>
          <w:p w14:paraId="10D1144F" w14:textId="77777777" w:rsidR="00A77B3E" w:rsidRDefault="00A77B3E">
            <w:pPr>
              <w:spacing w:before="5pt"/>
              <w:rPr>
                <w:color w:val="000000"/>
                <w:sz w:val="6"/>
              </w:rPr>
            </w:pPr>
          </w:p>
        </w:tc>
      </w:tr>
    </w:tbl>
    <w:p w14:paraId="11BA194B" w14:textId="77777777" w:rsidR="00A77B3E" w:rsidRDefault="00A77B3E">
      <w:pPr>
        <w:spacing w:before="5pt"/>
        <w:rPr>
          <w:color w:val="000000"/>
        </w:rPr>
      </w:pPr>
    </w:p>
    <w:p w14:paraId="2B690580" w14:textId="77777777" w:rsidR="00A77B3E" w:rsidRDefault="00C323D4">
      <w:pPr>
        <w:pStyle w:val="Heading5"/>
        <w:spacing w:before="5pt" w:after="0pt"/>
        <w:rPr>
          <w:b w:val="0"/>
          <w:i w:val="0"/>
          <w:color w:val="000000"/>
          <w:sz w:val="24"/>
        </w:rPr>
      </w:pPr>
      <w:bookmarkStart w:id="106" w:name="_Toc256000044"/>
      <w:bookmarkStart w:id="107" w:name="_Toc256000227"/>
      <w:r>
        <w:rPr>
          <w:b w:val="0"/>
          <w:i w:val="0"/>
          <w:color w:val="000000"/>
          <w:sz w:val="24"/>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bookmarkEnd w:id="106"/>
      <w:bookmarkEnd w:id="107"/>
    </w:p>
    <w:p w14:paraId="7704BC4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0115130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B76276" w14:textId="77777777" w:rsidR="00A77B3E" w:rsidRDefault="00A77B3E">
            <w:pPr>
              <w:spacing w:before="5pt"/>
              <w:rPr>
                <w:color w:val="000000"/>
                <w:sz w:val="0"/>
              </w:rPr>
            </w:pPr>
          </w:p>
          <w:p w14:paraId="1548EFC2" w14:textId="7670C697" w:rsidR="00A77B3E" w:rsidRDefault="00C323D4">
            <w:pPr>
              <w:spacing w:before="5pt"/>
              <w:rPr>
                <w:color w:val="000000"/>
              </w:rPr>
            </w:pPr>
            <w:r>
              <w:rPr>
                <w:color w:val="000000"/>
              </w:rPr>
              <w:t xml:space="preserve">Дейностите се реализират чрез териториални подходи (ИТИ, ВОМР) и конкурентен подход на национално ниво. Подход ВОМР се изпълнява при доказани местни териториални нужди, отразени в еднофондови стратегии на МИГ, финансирани от ЕЗФРСР. Съгласно ПМС № 494/30.12.2024 , ПО осигурява допълващо финансиране на мерки към одобрени СВОМР само за бенефициенти от територията на МИГ чрез процедура на национално ниво за подбор на проектни предложения с отделни лотове за всяка МИГ в съответствие с одобрените СВОМР. </w:t>
            </w:r>
          </w:p>
          <w:p w14:paraId="2A22A35E" w14:textId="77777777" w:rsidR="00A77B3E" w:rsidRDefault="00C323D4">
            <w:pPr>
              <w:spacing w:before="5pt"/>
              <w:rPr>
                <w:color w:val="000000"/>
              </w:rPr>
            </w:pPr>
            <w:r>
              <w:rPr>
                <w:color w:val="000000"/>
              </w:rPr>
              <w:t>Подходът ВОМР се прилага на подрегионално ниво – община, част от община, група от съседни общини, с население между 10 000 и 150 000 жители на територията на цялата страна (вкл. селски райони, територии със специфични характеристики в Националната концепция за пространствено развитие 2013 – 2025 г.) с изключение на градове с население над 30 000 жители, в строителните им граници.</w:t>
            </w:r>
          </w:p>
          <w:p w14:paraId="0DE22857" w14:textId="3B5B074D" w:rsidR="00A77B3E" w:rsidRDefault="00C323D4">
            <w:pPr>
              <w:spacing w:before="5pt"/>
              <w:rPr>
                <w:color w:val="000000"/>
              </w:rPr>
            </w:pPr>
            <w:r>
              <w:rPr>
                <w:color w:val="000000"/>
              </w:rPr>
              <w:t>Отношенията между УО на Стратегическия план за развитие на земеделието и селските райони и УО на останалите програми се определят в акт на Министерски съвет. Научените уроци за подхода ВОМР показват необходимост от намаляване на административната тежест – единни правила, координация, опростени разходи, повишен капацитет на бенефициенти по ПО.</w:t>
            </w:r>
          </w:p>
          <w:p w14:paraId="38324741" w14:textId="17EAA3EC" w:rsidR="00A77B3E" w:rsidRDefault="00C323D4">
            <w:pPr>
              <w:spacing w:before="5pt"/>
              <w:rPr>
                <w:color w:val="000000"/>
              </w:rPr>
            </w:pPr>
            <w:r>
              <w:rPr>
                <w:color w:val="000000"/>
              </w:rPr>
              <w:t>Подходи ВОМР и ИТИ спазват национални механизми за координация. Проектите се базират на анализи на териториите, идентифицирали нужди и приоритети в СВОМР и ИТСР в сферата на образованието. ПО осигурява мултипликационен ефект за целевата група, допълван от други програми в СВОМР и ИТСР по мерки за приобщаване на ромите в одобрен стратегически документ/общински/областен план. УО на ПО участва в разработването на националните документи за координация по ВОМР и ИТИ, изготвя указания за кандидатстване, вкл. за допълващо финансиране на СВОМР, оценяване, мониторинг, включително отчетност за маргинализираните групи като роми. УО участва в оценката и мониторинга на стратегиите по ИТИ и ВОМР по отношение предвидените мерки по ПО.</w:t>
            </w:r>
          </w:p>
          <w:p w14:paraId="7BE4648C" w14:textId="77777777" w:rsidR="00A77B3E" w:rsidRDefault="00A77B3E">
            <w:pPr>
              <w:spacing w:before="5pt"/>
              <w:rPr>
                <w:color w:val="000000"/>
                <w:sz w:val="6"/>
              </w:rPr>
            </w:pPr>
          </w:p>
          <w:p w14:paraId="03F24A32" w14:textId="77777777" w:rsidR="00A77B3E" w:rsidRDefault="00A77B3E">
            <w:pPr>
              <w:spacing w:before="5pt"/>
              <w:rPr>
                <w:color w:val="000000"/>
                <w:sz w:val="6"/>
              </w:rPr>
            </w:pPr>
          </w:p>
        </w:tc>
      </w:tr>
    </w:tbl>
    <w:p w14:paraId="20884D49" w14:textId="77777777" w:rsidR="00A77B3E" w:rsidRDefault="00A77B3E">
      <w:pPr>
        <w:spacing w:before="5pt"/>
        <w:rPr>
          <w:color w:val="000000"/>
        </w:rPr>
      </w:pPr>
    </w:p>
    <w:p w14:paraId="2809BD84" w14:textId="77777777" w:rsidR="00A77B3E" w:rsidRDefault="00C323D4">
      <w:pPr>
        <w:pStyle w:val="Heading5"/>
        <w:spacing w:before="5pt" w:after="0pt"/>
        <w:rPr>
          <w:b w:val="0"/>
          <w:i w:val="0"/>
          <w:color w:val="000000"/>
          <w:sz w:val="24"/>
        </w:rPr>
      </w:pPr>
      <w:bookmarkStart w:id="108" w:name="_Toc256000045"/>
      <w:bookmarkStart w:id="109" w:name="_Toc256000228"/>
      <w:r>
        <w:rPr>
          <w:b w:val="0"/>
          <w:i w:val="0"/>
          <w:color w:val="000000"/>
          <w:sz w:val="24"/>
        </w:rPr>
        <w:t>Междурегионални трансгранични и транснационални действия — член 22, параграф 3, буква г), точка vi) от РОР</w:t>
      </w:r>
      <w:bookmarkEnd w:id="108"/>
      <w:bookmarkEnd w:id="109"/>
    </w:p>
    <w:p w14:paraId="18B847A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726FA34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2D4C8" w14:textId="77777777" w:rsidR="00A77B3E" w:rsidRDefault="00A77B3E">
            <w:pPr>
              <w:spacing w:before="5pt"/>
              <w:rPr>
                <w:color w:val="000000"/>
                <w:sz w:val="0"/>
              </w:rPr>
            </w:pPr>
          </w:p>
          <w:p w14:paraId="31C9FACD" w14:textId="77777777" w:rsidR="00A77B3E" w:rsidRDefault="00C323D4">
            <w:pPr>
              <w:spacing w:before="5pt"/>
              <w:rPr>
                <w:color w:val="000000"/>
              </w:rPr>
            </w:pPr>
            <w:r>
              <w:rPr>
                <w:i/>
                <w:iCs/>
                <w:color w:val="000000"/>
              </w:rPr>
              <w:t>Н/П</w:t>
            </w:r>
          </w:p>
          <w:p w14:paraId="2CA74930" w14:textId="77777777" w:rsidR="00A77B3E" w:rsidRDefault="00A77B3E">
            <w:pPr>
              <w:spacing w:before="5pt"/>
              <w:rPr>
                <w:color w:val="000000"/>
                <w:sz w:val="6"/>
              </w:rPr>
            </w:pPr>
          </w:p>
          <w:p w14:paraId="28AF918D" w14:textId="77777777" w:rsidR="00A77B3E" w:rsidRDefault="00A77B3E">
            <w:pPr>
              <w:spacing w:before="5pt"/>
              <w:rPr>
                <w:color w:val="000000"/>
                <w:sz w:val="6"/>
              </w:rPr>
            </w:pPr>
          </w:p>
        </w:tc>
      </w:tr>
    </w:tbl>
    <w:p w14:paraId="3FD747C3" w14:textId="77777777" w:rsidR="00A77B3E" w:rsidRDefault="00A77B3E">
      <w:pPr>
        <w:spacing w:before="5pt"/>
        <w:rPr>
          <w:color w:val="000000"/>
        </w:rPr>
      </w:pPr>
    </w:p>
    <w:p w14:paraId="40E8D896" w14:textId="77777777" w:rsidR="00A77B3E" w:rsidRDefault="00C323D4">
      <w:pPr>
        <w:pStyle w:val="Heading5"/>
        <w:spacing w:before="5pt" w:after="0pt"/>
        <w:rPr>
          <w:b w:val="0"/>
          <w:i w:val="0"/>
          <w:color w:val="000000"/>
          <w:sz w:val="24"/>
        </w:rPr>
      </w:pPr>
      <w:bookmarkStart w:id="110" w:name="_Toc256000046"/>
      <w:bookmarkStart w:id="111" w:name="_Toc256000229"/>
      <w:r>
        <w:rPr>
          <w:b w:val="0"/>
          <w:i w:val="0"/>
          <w:color w:val="000000"/>
          <w:sz w:val="24"/>
        </w:rPr>
        <w:t>Планирано използване на финансовите инструменти — член 22, параграф 3, буква г), точка vii) от РОР</w:t>
      </w:r>
      <w:bookmarkEnd w:id="110"/>
      <w:bookmarkEnd w:id="111"/>
    </w:p>
    <w:p w14:paraId="3FC9B6A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589103B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71EFED" w14:textId="77777777" w:rsidR="00A77B3E" w:rsidRDefault="00A77B3E">
            <w:pPr>
              <w:spacing w:before="5pt"/>
              <w:rPr>
                <w:color w:val="000000"/>
                <w:sz w:val="0"/>
              </w:rPr>
            </w:pPr>
          </w:p>
          <w:p w14:paraId="060E3237" w14:textId="77777777" w:rsidR="00A77B3E" w:rsidRDefault="00C323D4">
            <w:pPr>
              <w:spacing w:before="5pt"/>
              <w:rPr>
                <w:color w:val="000000"/>
              </w:rPr>
            </w:pPr>
            <w:r>
              <w:rPr>
                <w:i/>
                <w:iCs/>
                <w:color w:val="000000"/>
              </w:rPr>
              <w:t>Н/П</w:t>
            </w:r>
          </w:p>
          <w:p w14:paraId="69A916A9" w14:textId="77777777" w:rsidR="00A77B3E" w:rsidRDefault="00A77B3E">
            <w:pPr>
              <w:spacing w:before="5pt"/>
              <w:rPr>
                <w:color w:val="000000"/>
                <w:sz w:val="6"/>
              </w:rPr>
            </w:pPr>
          </w:p>
          <w:p w14:paraId="16D73175" w14:textId="77777777" w:rsidR="00A77B3E" w:rsidRDefault="00A77B3E">
            <w:pPr>
              <w:spacing w:before="5pt"/>
              <w:rPr>
                <w:color w:val="000000"/>
                <w:sz w:val="6"/>
              </w:rPr>
            </w:pPr>
          </w:p>
        </w:tc>
      </w:tr>
    </w:tbl>
    <w:p w14:paraId="4E491FE8" w14:textId="77777777" w:rsidR="00A77B3E" w:rsidRDefault="00A77B3E">
      <w:pPr>
        <w:spacing w:before="5pt"/>
        <w:rPr>
          <w:color w:val="000000"/>
        </w:rPr>
      </w:pPr>
    </w:p>
    <w:p w14:paraId="6659F49A" w14:textId="77777777" w:rsidR="00A77B3E" w:rsidRDefault="00C323D4">
      <w:pPr>
        <w:pStyle w:val="Heading4"/>
        <w:spacing w:before="5pt" w:after="0pt"/>
        <w:rPr>
          <w:b w:val="0"/>
          <w:color w:val="000000"/>
          <w:sz w:val="24"/>
        </w:rPr>
      </w:pPr>
      <w:bookmarkStart w:id="112" w:name="_Toc256000047"/>
      <w:bookmarkStart w:id="113" w:name="_Toc256000230"/>
      <w:r>
        <w:rPr>
          <w:b w:val="0"/>
          <w:color w:val="000000"/>
          <w:sz w:val="24"/>
        </w:rPr>
        <w:t>2.1.1.1.2. Показатели</w:t>
      </w:r>
      <w:bookmarkEnd w:id="112"/>
      <w:bookmarkEnd w:id="113"/>
    </w:p>
    <w:p w14:paraId="24099250" w14:textId="77777777" w:rsidR="00A77B3E" w:rsidRDefault="00A77B3E">
      <w:pPr>
        <w:spacing w:before="5pt"/>
        <w:rPr>
          <w:color w:val="000000"/>
          <w:sz w:val="0"/>
        </w:rPr>
      </w:pPr>
    </w:p>
    <w:p w14:paraId="1E3EBCCA" w14:textId="77777777" w:rsidR="00A77B3E" w:rsidRDefault="00C323D4">
      <w:pPr>
        <w:spacing w:before="5pt"/>
        <w:rPr>
          <w:color w:val="000000"/>
          <w:sz w:val="0"/>
        </w:rPr>
      </w:pPr>
      <w:r>
        <w:rPr>
          <w:color w:val="000000"/>
        </w:rPr>
        <w:t>Позоваване: член 22, параграф 3, буква г), точка ii) от РОР и член 8 от Регламента за ЕФРР и за КФ</w:t>
      </w:r>
    </w:p>
    <w:p w14:paraId="67DD4DEC" w14:textId="77777777" w:rsidR="00A77B3E" w:rsidRDefault="00C323D4">
      <w:pPr>
        <w:pStyle w:val="Heading5"/>
        <w:spacing w:before="5pt" w:after="0pt"/>
        <w:rPr>
          <w:b w:val="0"/>
          <w:i w:val="0"/>
          <w:color w:val="000000"/>
          <w:sz w:val="24"/>
        </w:rPr>
      </w:pPr>
      <w:bookmarkStart w:id="114" w:name="_Toc256000048"/>
      <w:bookmarkStart w:id="115" w:name="_Toc256000231"/>
      <w:r>
        <w:rPr>
          <w:b w:val="0"/>
          <w:i w:val="0"/>
          <w:color w:val="000000"/>
          <w:sz w:val="24"/>
        </w:rPr>
        <w:t>Таблица 2: Показатели за крайния продукт</w:t>
      </w:r>
      <w:bookmarkEnd w:id="114"/>
      <w:bookmarkEnd w:id="115"/>
    </w:p>
    <w:p w14:paraId="30034DF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22"/>
        <w:gridCol w:w="1862"/>
        <w:gridCol w:w="1006"/>
        <w:gridCol w:w="1555"/>
        <w:gridCol w:w="2282"/>
        <w:gridCol w:w="2513"/>
        <w:gridCol w:w="1288"/>
        <w:gridCol w:w="1613"/>
        <w:gridCol w:w="1431"/>
      </w:tblGrid>
      <w:tr w:rsidR="00B2494A" w14:paraId="07F60A8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D21662"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B15C6E"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33D5F5"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A3E45B"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7C546B" w14:textId="77777777" w:rsidR="00A77B3E" w:rsidRDefault="00C323D4">
            <w:pPr>
              <w:spacing w:before="5pt"/>
              <w:jc w:val="center"/>
              <w:rPr>
                <w:color w:val="000000"/>
                <w:sz w:val="20"/>
              </w:rPr>
            </w:pPr>
            <w:r>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BF7326" w14:textId="77777777" w:rsidR="00A77B3E" w:rsidRDefault="00C323D4">
            <w:pPr>
              <w:spacing w:before="5pt"/>
              <w:jc w:val="center"/>
              <w:rPr>
                <w:color w:val="000000"/>
                <w:sz w:val="20"/>
              </w:rPr>
            </w:pPr>
            <w:r>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B15053" w14:textId="77777777" w:rsidR="00A77B3E" w:rsidRDefault="00C323D4">
            <w:pPr>
              <w:spacing w:before="5pt"/>
              <w:jc w:val="center"/>
              <w:rPr>
                <w:color w:val="000000"/>
                <w:sz w:val="20"/>
              </w:rPr>
            </w:pPr>
            <w:r>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63399F" w14:textId="77777777" w:rsidR="00A77B3E" w:rsidRDefault="00C323D4">
            <w:pPr>
              <w:spacing w:before="5pt"/>
              <w:jc w:val="center"/>
              <w:rPr>
                <w:color w:val="000000"/>
                <w:sz w:val="20"/>
              </w:rPr>
            </w:pPr>
            <w:r>
              <w:rPr>
                <w:color w:val="000000"/>
                <w:sz w:val="20"/>
              </w:rPr>
              <w:t>Междинна цел (2024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A66ED1" w14:textId="77777777" w:rsidR="00A77B3E" w:rsidRDefault="00C323D4">
            <w:pPr>
              <w:spacing w:before="5pt"/>
              <w:jc w:val="center"/>
              <w:rPr>
                <w:color w:val="000000"/>
                <w:sz w:val="20"/>
              </w:rPr>
            </w:pPr>
            <w:r>
              <w:rPr>
                <w:color w:val="000000"/>
                <w:sz w:val="20"/>
              </w:rPr>
              <w:t>Целева стойност (2029 г.)</w:t>
            </w:r>
          </w:p>
        </w:tc>
      </w:tr>
      <w:tr w:rsidR="00B2494A" w14:paraId="72D6685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F15F8"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A89A9"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7FE592"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96EF54"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682277" w14:textId="77777777" w:rsidR="00A77B3E" w:rsidRDefault="00C323D4">
            <w:pPr>
              <w:spacing w:before="5pt"/>
              <w:rPr>
                <w:color w:val="000000"/>
                <w:sz w:val="20"/>
              </w:rPr>
            </w:pPr>
            <w:r>
              <w:rPr>
                <w:color w:val="000000"/>
                <w:sz w:val="20"/>
              </w:rPr>
              <w:t>EECO15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FEE482" w14:textId="77777777" w:rsidR="00A77B3E" w:rsidRDefault="00C323D4">
            <w:pPr>
              <w:spacing w:before="5pt"/>
              <w:rPr>
                <w:color w:val="000000"/>
                <w:sz w:val="20"/>
              </w:rPr>
            </w:pPr>
            <w:r>
              <w:rPr>
                <w:color w:val="000000"/>
                <w:sz w:val="20"/>
              </w:rPr>
              <w:t>Малцинства (включително маргинализирани общности като ромите)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910852"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91B5E" w14:textId="77777777" w:rsidR="00A77B3E" w:rsidRDefault="00C323D4">
            <w:pPr>
              <w:spacing w:before="5pt"/>
              <w:jc w:val="end"/>
              <w:rPr>
                <w:color w:val="000000"/>
                <w:sz w:val="20"/>
              </w:rPr>
            </w:pPr>
            <w:r>
              <w:rPr>
                <w:color w:val="000000"/>
                <w:sz w:val="20"/>
              </w:rPr>
              <w:t>2 507,00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9B9601" w14:textId="1F9F424B" w:rsidR="00A77B3E" w:rsidRDefault="00C323D4">
            <w:pPr>
              <w:spacing w:before="5pt"/>
              <w:jc w:val="end"/>
              <w:rPr>
                <w:color w:val="000000"/>
                <w:sz w:val="20"/>
              </w:rPr>
            </w:pPr>
            <w:r>
              <w:rPr>
                <w:color w:val="000000"/>
                <w:sz w:val="20"/>
              </w:rPr>
              <w:t>12 753,00</w:t>
            </w:r>
          </w:p>
        </w:tc>
      </w:tr>
      <w:tr w:rsidR="00B2494A" w14:paraId="2570AFF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6D0854"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E53FC7"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CC9726"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CF6F30"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E94ADF" w14:textId="77777777" w:rsidR="00A77B3E" w:rsidRDefault="00C323D4">
            <w:pPr>
              <w:spacing w:before="5pt"/>
              <w:rPr>
                <w:color w:val="000000"/>
                <w:sz w:val="20"/>
              </w:rPr>
            </w:pPr>
            <w:r>
              <w:rPr>
                <w:color w:val="000000"/>
                <w:sz w:val="20"/>
              </w:rPr>
              <w:t>SOI 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EA1CF6" w14:textId="77777777" w:rsidR="00A77B3E" w:rsidRDefault="00C323D4">
            <w:pPr>
              <w:spacing w:before="5pt"/>
              <w:rPr>
                <w:color w:val="000000"/>
                <w:sz w:val="20"/>
              </w:rPr>
            </w:pPr>
            <w:r>
              <w:rPr>
                <w:color w:val="000000"/>
                <w:sz w:val="20"/>
              </w:rPr>
              <w:t>Брой деца и ученици от предучилищното и училищното образование от уязвими групи, получили подкрепа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65DBF0"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B36678" w14:textId="77777777" w:rsidR="00A77B3E" w:rsidRDefault="00C323D4">
            <w:pPr>
              <w:spacing w:before="5pt"/>
              <w:jc w:val="end"/>
              <w:rPr>
                <w:color w:val="000000"/>
                <w:sz w:val="20"/>
              </w:rPr>
            </w:pPr>
            <w:r>
              <w:rPr>
                <w:color w:val="000000"/>
                <w:sz w:val="20"/>
              </w:rPr>
              <w:t>1 388,00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6EF317" w14:textId="3BBEFB82" w:rsidR="00A77B3E" w:rsidRDefault="00C323D4">
            <w:pPr>
              <w:spacing w:before="5pt"/>
              <w:jc w:val="end"/>
              <w:rPr>
                <w:color w:val="000000"/>
                <w:sz w:val="20"/>
              </w:rPr>
            </w:pPr>
            <w:r>
              <w:rPr>
                <w:color w:val="000000"/>
                <w:sz w:val="20"/>
              </w:rPr>
              <w:t>6 567,00</w:t>
            </w:r>
          </w:p>
        </w:tc>
      </w:tr>
      <w:tr w:rsidR="00B2494A" w14:paraId="3E38C90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1B853F"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D3BF05"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53E37C"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4AB629"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3AF984" w14:textId="77777777" w:rsidR="00A77B3E" w:rsidRDefault="00C323D4">
            <w:pPr>
              <w:spacing w:before="5pt"/>
              <w:rPr>
                <w:color w:val="000000"/>
                <w:sz w:val="20"/>
              </w:rPr>
            </w:pPr>
            <w:r>
              <w:rPr>
                <w:color w:val="000000"/>
                <w:sz w:val="20"/>
              </w:rPr>
              <w:t>SOI 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8326C1" w14:textId="77777777" w:rsidR="00A77B3E" w:rsidRDefault="00C323D4">
            <w:pPr>
              <w:spacing w:before="5pt"/>
              <w:rPr>
                <w:color w:val="000000"/>
                <w:sz w:val="20"/>
              </w:rPr>
            </w:pPr>
            <w:r>
              <w:rPr>
                <w:color w:val="000000"/>
                <w:sz w:val="20"/>
              </w:rPr>
              <w:t>Педагогически специалисти и непедагогически персонал, обучени за работа с деца и ученици от уязвими групи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727FDF"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A06BF9" w14:textId="77777777" w:rsidR="00A77B3E" w:rsidRDefault="00C323D4">
            <w:pPr>
              <w:spacing w:before="5pt"/>
              <w:jc w:val="end"/>
              <w:rPr>
                <w:color w:val="000000"/>
                <w:sz w:val="20"/>
              </w:rPr>
            </w:pPr>
            <w:r>
              <w:rPr>
                <w:color w:val="000000"/>
                <w:sz w:val="20"/>
              </w:rPr>
              <w:t>30,00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5B00C2" w14:textId="28C36FE9" w:rsidR="00A77B3E" w:rsidRDefault="00C323D4">
            <w:pPr>
              <w:spacing w:before="5pt"/>
              <w:jc w:val="end"/>
              <w:rPr>
                <w:color w:val="000000"/>
                <w:sz w:val="20"/>
              </w:rPr>
            </w:pPr>
            <w:r>
              <w:rPr>
                <w:color w:val="000000"/>
                <w:sz w:val="20"/>
              </w:rPr>
              <w:t>780,00</w:t>
            </w:r>
          </w:p>
        </w:tc>
      </w:tr>
      <w:tr w:rsidR="00B2494A" w14:paraId="4798B25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84CE03"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E0215B"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6C78D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5000A"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BF45FE" w14:textId="77777777" w:rsidR="00A77B3E" w:rsidRDefault="00C323D4">
            <w:pPr>
              <w:spacing w:before="5pt"/>
              <w:rPr>
                <w:color w:val="000000"/>
                <w:sz w:val="20"/>
              </w:rPr>
            </w:pPr>
            <w:r>
              <w:rPr>
                <w:color w:val="000000"/>
                <w:sz w:val="20"/>
              </w:rPr>
              <w:t>SOI 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ECEA41" w14:textId="77777777" w:rsidR="00A77B3E" w:rsidRDefault="00C323D4">
            <w:pPr>
              <w:spacing w:before="5pt"/>
              <w:rPr>
                <w:color w:val="000000"/>
                <w:sz w:val="20"/>
              </w:rPr>
            </w:pPr>
            <w:r>
              <w:rPr>
                <w:color w:val="000000"/>
                <w:sz w:val="20"/>
              </w:rPr>
              <w:t xml:space="preserve"> Брой училища обхванати в дейности за десегрегация по програмата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3964E"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0A0E3F" w14:textId="77777777" w:rsidR="00A77B3E" w:rsidRDefault="00C323D4">
            <w:pPr>
              <w:spacing w:before="5pt"/>
              <w:jc w:val="end"/>
              <w:rPr>
                <w:color w:val="000000"/>
                <w:sz w:val="20"/>
              </w:rPr>
            </w:pPr>
            <w:r>
              <w:rPr>
                <w:color w:val="000000"/>
                <w:sz w:val="20"/>
              </w:rPr>
              <w:t>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D14D8C" w14:textId="77777777" w:rsidR="00A77B3E" w:rsidRDefault="00C323D4">
            <w:pPr>
              <w:spacing w:before="5pt"/>
              <w:jc w:val="end"/>
              <w:rPr>
                <w:color w:val="000000"/>
                <w:sz w:val="20"/>
              </w:rPr>
            </w:pPr>
            <w:r>
              <w:rPr>
                <w:color w:val="000000"/>
                <w:sz w:val="20"/>
              </w:rPr>
              <w:t>58,00</w:t>
            </w:r>
          </w:p>
        </w:tc>
      </w:tr>
      <w:tr w:rsidR="00B2494A" w14:paraId="7F43826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FEECE7"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D33B54"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97BE16"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643126"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BE72DE" w14:textId="77777777" w:rsidR="00A77B3E" w:rsidRDefault="00C323D4">
            <w:pPr>
              <w:spacing w:before="5pt"/>
              <w:rPr>
                <w:color w:val="000000"/>
                <w:sz w:val="20"/>
              </w:rPr>
            </w:pPr>
            <w:r>
              <w:rPr>
                <w:color w:val="000000"/>
                <w:sz w:val="20"/>
              </w:rPr>
              <w:t>EECO15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49966C" w14:textId="77777777" w:rsidR="00A77B3E" w:rsidRDefault="00C323D4">
            <w:pPr>
              <w:spacing w:before="5pt"/>
              <w:rPr>
                <w:color w:val="000000"/>
                <w:sz w:val="20"/>
              </w:rPr>
            </w:pPr>
            <w:r>
              <w:rPr>
                <w:color w:val="000000"/>
                <w:sz w:val="20"/>
              </w:rPr>
              <w:t>Малцинства (включително маргинализирани общности като ромите)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1C9D07"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C0EFAF" w14:textId="77777777" w:rsidR="00A77B3E" w:rsidRDefault="00C323D4">
            <w:pPr>
              <w:spacing w:before="5pt"/>
              <w:jc w:val="end"/>
              <w:rPr>
                <w:color w:val="000000"/>
                <w:sz w:val="20"/>
              </w:rPr>
            </w:pPr>
            <w:r>
              <w:rPr>
                <w:color w:val="000000"/>
                <w:sz w:val="20"/>
              </w:rPr>
              <w:t>12 939,00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B7D3C2" w14:textId="6CA914A2" w:rsidR="00A77B3E" w:rsidRDefault="00C323D4">
            <w:pPr>
              <w:spacing w:before="5pt"/>
              <w:jc w:val="end"/>
              <w:rPr>
                <w:color w:val="000000"/>
                <w:sz w:val="20"/>
              </w:rPr>
            </w:pPr>
            <w:r>
              <w:rPr>
                <w:color w:val="000000"/>
                <w:sz w:val="20"/>
              </w:rPr>
              <w:t>79 206,00</w:t>
            </w:r>
          </w:p>
        </w:tc>
      </w:tr>
      <w:tr w:rsidR="00B2494A" w14:paraId="2EA3935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DB953"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EB892E"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FA965B"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670970"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E1C237" w14:textId="77777777" w:rsidR="00A77B3E" w:rsidRDefault="00C323D4">
            <w:pPr>
              <w:spacing w:before="5pt"/>
              <w:rPr>
                <w:color w:val="000000"/>
                <w:sz w:val="20"/>
              </w:rPr>
            </w:pPr>
            <w:r>
              <w:rPr>
                <w:color w:val="000000"/>
                <w:sz w:val="20"/>
              </w:rPr>
              <w:t>SOI 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E4781E" w14:textId="77777777" w:rsidR="00A77B3E" w:rsidRDefault="00C323D4">
            <w:pPr>
              <w:spacing w:before="5pt"/>
              <w:rPr>
                <w:color w:val="000000"/>
                <w:sz w:val="20"/>
              </w:rPr>
            </w:pPr>
            <w:r>
              <w:rPr>
                <w:color w:val="000000"/>
                <w:sz w:val="20"/>
              </w:rPr>
              <w:t>Брой деца и ученици от предучилищното и училищното образование от уязвими групи, получили подкрепа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E10351"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493457" w14:textId="77777777" w:rsidR="00A77B3E" w:rsidRDefault="00C323D4">
            <w:pPr>
              <w:spacing w:before="5pt"/>
              <w:jc w:val="end"/>
              <w:rPr>
                <w:color w:val="000000"/>
                <w:sz w:val="20"/>
              </w:rPr>
            </w:pPr>
            <w:r>
              <w:rPr>
                <w:color w:val="000000"/>
                <w:sz w:val="20"/>
              </w:rPr>
              <w:t>7 613,00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698F1A" w14:textId="2D8986A2" w:rsidR="00A77B3E" w:rsidRDefault="00C323D4">
            <w:pPr>
              <w:spacing w:before="5pt"/>
              <w:jc w:val="end"/>
              <w:rPr>
                <w:color w:val="000000"/>
                <w:sz w:val="20"/>
              </w:rPr>
            </w:pPr>
            <w:r>
              <w:rPr>
                <w:color w:val="000000"/>
                <w:sz w:val="20"/>
              </w:rPr>
              <w:t>39 402,00</w:t>
            </w:r>
          </w:p>
        </w:tc>
      </w:tr>
      <w:tr w:rsidR="00B2494A" w14:paraId="758656E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58589B"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4C10A4"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2757B7"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5CF627"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5BF496" w14:textId="77777777" w:rsidR="00A77B3E" w:rsidRDefault="00C323D4">
            <w:pPr>
              <w:spacing w:before="5pt"/>
              <w:rPr>
                <w:color w:val="000000"/>
                <w:sz w:val="20"/>
              </w:rPr>
            </w:pPr>
            <w:r>
              <w:rPr>
                <w:color w:val="000000"/>
                <w:sz w:val="20"/>
              </w:rPr>
              <w:t>SOI 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C2DDBB" w14:textId="77777777" w:rsidR="00A77B3E" w:rsidRDefault="00C323D4">
            <w:pPr>
              <w:spacing w:before="5pt"/>
              <w:rPr>
                <w:color w:val="000000"/>
                <w:sz w:val="20"/>
              </w:rPr>
            </w:pPr>
            <w:r>
              <w:rPr>
                <w:color w:val="000000"/>
                <w:sz w:val="20"/>
              </w:rPr>
              <w:t>Педагогически специалисти и непедагогически персонал, обучени за работа с деца и ученици от уязвими групи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C13475"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06716D" w14:textId="77777777" w:rsidR="00A77B3E" w:rsidRDefault="00C323D4">
            <w:pPr>
              <w:spacing w:before="5pt"/>
              <w:jc w:val="end"/>
              <w:rPr>
                <w:color w:val="000000"/>
                <w:sz w:val="20"/>
              </w:rPr>
            </w:pPr>
            <w:r>
              <w:rPr>
                <w:color w:val="000000"/>
                <w:sz w:val="20"/>
              </w:rPr>
              <w:t>191,00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3A456E" w14:textId="0FFED164" w:rsidR="00A77B3E" w:rsidRDefault="00C323D4">
            <w:pPr>
              <w:spacing w:before="5pt"/>
              <w:jc w:val="end"/>
              <w:rPr>
                <w:color w:val="000000"/>
                <w:sz w:val="20"/>
              </w:rPr>
            </w:pPr>
            <w:r>
              <w:rPr>
                <w:color w:val="000000"/>
                <w:sz w:val="20"/>
              </w:rPr>
              <w:t>4 910,00</w:t>
            </w:r>
          </w:p>
        </w:tc>
      </w:tr>
      <w:tr w:rsidR="00B2494A" w14:paraId="7344223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13390"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3EC29"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E7BA5C"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E5309D"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86E507" w14:textId="77777777" w:rsidR="00A77B3E" w:rsidRDefault="00C323D4">
            <w:pPr>
              <w:spacing w:before="5pt"/>
              <w:rPr>
                <w:color w:val="000000"/>
                <w:sz w:val="20"/>
              </w:rPr>
            </w:pPr>
            <w:r>
              <w:rPr>
                <w:color w:val="000000"/>
                <w:sz w:val="20"/>
              </w:rPr>
              <w:t>SOI 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0D3042" w14:textId="77777777" w:rsidR="00A77B3E" w:rsidRDefault="00C323D4">
            <w:pPr>
              <w:spacing w:before="5pt"/>
              <w:rPr>
                <w:color w:val="000000"/>
                <w:sz w:val="20"/>
              </w:rPr>
            </w:pPr>
            <w:r>
              <w:rPr>
                <w:color w:val="000000"/>
                <w:sz w:val="20"/>
              </w:rPr>
              <w:t xml:space="preserve"> Брой училища обхванати в дейности за десегрегация по програмата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013157"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CE9686" w14:textId="77777777" w:rsidR="00A77B3E" w:rsidRDefault="00C323D4">
            <w:pPr>
              <w:spacing w:before="5pt"/>
              <w:jc w:val="end"/>
              <w:rPr>
                <w:color w:val="000000"/>
                <w:sz w:val="20"/>
              </w:rPr>
            </w:pPr>
            <w:r>
              <w:rPr>
                <w:color w:val="000000"/>
                <w:sz w:val="20"/>
              </w:rPr>
              <w:t>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7143D5" w14:textId="77777777" w:rsidR="00A77B3E" w:rsidRDefault="00C323D4">
            <w:pPr>
              <w:spacing w:before="5pt"/>
              <w:jc w:val="end"/>
              <w:rPr>
                <w:color w:val="000000"/>
                <w:sz w:val="20"/>
              </w:rPr>
            </w:pPr>
            <w:r>
              <w:rPr>
                <w:color w:val="000000"/>
                <w:sz w:val="20"/>
              </w:rPr>
              <w:t>287,00</w:t>
            </w:r>
          </w:p>
        </w:tc>
      </w:tr>
    </w:tbl>
    <w:p w14:paraId="17E157BF" w14:textId="77777777" w:rsidR="00A77B3E" w:rsidRDefault="00A77B3E">
      <w:pPr>
        <w:spacing w:before="5pt"/>
        <w:rPr>
          <w:color w:val="000000"/>
          <w:sz w:val="20"/>
        </w:rPr>
      </w:pPr>
    </w:p>
    <w:p w14:paraId="3AF0040B" w14:textId="77777777" w:rsidR="00A77B3E" w:rsidRDefault="00C323D4">
      <w:pPr>
        <w:spacing w:before="5pt"/>
        <w:rPr>
          <w:color w:val="000000"/>
          <w:sz w:val="0"/>
        </w:rPr>
      </w:pPr>
      <w:r>
        <w:rPr>
          <w:color w:val="000000"/>
        </w:rPr>
        <w:t>Позоваване: член 22, параграф 3, буква г), точка ii) от РОР</w:t>
      </w:r>
    </w:p>
    <w:p w14:paraId="24D7E2AE" w14:textId="77777777" w:rsidR="00A77B3E" w:rsidRDefault="00C323D4">
      <w:pPr>
        <w:pStyle w:val="Heading5"/>
        <w:spacing w:before="5pt" w:after="0pt"/>
        <w:rPr>
          <w:b w:val="0"/>
          <w:i w:val="0"/>
          <w:color w:val="000000"/>
          <w:sz w:val="24"/>
        </w:rPr>
      </w:pPr>
      <w:bookmarkStart w:id="116" w:name="_Toc256000049"/>
      <w:bookmarkStart w:id="117" w:name="_Toc256000232"/>
      <w:r>
        <w:rPr>
          <w:b w:val="0"/>
          <w:i w:val="0"/>
          <w:color w:val="000000"/>
          <w:sz w:val="24"/>
        </w:rPr>
        <w:t>Таблица 3: Показатели за резултатите</w:t>
      </w:r>
      <w:bookmarkEnd w:id="116"/>
      <w:bookmarkEnd w:id="117"/>
    </w:p>
    <w:p w14:paraId="091FE80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48"/>
        <w:gridCol w:w="1431"/>
        <w:gridCol w:w="773"/>
        <w:gridCol w:w="1195"/>
        <w:gridCol w:w="1754"/>
        <w:gridCol w:w="1629"/>
        <w:gridCol w:w="990"/>
        <w:gridCol w:w="1323"/>
        <w:gridCol w:w="1336"/>
        <w:gridCol w:w="1100"/>
        <w:gridCol w:w="1127"/>
        <w:gridCol w:w="1266"/>
      </w:tblGrid>
      <w:tr w:rsidR="00B2494A" w14:paraId="306476C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1544F0"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027058"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9CD2E9"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54008C"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A5D4C6" w14:textId="77777777" w:rsidR="00A77B3E" w:rsidRDefault="00C323D4">
            <w:pPr>
              <w:spacing w:before="5pt"/>
              <w:jc w:val="center"/>
              <w:rPr>
                <w:color w:val="000000"/>
                <w:sz w:val="20"/>
              </w:rPr>
            </w:pPr>
            <w:r>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E08893" w14:textId="77777777" w:rsidR="00A77B3E" w:rsidRDefault="00C323D4">
            <w:pPr>
              <w:spacing w:before="5pt"/>
              <w:jc w:val="center"/>
              <w:rPr>
                <w:color w:val="000000"/>
                <w:sz w:val="20"/>
              </w:rPr>
            </w:pPr>
            <w:r>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E41E4F" w14:textId="77777777" w:rsidR="00A77B3E" w:rsidRDefault="00C323D4">
            <w:pPr>
              <w:spacing w:before="5pt"/>
              <w:jc w:val="center"/>
              <w:rPr>
                <w:color w:val="000000"/>
                <w:sz w:val="20"/>
              </w:rPr>
            </w:pPr>
            <w:r>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6B8B4C" w14:textId="77777777" w:rsidR="00A77B3E" w:rsidRDefault="00C323D4">
            <w:pPr>
              <w:spacing w:before="5pt"/>
              <w:jc w:val="center"/>
              <w:rPr>
                <w:color w:val="000000"/>
                <w:sz w:val="20"/>
              </w:rPr>
            </w:pPr>
            <w:r>
              <w:rPr>
                <w:color w:val="000000"/>
                <w:sz w:val="20"/>
              </w:rPr>
              <w:t>Базова линия или референтна стойност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CBD135" w14:textId="77777777" w:rsidR="00A77B3E" w:rsidRDefault="00C323D4">
            <w:pPr>
              <w:spacing w:before="5pt"/>
              <w:jc w:val="center"/>
              <w:rPr>
                <w:color w:val="000000"/>
                <w:sz w:val="20"/>
              </w:rPr>
            </w:pPr>
            <w:r>
              <w:rPr>
                <w:color w:val="000000"/>
                <w:sz w:val="20"/>
              </w:rPr>
              <w:t>Референтна година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2595A1" w14:textId="77777777" w:rsidR="00A77B3E" w:rsidRDefault="00C323D4">
            <w:pPr>
              <w:spacing w:before="5pt"/>
              <w:jc w:val="center"/>
              <w:rPr>
                <w:color w:val="000000"/>
                <w:sz w:val="20"/>
              </w:rPr>
            </w:pPr>
            <w:r>
              <w:rPr>
                <w:color w:val="000000"/>
                <w:sz w:val="20"/>
              </w:rPr>
              <w:t>Целева стойност (2029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E9FDE2" w14:textId="77777777" w:rsidR="00A77B3E" w:rsidRDefault="00C323D4">
            <w:pPr>
              <w:spacing w:before="5pt"/>
              <w:jc w:val="center"/>
              <w:rPr>
                <w:color w:val="000000"/>
                <w:sz w:val="20"/>
              </w:rPr>
            </w:pPr>
            <w:r>
              <w:rPr>
                <w:color w:val="000000"/>
                <w:sz w:val="20"/>
              </w:rPr>
              <w:t>Източник на данните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BD8A04" w14:textId="77777777" w:rsidR="00A77B3E" w:rsidRDefault="00C323D4">
            <w:pPr>
              <w:spacing w:before="5pt"/>
              <w:jc w:val="center"/>
              <w:rPr>
                <w:color w:val="000000"/>
                <w:sz w:val="20"/>
              </w:rPr>
            </w:pPr>
            <w:r>
              <w:rPr>
                <w:color w:val="000000"/>
                <w:sz w:val="20"/>
              </w:rPr>
              <w:t>Коментари</w:t>
            </w:r>
          </w:p>
        </w:tc>
      </w:tr>
      <w:tr w:rsidR="00B2494A" w14:paraId="44D2993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E448E"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08CA43"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443B8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CF6BF"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82E084" w14:textId="77777777" w:rsidR="00A77B3E" w:rsidRDefault="00C323D4">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EC0DB5" w14:textId="77777777" w:rsidR="00A77B3E" w:rsidRDefault="00C323D4">
            <w:pPr>
              <w:spacing w:before="5pt"/>
              <w:rPr>
                <w:color w:val="000000"/>
                <w:sz w:val="20"/>
              </w:rPr>
            </w:pPr>
            <w:r>
              <w:rPr>
                <w:color w:val="000000"/>
                <w:sz w:val="20"/>
              </w:rPr>
              <w:t>Участници, които при напускане на операцията получават квалификация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D6A602"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AB589D" w14:textId="77777777" w:rsidR="00A77B3E" w:rsidRDefault="00C323D4">
            <w:pPr>
              <w:spacing w:before="5pt"/>
              <w:jc w:val="end"/>
              <w:rPr>
                <w:color w:val="000000"/>
                <w:sz w:val="20"/>
              </w:rPr>
            </w:pPr>
            <w:r>
              <w:rPr>
                <w:color w:val="000000"/>
                <w:sz w:val="20"/>
              </w:rPr>
              <w:t>743,00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38095"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18D695" w14:textId="3DB3A951" w:rsidR="00A77B3E" w:rsidRDefault="00C323D4">
            <w:pPr>
              <w:spacing w:before="5pt"/>
              <w:jc w:val="end"/>
              <w:rPr>
                <w:color w:val="000000"/>
                <w:sz w:val="20"/>
              </w:rPr>
            </w:pPr>
            <w:r>
              <w:rPr>
                <w:color w:val="000000"/>
                <w:sz w:val="20"/>
              </w:rPr>
              <w:t>611,00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ECCEBF"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C44D34" w14:textId="77777777" w:rsidR="00A77B3E" w:rsidRDefault="00A77B3E">
            <w:pPr>
              <w:spacing w:before="5pt"/>
              <w:rPr>
                <w:color w:val="000000"/>
                <w:sz w:val="20"/>
              </w:rPr>
            </w:pPr>
          </w:p>
        </w:tc>
      </w:tr>
      <w:tr w:rsidR="00B2494A" w14:paraId="1B2A841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4D685D"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A9A242"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29C16"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EAD73A"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4FA0BC" w14:textId="77777777" w:rsidR="00A77B3E" w:rsidRDefault="00C323D4">
            <w:pPr>
              <w:spacing w:before="5pt"/>
              <w:rPr>
                <w:color w:val="000000"/>
                <w:sz w:val="20"/>
              </w:rPr>
            </w:pPr>
            <w:r>
              <w:rPr>
                <w:color w:val="000000"/>
                <w:sz w:val="20"/>
              </w:rPr>
              <w:t>SRI 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D6563E" w14:textId="77777777" w:rsidR="00A77B3E" w:rsidRDefault="00C323D4">
            <w:pPr>
              <w:spacing w:before="5pt"/>
              <w:rPr>
                <w:color w:val="000000"/>
                <w:sz w:val="20"/>
              </w:rPr>
            </w:pPr>
            <w:r>
              <w:rPr>
                <w:color w:val="000000"/>
                <w:sz w:val="20"/>
              </w:rPr>
              <w:t>Брой деца и ученици  от уязвими групи с подобрени образователни резултати 1 година след участие в операцията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74B6F"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D5C308" w14:textId="77777777" w:rsidR="00A77B3E" w:rsidRDefault="00C323D4">
            <w:pPr>
              <w:spacing w:before="5pt"/>
              <w:jc w:val="end"/>
              <w:rPr>
                <w:color w:val="000000"/>
                <w:sz w:val="20"/>
              </w:rPr>
            </w:pPr>
            <w:r>
              <w:rPr>
                <w:color w:val="000000"/>
                <w:sz w:val="20"/>
              </w:rPr>
              <w:t>548,00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A7DE5A"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09F15F" w14:textId="307366E9" w:rsidR="00A77B3E" w:rsidRDefault="00C323D4">
            <w:pPr>
              <w:spacing w:before="5pt"/>
              <w:jc w:val="end"/>
              <w:rPr>
                <w:color w:val="000000"/>
                <w:sz w:val="20"/>
              </w:rPr>
            </w:pPr>
            <w:r>
              <w:rPr>
                <w:color w:val="000000"/>
                <w:sz w:val="20"/>
              </w:rPr>
              <w:t>5 784,00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7D98B6"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857BC" w14:textId="77777777" w:rsidR="00A77B3E" w:rsidRDefault="00A77B3E">
            <w:pPr>
              <w:spacing w:before="5pt"/>
              <w:rPr>
                <w:color w:val="000000"/>
                <w:sz w:val="20"/>
              </w:rPr>
            </w:pPr>
          </w:p>
        </w:tc>
      </w:tr>
      <w:tr w:rsidR="00B2494A" w14:paraId="1AF4E5A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193F91"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A86AC6"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152A9D"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10861A"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F56EB4" w14:textId="77777777" w:rsidR="00A77B3E" w:rsidRDefault="00C323D4">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A4F8BD" w14:textId="77777777" w:rsidR="00A77B3E" w:rsidRDefault="00C323D4">
            <w:pPr>
              <w:spacing w:before="5pt"/>
              <w:rPr>
                <w:color w:val="000000"/>
                <w:sz w:val="20"/>
              </w:rPr>
            </w:pPr>
            <w:r>
              <w:rPr>
                <w:color w:val="000000"/>
                <w:sz w:val="20"/>
              </w:rPr>
              <w:t>Участници, които при напускане на операцията получават квалификация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E71C31"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3139C0" w14:textId="77777777" w:rsidR="00A77B3E" w:rsidRDefault="00C323D4">
            <w:pPr>
              <w:spacing w:before="5pt"/>
              <w:jc w:val="end"/>
              <w:rPr>
                <w:color w:val="000000"/>
                <w:sz w:val="20"/>
              </w:rPr>
            </w:pPr>
            <w:r>
              <w:rPr>
                <w:color w:val="000000"/>
                <w:sz w:val="20"/>
              </w:rPr>
              <w:t>3 716,00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814C32"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550503" w14:textId="563FD45B" w:rsidR="00A77B3E" w:rsidRDefault="00C323D4">
            <w:pPr>
              <w:spacing w:before="5pt"/>
              <w:jc w:val="end"/>
              <w:rPr>
                <w:color w:val="000000"/>
                <w:sz w:val="20"/>
              </w:rPr>
            </w:pPr>
            <w:r>
              <w:rPr>
                <w:color w:val="000000"/>
                <w:sz w:val="20"/>
              </w:rPr>
              <w:t>4 533,00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AE1EAE"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DBC3D7" w14:textId="77777777" w:rsidR="00A77B3E" w:rsidRDefault="00A77B3E">
            <w:pPr>
              <w:spacing w:before="5pt"/>
              <w:rPr>
                <w:color w:val="000000"/>
                <w:sz w:val="20"/>
              </w:rPr>
            </w:pPr>
          </w:p>
        </w:tc>
      </w:tr>
      <w:tr w:rsidR="00B2494A" w14:paraId="2540F25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1AE347"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8DE9B1"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4B0F67"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9AD608"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11D53D" w14:textId="77777777" w:rsidR="00A77B3E" w:rsidRDefault="00C323D4">
            <w:pPr>
              <w:spacing w:before="5pt"/>
              <w:rPr>
                <w:color w:val="000000"/>
                <w:sz w:val="20"/>
              </w:rPr>
            </w:pPr>
            <w:r>
              <w:rPr>
                <w:color w:val="000000"/>
                <w:sz w:val="20"/>
              </w:rPr>
              <w:t>SRI 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2E40F5" w14:textId="77777777" w:rsidR="00A77B3E" w:rsidRDefault="00C323D4">
            <w:pPr>
              <w:spacing w:before="5pt"/>
              <w:rPr>
                <w:color w:val="000000"/>
                <w:sz w:val="20"/>
              </w:rPr>
            </w:pPr>
            <w:r>
              <w:rPr>
                <w:color w:val="000000"/>
                <w:sz w:val="20"/>
              </w:rPr>
              <w:t>Брой деца и ученици  от уязвими групи с подобрени образователни резултати 1 година след участие в операцията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7EA888"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145CB8" w14:textId="77777777" w:rsidR="00A77B3E" w:rsidRDefault="00C323D4">
            <w:pPr>
              <w:spacing w:before="5pt"/>
              <w:jc w:val="end"/>
              <w:rPr>
                <w:color w:val="000000"/>
                <w:sz w:val="20"/>
              </w:rPr>
            </w:pPr>
            <w:r>
              <w:rPr>
                <w:color w:val="000000"/>
                <w:sz w:val="20"/>
              </w:rPr>
              <w:t>2 744,00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35B41E"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4BC25B" w14:textId="69C28D7C" w:rsidR="00A77B3E" w:rsidRDefault="00C323D4">
            <w:pPr>
              <w:spacing w:before="5pt"/>
              <w:jc w:val="end"/>
              <w:rPr>
                <w:color w:val="000000"/>
                <w:sz w:val="20"/>
              </w:rPr>
            </w:pPr>
            <w:r>
              <w:rPr>
                <w:color w:val="000000"/>
                <w:sz w:val="20"/>
              </w:rPr>
              <w:t>35 588,00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6C06A2"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474C25" w14:textId="77777777" w:rsidR="00A77B3E" w:rsidRDefault="00A77B3E">
            <w:pPr>
              <w:spacing w:before="5pt"/>
              <w:rPr>
                <w:color w:val="000000"/>
                <w:sz w:val="20"/>
              </w:rPr>
            </w:pPr>
          </w:p>
        </w:tc>
      </w:tr>
    </w:tbl>
    <w:p w14:paraId="479EF290" w14:textId="77777777" w:rsidR="00A77B3E" w:rsidRDefault="00A77B3E">
      <w:pPr>
        <w:spacing w:before="5pt"/>
        <w:rPr>
          <w:color w:val="000000"/>
          <w:sz w:val="20"/>
        </w:rPr>
      </w:pPr>
    </w:p>
    <w:p w14:paraId="37CC662A" w14:textId="77777777" w:rsidR="00A77B3E" w:rsidRDefault="00C323D4">
      <w:pPr>
        <w:pStyle w:val="Heading4"/>
        <w:spacing w:before="5pt" w:after="0pt"/>
        <w:rPr>
          <w:b w:val="0"/>
          <w:color w:val="000000"/>
          <w:sz w:val="24"/>
        </w:rPr>
      </w:pPr>
      <w:bookmarkStart w:id="118" w:name="_Toc256000050"/>
      <w:bookmarkStart w:id="119" w:name="_Toc256000233"/>
      <w:r>
        <w:rPr>
          <w:b w:val="0"/>
          <w:color w:val="000000"/>
          <w:sz w:val="24"/>
        </w:rPr>
        <w:t>2.1.1.1.3. Ориентировъчно разпределение на програмираните средства (ЕС) по вида на интервенцията</w:t>
      </w:r>
      <w:bookmarkEnd w:id="118"/>
      <w:bookmarkEnd w:id="119"/>
    </w:p>
    <w:p w14:paraId="377829A8" w14:textId="77777777" w:rsidR="00A77B3E" w:rsidRDefault="00A77B3E">
      <w:pPr>
        <w:spacing w:before="5pt"/>
        <w:rPr>
          <w:color w:val="000000"/>
          <w:sz w:val="0"/>
        </w:rPr>
      </w:pPr>
    </w:p>
    <w:p w14:paraId="17E2E80D" w14:textId="77777777" w:rsidR="00A77B3E" w:rsidRDefault="00C323D4">
      <w:pPr>
        <w:spacing w:before="5pt"/>
        <w:rPr>
          <w:color w:val="000000"/>
          <w:sz w:val="0"/>
        </w:rPr>
      </w:pPr>
      <w:r>
        <w:rPr>
          <w:color w:val="000000"/>
        </w:rPr>
        <w:t>Позоваване: член 22, параграф 3, буква г), точка viii) от РОР</w:t>
      </w:r>
    </w:p>
    <w:p w14:paraId="76ED0247" w14:textId="77777777" w:rsidR="00A77B3E" w:rsidRDefault="00C323D4">
      <w:pPr>
        <w:pStyle w:val="Heading5"/>
        <w:spacing w:before="5pt" w:after="0pt"/>
        <w:rPr>
          <w:b w:val="0"/>
          <w:i w:val="0"/>
          <w:color w:val="000000"/>
          <w:sz w:val="24"/>
        </w:rPr>
      </w:pPr>
      <w:bookmarkStart w:id="120" w:name="_Toc256000051"/>
      <w:bookmarkStart w:id="121" w:name="_Toc256000234"/>
      <w:r>
        <w:rPr>
          <w:b w:val="0"/>
          <w:i w:val="0"/>
          <w:color w:val="000000"/>
          <w:sz w:val="24"/>
        </w:rPr>
        <w:t>Таблица 4: Измерение 1 — Област на интервенция</w:t>
      </w:r>
      <w:bookmarkEnd w:id="120"/>
      <w:bookmarkEnd w:id="121"/>
    </w:p>
    <w:p w14:paraId="7D7D498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37"/>
        <w:gridCol w:w="2681"/>
        <w:gridCol w:w="1449"/>
        <w:gridCol w:w="2240"/>
        <w:gridCol w:w="3620"/>
        <w:gridCol w:w="2845"/>
      </w:tblGrid>
      <w:tr w:rsidR="00B2494A" w14:paraId="66E4CC1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7B14C4"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D870C0"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6A75E2"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390398"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4BA34E"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C4B873" w14:textId="77777777" w:rsidR="00A77B3E" w:rsidRDefault="00C323D4">
            <w:pPr>
              <w:spacing w:before="5pt"/>
              <w:jc w:val="center"/>
              <w:rPr>
                <w:color w:val="000000"/>
                <w:sz w:val="20"/>
              </w:rPr>
            </w:pPr>
            <w:r>
              <w:rPr>
                <w:color w:val="000000"/>
                <w:sz w:val="20"/>
              </w:rPr>
              <w:t>Сума (в евро)</w:t>
            </w:r>
          </w:p>
        </w:tc>
      </w:tr>
      <w:tr w:rsidR="00B2494A" w14:paraId="25264A6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7641F1"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CA9E5"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9E8D08"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9559C1"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0FFAD" w14:textId="77777777" w:rsidR="00A77B3E" w:rsidRDefault="00C323D4">
            <w:pPr>
              <w:spacing w:before="5pt"/>
              <w:rPr>
                <w:color w:val="000000"/>
                <w:sz w:val="20"/>
              </w:rPr>
            </w:pPr>
            <w:r>
              <w:rPr>
                <w:color w:val="000000"/>
                <w:sz w:val="20"/>
              </w:rPr>
              <w:t>154. Мерки за подобряване на достъпа на маргинализирани групи като ромите до образование, заетост и за насърчаване на социалното им приобщаване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D8362" w14:textId="67BAB37F" w:rsidR="00A77B3E" w:rsidRDefault="00C323D4">
            <w:pPr>
              <w:spacing w:before="5pt"/>
              <w:jc w:val="end"/>
              <w:rPr>
                <w:color w:val="000000"/>
                <w:sz w:val="20"/>
              </w:rPr>
            </w:pPr>
            <w:r>
              <w:rPr>
                <w:color w:val="000000"/>
                <w:sz w:val="20"/>
              </w:rPr>
              <w:t>5 866 175,00</w:t>
            </w:r>
          </w:p>
        </w:tc>
      </w:tr>
      <w:tr w:rsidR="00B2494A" w14:paraId="28F2BAC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011860"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10F53D"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9D0140"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45B0CB"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9C2C97" w14:textId="77777777" w:rsidR="00A77B3E" w:rsidRDefault="00C323D4">
            <w:pPr>
              <w:spacing w:before="5pt"/>
              <w:rPr>
                <w:color w:val="000000"/>
                <w:sz w:val="20"/>
              </w:rPr>
            </w:pPr>
            <w:r>
              <w:rPr>
                <w:color w:val="000000"/>
                <w:sz w:val="20"/>
              </w:rPr>
              <w:t>154. Мерки за подобряване на достъпа на маргинализирани групи като ромите до образование, заетост и за насърчаване на социалното им приобщаване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679CAF" w14:textId="00850D18" w:rsidR="00A77B3E" w:rsidRDefault="00C323D4">
            <w:pPr>
              <w:spacing w:before="5pt"/>
              <w:jc w:val="end"/>
              <w:rPr>
                <w:color w:val="000000"/>
                <w:sz w:val="20"/>
              </w:rPr>
            </w:pPr>
            <w:r>
              <w:rPr>
                <w:color w:val="000000"/>
                <w:sz w:val="20"/>
              </w:rPr>
              <w:t>35 382 458,00</w:t>
            </w:r>
          </w:p>
        </w:tc>
      </w:tr>
      <w:tr w:rsidR="00B2494A" w14:paraId="14A3E41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F3DF34"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C673E1"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585C1A"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D2285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63463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8A4C74" w14:textId="0B541229" w:rsidR="00A77B3E" w:rsidRDefault="00C323D4">
            <w:pPr>
              <w:spacing w:before="5pt"/>
              <w:jc w:val="end"/>
              <w:rPr>
                <w:color w:val="000000"/>
                <w:sz w:val="20"/>
              </w:rPr>
            </w:pPr>
            <w:r>
              <w:rPr>
                <w:color w:val="000000"/>
                <w:sz w:val="20"/>
              </w:rPr>
              <w:t>41 248 633,00</w:t>
            </w:r>
          </w:p>
        </w:tc>
      </w:tr>
    </w:tbl>
    <w:p w14:paraId="6E7334E7" w14:textId="77777777" w:rsidR="00A77B3E" w:rsidRDefault="00A77B3E">
      <w:pPr>
        <w:spacing w:before="5pt"/>
        <w:rPr>
          <w:color w:val="000000"/>
          <w:sz w:val="20"/>
        </w:rPr>
      </w:pPr>
    </w:p>
    <w:p w14:paraId="54C1723C" w14:textId="77777777" w:rsidR="00A77B3E" w:rsidRDefault="00C323D4">
      <w:pPr>
        <w:pStyle w:val="Heading5"/>
        <w:spacing w:before="5pt" w:after="0pt"/>
        <w:rPr>
          <w:b w:val="0"/>
          <w:i w:val="0"/>
          <w:color w:val="000000"/>
          <w:sz w:val="24"/>
        </w:rPr>
      </w:pPr>
      <w:bookmarkStart w:id="122" w:name="_Toc256000052"/>
      <w:bookmarkStart w:id="123" w:name="_Toc256000235"/>
      <w:r>
        <w:rPr>
          <w:b w:val="0"/>
          <w:i w:val="0"/>
          <w:color w:val="000000"/>
          <w:sz w:val="24"/>
        </w:rPr>
        <w:t>Таблица 5: Измерение 2 — Форма на финансиране</w:t>
      </w:r>
      <w:bookmarkEnd w:id="122"/>
      <w:bookmarkEnd w:id="123"/>
    </w:p>
    <w:p w14:paraId="1C484C6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54"/>
        <w:gridCol w:w="2817"/>
        <w:gridCol w:w="1523"/>
        <w:gridCol w:w="2353"/>
        <w:gridCol w:w="3036"/>
        <w:gridCol w:w="2989"/>
      </w:tblGrid>
      <w:tr w:rsidR="00B2494A" w14:paraId="0BB68B9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A8C944"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3DFD1D"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23F8FB"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139EE8"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C40F82"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93D746" w14:textId="77777777" w:rsidR="00A77B3E" w:rsidRDefault="00C323D4">
            <w:pPr>
              <w:spacing w:before="5pt"/>
              <w:jc w:val="center"/>
              <w:rPr>
                <w:color w:val="000000"/>
                <w:sz w:val="20"/>
              </w:rPr>
            </w:pPr>
            <w:r>
              <w:rPr>
                <w:color w:val="000000"/>
                <w:sz w:val="20"/>
              </w:rPr>
              <w:t>Сума (в евро)</w:t>
            </w:r>
          </w:p>
        </w:tc>
      </w:tr>
      <w:tr w:rsidR="00B2494A" w14:paraId="714A4FA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162706"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E40517"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4438E"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C096B2"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20B05" w14:textId="77777777" w:rsidR="00A77B3E" w:rsidRDefault="00C323D4">
            <w:pPr>
              <w:spacing w:before="5pt"/>
              <w:rPr>
                <w:color w:val="000000"/>
                <w:sz w:val="20"/>
              </w:rPr>
            </w:pPr>
            <w:r>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4DAF48" w14:textId="33496A77" w:rsidR="00A77B3E" w:rsidRDefault="00C323D4">
            <w:pPr>
              <w:spacing w:before="5pt"/>
              <w:jc w:val="end"/>
              <w:rPr>
                <w:color w:val="000000"/>
                <w:sz w:val="20"/>
              </w:rPr>
            </w:pPr>
            <w:r>
              <w:rPr>
                <w:color w:val="000000"/>
                <w:sz w:val="20"/>
              </w:rPr>
              <w:t>5 866 175,00</w:t>
            </w:r>
          </w:p>
        </w:tc>
      </w:tr>
      <w:tr w:rsidR="00B2494A" w14:paraId="220AE00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E5BC3"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731431"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DA792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67002C"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7E6F80" w14:textId="77777777" w:rsidR="00A77B3E" w:rsidRDefault="00C323D4">
            <w:pPr>
              <w:spacing w:before="5pt"/>
              <w:rPr>
                <w:color w:val="000000"/>
                <w:sz w:val="20"/>
              </w:rPr>
            </w:pPr>
            <w:r>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886156" w14:textId="228625B8" w:rsidR="00A77B3E" w:rsidRDefault="00C323D4">
            <w:pPr>
              <w:spacing w:before="5pt"/>
              <w:jc w:val="end"/>
              <w:rPr>
                <w:color w:val="000000"/>
                <w:sz w:val="20"/>
              </w:rPr>
            </w:pPr>
            <w:r>
              <w:rPr>
                <w:color w:val="000000"/>
                <w:sz w:val="20"/>
              </w:rPr>
              <w:t>35 382 458,00</w:t>
            </w:r>
          </w:p>
        </w:tc>
      </w:tr>
      <w:tr w:rsidR="00B2494A" w14:paraId="66341AE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40764F"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077669"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567F73"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64286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6FF30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CA4E8C" w14:textId="0F61D4CF" w:rsidR="00A77B3E" w:rsidRDefault="00C323D4">
            <w:pPr>
              <w:spacing w:before="5pt"/>
              <w:jc w:val="end"/>
              <w:rPr>
                <w:color w:val="000000"/>
                <w:sz w:val="20"/>
              </w:rPr>
            </w:pPr>
            <w:r>
              <w:rPr>
                <w:color w:val="000000"/>
                <w:sz w:val="20"/>
              </w:rPr>
              <w:t>41 248 633,00</w:t>
            </w:r>
          </w:p>
        </w:tc>
      </w:tr>
    </w:tbl>
    <w:p w14:paraId="77F861FC" w14:textId="77777777" w:rsidR="00A77B3E" w:rsidRDefault="00A77B3E">
      <w:pPr>
        <w:spacing w:before="5pt"/>
        <w:rPr>
          <w:color w:val="000000"/>
          <w:sz w:val="20"/>
        </w:rPr>
      </w:pPr>
    </w:p>
    <w:p w14:paraId="0ED3F37D" w14:textId="77777777" w:rsidR="00A77B3E" w:rsidRDefault="00C323D4">
      <w:pPr>
        <w:pStyle w:val="Heading5"/>
        <w:spacing w:before="5pt" w:after="0pt"/>
        <w:rPr>
          <w:b w:val="0"/>
          <w:i w:val="0"/>
          <w:color w:val="000000"/>
          <w:sz w:val="24"/>
        </w:rPr>
      </w:pPr>
      <w:bookmarkStart w:id="124" w:name="_Toc256000053"/>
      <w:bookmarkStart w:id="125" w:name="_Toc256000236"/>
      <w:r>
        <w:rPr>
          <w:b w:val="0"/>
          <w:i w:val="0"/>
          <w:color w:val="000000"/>
          <w:sz w:val="24"/>
        </w:rPr>
        <w:t>Таблица 6: Измерение 3 — Териториален механизъм за изпълнение и териториална насоченост</w:t>
      </w:r>
      <w:bookmarkEnd w:id="124"/>
      <w:bookmarkEnd w:id="125"/>
    </w:p>
    <w:p w14:paraId="7430CE7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12"/>
        <w:gridCol w:w="2883"/>
        <w:gridCol w:w="1558"/>
        <w:gridCol w:w="2408"/>
        <w:gridCol w:w="2753"/>
        <w:gridCol w:w="3058"/>
      </w:tblGrid>
      <w:tr w:rsidR="00B2494A" w14:paraId="685144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6D6CB9"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F09F64"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1FA348"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C7E6FB"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F525B1"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B3D078" w14:textId="77777777" w:rsidR="00A77B3E" w:rsidRDefault="00C323D4">
            <w:pPr>
              <w:spacing w:before="5pt"/>
              <w:jc w:val="center"/>
              <w:rPr>
                <w:color w:val="000000"/>
                <w:sz w:val="20"/>
              </w:rPr>
            </w:pPr>
            <w:r>
              <w:rPr>
                <w:color w:val="000000"/>
                <w:sz w:val="20"/>
              </w:rPr>
              <w:t>Сума (в евро)</w:t>
            </w:r>
          </w:p>
        </w:tc>
      </w:tr>
      <w:tr w:rsidR="00B2494A" w14:paraId="44D797E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CD9D20"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119F7B"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1FF6C5"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4AA92D"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8F360" w14:textId="77777777" w:rsidR="00A77B3E" w:rsidRDefault="00C323D4">
            <w:pPr>
              <w:spacing w:before="5pt"/>
              <w:rPr>
                <w:color w:val="000000"/>
                <w:sz w:val="20"/>
              </w:rPr>
            </w:pPr>
            <w:r>
              <w:rPr>
                <w:color w:val="000000"/>
                <w:sz w:val="20"/>
              </w:rPr>
              <w:t>08. ИТИ — Други видове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AD5D0C" w14:textId="77777777" w:rsidR="00A77B3E" w:rsidRDefault="00C323D4">
            <w:pPr>
              <w:spacing w:before="5pt"/>
              <w:jc w:val="end"/>
              <w:rPr>
                <w:color w:val="000000"/>
                <w:sz w:val="20"/>
              </w:rPr>
            </w:pPr>
            <w:r>
              <w:rPr>
                <w:color w:val="000000"/>
                <w:sz w:val="20"/>
              </w:rPr>
              <w:t>1 827 050,00</w:t>
            </w:r>
          </w:p>
        </w:tc>
      </w:tr>
      <w:tr w:rsidR="00B2494A" w14:paraId="6BD6534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EAA321"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80DD4A"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B6317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950E1A"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AF427" w14:textId="77777777" w:rsidR="00A77B3E" w:rsidRDefault="00C323D4">
            <w:pPr>
              <w:spacing w:before="5pt"/>
              <w:rPr>
                <w:color w:val="000000"/>
                <w:sz w:val="20"/>
              </w:rPr>
            </w:pPr>
            <w:r>
              <w:rPr>
                <w:color w:val="000000"/>
                <w:sz w:val="20"/>
              </w:rPr>
              <w:t>16. Водено от общностите местно развитие — Други видове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856DE8" w14:textId="372DB392" w:rsidR="00A77B3E" w:rsidRDefault="00C323D4">
            <w:pPr>
              <w:spacing w:before="5pt"/>
              <w:jc w:val="end"/>
              <w:rPr>
                <w:color w:val="000000"/>
                <w:sz w:val="20"/>
              </w:rPr>
            </w:pPr>
            <w:r>
              <w:rPr>
                <w:color w:val="000000"/>
                <w:sz w:val="20"/>
              </w:rPr>
              <w:t>1 303 146,00</w:t>
            </w:r>
          </w:p>
        </w:tc>
      </w:tr>
      <w:tr w:rsidR="00B2494A" w14:paraId="44CCABF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464162"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471E0C"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89D34"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3D4D7"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592D2C" w14:textId="77777777" w:rsidR="00A77B3E" w:rsidRDefault="00C323D4">
            <w:pPr>
              <w:spacing w:before="5pt"/>
              <w:rPr>
                <w:color w:val="000000"/>
                <w:sz w:val="20"/>
              </w:rPr>
            </w:pPr>
            <w:r>
              <w:rPr>
                <w:color w:val="000000"/>
                <w:sz w:val="20"/>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26CE7F" w14:textId="77777777" w:rsidR="00A77B3E" w:rsidRDefault="00C323D4">
            <w:pPr>
              <w:spacing w:before="5pt"/>
              <w:jc w:val="end"/>
              <w:rPr>
                <w:color w:val="000000"/>
                <w:sz w:val="20"/>
              </w:rPr>
            </w:pPr>
            <w:r>
              <w:rPr>
                <w:color w:val="000000"/>
                <w:sz w:val="20"/>
              </w:rPr>
              <w:t>2 735 979,00</w:t>
            </w:r>
          </w:p>
        </w:tc>
      </w:tr>
      <w:tr w:rsidR="00B2494A" w14:paraId="4F590E7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EED82E"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863A8"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44031D"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385CA1"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67850" w14:textId="77777777" w:rsidR="00A77B3E" w:rsidRDefault="00C323D4">
            <w:pPr>
              <w:spacing w:before="5pt"/>
              <w:rPr>
                <w:color w:val="000000"/>
                <w:sz w:val="20"/>
              </w:rPr>
            </w:pPr>
            <w:r>
              <w:rPr>
                <w:color w:val="000000"/>
                <w:sz w:val="20"/>
              </w:rPr>
              <w:t>08. ИТИ — Други видове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2573A" w14:textId="77777777" w:rsidR="00A77B3E" w:rsidRDefault="00C323D4">
            <w:pPr>
              <w:spacing w:before="5pt"/>
              <w:jc w:val="end"/>
              <w:rPr>
                <w:color w:val="000000"/>
                <w:sz w:val="20"/>
              </w:rPr>
            </w:pPr>
            <w:r>
              <w:rPr>
                <w:color w:val="000000"/>
                <w:sz w:val="20"/>
              </w:rPr>
              <w:t>9 135 250,00</w:t>
            </w:r>
          </w:p>
        </w:tc>
      </w:tr>
      <w:tr w:rsidR="00B2494A" w14:paraId="619513C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8C75CC"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8FDE09"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45F1B0"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55AE80"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43BDE" w14:textId="77777777" w:rsidR="00A77B3E" w:rsidRDefault="00C323D4">
            <w:pPr>
              <w:spacing w:before="5pt"/>
              <w:rPr>
                <w:color w:val="000000"/>
                <w:sz w:val="20"/>
              </w:rPr>
            </w:pPr>
            <w:r>
              <w:rPr>
                <w:color w:val="000000"/>
                <w:sz w:val="20"/>
              </w:rPr>
              <w:t>16. Водено от общностите местно развитие — Други видове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49858C" w14:textId="6F4ECA3B" w:rsidR="00A77B3E" w:rsidRDefault="00C323D4">
            <w:pPr>
              <w:spacing w:before="5pt"/>
              <w:jc w:val="end"/>
              <w:rPr>
                <w:color w:val="000000"/>
                <w:sz w:val="20"/>
              </w:rPr>
            </w:pPr>
            <w:r>
              <w:rPr>
                <w:color w:val="000000"/>
                <w:sz w:val="20"/>
              </w:rPr>
              <w:t>11 728 312,00</w:t>
            </w:r>
          </w:p>
        </w:tc>
      </w:tr>
      <w:tr w:rsidR="00B2494A" w14:paraId="52AEF15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5149C"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94718D"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D4EFA3"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FA09A4"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50D915" w14:textId="77777777" w:rsidR="00A77B3E" w:rsidRDefault="00C323D4">
            <w:pPr>
              <w:spacing w:before="5pt"/>
              <w:rPr>
                <w:color w:val="000000"/>
                <w:sz w:val="20"/>
              </w:rPr>
            </w:pPr>
            <w:r>
              <w:rPr>
                <w:color w:val="000000"/>
                <w:sz w:val="20"/>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A4C1E3" w14:textId="77777777" w:rsidR="00A77B3E" w:rsidRDefault="00C323D4">
            <w:pPr>
              <w:spacing w:before="5pt"/>
              <w:jc w:val="end"/>
              <w:rPr>
                <w:color w:val="000000"/>
                <w:sz w:val="20"/>
              </w:rPr>
            </w:pPr>
            <w:r>
              <w:rPr>
                <w:color w:val="000000"/>
                <w:sz w:val="20"/>
              </w:rPr>
              <w:t>14 518 896,00</w:t>
            </w:r>
          </w:p>
        </w:tc>
      </w:tr>
      <w:tr w:rsidR="00B2494A" w14:paraId="47B5E5E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6D6236"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5D6FA9"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916928"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BF74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CB21A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D71E65" w14:textId="3CB12807" w:rsidR="00A77B3E" w:rsidRDefault="00C323D4">
            <w:pPr>
              <w:spacing w:before="5pt"/>
              <w:jc w:val="end"/>
              <w:rPr>
                <w:color w:val="000000"/>
                <w:sz w:val="20"/>
              </w:rPr>
            </w:pPr>
            <w:r>
              <w:rPr>
                <w:color w:val="000000"/>
                <w:sz w:val="20"/>
              </w:rPr>
              <w:t>41 248 633,00</w:t>
            </w:r>
          </w:p>
        </w:tc>
      </w:tr>
    </w:tbl>
    <w:p w14:paraId="2841A743" w14:textId="77777777" w:rsidR="00A77B3E" w:rsidRDefault="00A77B3E">
      <w:pPr>
        <w:spacing w:before="5pt"/>
        <w:rPr>
          <w:color w:val="000000"/>
          <w:sz w:val="20"/>
        </w:rPr>
      </w:pPr>
    </w:p>
    <w:p w14:paraId="79BA6EBB" w14:textId="77777777" w:rsidR="00A77B3E" w:rsidRDefault="00C323D4">
      <w:pPr>
        <w:pStyle w:val="Heading5"/>
        <w:spacing w:before="5pt" w:after="0pt"/>
        <w:rPr>
          <w:b w:val="0"/>
          <w:i w:val="0"/>
          <w:color w:val="000000"/>
          <w:sz w:val="24"/>
        </w:rPr>
      </w:pPr>
      <w:bookmarkStart w:id="126" w:name="_Toc256000054"/>
      <w:bookmarkStart w:id="127" w:name="_Toc256000237"/>
      <w:r>
        <w:rPr>
          <w:b w:val="0"/>
          <w:i w:val="0"/>
          <w:color w:val="000000"/>
          <w:sz w:val="24"/>
        </w:rPr>
        <w:t>Таблица 7: Измерение 6 — Допълнителни тематични области във връзка с ЕСФ+</w:t>
      </w:r>
      <w:bookmarkEnd w:id="126"/>
      <w:bookmarkEnd w:id="127"/>
    </w:p>
    <w:p w14:paraId="0037016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26"/>
        <w:gridCol w:w="2554"/>
        <w:gridCol w:w="1381"/>
        <w:gridCol w:w="2134"/>
        <w:gridCol w:w="4167"/>
        <w:gridCol w:w="2710"/>
      </w:tblGrid>
      <w:tr w:rsidR="00B2494A" w14:paraId="7CC138E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3CD368"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872F94"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38E6C2"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F9577A"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9DA33C"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8C0C51" w14:textId="77777777" w:rsidR="00A77B3E" w:rsidRDefault="00C323D4">
            <w:pPr>
              <w:spacing w:before="5pt"/>
              <w:jc w:val="center"/>
              <w:rPr>
                <w:color w:val="000000"/>
                <w:sz w:val="20"/>
              </w:rPr>
            </w:pPr>
            <w:r>
              <w:rPr>
                <w:color w:val="000000"/>
                <w:sz w:val="20"/>
              </w:rPr>
              <w:t>Сума (в евро)</w:t>
            </w:r>
          </w:p>
        </w:tc>
      </w:tr>
      <w:tr w:rsidR="00B2494A" w14:paraId="2CB1330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B08F3F"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426A5"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FB8214"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B9EF97"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2941C8" w14:textId="77777777" w:rsidR="00A77B3E" w:rsidRDefault="00C323D4">
            <w:pPr>
              <w:spacing w:before="5pt"/>
              <w:rPr>
                <w:color w:val="000000"/>
                <w:sz w:val="20"/>
              </w:rPr>
            </w:pPr>
            <w:r>
              <w:rPr>
                <w:color w:val="000000"/>
                <w:sz w:val="20"/>
              </w:rPr>
              <w:t>06. Справяне с детската бедност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D6BE6" w14:textId="77777777" w:rsidR="00A77B3E" w:rsidRDefault="00C323D4">
            <w:pPr>
              <w:spacing w:before="5pt"/>
              <w:jc w:val="end"/>
              <w:rPr>
                <w:color w:val="000000"/>
                <w:sz w:val="20"/>
              </w:rPr>
            </w:pPr>
            <w:r>
              <w:rPr>
                <w:color w:val="000000"/>
                <w:sz w:val="20"/>
              </w:rPr>
              <w:t>5 005 130,00</w:t>
            </w:r>
          </w:p>
        </w:tc>
      </w:tr>
      <w:tr w:rsidR="00B2494A" w14:paraId="550CF50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FEFFD7"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A99759"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200CAC"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92E613"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1143C" w14:textId="77777777" w:rsidR="00A77B3E" w:rsidRDefault="00C323D4">
            <w:pPr>
              <w:spacing w:before="5pt"/>
              <w:rPr>
                <w:color w:val="000000"/>
                <w:sz w:val="20"/>
              </w:rPr>
            </w:pPr>
            <w:r>
              <w:rPr>
                <w:color w:val="000000"/>
                <w:sz w:val="20"/>
              </w:rPr>
              <w:t>10. Справяне с предизвикателствата, установени в европейския семестър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C21783" w14:textId="73597247" w:rsidR="00A77B3E" w:rsidRDefault="00C323D4">
            <w:pPr>
              <w:spacing w:before="5pt"/>
              <w:jc w:val="end"/>
              <w:rPr>
                <w:color w:val="000000"/>
                <w:sz w:val="20"/>
              </w:rPr>
            </w:pPr>
            <w:r>
              <w:rPr>
                <w:color w:val="000000"/>
                <w:sz w:val="20"/>
              </w:rPr>
              <w:t>861 045,00</w:t>
            </w:r>
          </w:p>
        </w:tc>
      </w:tr>
      <w:tr w:rsidR="00B2494A" w14:paraId="4BC80E3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1FD6F1"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85C280"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839885"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EEF13"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A66DB0" w14:textId="77777777" w:rsidR="00A77B3E" w:rsidRDefault="00C323D4">
            <w:pPr>
              <w:spacing w:before="5pt"/>
              <w:rPr>
                <w:color w:val="000000"/>
                <w:sz w:val="20"/>
              </w:rPr>
            </w:pPr>
            <w:r>
              <w:rPr>
                <w:color w:val="000000"/>
                <w:sz w:val="20"/>
              </w:rPr>
              <w:t>06. Справяне с детската бедност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AE535" w14:textId="77777777" w:rsidR="00A77B3E" w:rsidRDefault="00C323D4">
            <w:pPr>
              <w:spacing w:before="5pt"/>
              <w:jc w:val="end"/>
              <w:rPr>
                <w:color w:val="000000"/>
                <w:sz w:val="20"/>
              </w:rPr>
            </w:pPr>
            <w:r>
              <w:rPr>
                <w:color w:val="000000"/>
                <w:sz w:val="20"/>
              </w:rPr>
              <w:t>31 853 303,00</w:t>
            </w:r>
          </w:p>
        </w:tc>
      </w:tr>
      <w:tr w:rsidR="00B2494A" w14:paraId="20F4BAC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69718"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6F4D42"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F3B924"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125D98"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9D3695" w14:textId="77777777" w:rsidR="00A77B3E" w:rsidRDefault="00C323D4">
            <w:pPr>
              <w:spacing w:before="5pt"/>
              <w:rPr>
                <w:color w:val="000000"/>
                <w:sz w:val="20"/>
              </w:rPr>
            </w:pPr>
            <w:r>
              <w:rPr>
                <w:color w:val="000000"/>
                <w:sz w:val="20"/>
              </w:rPr>
              <w:t>10. Справяне с предизвикателствата, установени в европейския семестър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43CBF9" w14:textId="4981F08C" w:rsidR="00A77B3E" w:rsidRDefault="00C323D4">
            <w:pPr>
              <w:spacing w:before="5pt"/>
              <w:jc w:val="end"/>
              <w:rPr>
                <w:color w:val="000000"/>
                <w:sz w:val="20"/>
              </w:rPr>
            </w:pPr>
            <w:r>
              <w:rPr>
                <w:color w:val="000000"/>
                <w:sz w:val="20"/>
              </w:rPr>
              <w:t>3 529 155,00</w:t>
            </w:r>
          </w:p>
        </w:tc>
      </w:tr>
      <w:tr w:rsidR="00B2494A" w14:paraId="44FFFDE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DCA97"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4202F3"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77D847"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B0F7E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2255A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C6BCA" w14:textId="18F61449" w:rsidR="00A77B3E" w:rsidRDefault="00C323D4">
            <w:pPr>
              <w:spacing w:before="5pt"/>
              <w:jc w:val="end"/>
              <w:rPr>
                <w:color w:val="000000"/>
                <w:sz w:val="20"/>
              </w:rPr>
            </w:pPr>
            <w:r>
              <w:rPr>
                <w:color w:val="000000"/>
                <w:sz w:val="20"/>
              </w:rPr>
              <w:t>41 248 633,00</w:t>
            </w:r>
          </w:p>
        </w:tc>
      </w:tr>
    </w:tbl>
    <w:p w14:paraId="2BBD22E6" w14:textId="77777777" w:rsidR="00A77B3E" w:rsidRDefault="00A77B3E">
      <w:pPr>
        <w:spacing w:before="5pt"/>
        <w:rPr>
          <w:color w:val="000000"/>
          <w:sz w:val="20"/>
        </w:rPr>
      </w:pPr>
    </w:p>
    <w:p w14:paraId="11F09511" w14:textId="77777777" w:rsidR="00A77B3E" w:rsidRDefault="00C323D4">
      <w:pPr>
        <w:pStyle w:val="Heading5"/>
        <w:spacing w:before="5pt" w:after="0pt"/>
        <w:rPr>
          <w:b w:val="0"/>
          <w:i w:val="0"/>
          <w:color w:val="000000"/>
          <w:sz w:val="24"/>
        </w:rPr>
      </w:pPr>
      <w:bookmarkStart w:id="128" w:name="_Toc256000055"/>
      <w:bookmarkStart w:id="129" w:name="_Toc256000238"/>
      <w:r>
        <w:rPr>
          <w:b w:val="0"/>
          <w:i w:val="0"/>
          <w:color w:val="000000"/>
          <w:sz w:val="24"/>
        </w:rPr>
        <w:t>Таблица 8: Измерение 7 — Равенство между половете във връзка с ЕСФ+*, ЕФРР, КФ и ФСП</w:t>
      </w:r>
      <w:bookmarkEnd w:id="128"/>
      <w:bookmarkEnd w:id="129"/>
    </w:p>
    <w:p w14:paraId="559379E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1"/>
        <w:gridCol w:w="2847"/>
        <w:gridCol w:w="1539"/>
        <w:gridCol w:w="2378"/>
        <w:gridCol w:w="2906"/>
        <w:gridCol w:w="3021"/>
      </w:tblGrid>
      <w:tr w:rsidR="00B2494A" w14:paraId="3BFD473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B86CC3"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312026"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AB2B31"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A4EB64"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E72715"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D31C9C" w14:textId="77777777" w:rsidR="00A77B3E" w:rsidRDefault="00C323D4">
            <w:pPr>
              <w:spacing w:before="5pt"/>
              <w:jc w:val="center"/>
              <w:rPr>
                <w:color w:val="000000"/>
                <w:sz w:val="20"/>
              </w:rPr>
            </w:pPr>
            <w:r>
              <w:rPr>
                <w:color w:val="000000"/>
                <w:sz w:val="20"/>
              </w:rPr>
              <w:t>Сума (в евро)</w:t>
            </w:r>
          </w:p>
        </w:tc>
      </w:tr>
      <w:tr w:rsidR="00B2494A" w14:paraId="60B3EBA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A0F751"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3CDA70"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49F7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B6EC48"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349AB" w14:textId="77777777" w:rsidR="00A77B3E" w:rsidRDefault="00C323D4">
            <w:pPr>
              <w:spacing w:before="5pt"/>
              <w:rPr>
                <w:color w:val="000000"/>
                <w:sz w:val="20"/>
              </w:rPr>
            </w:pPr>
            <w:r>
              <w:rPr>
                <w:color w:val="000000"/>
                <w:sz w:val="20"/>
              </w:rPr>
              <w:t>02. Интегриране на принципа на равенство между половете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7DF1DA" w14:textId="3374FDCD" w:rsidR="00A77B3E" w:rsidRDefault="00C323D4">
            <w:pPr>
              <w:spacing w:before="5pt"/>
              <w:jc w:val="end"/>
              <w:rPr>
                <w:color w:val="000000"/>
                <w:sz w:val="20"/>
              </w:rPr>
            </w:pPr>
            <w:r>
              <w:rPr>
                <w:color w:val="000000"/>
                <w:sz w:val="20"/>
              </w:rPr>
              <w:t>5 866 175,00</w:t>
            </w:r>
          </w:p>
        </w:tc>
      </w:tr>
      <w:tr w:rsidR="00B2494A" w14:paraId="370D6DE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4F727"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6A92EC"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93360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8CC9FD"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2DDD21" w14:textId="77777777" w:rsidR="00A77B3E" w:rsidRDefault="00C323D4">
            <w:pPr>
              <w:spacing w:before="5pt"/>
              <w:rPr>
                <w:color w:val="000000"/>
                <w:sz w:val="20"/>
              </w:rPr>
            </w:pPr>
            <w:r>
              <w:rPr>
                <w:color w:val="000000"/>
                <w:sz w:val="20"/>
              </w:rPr>
              <w:t>02. Интегриране на принципа на равенство между половете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891C3F" w14:textId="2A396DAD" w:rsidR="00A77B3E" w:rsidRDefault="00C323D4">
            <w:pPr>
              <w:spacing w:before="5pt"/>
              <w:jc w:val="end"/>
              <w:rPr>
                <w:color w:val="000000"/>
                <w:sz w:val="20"/>
              </w:rPr>
            </w:pPr>
            <w:r>
              <w:rPr>
                <w:color w:val="000000"/>
                <w:sz w:val="20"/>
              </w:rPr>
              <w:t>35 382 458,00</w:t>
            </w:r>
          </w:p>
        </w:tc>
      </w:tr>
      <w:tr w:rsidR="00B2494A" w14:paraId="01BB05A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3D5E81" w14:textId="77777777" w:rsidR="00A77B3E" w:rsidRDefault="00C323D4">
            <w:pPr>
              <w:spacing w:before="5pt"/>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5F47D0" w14:textId="77777777" w:rsidR="00A77B3E" w:rsidRDefault="00C323D4">
            <w:pPr>
              <w:spacing w:before="5pt"/>
              <w:rPr>
                <w:color w:val="000000"/>
                <w:sz w:val="20"/>
              </w:rPr>
            </w:pPr>
            <w:r>
              <w:rPr>
                <w:color w:val="000000"/>
                <w:sz w:val="20"/>
              </w:rPr>
              <w:t>ESO4.10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52E54E"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3CD0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4CA05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AF0E0E" w14:textId="78315545" w:rsidR="00A77B3E" w:rsidRDefault="00C323D4">
            <w:pPr>
              <w:spacing w:before="5pt"/>
              <w:jc w:val="end"/>
              <w:rPr>
                <w:color w:val="000000"/>
                <w:sz w:val="20"/>
              </w:rPr>
            </w:pPr>
            <w:r>
              <w:rPr>
                <w:color w:val="000000"/>
                <w:sz w:val="20"/>
              </w:rPr>
              <w:t>41 248 633,00</w:t>
            </w:r>
          </w:p>
        </w:tc>
      </w:tr>
    </w:tbl>
    <w:p w14:paraId="7ED3C375" w14:textId="77777777" w:rsidR="00A77B3E" w:rsidRDefault="00C323D4">
      <w:pPr>
        <w:spacing w:before="5pt"/>
        <w:rPr>
          <w:color w:val="000000"/>
          <w:sz w:val="20"/>
        </w:rPr>
      </w:pPr>
      <w:r>
        <w:rPr>
          <w:color w:val="000000"/>
          <w:sz w:val="20"/>
        </w:rPr>
        <w:t>* По принцип 40 % за ЕСФ+ допринасят за проследяването на равенството между половете. 100 % се прилагат, когато държавата членка избере да използва член 6 от Регламента за ЕСФ+</w:t>
      </w:r>
    </w:p>
    <w:p w14:paraId="1CFE54C6" w14:textId="77777777" w:rsidR="00A77B3E" w:rsidRDefault="00C323D4">
      <w:pPr>
        <w:pStyle w:val="Heading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130" w:name="_Toc256000056"/>
      <w:bookmarkStart w:id="131" w:name="_Toc256000239"/>
      <w:r>
        <w:rPr>
          <w:rFonts w:ascii="Times New Roman" w:hAnsi="Times New Roman" w:cs="Times New Roman"/>
          <w:b w:val="0"/>
          <w:color w:val="000000"/>
          <w:sz w:val="24"/>
        </w:rPr>
        <w:t>2.1.1. Приоритет: 2. МОДЕРНИЗАЦИЯ И КАЧЕСТВО НА ОБРАЗОВАНИЕТО</w:t>
      </w:r>
      <w:bookmarkEnd w:id="130"/>
      <w:bookmarkEnd w:id="131"/>
    </w:p>
    <w:p w14:paraId="6406DE4F" w14:textId="77777777" w:rsidR="00A77B3E" w:rsidRDefault="00A77B3E">
      <w:pPr>
        <w:spacing w:before="5pt"/>
        <w:rPr>
          <w:color w:val="000000"/>
          <w:sz w:val="0"/>
        </w:rPr>
      </w:pPr>
    </w:p>
    <w:p w14:paraId="768B673F" w14:textId="77777777" w:rsidR="00A77B3E" w:rsidRDefault="00C323D4">
      <w:pPr>
        <w:pStyle w:val="Heading4"/>
        <w:spacing w:before="5pt" w:after="0pt"/>
        <w:rPr>
          <w:b w:val="0"/>
          <w:color w:val="000000"/>
          <w:sz w:val="24"/>
        </w:rPr>
      </w:pPr>
      <w:bookmarkStart w:id="132" w:name="_Toc256000057"/>
      <w:bookmarkStart w:id="133" w:name="_Toc256000240"/>
      <w:r>
        <w:rPr>
          <w:b w:val="0"/>
          <w:color w:val="000000"/>
          <w:sz w:val="24"/>
        </w:rPr>
        <w:t>2.1.1.1. Специфична цел: ESO4.5. Подобряване на качеството, приобщаващия характер, ефективността и съответствието на системите за образование и обучение с нуждите на пазара на труда, включително чрез валидиране на неформалното и информалното учене, така че да допринасят за придобиването на ключови компетентности, включително. предприемачески и цифрови умения, също и чрез насърчаване на въвеждането на дуални системи на обучение и чиракуване (ЕСФ+)</w:t>
      </w:r>
      <w:bookmarkEnd w:id="132"/>
      <w:bookmarkEnd w:id="133"/>
    </w:p>
    <w:p w14:paraId="5D04C0F7" w14:textId="77777777" w:rsidR="00A77B3E" w:rsidRDefault="00A77B3E">
      <w:pPr>
        <w:spacing w:before="5pt"/>
        <w:rPr>
          <w:color w:val="000000"/>
          <w:sz w:val="0"/>
        </w:rPr>
      </w:pPr>
    </w:p>
    <w:p w14:paraId="1A6B9EEC" w14:textId="77777777" w:rsidR="00A77B3E" w:rsidRDefault="00C323D4">
      <w:pPr>
        <w:pStyle w:val="Heading4"/>
        <w:spacing w:before="5pt" w:after="0pt"/>
        <w:rPr>
          <w:b w:val="0"/>
          <w:color w:val="000000"/>
          <w:sz w:val="24"/>
        </w:rPr>
      </w:pPr>
      <w:bookmarkStart w:id="134" w:name="_Toc256000058"/>
      <w:bookmarkStart w:id="135" w:name="_Toc256000241"/>
      <w:r>
        <w:rPr>
          <w:b w:val="0"/>
          <w:color w:val="000000"/>
          <w:sz w:val="24"/>
        </w:rPr>
        <w:t>2.1.1.1.1. Интервенции на фондове</w:t>
      </w:r>
      <w:bookmarkEnd w:id="134"/>
      <w:bookmarkEnd w:id="135"/>
    </w:p>
    <w:p w14:paraId="2DBC7962" w14:textId="77777777" w:rsidR="00A77B3E" w:rsidRDefault="00A77B3E">
      <w:pPr>
        <w:spacing w:before="5pt"/>
        <w:rPr>
          <w:color w:val="000000"/>
          <w:sz w:val="0"/>
        </w:rPr>
      </w:pPr>
    </w:p>
    <w:p w14:paraId="3289808A" w14:textId="77777777" w:rsidR="00A77B3E" w:rsidRDefault="00C323D4">
      <w:pPr>
        <w:spacing w:before="5pt"/>
        <w:rPr>
          <w:color w:val="000000"/>
          <w:sz w:val="0"/>
        </w:rPr>
      </w:pPr>
      <w:r>
        <w:rPr>
          <w:color w:val="000000"/>
        </w:rPr>
        <w:t>Позоваване: член 22, параграф 3, буква г), точки i), iii), iv), v), vi) и vii) от РОР</w:t>
      </w:r>
    </w:p>
    <w:p w14:paraId="6015031A" w14:textId="77777777" w:rsidR="00A77B3E" w:rsidRDefault="00C323D4">
      <w:pPr>
        <w:pStyle w:val="Heading5"/>
        <w:spacing w:before="5pt" w:after="0pt"/>
        <w:rPr>
          <w:b w:val="0"/>
          <w:i w:val="0"/>
          <w:color w:val="000000"/>
          <w:sz w:val="24"/>
        </w:rPr>
      </w:pPr>
      <w:bookmarkStart w:id="136" w:name="_Toc256000059"/>
      <w:bookmarkStart w:id="137" w:name="_Toc256000242"/>
      <w:r>
        <w:rPr>
          <w:b w:val="0"/>
          <w:i w:val="0"/>
          <w:color w:val="000000"/>
          <w:sz w:val="24"/>
        </w:rPr>
        <w:t>Свързаните типове действия — член 22, параграф 3, буква г), точка i) от РОР и член 6 от Регламента за ЕСФ+:</w:t>
      </w:r>
      <w:bookmarkEnd w:id="136"/>
      <w:bookmarkEnd w:id="137"/>
    </w:p>
    <w:p w14:paraId="2124D58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1129486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20C17D" w14:textId="77777777" w:rsidR="00A77B3E" w:rsidRDefault="00A77B3E">
            <w:pPr>
              <w:spacing w:before="5pt"/>
              <w:rPr>
                <w:color w:val="000000"/>
                <w:sz w:val="0"/>
              </w:rPr>
            </w:pPr>
          </w:p>
          <w:p w14:paraId="0CAB8E49" w14:textId="77777777" w:rsidR="00A77B3E" w:rsidRDefault="00C323D4">
            <w:pPr>
              <w:spacing w:before="5pt"/>
              <w:rPr>
                <w:color w:val="000000"/>
              </w:rPr>
            </w:pPr>
            <w:r>
              <w:rPr>
                <w:b/>
                <w:bCs/>
                <w:color w:val="000000"/>
              </w:rPr>
              <w:t>1.     Ефективно прилагане на компетентностния модел чрез въвеждане на училищни методически планове за действие за развитие на ключови компетентности, в т.ч.:</w:t>
            </w:r>
          </w:p>
          <w:p w14:paraId="2C7E5100" w14:textId="77777777" w:rsidR="00A77B3E" w:rsidRDefault="00C323D4">
            <w:pPr>
              <w:numPr>
                <w:ilvl w:val="0"/>
                <w:numId w:val="10"/>
              </w:numPr>
              <w:spacing w:before="5pt"/>
              <w:rPr>
                <w:color w:val="000000"/>
              </w:rPr>
            </w:pPr>
            <w:r>
              <w:rPr>
                <w:color w:val="000000"/>
              </w:rPr>
              <w:t>Модернизиране методите на преподаване и оценяване, адаптиране/разработване и прилагане на компетентностно базирани учебни материали и помагала и осъществяване на междупредметни връзки, вкл. за насърчаване на инициативност и предприемчивост и интегрално свързаната с тях финансова грамотност, социални и граждански компетентности, културна компетентност, умения за учене, за изразяване чрез творчество, за подкрепа на устойчивото развитие и за здравословен начин на живот и спорт;</w:t>
            </w:r>
          </w:p>
          <w:p w14:paraId="04F6359C" w14:textId="77777777" w:rsidR="00A77B3E" w:rsidRDefault="00C323D4">
            <w:pPr>
              <w:numPr>
                <w:ilvl w:val="0"/>
                <w:numId w:val="10"/>
              </w:numPr>
              <w:spacing w:before="5pt"/>
              <w:rPr>
                <w:color w:val="000000"/>
              </w:rPr>
            </w:pPr>
            <w:r>
              <w:rPr>
                <w:color w:val="000000"/>
              </w:rPr>
              <w:t>Подготовка на изпитни материали за вътрешно и за национално външно оценяване и развитие на система от инструменти за измерване постигането на основни резултати от обучението, вкл. използване на цифрови платформи за проследяване напредъка на отделния ученик, индивидуализация на обучението му и управление на процеса на развиване на знанията и уменията му;</w:t>
            </w:r>
          </w:p>
          <w:p w14:paraId="74735585" w14:textId="77777777" w:rsidR="00A77B3E" w:rsidRDefault="00C323D4">
            <w:pPr>
              <w:numPr>
                <w:ilvl w:val="0"/>
                <w:numId w:val="10"/>
              </w:numPr>
              <w:spacing w:before="5pt"/>
              <w:rPr>
                <w:color w:val="000000"/>
              </w:rPr>
            </w:pPr>
            <w:r>
              <w:rPr>
                <w:color w:val="000000"/>
              </w:rPr>
              <w:t>Целеви обучения за актуализиране на знанията, методическите и практическите умения за повишаване квалификацията на учителите, училищните лидери и РУО експертите за прилагане на компетентностния подход и на ценностно-ориентиран подход в образователния процес, вкл. за повишаване на лидерските умения;</w:t>
            </w:r>
          </w:p>
          <w:p w14:paraId="07A4C3D5" w14:textId="77777777" w:rsidR="00A77B3E" w:rsidRDefault="00C323D4">
            <w:pPr>
              <w:numPr>
                <w:ilvl w:val="0"/>
                <w:numId w:val="10"/>
              </w:numPr>
              <w:spacing w:before="5pt"/>
              <w:rPr>
                <w:color w:val="000000"/>
              </w:rPr>
            </w:pPr>
            <w:r>
              <w:rPr>
                <w:color w:val="000000"/>
              </w:rPr>
              <w:t>Изграждане на проактивен и предприемачески начин на мислене, насърчаване на култура на взаимопомощ, спортсменство, трансфер на знания (knowledge transfer) и добри практики; създаване на условия и подкрепа на екипната работа на учителите за разширяване обхвата на училищните методически планове за действие за развитие на ключови компетентности чрез прилагане на концепцията за споделяне на ресурси;</w:t>
            </w:r>
          </w:p>
          <w:p w14:paraId="56F9873D" w14:textId="77777777" w:rsidR="00A77B3E" w:rsidRDefault="00C323D4">
            <w:pPr>
              <w:numPr>
                <w:ilvl w:val="0"/>
                <w:numId w:val="10"/>
              </w:numPr>
              <w:spacing w:before="5pt"/>
              <w:rPr>
                <w:color w:val="000000"/>
              </w:rPr>
            </w:pPr>
            <w:r>
              <w:rPr>
                <w:color w:val="000000"/>
              </w:rPr>
              <w:t>Изграждане на Професионални учещи се общности.</w:t>
            </w:r>
          </w:p>
          <w:p w14:paraId="3DC6063A" w14:textId="77777777" w:rsidR="00A77B3E" w:rsidRDefault="00A77B3E">
            <w:pPr>
              <w:spacing w:before="5pt"/>
              <w:rPr>
                <w:color w:val="000000"/>
              </w:rPr>
            </w:pPr>
          </w:p>
          <w:p w14:paraId="70E9BB74" w14:textId="77777777" w:rsidR="00A77B3E" w:rsidRDefault="00C323D4">
            <w:pPr>
              <w:spacing w:before="5pt"/>
              <w:rPr>
                <w:color w:val="000000"/>
              </w:rPr>
            </w:pPr>
            <w:r>
              <w:rPr>
                <w:b/>
                <w:bCs/>
                <w:color w:val="000000"/>
              </w:rPr>
              <w:t>2.     Дигитална трансформация на училищното образование в т.ч. ПОО, чрез:</w:t>
            </w:r>
          </w:p>
          <w:p w14:paraId="51C94FEB" w14:textId="77777777" w:rsidR="00A77B3E" w:rsidRDefault="00C323D4">
            <w:pPr>
              <w:numPr>
                <w:ilvl w:val="0"/>
                <w:numId w:val="11"/>
              </w:numPr>
              <w:spacing w:before="5pt"/>
              <w:rPr>
                <w:color w:val="000000"/>
              </w:rPr>
            </w:pPr>
            <w:r>
              <w:rPr>
                <w:color w:val="000000"/>
              </w:rPr>
              <w:t>Внедряване на иновативни решения в общото училищно образование, вкл. въвеждане на софтуерни решения за анализ и оценяване на образователните резултати, основани на използване на компютърно моделиране, алгоритми и изкуствен интелект; въвеждане на инструменти за персонализация на ученето; интегриране на наложени платформи за обучение (от разстояние в електронна среда ОРЕС) и надграждане на създадената библиотека с електронни ресурси и съдържание за учене и преподаване;</w:t>
            </w:r>
          </w:p>
          <w:p w14:paraId="330BD119" w14:textId="77777777" w:rsidR="00A77B3E" w:rsidRDefault="00C323D4">
            <w:pPr>
              <w:numPr>
                <w:ilvl w:val="0"/>
                <w:numId w:val="11"/>
              </w:numPr>
              <w:spacing w:before="5pt"/>
              <w:rPr>
                <w:color w:val="000000"/>
              </w:rPr>
            </w:pPr>
            <w:r>
              <w:rPr>
                <w:color w:val="000000"/>
              </w:rPr>
              <w:t>Анализ на съществуващите практики, евентуални нормативни промени, обучение и въвеждане на подходящи формати за обмен на опит между учители и училища и надграждане на капацитет за подобряване условията за максимално ефективно преподаване и учене във виртуална среда и виртуални класни стаи, за провеждане на ОРЕС и прилагане на хибридна и смесена форма на обучение (blended learning/1:1 модел);</w:t>
            </w:r>
          </w:p>
          <w:p w14:paraId="6761870B" w14:textId="77777777" w:rsidR="00A77B3E" w:rsidRDefault="00C323D4">
            <w:pPr>
              <w:numPr>
                <w:ilvl w:val="0"/>
                <w:numId w:val="11"/>
              </w:numPr>
              <w:spacing w:before="5pt"/>
              <w:rPr>
                <w:color w:val="000000"/>
              </w:rPr>
            </w:pPr>
            <w:r>
              <w:rPr>
                <w:color w:val="000000"/>
              </w:rPr>
              <w:t>Подкрепа на дигиталната трансформация чрез повишаване на дигиталните компетентности и умения на педагогическите специалисти, учениците и родителите чрез обучения и информационни кампании за опасностите в интернет, отрицателния ефект на фалшивите новини и др.;</w:t>
            </w:r>
          </w:p>
          <w:p w14:paraId="23869E78" w14:textId="77777777" w:rsidR="00A77B3E" w:rsidRDefault="00C323D4">
            <w:pPr>
              <w:numPr>
                <w:ilvl w:val="0"/>
                <w:numId w:val="11"/>
              </w:numPr>
              <w:spacing w:before="5pt"/>
              <w:rPr>
                <w:color w:val="000000"/>
              </w:rPr>
            </w:pPr>
            <w:r>
              <w:rPr>
                <w:color w:val="000000"/>
              </w:rPr>
              <w:t>Подкрепа за осигуряване на цифрово приобщаване, в т.ч. обучение на ученици от маргинализирани групи, вкл. роми, за придобиване на умения за ОРЕС, осигуряване на технически средства за целите на обучението, като се надградят мерките по React-EU и др.;</w:t>
            </w:r>
          </w:p>
          <w:p w14:paraId="7E7A2387" w14:textId="77777777" w:rsidR="00A77B3E" w:rsidRDefault="00C323D4">
            <w:pPr>
              <w:numPr>
                <w:ilvl w:val="0"/>
                <w:numId w:val="11"/>
              </w:numPr>
              <w:spacing w:before="5pt"/>
              <w:rPr>
                <w:color w:val="000000"/>
              </w:rPr>
            </w:pPr>
            <w:r>
              <w:rPr>
                <w:color w:val="000000"/>
              </w:rPr>
              <w:t>Надграждане на мерките за създаване на Национална STEM среда по НПВУ чрез подкрепа за практическа работа на ученици в лабораторна среда за натрупване на знания и умения, свързани с природни науки, математика и информатика, добавена виртуална реалност, работа в екип, аналитично и критично мислене, използване на научноизследователски методи и подходи, създаване на практически решения за решаване на проблеми;</w:t>
            </w:r>
          </w:p>
          <w:p w14:paraId="2EB1EC41" w14:textId="77777777" w:rsidR="00A77B3E" w:rsidRDefault="00C323D4">
            <w:pPr>
              <w:numPr>
                <w:ilvl w:val="0"/>
                <w:numId w:val="11"/>
              </w:numPr>
              <w:spacing w:before="5pt"/>
              <w:rPr>
                <w:color w:val="000000"/>
              </w:rPr>
            </w:pPr>
            <w:r>
              <w:rPr>
                <w:color w:val="000000"/>
              </w:rPr>
              <w:t>Синхронизиране и консолидация на съществуващите вътрешни информационни системи и бази данни в системата на образованието чрез въвеждане на специализирани софтуерни решения за интегриране, проследяване, анализ и оценяване на ключови данни и индикатори за развитието на образованието; </w:t>
            </w:r>
          </w:p>
          <w:p w14:paraId="7AC136FA" w14:textId="77777777" w:rsidR="00A77B3E" w:rsidRDefault="00C323D4">
            <w:pPr>
              <w:numPr>
                <w:ilvl w:val="0"/>
                <w:numId w:val="11"/>
              </w:numPr>
              <w:spacing w:before="5pt"/>
              <w:rPr>
                <w:color w:val="000000"/>
              </w:rPr>
            </w:pPr>
            <w:r>
              <w:rPr>
                <w:color w:val="000000"/>
              </w:rPr>
              <w:t>Развиване на капацитет на ниво училище, РУО и ключови експерти и ръководители в системата чрез обучения за събиране на данни за образователната система и образователните резултати на учениците и за формулиране на решения на база данни и анализ, експертна подкрепа и осигуряване на нужната техническа обезпеченост.</w:t>
            </w:r>
          </w:p>
          <w:p w14:paraId="61670BF4" w14:textId="77777777" w:rsidR="00A77B3E" w:rsidRDefault="00C323D4">
            <w:pPr>
              <w:spacing w:before="5pt"/>
              <w:rPr>
                <w:color w:val="000000"/>
              </w:rPr>
            </w:pPr>
            <w:r>
              <w:rPr>
                <w:color w:val="000000"/>
              </w:rPr>
              <w:t>ПО ще надгради подкрепата по проекти „Образование за утрешния ден“ и „Равен достъп до училищно образование в условията на кризи“ по ОПНОИР като поставя фокус върху въвеждане на цифрови решения за мониторинг на образователните резултати и персонализиране на образованието; осигуряване на плавен преход от присъствено към дистанционно обучение и обратно, при необходимост; създаване на пълна отворена база данни с образователно съдържание за достъп до висококачествено вътрешно създадено или външно цифрово образователно съдържание; подобряване дигиталните умения за използване и създаване на цифрово образователно съдържание за учители, деца и родители с фокус върху уязвимите групи. Ще се насърчава партньорството между родителите и училищата, между институциите в системата на училищното образование и външни експертни организации. Цифрово учебно съдържание по професионална подготовка в ПОО ще се разработва по Приоритет 3 на ПО.</w:t>
            </w:r>
          </w:p>
          <w:p w14:paraId="494288A6" w14:textId="77777777" w:rsidR="00A77B3E" w:rsidRDefault="00C323D4">
            <w:pPr>
              <w:spacing w:before="5pt"/>
              <w:rPr>
                <w:color w:val="000000"/>
              </w:rPr>
            </w:pPr>
            <w:r>
              <w:rPr>
                <w:color w:val="000000"/>
              </w:rPr>
              <w:t>С оглед очакваното въздействие и предвид COVID-19 кризата е необходимо прилагането на системен подход в изпълнението на предвидените дейности с оглед осигуряване на равен достъп до ОРЕС и национално покритие на интервенциите.</w:t>
            </w:r>
          </w:p>
          <w:p w14:paraId="18812F8F" w14:textId="77777777" w:rsidR="00A77B3E" w:rsidRDefault="00C323D4">
            <w:pPr>
              <w:spacing w:before="5pt"/>
              <w:rPr>
                <w:color w:val="000000"/>
              </w:rPr>
            </w:pPr>
            <w:r>
              <w:rPr>
                <w:b/>
                <w:bCs/>
                <w:color w:val="000000"/>
              </w:rPr>
              <w:t>3.     Подкрепа за ученици с таланти, като</w:t>
            </w:r>
          </w:p>
          <w:p w14:paraId="2F0A3FF7" w14:textId="77777777" w:rsidR="00A77B3E" w:rsidRDefault="00C323D4">
            <w:pPr>
              <w:numPr>
                <w:ilvl w:val="0"/>
                <w:numId w:val="12"/>
              </w:numPr>
              <w:spacing w:before="5pt"/>
              <w:rPr>
                <w:color w:val="000000"/>
              </w:rPr>
            </w:pPr>
            <w:r>
              <w:rPr>
                <w:color w:val="000000"/>
              </w:rPr>
              <w:t>Дейности за подготовка на ученици с таланти за участие в регионални кръгове на конкурси, олимпиади и състезания;</w:t>
            </w:r>
          </w:p>
          <w:p w14:paraId="3744B75B" w14:textId="77777777" w:rsidR="00A77B3E" w:rsidRDefault="00C323D4">
            <w:pPr>
              <w:numPr>
                <w:ilvl w:val="0"/>
                <w:numId w:val="12"/>
              </w:numPr>
              <w:spacing w:before="5pt"/>
              <w:rPr>
                <w:color w:val="000000"/>
              </w:rPr>
            </w:pPr>
            <w:r>
              <w:rPr>
                <w:color w:val="000000"/>
              </w:rPr>
              <w:t>Подпомагане на ученици с таланти за участие в национални кръгове на конкурси, олимпиади и състезания в областта на култура, спорт, STEAM и чужди езици чрез предоставяне на стипендии и провеждане на тренировъчни лагери и летни академии.</w:t>
            </w:r>
          </w:p>
          <w:p w14:paraId="623AE29E" w14:textId="77777777" w:rsidR="00A77B3E" w:rsidRDefault="00C323D4">
            <w:pPr>
              <w:spacing w:before="5pt"/>
              <w:rPr>
                <w:color w:val="000000"/>
              </w:rPr>
            </w:pPr>
            <w:r>
              <w:rPr>
                <w:color w:val="000000"/>
              </w:rPr>
              <w:t>Дейностите по ПО са насочени към подготовка на ученици от училища предимно в селски и градски сегрегирани райони, които не са представени или са недостатъчно представени в състезания и олимпиади. Целта е да се насърчат учениците от такива училища да демонстрират таланти в областта на култура, спорт, STEAM и чужди езици и да стимулира стремежа към постигане на по-високи резултати в обучението в училище, за разлика от подкрепата по Национална програма „Ученически олимпиади и състезания“, насочена към ученици с вече изявени таланти в различни области.</w:t>
            </w:r>
          </w:p>
          <w:p w14:paraId="0814A8F5" w14:textId="77777777" w:rsidR="00A77B3E" w:rsidRDefault="00C323D4">
            <w:pPr>
              <w:spacing w:before="5pt"/>
              <w:rPr>
                <w:color w:val="000000"/>
              </w:rPr>
            </w:pPr>
            <w:r>
              <w:rPr>
                <w:b/>
                <w:bCs/>
                <w:color w:val="000000"/>
              </w:rPr>
              <w:t>4.     Подкрепа за създаване и прилагане на култура за иновации, иновативни детски градини и училища, в т.ч.:</w:t>
            </w:r>
          </w:p>
          <w:p w14:paraId="1BA28584" w14:textId="77777777" w:rsidR="00A77B3E" w:rsidRDefault="00C323D4">
            <w:pPr>
              <w:numPr>
                <w:ilvl w:val="0"/>
                <w:numId w:val="13"/>
              </w:numPr>
              <w:spacing w:before="5pt"/>
              <w:rPr>
                <w:color w:val="000000"/>
              </w:rPr>
            </w:pPr>
            <w:r>
              <w:rPr>
                <w:color w:val="000000"/>
              </w:rPr>
              <w:t>Разработване и прилагане на иновативни обучителни пакети, иновативни инструменти и модели в организацията и съдържанието на обучението в детските градини и училищата, вкл. иновативни методики за оценяване и подобряване на образователните резултати на децата и учениците;</w:t>
            </w:r>
          </w:p>
          <w:p w14:paraId="44E8C982" w14:textId="77777777" w:rsidR="00A77B3E" w:rsidRDefault="00C323D4">
            <w:pPr>
              <w:numPr>
                <w:ilvl w:val="0"/>
                <w:numId w:val="13"/>
              </w:numPr>
              <w:spacing w:before="5pt"/>
              <w:rPr>
                <w:color w:val="000000"/>
              </w:rPr>
            </w:pPr>
            <w:r>
              <w:rPr>
                <w:color w:val="000000"/>
              </w:rPr>
              <w:t>Обучение на педагогическите специалисти за прилагане на образователни иновации в предучилищното и училищното образование, занимания по интереси на ученици в областта на STEAM и за надграждане на знанията и уменията, насочени към прехода към зелена икономика и допълнителни занимания на деца за разумното и устойчиво ползване на енергия, иновативни методи на преподаване и учене, иновативни модели за оценка на образователните резултати и въвличане на иновативна учебна среда в учебния процес;</w:t>
            </w:r>
          </w:p>
          <w:p w14:paraId="31874EAD" w14:textId="77777777" w:rsidR="00A77B3E" w:rsidRDefault="00C323D4">
            <w:pPr>
              <w:numPr>
                <w:ilvl w:val="0"/>
                <w:numId w:val="13"/>
              </w:numPr>
              <w:spacing w:before="5pt"/>
              <w:rPr>
                <w:color w:val="000000"/>
              </w:rPr>
            </w:pPr>
            <w:r>
              <w:rPr>
                <w:color w:val="000000"/>
              </w:rPr>
              <w:t>Създаване на мрежи за промяна на образователната среда и насърчаване споделянето на ресурси между детските градини и между училищата; </w:t>
            </w:r>
          </w:p>
          <w:p w14:paraId="2EE22382" w14:textId="77777777" w:rsidR="00A77B3E" w:rsidRDefault="00C323D4">
            <w:pPr>
              <w:numPr>
                <w:ilvl w:val="0"/>
                <w:numId w:val="13"/>
              </w:numPr>
              <w:spacing w:before="5pt"/>
              <w:rPr>
                <w:color w:val="000000"/>
              </w:rPr>
            </w:pPr>
            <w:r>
              <w:rPr>
                <w:color w:val="000000"/>
              </w:rPr>
              <w:t>Създаване и прилагане на пакет от методи и инструменти за проследяване/ анализ/оценка/мултиплициране на добрите иновационни практики, вкл. създаване на мрежи за споделяне на опит между образователни институции и развиване капацитета им да правят самооценка и да боравят с данни, за да подобрят практиките си;</w:t>
            </w:r>
          </w:p>
          <w:p w14:paraId="3478F1D7" w14:textId="77777777" w:rsidR="00A77B3E" w:rsidRDefault="00C323D4">
            <w:pPr>
              <w:numPr>
                <w:ilvl w:val="0"/>
                <w:numId w:val="13"/>
              </w:numPr>
              <w:spacing w:before="5pt"/>
              <w:rPr>
                <w:color w:val="000000"/>
              </w:rPr>
            </w:pPr>
            <w:r>
              <w:rPr>
                <w:color w:val="000000"/>
              </w:rPr>
              <w:t>Целеви обучения за създаване на образователни нововъведения и основаващи се на съвременни методики като „дизайн мислене“, „световно кафене“ и др., вкл. с участието на родители, деца и ученици за насърчаване на управленското и образователното предприемачество и иновации в предучилищното и училищното образование.</w:t>
            </w:r>
          </w:p>
          <w:p w14:paraId="1EE2A71D" w14:textId="77777777" w:rsidR="00A77B3E" w:rsidRDefault="00C323D4">
            <w:pPr>
              <w:spacing w:before="5pt"/>
              <w:rPr>
                <w:color w:val="000000"/>
              </w:rPr>
            </w:pPr>
            <w:r>
              <w:rPr>
                <w:b/>
                <w:bCs/>
                <w:color w:val="000000"/>
              </w:rPr>
              <w:t>5.     Дейности в подкрепа на обновяване и осигуряване качество на работната сила в образованието чрез утвърждаване на алтернативен достъп към учителската професия и чрез подкрепа за новопостъпващи учители и директори на образователни институции, в т.ч.:</w:t>
            </w:r>
          </w:p>
          <w:p w14:paraId="7831CD7C" w14:textId="77777777" w:rsidR="00A77B3E" w:rsidRDefault="00C323D4">
            <w:pPr>
              <w:numPr>
                <w:ilvl w:val="0"/>
                <w:numId w:val="14"/>
              </w:numPr>
              <w:spacing w:before="5pt"/>
              <w:rPr>
                <w:color w:val="000000"/>
              </w:rPr>
            </w:pPr>
            <w:r>
              <w:rPr>
                <w:color w:val="000000"/>
              </w:rPr>
              <w:t>Иновативни пътеки за достъп на висококвалифицирани специалисти до учителската професия, вкл. мерки за преодоляване на административни бариери, възпрепятстващи достъпа им, с цел преодоляване липсата на кадри по учебни предмети и населени места;</w:t>
            </w:r>
          </w:p>
          <w:p w14:paraId="29A518F7" w14:textId="77777777" w:rsidR="00A77B3E" w:rsidRDefault="00C323D4">
            <w:pPr>
              <w:numPr>
                <w:ilvl w:val="0"/>
                <w:numId w:val="14"/>
              </w:numPr>
              <w:spacing w:before="5pt"/>
              <w:rPr>
                <w:color w:val="000000"/>
              </w:rPr>
            </w:pPr>
            <w:r>
              <w:rPr>
                <w:color w:val="000000"/>
              </w:rPr>
              <w:t>Алтернативни мерки за повишаване интереса на специалисти от различни области към преподавателската дейност в училище;</w:t>
            </w:r>
          </w:p>
          <w:p w14:paraId="3DBB8C94" w14:textId="77777777" w:rsidR="00A77B3E" w:rsidRDefault="00C323D4">
            <w:pPr>
              <w:numPr>
                <w:ilvl w:val="0"/>
                <w:numId w:val="14"/>
              </w:numPr>
              <w:spacing w:before="5pt"/>
              <w:rPr>
                <w:color w:val="000000"/>
              </w:rPr>
            </w:pPr>
            <w:r>
              <w:rPr>
                <w:color w:val="000000"/>
              </w:rPr>
              <w:t>Реализиране на подходи за подкрепа и задържане на новопостъпващи учители в предучилищното и училищното образование чрез развиване капацитета на директорите, вкл. новоназначени такива, създаване и реализиране на програми за наставничество на новите учители и мрежи за обмен на опит между образователни институции.</w:t>
            </w:r>
          </w:p>
          <w:p w14:paraId="5F0CE33A" w14:textId="77777777" w:rsidR="00A77B3E" w:rsidRDefault="00C323D4">
            <w:pPr>
              <w:spacing w:before="5pt"/>
              <w:rPr>
                <w:color w:val="000000"/>
              </w:rPr>
            </w:pPr>
            <w:r>
              <w:rPr>
                <w:color w:val="000000"/>
              </w:rPr>
              <w:t>Дейностите по СЦ по чл. 4, пар. 1, буква д) при необходимост осигуряват и подобряване на учебната среда в училище. Мерките за повишаване знанията и създаване на умения за преход към зелена икономика са включени в ПО като хоризонтален елемент.      </w:t>
            </w:r>
          </w:p>
          <w:p w14:paraId="0C7623A1" w14:textId="77777777" w:rsidR="00A77B3E" w:rsidRDefault="00C323D4">
            <w:pPr>
              <w:spacing w:before="5pt"/>
              <w:rPr>
                <w:color w:val="000000"/>
              </w:rPr>
            </w:pPr>
            <w:r>
              <w:rPr>
                <w:color w:val="000000"/>
              </w:rPr>
              <w:t>Хоризонталните мерки за приобщаване на маргинализираните групи, вкл. ромите, ще бъдат реализирани чрез прилагане на разработените по ОПНОИР инструментариуми.</w:t>
            </w:r>
          </w:p>
          <w:p w14:paraId="2B419F1F" w14:textId="77777777" w:rsidR="00A77B3E" w:rsidRDefault="00A77B3E">
            <w:pPr>
              <w:spacing w:before="5pt"/>
              <w:rPr>
                <w:color w:val="000000"/>
                <w:sz w:val="6"/>
              </w:rPr>
            </w:pPr>
          </w:p>
          <w:p w14:paraId="0F82349E" w14:textId="77777777" w:rsidR="00A77B3E" w:rsidRDefault="00A77B3E">
            <w:pPr>
              <w:spacing w:before="5pt"/>
              <w:rPr>
                <w:color w:val="000000"/>
                <w:sz w:val="6"/>
              </w:rPr>
            </w:pPr>
          </w:p>
        </w:tc>
      </w:tr>
    </w:tbl>
    <w:p w14:paraId="77CB30F7" w14:textId="77777777" w:rsidR="00A77B3E" w:rsidRDefault="00A77B3E">
      <w:pPr>
        <w:spacing w:before="5pt"/>
        <w:rPr>
          <w:color w:val="000000"/>
        </w:rPr>
      </w:pPr>
    </w:p>
    <w:p w14:paraId="4922719C" w14:textId="77777777" w:rsidR="00A77B3E" w:rsidRDefault="00C323D4">
      <w:pPr>
        <w:pStyle w:val="Heading5"/>
        <w:spacing w:before="5pt" w:after="0pt"/>
        <w:rPr>
          <w:b w:val="0"/>
          <w:i w:val="0"/>
          <w:color w:val="000000"/>
          <w:sz w:val="24"/>
        </w:rPr>
      </w:pPr>
      <w:bookmarkStart w:id="138" w:name="_Toc256000060"/>
      <w:bookmarkStart w:id="139" w:name="_Toc256000243"/>
      <w:r>
        <w:rPr>
          <w:b w:val="0"/>
          <w:i w:val="0"/>
          <w:color w:val="000000"/>
          <w:sz w:val="24"/>
        </w:rPr>
        <w:t>Основните целеви групи — член 22, параграф 3, буква г), точка iii) от РОР:</w:t>
      </w:r>
      <w:bookmarkEnd w:id="138"/>
      <w:bookmarkEnd w:id="139"/>
    </w:p>
    <w:p w14:paraId="496D4D8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425E6E8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4333EB" w14:textId="77777777" w:rsidR="00A77B3E" w:rsidRDefault="00A77B3E">
            <w:pPr>
              <w:spacing w:before="5pt"/>
              <w:rPr>
                <w:color w:val="000000"/>
                <w:sz w:val="0"/>
              </w:rPr>
            </w:pPr>
          </w:p>
          <w:p w14:paraId="0A2B80FC" w14:textId="77777777" w:rsidR="00A77B3E" w:rsidRDefault="00C323D4">
            <w:pPr>
              <w:spacing w:before="5pt"/>
              <w:rPr>
                <w:color w:val="000000"/>
              </w:rPr>
            </w:pPr>
            <w:r>
              <w:rPr>
                <w:color w:val="000000"/>
              </w:rPr>
              <w:t>Деца, ученици и родители, в т.ч. от уязвими и от маргинализирани групи, вкл. роми и лица, търсещи или получили международна закрила, педагогически специалисти и непедагогически персонал, вкл. образователни медиатори.</w:t>
            </w:r>
          </w:p>
          <w:p w14:paraId="42000962" w14:textId="77777777" w:rsidR="00A77B3E" w:rsidRDefault="00C323D4">
            <w:pPr>
              <w:spacing w:before="5pt"/>
              <w:rPr>
                <w:color w:val="000000"/>
              </w:rPr>
            </w:pPr>
            <w:r>
              <w:rPr>
                <w:color w:val="000000"/>
              </w:rPr>
              <w:t>Участници в образователния процес, МОН и второстепенните му разпоредители с бюджет, МК, ММС, институциите в системата на предучилищното и училищното образование, в т.ч. частни детски градини и училища, когато е приложимо, обществени съвети в образователни институции, общини, неправителствени организации с доказан опит и експертиза в сферата, висши училища и научни организации.</w:t>
            </w:r>
          </w:p>
          <w:p w14:paraId="1674BEAC" w14:textId="77777777" w:rsidR="00A77B3E" w:rsidRDefault="00A77B3E">
            <w:pPr>
              <w:spacing w:before="5pt"/>
              <w:rPr>
                <w:color w:val="000000"/>
                <w:sz w:val="6"/>
              </w:rPr>
            </w:pPr>
          </w:p>
          <w:p w14:paraId="17C381FC" w14:textId="77777777" w:rsidR="00A77B3E" w:rsidRDefault="00A77B3E">
            <w:pPr>
              <w:spacing w:before="5pt"/>
              <w:rPr>
                <w:color w:val="000000"/>
                <w:sz w:val="6"/>
              </w:rPr>
            </w:pPr>
          </w:p>
        </w:tc>
      </w:tr>
    </w:tbl>
    <w:p w14:paraId="3BC3CE12" w14:textId="77777777" w:rsidR="00A77B3E" w:rsidRDefault="00A77B3E">
      <w:pPr>
        <w:spacing w:before="5pt"/>
        <w:rPr>
          <w:color w:val="000000"/>
        </w:rPr>
      </w:pPr>
    </w:p>
    <w:p w14:paraId="61C560E1" w14:textId="77777777" w:rsidR="00A77B3E" w:rsidRDefault="00C323D4">
      <w:pPr>
        <w:pStyle w:val="Heading5"/>
        <w:spacing w:before="5pt" w:after="0pt"/>
        <w:rPr>
          <w:b w:val="0"/>
          <w:i w:val="0"/>
          <w:color w:val="000000"/>
          <w:sz w:val="24"/>
        </w:rPr>
      </w:pPr>
      <w:bookmarkStart w:id="140" w:name="_Toc256000061"/>
      <w:bookmarkStart w:id="141" w:name="_Toc256000244"/>
      <w:r>
        <w:rPr>
          <w:b w:val="0"/>
          <w:i w:val="0"/>
          <w:color w:val="000000"/>
          <w:sz w:val="24"/>
        </w:rPr>
        <w:t>Действия за гарантиране на равенство, приобщаване и недискриминация — член 22, параграф 3, буква г), точка iv) от РОР и член 6 от Регламента за ЕСФ+</w:t>
      </w:r>
      <w:bookmarkEnd w:id="140"/>
      <w:bookmarkEnd w:id="141"/>
    </w:p>
    <w:p w14:paraId="6C22777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5DDD742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4F223A" w14:textId="77777777" w:rsidR="00A77B3E" w:rsidRDefault="00A77B3E">
            <w:pPr>
              <w:spacing w:before="5pt"/>
              <w:rPr>
                <w:color w:val="000000"/>
                <w:sz w:val="0"/>
              </w:rPr>
            </w:pPr>
          </w:p>
          <w:p w14:paraId="53E0AB83" w14:textId="77777777" w:rsidR="00A77B3E" w:rsidRDefault="00C323D4">
            <w:pPr>
              <w:spacing w:before="5pt"/>
              <w:rPr>
                <w:color w:val="000000"/>
              </w:rPr>
            </w:pPr>
            <w:r>
              <w:rPr>
                <w:color w:val="000000"/>
              </w:rPr>
              <w:t>В процеса на подготовка, изпълнение, мониторинг, докладване и оценка на процедурите по СЦ по чл. 4, пар. 1, буква д) ще се предприемат съответните подходящи мерки за предотвратяване на всякаква дискриминация, основана на пол, расов или етнически произход, религия или вероизповедание, увреждане, възраст или сексуална ориентация.</w:t>
            </w:r>
          </w:p>
          <w:p w14:paraId="6D20B361" w14:textId="77777777" w:rsidR="00A77B3E" w:rsidRDefault="00C323D4">
            <w:pPr>
              <w:spacing w:before="5pt"/>
              <w:rPr>
                <w:color w:val="000000"/>
              </w:rPr>
            </w:pPr>
            <w:r>
              <w:rPr>
                <w:color w:val="000000"/>
              </w:rPr>
              <w:t>Образователната система търси устойчиви и ефективни решения за успешно включване и трайно приобщаване на всяко дете/ученик, независимо от регионалните особености, социално-икономическия статус на семейството и майчиния език. Подкрепата, насочена към образователните институции и участниците в образователния процес (педагогически специалисти, непедагогически персонал, ученици и родители) ще бъдат предвидени и действия, насочени към гарантиране на равенството, приобщаването и недискриминацията.</w:t>
            </w:r>
          </w:p>
          <w:p w14:paraId="1A8E8009" w14:textId="77777777" w:rsidR="00A77B3E" w:rsidRDefault="00C323D4">
            <w:pPr>
              <w:spacing w:before="5pt"/>
              <w:rPr>
                <w:color w:val="000000"/>
              </w:rPr>
            </w:pPr>
            <w:r>
              <w:rPr>
                <w:color w:val="000000"/>
              </w:rPr>
              <w:t>Преодоляване на образователните и социално-икономическите неравенства чрез насърчаване на придобиването на дигитални умения, необходими за осъществяването на обучение от разстояние в електронна среда, включително работа с образователни платформи и ресурси за ученици, родители, образователни медиатори, социални работници или помощници на учителя, с което да се гарантира обхващането на ученици от уязвими и от маргинализирани групи, включително роми, в това число на живеещите в малки населени места или в обособени квартали.</w:t>
            </w:r>
          </w:p>
          <w:p w14:paraId="67D28D0B" w14:textId="77777777" w:rsidR="00A77B3E" w:rsidRDefault="00C323D4">
            <w:pPr>
              <w:spacing w:before="5pt"/>
              <w:rPr>
                <w:color w:val="000000"/>
              </w:rPr>
            </w:pPr>
            <w:r>
              <w:rPr>
                <w:color w:val="000000"/>
              </w:rPr>
              <w:t>Дейностите, свързани с повишаване на капацитета и квалификацията на педагогическите специалисти и непедагогическия персонал, вкл. образователните медиатори, за работа в мултикултурна образователна среда, ще се осъществяват при спазване на принципа на равенство между мъже и жени.</w:t>
            </w:r>
          </w:p>
          <w:p w14:paraId="1379CC8B" w14:textId="77777777" w:rsidR="00A77B3E" w:rsidRDefault="00A77B3E">
            <w:pPr>
              <w:spacing w:before="5pt"/>
              <w:rPr>
                <w:color w:val="000000"/>
                <w:sz w:val="6"/>
              </w:rPr>
            </w:pPr>
          </w:p>
          <w:p w14:paraId="42A8B967" w14:textId="77777777" w:rsidR="00A77B3E" w:rsidRDefault="00A77B3E">
            <w:pPr>
              <w:spacing w:before="5pt"/>
              <w:rPr>
                <w:color w:val="000000"/>
                <w:sz w:val="6"/>
              </w:rPr>
            </w:pPr>
          </w:p>
        </w:tc>
      </w:tr>
    </w:tbl>
    <w:p w14:paraId="13BD6D1C" w14:textId="77777777" w:rsidR="00A77B3E" w:rsidRDefault="00A77B3E">
      <w:pPr>
        <w:spacing w:before="5pt"/>
        <w:rPr>
          <w:color w:val="000000"/>
        </w:rPr>
      </w:pPr>
    </w:p>
    <w:p w14:paraId="650F9174" w14:textId="77777777" w:rsidR="00A77B3E" w:rsidRDefault="00C323D4">
      <w:pPr>
        <w:pStyle w:val="Heading5"/>
        <w:spacing w:before="5pt" w:after="0pt"/>
        <w:rPr>
          <w:b w:val="0"/>
          <w:i w:val="0"/>
          <w:color w:val="000000"/>
          <w:sz w:val="24"/>
        </w:rPr>
      </w:pPr>
      <w:bookmarkStart w:id="142" w:name="_Toc256000062"/>
      <w:bookmarkStart w:id="143" w:name="_Toc256000245"/>
      <w:r>
        <w:rPr>
          <w:b w:val="0"/>
          <w:i w:val="0"/>
          <w:color w:val="000000"/>
          <w:sz w:val="24"/>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bookmarkEnd w:id="142"/>
      <w:bookmarkEnd w:id="143"/>
    </w:p>
    <w:p w14:paraId="214BF78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511A171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635DC3" w14:textId="77777777" w:rsidR="00A77B3E" w:rsidRDefault="00A77B3E">
            <w:pPr>
              <w:spacing w:before="5pt"/>
              <w:rPr>
                <w:color w:val="000000"/>
                <w:sz w:val="0"/>
              </w:rPr>
            </w:pPr>
          </w:p>
          <w:p w14:paraId="511107BC" w14:textId="77777777" w:rsidR="00A77B3E" w:rsidRDefault="00C323D4">
            <w:pPr>
              <w:spacing w:before="5pt"/>
              <w:rPr>
                <w:color w:val="000000"/>
              </w:rPr>
            </w:pPr>
            <w:r>
              <w:rPr>
                <w:i/>
                <w:iCs/>
                <w:color w:val="000000"/>
              </w:rPr>
              <w:t>Н/П</w:t>
            </w:r>
          </w:p>
          <w:p w14:paraId="1562A7EB" w14:textId="77777777" w:rsidR="00A77B3E" w:rsidRDefault="00A77B3E">
            <w:pPr>
              <w:spacing w:before="5pt"/>
              <w:rPr>
                <w:color w:val="000000"/>
                <w:sz w:val="6"/>
              </w:rPr>
            </w:pPr>
          </w:p>
          <w:p w14:paraId="04D09613" w14:textId="77777777" w:rsidR="00A77B3E" w:rsidRDefault="00A77B3E">
            <w:pPr>
              <w:spacing w:before="5pt"/>
              <w:rPr>
                <w:color w:val="000000"/>
                <w:sz w:val="6"/>
              </w:rPr>
            </w:pPr>
          </w:p>
        </w:tc>
      </w:tr>
    </w:tbl>
    <w:p w14:paraId="70F5A6EC" w14:textId="77777777" w:rsidR="00A77B3E" w:rsidRDefault="00A77B3E">
      <w:pPr>
        <w:spacing w:before="5pt"/>
        <w:rPr>
          <w:color w:val="000000"/>
        </w:rPr>
      </w:pPr>
    </w:p>
    <w:p w14:paraId="1B11A173" w14:textId="77777777" w:rsidR="00A77B3E" w:rsidRDefault="00C323D4">
      <w:pPr>
        <w:pStyle w:val="Heading5"/>
        <w:spacing w:before="5pt" w:after="0pt"/>
        <w:rPr>
          <w:b w:val="0"/>
          <w:i w:val="0"/>
          <w:color w:val="000000"/>
          <w:sz w:val="24"/>
        </w:rPr>
      </w:pPr>
      <w:bookmarkStart w:id="144" w:name="_Toc256000063"/>
      <w:bookmarkStart w:id="145" w:name="_Toc256000246"/>
      <w:r>
        <w:rPr>
          <w:b w:val="0"/>
          <w:i w:val="0"/>
          <w:color w:val="000000"/>
          <w:sz w:val="24"/>
        </w:rPr>
        <w:t>Междурегионални трансгранични и транснационални действия — член 22, параграф 3, буква г), точка vi) от РОР</w:t>
      </w:r>
      <w:bookmarkEnd w:id="144"/>
      <w:bookmarkEnd w:id="145"/>
    </w:p>
    <w:p w14:paraId="0E6B7A0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38FCFFF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5B37D" w14:textId="77777777" w:rsidR="00A77B3E" w:rsidRDefault="00A77B3E">
            <w:pPr>
              <w:spacing w:before="5pt"/>
              <w:rPr>
                <w:color w:val="000000"/>
                <w:sz w:val="0"/>
              </w:rPr>
            </w:pPr>
          </w:p>
          <w:p w14:paraId="4333A4CB" w14:textId="77777777" w:rsidR="00A77B3E" w:rsidRDefault="00C323D4">
            <w:pPr>
              <w:spacing w:before="5pt"/>
              <w:rPr>
                <w:color w:val="000000"/>
              </w:rPr>
            </w:pPr>
            <w:r>
              <w:rPr>
                <w:i/>
                <w:iCs/>
                <w:color w:val="000000"/>
              </w:rPr>
              <w:t>Н/П</w:t>
            </w:r>
          </w:p>
          <w:p w14:paraId="2F45C62E" w14:textId="77777777" w:rsidR="00A77B3E" w:rsidRDefault="00A77B3E">
            <w:pPr>
              <w:spacing w:before="5pt"/>
              <w:rPr>
                <w:color w:val="000000"/>
                <w:sz w:val="6"/>
              </w:rPr>
            </w:pPr>
          </w:p>
          <w:p w14:paraId="22D0A2A9" w14:textId="77777777" w:rsidR="00A77B3E" w:rsidRDefault="00A77B3E">
            <w:pPr>
              <w:spacing w:before="5pt"/>
              <w:rPr>
                <w:color w:val="000000"/>
                <w:sz w:val="6"/>
              </w:rPr>
            </w:pPr>
          </w:p>
        </w:tc>
      </w:tr>
    </w:tbl>
    <w:p w14:paraId="5CF48703" w14:textId="77777777" w:rsidR="00A77B3E" w:rsidRDefault="00A77B3E">
      <w:pPr>
        <w:spacing w:before="5pt"/>
        <w:rPr>
          <w:color w:val="000000"/>
        </w:rPr>
      </w:pPr>
    </w:p>
    <w:p w14:paraId="2BEC6797" w14:textId="77777777" w:rsidR="00A77B3E" w:rsidRDefault="00C323D4">
      <w:pPr>
        <w:pStyle w:val="Heading5"/>
        <w:spacing w:before="5pt" w:after="0pt"/>
        <w:rPr>
          <w:b w:val="0"/>
          <w:i w:val="0"/>
          <w:color w:val="000000"/>
          <w:sz w:val="24"/>
        </w:rPr>
      </w:pPr>
      <w:bookmarkStart w:id="146" w:name="_Toc256000064"/>
      <w:bookmarkStart w:id="147" w:name="_Toc256000247"/>
      <w:r>
        <w:rPr>
          <w:b w:val="0"/>
          <w:i w:val="0"/>
          <w:color w:val="000000"/>
          <w:sz w:val="24"/>
        </w:rPr>
        <w:t>Планирано използване на финансовите инструменти — член 22, параграф 3, буква г), точка vii) от РОР</w:t>
      </w:r>
      <w:bookmarkEnd w:id="146"/>
      <w:bookmarkEnd w:id="147"/>
    </w:p>
    <w:p w14:paraId="274EDC1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4FEFDEC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EBFE4" w14:textId="77777777" w:rsidR="00A77B3E" w:rsidRDefault="00A77B3E">
            <w:pPr>
              <w:spacing w:before="5pt"/>
              <w:rPr>
                <w:color w:val="000000"/>
                <w:sz w:val="0"/>
              </w:rPr>
            </w:pPr>
          </w:p>
          <w:p w14:paraId="28F45DA1" w14:textId="77777777" w:rsidR="00A77B3E" w:rsidRDefault="00C323D4">
            <w:pPr>
              <w:spacing w:before="5pt"/>
              <w:rPr>
                <w:color w:val="000000"/>
              </w:rPr>
            </w:pPr>
            <w:r>
              <w:rPr>
                <w:i/>
                <w:iCs/>
                <w:color w:val="000000"/>
              </w:rPr>
              <w:t>Н/П</w:t>
            </w:r>
          </w:p>
          <w:p w14:paraId="41B8AE1F" w14:textId="77777777" w:rsidR="00A77B3E" w:rsidRDefault="00A77B3E">
            <w:pPr>
              <w:spacing w:before="5pt"/>
              <w:rPr>
                <w:color w:val="000000"/>
                <w:sz w:val="6"/>
              </w:rPr>
            </w:pPr>
          </w:p>
          <w:p w14:paraId="64FCC3C9" w14:textId="77777777" w:rsidR="00A77B3E" w:rsidRDefault="00A77B3E">
            <w:pPr>
              <w:spacing w:before="5pt"/>
              <w:rPr>
                <w:color w:val="000000"/>
                <w:sz w:val="6"/>
              </w:rPr>
            </w:pPr>
          </w:p>
        </w:tc>
      </w:tr>
    </w:tbl>
    <w:p w14:paraId="404202DC" w14:textId="77777777" w:rsidR="00A77B3E" w:rsidRDefault="00A77B3E">
      <w:pPr>
        <w:spacing w:before="5pt"/>
        <w:rPr>
          <w:color w:val="000000"/>
        </w:rPr>
      </w:pPr>
    </w:p>
    <w:p w14:paraId="3F747CDA" w14:textId="77777777" w:rsidR="00A77B3E" w:rsidRDefault="00C323D4">
      <w:pPr>
        <w:pStyle w:val="Heading4"/>
        <w:spacing w:before="5pt" w:after="0pt"/>
        <w:rPr>
          <w:b w:val="0"/>
          <w:color w:val="000000"/>
          <w:sz w:val="24"/>
        </w:rPr>
      </w:pPr>
      <w:bookmarkStart w:id="148" w:name="_Toc256000065"/>
      <w:bookmarkStart w:id="149" w:name="_Toc256000248"/>
      <w:r>
        <w:rPr>
          <w:b w:val="0"/>
          <w:color w:val="000000"/>
          <w:sz w:val="24"/>
        </w:rPr>
        <w:t>2.1.1.1.2. Показатели</w:t>
      </w:r>
      <w:bookmarkEnd w:id="148"/>
      <w:bookmarkEnd w:id="149"/>
    </w:p>
    <w:p w14:paraId="72E6833F" w14:textId="77777777" w:rsidR="00A77B3E" w:rsidRDefault="00A77B3E">
      <w:pPr>
        <w:spacing w:before="5pt"/>
        <w:rPr>
          <w:color w:val="000000"/>
          <w:sz w:val="0"/>
        </w:rPr>
      </w:pPr>
    </w:p>
    <w:p w14:paraId="1045EFBE" w14:textId="77777777" w:rsidR="00A77B3E" w:rsidRDefault="00C323D4">
      <w:pPr>
        <w:spacing w:before="5pt"/>
        <w:rPr>
          <w:color w:val="000000"/>
          <w:sz w:val="0"/>
        </w:rPr>
      </w:pPr>
      <w:r>
        <w:rPr>
          <w:color w:val="000000"/>
        </w:rPr>
        <w:t>Позоваване: член 22, параграф 3, буква г), точка ii) от РОР и член 8 от Регламента за ЕФРР и за КФ</w:t>
      </w:r>
    </w:p>
    <w:p w14:paraId="660AF635" w14:textId="77777777" w:rsidR="00A77B3E" w:rsidRDefault="00C323D4">
      <w:pPr>
        <w:pStyle w:val="Heading5"/>
        <w:spacing w:before="5pt" w:after="0pt"/>
        <w:rPr>
          <w:b w:val="0"/>
          <w:i w:val="0"/>
          <w:color w:val="000000"/>
          <w:sz w:val="24"/>
        </w:rPr>
      </w:pPr>
      <w:bookmarkStart w:id="150" w:name="_Toc256000066"/>
      <w:bookmarkStart w:id="151" w:name="_Toc256000249"/>
      <w:r>
        <w:rPr>
          <w:b w:val="0"/>
          <w:i w:val="0"/>
          <w:color w:val="000000"/>
          <w:sz w:val="24"/>
        </w:rPr>
        <w:t>Таблица 2: Показатели за крайния продукт</w:t>
      </w:r>
      <w:bookmarkEnd w:id="150"/>
      <w:bookmarkEnd w:id="151"/>
    </w:p>
    <w:p w14:paraId="4D94333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06"/>
        <w:gridCol w:w="1843"/>
        <w:gridCol w:w="996"/>
        <w:gridCol w:w="1540"/>
        <w:gridCol w:w="2258"/>
        <w:gridCol w:w="2488"/>
        <w:gridCol w:w="1275"/>
        <w:gridCol w:w="1596"/>
        <w:gridCol w:w="1570"/>
      </w:tblGrid>
      <w:tr w:rsidR="00B2494A" w14:paraId="4970FCF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7D5DEE"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895FF4"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331471"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A4161C"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F0E898" w14:textId="77777777" w:rsidR="00A77B3E" w:rsidRDefault="00C323D4">
            <w:pPr>
              <w:spacing w:before="5pt"/>
              <w:jc w:val="center"/>
              <w:rPr>
                <w:color w:val="000000"/>
                <w:sz w:val="20"/>
              </w:rPr>
            </w:pPr>
            <w:r>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17E072" w14:textId="77777777" w:rsidR="00A77B3E" w:rsidRDefault="00C323D4">
            <w:pPr>
              <w:spacing w:before="5pt"/>
              <w:jc w:val="center"/>
              <w:rPr>
                <w:color w:val="000000"/>
                <w:sz w:val="20"/>
              </w:rPr>
            </w:pPr>
            <w:r>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0A307E" w14:textId="77777777" w:rsidR="00A77B3E" w:rsidRDefault="00C323D4">
            <w:pPr>
              <w:spacing w:before="5pt"/>
              <w:jc w:val="center"/>
              <w:rPr>
                <w:color w:val="000000"/>
                <w:sz w:val="20"/>
              </w:rPr>
            </w:pPr>
            <w:r>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F34760" w14:textId="77777777" w:rsidR="00A77B3E" w:rsidRDefault="00C323D4">
            <w:pPr>
              <w:spacing w:before="5pt"/>
              <w:jc w:val="center"/>
              <w:rPr>
                <w:color w:val="000000"/>
                <w:sz w:val="20"/>
              </w:rPr>
            </w:pPr>
            <w:r>
              <w:rPr>
                <w:color w:val="000000"/>
                <w:sz w:val="20"/>
              </w:rPr>
              <w:t>Междинна цел (2024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060EC1" w14:textId="77777777" w:rsidR="00A77B3E" w:rsidRDefault="00C323D4">
            <w:pPr>
              <w:spacing w:before="5pt"/>
              <w:jc w:val="center"/>
              <w:rPr>
                <w:color w:val="000000"/>
                <w:sz w:val="20"/>
              </w:rPr>
            </w:pPr>
            <w:r>
              <w:rPr>
                <w:color w:val="000000"/>
                <w:sz w:val="20"/>
              </w:rPr>
              <w:t>Целева стойност (2029 г.)</w:t>
            </w:r>
          </w:p>
        </w:tc>
      </w:tr>
      <w:tr w:rsidR="00B2494A" w14:paraId="290A71A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A69848"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2CCD3C"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CA50C9"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8A0EA1"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6007A2" w14:textId="77777777" w:rsidR="00A77B3E" w:rsidRDefault="00C323D4">
            <w:pPr>
              <w:spacing w:before="5pt"/>
              <w:rPr>
                <w:color w:val="000000"/>
                <w:sz w:val="20"/>
              </w:rPr>
            </w:pPr>
            <w:r>
              <w:rPr>
                <w:color w:val="000000"/>
                <w:sz w:val="20"/>
              </w:rPr>
              <w:t>EECO15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11C730" w14:textId="77777777" w:rsidR="00A77B3E" w:rsidRDefault="00C323D4">
            <w:pPr>
              <w:spacing w:before="5pt"/>
              <w:rPr>
                <w:color w:val="000000"/>
                <w:sz w:val="20"/>
              </w:rPr>
            </w:pPr>
            <w:r>
              <w:rPr>
                <w:color w:val="000000"/>
                <w:sz w:val="20"/>
              </w:rPr>
              <w:t>Малцинства (включително маргинализирани общности като ромите)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136783"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76D5B8" w14:textId="77777777" w:rsidR="00A77B3E" w:rsidRDefault="00C323D4">
            <w:pPr>
              <w:spacing w:before="5pt"/>
              <w:jc w:val="end"/>
              <w:rPr>
                <w:color w:val="000000"/>
                <w:sz w:val="20"/>
              </w:rPr>
            </w:pPr>
            <w:r>
              <w:rPr>
                <w:color w:val="000000"/>
                <w:sz w:val="20"/>
              </w:rPr>
              <w:t>283,00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F1D87A" w14:textId="17A12697" w:rsidR="00A77B3E" w:rsidRDefault="00C323D4">
            <w:pPr>
              <w:spacing w:before="5pt"/>
              <w:jc w:val="end"/>
              <w:rPr>
                <w:color w:val="000000"/>
                <w:sz w:val="20"/>
              </w:rPr>
            </w:pPr>
            <w:r>
              <w:rPr>
                <w:color w:val="000000"/>
                <w:sz w:val="20"/>
              </w:rPr>
              <w:t>11 932,00</w:t>
            </w:r>
          </w:p>
        </w:tc>
      </w:tr>
      <w:tr w:rsidR="00B2494A" w14:paraId="4139480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B5CE89"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C11538"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57C8B4"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BB868C"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2564BA" w14:textId="77777777" w:rsidR="00A77B3E" w:rsidRDefault="00C323D4">
            <w:pPr>
              <w:spacing w:before="5pt"/>
              <w:rPr>
                <w:color w:val="000000"/>
                <w:sz w:val="20"/>
              </w:rPr>
            </w:pPr>
            <w:r>
              <w:rPr>
                <w:color w:val="000000"/>
                <w:sz w:val="20"/>
              </w:rPr>
              <w:t>SOI 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96126D" w14:textId="77777777" w:rsidR="00A77B3E" w:rsidRDefault="00C323D4">
            <w:pPr>
              <w:spacing w:before="5pt"/>
              <w:rPr>
                <w:color w:val="000000"/>
                <w:sz w:val="20"/>
              </w:rPr>
            </w:pPr>
            <w:r>
              <w:rPr>
                <w:color w:val="000000"/>
                <w:sz w:val="20"/>
              </w:rPr>
              <w:t>Брой подкрепени родители и образователни медиатори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4DDE26"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505010" w14:textId="77777777" w:rsidR="00A77B3E" w:rsidRDefault="00C323D4">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1C641C" w14:textId="1C521F56" w:rsidR="00A77B3E" w:rsidRDefault="00C323D4">
            <w:pPr>
              <w:spacing w:before="5pt"/>
              <w:jc w:val="end"/>
              <w:rPr>
                <w:color w:val="000000"/>
                <w:sz w:val="20"/>
              </w:rPr>
            </w:pPr>
            <w:r>
              <w:rPr>
                <w:color w:val="000000"/>
                <w:sz w:val="20"/>
              </w:rPr>
              <w:t>31 200,00</w:t>
            </w:r>
          </w:p>
        </w:tc>
      </w:tr>
      <w:tr w:rsidR="00B2494A" w14:paraId="4728F1D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8D4E25"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FBC938"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6332C7"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9FB011"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3269B8" w14:textId="77777777" w:rsidR="00A77B3E" w:rsidRDefault="00C323D4">
            <w:pPr>
              <w:spacing w:before="5pt"/>
              <w:rPr>
                <w:color w:val="000000"/>
                <w:sz w:val="20"/>
              </w:rPr>
            </w:pPr>
            <w:r>
              <w:rPr>
                <w:color w:val="000000"/>
                <w:sz w:val="20"/>
              </w:rPr>
              <w:t>SOI 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EA744" w14:textId="77777777" w:rsidR="00A77B3E" w:rsidRDefault="00C323D4">
            <w:pPr>
              <w:spacing w:before="5pt"/>
              <w:rPr>
                <w:color w:val="000000"/>
                <w:sz w:val="20"/>
              </w:rPr>
            </w:pPr>
            <w:r>
              <w:rPr>
                <w:color w:val="000000"/>
                <w:sz w:val="20"/>
              </w:rPr>
              <w:t>Брой училища, въвели методически планове за действие за развитие на ключови компетентности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339301"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B42CB" w14:textId="77777777" w:rsidR="00A77B3E" w:rsidRDefault="00C323D4">
            <w:pPr>
              <w:spacing w:before="5pt"/>
              <w:jc w:val="end"/>
              <w:rPr>
                <w:color w:val="000000"/>
                <w:sz w:val="20"/>
              </w:rPr>
            </w:pPr>
            <w:r>
              <w:rPr>
                <w:color w:val="000000"/>
                <w:sz w:val="20"/>
              </w:rPr>
              <w:t>36,00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5E066B" w14:textId="1588EDBA" w:rsidR="00A77B3E" w:rsidRDefault="00C323D4">
            <w:pPr>
              <w:spacing w:before="5pt"/>
              <w:jc w:val="end"/>
              <w:rPr>
                <w:color w:val="000000"/>
                <w:sz w:val="20"/>
              </w:rPr>
            </w:pPr>
            <w:r>
              <w:rPr>
                <w:color w:val="000000"/>
                <w:sz w:val="20"/>
              </w:rPr>
              <w:t>211,00</w:t>
            </w:r>
          </w:p>
        </w:tc>
      </w:tr>
      <w:tr w:rsidR="00B2494A" w14:paraId="65A148F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D2B414"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53171E"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AAA80D"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FDBF83"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A8AE53" w14:textId="77777777" w:rsidR="00A77B3E" w:rsidRDefault="00C323D4">
            <w:pPr>
              <w:spacing w:before="5pt"/>
              <w:rPr>
                <w:color w:val="000000"/>
                <w:sz w:val="20"/>
              </w:rPr>
            </w:pPr>
            <w:r>
              <w:rPr>
                <w:color w:val="000000"/>
                <w:sz w:val="20"/>
              </w:rPr>
              <w:t>SOI 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486A8" w14:textId="77777777" w:rsidR="00A77B3E" w:rsidRDefault="00C323D4">
            <w:pPr>
              <w:spacing w:before="5pt"/>
              <w:rPr>
                <w:color w:val="000000"/>
                <w:sz w:val="20"/>
              </w:rPr>
            </w:pPr>
            <w:r>
              <w:rPr>
                <w:color w:val="000000"/>
                <w:sz w:val="20"/>
              </w:rPr>
              <w:t>Брой образователни институции, разработили иновативни обучителни пакети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1ED970"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8861A5" w14:textId="77777777" w:rsidR="00A77B3E" w:rsidRDefault="00C323D4">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6ED7B" w14:textId="77777777" w:rsidR="00A77B3E" w:rsidRDefault="00C323D4">
            <w:pPr>
              <w:spacing w:before="5pt"/>
              <w:jc w:val="end"/>
              <w:rPr>
                <w:color w:val="000000"/>
                <w:sz w:val="20"/>
              </w:rPr>
            </w:pPr>
            <w:r>
              <w:rPr>
                <w:color w:val="000000"/>
                <w:sz w:val="20"/>
              </w:rPr>
              <w:t>25,00</w:t>
            </w:r>
          </w:p>
        </w:tc>
      </w:tr>
      <w:tr w:rsidR="00B2494A" w14:paraId="731B2A0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84DC4"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4C60F2"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010C9"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0C5F1"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B656A2" w14:textId="77777777" w:rsidR="00A77B3E" w:rsidRDefault="00C323D4">
            <w:pPr>
              <w:spacing w:before="5pt"/>
              <w:rPr>
                <w:color w:val="000000"/>
                <w:sz w:val="20"/>
              </w:rPr>
            </w:pPr>
            <w:r>
              <w:rPr>
                <w:color w:val="000000"/>
                <w:sz w:val="20"/>
              </w:rPr>
              <w:t>SOI 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268BDE" w14:textId="77777777" w:rsidR="00A77B3E" w:rsidRDefault="00C323D4">
            <w:pPr>
              <w:spacing w:before="5pt"/>
              <w:rPr>
                <w:color w:val="000000"/>
                <w:sz w:val="20"/>
              </w:rPr>
            </w:pPr>
            <w:r>
              <w:rPr>
                <w:color w:val="000000"/>
                <w:sz w:val="20"/>
              </w:rPr>
              <w:t>Участници, придобили умения за преподаване в STEM среда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D0D024"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DBEBC" w14:textId="77777777" w:rsidR="00A77B3E" w:rsidRDefault="00C323D4">
            <w:pPr>
              <w:spacing w:before="5pt"/>
              <w:jc w:val="end"/>
              <w:rPr>
                <w:color w:val="000000"/>
                <w:sz w:val="20"/>
              </w:rPr>
            </w:pPr>
            <w:r>
              <w:rPr>
                <w:color w:val="000000"/>
                <w:sz w:val="20"/>
              </w:rPr>
              <w:t>974,00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1AFAFB" w14:textId="4114B6FC" w:rsidR="00A77B3E" w:rsidRDefault="00C323D4">
            <w:pPr>
              <w:spacing w:before="5pt"/>
              <w:jc w:val="end"/>
              <w:rPr>
                <w:color w:val="000000"/>
                <w:sz w:val="20"/>
              </w:rPr>
            </w:pPr>
            <w:r>
              <w:rPr>
                <w:color w:val="000000"/>
                <w:sz w:val="20"/>
              </w:rPr>
              <w:t>5 720,00</w:t>
            </w:r>
          </w:p>
        </w:tc>
      </w:tr>
      <w:tr w:rsidR="00B2494A" w14:paraId="04BAACA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273264"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C511DA"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4AA4D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2EBB5"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392E2E" w14:textId="77777777" w:rsidR="00A77B3E" w:rsidRDefault="00C323D4">
            <w:pPr>
              <w:spacing w:before="5pt"/>
              <w:rPr>
                <w:color w:val="000000"/>
                <w:sz w:val="20"/>
              </w:rPr>
            </w:pPr>
            <w:r>
              <w:rPr>
                <w:color w:val="000000"/>
                <w:sz w:val="20"/>
              </w:rPr>
              <w:t>SOI 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AD9A17" w14:textId="77777777" w:rsidR="00A77B3E" w:rsidRDefault="00C323D4">
            <w:pPr>
              <w:spacing w:before="5pt"/>
              <w:rPr>
                <w:color w:val="000000"/>
                <w:sz w:val="20"/>
              </w:rPr>
            </w:pPr>
            <w:r>
              <w:rPr>
                <w:color w:val="000000"/>
                <w:sz w:val="20"/>
              </w:rPr>
              <w:t xml:space="preserve">Участници, които са завършили обучение за подобряване на уменията за работа в образователната система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FD361A"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1163CD" w14:textId="77777777" w:rsidR="00A77B3E" w:rsidRDefault="00C323D4">
            <w:pPr>
              <w:spacing w:before="5pt"/>
              <w:jc w:val="end"/>
              <w:rPr>
                <w:color w:val="000000"/>
                <w:sz w:val="20"/>
              </w:rPr>
            </w:pPr>
            <w:r>
              <w:rPr>
                <w:color w:val="000000"/>
                <w:sz w:val="20"/>
              </w:rPr>
              <w:t>49,00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E9FF0" w14:textId="52BCC726" w:rsidR="00A77B3E" w:rsidRDefault="00C323D4">
            <w:pPr>
              <w:spacing w:before="5pt"/>
              <w:jc w:val="end"/>
              <w:rPr>
                <w:color w:val="000000"/>
                <w:sz w:val="20"/>
              </w:rPr>
            </w:pPr>
            <w:r>
              <w:rPr>
                <w:color w:val="000000"/>
                <w:sz w:val="20"/>
              </w:rPr>
              <w:t>1 973,00</w:t>
            </w:r>
          </w:p>
        </w:tc>
      </w:tr>
      <w:tr w:rsidR="00B2494A" w14:paraId="2DD209C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F57AC"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30767"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4FAA72"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4AC1D0"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FA1FB5" w14:textId="77777777" w:rsidR="00A77B3E" w:rsidRDefault="00C323D4">
            <w:pPr>
              <w:spacing w:before="5pt"/>
              <w:rPr>
                <w:color w:val="000000"/>
                <w:sz w:val="20"/>
              </w:rPr>
            </w:pPr>
            <w:r>
              <w:rPr>
                <w:color w:val="000000"/>
                <w:sz w:val="20"/>
              </w:rPr>
              <w:t>SOI 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F1FBE" w14:textId="77777777" w:rsidR="00A77B3E" w:rsidRDefault="00C323D4">
            <w:pPr>
              <w:spacing w:before="5pt"/>
              <w:rPr>
                <w:color w:val="000000"/>
                <w:sz w:val="20"/>
              </w:rPr>
            </w:pPr>
            <w:r>
              <w:rPr>
                <w:color w:val="000000"/>
                <w:sz w:val="20"/>
              </w:rPr>
              <w:t>Брой високо квалифицирани специалисти, които са привлечени към учителската професия чрез алтернативни мерки за достъп</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91B6AE"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A184F" w14:textId="77777777" w:rsidR="00A77B3E" w:rsidRDefault="00C323D4">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238C81" w14:textId="77777777" w:rsidR="00A77B3E" w:rsidRDefault="00C323D4">
            <w:pPr>
              <w:spacing w:before="5pt"/>
              <w:jc w:val="end"/>
              <w:rPr>
                <w:color w:val="000000"/>
                <w:sz w:val="20"/>
              </w:rPr>
            </w:pPr>
            <w:r>
              <w:rPr>
                <w:color w:val="000000"/>
                <w:sz w:val="20"/>
              </w:rPr>
              <w:t>31,00</w:t>
            </w:r>
          </w:p>
        </w:tc>
      </w:tr>
      <w:tr w:rsidR="00B2494A" w14:paraId="037A0B8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EEE9D"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A4E184"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6C4EC1"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63F18"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7F54A9" w14:textId="77777777" w:rsidR="00A77B3E" w:rsidRDefault="00C323D4">
            <w:pPr>
              <w:spacing w:before="5pt"/>
              <w:rPr>
                <w:color w:val="000000"/>
                <w:sz w:val="20"/>
              </w:rPr>
            </w:pPr>
            <w:r>
              <w:rPr>
                <w:color w:val="000000"/>
                <w:sz w:val="20"/>
              </w:rPr>
              <w:t>SOI 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DFA22D" w14:textId="77777777" w:rsidR="00A77B3E" w:rsidRDefault="00C323D4">
            <w:pPr>
              <w:spacing w:before="5pt"/>
              <w:rPr>
                <w:color w:val="000000"/>
                <w:sz w:val="20"/>
              </w:rPr>
            </w:pPr>
            <w:r>
              <w:rPr>
                <w:color w:val="000000"/>
                <w:sz w:val="20"/>
              </w:rPr>
              <w:t>Брой подкрепени деца и ученици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5D5677"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CADCF6" w14:textId="77777777" w:rsidR="00A77B3E" w:rsidRDefault="00C323D4">
            <w:pPr>
              <w:spacing w:before="5pt"/>
              <w:jc w:val="end"/>
              <w:rPr>
                <w:color w:val="000000"/>
                <w:sz w:val="20"/>
              </w:rPr>
            </w:pPr>
            <w:r>
              <w:rPr>
                <w:color w:val="000000"/>
                <w:sz w:val="20"/>
              </w:rPr>
              <w:t>2 018,00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8B9905" w14:textId="2F30E255" w:rsidR="00A77B3E" w:rsidRDefault="00C323D4">
            <w:pPr>
              <w:spacing w:before="5pt"/>
              <w:jc w:val="end"/>
              <w:rPr>
                <w:color w:val="000000"/>
                <w:sz w:val="20"/>
              </w:rPr>
            </w:pPr>
            <w:r>
              <w:rPr>
                <w:color w:val="000000"/>
                <w:sz w:val="20"/>
              </w:rPr>
              <w:t>59 660,00</w:t>
            </w:r>
          </w:p>
        </w:tc>
      </w:tr>
      <w:tr w:rsidR="00B2494A" w14:paraId="3EB7D5D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18915B"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8D380F"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AC75C9"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F6DCB"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93F36B" w14:textId="77777777" w:rsidR="00A77B3E" w:rsidRDefault="00C323D4">
            <w:pPr>
              <w:spacing w:before="5pt"/>
              <w:rPr>
                <w:color w:val="000000"/>
                <w:sz w:val="20"/>
              </w:rPr>
            </w:pPr>
            <w:r>
              <w:rPr>
                <w:color w:val="000000"/>
                <w:sz w:val="20"/>
              </w:rPr>
              <w:t>EECO15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EE0E36" w14:textId="77777777" w:rsidR="00A77B3E" w:rsidRDefault="00C323D4">
            <w:pPr>
              <w:spacing w:before="5pt"/>
              <w:rPr>
                <w:color w:val="000000"/>
                <w:sz w:val="20"/>
              </w:rPr>
            </w:pPr>
            <w:r>
              <w:rPr>
                <w:color w:val="000000"/>
                <w:sz w:val="20"/>
              </w:rPr>
              <w:t>Малцинства (включително маргинализирани общности като ромите)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40C41"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76DCE7" w14:textId="77777777" w:rsidR="00A77B3E" w:rsidRDefault="00C323D4">
            <w:pPr>
              <w:spacing w:before="5pt"/>
              <w:jc w:val="end"/>
              <w:rPr>
                <w:color w:val="000000"/>
                <w:sz w:val="20"/>
              </w:rPr>
            </w:pPr>
            <w:r>
              <w:rPr>
                <w:color w:val="000000"/>
                <w:sz w:val="20"/>
              </w:rPr>
              <w:t>1 412,00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0541BE" w14:textId="0167B571" w:rsidR="00A77B3E" w:rsidRDefault="00C323D4">
            <w:pPr>
              <w:spacing w:before="5pt"/>
              <w:jc w:val="end"/>
              <w:rPr>
                <w:color w:val="000000"/>
                <w:sz w:val="20"/>
              </w:rPr>
            </w:pPr>
            <w:r>
              <w:rPr>
                <w:color w:val="000000"/>
                <w:sz w:val="20"/>
              </w:rPr>
              <w:t>59 663,00</w:t>
            </w:r>
          </w:p>
        </w:tc>
      </w:tr>
      <w:tr w:rsidR="00B2494A" w14:paraId="7902A5B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944FD6"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C78256"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DFDC8E"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1D2014"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64A012" w14:textId="77777777" w:rsidR="00A77B3E" w:rsidRDefault="00C323D4">
            <w:pPr>
              <w:spacing w:before="5pt"/>
              <w:rPr>
                <w:color w:val="000000"/>
                <w:sz w:val="20"/>
              </w:rPr>
            </w:pPr>
            <w:r>
              <w:rPr>
                <w:color w:val="000000"/>
                <w:sz w:val="20"/>
              </w:rPr>
              <w:t>SOI 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5D8F4F" w14:textId="77777777" w:rsidR="00A77B3E" w:rsidRDefault="00C323D4">
            <w:pPr>
              <w:spacing w:before="5pt"/>
              <w:rPr>
                <w:color w:val="000000"/>
                <w:sz w:val="20"/>
              </w:rPr>
            </w:pPr>
            <w:r>
              <w:rPr>
                <w:color w:val="000000"/>
                <w:sz w:val="20"/>
              </w:rPr>
              <w:t>Брой подкрепени родители и образователни медиатори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4F8916"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4B0475" w14:textId="77777777" w:rsidR="00A77B3E" w:rsidRDefault="00C323D4">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F6D2D2" w14:textId="02A86C5F" w:rsidR="00A77B3E" w:rsidRDefault="00C323D4">
            <w:pPr>
              <w:spacing w:before="5pt"/>
              <w:jc w:val="end"/>
              <w:rPr>
                <w:color w:val="000000"/>
                <w:sz w:val="20"/>
              </w:rPr>
            </w:pPr>
            <w:r>
              <w:rPr>
                <w:color w:val="000000"/>
                <w:sz w:val="20"/>
              </w:rPr>
              <w:t>156 002,00</w:t>
            </w:r>
          </w:p>
        </w:tc>
      </w:tr>
      <w:tr w:rsidR="00B2494A" w14:paraId="58F6A0C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9C5F1A"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F971F1"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4EA04"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E26F86"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DD39DF" w14:textId="77777777" w:rsidR="00A77B3E" w:rsidRDefault="00C323D4">
            <w:pPr>
              <w:spacing w:before="5pt"/>
              <w:rPr>
                <w:color w:val="000000"/>
                <w:sz w:val="20"/>
              </w:rPr>
            </w:pPr>
            <w:r>
              <w:rPr>
                <w:color w:val="000000"/>
                <w:sz w:val="20"/>
              </w:rPr>
              <w:t>SOI 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22A2F" w14:textId="77777777" w:rsidR="00A77B3E" w:rsidRDefault="00C323D4">
            <w:pPr>
              <w:spacing w:before="5pt"/>
              <w:rPr>
                <w:color w:val="000000"/>
                <w:sz w:val="20"/>
              </w:rPr>
            </w:pPr>
            <w:r>
              <w:rPr>
                <w:color w:val="000000"/>
                <w:sz w:val="20"/>
              </w:rPr>
              <w:t>Брой училища, въвели методически планове за действие за развитие на ключови компетентности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18FE75"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E67683" w14:textId="77777777" w:rsidR="00A77B3E" w:rsidRDefault="00C323D4">
            <w:pPr>
              <w:spacing w:before="5pt"/>
              <w:jc w:val="end"/>
              <w:rPr>
                <w:color w:val="000000"/>
                <w:sz w:val="20"/>
              </w:rPr>
            </w:pPr>
            <w:r>
              <w:rPr>
                <w:color w:val="000000"/>
                <w:sz w:val="20"/>
              </w:rPr>
              <w:t>180,00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5D7FA4" w14:textId="12523475" w:rsidR="00A77B3E" w:rsidRDefault="00C323D4">
            <w:pPr>
              <w:spacing w:before="5pt"/>
              <w:jc w:val="end"/>
              <w:rPr>
                <w:color w:val="000000"/>
                <w:sz w:val="20"/>
              </w:rPr>
            </w:pPr>
            <w:r>
              <w:rPr>
                <w:color w:val="000000"/>
                <w:sz w:val="20"/>
              </w:rPr>
              <w:t>1 056,00</w:t>
            </w:r>
          </w:p>
        </w:tc>
      </w:tr>
      <w:tr w:rsidR="00B2494A" w14:paraId="6DE80AC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1CE6E"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D8FBEB"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455BC8"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DEF9C5"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20ECFB" w14:textId="77777777" w:rsidR="00A77B3E" w:rsidRDefault="00C323D4">
            <w:pPr>
              <w:spacing w:before="5pt"/>
              <w:rPr>
                <w:color w:val="000000"/>
                <w:sz w:val="20"/>
              </w:rPr>
            </w:pPr>
            <w:r>
              <w:rPr>
                <w:color w:val="000000"/>
                <w:sz w:val="20"/>
              </w:rPr>
              <w:t>SOI 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30410A" w14:textId="77777777" w:rsidR="00A77B3E" w:rsidRDefault="00C323D4">
            <w:pPr>
              <w:spacing w:before="5pt"/>
              <w:rPr>
                <w:color w:val="000000"/>
                <w:sz w:val="20"/>
              </w:rPr>
            </w:pPr>
            <w:r>
              <w:rPr>
                <w:color w:val="000000"/>
                <w:sz w:val="20"/>
              </w:rPr>
              <w:t>Брой образователни институции, разработили иновативни обучителни пакети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3BC6AA"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416425" w14:textId="77777777" w:rsidR="00A77B3E" w:rsidRDefault="00C323D4">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AB97B6" w14:textId="77777777" w:rsidR="00A77B3E" w:rsidRDefault="00C323D4">
            <w:pPr>
              <w:spacing w:before="5pt"/>
              <w:jc w:val="end"/>
              <w:rPr>
                <w:color w:val="000000"/>
                <w:sz w:val="20"/>
              </w:rPr>
            </w:pPr>
            <w:r>
              <w:rPr>
                <w:color w:val="000000"/>
                <w:sz w:val="20"/>
              </w:rPr>
              <w:t>127,00</w:t>
            </w:r>
          </w:p>
        </w:tc>
      </w:tr>
      <w:tr w:rsidR="00B2494A" w14:paraId="697D213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1DF63"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13BF3E"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9C851D"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AB9056"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CD152C" w14:textId="77777777" w:rsidR="00A77B3E" w:rsidRDefault="00C323D4">
            <w:pPr>
              <w:spacing w:before="5pt"/>
              <w:rPr>
                <w:color w:val="000000"/>
                <w:sz w:val="20"/>
              </w:rPr>
            </w:pPr>
            <w:r>
              <w:rPr>
                <w:color w:val="000000"/>
                <w:sz w:val="20"/>
              </w:rPr>
              <w:t>SOI 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B22255" w14:textId="77777777" w:rsidR="00A77B3E" w:rsidRDefault="00C323D4">
            <w:pPr>
              <w:spacing w:before="5pt"/>
              <w:rPr>
                <w:color w:val="000000"/>
                <w:sz w:val="20"/>
              </w:rPr>
            </w:pPr>
            <w:r>
              <w:rPr>
                <w:color w:val="000000"/>
                <w:sz w:val="20"/>
              </w:rPr>
              <w:t>Участници, придобили умения за преподаване в STEM среда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BFF8D"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E7BAFD" w14:textId="77777777" w:rsidR="00A77B3E" w:rsidRDefault="00C323D4">
            <w:pPr>
              <w:spacing w:before="5pt"/>
              <w:jc w:val="end"/>
              <w:rPr>
                <w:color w:val="000000"/>
                <w:sz w:val="20"/>
              </w:rPr>
            </w:pPr>
            <w:r>
              <w:rPr>
                <w:color w:val="000000"/>
                <w:sz w:val="20"/>
              </w:rPr>
              <w:t>4 870,00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FD2B90" w14:textId="76B33777" w:rsidR="00A77B3E" w:rsidRDefault="00C323D4">
            <w:pPr>
              <w:spacing w:before="5pt"/>
              <w:jc w:val="end"/>
              <w:rPr>
                <w:color w:val="000000"/>
                <w:sz w:val="20"/>
              </w:rPr>
            </w:pPr>
            <w:r>
              <w:rPr>
                <w:color w:val="000000"/>
                <w:sz w:val="20"/>
              </w:rPr>
              <w:t>28 597,00</w:t>
            </w:r>
          </w:p>
        </w:tc>
      </w:tr>
      <w:tr w:rsidR="00B2494A" w14:paraId="2932FE7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70C042"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C6611"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345599"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C48F21"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B3CD8E" w14:textId="77777777" w:rsidR="00A77B3E" w:rsidRDefault="00C323D4">
            <w:pPr>
              <w:spacing w:before="5pt"/>
              <w:rPr>
                <w:color w:val="000000"/>
                <w:sz w:val="20"/>
              </w:rPr>
            </w:pPr>
            <w:r>
              <w:rPr>
                <w:color w:val="000000"/>
                <w:sz w:val="20"/>
              </w:rPr>
              <w:t>SOI 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E1733D" w14:textId="77777777" w:rsidR="00A77B3E" w:rsidRDefault="00C323D4">
            <w:pPr>
              <w:spacing w:before="5pt"/>
              <w:rPr>
                <w:color w:val="000000"/>
                <w:sz w:val="20"/>
              </w:rPr>
            </w:pPr>
            <w:r>
              <w:rPr>
                <w:color w:val="000000"/>
                <w:sz w:val="20"/>
              </w:rPr>
              <w:t xml:space="preserve">Участници, които са завършили обучение за подобряване на уменията за работа в образователната система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0EBCE7"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71F0A4" w14:textId="77777777" w:rsidR="00A77B3E" w:rsidRDefault="00C323D4">
            <w:pPr>
              <w:spacing w:before="5pt"/>
              <w:jc w:val="end"/>
              <w:rPr>
                <w:color w:val="000000"/>
                <w:sz w:val="20"/>
              </w:rPr>
            </w:pPr>
            <w:r>
              <w:rPr>
                <w:color w:val="000000"/>
                <w:sz w:val="20"/>
              </w:rPr>
              <w:t>243,00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98DD5" w14:textId="5463C24F" w:rsidR="00A77B3E" w:rsidRDefault="00C323D4">
            <w:pPr>
              <w:spacing w:before="5pt"/>
              <w:jc w:val="end"/>
              <w:rPr>
                <w:color w:val="000000"/>
                <w:sz w:val="20"/>
              </w:rPr>
            </w:pPr>
            <w:r>
              <w:rPr>
                <w:color w:val="000000"/>
                <w:sz w:val="20"/>
              </w:rPr>
              <w:t>9 864,00</w:t>
            </w:r>
          </w:p>
        </w:tc>
      </w:tr>
      <w:tr w:rsidR="00B2494A" w14:paraId="1F5A7A1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581BA1"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28BC83"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4E34E"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20E885"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853791" w14:textId="77777777" w:rsidR="00A77B3E" w:rsidRDefault="00C323D4">
            <w:pPr>
              <w:spacing w:before="5pt"/>
              <w:rPr>
                <w:color w:val="000000"/>
                <w:sz w:val="20"/>
              </w:rPr>
            </w:pPr>
            <w:r>
              <w:rPr>
                <w:color w:val="000000"/>
                <w:sz w:val="20"/>
              </w:rPr>
              <w:t>SOI 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B19C41" w14:textId="77777777" w:rsidR="00A77B3E" w:rsidRDefault="00C323D4">
            <w:pPr>
              <w:spacing w:before="5pt"/>
              <w:rPr>
                <w:color w:val="000000"/>
                <w:sz w:val="20"/>
              </w:rPr>
            </w:pPr>
            <w:r>
              <w:rPr>
                <w:color w:val="000000"/>
                <w:sz w:val="20"/>
              </w:rPr>
              <w:t>Брой високо квалифицирани специалисти, които са привлечени към учителската професия чрез алтернативни мерки за достъп</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C436A3"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100ED" w14:textId="77777777" w:rsidR="00A77B3E" w:rsidRDefault="00C323D4">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3D6BBA" w14:textId="77777777" w:rsidR="00A77B3E" w:rsidRDefault="00C323D4">
            <w:pPr>
              <w:spacing w:before="5pt"/>
              <w:jc w:val="end"/>
              <w:rPr>
                <w:color w:val="000000"/>
                <w:sz w:val="20"/>
              </w:rPr>
            </w:pPr>
            <w:r>
              <w:rPr>
                <w:color w:val="000000"/>
                <w:sz w:val="20"/>
              </w:rPr>
              <w:t>157,00</w:t>
            </w:r>
          </w:p>
        </w:tc>
      </w:tr>
      <w:tr w:rsidR="00B2494A" w14:paraId="2EDA134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099A31"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D3699"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D45B89"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C842FA"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BE511B" w14:textId="77777777" w:rsidR="00A77B3E" w:rsidRDefault="00C323D4">
            <w:pPr>
              <w:spacing w:before="5pt"/>
              <w:rPr>
                <w:color w:val="000000"/>
                <w:sz w:val="20"/>
              </w:rPr>
            </w:pPr>
            <w:r>
              <w:rPr>
                <w:color w:val="000000"/>
                <w:sz w:val="20"/>
              </w:rPr>
              <w:t>SOI 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A3BF1" w14:textId="77777777" w:rsidR="00A77B3E" w:rsidRDefault="00C323D4">
            <w:pPr>
              <w:spacing w:before="5pt"/>
              <w:rPr>
                <w:color w:val="000000"/>
                <w:sz w:val="20"/>
              </w:rPr>
            </w:pPr>
            <w:r>
              <w:rPr>
                <w:color w:val="000000"/>
                <w:sz w:val="20"/>
              </w:rPr>
              <w:t>Брой подкрепени деца и ученици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1A832A"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26AA6A" w14:textId="77777777" w:rsidR="00A77B3E" w:rsidRDefault="00C323D4">
            <w:pPr>
              <w:spacing w:before="5pt"/>
              <w:jc w:val="end"/>
              <w:rPr>
                <w:color w:val="000000"/>
                <w:sz w:val="20"/>
              </w:rPr>
            </w:pPr>
            <w:r>
              <w:rPr>
                <w:color w:val="000000"/>
                <w:sz w:val="20"/>
              </w:rPr>
              <w:t>10 090,00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647B46" w14:textId="12222C7D" w:rsidR="00A77B3E" w:rsidRDefault="00C323D4">
            <w:pPr>
              <w:spacing w:before="5pt"/>
              <w:jc w:val="end"/>
              <w:rPr>
                <w:color w:val="000000"/>
                <w:sz w:val="20"/>
              </w:rPr>
            </w:pPr>
            <w:r>
              <w:rPr>
                <w:color w:val="000000"/>
                <w:sz w:val="20"/>
              </w:rPr>
              <w:t>298 300,00</w:t>
            </w:r>
          </w:p>
        </w:tc>
      </w:tr>
    </w:tbl>
    <w:p w14:paraId="7F23803B" w14:textId="77777777" w:rsidR="00A77B3E" w:rsidRDefault="00A77B3E">
      <w:pPr>
        <w:spacing w:before="5pt"/>
        <w:rPr>
          <w:color w:val="000000"/>
          <w:sz w:val="20"/>
        </w:rPr>
      </w:pPr>
    </w:p>
    <w:p w14:paraId="0FFB6307" w14:textId="77777777" w:rsidR="00A77B3E" w:rsidRDefault="00C323D4">
      <w:pPr>
        <w:spacing w:before="5pt"/>
        <w:rPr>
          <w:color w:val="000000"/>
          <w:sz w:val="0"/>
        </w:rPr>
      </w:pPr>
      <w:r>
        <w:rPr>
          <w:color w:val="000000"/>
        </w:rPr>
        <w:t>Позоваване: член 22, параграф 3, буква г), точка ii) от РОР</w:t>
      </w:r>
    </w:p>
    <w:p w14:paraId="3A12C64E" w14:textId="77777777" w:rsidR="00A77B3E" w:rsidRDefault="00C323D4">
      <w:pPr>
        <w:pStyle w:val="Heading5"/>
        <w:spacing w:before="5pt" w:after="0pt"/>
        <w:rPr>
          <w:b w:val="0"/>
          <w:i w:val="0"/>
          <w:color w:val="000000"/>
          <w:sz w:val="24"/>
        </w:rPr>
      </w:pPr>
      <w:bookmarkStart w:id="152" w:name="_Toc256000067"/>
      <w:bookmarkStart w:id="153" w:name="_Toc256000250"/>
      <w:r>
        <w:rPr>
          <w:b w:val="0"/>
          <w:i w:val="0"/>
          <w:color w:val="000000"/>
          <w:sz w:val="24"/>
        </w:rPr>
        <w:t>Таблица 3: Показатели за резултатите</w:t>
      </w:r>
      <w:bookmarkEnd w:id="152"/>
      <w:bookmarkEnd w:id="153"/>
    </w:p>
    <w:p w14:paraId="7D4E721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33"/>
        <w:gridCol w:w="1416"/>
        <w:gridCol w:w="765"/>
        <w:gridCol w:w="1183"/>
        <w:gridCol w:w="1735"/>
        <w:gridCol w:w="1775"/>
        <w:gridCol w:w="979"/>
        <w:gridCol w:w="1309"/>
        <w:gridCol w:w="1322"/>
        <w:gridCol w:w="1088"/>
        <w:gridCol w:w="1115"/>
        <w:gridCol w:w="1252"/>
      </w:tblGrid>
      <w:tr w:rsidR="00B2494A" w14:paraId="78334C8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7C527F"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75A023"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8D3BED"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40CB71"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C96772" w14:textId="77777777" w:rsidR="00A77B3E" w:rsidRDefault="00C323D4">
            <w:pPr>
              <w:spacing w:before="5pt"/>
              <w:jc w:val="center"/>
              <w:rPr>
                <w:color w:val="000000"/>
                <w:sz w:val="20"/>
              </w:rPr>
            </w:pPr>
            <w:r>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925F80" w14:textId="77777777" w:rsidR="00A77B3E" w:rsidRDefault="00C323D4">
            <w:pPr>
              <w:spacing w:before="5pt"/>
              <w:jc w:val="center"/>
              <w:rPr>
                <w:color w:val="000000"/>
                <w:sz w:val="20"/>
              </w:rPr>
            </w:pPr>
            <w:r>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66783C" w14:textId="77777777" w:rsidR="00A77B3E" w:rsidRDefault="00C323D4">
            <w:pPr>
              <w:spacing w:before="5pt"/>
              <w:jc w:val="center"/>
              <w:rPr>
                <w:color w:val="000000"/>
                <w:sz w:val="20"/>
              </w:rPr>
            </w:pPr>
            <w:r>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1F5B41" w14:textId="77777777" w:rsidR="00A77B3E" w:rsidRDefault="00C323D4">
            <w:pPr>
              <w:spacing w:before="5pt"/>
              <w:jc w:val="center"/>
              <w:rPr>
                <w:color w:val="000000"/>
                <w:sz w:val="20"/>
              </w:rPr>
            </w:pPr>
            <w:r>
              <w:rPr>
                <w:color w:val="000000"/>
                <w:sz w:val="20"/>
              </w:rPr>
              <w:t>Базова линия или референтна стойност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FCB510" w14:textId="77777777" w:rsidR="00A77B3E" w:rsidRDefault="00C323D4">
            <w:pPr>
              <w:spacing w:before="5pt"/>
              <w:jc w:val="center"/>
              <w:rPr>
                <w:color w:val="000000"/>
                <w:sz w:val="20"/>
              </w:rPr>
            </w:pPr>
            <w:r>
              <w:rPr>
                <w:color w:val="000000"/>
                <w:sz w:val="20"/>
              </w:rPr>
              <w:t>Референтна година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BB08BE" w14:textId="77777777" w:rsidR="00A77B3E" w:rsidRDefault="00C323D4">
            <w:pPr>
              <w:spacing w:before="5pt"/>
              <w:jc w:val="center"/>
              <w:rPr>
                <w:color w:val="000000"/>
                <w:sz w:val="20"/>
              </w:rPr>
            </w:pPr>
            <w:r>
              <w:rPr>
                <w:color w:val="000000"/>
                <w:sz w:val="20"/>
              </w:rPr>
              <w:t>Целева стойност (2029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4B4A5F" w14:textId="77777777" w:rsidR="00A77B3E" w:rsidRDefault="00C323D4">
            <w:pPr>
              <w:spacing w:before="5pt"/>
              <w:jc w:val="center"/>
              <w:rPr>
                <w:color w:val="000000"/>
                <w:sz w:val="20"/>
              </w:rPr>
            </w:pPr>
            <w:r>
              <w:rPr>
                <w:color w:val="000000"/>
                <w:sz w:val="20"/>
              </w:rPr>
              <w:t>Източник на данните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710756" w14:textId="77777777" w:rsidR="00A77B3E" w:rsidRDefault="00C323D4">
            <w:pPr>
              <w:spacing w:before="5pt"/>
              <w:jc w:val="center"/>
              <w:rPr>
                <w:color w:val="000000"/>
                <w:sz w:val="20"/>
              </w:rPr>
            </w:pPr>
            <w:r>
              <w:rPr>
                <w:color w:val="000000"/>
                <w:sz w:val="20"/>
              </w:rPr>
              <w:t>Коментари</w:t>
            </w:r>
          </w:p>
        </w:tc>
      </w:tr>
      <w:tr w:rsidR="00B2494A" w14:paraId="2DB9554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0AB7AB"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50DFD"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6667D8"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AAA781"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E8D821" w14:textId="77777777" w:rsidR="00A77B3E" w:rsidRDefault="00C323D4">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B842C8" w14:textId="77777777" w:rsidR="00A77B3E" w:rsidRDefault="00C323D4">
            <w:pPr>
              <w:spacing w:before="5pt"/>
              <w:rPr>
                <w:color w:val="000000"/>
                <w:sz w:val="20"/>
              </w:rPr>
            </w:pPr>
            <w:r>
              <w:rPr>
                <w:color w:val="000000"/>
                <w:sz w:val="20"/>
              </w:rPr>
              <w:t>Участници, които при напускане на операцията получават квалификация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E6AF80"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E787DB" w14:textId="77777777" w:rsidR="00A77B3E" w:rsidRDefault="00C323D4">
            <w:pPr>
              <w:spacing w:before="5pt"/>
              <w:jc w:val="end"/>
              <w:rPr>
                <w:color w:val="000000"/>
                <w:sz w:val="20"/>
              </w:rPr>
            </w:pPr>
            <w:r>
              <w:rPr>
                <w:color w:val="000000"/>
                <w:sz w:val="20"/>
              </w:rPr>
              <w:t>6 017,00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53CBE7"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C233C2" w14:textId="44117E71" w:rsidR="00A77B3E" w:rsidRDefault="00C323D4">
            <w:pPr>
              <w:spacing w:before="5pt"/>
              <w:jc w:val="end"/>
              <w:rPr>
                <w:color w:val="000000"/>
                <w:sz w:val="20"/>
              </w:rPr>
            </w:pPr>
            <w:r>
              <w:rPr>
                <w:color w:val="000000"/>
                <w:sz w:val="20"/>
              </w:rPr>
              <w:t>5 720,00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88753"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7C3990" w14:textId="77777777" w:rsidR="00A77B3E" w:rsidRDefault="00A77B3E">
            <w:pPr>
              <w:spacing w:before="5pt"/>
              <w:rPr>
                <w:color w:val="000000"/>
                <w:sz w:val="20"/>
              </w:rPr>
            </w:pPr>
          </w:p>
        </w:tc>
      </w:tr>
      <w:tr w:rsidR="00B2494A" w14:paraId="0BAEC8A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0978B5"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689185"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A36604"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8DAB53"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F2835E" w14:textId="77777777" w:rsidR="00A77B3E" w:rsidRDefault="00C323D4">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A67C6C" w14:textId="77777777" w:rsidR="00A77B3E" w:rsidRDefault="00C323D4">
            <w:pPr>
              <w:spacing w:before="5pt"/>
              <w:rPr>
                <w:color w:val="000000"/>
                <w:sz w:val="20"/>
              </w:rPr>
            </w:pPr>
            <w:r>
              <w:rPr>
                <w:color w:val="000000"/>
                <w:sz w:val="20"/>
              </w:rPr>
              <w:t>Участници, които при напускане на операцията получават квалификация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001BD2"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37FFEF" w14:textId="77777777" w:rsidR="00A77B3E" w:rsidRDefault="00C323D4">
            <w:pPr>
              <w:spacing w:before="5pt"/>
              <w:jc w:val="end"/>
              <w:rPr>
                <w:color w:val="000000"/>
                <w:sz w:val="20"/>
              </w:rPr>
            </w:pPr>
            <w:r>
              <w:rPr>
                <w:color w:val="000000"/>
                <w:sz w:val="20"/>
              </w:rPr>
              <w:t>8 503,00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6259F3"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21AF38" w14:textId="6E2C9661" w:rsidR="00A77B3E" w:rsidRDefault="00C323D4">
            <w:pPr>
              <w:spacing w:before="5pt"/>
              <w:jc w:val="end"/>
              <w:rPr>
                <w:color w:val="000000"/>
                <w:sz w:val="20"/>
              </w:rPr>
            </w:pPr>
            <w:r>
              <w:rPr>
                <w:color w:val="000000"/>
                <w:sz w:val="20"/>
              </w:rPr>
              <w:t>12 344,00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4BDF91"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CCB0FE" w14:textId="77777777" w:rsidR="00A77B3E" w:rsidRDefault="00A77B3E">
            <w:pPr>
              <w:spacing w:before="5pt"/>
              <w:rPr>
                <w:color w:val="000000"/>
                <w:sz w:val="20"/>
              </w:rPr>
            </w:pPr>
          </w:p>
        </w:tc>
      </w:tr>
      <w:tr w:rsidR="00B2494A" w14:paraId="3C4FD8C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549A57"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1D61F"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7026EC"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20667"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0C48A7" w14:textId="77777777" w:rsidR="00A77B3E" w:rsidRDefault="00C323D4">
            <w:pPr>
              <w:spacing w:before="5pt"/>
              <w:rPr>
                <w:color w:val="000000"/>
                <w:sz w:val="20"/>
              </w:rPr>
            </w:pPr>
            <w:r>
              <w:rPr>
                <w:color w:val="000000"/>
                <w:sz w:val="20"/>
              </w:rPr>
              <w:t>SRI 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C0117" w14:textId="77777777" w:rsidR="00A77B3E" w:rsidRDefault="00C323D4">
            <w:pPr>
              <w:spacing w:before="5pt"/>
              <w:rPr>
                <w:color w:val="000000"/>
                <w:sz w:val="20"/>
              </w:rPr>
            </w:pPr>
            <w:r>
              <w:rPr>
                <w:color w:val="000000"/>
                <w:sz w:val="20"/>
              </w:rPr>
              <w:t>Подобрени образователни резултати на подкрепените деца и ученици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D2A1B4" w14:textId="77777777" w:rsidR="00A77B3E" w:rsidRDefault="00C323D4">
            <w:pPr>
              <w:spacing w:before="5pt"/>
              <w:rPr>
                <w:color w:val="000000"/>
                <w:sz w:val="20"/>
              </w:rPr>
            </w:pPr>
            <w:r>
              <w:rPr>
                <w:color w:val="000000"/>
                <w:sz w:val="20"/>
              </w:rPr>
              <w:t>процент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9241C4" w14:textId="77777777" w:rsidR="00A77B3E" w:rsidRDefault="00C323D4">
            <w:pPr>
              <w:spacing w:before="5pt"/>
              <w:jc w:val="end"/>
              <w:rPr>
                <w:color w:val="000000"/>
                <w:sz w:val="20"/>
              </w:rPr>
            </w:pPr>
            <w:r>
              <w:rPr>
                <w:color w:val="000000"/>
                <w:sz w:val="20"/>
              </w:rPr>
              <w:t>10,00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F1F210"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E04560" w14:textId="77777777" w:rsidR="00A77B3E" w:rsidRDefault="00C323D4">
            <w:pPr>
              <w:spacing w:before="5pt"/>
              <w:jc w:val="end"/>
              <w:rPr>
                <w:color w:val="000000"/>
                <w:sz w:val="20"/>
              </w:rPr>
            </w:pPr>
            <w:r>
              <w:rPr>
                <w:color w:val="000000"/>
                <w:sz w:val="20"/>
              </w:rPr>
              <w:t>10,00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D24D90"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F67769" w14:textId="77777777" w:rsidR="00A77B3E" w:rsidRDefault="00A77B3E">
            <w:pPr>
              <w:spacing w:before="5pt"/>
              <w:rPr>
                <w:color w:val="000000"/>
                <w:sz w:val="20"/>
              </w:rPr>
            </w:pPr>
          </w:p>
        </w:tc>
      </w:tr>
      <w:tr w:rsidR="00B2494A" w14:paraId="45C1B79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3C17C4"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68B35D"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B5C59C"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6ACECE"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8CAC92" w14:textId="77777777" w:rsidR="00A77B3E" w:rsidRDefault="00C323D4">
            <w:pPr>
              <w:spacing w:before="5pt"/>
              <w:rPr>
                <w:color w:val="000000"/>
                <w:sz w:val="20"/>
              </w:rPr>
            </w:pPr>
            <w:r>
              <w:rPr>
                <w:color w:val="000000"/>
                <w:sz w:val="20"/>
              </w:rPr>
              <w:t>SRI 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C540EB" w14:textId="77777777" w:rsidR="00A77B3E" w:rsidRDefault="00C323D4">
            <w:pPr>
              <w:spacing w:before="5pt"/>
              <w:rPr>
                <w:color w:val="000000"/>
                <w:sz w:val="20"/>
              </w:rPr>
            </w:pPr>
            <w:r>
              <w:rPr>
                <w:color w:val="000000"/>
                <w:sz w:val="20"/>
              </w:rPr>
              <w:t>Дял на училищата, които изпълняват методически планове за действие с разширена  група ключови компетентности 2 години след въвеждането им</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585615" w14:textId="77777777" w:rsidR="00A77B3E" w:rsidRDefault="00C323D4">
            <w:pPr>
              <w:spacing w:before="5pt"/>
              <w:rPr>
                <w:color w:val="000000"/>
                <w:sz w:val="20"/>
              </w:rPr>
            </w:pPr>
            <w:r>
              <w:rPr>
                <w:color w:val="000000"/>
                <w:sz w:val="20"/>
              </w:rPr>
              <w:t>процент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EB2DE2" w14:textId="77777777" w:rsidR="00A77B3E" w:rsidRDefault="00C323D4">
            <w:pPr>
              <w:spacing w:before="5pt"/>
              <w:jc w:val="end"/>
              <w:rPr>
                <w:color w:val="000000"/>
                <w:sz w:val="20"/>
              </w:rPr>
            </w:pPr>
            <w:r>
              <w:rPr>
                <w:color w:val="000000"/>
                <w:sz w:val="20"/>
              </w:rPr>
              <w:t>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4C112A"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3B5ED7" w14:textId="77777777" w:rsidR="00A77B3E" w:rsidRDefault="00C323D4">
            <w:pPr>
              <w:spacing w:before="5pt"/>
              <w:jc w:val="end"/>
              <w:rPr>
                <w:color w:val="000000"/>
                <w:sz w:val="20"/>
              </w:rPr>
            </w:pPr>
            <w:r>
              <w:rPr>
                <w:color w:val="000000"/>
                <w:sz w:val="20"/>
              </w:rPr>
              <w:t>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B204C5"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6DC8EB" w14:textId="77777777" w:rsidR="00A77B3E" w:rsidRDefault="00A77B3E">
            <w:pPr>
              <w:spacing w:before="5pt"/>
              <w:rPr>
                <w:color w:val="000000"/>
                <w:sz w:val="20"/>
              </w:rPr>
            </w:pPr>
          </w:p>
        </w:tc>
      </w:tr>
      <w:tr w:rsidR="00B2494A" w14:paraId="6462CB5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ABE123"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8BCAD"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B2531"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EEBBAA"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A25422" w14:textId="77777777" w:rsidR="00A77B3E" w:rsidRDefault="00C323D4">
            <w:pPr>
              <w:spacing w:before="5pt"/>
              <w:rPr>
                <w:color w:val="000000"/>
                <w:sz w:val="20"/>
              </w:rPr>
            </w:pPr>
            <w:r>
              <w:rPr>
                <w:color w:val="000000"/>
                <w:sz w:val="20"/>
              </w:rPr>
              <w:t>SRI 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825AFF" w14:textId="77777777" w:rsidR="00A77B3E" w:rsidRDefault="00C323D4">
            <w:pPr>
              <w:spacing w:before="5pt"/>
              <w:rPr>
                <w:color w:val="000000"/>
                <w:sz w:val="20"/>
              </w:rPr>
            </w:pPr>
            <w:r>
              <w:rPr>
                <w:color w:val="000000"/>
                <w:sz w:val="20"/>
              </w:rPr>
              <w:t>Брой потребители на разработените иновативни обучителни пакети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E9966C"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3C600A" w14:textId="77777777" w:rsidR="00A77B3E" w:rsidRDefault="00C323D4">
            <w:pPr>
              <w:spacing w:before="5pt"/>
              <w:jc w:val="end"/>
              <w:rPr>
                <w:color w:val="000000"/>
                <w:sz w:val="20"/>
              </w:rPr>
            </w:pPr>
            <w:r>
              <w:rPr>
                <w:color w:val="000000"/>
                <w:sz w:val="20"/>
              </w:rPr>
              <w:t>1 711,00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3D18F5"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F320C1" w14:textId="3F920591" w:rsidR="00A77B3E" w:rsidRDefault="00C323D4">
            <w:pPr>
              <w:spacing w:before="5pt"/>
              <w:jc w:val="end"/>
              <w:rPr>
                <w:color w:val="000000"/>
                <w:sz w:val="20"/>
              </w:rPr>
            </w:pPr>
            <w:r>
              <w:rPr>
                <w:color w:val="000000"/>
                <w:sz w:val="20"/>
              </w:rPr>
              <w:t>14 205,00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3C7D55"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A0EAF7" w14:textId="77777777" w:rsidR="00A77B3E" w:rsidRDefault="00A77B3E">
            <w:pPr>
              <w:spacing w:before="5pt"/>
              <w:rPr>
                <w:color w:val="000000"/>
                <w:sz w:val="20"/>
              </w:rPr>
            </w:pPr>
          </w:p>
        </w:tc>
      </w:tr>
      <w:tr w:rsidR="00B2494A" w14:paraId="55296FF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F98A1"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2F3208"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9F12B5"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9D6D44"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75A4D2" w14:textId="77777777" w:rsidR="00A77B3E" w:rsidRDefault="00C323D4">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0BAF9" w14:textId="77777777" w:rsidR="00A77B3E" w:rsidRDefault="00C323D4">
            <w:pPr>
              <w:spacing w:before="5pt"/>
              <w:rPr>
                <w:color w:val="000000"/>
                <w:sz w:val="20"/>
              </w:rPr>
            </w:pPr>
            <w:r>
              <w:rPr>
                <w:color w:val="000000"/>
                <w:sz w:val="20"/>
              </w:rPr>
              <w:t>Участници, които при напускане на операцията получават квалификация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519C27"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E058C4" w14:textId="77777777" w:rsidR="00A77B3E" w:rsidRDefault="00C323D4">
            <w:pPr>
              <w:spacing w:before="5pt"/>
              <w:jc w:val="end"/>
              <w:rPr>
                <w:color w:val="000000"/>
                <w:sz w:val="20"/>
              </w:rPr>
            </w:pPr>
            <w:r>
              <w:rPr>
                <w:color w:val="000000"/>
                <w:sz w:val="20"/>
              </w:rPr>
              <w:t>30 082,00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A1BD6"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CAC944" w14:textId="5FEC6F1B" w:rsidR="00A77B3E" w:rsidRDefault="00C323D4">
            <w:pPr>
              <w:spacing w:before="5pt"/>
              <w:jc w:val="end"/>
              <w:rPr>
                <w:color w:val="000000"/>
                <w:sz w:val="20"/>
              </w:rPr>
            </w:pPr>
            <w:r>
              <w:rPr>
                <w:color w:val="000000"/>
                <w:sz w:val="20"/>
              </w:rPr>
              <w:t>28 597,00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981E74"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D51F95" w14:textId="77777777" w:rsidR="00A77B3E" w:rsidRDefault="00A77B3E">
            <w:pPr>
              <w:spacing w:before="5pt"/>
              <w:rPr>
                <w:color w:val="000000"/>
                <w:sz w:val="20"/>
              </w:rPr>
            </w:pPr>
          </w:p>
        </w:tc>
      </w:tr>
      <w:tr w:rsidR="00B2494A" w14:paraId="3EFEC6D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BA4D73"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39F703"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C61DCE"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72615E"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0E44F7" w14:textId="77777777" w:rsidR="00A77B3E" w:rsidRDefault="00C323D4">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788E33" w14:textId="77777777" w:rsidR="00A77B3E" w:rsidRDefault="00C323D4">
            <w:pPr>
              <w:spacing w:before="5pt"/>
              <w:rPr>
                <w:color w:val="000000"/>
                <w:sz w:val="20"/>
              </w:rPr>
            </w:pPr>
            <w:r>
              <w:rPr>
                <w:color w:val="000000"/>
                <w:sz w:val="20"/>
              </w:rPr>
              <w:t>Участници, които при напускане на операцията получават квалификация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F40587"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85056E" w14:textId="77777777" w:rsidR="00A77B3E" w:rsidRDefault="00C323D4">
            <w:pPr>
              <w:spacing w:before="5pt"/>
              <w:jc w:val="end"/>
              <w:rPr>
                <w:color w:val="000000"/>
                <w:sz w:val="20"/>
              </w:rPr>
            </w:pPr>
            <w:r>
              <w:rPr>
                <w:color w:val="000000"/>
                <w:sz w:val="20"/>
              </w:rPr>
              <w:t>42 514,00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E0A53"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4F094B" w14:textId="0C6F3A13" w:rsidR="00A77B3E" w:rsidRDefault="00C323D4">
            <w:pPr>
              <w:spacing w:before="5pt"/>
              <w:jc w:val="end"/>
              <w:rPr>
                <w:color w:val="000000"/>
                <w:sz w:val="20"/>
              </w:rPr>
            </w:pPr>
            <w:r>
              <w:rPr>
                <w:color w:val="000000"/>
                <w:sz w:val="20"/>
              </w:rPr>
              <w:t>61 717,00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42E60"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14188E" w14:textId="77777777" w:rsidR="00A77B3E" w:rsidRDefault="00A77B3E">
            <w:pPr>
              <w:spacing w:before="5pt"/>
              <w:rPr>
                <w:color w:val="000000"/>
                <w:sz w:val="20"/>
              </w:rPr>
            </w:pPr>
          </w:p>
        </w:tc>
      </w:tr>
      <w:tr w:rsidR="00B2494A" w14:paraId="6C4B2CF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1F1C57"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8F2791"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EDF071"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2E082D"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FC7A1F" w14:textId="77777777" w:rsidR="00A77B3E" w:rsidRDefault="00C323D4">
            <w:pPr>
              <w:spacing w:before="5pt"/>
              <w:rPr>
                <w:color w:val="000000"/>
                <w:sz w:val="20"/>
              </w:rPr>
            </w:pPr>
            <w:r>
              <w:rPr>
                <w:color w:val="000000"/>
                <w:sz w:val="20"/>
              </w:rPr>
              <w:t>SRI 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E5AD95" w14:textId="77777777" w:rsidR="00A77B3E" w:rsidRDefault="00C323D4">
            <w:pPr>
              <w:spacing w:before="5pt"/>
              <w:rPr>
                <w:color w:val="000000"/>
                <w:sz w:val="20"/>
              </w:rPr>
            </w:pPr>
            <w:r>
              <w:rPr>
                <w:color w:val="000000"/>
                <w:sz w:val="20"/>
              </w:rPr>
              <w:t>Подобрени образователни резултати на подкрепените деца и ученици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41216C" w14:textId="77777777" w:rsidR="00A77B3E" w:rsidRDefault="00C323D4">
            <w:pPr>
              <w:spacing w:before="5pt"/>
              <w:rPr>
                <w:color w:val="000000"/>
                <w:sz w:val="20"/>
              </w:rPr>
            </w:pPr>
            <w:r>
              <w:rPr>
                <w:color w:val="000000"/>
                <w:sz w:val="20"/>
              </w:rPr>
              <w:t>процент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ABDC1D" w14:textId="77777777" w:rsidR="00A77B3E" w:rsidRDefault="00C323D4">
            <w:pPr>
              <w:spacing w:before="5pt"/>
              <w:jc w:val="end"/>
              <w:rPr>
                <w:color w:val="000000"/>
                <w:sz w:val="20"/>
              </w:rPr>
            </w:pPr>
            <w:r>
              <w:rPr>
                <w:color w:val="000000"/>
                <w:sz w:val="20"/>
              </w:rPr>
              <w:t>10,00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2820FF"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86B606" w14:textId="77777777" w:rsidR="00A77B3E" w:rsidRDefault="00C323D4">
            <w:pPr>
              <w:spacing w:before="5pt"/>
              <w:jc w:val="end"/>
              <w:rPr>
                <w:color w:val="000000"/>
                <w:sz w:val="20"/>
              </w:rPr>
            </w:pPr>
            <w:r>
              <w:rPr>
                <w:color w:val="000000"/>
                <w:sz w:val="20"/>
              </w:rPr>
              <w:t>10,00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01C06C"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3FCA93" w14:textId="77777777" w:rsidR="00A77B3E" w:rsidRDefault="00A77B3E">
            <w:pPr>
              <w:spacing w:before="5pt"/>
              <w:rPr>
                <w:color w:val="000000"/>
                <w:sz w:val="20"/>
              </w:rPr>
            </w:pPr>
          </w:p>
        </w:tc>
      </w:tr>
      <w:tr w:rsidR="00B2494A" w14:paraId="0FFA30B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09B99C"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22451A"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1CF76"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40B39D"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376E64" w14:textId="77777777" w:rsidR="00A77B3E" w:rsidRDefault="00C323D4">
            <w:pPr>
              <w:spacing w:before="5pt"/>
              <w:rPr>
                <w:color w:val="000000"/>
                <w:sz w:val="20"/>
              </w:rPr>
            </w:pPr>
            <w:r>
              <w:rPr>
                <w:color w:val="000000"/>
                <w:sz w:val="20"/>
              </w:rPr>
              <w:t>SRI 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92E2CB" w14:textId="77777777" w:rsidR="00A77B3E" w:rsidRDefault="00C323D4">
            <w:pPr>
              <w:spacing w:before="5pt"/>
              <w:rPr>
                <w:color w:val="000000"/>
                <w:sz w:val="20"/>
              </w:rPr>
            </w:pPr>
            <w:r>
              <w:rPr>
                <w:color w:val="000000"/>
                <w:sz w:val="20"/>
              </w:rPr>
              <w:t>Дял на училищата, които изпълняват методически планове за действие с разширена  група ключови компетентности 2 години след въвеждането им</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13783D" w14:textId="77777777" w:rsidR="00A77B3E" w:rsidRDefault="00C323D4">
            <w:pPr>
              <w:spacing w:before="5pt"/>
              <w:rPr>
                <w:color w:val="000000"/>
                <w:sz w:val="20"/>
              </w:rPr>
            </w:pPr>
            <w:r>
              <w:rPr>
                <w:color w:val="000000"/>
                <w:sz w:val="20"/>
              </w:rPr>
              <w:t>процент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F8849E" w14:textId="77777777" w:rsidR="00A77B3E" w:rsidRDefault="00C323D4">
            <w:pPr>
              <w:spacing w:before="5pt"/>
              <w:jc w:val="end"/>
              <w:rPr>
                <w:color w:val="000000"/>
                <w:sz w:val="20"/>
              </w:rPr>
            </w:pPr>
            <w:r>
              <w:rPr>
                <w:color w:val="000000"/>
                <w:sz w:val="20"/>
              </w:rPr>
              <w:t>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046DAE"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05C3E" w14:textId="77777777" w:rsidR="00A77B3E" w:rsidRDefault="00C323D4">
            <w:pPr>
              <w:spacing w:before="5pt"/>
              <w:jc w:val="end"/>
              <w:rPr>
                <w:color w:val="000000"/>
                <w:sz w:val="20"/>
              </w:rPr>
            </w:pPr>
            <w:r>
              <w:rPr>
                <w:color w:val="000000"/>
                <w:sz w:val="20"/>
              </w:rPr>
              <w:t>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F7A8E"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DD9717" w14:textId="77777777" w:rsidR="00A77B3E" w:rsidRDefault="00A77B3E">
            <w:pPr>
              <w:spacing w:before="5pt"/>
              <w:rPr>
                <w:color w:val="000000"/>
                <w:sz w:val="20"/>
              </w:rPr>
            </w:pPr>
          </w:p>
        </w:tc>
      </w:tr>
      <w:tr w:rsidR="00B2494A" w14:paraId="0B2FA46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2B8A6A"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69C53E"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0D954"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5E4475"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50749" w14:textId="77777777" w:rsidR="00A77B3E" w:rsidRDefault="00C323D4">
            <w:pPr>
              <w:spacing w:before="5pt"/>
              <w:rPr>
                <w:color w:val="000000"/>
                <w:sz w:val="20"/>
              </w:rPr>
            </w:pPr>
            <w:r>
              <w:rPr>
                <w:color w:val="000000"/>
                <w:sz w:val="20"/>
              </w:rPr>
              <w:t>SRI 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A539A3" w14:textId="77777777" w:rsidR="00A77B3E" w:rsidRDefault="00C323D4">
            <w:pPr>
              <w:spacing w:before="5pt"/>
              <w:rPr>
                <w:color w:val="000000"/>
                <w:sz w:val="20"/>
              </w:rPr>
            </w:pPr>
            <w:r>
              <w:rPr>
                <w:color w:val="000000"/>
                <w:sz w:val="20"/>
              </w:rPr>
              <w:t>Брой потребители на разработените иновативни обучителни пакети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A0EBF2"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887290" w14:textId="77777777" w:rsidR="00A77B3E" w:rsidRDefault="00C323D4">
            <w:pPr>
              <w:spacing w:before="5pt"/>
              <w:jc w:val="end"/>
              <w:rPr>
                <w:color w:val="000000"/>
                <w:sz w:val="20"/>
              </w:rPr>
            </w:pPr>
            <w:r>
              <w:rPr>
                <w:color w:val="000000"/>
                <w:sz w:val="20"/>
              </w:rPr>
              <w:t>8 557,00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9FDB60"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AFBC47" w14:textId="2213A786" w:rsidR="00A77B3E" w:rsidRDefault="00C323D4">
            <w:pPr>
              <w:spacing w:before="5pt"/>
              <w:jc w:val="end"/>
              <w:rPr>
                <w:color w:val="000000"/>
                <w:sz w:val="20"/>
              </w:rPr>
            </w:pPr>
            <w:r>
              <w:rPr>
                <w:color w:val="000000"/>
                <w:sz w:val="20"/>
              </w:rPr>
              <w:t>71 022,00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D6D7CB"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16515" w14:textId="77777777" w:rsidR="00A77B3E" w:rsidRDefault="00A77B3E">
            <w:pPr>
              <w:spacing w:before="5pt"/>
              <w:rPr>
                <w:color w:val="000000"/>
                <w:sz w:val="20"/>
              </w:rPr>
            </w:pPr>
          </w:p>
        </w:tc>
      </w:tr>
    </w:tbl>
    <w:p w14:paraId="3DC2F216" w14:textId="77777777" w:rsidR="00A77B3E" w:rsidRDefault="00A77B3E">
      <w:pPr>
        <w:spacing w:before="5pt"/>
        <w:rPr>
          <w:color w:val="000000"/>
          <w:sz w:val="20"/>
        </w:rPr>
      </w:pPr>
    </w:p>
    <w:p w14:paraId="7ACE1AB1" w14:textId="77777777" w:rsidR="00A77B3E" w:rsidRDefault="00C323D4">
      <w:pPr>
        <w:pStyle w:val="Heading4"/>
        <w:spacing w:before="5pt" w:after="0pt"/>
        <w:rPr>
          <w:b w:val="0"/>
          <w:color w:val="000000"/>
          <w:sz w:val="24"/>
        </w:rPr>
      </w:pPr>
      <w:bookmarkStart w:id="154" w:name="_Toc256000068"/>
      <w:bookmarkStart w:id="155" w:name="_Toc256000251"/>
      <w:r>
        <w:rPr>
          <w:b w:val="0"/>
          <w:color w:val="000000"/>
          <w:sz w:val="24"/>
        </w:rPr>
        <w:t>2.1.1.1.3. Ориентировъчно разпределение на програмираните средства (ЕС) по вида на интервенцията</w:t>
      </w:r>
      <w:bookmarkEnd w:id="154"/>
      <w:bookmarkEnd w:id="155"/>
    </w:p>
    <w:p w14:paraId="4FE2FD4C" w14:textId="77777777" w:rsidR="00A77B3E" w:rsidRDefault="00A77B3E">
      <w:pPr>
        <w:spacing w:before="5pt"/>
        <w:rPr>
          <w:color w:val="000000"/>
          <w:sz w:val="0"/>
        </w:rPr>
      </w:pPr>
    </w:p>
    <w:p w14:paraId="521C3655" w14:textId="77777777" w:rsidR="00A77B3E" w:rsidRDefault="00C323D4">
      <w:pPr>
        <w:spacing w:before="5pt"/>
        <w:rPr>
          <w:color w:val="000000"/>
          <w:sz w:val="0"/>
        </w:rPr>
      </w:pPr>
      <w:r>
        <w:rPr>
          <w:color w:val="000000"/>
        </w:rPr>
        <w:t>Позоваване: член 22, параграф 3, буква г), точка viii) от РОР</w:t>
      </w:r>
    </w:p>
    <w:p w14:paraId="1F5D4009" w14:textId="77777777" w:rsidR="00A77B3E" w:rsidRDefault="00C323D4">
      <w:pPr>
        <w:pStyle w:val="Heading5"/>
        <w:spacing w:before="5pt" w:after="0pt"/>
        <w:rPr>
          <w:b w:val="0"/>
          <w:i w:val="0"/>
          <w:color w:val="000000"/>
          <w:sz w:val="24"/>
        </w:rPr>
      </w:pPr>
      <w:bookmarkStart w:id="156" w:name="_Toc256000069"/>
      <w:bookmarkStart w:id="157" w:name="_Toc256000252"/>
      <w:r>
        <w:rPr>
          <w:b w:val="0"/>
          <w:i w:val="0"/>
          <w:color w:val="000000"/>
          <w:sz w:val="24"/>
        </w:rPr>
        <w:t>Таблица 4: Измерение 1 — Област на интервенция</w:t>
      </w:r>
      <w:bookmarkEnd w:id="156"/>
      <w:bookmarkEnd w:id="157"/>
    </w:p>
    <w:p w14:paraId="576E54F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59"/>
        <w:gridCol w:w="2594"/>
        <w:gridCol w:w="1402"/>
        <w:gridCol w:w="2167"/>
        <w:gridCol w:w="3781"/>
        <w:gridCol w:w="2969"/>
      </w:tblGrid>
      <w:tr w:rsidR="00B2494A" w14:paraId="46E7B79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BF3ED5"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DA51D0"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8169A2"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BE5A39"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98058A"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1947E3" w14:textId="77777777" w:rsidR="00A77B3E" w:rsidRDefault="00C323D4">
            <w:pPr>
              <w:spacing w:before="5pt"/>
              <w:jc w:val="center"/>
              <w:rPr>
                <w:color w:val="000000"/>
                <w:sz w:val="20"/>
              </w:rPr>
            </w:pPr>
            <w:r>
              <w:rPr>
                <w:color w:val="000000"/>
                <w:sz w:val="20"/>
              </w:rPr>
              <w:t>Сума (в евро)</w:t>
            </w:r>
          </w:p>
        </w:tc>
      </w:tr>
      <w:tr w:rsidR="00B2494A" w14:paraId="4DE2271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7BEE4F"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72123C"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3250D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5498DB"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78E559" w14:textId="77777777" w:rsidR="00A77B3E" w:rsidRDefault="00C323D4">
            <w:pPr>
              <w:spacing w:before="5pt"/>
              <w:rPr>
                <w:color w:val="000000"/>
                <w:sz w:val="20"/>
              </w:rPr>
            </w:pPr>
            <w:r>
              <w:rPr>
                <w:color w:val="000000"/>
                <w:sz w:val="20"/>
              </w:rPr>
              <w:t>145. Подкрепа за развитието на цифрови умения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034E5D" w14:textId="670E7121" w:rsidR="00A77B3E" w:rsidRDefault="00C323D4">
            <w:pPr>
              <w:spacing w:before="5pt"/>
              <w:jc w:val="end"/>
              <w:rPr>
                <w:color w:val="000000"/>
                <w:sz w:val="20"/>
              </w:rPr>
            </w:pPr>
            <w:r>
              <w:rPr>
                <w:color w:val="000000"/>
                <w:sz w:val="20"/>
              </w:rPr>
              <w:t>13 076 913,00</w:t>
            </w:r>
          </w:p>
        </w:tc>
      </w:tr>
      <w:tr w:rsidR="00B2494A" w14:paraId="4DFF893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0381DC"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9DE91"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FC2E13"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808119"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548AA" w14:textId="77777777" w:rsidR="00A77B3E" w:rsidRDefault="00C323D4">
            <w:pPr>
              <w:spacing w:before="5pt"/>
              <w:rPr>
                <w:color w:val="000000"/>
                <w:sz w:val="20"/>
              </w:rPr>
            </w:pPr>
            <w:r>
              <w:rPr>
                <w:color w:val="000000"/>
                <w:sz w:val="20"/>
              </w:rPr>
              <w:t>149. Подпомагане за начално до средно образование (с изключение на инфраструктурата)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217E86" w14:textId="3016FAB2" w:rsidR="00A77B3E" w:rsidRDefault="00C323D4">
            <w:pPr>
              <w:spacing w:before="5pt"/>
              <w:jc w:val="end"/>
              <w:rPr>
                <w:color w:val="000000"/>
                <w:sz w:val="20"/>
              </w:rPr>
            </w:pPr>
            <w:r>
              <w:rPr>
                <w:color w:val="000000"/>
                <w:sz w:val="20"/>
              </w:rPr>
              <w:t>14 429 246,00</w:t>
            </w:r>
          </w:p>
        </w:tc>
      </w:tr>
      <w:tr w:rsidR="00B2494A" w14:paraId="3EBA99C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FAEBD"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1F657F"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859500"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B1EF01"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2AB036" w14:textId="77777777" w:rsidR="00A77B3E" w:rsidRDefault="00C323D4">
            <w:pPr>
              <w:spacing w:before="5pt"/>
              <w:rPr>
                <w:color w:val="000000"/>
                <w:sz w:val="20"/>
              </w:rPr>
            </w:pPr>
            <w:r>
              <w:rPr>
                <w:color w:val="000000"/>
                <w:sz w:val="20"/>
              </w:rPr>
              <w:t>154. Мерки за подобряване на достъпа на маргинализирани групи като ромите до образование, заетост и за насърчаване на социалното им приобщаване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B6DFF5" w14:textId="7C9C543B" w:rsidR="00A77B3E" w:rsidRDefault="00C323D4">
            <w:pPr>
              <w:spacing w:before="5pt"/>
              <w:jc w:val="end"/>
              <w:rPr>
                <w:color w:val="000000"/>
                <w:sz w:val="20"/>
              </w:rPr>
            </w:pPr>
            <w:r>
              <w:rPr>
                <w:color w:val="000000"/>
                <w:sz w:val="20"/>
              </w:rPr>
              <w:t>2 105 425,00</w:t>
            </w:r>
          </w:p>
        </w:tc>
      </w:tr>
      <w:tr w:rsidR="00B2494A" w14:paraId="36DDD35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A9AD14"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618692"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74729F"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5E009A"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49C852" w14:textId="77777777" w:rsidR="00A77B3E" w:rsidRDefault="00C323D4">
            <w:pPr>
              <w:spacing w:before="5pt"/>
              <w:rPr>
                <w:color w:val="000000"/>
                <w:sz w:val="20"/>
              </w:rPr>
            </w:pPr>
            <w:r>
              <w:rPr>
                <w:color w:val="000000"/>
                <w:sz w:val="20"/>
              </w:rPr>
              <w:t>145. Подкрепа за развитието на цифрови умения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96CA5A" w14:textId="145845E9" w:rsidR="00A77B3E" w:rsidRDefault="00C323D4">
            <w:pPr>
              <w:spacing w:before="5pt"/>
              <w:jc w:val="end"/>
              <w:rPr>
                <w:color w:val="000000"/>
                <w:sz w:val="20"/>
              </w:rPr>
            </w:pPr>
            <w:r>
              <w:rPr>
                <w:color w:val="000000"/>
                <w:sz w:val="20"/>
              </w:rPr>
              <w:t>65 384 568,00</w:t>
            </w:r>
          </w:p>
        </w:tc>
      </w:tr>
      <w:tr w:rsidR="00B2494A" w14:paraId="7A1F417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024324"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6AA4D"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5006F1"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272385"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8A623B" w14:textId="77777777" w:rsidR="00A77B3E" w:rsidRDefault="00C323D4">
            <w:pPr>
              <w:spacing w:before="5pt"/>
              <w:rPr>
                <w:color w:val="000000"/>
                <w:sz w:val="20"/>
              </w:rPr>
            </w:pPr>
            <w:r>
              <w:rPr>
                <w:color w:val="000000"/>
                <w:sz w:val="20"/>
              </w:rPr>
              <w:t>149. Подпомагане за начално до средно образование (с изключение на инфраструктурата)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E7651F" w14:textId="197EB378" w:rsidR="00A77B3E" w:rsidRDefault="00C323D4">
            <w:pPr>
              <w:spacing w:before="5pt"/>
              <w:jc w:val="end"/>
              <w:rPr>
                <w:color w:val="000000"/>
                <w:sz w:val="20"/>
              </w:rPr>
            </w:pPr>
            <w:r>
              <w:rPr>
                <w:color w:val="000000"/>
                <w:sz w:val="20"/>
              </w:rPr>
              <w:t>72 146 232,00</w:t>
            </w:r>
          </w:p>
        </w:tc>
      </w:tr>
      <w:tr w:rsidR="00B2494A" w14:paraId="3A9ECB6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20091E"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A7A13"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F9EAE3"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B50B50"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7FD7DA" w14:textId="77777777" w:rsidR="00A77B3E" w:rsidRDefault="00C323D4">
            <w:pPr>
              <w:spacing w:before="5pt"/>
              <w:rPr>
                <w:color w:val="000000"/>
                <w:sz w:val="20"/>
              </w:rPr>
            </w:pPr>
            <w:r>
              <w:rPr>
                <w:color w:val="000000"/>
                <w:sz w:val="20"/>
              </w:rPr>
              <w:t>154. Мерки за подобряване на достъпа на маргинализирани групи като ромите до образование, заетост и за насърчаване на социалното им приобщаване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888D3A" w14:textId="2CB7C26F" w:rsidR="00A77B3E" w:rsidRDefault="00C323D4">
            <w:pPr>
              <w:spacing w:before="5pt"/>
              <w:jc w:val="end"/>
              <w:rPr>
                <w:color w:val="000000"/>
                <w:sz w:val="20"/>
              </w:rPr>
            </w:pPr>
            <w:r>
              <w:rPr>
                <w:color w:val="000000"/>
                <w:sz w:val="20"/>
              </w:rPr>
              <w:t>10 527 127,00</w:t>
            </w:r>
          </w:p>
        </w:tc>
      </w:tr>
      <w:tr w:rsidR="00B2494A" w14:paraId="45AB8A3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EE0661"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77C0E1"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2F6B81"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3BFFB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CFC3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F5D9A5" w14:textId="20AAECE0" w:rsidR="00A77B3E" w:rsidRDefault="00C323D4">
            <w:pPr>
              <w:spacing w:before="5pt"/>
              <w:jc w:val="end"/>
              <w:rPr>
                <w:color w:val="000000"/>
                <w:sz w:val="20"/>
              </w:rPr>
            </w:pPr>
            <w:r>
              <w:rPr>
                <w:color w:val="000000"/>
                <w:sz w:val="20"/>
              </w:rPr>
              <w:t>177 669 511,00</w:t>
            </w:r>
          </w:p>
        </w:tc>
      </w:tr>
    </w:tbl>
    <w:p w14:paraId="60E198B9" w14:textId="77777777" w:rsidR="00A77B3E" w:rsidRDefault="00A77B3E">
      <w:pPr>
        <w:spacing w:before="5pt"/>
        <w:rPr>
          <w:color w:val="000000"/>
          <w:sz w:val="20"/>
        </w:rPr>
      </w:pPr>
    </w:p>
    <w:p w14:paraId="49ACD503" w14:textId="77777777" w:rsidR="00A77B3E" w:rsidRDefault="00C323D4">
      <w:pPr>
        <w:pStyle w:val="Heading5"/>
        <w:spacing w:before="5pt" w:after="0pt"/>
        <w:rPr>
          <w:b w:val="0"/>
          <w:i w:val="0"/>
          <w:color w:val="000000"/>
          <w:sz w:val="24"/>
        </w:rPr>
      </w:pPr>
      <w:bookmarkStart w:id="158" w:name="_Toc256000070"/>
      <w:bookmarkStart w:id="159" w:name="_Toc256000253"/>
      <w:r>
        <w:rPr>
          <w:b w:val="0"/>
          <w:i w:val="0"/>
          <w:color w:val="000000"/>
          <w:sz w:val="24"/>
        </w:rPr>
        <w:t>Таблица 5: Измерение 2 — Форма на финансиране</w:t>
      </w:r>
      <w:bookmarkEnd w:id="158"/>
      <w:bookmarkEnd w:id="159"/>
    </w:p>
    <w:p w14:paraId="0674ABD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18"/>
        <w:gridCol w:w="2774"/>
        <w:gridCol w:w="1499"/>
        <w:gridCol w:w="2317"/>
        <w:gridCol w:w="2989"/>
        <w:gridCol w:w="3175"/>
      </w:tblGrid>
      <w:tr w:rsidR="00B2494A" w14:paraId="4277FA1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F0D8C1"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B83DCD"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27CB92"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B981AC"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B070F6"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EA602A" w14:textId="77777777" w:rsidR="00A77B3E" w:rsidRDefault="00C323D4">
            <w:pPr>
              <w:spacing w:before="5pt"/>
              <w:jc w:val="center"/>
              <w:rPr>
                <w:color w:val="000000"/>
                <w:sz w:val="20"/>
              </w:rPr>
            </w:pPr>
            <w:r>
              <w:rPr>
                <w:color w:val="000000"/>
                <w:sz w:val="20"/>
              </w:rPr>
              <w:t>Сума (в евро)</w:t>
            </w:r>
          </w:p>
        </w:tc>
      </w:tr>
      <w:tr w:rsidR="00B2494A" w14:paraId="4ADB03C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C1D4C5"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0C3494"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49CF48"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1DBDD"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7C9DE7" w14:textId="77777777" w:rsidR="00A77B3E" w:rsidRDefault="00C323D4">
            <w:pPr>
              <w:spacing w:before="5pt"/>
              <w:rPr>
                <w:color w:val="000000"/>
                <w:sz w:val="20"/>
              </w:rPr>
            </w:pPr>
            <w:r>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C280FC" w14:textId="584E0AF7" w:rsidR="00A77B3E" w:rsidRDefault="00C323D4">
            <w:pPr>
              <w:spacing w:before="5pt"/>
              <w:jc w:val="end"/>
              <w:rPr>
                <w:color w:val="000000"/>
                <w:sz w:val="20"/>
              </w:rPr>
            </w:pPr>
            <w:r>
              <w:rPr>
                <w:color w:val="000000"/>
                <w:sz w:val="20"/>
              </w:rPr>
              <w:t>29 611 584,00</w:t>
            </w:r>
          </w:p>
        </w:tc>
      </w:tr>
      <w:tr w:rsidR="00B2494A" w14:paraId="4FD089B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2C1CDE"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C3FFF"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0012F"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0A6954"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77BBA" w14:textId="77777777" w:rsidR="00A77B3E" w:rsidRDefault="00C323D4">
            <w:pPr>
              <w:spacing w:before="5pt"/>
              <w:rPr>
                <w:color w:val="000000"/>
                <w:sz w:val="20"/>
              </w:rPr>
            </w:pPr>
            <w:r>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D281F6" w14:textId="45078B68" w:rsidR="00A77B3E" w:rsidRDefault="00C323D4">
            <w:pPr>
              <w:spacing w:before="5pt"/>
              <w:jc w:val="end"/>
              <w:rPr>
                <w:color w:val="000000"/>
                <w:sz w:val="20"/>
              </w:rPr>
            </w:pPr>
            <w:r>
              <w:rPr>
                <w:color w:val="000000"/>
                <w:sz w:val="20"/>
              </w:rPr>
              <w:t>148 057 927,00</w:t>
            </w:r>
          </w:p>
        </w:tc>
      </w:tr>
      <w:tr w:rsidR="00B2494A" w14:paraId="4EB61F8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01909"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0D22CB"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FCAC40"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68D94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657F2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CC7BCC" w14:textId="4D7C0147" w:rsidR="00A77B3E" w:rsidRDefault="00C323D4">
            <w:pPr>
              <w:spacing w:before="5pt"/>
              <w:jc w:val="end"/>
              <w:rPr>
                <w:color w:val="000000"/>
                <w:sz w:val="20"/>
              </w:rPr>
            </w:pPr>
            <w:r>
              <w:rPr>
                <w:color w:val="000000"/>
                <w:sz w:val="20"/>
              </w:rPr>
              <w:t>177 669 511,00</w:t>
            </w:r>
          </w:p>
        </w:tc>
      </w:tr>
    </w:tbl>
    <w:p w14:paraId="3BE40610" w14:textId="77777777" w:rsidR="00A77B3E" w:rsidRDefault="00A77B3E">
      <w:pPr>
        <w:spacing w:before="5pt"/>
        <w:rPr>
          <w:color w:val="000000"/>
          <w:sz w:val="20"/>
        </w:rPr>
      </w:pPr>
    </w:p>
    <w:p w14:paraId="35C95800" w14:textId="77777777" w:rsidR="00A77B3E" w:rsidRDefault="00C323D4">
      <w:pPr>
        <w:pStyle w:val="Heading5"/>
        <w:spacing w:before="5pt" w:after="0pt"/>
        <w:rPr>
          <w:b w:val="0"/>
          <w:i w:val="0"/>
          <w:color w:val="000000"/>
          <w:sz w:val="24"/>
        </w:rPr>
      </w:pPr>
      <w:bookmarkStart w:id="160" w:name="_Toc256000071"/>
      <w:bookmarkStart w:id="161" w:name="_Toc256000254"/>
      <w:r>
        <w:rPr>
          <w:b w:val="0"/>
          <w:i w:val="0"/>
          <w:color w:val="000000"/>
          <w:sz w:val="24"/>
        </w:rPr>
        <w:t>Таблица 6: Измерение 3 — Териториален механизъм за изпълнение и териториална насоченост</w:t>
      </w:r>
      <w:bookmarkEnd w:id="160"/>
      <w:bookmarkEnd w:id="161"/>
    </w:p>
    <w:p w14:paraId="0841B6B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7"/>
        <w:gridCol w:w="2900"/>
        <w:gridCol w:w="1568"/>
        <w:gridCol w:w="2423"/>
        <w:gridCol w:w="2435"/>
        <w:gridCol w:w="3319"/>
      </w:tblGrid>
      <w:tr w:rsidR="00B2494A" w14:paraId="0D6D36E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0B6598"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454D43"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B1E366"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6D94A6"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EC80EB"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1A7E54" w14:textId="77777777" w:rsidR="00A77B3E" w:rsidRDefault="00C323D4">
            <w:pPr>
              <w:spacing w:before="5pt"/>
              <w:jc w:val="center"/>
              <w:rPr>
                <w:color w:val="000000"/>
                <w:sz w:val="20"/>
              </w:rPr>
            </w:pPr>
            <w:r>
              <w:rPr>
                <w:color w:val="000000"/>
                <w:sz w:val="20"/>
              </w:rPr>
              <w:t>Сума (в евро)</w:t>
            </w:r>
          </w:p>
        </w:tc>
      </w:tr>
      <w:tr w:rsidR="00B2494A" w14:paraId="7599725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DF31D4"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874E8E"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DD94CD"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A22F93"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07EF9A" w14:textId="77777777" w:rsidR="00A77B3E" w:rsidRDefault="00C323D4">
            <w:pPr>
              <w:spacing w:before="5pt"/>
              <w:rPr>
                <w:color w:val="000000"/>
                <w:sz w:val="20"/>
              </w:rPr>
            </w:pPr>
            <w:r>
              <w:rPr>
                <w:color w:val="000000"/>
                <w:sz w:val="20"/>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F8836" w14:textId="2949DB3C" w:rsidR="00A77B3E" w:rsidRDefault="00C323D4">
            <w:pPr>
              <w:spacing w:before="5pt"/>
              <w:jc w:val="end"/>
              <w:rPr>
                <w:color w:val="000000"/>
                <w:sz w:val="20"/>
              </w:rPr>
            </w:pPr>
            <w:r>
              <w:rPr>
                <w:color w:val="000000"/>
                <w:sz w:val="20"/>
              </w:rPr>
              <w:t>29 611 584,00</w:t>
            </w:r>
          </w:p>
        </w:tc>
      </w:tr>
      <w:tr w:rsidR="00B2494A" w14:paraId="279F719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C4043E"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E37E96"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7C25F1"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C88CA8"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C8D77B" w14:textId="77777777" w:rsidR="00A77B3E" w:rsidRDefault="00C323D4">
            <w:pPr>
              <w:spacing w:before="5pt"/>
              <w:rPr>
                <w:color w:val="000000"/>
                <w:sz w:val="20"/>
              </w:rPr>
            </w:pPr>
            <w:r>
              <w:rPr>
                <w:color w:val="000000"/>
                <w:sz w:val="20"/>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FF6A56" w14:textId="116C497E" w:rsidR="00A77B3E" w:rsidRDefault="00C323D4">
            <w:pPr>
              <w:spacing w:before="5pt"/>
              <w:jc w:val="end"/>
              <w:rPr>
                <w:color w:val="000000"/>
                <w:sz w:val="20"/>
              </w:rPr>
            </w:pPr>
            <w:r>
              <w:rPr>
                <w:color w:val="000000"/>
                <w:sz w:val="20"/>
              </w:rPr>
              <w:t>148 057 927,00</w:t>
            </w:r>
          </w:p>
        </w:tc>
      </w:tr>
      <w:tr w:rsidR="00B2494A" w14:paraId="4051DB7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D54336"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803F8A"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27191"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9B98B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3FC5C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926C4F" w14:textId="024C1F33" w:rsidR="00A77B3E" w:rsidRDefault="00C323D4">
            <w:pPr>
              <w:spacing w:before="5pt"/>
              <w:jc w:val="end"/>
              <w:rPr>
                <w:color w:val="000000"/>
                <w:sz w:val="20"/>
              </w:rPr>
            </w:pPr>
            <w:r>
              <w:rPr>
                <w:color w:val="000000"/>
                <w:sz w:val="20"/>
              </w:rPr>
              <w:t>177 669 511,00</w:t>
            </w:r>
          </w:p>
        </w:tc>
      </w:tr>
    </w:tbl>
    <w:p w14:paraId="1F5CD94B" w14:textId="77777777" w:rsidR="00A77B3E" w:rsidRDefault="00A77B3E">
      <w:pPr>
        <w:spacing w:before="5pt"/>
        <w:rPr>
          <w:color w:val="000000"/>
          <w:sz w:val="20"/>
        </w:rPr>
      </w:pPr>
    </w:p>
    <w:p w14:paraId="4808D827" w14:textId="77777777" w:rsidR="00A77B3E" w:rsidRDefault="00C323D4">
      <w:pPr>
        <w:pStyle w:val="Heading5"/>
        <w:spacing w:before="5pt" w:after="0pt"/>
        <w:rPr>
          <w:b w:val="0"/>
          <w:i w:val="0"/>
          <w:color w:val="000000"/>
          <w:sz w:val="24"/>
        </w:rPr>
      </w:pPr>
      <w:bookmarkStart w:id="162" w:name="_Toc256000072"/>
      <w:bookmarkStart w:id="163" w:name="_Toc256000255"/>
      <w:r>
        <w:rPr>
          <w:b w:val="0"/>
          <w:i w:val="0"/>
          <w:color w:val="000000"/>
          <w:sz w:val="24"/>
        </w:rPr>
        <w:t>Таблица 7: Измерение 6 — Допълнителни тематични области във връзка с ЕСФ+</w:t>
      </w:r>
      <w:bookmarkEnd w:id="162"/>
      <w:bookmarkEnd w:id="163"/>
    </w:p>
    <w:p w14:paraId="16593C1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95"/>
        <w:gridCol w:w="2519"/>
        <w:gridCol w:w="1361"/>
        <w:gridCol w:w="2104"/>
        <w:gridCol w:w="4110"/>
        <w:gridCol w:w="2883"/>
      </w:tblGrid>
      <w:tr w:rsidR="00B2494A" w14:paraId="3D3D96A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62213A"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A1B218"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3A1EA8"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B6E7FF"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EF2118"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D54826" w14:textId="77777777" w:rsidR="00A77B3E" w:rsidRDefault="00C323D4">
            <w:pPr>
              <w:spacing w:before="5pt"/>
              <w:jc w:val="center"/>
              <w:rPr>
                <w:color w:val="000000"/>
                <w:sz w:val="20"/>
              </w:rPr>
            </w:pPr>
            <w:r>
              <w:rPr>
                <w:color w:val="000000"/>
                <w:sz w:val="20"/>
              </w:rPr>
              <w:t>Сума (в евро)</w:t>
            </w:r>
          </w:p>
        </w:tc>
      </w:tr>
      <w:tr w:rsidR="00B2494A" w14:paraId="3E7F1A7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C924A9"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056BE"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5C6781"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FB8759"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841FBF" w14:textId="77777777" w:rsidR="00A77B3E" w:rsidRDefault="00C323D4">
            <w:pPr>
              <w:spacing w:before="5pt"/>
              <w:rPr>
                <w:color w:val="000000"/>
                <w:sz w:val="20"/>
              </w:rPr>
            </w:pPr>
            <w:r>
              <w:rPr>
                <w:color w:val="000000"/>
                <w:sz w:val="20"/>
              </w:rPr>
              <w:t>01. Принос към „зелени“ умения и работни места и „зелена“ икономика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C2C7FE" w14:textId="3D559263" w:rsidR="00A77B3E" w:rsidRDefault="00C323D4">
            <w:pPr>
              <w:spacing w:before="5pt"/>
              <w:jc w:val="end"/>
              <w:rPr>
                <w:color w:val="000000"/>
                <w:sz w:val="20"/>
              </w:rPr>
            </w:pPr>
            <w:r>
              <w:rPr>
                <w:color w:val="000000"/>
                <w:sz w:val="20"/>
              </w:rPr>
              <w:t>592 232,00</w:t>
            </w:r>
          </w:p>
        </w:tc>
      </w:tr>
      <w:tr w:rsidR="00B2494A" w14:paraId="7BBD6D3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261940"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A36892"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EF64F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01D704"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2623B" w14:textId="77777777" w:rsidR="00A77B3E" w:rsidRDefault="00C323D4">
            <w:pPr>
              <w:spacing w:before="5pt"/>
              <w:rPr>
                <w:color w:val="000000"/>
                <w:sz w:val="20"/>
              </w:rPr>
            </w:pPr>
            <w:r>
              <w:rPr>
                <w:color w:val="000000"/>
                <w:sz w:val="20"/>
              </w:rPr>
              <w:t>02. Развитие на цифрови умения и работни места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9F70F7" w14:textId="16DDB5EA" w:rsidR="00A77B3E" w:rsidRDefault="00C323D4">
            <w:pPr>
              <w:spacing w:before="5pt"/>
              <w:jc w:val="end"/>
              <w:rPr>
                <w:color w:val="000000"/>
                <w:sz w:val="20"/>
              </w:rPr>
            </w:pPr>
            <w:r>
              <w:rPr>
                <w:color w:val="000000"/>
                <w:sz w:val="20"/>
              </w:rPr>
              <w:t>13 076 913,00</w:t>
            </w:r>
          </w:p>
        </w:tc>
      </w:tr>
      <w:tr w:rsidR="00B2494A" w14:paraId="10858F6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132395"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48CDE4"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0F7799"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6C0545"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2F5FE" w14:textId="77777777" w:rsidR="00A77B3E" w:rsidRDefault="00C323D4">
            <w:pPr>
              <w:spacing w:before="5pt"/>
              <w:rPr>
                <w:color w:val="000000"/>
                <w:sz w:val="20"/>
              </w:rPr>
            </w:pPr>
            <w:r>
              <w:rPr>
                <w:color w:val="000000"/>
                <w:sz w:val="20"/>
              </w:rPr>
              <w:t>10. Справяне с предизвикателствата, установени в европейския семестър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73E785" w14:textId="5298833C" w:rsidR="00A77B3E" w:rsidRDefault="00C323D4">
            <w:pPr>
              <w:spacing w:before="5pt"/>
              <w:jc w:val="end"/>
              <w:rPr>
                <w:color w:val="000000"/>
                <w:sz w:val="20"/>
              </w:rPr>
            </w:pPr>
            <w:r>
              <w:rPr>
                <w:color w:val="000000"/>
                <w:sz w:val="20"/>
              </w:rPr>
              <w:t>15 942 439,00</w:t>
            </w:r>
          </w:p>
        </w:tc>
      </w:tr>
      <w:tr w:rsidR="00B2494A" w14:paraId="1C001FC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DBB4E4"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B7716E"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878AA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DF5F6B"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5C6689" w14:textId="77777777" w:rsidR="00A77B3E" w:rsidRDefault="00C323D4">
            <w:pPr>
              <w:spacing w:before="5pt"/>
              <w:rPr>
                <w:color w:val="000000"/>
                <w:sz w:val="20"/>
              </w:rPr>
            </w:pPr>
            <w:r>
              <w:rPr>
                <w:color w:val="000000"/>
                <w:sz w:val="20"/>
              </w:rPr>
              <w:t>01. Принос към „зелени“ умения и работни места и „зелена“ икономика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D672D4" w14:textId="3FEF7B99" w:rsidR="00A77B3E" w:rsidRDefault="00C323D4">
            <w:pPr>
              <w:spacing w:before="5pt"/>
              <w:jc w:val="end"/>
              <w:rPr>
                <w:color w:val="000000"/>
                <w:sz w:val="20"/>
              </w:rPr>
            </w:pPr>
            <w:r>
              <w:rPr>
                <w:color w:val="000000"/>
                <w:sz w:val="20"/>
              </w:rPr>
              <w:t>2 961 159,00</w:t>
            </w:r>
          </w:p>
        </w:tc>
      </w:tr>
      <w:tr w:rsidR="00B2494A" w14:paraId="5CFDFD5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D023BB"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F7A23D"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17C7D0"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59659C"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9BCC7F" w14:textId="77777777" w:rsidR="00A77B3E" w:rsidRDefault="00C323D4">
            <w:pPr>
              <w:spacing w:before="5pt"/>
              <w:rPr>
                <w:color w:val="000000"/>
                <w:sz w:val="20"/>
              </w:rPr>
            </w:pPr>
            <w:r>
              <w:rPr>
                <w:color w:val="000000"/>
                <w:sz w:val="20"/>
              </w:rPr>
              <w:t>02. Развитие на цифрови умения и работни места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0C7CD" w14:textId="61657E83" w:rsidR="00A77B3E" w:rsidRDefault="00C323D4">
            <w:pPr>
              <w:spacing w:before="5pt"/>
              <w:jc w:val="end"/>
              <w:rPr>
                <w:color w:val="000000"/>
                <w:sz w:val="20"/>
              </w:rPr>
            </w:pPr>
            <w:r>
              <w:rPr>
                <w:color w:val="000000"/>
                <w:sz w:val="20"/>
              </w:rPr>
              <w:t>65 384 568,00</w:t>
            </w:r>
          </w:p>
        </w:tc>
      </w:tr>
      <w:tr w:rsidR="00B2494A" w14:paraId="3285DBA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EDE1FB"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032410"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8B5765"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A4B8DF"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553486" w14:textId="77777777" w:rsidR="00A77B3E" w:rsidRDefault="00C323D4">
            <w:pPr>
              <w:spacing w:before="5pt"/>
              <w:rPr>
                <w:color w:val="000000"/>
                <w:sz w:val="20"/>
              </w:rPr>
            </w:pPr>
            <w:r>
              <w:rPr>
                <w:color w:val="000000"/>
                <w:sz w:val="20"/>
              </w:rPr>
              <w:t>10. Справяне с предизвикателствата, установени в европейския семестър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CCFFFF" w14:textId="0DB350F1" w:rsidR="00A77B3E" w:rsidRDefault="00C323D4">
            <w:pPr>
              <w:spacing w:before="5pt"/>
              <w:jc w:val="end"/>
              <w:rPr>
                <w:color w:val="000000"/>
                <w:sz w:val="20"/>
              </w:rPr>
            </w:pPr>
            <w:r>
              <w:rPr>
                <w:color w:val="000000"/>
                <w:sz w:val="20"/>
              </w:rPr>
              <w:t>79 712 200,00</w:t>
            </w:r>
          </w:p>
        </w:tc>
      </w:tr>
      <w:tr w:rsidR="00B2494A" w14:paraId="2C315B5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47DBBF"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C61EED"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9D638E"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01294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99A22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EF44DB" w14:textId="3334EFDD" w:rsidR="00A77B3E" w:rsidRDefault="00C323D4">
            <w:pPr>
              <w:spacing w:before="5pt"/>
              <w:jc w:val="end"/>
              <w:rPr>
                <w:color w:val="000000"/>
                <w:sz w:val="20"/>
              </w:rPr>
            </w:pPr>
            <w:r>
              <w:rPr>
                <w:color w:val="000000"/>
                <w:sz w:val="20"/>
              </w:rPr>
              <w:t>177 669 511,00</w:t>
            </w:r>
          </w:p>
        </w:tc>
      </w:tr>
    </w:tbl>
    <w:p w14:paraId="7C8A64B5" w14:textId="77777777" w:rsidR="00A77B3E" w:rsidRDefault="00A77B3E">
      <w:pPr>
        <w:spacing w:before="5pt"/>
        <w:rPr>
          <w:color w:val="000000"/>
          <w:sz w:val="20"/>
        </w:rPr>
      </w:pPr>
    </w:p>
    <w:p w14:paraId="64466BDD" w14:textId="77777777" w:rsidR="00A77B3E" w:rsidRDefault="00C323D4">
      <w:pPr>
        <w:pStyle w:val="Heading5"/>
        <w:spacing w:before="5pt" w:after="0pt"/>
        <w:rPr>
          <w:b w:val="0"/>
          <w:i w:val="0"/>
          <w:color w:val="000000"/>
          <w:sz w:val="24"/>
        </w:rPr>
      </w:pPr>
      <w:bookmarkStart w:id="164" w:name="_Toc256000073"/>
      <w:bookmarkStart w:id="165" w:name="_Toc256000256"/>
      <w:r>
        <w:rPr>
          <w:b w:val="0"/>
          <w:i w:val="0"/>
          <w:color w:val="000000"/>
          <w:sz w:val="24"/>
        </w:rPr>
        <w:t>Таблица 8: Измерение 7 — Равенство между половете във връзка с ЕСФ+*, ЕФРР, КФ и ФСП</w:t>
      </w:r>
      <w:bookmarkEnd w:id="164"/>
      <w:bookmarkEnd w:id="165"/>
    </w:p>
    <w:p w14:paraId="7CA4DDB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42"/>
        <w:gridCol w:w="2803"/>
        <w:gridCol w:w="1515"/>
        <w:gridCol w:w="2342"/>
        <w:gridCol w:w="2862"/>
        <w:gridCol w:w="3208"/>
      </w:tblGrid>
      <w:tr w:rsidR="00B2494A" w14:paraId="74E7B45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DAACEA"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287B86"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17C0CE"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4CAC3A"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77FD9F"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497A5A" w14:textId="77777777" w:rsidR="00A77B3E" w:rsidRDefault="00C323D4">
            <w:pPr>
              <w:spacing w:before="5pt"/>
              <w:jc w:val="center"/>
              <w:rPr>
                <w:color w:val="000000"/>
                <w:sz w:val="20"/>
              </w:rPr>
            </w:pPr>
            <w:r>
              <w:rPr>
                <w:color w:val="000000"/>
                <w:sz w:val="20"/>
              </w:rPr>
              <w:t>Сума (в евро)</w:t>
            </w:r>
          </w:p>
        </w:tc>
      </w:tr>
      <w:tr w:rsidR="00B2494A" w14:paraId="5A4DACA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FF8D01"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D1602B"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630E63"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2BD1B9"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194D19" w14:textId="77777777" w:rsidR="00A77B3E" w:rsidRDefault="00C323D4">
            <w:pPr>
              <w:spacing w:before="5pt"/>
              <w:rPr>
                <w:color w:val="000000"/>
                <w:sz w:val="20"/>
              </w:rPr>
            </w:pPr>
            <w:r>
              <w:rPr>
                <w:color w:val="000000"/>
                <w:sz w:val="20"/>
              </w:rPr>
              <w:t>02. Интегриране на принципа на равенство между половете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F75FA" w14:textId="10E2C19D" w:rsidR="00A77B3E" w:rsidRDefault="00C323D4">
            <w:pPr>
              <w:spacing w:before="5pt"/>
              <w:jc w:val="end"/>
              <w:rPr>
                <w:color w:val="000000"/>
                <w:sz w:val="20"/>
              </w:rPr>
            </w:pPr>
            <w:r>
              <w:rPr>
                <w:color w:val="000000"/>
                <w:sz w:val="20"/>
              </w:rPr>
              <w:t>29 611 584,00</w:t>
            </w:r>
          </w:p>
        </w:tc>
      </w:tr>
      <w:tr w:rsidR="00B2494A" w14:paraId="59E6AEA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E511F3"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EE9994"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8697CF"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7AC042"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2E7892" w14:textId="77777777" w:rsidR="00A77B3E" w:rsidRDefault="00C323D4">
            <w:pPr>
              <w:spacing w:before="5pt"/>
              <w:rPr>
                <w:color w:val="000000"/>
                <w:sz w:val="20"/>
              </w:rPr>
            </w:pPr>
            <w:r>
              <w:rPr>
                <w:color w:val="000000"/>
                <w:sz w:val="20"/>
              </w:rPr>
              <w:t>02. Интегриране на принципа на равенство между половете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D455A6" w14:textId="662A4CB8" w:rsidR="00A77B3E" w:rsidRDefault="00C323D4">
            <w:pPr>
              <w:spacing w:before="5pt"/>
              <w:jc w:val="end"/>
              <w:rPr>
                <w:color w:val="000000"/>
                <w:sz w:val="20"/>
              </w:rPr>
            </w:pPr>
            <w:r>
              <w:rPr>
                <w:color w:val="000000"/>
                <w:sz w:val="20"/>
              </w:rPr>
              <w:t>148 057 927,00</w:t>
            </w:r>
          </w:p>
        </w:tc>
      </w:tr>
      <w:tr w:rsidR="00B2494A" w14:paraId="13AE009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C60A7E" w14:textId="77777777" w:rsidR="00A77B3E" w:rsidRDefault="00C323D4">
            <w:pPr>
              <w:spacing w:before="5pt"/>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8D3980"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E3A00C"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7FADD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3D2E3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36387" w14:textId="7FCE20E2" w:rsidR="00A77B3E" w:rsidRDefault="00C323D4">
            <w:pPr>
              <w:spacing w:before="5pt"/>
              <w:jc w:val="end"/>
              <w:rPr>
                <w:color w:val="000000"/>
                <w:sz w:val="20"/>
              </w:rPr>
            </w:pPr>
            <w:r>
              <w:rPr>
                <w:color w:val="000000"/>
                <w:sz w:val="20"/>
              </w:rPr>
              <w:t>177 669 511,00</w:t>
            </w:r>
          </w:p>
        </w:tc>
      </w:tr>
    </w:tbl>
    <w:p w14:paraId="1558A24E" w14:textId="77777777" w:rsidR="00A77B3E" w:rsidRDefault="00C323D4">
      <w:pPr>
        <w:spacing w:before="5pt"/>
        <w:rPr>
          <w:color w:val="000000"/>
          <w:sz w:val="20"/>
        </w:rPr>
      </w:pPr>
      <w:r>
        <w:rPr>
          <w:color w:val="000000"/>
          <w:sz w:val="20"/>
        </w:rPr>
        <w:t>* По принцип 40 % за ЕСФ+ допринасят за проследяването на равенството между половете. 100 % се прилагат, когато държавата членка избере да използва член 6 от Регламента за ЕСФ+</w:t>
      </w:r>
    </w:p>
    <w:p w14:paraId="045745D5" w14:textId="77777777" w:rsidR="00A77B3E" w:rsidRDefault="00C323D4">
      <w:pPr>
        <w:pStyle w:val="Heading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166" w:name="_Toc256000074"/>
      <w:bookmarkStart w:id="167" w:name="_Toc256000257"/>
      <w:r>
        <w:rPr>
          <w:rFonts w:ascii="Times New Roman" w:hAnsi="Times New Roman" w:cs="Times New Roman"/>
          <w:b w:val="0"/>
          <w:color w:val="000000"/>
          <w:sz w:val="24"/>
        </w:rPr>
        <w:t>2.1.1. Приоритет: 3. ВРЪЗКА НА ОБРАЗОВАНИЕТО С ПАЗАРА НА ТРУДА</w:t>
      </w:r>
      <w:bookmarkEnd w:id="166"/>
      <w:bookmarkEnd w:id="167"/>
    </w:p>
    <w:p w14:paraId="231EB866" w14:textId="77777777" w:rsidR="00A77B3E" w:rsidRDefault="00A77B3E">
      <w:pPr>
        <w:spacing w:before="5pt"/>
        <w:rPr>
          <w:color w:val="000000"/>
          <w:sz w:val="0"/>
        </w:rPr>
      </w:pPr>
    </w:p>
    <w:p w14:paraId="6C94E77C" w14:textId="77777777" w:rsidR="00A77B3E" w:rsidRDefault="00C323D4">
      <w:pPr>
        <w:pStyle w:val="Heading4"/>
        <w:spacing w:before="5pt" w:after="0pt"/>
        <w:rPr>
          <w:b w:val="0"/>
          <w:color w:val="000000"/>
          <w:sz w:val="24"/>
        </w:rPr>
      </w:pPr>
      <w:bookmarkStart w:id="168" w:name="_Toc256000075"/>
      <w:bookmarkStart w:id="169" w:name="_Toc256000258"/>
      <w:r>
        <w:rPr>
          <w:b w:val="0"/>
          <w:color w:val="000000"/>
          <w:sz w:val="24"/>
        </w:rPr>
        <w:t>2.1.1.1. Специфична цел: ESO4.5. Подобряване на качеството, приобщаващия характер, ефективността и съответствието на системите за образование и обучение с нуждите на пазара на труда, включително чрез валидиране на неформалното и информалното учене, така че да допринасят за придобиването на ключови компетентности, включително. предприемачески и цифрови умения, също и чрез насърчаване на въвеждането на дуални системи на обучение и чиракуване (ЕСФ+)</w:t>
      </w:r>
      <w:bookmarkEnd w:id="168"/>
      <w:bookmarkEnd w:id="169"/>
    </w:p>
    <w:p w14:paraId="2781765C" w14:textId="77777777" w:rsidR="00A77B3E" w:rsidRDefault="00A77B3E">
      <w:pPr>
        <w:spacing w:before="5pt"/>
        <w:rPr>
          <w:color w:val="000000"/>
          <w:sz w:val="0"/>
        </w:rPr>
      </w:pPr>
    </w:p>
    <w:p w14:paraId="2CA67A12" w14:textId="77777777" w:rsidR="00A77B3E" w:rsidRDefault="00C323D4">
      <w:pPr>
        <w:pStyle w:val="Heading4"/>
        <w:spacing w:before="5pt" w:after="0pt"/>
        <w:rPr>
          <w:b w:val="0"/>
          <w:color w:val="000000"/>
          <w:sz w:val="24"/>
        </w:rPr>
      </w:pPr>
      <w:bookmarkStart w:id="170" w:name="_Toc256000076"/>
      <w:bookmarkStart w:id="171" w:name="_Toc256000259"/>
      <w:r>
        <w:rPr>
          <w:b w:val="0"/>
          <w:color w:val="000000"/>
          <w:sz w:val="24"/>
        </w:rPr>
        <w:t>2.1.1.1.1. Интервенции на фондове</w:t>
      </w:r>
      <w:bookmarkEnd w:id="170"/>
      <w:bookmarkEnd w:id="171"/>
    </w:p>
    <w:p w14:paraId="09A5C56E" w14:textId="77777777" w:rsidR="00A77B3E" w:rsidRDefault="00A77B3E">
      <w:pPr>
        <w:spacing w:before="5pt"/>
        <w:rPr>
          <w:color w:val="000000"/>
          <w:sz w:val="0"/>
        </w:rPr>
      </w:pPr>
    </w:p>
    <w:p w14:paraId="3793CBFA" w14:textId="77777777" w:rsidR="00A77B3E" w:rsidRDefault="00C323D4">
      <w:pPr>
        <w:spacing w:before="5pt"/>
        <w:rPr>
          <w:color w:val="000000"/>
          <w:sz w:val="0"/>
        </w:rPr>
      </w:pPr>
      <w:r>
        <w:rPr>
          <w:color w:val="000000"/>
        </w:rPr>
        <w:t>Позоваване: член 22, параграф 3, буква г), точки i), iii), iv), v), vi) и vii) от РОР</w:t>
      </w:r>
    </w:p>
    <w:p w14:paraId="3C050672" w14:textId="77777777" w:rsidR="00A77B3E" w:rsidRDefault="00C323D4">
      <w:pPr>
        <w:pStyle w:val="Heading5"/>
        <w:spacing w:before="5pt" w:after="0pt"/>
        <w:rPr>
          <w:b w:val="0"/>
          <w:i w:val="0"/>
          <w:color w:val="000000"/>
          <w:sz w:val="24"/>
        </w:rPr>
      </w:pPr>
      <w:bookmarkStart w:id="172" w:name="_Toc256000077"/>
      <w:bookmarkStart w:id="173" w:name="_Toc256000260"/>
      <w:r>
        <w:rPr>
          <w:b w:val="0"/>
          <w:i w:val="0"/>
          <w:color w:val="000000"/>
          <w:sz w:val="24"/>
        </w:rPr>
        <w:t>Свързаните типове действия — член 22, параграф 3, буква г), точка i) от РОР и член 6 от Регламента за ЕСФ+:</w:t>
      </w:r>
      <w:bookmarkEnd w:id="172"/>
      <w:bookmarkEnd w:id="173"/>
    </w:p>
    <w:p w14:paraId="27D507F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14C8E8B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FBD04" w14:textId="77777777" w:rsidR="00A77B3E" w:rsidRDefault="00A77B3E">
            <w:pPr>
              <w:spacing w:before="5pt"/>
              <w:rPr>
                <w:color w:val="000000"/>
                <w:sz w:val="0"/>
              </w:rPr>
            </w:pPr>
          </w:p>
          <w:p w14:paraId="352308F6" w14:textId="77777777" w:rsidR="00A77B3E" w:rsidRDefault="00C323D4">
            <w:pPr>
              <w:spacing w:before="5pt"/>
              <w:rPr>
                <w:color w:val="000000"/>
              </w:rPr>
            </w:pPr>
            <w:r>
              <w:rPr>
                <w:b/>
                <w:bCs/>
                <w:color w:val="000000"/>
              </w:rPr>
              <w:t xml:space="preserve">1.     Адаптиране на ПОО спрямо динамиката на пазара на труда </w:t>
            </w:r>
          </w:p>
          <w:p w14:paraId="1C1B9C49" w14:textId="77777777" w:rsidR="00A77B3E" w:rsidRDefault="00C323D4">
            <w:pPr>
              <w:numPr>
                <w:ilvl w:val="0"/>
                <w:numId w:val="15"/>
              </w:numPr>
              <w:spacing w:before="5pt"/>
              <w:rPr>
                <w:color w:val="000000"/>
              </w:rPr>
            </w:pPr>
            <w:r>
              <w:rPr>
                <w:color w:val="000000"/>
              </w:rPr>
              <w:t>Разработване и прилагане на нов Списък на професиите за професионално образование и обучение (СППОО), Държавни образователни стандарти (ДОС), учебни планове и програми, национални изпитни програми вкл. междусекторни, по определени сектори и др., чрез използване на Секторни съвети на уменията за съвместна работа между училища и други доставчици на ПОО, бизнеса и др.;</w:t>
            </w:r>
          </w:p>
          <w:p w14:paraId="6A476AF8" w14:textId="77777777" w:rsidR="00A77B3E" w:rsidRDefault="00C323D4">
            <w:pPr>
              <w:numPr>
                <w:ilvl w:val="0"/>
                <w:numId w:val="15"/>
              </w:numPr>
              <w:spacing w:before="5pt"/>
              <w:rPr>
                <w:color w:val="000000"/>
              </w:rPr>
            </w:pPr>
            <w:r>
              <w:rPr>
                <w:color w:val="000000"/>
              </w:rPr>
              <w:t>Въвеждане на пред-професионално обучение, гъвкави пътеки, микро-квалификации и кредити в ПОО с цел мобилност и проходимост между професии, сектори и образователни нива;</w:t>
            </w:r>
          </w:p>
          <w:p w14:paraId="50DF8CC0" w14:textId="77777777" w:rsidR="00A77B3E" w:rsidRDefault="00C323D4">
            <w:pPr>
              <w:numPr>
                <w:ilvl w:val="0"/>
                <w:numId w:val="15"/>
              </w:numPr>
              <w:spacing w:before="5pt"/>
              <w:rPr>
                <w:color w:val="000000"/>
              </w:rPr>
            </w:pPr>
            <w:r>
              <w:rPr>
                <w:color w:val="000000"/>
              </w:rPr>
              <w:t>Въвеждане на компетентностни профили на учители и преподаватели по професионална подготовка и обучението им по специфични за професията умения;</w:t>
            </w:r>
          </w:p>
          <w:p w14:paraId="2B2787BB" w14:textId="77777777" w:rsidR="00A77B3E" w:rsidRDefault="00C323D4">
            <w:pPr>
              <w:numPr>
                <w:ilvl w:val="0"/>
                <w:numId w:val="15"/>
              </w:numPr>
              <w:spacing w:before="5pt"/>
              <w:rPr>
                <w:color w:val="000000"/>
              </w:rPr>
            </w:pPr>
            <w:r>
              <w:rPr>
                <w:color w:val="000000"/>
              </w:rPr>
              <w:t>Съвместно разработване и въвеждане на образователни материали по професионална подготовка за важни за икономиката на региона и пазара на труда сектори с иновативно цифрово учебно съдържание, използване на изкуствен интелект, виртуална реалност и смесено обучение (blended learning).</w:t>
            </w:r>
          </w:p>
          <w:p w14:paraId="268ECC94" w14:textId="77777777" w:rsidR="00A77B3E" w:rsidRDefault="00C323D4">
            <w:pPr>
              <w:spacing w:before="5pt"/>
              <w:rPr>
                <w:color w:val="000000"/>
              </w:rPr>
            </w:pPr>
            <w:r>
              <w:rPr>
                <w:color w:val="000000"/>
              </w:rPr>
              <w:t>ПО ще се допълва от дейностите по ПРЧР за създаване на тристранни секторни фондове за квалификация и преквалификация на работната сила чрез прилагане на актуализираните по ПО, СППОО, ДОС и др. при професионално обучение на заети лица от тези фондове.</w:t>
            </w:r>
          </w:p>
          <w:p w14:paraId="4F4B13B8" w14:textId="77777777" w:rsidR="00A77B3E" w:rsidRDefault="00C323D4">
            <w:pPr>
              <w:spacing w:before="5pt"/>
              <w:rPr>
                <w:color w:val="000000"/>
              </w:rPr>
            </w:pPr>
            <w:r>
              <w:rPr>
                <w:color w:val="000000"/>
              </w:rPr>
              <w:t>Приоритет 3 ще подкрепя дигитално образователно съдържание по професионална подготовка, а Приоритет 2 - по общообразователна подготовка в ПОО.</w:t>
            </w:r>
          </w:p>
          <w:p w14:paraId="0E405E67" w14:textId="77777777" w:rsidR="00A77B3E" w:rsidRDefault="00C323D4">
            <w:pPr>
              <w:spacing w:before="5pt"/>
              <w:rPr>
                <w:color w:val="000000"/>
              </w:rPr>
            </w:pPr>
            <w:r>
              <w:rPr>
                <w:color w:val="000000"/>
              </w:rPr>
              <w:t>2.     </w:t>
            </w:r>
            <w:r>
              <w:rPr>
                <w:b/>
                <w:bCs/>
                <w:color w:val="000000"/>
              </w:rPr>
              <w:t>Подкрепа за развитие на умения за професиите на настоящето и бъдещето</w:t>
            </w:r>
          </w:p>
          <w:p w14:paraId="56723FC0" w14:textId="77777777" w:rsidR="00A77B3E" w:rsidRDefault="00C323D4">
            <w:pPr>
              <w:numPr>
                <w:ilvl w:val="0"/>
                <w:numId w:val="16"/>
              </w:numPr>
              <w:spacing w:before="5pt"/>
              <w:rPr>
                <w:color w:val="000000"/>
              </w:rPr>
            </w:pPr>
            <w:r>
              <w:rPr>
                <w:color w:val="000000"/>
              </w:rPr>
              <w:t>Участие на преподаватели по професионална подготовка от бизнеса, науката, публичния и неправителствения сектор и на млади учители в допълнителните занимания по професионална подготовка, менторски и въвеждащи модулни обучения за включването им в ПОО;</w:t>
            </w:r>
          </w:p>
          <w:p w14:paraId="78049AA3" w14:textId="77777777" w:rsidR="00A77B3E" w:rsidRDefault="00C323D4">
            <w:pPr>
              <w:numPr>
                <w:ilvl w:val="0"/>
                <w:numId w:val="16"/>
              </w:numPr>
              <w:spacing w:before="5pt"/>
              <w:rPr>
                <w:color w:val="000000"/>
              </w:rPr>
            </w:pPr>
            <w:r>
              <w:rPr>
                <w:color w:val="000000"/>
              </w:rPr>
              <w:t>Квалификация на учители по професионална подготовка чрез специализирани обучения, свързани с прехода към цифрова и зелена икономика, синия растеж, индустрия 5.0, ИСИС;</w:t>
            </w:r>
          </w:p>
          <w:p w14:paraId="63AD6303" w14:textId="77777777" w:rsidR="00A77B3E" w:rsidRDefault="00C323D4">
            <w:pPr>
              <w:numPr>
                <w:ilvl w:val="0"/>
                <w:numId w:val="16"/>
              </w:numPr>
              <w:spacing w:before="5pt"/>
              <w:rPr>
                <w:color w:val="000000"/>
              </w:rPr>
            </w:pPr>
            <w:r>
              <w:rPr>
                <w:color w:val="000000"/>
              </w:rPr>
              <w:t>Подобряване на трансверсалните и ключовите компетентности по професионална подготовка на учениците, предприемачески умения и др. с участие на работодатели; преодоляване на дефицити по общообразователни предмети; </w:t>
            </w:r>
          </w:p>
          <w:p w14:paraId="0DBC576A" w14:textId="77777777" w:rsidR="00A77B3E" w:rsidRDefault="00C323D4">
            <w:pPr>
              <w:numPr>
                <w:ilvl w:val="0"/>
                <w:numId w:val="16"/>
              </w:numPr>
              <w:spacing w:before="5pt"/>
              <w:rPr>
                <w:color w:val="000000"/>
              </w:rPr>
            </w:pPr>
            <w:r>
              <w:rPr>
                <w:color w:val="000000"/>
              </w:rPr>
              <w:t>Кариерно и професионално ориентиране на ученици, информационни кампании за повишаване привлекателността на ПОО и засилване връзката ученици/родители-работодатели-училище-местна власт;</w:t>
            </w:r>
          </w:p>
          <w:p w14:paraId="0D723183" w14:textId="77777777" w:rsidR="00A77B3E" w:rsidRDefault="00C323D4">
            <w:pPr>
              <w:numPr>
                <w:ilvl w:val="0"/>
                <w:numId w:val="16"/>
              </w:numPr>
              <w:spacing w:before="5pt"/>
              <w:rPr>
                <w:color w:val="000000"/>
              </w:rPr>
            </w:pPr>
            <w:r>
              <w:rPr>
                <w:color w:val="000000"/>
              </w:rPr>
              <w:t>Допълнителна професионална подготовка чрез подкрепа за учебно-тренировъчни фирми и допълнителни практики в реална работна среда.</w:t>
            </w:r>
          </w:p>
          <w:p w14:paraId="70E22450" w14:textId="77777777" w:rsidR="00A77B3E" w:rsidRDefault="00C323D4">
            <w:pPr>
              <w:spacing w:before="5pt"/>
              <w:rPr>
                <w:color w:val="000000"/>
              </w:rPr>
            </w:pPr>
            <w:r>
              <w:rPr>
                <w:b/>
                <w:bCs/>
                <w:color w:val="000000"/>
              </w:rPr>
              <w:t>3.     Подкрепа за Центровете за високи постижения в ПОО</w:t>
            </w:r>
          </w:p>
          <w:p w14:paraId="2E97F3F8" w14:textId="77777777" w:rsidR="00A77B3E" w:rsidRDefault="00C323D4">
            <w:pPr>
              <w:numPr>
                <w:ilvl w:val="0"/>
                <w:numId w:val="17"/>
              </w:numPr>
              <w:spacing w:before="5pt"/>
              <w:rPr>
                <w:color w:val="000000"/>
              </w:rPr>
            </w:pPr>
            <w:r>
              <w:rPr>
                <w:color w:val="000000"/>
              </w:rPr>
              <w:t>Разработване на училищни учебни планове и програми;</w:t>
            </w:r>
          </w:p>
          <w:p w14:paraId="167741F2" w14:textId="77777777" w:rsidR="00A77B3E" w:rsidRDefault="00C323D4">
            <w:pPr>
              <w:numPr>
                <w:ilvl w:val="0"/>
                <w:numId w:val="17"/>
              </w:numPr>
              <w:spacing w:before="5pt"/>
              <w:rPr>
                <w:color w:val="000000"/>
              </w:rPr>
            </w:pPr>
            <w:r>
              <w:rPr>
                <w:color w:val="000000"/>
              </w:rPr>
              <w:t>Прилагане на иновативни методи на преподаване и учене: проектно-ориентирано обучение, междудисциплинарен подход, стажове, практики, инкубатори за предприемачи и др. за придобиване на високо-технологични умения;</w:t>
            </w:r>
          </w:p>
          <w:p w14:paraId="78299403" w14:textId="77777777" w:rsidR="00A77B3E" w:rsidRDefault="00C323D4">
            <w:pPr>
              <w:numPr>
                <w:ilvl w:val="0"/>
                <w:numId w:val="17"/>
              </w:numPr>
              <w:spacing w:before="5pt"/>
              <w:rPr>
                <w:color w:val="000000"/>
              </w:rPr>
            </w:pPr>
            <w:r>
              <w:rPr>
                <w:color w:val="000000"/>
              </w:rPr>
              <w:t>Продължаваща квалификация на учители и преподаватели в партньорство с бизнеса и ВУ чрез провеждане на формати „бизнесът обучава“, майсторски класове с топ-преподаватели, бизнес и научни академии с изявени специалисти;</w:t>
            </w:r>
          </w:p>
          <w:p w14:paraId="6E2032A5" w14:textId="77777777" w:rsidR="00A77B3E" w:rsidRDefault="00C323D4">
            <w:pPr>
              <w:numPr>
                <w:ilvl w:val="0"/>
                <w:numId w:val="17"/>
              </w:numPr>
              <w:spacing w:before="5pt"/>
              <w:rPr>
                <w:color w:val="000000"/>
              </w:rPr>
            </w:pPr>
            <w:r>
              <w:rPr>
                <w:color w:val="000000"/>
              </w:rPr>
              <w:t>Идентифициране потребностите и организиране на план-приема в ЦВП; прилагане на индикаторна рамка за качество и анкетни проучвания от механизма за проследяване на завършващите ученици;</w:t>
            </w:r>
          </w:p>
          <w:p w14:paraId="6443D202" w14:textId="77777777" w:rsidR="00A77B3E" w:rsidRDefault="00C323D4">
            <w:pPr>
              <w:numPr>
                <w:ilvl w:val="0"/>
                <w:numId w:val="17"/>
              </w:numPr>
              <w:spacing w:before="5pt"/>
              <w:rPr>
                <w:color w:val="000000"/>
              </w:rPr>
            </w:pPr>
            <w:r>
              <w:rPr>
                <w:color w:val="000000"/>
              </w:rPr>
              <w:t>Партньорства с ВУ, научни и изследователски организации и бизнеса, развиващи дейност в сходни области и професионални направления, за ориентиране към НИРД на учениците чрез школи, съвместни проекти и др.;</w:t>
            </w:r>
          </w:p>
          <w:p w14:paraId="18DC907D" w14:textId="77777777" w:rsidR="00A77B3E" w:rsidRDefault="00C323D4">
            <w:pPr>
              <w:numPr>
                <w:ilvl w:val="0"/>
                <w:numId w:val="17"/>
              </w:numPr>
              <w:spacing w:before="5pt"/>
              <w:rPr>
                <w:color w:val="000000"/>
              </w:rPr>
            </w:pPr>
            <w:r>
              <w:rPr>
                <w:color w:val="000000"/>
              </w:rPr>
              <w:t>Дейности за информация и комуникация, състезания по професии, Седмица на професионалните умения и др.;</w:t>
            </w:r>
          </w:p>
          <w:p w14:paraId="609FC541" w14:textId="77777777" w:rsidR="00A77B3E" w:rsidRDefault="00C323D4">
            <w:pPr>
              <w:numPr>
                <w:ilvl w:val="0"/>
                <w:numId w:val="17"/>
              </w:numPr>
              <w:spacing w:before="5pt"/>
              <w:rPr>
                <w:color w:val="000000"/>
              </w:rPr>
            </w:pPr>
            <w:r>
              <w:rPr>
                <w:color w:val="000000"/>
              </w:rPr>
              <w:t>Подкрепа за международно сътрудничество с други ЦВП в ПОО чрез ползване на платформи за онлайн учебно съдържание, съвместни обучителни програми или практики и др., осигуряване на синергия с „Еразъм+“, в т. ч. чрез допълваща подкрепа.</w:t>
            </w:r>
          </w:p>
          <w:p w14:paraId="6C5F3124" w14:textId="77777777" w:rsidR="00A77B3E" w:rsidRDefault="00C323D4">
            <w:pPr>
              <w:spacing w:before="5pt"/>
              <w:rPr>
                <w:color w:val="000000"/>
              </w:rPr>
            </w:pPr>
            <w:r>
              <w:rPr>
                <w:color w:val="000000"/>
              </w:rPr>
              <w:t>НПВУ ще подкрепи ремонт/оборудване на ЦВП, а успоредно по ПО ще се реализират меките мерки. Дейностите за идентифициране потребностите и прилагане на механизъм за проследяване на завършващите ученици ще се допълват от предвидените в ПРЧР инструменти и модели за стратегическа оценка на потребностите от работна сила.</w:t>
            </w:r>
          </w:p>
          <w:p w14:paraId="1AED2CD0" w14:textId="77777777" w:rsidR="00A77B3E" w:rsidRDefault="00C323D4">
            <w:pPr>
              <w:spacing w:before="5pt"/>
              <w:rPr>
                <w:color w:val="000000"/>
              </w:rPr>
            </w:pPr>
            <w:r>
              <w:rPr>
                <w:b/>
                <w:bCs/>
                <w:color w:val="000000"/>
              </w:rPr>
              <w:t>4.     Развитие на дуалната система на обучение в ПОО, в т.ч.</w:t>
            </w:r>
          </w:p>
          <w:p w14:paraId="17DCEF6C" w14:textId="77777777" w:rsidR="00A77B3E" w:rsidRDefault="00C323D4">
            <w:pPr>
              <w:numPr>
                <w:ilvl w:val="0"/>
                <w:numId w:val="18"/>
              </w:numPr>
              <w:spacing w:before="5pt"/>
              <w:rPr>
                <w:color w:val="000000"/>
              </w:rPr>
            </w:pPr>
            <w:r>
              <w:rPr>
                <w:color w:val="000000"/>
              </w:rPr>
              <w:t>Допълнителна професионална подготовка за ученици, информационни кампании, обучения на учители и наставници, кариерно ориентиране, пробно стажуване с фокус цифрова, зелена икономика, син растеж, индустрия 5.0 и ИСИС.</w:t>
            </w:r>
          </w:p>
          <w:p w14:paraId="11D9BD22" w14:textId="77777777" w:rsidR="00A77B3E" w:rsidRDefault="00C323D4">
            <w:pPr>
              <w:spacing w:before="5pt"/>
              <w:rPr>
                <w:color w:val="000000"/>
              </w:rPr>
            </w:pPr>
            <w:r>
              <w:rPr>
                <w:b/>
                <w:bCs/>
                <w:color w:val="000000"/>
              </w:rPr>
              <w:t>5.     Въвеждане на форми на дуално обучение в приложими специалности във висшето образование, в т.ч.:</w:t>
            </w:r>
          </w:p>
          <w:p w14:paraId="69396BFC" w14:textId="77777777" w:rsidR="00A77B3E" w:rsidRDefault="00C323D4">
            <w:pPr>
              <w:numPr>
                <w:ilvl w:val="0"/>
                <w:numId w:val="19"/>
              </w:numPr>
              <w:spacing w:before="5pt"/>
              <w:rPr>
                <w:color w:val="000000"/>
              </w:rPr>
            </w:pPr>
            <w:r>
              <w:rPr>
                <w:color w:val="000000"/>
              </w:rPr>
              <w:t>Създаване на условия за въвеждане на дуално обучение във ВО, отчитайки международния опит, нагласите на бизнеса и ВУ чрез подготовка на нормативни документи, ръководства, обучителни материали, образци на споразумения между ВУ, работодатели и обучаеми, с участие на социалните партньори;</w:t>
            </w:r>
          </w:p>
          <w:p w14:paraId="5AF089F2" w14:textId="77777777" w:rsidR="00A77B3E" w:rsidRDefault="00C323D4">
            <w:pPr>
              <w:numPr>
                <w:ilvl w:val="0"/>
                <w:numId w:val="19"/>
              </w:numPr>
              <w:spacing w:before="5pt"/>
              <w:rPr>
                <w:color w:val="000000"/>
              </w:rPr>
            </w:pPr>
            <w:r>
              <w:rPr>
                <w:color w:val="000000"/>
              </w:rPr>
              <w:t>Пилотно въвеждане на дуално обучение във ВО и други форми за съвместно обучение (инкубатори, пре-акселератори, менторски програми, иновационни лагери, и др.) в пилотни области като напр. технически, компютърни, инженерни науки, с участие на работодатели. Обучения за преподаватели и наставници.</w:t>
            </w:r>
          </w:p>
          <w:p w14:paraId="58E8FC3A" w14:textId="77777777" w:rsidR="00A77B3E" w:rsidRDefault="00C323D4">
            <w:pPr>
              <w:spacing w:before="5pt"/>
              <w:rPr>
                <w:color w:val="000000"/>
              </w:rPr>
            </w:pPr>
            <w:r>
              <w:rPr>
                <w:b/>
                <w:bCs/>
                <w:color w:val="000000"/>
              </w:rPr>
              <w:t>6.     Професионално ориентиране на студентите чрез практики и развитие на предприемачески умения, в т.ч.:</w:t>
            </w:r>
          </w:p>
          <w:p w14:paraId="7D212BD0" w14:textId="77777777" w:rsidR="00A77B3E" w:rsidRDefault="00C323D4">
            <w:pPr>
              <w:numPr>
                <w:ilvl w:val="0"/>
                <w:numId w:val="20"/>
              </w:numPr>
              <w:spacing w:before="5pt"/>
              <w:rPr>
                <w:color w:val="000000"/>
              </w:rPr>
            </w:pPr>
            <w:r>
              <w:rPr>
                <w:color w:val="000000"/>
              </w:rPr>
              <w:t>Внедряване на система за проследяване на дипломираните висшисти, подкрепа на клубовете на завършилите, създаване на платформа за обмен на опит и подкрепа;</w:t>
            </w:r>
          </w:p>
          <w:p w14:paraId="7C9AB63B" w14:textId="77777777" w:rsidR="00A77B3E" w:rsidRDefault="00C323D4">
            <w:pPr>
              <w:numPr>
                <w:ilvl w:val="0"/>
                <w:numId w:val="20"/>
              </w:numPr>
              <w:spacing w:before="5pt"/>
              <w:rPr>
                <w:color w:val="000000"/>
              </w:rPr>
            </w:pPr>
            <w:r>
              <w:rPr>
                <w:color w:val="000000"/>
              </w:rPr>
              <w:t>Обучение на преподаватели във ВУ за повишаване проектната компетентност за работа в европейски и други проекти и мрежи, вкл. в мултикултурна и многоезикова среда; за въвеждане на образователни програми за насърчаване предприемачеството и уменията за работа на студентите, чрез организиране на интер-, между- и трансдисциплинарни студентски екипи в партньорство между ВУ, бизнеса и неправителствения сектор;</w:t>
            </w:r>
          </w:p>
          <w:p w14:paraId="564DF662" w14:textId="77777777" w:rsidR="00A77B3E" w:rsidRDefault="00C323D4">
            <w:pPr>
              <w:numPr>
                <w:ilvl w:val="0"/>
                <w:numId w:val="20"/>
              </w:numPr>
              <w:spacing w:before="5pt"/>
              <w:rPr>
                <w:color w:val="000000"/>
              </w:rPr>
            </w:pPr>
            <w:r>
              <w:rPr>
                <w:color w:val="000000"/>
              </w:rPr>
              <w:t>Обучение на студенти за формиране на предприемачески нагласи, умения и компетентност, в т.ч финансова грамотност, управление на проекти, вкл. зелени технологии, биоикономика и здраве, и др.; </w:t>
            </w:r>
          </w:p>
          <w:p w14:paraId="07F1FEAC" w14:textId="77777777" w:rsidR="00A77B3E" w:rsidRDefault="00C323D4">
            <w:pPr>
              <w:numPr>
                <w:ilvl w:val="0"/>
                <w:numId w:val="20"/>
              </w:numPr>
              <w:spacing w:before="5pt"/>
              <w:rPr>
                <w:color w:val="000000"/>
              </w:rPr>
            </w:pPr>
            <w:r>
              <w:rPr>
                <w:color w:val="000000"/>
              </w:rPr>
              <w:t>Насърчаване на образователното предприемачество и иновациите във ВУ, стимулиране на социално ангажираните дейности на студентите и преподавателите чрез създаване на клубове за социално предприемачество и иновации, програми за подпомагане на старт-ъп компании на студенти и подкрепа за стартиране на собствен бизнес или друг вид предприемаческа дейност от страна на студенти, докторанти и преподаватели във ВУ, актуализиране на учебни програми за развиване на умения за образователно/социално предприемачество и др.</w:t>
            </w:r>
          </w:p>
          <w:p w14:paraId="69C3C3A1" w14:textId="77777777" w:rsidR="00A77B3E" w:rsidRDefault="00C323D4">
            <w:pPr>
              <w:numPr>
                <w:ilvl w:val="0"/>
                <w:numId w:val="20"/>
              </w:numPr>
              <w:spacing w:before="5pt"/>
              <w:rPr>
                <w:color w:val="000000"/>
              </w:rPr>
            </w:pPr>
            <w:r>
              <w:rPr>
                <w:color w:val="000000"/>
              </w:rPr>
              <w:t>Провеждане на допълнителни студентски практики във ВУ, научни организации и работодатели, на база оценка на кариерното ориентиране на студентите.</w:t>
            </w:r>
          </w:p>
          <w:p w14:paraId="1634EBB4" w14:textId="77777777" w:rsidR="00A77B3E" w:rsidRDefault="00C323D4">
            <w:pPr>
              <w:spacing w:before="5pt"/>
              <w:rPr>
                <w:color w:val="000000"/>
              </w:rPr>
            </w:pPr>
            <w:r>
              <w:rPr>
                <w:color w:val="000000"/>
              </w:rPr>
              <w:t>7.     </w:t>
            </w:r>
            <w:r>
              <w:rPr>
                <w:b/>
                <w:bCs/>
                <w:color w:val="000000"/>
              </w:rPr>
              <w:t>Утвърждаване на компетентностния подход по важни за икономиката на региона и пазара на труда професионални направления, в партньорство с бизнеса, разширяване на дигиталните компетентности и дигиталното образователно съдържание във ВО, чрез:</w:t>
            </w:r>
          </w:p>
          <w:p w14:paraId="074327AB" w14:textId="77777777" w:rsidR="00A77B3E" w:rsidRDefault="00C323D4">
            <w:pPr>
              <w:numPr>
                <w:ilvl w:val="0"/>
                <w:numId w:val="21"/>
              </w:numPr>
              <w:spacing w:before="5pt"/>
              <w:rPr>
                <w:color w:val="000000"/>
              </w:rPr>
            </w:pPr>
            <w:r>
              <w:rPr>
                <w:color w:val="000000"/>
              </w:rPr>
              <w:t>Въвеждане на компетентностно базирани съвместни програми, вкл. за продължаващо обучение между ВУ и работодателите – интердисциплинарни, със споделени ресурси с издаване на съвместни дипломи, чрез засилване на интердисциплинарния подход при подготовка на учебни планове и програми, включване на преподаватели от различни научни области и професионални направления, включително за съвместно обучение на студенти между ВУ и научни организации;</w:t>
            </w:r>
          </w:p>
          <w:p w14:paraId="36558557" w14:textId="77777777" w:rsidR="00A77B3E" w:rsidRDefault="00C323D4">
            <w:pPr>
              <w:numPr>
                <w:ilvl w:val="0"/>
                <w:numId w:val="21"/>
              </w:numPr>
              <w:spacing w:before="5pt"/>
              <w:rPr>
                <w:color w:val="000000"/>
              </w:rPr>
            </w:pPr>
            <w:r>
              <w:rPr>
                <w:color w:val="000000"/>
              </w:rPr>
              <w:t>Въвеждане на електронно базирани програми и дигитално образователно съдържание, дигитални библиотеки и ресурси на ниво ВУ;</w:t>
            </w:r>
          </w:p>
          <w:p w14:paraId="09E9399E" w14:textId="77777777" w:rsidR="00A77B3E" w:rsidRDefault="00C323D4">
            <w:pPr>
              <w:numPr>
                <w:ilvl w:val="0"/>
                <w:numId w:val="21"/>
              </w:numPr>
              <w:spacing w:before="5pt"/>
              <w:rPr>
                <w:color w:val="000000"/>
              </w:rPr>
            </w:pPr>
            <w:r>
              <w:rPr>
                <w:color w:val="000000"/>
              </w:rPr>
              <w:t>Краткосрочна мобилност и стажове на студенти и преподаватели във ВУ и научноизследователски организации за повишаване квалификацията и обмяна на опит във връзка с нововъведените съвместни и дигитални програми чрез допълняемост с „Еразъм+“ и фокус върху студенти от уязвими групи;</w:t>
            </w:r>
          </w:p>
          <w:p w14:paraId="53542229" w14:textId="77777777" w:rsidR="00A77B3E" w:rsidRDefault="00C323D4">
            <w:pPr>
              <w:numPr>
                <w:ilvl w:val="0"/>
                <w:numId w:val="21"/>
              </w:numPr>
              <w:spacing w:before="5pt"/>
              <w:rPr>
                <w:color w:val="000000"/>
              </w:rPr>
            </w:pPr>
            <w:r>
              <w:rPr>
                <w:color w:val="000000"/>
              </w:rPr>
              <w:t>Развиване на дигиталните и специализираните чуждоезикови умения на студенти и преподаватели чрез допълнителни обучения;</w:t>
            </w:r>
          </w:p>
          <w:p w14:paraId="5DAF6ED6" w14:textId="77777777" w:rsidR="00A77B3E" w:rsidRDefault="00C323D4">
            <w:pPr>
              <w:numPr>
                <w:ilvl w:val="0"/>
                <w:numId w:val="21"/>
              </w:numPr>
              <w:spacing w:before="5pt"/>
              <w:rPr>
                <w:color w:val="000000"/>
              </w:rPr>
            </w:pPr>
            <w:r>
              <w:rPr>
                <w:color w:val="000000"/>
              </w:rPr>
              <w:t>Привличане на преподаватели от чужбина и на изявени учени и практици от бизнеса и публичната администрация в академичните часове;</w:t>
            </w:r>
          </w:p>
          <w:p w14:paraId="2E3BEFD2" w14:textId="77777777" w:rsidR="00A77B3E" w:rsidRDefault="00C323D4">
            <w:pPr>
              <w:numPr>
                <w:ilvl w:val="0"/>
                <w:numId w:val="21"/>
              </w:numPr>
              <w:spacing w:before="5pt"/>
              <w:rPr>
                <w:color w:val="000000"/>
              </w:rPr>
            </w:pPr>
            <w:r>
              <w:rPr>
                <w:color w:val="000000"/>
              </w:rPr>
              <w:t>Прилагане на модел за валидиране на резултати от предходно неформално и информално учене, съвместно с бизнеса, основан на дневния ред на ЕПВО.</w:t>
            </w:r>
          </w:p>
          <w:p w14:paraId="4C6C0A3A" w14:textId="77777777" w:rsidR="00A77B3E" w:rsidRDefault="00C323D4">
            <w:pPr>
              <w:spacing w:before="5pt"/>
              <w:rPr>
                <w:color w:val="000000"/>
              </w:rPr>
            </w:pPr>
            <w:r>
              <w:rPr>
                <w:b/>
                <w:bCs/>
                <w:color w:val="000000"/>
              </w:rPr>
              <w:t>8.     Достъп на уязвими групи, групи в неравностойно положение и непедагогически персонал до ВО</w:t>
            </w:r>
          </w:p>
          <w:p w14:paraId="67D14316" w14:textId="77777777" w:rsidR="00A77B3E" w:rsidRDefault="00C323D4">
            <w:pPr>
              <w:numPr>
                <w:ilvl w:val="0"/>
                <w:numId w:val="22"/>
              </w:numPr>
              <w:spacing w:before="5pt"/>
              <w:rPr>
                <w:color w:val="000000"/>
              </w:rPr>
            </w:pPr>
            <w:r>
              <w:rPr>
                <w:color w:val="000000"/>
              </w:rPr>
              <w:t>Обучения на непедагогически персонал със средно образование, вкл. образователни медиатори, ученици от трудно достъпни и слабо развити райони и от уязвими групи за кандидатстване във ВУ; осигуряване на учебни материали за кандидатстване и др., популяризиране възможностите за прием и обучение във ВУ чрез информационни и доброволчески кампании, „отворени врати“ и др.;</w:t>
            </w:r>
          </w:p>
          <w:p w14:paraId="62079209" w14:textId="77777777" w:rsidR="00A77B3E" w:rsidRDefault="00C323D4">
            <w:pPr>
              <w:numPr>
                <w:ilvl w:val="0"/>
                <w:numId w:val="22"/>
              </w:numPr>
              <w:spacing w:before="5pt"/>
              <w:rPr>
                <w:color w:val="000000"/>
              </w:rPr>
            </w:pPr>
            <w:r>
              <w:rPr>
                <w:color w:val="000000"/>
              </w:rPr>
              <w:t>Внедряване на модели за социално включване и адаптация на различни групи студенти, менторство/тюторство, работа с представители на академичната и студентската общност и др.</w:t>
            </w:r>
          </w:p>
          <w:p w14:paraId="577A4473" w14:textId="77777777" w:rsidR="00A77B3E" w:rsidRDefault="00C323D4">
            <w:pPr>
              <w:spacing w:before="5pt"/>
              <w:rPr>
                <w:color w:val="000000"/>
              </w:rPr>
            </w:pPr>
            <w:r>
              <w:rPr>
                <w:color w:val="000000"/>
              </w:rPr>
              <w:t>Ще се осигури балансирано териториално разпределение, насърчаващо участието на регионални ВУ, които обучават студенти по важни за икономиката на региона и пазара на труда професионални направления. Актуализирането на учебни планове и програми ще бъде с фокус знания и умения за преход към зелена икономика.</w:t>
            </w:r>
          </w:p>
          <w:p w14:paraId="08A0E02C" w14:textId="77777777" w:rsidR="00A77B3E" w:rsidRDefault="00C323D4">
            <w:pPr>
              <w:spacing w:before="5pt"/>
              <w:rPr>
                <w:color w:val="000000"/>
              </w:rPr>
            </w:pPr>
            <w:r>
              <w:rPr>
                <w:color w:val="000000"/>
              </w:rPr>
              <w:t>Дейностите за дистанционни програми и дигитално образователно съдържание ще допълват мерките в Приоритет 2 на ПНИИДИТ за прилагане на модерни системи за управление и контрол във ВУ и създаване на облачна система за обмен на данни между електронни платформи и ресурси на национално ниво.</w:t>
            </w:r>
          </w:p>
          <w:p w14:paraId="1EC4BD25" w14:textId="77777777" w:rsidR="00A77B3E" w:rsidRDefault="00A77B3E">
            <w:pPr>
              <w:spacing w:before="5pt"/>
              <w:rPr>
                <w:color w:val="000000"/>
                <w:sz w:val="6"/>
              </w:rPr>
            </w:pPr>
          </w:p>
          <w:p w14:paraId="7C990104" w14:textId="77777777" w:rsidR="00A77B3E" w:rsidRDefault="00A77B3E">
            <w:pPr>
              <w:spacing w:before="5pt"/>
              <w:rPr>
                <w:color w:val="000000"/>
                <w:sz w:val="6"/>
              </w:rPr>
            </w:pPr>
          </w:p>
        </w:tc>
      </w:tr>
    </w:tbl>
    <w:p w14:paraId="7A94B4D4" w14:textId="77777777" w:rsidR="00A77B3E" w:rsidRDefault="00A77B3E">
      <w:pPr>
        <w:spacing w:before="5pt"/>
        <w:rPr>
          <w:color w:val="000000"/>
        </w:rPr>
      </w:pPr>
    </w:p>
    <w:p w14:paraId="35EA2EFD" w14:textId="77777777" w:rsidR="00A77B3E" w:rsidRDefault="00C323D4">
      <w:pPr>
        <w:pStyle w:val="Heading5"/>
        <w:spacing w:before="5pt" w:after="0pt"/>
        <w:rPr>
          <w:b w:val="0"/>
          <w:i w:val="0"/>
          <w:color w:val="000000"/>
          <w:sz w:val="24"/>
        </w:rPr>
      </w:pPr>
      <w:bookmarkStart w:id="174" w:name="_Toc256000078"/>
      <w:bookmarkStart w:id="175" w:name="_Toc256000261"/>
      <w:r>
        <w:rPr>
          <w:b w:val="0"/>
          <w:i w:val="0"/>
          <w:color w:val="000000"/>
          <w:sz w:val="24"/>
        </w:rPr>
        <w:t>Основните целеви групи — член 22, параграф 3, буква г), точка iii) от РОР:</w:t>
      </w:r>
      <w:bookmarkEnd w:id="174"/>
      <w:bookmarkEnd w:id="175"/>
    </w:p>
    <w:p w14:paraId="7419710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70E4354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31B6D" w14:textId="77777777" w:rsidR="00A77B3E" w:rsidRDefault="00A77B3E">
            <w:pPr>
              <w:spacing w:before="5pt"/>
              <w:rPr>
                <w:color w:val="000000"/>
                <w:sz w:val="0"/>
              </w:rPr>
            </w:pPr>
          </w:p>
          <w:p w14:paraId="6B0FE974" w14:textId="77777777" w:rsidR="00A77B3E" w:rsidRDefault="00C323D4">
            <w:pPr>
              <w:spacing w:before="5pt"/>
              <w:rPr>
                <w:color w:val="000000"/>
              </w:rPr>
            </w:pPr>
            <w:r>
              <w:rPr>
                <w:color w:val="000000"/>
              </w:rPr>
              <w:t>Ученици, педагогически специалисти, непедагогически персонал, в т. ч. образователни медиатори, преподаватели по професионална подготовка, наставници, родители, студенти, докторанти, преподаватели във висшето образование, представители на маргинализирани групи, вкл. хора с увреждания и роми, деца и ученици търсещи или получили международна закрила и от други уязвими групи;</w:t>
            </w:r>
          </w:p>
          <w:p w14:paraId="5C7C0492" w14:textId="77777777" w:rsidR="00A77B3E" w:rsidRDefault="00C323D4">
            <w:pPr>
              <w:spacing w:before="5pt"/>
              <w:rPr>
                <w:color w:val="000000"/>
              </w:rPr>
            </w:pPr>
            <w:r>
              <w:rPr>
                <w:color w:val="000000"/>
              </w:rPr>
              <w:t>Висши училища, БАН, ССА, научни организации с акредитация за провеждане на обучение в образователната и научна степен "доктор", МОН и второстепенните му разпоредители с бюджет, училища, обучаващи в гимназиален етап на средно образование, в т.ч. частни училища, когато е приложимо;</w:t>
            </w:r>
          </w:p>
          <w:p w14:paraId="1CC83194" w14:textId="77777777" w:rsidR="00A77B3E" w:rsidRDefault="00C323D4">
            <w:pPr>
              <w:spacing w:before="5pt"/>
              <w:rPr>
                <w:color w:val="000000"/>
              </w:rPr>
            </w:pPr>
            <w:r>
              <w:rPr>
                <w:color w:val="000000"/>
              </w:rPr>
              <w:t>Работодатели, национално представителните организации на работодателите и на работниците и служителите, браншови и професионални организации, Национална агенция за професионално образование и обучение, общини, НПО.</w:t>
            </w:r>
          </w:p>
          <w:p w14:paraId="4722BAC1" w14:textId="77777777" w:rsidR="00A77B3E" w:rsidRDefault="00A77B3E">
            <w:pPr>
              <w:spacing w:before="5pt"/>
              <w:rPr>
                <w:color w:val="000000"/>
                <w:sz w:val="6"/>
              </w:rPr>
            </w:pPr>
          </w:p>
          <w:p w14:paraId="1A635C9A" w14:textId="77777777" w:rsidR="00A77B3E" w:rsidRDefault="00A77B3E">
            <w:pPr>
              <w:spacing w:before="5pt"/>
              <w:rPr>
                <w:color w:val="000000"/>
                <w:sz w:val="6"/>
              </w:rPr>
            </w:pPr>
          </w:p>
        </w:tc>
      </w:tr>
    </w:tbl>
    <w:p w14:paraId="7DDD64AB" w14:textId="77777777" w:rsidR="00A77B3E" w:rsidRDefault="00A77B3E">
      <w:pPr>
        <w:spacing w:before="5pt"/>
        <w:rPr>
          <w:color w:val="000000"/>
        </w:rPr>
      </w:pPr>
    </w:p>
    <w:p w14:paraId="316C0003" w14:textId="77777777" w:rsidR="00A77B3E" w:rsidRDefault="00C323D4">
      <w:pPr>
        <w:pStyle w:val="Heading5"/>
        <w:spacing w:before="5pt" w:after="0pt"/>
        <w:rPr>
          <w:b w:val="0"/>
          <w:i w:val="0"/>
          <w:color w:val="000000"/>
          <w:sz w:val="24"/>
        </w:rPr>
      </w:pPr>
      <w:bookmarkStart w:id="176" w:name="_Toc256000079"/>
      <w:bookmarkStart w:id="177" w:name="_Toc256000262"/>
      <w:r>
        <w:rPr>
          <w:b w:val="0"/>
          <w:i w:val="0"/>
          <w:color w:val="000000"/>
          <w:sz w:val="24"/>
        </w:rPr>
        <w:t>Действия за гарантиране на равенство, приобщаване и недискриминация — член 22, параграф 3, буква г), точка iv) от РОР и член 6 от Регламента за ЕСФ+</w:t>
      </w:r>
      <w:bookmarkEnd w:id="176"/>
      <w:bookmarkEnd w:id="177"/>
    </w:p>
    <w:p w14:paraId="174951B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413D016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D10FDA" w14:textId="77777777" w:rsidR="00A77B3E" w:rsidRDefault="00A77B3E">
            <w:pPr>
              <w:spacing w:before="5pt"/>
              <w:rPr>
                <w:color w:val="000000"/>
                <w:sz w:val="0"/>
              </w:rPr>
            </w:pPr>
          </w:p>
          <w:p w14:paraId="595A22BE" w14:textId="77777777" w:rsidR="00A77B3E" w:rsidRDefault="00C323D4">
            <w:pPr>
              <w:spacing w:before="5pt"/>
              <w:rPr>
                <w:color w:val="000000"/>
              </w:rPr>
            </w:pPr>
            <w:r>
              <w:rPr>
                <w:color w:val="000000"/>
              </w:rPr>
              <w:t>При процеса на подготовка, изпълнение, мониторинг, докладване и оценка на процедурите по СЦ по чл. 4, пар. 1, буква д) ще се предприемат съответните подходящи мерки за предотвратяване на всякаква дискриминация, основана на пол, расов или етнически произход, религия или вероизповедание, увреждане, възраст или сексуална ориентация. Предвидените дейности по процедурата по СЦ са насочени към гарантиране на равенството, приобщаването и недискриминацията.</w:t>
            </w:r>
          </w:p>
          <w:p w14:paraId="71F3B94C" w14:textId="77777777" w:rsidR="00A77B3E" w:rsidRDefault="00C323D4">
            <w:pPr>
              <w:spacing w:before="5pt"/>
              <w:rPr>
                <w:color w:val="000000"/>
              </w:rPr>
            </w:pPr>
            <w:r>
              <w:rPr>
                <w:color w:val="000000"/>
              </w:rPr>
              <w:t>При изпълнението на дейностите по СЦ с фокус към маргинализирани групи, групи в риск и роми се предвижда предоставяне на възможности за интегриран подход за преодоляване на бариерите пред обучението – социални и учебни дефицити, мерки за предотвратяване на отпадане, осигуряване на гъвкави пътища за връщане към обучението и възможности за по-индивидуализирано обучение, мостови програми и по-кратки пътеки към пазара на труда. Преодоляването на всички форми на дискриминация, неравенство и неравностойно положение по отношение на достъпа до образование ще бъде осигурено чрез създаване на условия за включване във висшето образование на ученици и лица в неравностойно социално-икономическо положение (от маргинализирани групи, вкл. хора с увреждания и роми), в т.ч. на живеещите в селски или сегрегирани райони. Специален фокус ще има и върху достъпа до висше образование на образователните медиатори, като по този начин бъдат насърчени да станат педагози/психолози/социални работници. Така ще се допринесе за решаване на един от най-големите дефицити по отношение на образователното включване – повече учители-роми (турци и т.н.), които могат да са силен мотивиращ фактор за преодоляване на предразсъдъците в образователната система срещу уязвими и маргинализирани групи, в т.ч. хора с увреждания и роми и повишаване на доверието им към системата. При подготовката и изпълнението на дейностите ще се предвиждат и специални мерки за гарантиране на достъпност за хората с увреждания, включително в контекста на информационните и комуникационни технологии.</w:t>
            </w:r>
          </w:p>
          <w:p w14:paraId="2E18967E" w14:textId="77777777" w:rsidR="00A77B3E" w:rsidRDefault="00C323D4">
            <w:pPr>
              <w:spacing w:before="5pt"/>
              <w:rPr>
                <w:color w:val="000000"/>
              </w:rPr>
            </w:pPr>
            <w:r>
              <w:rPr>
                <w:color w:val="000000"/>
              </w:rPr>
              <w:t>При прилагането на мерките по СЦ, с които ще осигури подкрепа за достъпа до висше образование за по-широк кръг млади хора и ще подобрят условията за реализацията им на пазара на труда, ще се гарантира спазването на принципа за равенството между мъжете и жените.</w:t>
            </w:r>
          </w:p>
          <w:p w14:paraId="0052193F" w14:textId="77777777" w:rsidR="00A77B3E" w:rsidRDefault="00A77B3E">
            <w:pPr>
              <w:spacing w:before="5pt"/>
              <w:rPr>
                <w:color w:val="000000"/>
                <w:sz w:val="6"/>
              </w:rPr>
            </w:pPr>
          </w:p>
          <w:p w14:paraId="689F4593" w14:textId="77777777" w:rsidR="00A77B3E" w:rsidRDefault="00A77B3E">
            <w:pPr>
              <w:spacing w:before="5pt"/>
              <w:rPr>
                <w:color w:val="000000"/>
                <w:sz w:val="6"/>
              </w:rPr>
            </w:pPr>
          </w:p>
        </w:tc>
      </w:tr>
    </w:tbl>
    <w:p w14:paraId="5C6ABA75" w14:textId="77777777" w:rsidR="00A77B3E" w:rsidRDefault="00A77B3E">
      <w:pPr>
        <w:spacing w:before="5pt"/>
        <w:rPr>
          <w:color w:val="000000"/>
        </w:rPr>
      </w:pPr>
    </w:p>
    <w:p w14:paraId="057FFAA4" w14:textId="77777777" w:rsidR="00A77B3E" w:rsidRDefault="00C323D4">
      <w:pPr>
        <w:pStyle w:val="Heading5"/>
        <w:spacing w:before="5pt" w:after="0pt"/>
        <w:rPr>
          <w:b w:val="0"/>
          <w:i w:val="0"/>
          <w:color w:val="000000"/>
          <w:sz w:val="24"/>
        </w:rPr>
      </w:pPr>
      <w:bookmarkStart w:id="178" w:name="_Toc256000080"/>
      <w:bookmarkStart w:id="179" w:name="_Toc256000263"/>
      <w:r>
        <w:rPr>
          <w:b w:val="0"/>
          <w:i w:val="0"/>
          <w:color w:val="000000"/>
          <w:sz w:val="24"/>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bookmarkEnd w:id="178"/>
      <w:bookmarkEnd w:id="179"/>
    </w:p>
    <w:p w14:paraId="19BF1AC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206088D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731CC8" w14:textId="77777777" w:rsidR="00A77B3E" w:rsidRDefault="00A77B3E">
            <w:pPr>
              <w:spacing w:before="5pt"/>
              <w:rPr>
                <w:color w:val="000000"/>
                <w:sz w:val="0"/>
              </w:rPr>
            </w:pPr>
          </w:p>
          <w:p w14:paraId="0224125B" w14:textId="77777777" w:rsidR="00A77B3E" w:rsidRDefault="00C323D4">
            <w:pPr>
              <w:spacing w:before="5pt"/>
              <w:rPr>
                <w:color w:val="000000"/>
              </w:rPr>
            </w:pPr>
            <w:r>
              <w:rPr>
                <w:color w:val="000000"/>
              </w:rPr>
              <w:t>Дейностите ще се реализират чрез централизиран подход и/или конкурентни процедури. Дейността, свързана с развитие на дуалната система на обучение в ПОО, с оглед установената необходимост от по-широко партньорство на регионално ниво, ще се изпълнява чрез подхода за Интегрирани териториални инвестиции. Конкретните нужди и операции на местно и регионално ниво ще бъдат определени в Интегрираните териториални стратегии за развитие (ИТСР) на регионите за планиране от ниво 2, одобрени от регионалните съвети за развитие. Определената дейност по програмата в рамките на подхода ИТИ ще се реализира въз основа на интегрирани концепции, които ще бъдат изготвяни и изпълнявани в партньорство между различни местни заинтересовани страни (общини, НПО, образователни институции, работодатели и т.н.), с оглед постигане на максимален ефект върху съответната територия. Всяка концепция ще включва набор от взаимосвързани и допълващи се проекти/проектни идеи, насочени към територия с общи характеристики и/или потенциал за развитие, включващи най-подходящата комбинация от ресурси и мерки, които да бъдат използвани целенасочено за осъществяване на конкретна цел или приоритет от интегрираната териториална стратегия на района. По този начин идентифицираните проекти по ПО в рамките на концепция за ИТИ ще се осъществяват координирано с проектите по другите програми, предоставящи финансиране по концепцията.</w:t>
            </w:r>
          </w:p>
          <w:p w14:paraId="3CE0DD8A" w14:textId="77777777" w:rsidR="00A77B3E" w:rsidRDefault="00A77B3E">
            <w:pPr>
              <w:spacing w:before="5pt"/>
              <w:rPr>
                <w:color w:val="000000"/>
                <w:sz w:val="6"/>
              </w:rPr>
            </w:pPr>
          </w:p>
          <w:p w14:paraId="199FBE9F" w14:textId="77777777" w:rsidR="00A77B3E" w:rsidRDefault="00A77B3E">
            <w:pPr>
              <w:spacing w:before="5pt"/>
              <w:rPr>
                <w:color w:val="000000"/>
                <w:sz w:val="6"/>
              </w:rPr>
            </w:pPr>
          </w:p>
        </w:tc>
      </w:tr>
    </w:tbl>
    <w:p w14:paraId="326D9677" w14:textId="77777777" w:rsidR="00A77B3E" w:rsidRDefault="00A77B3E">
      <w:pPr>
        <w:spacing w:before="5pt"/>
        <w:rPr>
          <w:color w:val="000000"/>
        </w:rPr>
      </w:pPr>
    </w:p>
    <w:p w14:paraId="31321338" w14:textId="77777777" w:rsidR="00A77B3E" w:rsidRDefault="00C323D4">
      <w:pPr>
        <w:pStyle w:val="Heading5"/>
        <w:spacing w:before="5pt" w:after="0pt"/>
        <w:rPr>
          <w:b w:val="0"/>
          <w:i w:val="0"/>
          <w:color w:val="000000"/>
          <w:sz w:val="24"/>
        </w:rPr>
      </w:pPr>
      <w:bookmarkStart w:id="180" w:name="_Toc256000081"/>
      <w:bookmarkStart w:id="181" w:name="_Toc256000264"/>
      <w:r>
        <w:rPr>
          <w:b w:val="0"/>
          <w:i w:val="0"/>
          <w:color w:val="000000"/>
          <w:sz w:val="24"/>
        </w:rPr>
        <w:t>Междурегионални трансгранични и транснационални действия — член 22, параграф 3, буква г), точка vi) от РОР</w:t>
      </w:r>
      <w:bookmarkEnd w:id="180"/>
      <w:bookmarkEnd w:id="181"/>
    </w:p>
    <w:p w14:paraId="691829D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21BB19B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0985BA" w14:textId="77777777" w:rsidR="00A77B3E" w:rsidRDefault="00A77B3E">
            <w:pPr>
              <w:spacing w:before="5pt"/>
              <w:rPr>
                <w:color w:val="000000"/>
                <w:sz w:val="0"/>
              </w:rPr>
            </w:pPr>
          </w:p>
          <w:p w14:paraId="0B5C1700" w14:textId="77777777" w:rsidR="00A77B3E" w:rsidRDefault="00C323D4">
            <w:pPr>
              <w:spacing w:before="5pt"/>
              <w:rPr>
                <w:color w:val="000000"/>
              </w:rPr>
            </w:pPr>
            <w:r>
              <w:rPr>
                <w:color w:val="000000"/>
              </w:rPr>
              <w:t>Н/П</w:t>
            </w:r>
          </w:p>
          <w:p w14:paraId="66EB1A16" w14:textId="77777777" w:rsidR="00A77B3E" w:rsidRDefault="00A77B3E">
            <w:pPr>
              <w:spacing w:before="5pt"/>
              <w:rPr>
                <w:color w:val="000000"/>
                <w:sz w:val="6"/>
              </w:rPr>
            </w:pPr>
          </w:p>
          <w:p w14:paraId="6454BBF2" w14:textId="77777777" w:rsidR="00A77B3E" w:rsidRDefault="00A77B3E">
            <w:pPr>
              <w:spacing w:before="5pt"/>
              <w:rPr>
                <w:color w:val="000000"/>
                <w:sz w:val="6"/>
              </w:rPr>
            </w:pPr>
          </w:p>
        </w:tc>
      </w:tr>
    </w:tbl>
    <w:p w14:paraId="21D6636A" w14:textId="77777777" w:rsidR="00A77B3E" w:rsidRDefault="00A77B3E">
      <w:pPr>
        <w:spacing w:before="5pt"/>
        <w:rPr>
          <w:color w:val="000000"/>
        </w:rPr>
      </w:pPr>
    </w:p>
    <w:p w14:paraId="38B09C7F" w14:textId="77777777" w:rsidR="00A77B3E" w:rsidRDefault="00C323D4">
      <w:pPr>
        <w:pStyle w:val="Heading5"/>
        <w:spacing w:before="5pt" w:after="0pt"/>
        <w:rPr>
          <w:b w:val="0"/>
          <w:i w:val="0"/>
          <w:color w:val="000000"/>
          <w:sz w:val="24"/>
        </w:rPr>
      </w:pPr>
      <w:bookmarkStart w:id="182" w:name="_Toc256000082"/>
      <w:bookmarkStart w:id="183" w:name="_Toc256000265"/>
      <w:r>
        <w:rPr>
          <w:b w:val="0"/>
          <w:i w:val="0"/>
          <w:color w:val="000000"/>
          <w:sz w:val="24"/>
        </w:rPr>
        <w:t>Планирано използване на финансовите инструменти — член 22, параграф 3, буква г), точка vii) от РОР</w:t>
      </w:r>
      <w:bookmarkEnd w:id="182"/>
      <w:bookmarkEnd w:id="183"/>
    </w:p>
    <w:p w14:paraId="6A70767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2A9756B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CEA19" w14:textId="77777777" w:rsidR="00A77B3E" w:rsidRDefault="00A77B3E">
            <w:pPr>
              <w:spacing w:before="5pt"/>
              <w:rPr>
                <w:color w:val="000000"/>
                <w:sz w:val="0"/>
              </w:rPr>
            </w:pPr>
          </w:p>
          <w:p w14:paraId="0E2DB67F" w14:textId="77777777" w:rsidR="00A77B3E" w:rsidRDefault="00C323D4">
            <w:pPr>
              <w:spacing w:before="5pt"/>
              <w:rPr>
                <w:color w:val="000000"/>
              </w:rPr>
            </w:pPr>
            <w:r>
              <w:rPr>
                <w:color w:val="000000"/>
              </w:rPr>
              <w:t>Предвижда се използване на финансови инструменти (ФИ), които да насърчат потенциалните целеви групи да инвестират в предприемачески умения чрез по-лесен достъп до финансови ресурси, при по-изгодни условия. В резултат на предварителната оценка за прилагане на ФИ по ПО е идентифицирана дейност за Подкрепа за стартиране на собствен бизнес или друг вид предприемаческа дейност от страна на студенти и докторанти с участието на преподаватели във висшите училища, с цел самонаемане и бърз и фокусиран преход от висше образование към заетост. Предвижда се ФИ да включва дялови финансови продукти под формата на капиталови и квази-капиталови инвестиции и дългови финансови продукти под формата на заеми и гаранции. Не се предвижда комбинация с други форми на подкрепа. ФИ в сферата на образованието, с финансиране от ЕСФ+, ще се прилага за първи път в рамките на ПО и е подходящо да се предприеме разумен подход при планиране на средствата. Фондът на фондовете, управляван от Фонд Мениджър на финансовите инструменти в България ЕАД, е структурата на национално ниво, която ще продължи да бъде отговорна за управлението на ФИ, съфинансирани от ЕФСУ през програмния период 2021-2027.</w:t>
            </w:r>
          </w:p>
          <w:p w14:paraId="0ABEF1E5" w14:textId="77777777" w:rsidR="00A77B3E" w:rsidRDefault="00A77B3E">
            <w:pPr>
              <w:spacing w:before="5pt"/>
              <w:rPr>
                <w:color w:val="000000"/>
                <w:sz w:val="6"/>
              </w:rPr>
            </w:pPr>
          </w:p>
          <w:p w14:paraId="5A5283CE" w14:textId="77777777" w:rsidR="00A77B3E" w:rsidRDefault="00A77B3E">
            <w:pPr>
              <w:spacing w:before="5pt"/>
              <w:rPr>
                <w:color w:val="000000"/>
                <w:sz w:val="6"/>
              </w:rPr>
            </w:pPr>
          </w:p>
        </w:tc>
      </w:tr>
    </w:tbl>
    <w:p w14:paraId="0AE6A55E" w14:textId="77777777" w:rsidR="00A77B3E" w:rsidRDefault="00A77B3E">
      <w:pPr>
        <w:spacing w:before="5pt"/>
        <w:rPr>
          <w:color w:val="000000"/>
        </w:rPr>
      </w:pPr>
    </w:p>
    <w:p w14:paraId="4D62B66D" w14:textId="77777777" w:rsidR="00A77B3E" w:rsidRDefault="00C323D4">
      <w:pPr>
        <w:pStyle w:val="Heading4"/>
        <w:spacing w:before="5pt" w:after="0pt"/>
        <w:rPr>
          <w:b w:val="0"/>
          <w:color w:val="000000"/>
          <w:sz w:val="24"/>
        </w:rPr>
      </w:pPr>
      <w:bookmarkStart w:id="184" w:name="_Toc256000083"/>
      <w:bookmarkStart w:id="185" w:name="_Toc256000266"/>
      <w:r>
        <w:rPr>
          <w:b w:val="0"/>
          <w:color w:val="000000"/>
          <w:sz w:val="24"/>
        </w:rPr>
        <w:t>2.1.1.1.2. Показатели</w:t>
      </w:r>
      <w:bookmarkEnd w:id="184"/>
      <w:bookmarkEnd w:id="185"/>
    </w:p>
    <w:p w14:paraId="5EFD650A" w14:textId="77777777" w:rsidR="00A77B3E" w:rsidRDefault="00A77B3E">
      <w:pPr>
        <w:spacing w:before="5pt"/>
        <w:rPr>
          <w:color w:val="000000"/>
          <w:sz w:val="0"/>
        </w:rPr>
      </w:pPr>
    </w:p>
    <w:p w14:paraId="3A1A0A9F" w14:textId="77777777" w:rsidR="00A77B3E" w:rsidRDefault="00C323D4">
      <w:pPr>
        <w:spacing w:before="5pt"/>
        <w:rPr>
          <w:color w:val="000000"/>
          <w:sz w:val="0"/>
        </w:rPr>
      </w:pPr>
      <w:r>
        <w:rPr>
          <w:color w:val="000000"/>
        </w:rPr>
        <w:t>Позоваване: член 22, параграф 3, буква г), точка ii) от РОР и член 8 от Регламента за ЕФРР и за КФ</w:t>
      </w:r>
    </w:p>
    <w:p w14:paraId="14165560" w14:textId="77777777" w:rsidR="00A77B3E" w:rsidRDefault="00C323D4">
      <w:pPr>
        <w:pStyle w:val="Heading5"/>
        <w:spacing w:before="5pt" w:after="0pt"/>
        <w:rPr>
          <w:b w:val="0"/>
          <w:i w:val="0"/>
          <w:color w:val="000000"/>
          <w:sz w:val="24"/>
        </w:rPr>
      </w:pPr>
      <w:bookmarkStart w:id="186" w:name="_Toc256000084"/>
      <w:bookmarkStart w:id="187" w:name="_Toc256000267"/>
      <w:r>
        <w:rPr>
          <w:b w:val="0"/>
          <w:i w:val="0"/>
          <w:color w:val="000000"/>
          <w:sz w:val="24"/>
        </w:rPr>
        <w:t>Таблица 2: Показатели за крайния продукт</w:t>
      </w:r>
      <w:bookmarkEnd w:id="186"/>
      <w:bookmarkEnd w:id="187"/>
    </w:p>
    <w:p w14:paraId="37D5EEA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22"/>
        <w:gridCol w:w="1862"/>
        <w:gridCol w:w="1006"/>
        <w:gridCol w:w="1555"/>
        <w:gridCol w:w="2282"/>
        <w:gridCol w:w="2513"/>
        <w:gridCol w:w="1288"/>
        <w:gridCol w:w="1613"/>
        <w:gridCol w:w="1431"/>
      </w:tblGrid>
      <w:tr w:rsidR="00B2494A" w14:paraId="4D5BD83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31985F"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AF3938"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3308D7"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E6DE5F"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EDBA2D" w14:textId="77777777" w:rsidR="00A77B3E" w:rsidRDefault="00C323D4">
            <w:pPr>
              <w:spacing w:before="5pt"/>
              <w:jc w:val="center"/>
              <w:rPr>
                <w:color w:val="000000"/>
                <w:sz w:val="20"/>
              </w:rPr>
            </w:pPr>
            <w:r>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0C3E1D" w14:textId="77777777" w:rsidR="00A77B3E" w:rsidRDefault="00C323D4">
            <w:pPr>
              <w:spacing w:before="5pt"/>
              <w:jc w:val="center"/>
              <w:rPr>
                <w:color w:val="000000"/>
                <w:sz w:val="20"/>
              </w:rPr>
            </w:pPr>
            <w:r>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B7E2B6" w14:textId="77777777" w:rsidR="00A77B3E" w:rsidRDefault="00C323D4">
            <w:pPr>
              <w:spacing w:before="5pt"/>
              <w:jc w:val="center"/>
              <w:rPr>
                <w:color w:val="000000"/>
                <w:sz w:val="20"/>
              </w:rPr>
            </w:pPr>
            <w:r>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81237A" w14:textId="77777777" w:rsidR="00A77B3E" w:rsidRDefault="00C323D4">
            <w:pPr>
              <w:spacing w:before="5pt"/>
              <w:jc w:val="center"/>
              <w:rPr>
                <w:color w:val="000000"/>
                <w:sz w:val="20"/>
              </w:rPr>
            </w:pPr>
            <w:r>
              <w:rPr>
                <w:color w:val="000000"/>
                <w:sz w:val="20"/>
              </w:rPr>
              <w:t>Междинна цел (2024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3AE479" w14:textId="77777777" w:rsidR="00A77B3E" w:rsidRDefault="00C323D4">
            <w:pPr>
              <w:spacing w:before="5pt"/>
              <w:jc w:val="center"/>
              <w:rPr>
                <w:color w:val="000000"/>
                <w:sz w:val="20"/>
              </w:rPr>
            </w:pPr>
            <w:r>
              <w:rPr>
                <w:color w:val="000000"/>
                <w:sz w:val="20"/>
              </w:rPr>
              <w:t>Целева стойност (2029 г.)</w:t>
            </w:r>
          </w:p>
        </w:tc>
      </w:tr>
      <w:tr w:rsidR="00B2494A" w14:paraId="2B46308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81885F"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983AC"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1D2B2F"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0E91C7"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FB41C2" w14:textId="77777777" w:rsidR="00A77B3E" w:rsidRDefault="00C323D4">
            <w:pPr>
              <w:spacing w:before="5pt"/>
              <w:rPr>
                <w:color w:val="000000"/>
                <w:sz w:val="20"/>
              </w:rPr>
            </w:pPr>
            <w:r>
              <w:rPr>
                <w:color w:val="000000"/>
                <w:sz w:val="20"/>
              </w:rPr>
              <w:t>EECO05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6675F" w14:textId="77777777" w:rsidR="00A77B3E" w:rsidRDefault="00C323D4">
            <w:pPr>
              <w:spacing w:before="5pt"/>
              <w:rPr>
                <w:color w:val="000000"/>
                <w:sz w:val="20"/>
              </w:rPr>
            </w:pPr>
            <w:r>
              <w:rPr>
                <w:color w:val="000000"/>
                <w:sz w:val="20"/>
              </w:rPr>
              <w:t>Заети, включително самостоятелно заети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8894AE"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BCCA13" w14:textId="77777777" w:rsidR="00A77B3E" w:rsidRDefault="00C323D4">
            <w:pPr>
              <w:spacing w:before="5pt"/>
              <w:jc w:val="end"/>
              <w:rPr>
                <w:color w:val="000000"/>
                <w:sz w:val="20"/>
              </w:rPr>
            </w:pPr>
            <w:r>
              <w:rPr>
                <w:color w:val="000000"/>
                <w:sz w:val="20"/>
              </w:rPr>
              <w:t>113,00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A12646" w14:textId="21D0697A" w:rsidR="00A77B3E" w:rsidRDefault="00C323D4">
            <w:pPr>
              <w:spacing w:before="5pt"/>
              <w:jc w:val="end"/>
              <w:rPr>
                <w:color w:val="000000"/>
                <w:sz w:val="20"/>
              </w:rPr>
            </w:pPr>
            <w:r>
              <w:rPr>
                <w:color w:val="000000"/>
                <w:sz w:val="20"/>
              </w:rPr>
              <w:t>1 240,00</w:t>
            </w:r>
          </w:p>
        </w:tc>
      </w:tr>
      <w:tr w:rsidR="00B2494A" w14:paraId="41B3068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BFC66A"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2BAC85"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864641"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420095"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D2D38" w14:textId="77777777" w:rsidR="00A77B3E" w:rsidRDefault="00C323D4">
            <w:pPr>
              <w:spacing w:before="5pt"/>
              <w:rPr>
                <w:color w:val="000000"/>
                <w:sz w:val="20"/>
              </w:rPr>
            </w:pPr>
            <w:r>
              <w:rPr>
                <w:color w:val="000000"/>
                <w:sz w:val="20"/>
              </w:rPr>
              <w:t>EECO09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5C9610" w14:textId="77777777" w:rsidR="00A77B3E" w:rsidRDefault="00C323D4">
            <w:pPr>
              <w:spacing w:before="5pt"/>
              <w:rPr>
                <w:color w:val="000000"/>
                <w:sz w:val="20"/>
              </w:rPr>
            </w:pPr>
            <w:r>
              <w:rPr>
                <w:color w:val="000000"/>
                <w:sz w:val="20"/>
              </w:rPr>
              <w:t>Участници с прогимназиален етап на основното образование или по-ниско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F599B0"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15BF6B" w14:textId="77777777" w:rsidR="00A77B3E" w:rsidRDefault="00C323D4">
            <w:pPr>
              <w:spacing w:before="5pt"/>
              <w:jc w:val="end"/>
              <w:rPr>
                <w:color w:val="000000"/>
                <w:sz w:val="20"/>
              </w:rPr>
            </w:pPr>
            <w:r>
              <w:rPr>
                <w:color w:val="000000"/>
                <w:sz w:val="20"/>
              </w:rPr>
              <w:t>1 741,00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5D3479" w14:textId="536B2C09" w:rsidR="00A77B3E" w:rsidRDefault="00C323D4">
            <w:pPr>
              <w:spacing w:before="5pt"/>
              <w:jc w:val="end"/>
              <w:rPr>
                <w:color w:val="000000"/>
                <w:sz w:val="20"/>
              </w:rPr>
            </w:pPr>
            <w:r>
              <w:rPr>
                <w:color w:val="000000"/>
                <w:sz w:val="20"/>
              </w:rPr>
              <w:t>16 453,00</w:t>
            </w:r>
          </w:p>
        </w:tc>
      </w:tr>
      <w:tr w:rsidR="00B2494A" w14:paraId="794279A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0E83EC"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E7B985"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C4F36B"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BB0A05"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7C137F" w14:textId="77777777" w:rsidR="00A77B3E" w:rsidRDefault="00C323D4">
            <w:pPr>
              <w:spacing w:before="5pt"/>
              <w:rPr>
                <w:color w:val="000000"/>
                <w:sz w:val="20"/>
              </w:rPr>
            </w:pPr>
            <w:r>
              <w:rPr>
                <w:color w:val="000000"/>
                <w:sz w:val="20"/>
              </w:rPr>
              <w:t>EECO10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4B305" w14:textId="77777777" w:rsidR="00A77B3E" w:rsidRDefault="00C323D4">
            <w:pPr>
              <w:spacing w:before="5pt"/>
              <w:rPr>
                <w:color w:val="000000"/>
                <w:sz w:val="20"/>
              </w:rPr>
            </w:pPr>
            <w:r>
              <w:rPr>
                <w:color w:val="000000"/>
                <w:sz w:val="20"/>
              </w:rPr>
              <w:t>Участници със средно или образование след средното образование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54B663"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5B932" w14:textId="77777777" w:rsidR="00A77B3E" w:rsidRDefault="00C323D4">
            <w:pPr>
              <w:spacing w:before="5pt"/>
              <w:jc w:val="end"/>
              <w:rPr>
                <w:color w:val="000000"/>
                <w:sz w:val="20"/>
              </w:rPr>
            </w:pPr>
            <w:r>
              <w:rPr>
                <w:color w:val="000000"/>
                <w:sz w:val="20"/>
              </w:rPr>
              <w:t>2 949,00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FEAD13" w14:textId="51853062" w:rsidR="00A77B3E" w:rsidRDefault="00C323D4">
            <w:pPr>
              <w:spacing w:before="5pt"/>
              <w:jc w:val="end"/>
              <w:rPr>
                <w:color w:val="000000"/>
                <w:sz w:val="20"/>
              </w:rPr>
            </w:pPr>
            <w:r>
              <w:rPr>
                <w:color w:val="000000"/>
                <w:sz w:val="20"/>
              </w:rPr>
              <w:t>21 460,00</w:t>
            </w:r>
          </w:p>
        </w:tc>
      </w:tr>
      <w:tr w:rsidR="00B2494A" w14:paraId="3F6A113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4308DE"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B7DB7A"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6BC551"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7D80C7"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C22FA8" w14:textId="77777777" w:rsidR="00A77B3E" w:rsidRDefault="00C323D4">
            <w:pPr>
              <w:spacing w:before="5pt"/>
              <w:rPr>
                <w:color w:val="000000"/>
                <w:sz w:val="20"/>
              </w:rPr>
            </w:pPr>
            <w:r>
              <w:rPr>
                <w:color w:val="000000"/>
                <w:sz w:val="20"/>
              </w:rPr>
              <w:t>EECO11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AAFFF2" w14:textId="77777777" w:rsidR="00A77B3E" w:rsidRDefault="00C323D4">
            <w:pPr>
              <w:spacing w:before="5pt"/>
              <w:rPr>
                <w:color w:val="000000"/>
                <w:sz w:val="20"/>
              </w:rPr>
            </w:pPr>
            <w:r>
              <w:rPr>
                <w:color w:val="000000"/>
                <w:sz w:val="20"/>
              </w:rPr>
              <w:t>Участници с висше образование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29BE6E"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7B61CB" w14:textId="77777777" w:rsidR="00A77B3E" w:rsidRDefault="00C323D4">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38ECD" w14:textId="7D9DF4A4" w:rsidR="00A77B3E" w:rsidRDefault="00C323D4">
            <w:pPr>
              <w:spacing w:before="5pt"/>
              <w:jc w:val="end"/>
              <w:rPr>
                <w:color w:val="000000"/>
                <w:sz w:val="20"/>
              </w:rPr>
            </w:pPr>
            <w:r>
              <w:rPr>
                <w:color w:val="000000"/>
                <w:sz w:val="20"/>
              </w:rPr>
              <w:t>1 663,00</w:t>
            </w:r>
          </w:p>
        </w:tc>
      </w:tr>
      <w:tr w:rsidR="00B2494A" w14:paraId="192D8DA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23FE91"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9DD5C"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DE06B7"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B44A5C"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9587E3" w14:textId="77777777" w:rsidR="00A77B3E" w:rsidRDefault="00C323D4">
            <w:pPr>
              <w:spacing w:before="5pt"/>
              <w:rPr>
                <w:color w:val="000000"/>
                <w:sz w:val="20"/>
              </w:rPr>
            </w:pPr>
            <w:r>
              <w:rPr>
                <w:color w:val="000000"/>
                <w:sz w:val="20"/>
              </w:rPr>
              <w:t>EECO15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8AC87C" w14:textId="77777777" w:rsidR="00A77B3E" w:rsidRDefault="00C323D4">
            <w:pPr>
              <w:spacing w:before="5pt"/>
              <w:rPr>
                <w:color w:val="000000"/>
                <w:sz w:val="20"/>
              </w:rPr>
            </w:pPr>
            <w:r>
              <w:rPr>
                <w:color w:val="000000"/>
                <w:sz w:val="20"/>
              </w:rPr>
              <w:t>Малцинства (включително маргинализирани общности като ромите)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3A1FA6"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DD2501" w14:textId="77777777" w:rsidR="00A77B3E" w:rsidRDefault="00C323D4">
            <w:pPr>
              <w:spacing w:before="5pt"/>
              <w:jc w:val="end"/>
              <w:rPr>
                <w:color w:val="000000"/>
                <w:sz w:val="20"/>
              </w:rPr>
            </w:pPr>
            <w:r>
              <w:rPr>
                <w:color w:val="000000"/>
                <w:sz w:val="20"/>
              </w:rPr>
              <w:t>243,00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18163" w14:textId="2FBF3E00" w:rsidR="00A77B3E" w:rsidRDefault="00C323D4">
            <w:pPr>
              <w:spacing w:before="5pt"/>
              <w:jc w:val="end"/>
              <w:rPr>
                <w:color w:val="000000"/>
                <w:sz w:val="20"/>
              </w:rPr>
            </w:pPr>
            <w:r>
              <w:rPr>
                <w:color w:val="000000"/>
                <w:sz w:val="20"/>
              </w:rPr>
              <w:t>1 917,00</w:t>
            </w:r>
          </w:p>
        </w:tc>
      </w:tr>
      <w:tr w:rsidR="00B2494A" w14:paraId="787E686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9F2B17"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44BD6B"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235DDB"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D465F0"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5777B0" w14:textId="77777777" w:rsidR="00A77B3E" w:rsidRDefault="00C323D4">
            <w:pPr>
              <w:spacing w:before="5pt"/>
              <w:rPr>
                <w:color w:val="000000"/>
                <w:sz w:val="20"/>
              </w:rPr>
            </w:pPr>
            <w:r>
              <w:rPr>
                <w:color w:val="000000"/>
                <w:sz w:val="20"/>
              </w:rPr>
              <w:t>SOI 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976A10" w14:textId="77777777" w:rsidR="00A77B3E" w:rsidRDefault="00C323D4">
            <w:pPr>
              <w:spacing w:before="5pt"/>
              <w:rPr>
                <w:color w:val="000000"/>
                <w:sz w:val="20"/>
              </w:rPr>
            </w:pPr>
            <w:r>
              <w:rPr>
                <w:color w:val="000000"/>
                <w:sz w:val="20"/>
              </w:rPr>
              <w:t>Брой професионални училища, въвели модернизирани учебни програми по професионална подготовка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CCBA76"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1A01C2" w14:textId="77777777" w:rsidR="00A77B3E" w:rsidRDefault="00C323D4">
            <w:pPr>
              <w:spacing w:before="5pt"/>
              <w:jc w:val="end"/>
              <w:rPr>
                <w:color w:val="000000"/>
                <w:sz w:val="20"/>
              </w:rPr>
            </w:pPr>
            <w:r>
              <w:rPr>
                <w:color w:val="000000"/>
                <w:sz w:val="20"/>
              </w:rPr>
              <w:t>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C22E7F" w14:textId="56BA5ABE" w:rsidR="00A77B3E" w:rsidRDefault="00C323D4">
            <w:pPr>
              <w:spacing w:before="5pt"/>
              <w:jc w:val="end"/>
              <w:rPr>
                <w:color w:val="000000"/>
                <w:sz w:val="20"/>
              </w:rPr>
            </w:pPr>
            <w:r>
              <w:rPr>
                <w:color w:val="000000"/>
                <w:sz w:val="20"/>
              </w:rPr>
              <w:t>51,00</w:t>
            </w:r>
          </w:p>
        </w:tc>
      </w:tr>
      <w:tr w:rsidR="00B2494A" w14:paraId="4143ED2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77D59E"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AC9AB"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77298"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642A60"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BA9A11" w14:textId="77777777" w:rsidR="00A77B3E" w:rsidRDefault="00C323D4">
            <w:pPr>
              <w:spacing w:before="5pt"/>
              <w:rPr>
                <w:color w:val="000000"/>
                <w:sz w:val="20"/>
              </w:rPr>
            </w:pPr>
            <w:r>
              <w:rPr>
                <w:color w:val="000000"/>
                <w:sz w:val="20"/>
              </w:rPr>
              <w:t>SOI 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B534F3" w14:textId="77777777" w:rsidR="00A77B3E" w:rsidRDefault="00C323D4">
            <w:pPr>
              <w:spacing w:before="5pt"/>
              <w:rPr>
                <w:color w:val="000000"/>
                <w:sz w:val="20"/>
              </w:rPr>
            </w:pPr>
            <w:r>
              <w:rPr>
                <w:color w:val="000000"/>
                <w:sz w:val="20"/>
              </w:rPr>
              <w:t>Брой подкрепени Центрове за високи постижения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BD1FA6"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74072F" w14:textId="77777777" w:rsidR="00A77B3E" w:rsidRDefault="00C323D4">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4474DC" w14:textId="77777777" w:rsidR="00A77B3E" w:rsidRDefault="00C323D4">
            <w:pPr>
              <w:spacing w:before="5pt"/>
              <w:jc w:val="end"/>
              <w:rPr>
                <w:color w:val="000000"/>
                <w:sz w:val="20"/>
              </w:rPr>
            </w:pPr>
            <w:r>
              <w:rPr>
                <w:color w:val="000000"/>
                <w:sz w:val="20"/>
              </w:rPr>
              <w:t>4,00</w:t>
            </w:r>
          </w:p>
        </w:tc>
      </w:tr>
      <w:tr w:rsidR="00B2494A" w14:paraId="5882352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ED7A62"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7CE88D"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F25917"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50A877"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5BA04B" w14:textId="77777777" w:rsidR="00A77B3E" w:rsidRDefault="00C323D4">
            <w:pPr>
              <w:spacing w:before="5pt"/>
              <w:rPr>
                <w:color w:val="000000"/>
                <w:sz w:val="20"/>
              </w:rPr>
            </w:pPr>
            <w:r>
              <w:rPr>
                <w:color w:val="000000"/>
                <w:sz w:val="20"/>
              </w:rPr>
              <w:t>SOI 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212688" w14:textId="77777777" w:rsidR="00A77B3E" w:rsidRDefault="00C323D4">
            <w:pPr>
              <w:spacing w:before="5pt"/>
              <w:rPr>
                <w:color w:val="000000"/>
                <w:sz w:val="20"/>
              </w:rPr>
            </w:pPr>
            <w:r>
              <w:rPr>
                <w:color w:val="000000"/>
                <w:sz w:val="20"/>
              </w:rPr>
              <w:t>Брой училища въвели дуална система на обучение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CFD540"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34A14F" w14:textId="77777777" w:rsidR="00A77B3E" w:rsidRDefault="00C323D4">
            <w:pPr>
              <w:spacing w:before="5pt"/>
              <w:jc w:val="end"/>
              <w:rPr>
                <w:color w:val="000000"/>
                <w:sz w:val="20"/>
              </w:rPr>
            </w:pPr>
            <w:r>
              <w:rPr>
                <w:color w:val="000000"/>
                <w:sz w:val="20"/>
              </w:rPr>
              <w:t>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D4239" w14:textId="46381592" w:rsidR="00A77B3E" w:rsidRDefault="00C323D4">
            <w:pPr>
              <w:spacing w:before="5pt"/>
              <w:jc w:val="end"/>
              <w:rPr>
                <w:color w:val="000000"/>
                <w:sz w:val="20"/>
              </w:rPr>
            </w:pPr>
            <w:r>
              <w:rPr>
                <w:color w:val="000000"/>
                <w:sz w:val="20"/>
              </w:rPr>
              <w:t>16,00</w:t>
            </w:r>
          </w:p>
        </w:tc>
      </w:tr>
      <w:tr w:rsidR="00B2494A" w14:paraId="1A430AD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F39EC"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9DD127"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6D8468"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7D6F4F"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240842" w14:textId="77777777" w:rsidR="00A77B3E" w:rsidRDefault="00C323D4">
            <w:pPr>
              <w:spacing w:before="5pt"/>
              <w:rPr>
                <w:color w:val="000000"/>
                <w:sz w:val="20"/>
              </w:rPr>
            </w:pPr>
            <w:r>
              <w:rPr>
                <w:color w:val="000000"/>
                <w:sz w:val="20"/>
              </w:rPr>
              <w:t>SOI 3.4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5DAEA9" w14:textId="77777777" w:rsidR="00A77B3E" w:rsidRDefault="00C323D4">
            <w:pPr>
              <w:spacing w:before="5pt"/>
              <w:rPr>
                <w:color w:val="000000"/>
                <w:sz w:val="20"/>
              </w:rPr>
            </w:pPr>
            <w:r>
              <w:rPr>
                <w:color w:val="000000"/>
                <w:sz w:val="20"/>
              </w:rPr>
              <w:t>Брой висши училища, въвели дуална форма на преподаване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024557"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2ADA11" w14:textId="77777777" w:rsidR="00A77B3E" w:rsidRDefault="00C323D4">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FCB89C" w14:textId="77777777" w:rsidR="00A77B3E" w:rsidRDefault="00C323D4">
            <w:pPr>
              <w:spacing w:before="5pt"/>
              <w:jc w:val="end"/>
              <w:rPr>
                <w:color w:val="000000"/>
                <w:sz w:val="20"/>
              </w:rPr>
            </w:pPr>
            <w:r>
              <w:rPr>
                <w:color w:val="000000"/>
                <w:sz w:val="20"/>
              </w:rPr>
              <w:t>1,00</w:t>
            </w:r>
          </w:p>
        </w:tc>
      </w:tr>
      <w:tr w:rsidR="00B2494A" w14:paraId="545715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04CA75"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D79BE1"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83FB7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535102"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7A3D3" w14:textId="77777777" w:rsidR="00A77B3E" w:rsidRDefault="00C323D4">
            <w:pPr>
              <w:spacing w:before="5pt"/>
              <w:rPr>
                <w:color w:val="000000"/>
                <w:sz w:val="20"/>
              </w:rPr>
            </w:pPr>
            <w:r>
              <w:rPr>
                <w:color w:val="000000"/>
                <w:sz w:val="20"/>
              </w:rPr>
              <w:t>EECO05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34B749" w14:textId="77777777" w:rsidR="00A77B3E" w:rsidRDefault="00C323D4">
            <w:pPr>
              <w:spacing w:before="5pt"/>
              <w:rPr>
                <w:color w:val="000000"/>
                <w:sz w:val="20"/>
              </w:rPr>
            </w:pPr>
            <w:r>
              <w:rPr>
                <w:color w:val="000000"/>
                <w:sz w:val="20"/>
              </w:rPr>
              <w:t>Заети, включително самостоятелно заети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683913"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2414E" w14:textId="77777777" w:rsidR="00A77B3E" w:rsidRDefault="00C323D4">
            <w:pPr>
              <w:spacing w:before="5pt"/>
              <w:jc w:val="end"/>
              <w:rPr>
                <w:color w:val="000000"/>
                <w:sz w:val="20"/>
              </w:rPr>
            </w:pPr>
            <w:r>
              <w:rPr>
                <w:color w:val="000000"/>
                <w:sz w:val="20"/>
              </w:rPr>
              <w:t>640,00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0180A" w14:textId="70A0671D" w:rsidR="00A77B3E" w:rsidRDefault="00C323D4">
            <w:pPr>
              <w:spacing w:before="5pt"/>
              <w:jc w:val="end"/>
              <w:rPr>
                <w:color w:val="000000"/>
                <w:sz w:val="20"/>
              </w:rPr>
            </w:pPr>
            <w:r>
              <w:rPr>
                <w:color w:val="000000"/>
                <w:sz w:val="20"/>
              </w:rPr>
              <w:t>6 890,00</w:t>
            </w:r>
          </w:p>
        </w:tc>
      </w:tr>
      <w:tr w:rsidR="00B2494A" w14:paraId="799B59C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D2FA4B"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D8DE85"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DD74E6"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DA7A91"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9CCC70" w14:textId="77777777" w:rsidR="00A77B3E" w:rsidRDefault="00C323D4">
            <w:pPr>
              <w:spacing w:before="5pt"/>
              <w:rPr>
                <w:color w:val="000000"/>
                <w:sz w:val="20"/>
              </w:rPr>
            </w:pPr>
            <w:r>
              <w:rPr>
                <w:color w:val="000000"/>
                <w:sz w:val="20"/>
              </w:rPr>
              <w:t>EECO09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5BD4A2" w14:textId="77777777" w:rsidR="00A77B3E" w:rsidRDefault="00C323D4">
            <w:pPr>
              <w:spacing w:before="5pt"/>
              <w:rPr>
                <w:color w:val="000000"/>
                <w:sz w:val="20"/>
              </w:rPr>
            </w:pPr>
            <w:r>
              <w:rPr>
                <w:color w:val="000000"/>
                <w:sz w:val="20"/>
              </w:rPr>
              <w:t>Участници с прогимназиален етап на основното образование или по-ниско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F90C91"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63D59D" w14:textId="77777777" w:rsidR="00A77B3E" w:rsidRDefault="00C323D4">
            <w:pPr>
              <w:spacing w:before="5pt"/>
              <w:jc w:val="end"/>
              <w:rPr>
                <w:color w:val="000000"/>
                <w:sz w:val="20"/>
              </w:rPr>
            </w:pPr>
            <w:r>
              <w:rPr>
                <w:color w:val="000000"/>
                <w:sz w:val="20"/>
              </w:rPr>
              <w:t>8 897,00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06D80E" w14:textId="54A0C503" w:rsidR="00A77B3E" w:rsidRDefault="00C323D4">
            <w:pPr>
              <w:spacing w:before="5pt"/>
              <w:jc w:val="end"/>
              <w:rPr>
                <w:color w:val="000000"/>
                <w:sz w:val="20"/>
              </w:rPr>
            </w:pPr>
            <w:r>
              <w:rPr>
                <w:color w:val="000000"/>
                <w:sz w:val="20"/>
              </w:rPr>
              <w:t>85 459,00</w:t>
            </w:r>
          </w:p>
        </w:tc>
      </w:tr>
      <w:tr w:rsidR="00B2494A" w14:paraId="020E7EB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CF9562"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A2C111"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D59BA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1B793"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AC751E" w14:textId="77777777" w:rsidR="00A77B3E" w:rsidRDefault="00C323D4">
            <w:pPr>
              <w:spacing w:before="5pt"/>
              <w:rPr>
                <w:color w:val="000000"/>
                <w:sz w:val="20"/>
              </w:rPr>
            </w:pPr>
            <w:r>
              <w:rPr>
                <w:color w:val="000000"/>
                <w:sz w:val="20"/>
              </w:rPr>
              <w:t>EECO10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15DD56" w14:textId="77777777" w:rsidR="00A77B3E" w:rsidRDefault="00C323D4">
            <w:pPr>
              <w:spacing w:before="5pt"/>
              <w:rPr>
                <w:color w:val="000000"/>
                <w:sz w:val="20"/>
              </w:rPr>
            </w:pPr>
            <w:r>
              <w:rPr>
                <w:color w:val="000000"/>
                <w:sz w:val="20"/>
              </w:rPr>
              <w:t>Участници със средно или образование след средното образование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D8F320"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F3E606" w14:textId="77777777" w:rsidR="00A77B3E" w:rsidRDefault="00C323D4">
            <w:pPr>
              <w:spacing w:before="5pt"/>
              <w:jc w:val="end"/>
              <w:rPr>
                <w:color w:val="000000"/>
                <w:sz w:val="20"/>
              </w:rPr>
            </w:pPr>
            <w:r>
              <w:rPr>
                <w:color w:val="000000"/>
                <w:sz w:val="20"/>
              </w:rPr>
              <w:t>6 565,00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CC2E07" w14:textId="36B2D922" w:rsidR="00A77B3E" w:rsidRDefault="00C323D4">
            <w:pPr>
              <w:spacing w:before="5pt"/>
              <w:jc w:val="end"/>
              <w:rPr>
                <w:color w:val="000000"/>
                <w:sz w:val="20"/>
              </w:rPr>
            </w:pPr>
            <w:r>
              <w:rPr>
                <w:color w:val="000000"/>
                <w:sz w:val="20"/>
              </w:rPr>
              <w:t>47 765,00</w:t>
            </w:r>
          </w:p>
        </w:tc>
      </w:tr>
      <w:tr w:rsidR="00B2494A" w14:paraId="18756F8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1FE07E"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3E31F"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5CE038"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128169"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FB7468" w14:textId="77777777" w:rsidR="00A77B3E" w:rsidRDefault="00C323D4">
            <w:pPr>
              <w:spacing w:before="5pt"/>
              <w:rPr>
                <w:color w:val="000000"/>
                <w:sz w:val="20"/>
              </w:rPr>
            </w:pPr>
            <w:r>
              <w:rPr>
                <w:color w:val="000000"/>
                <w:sz w:val="20"/>
              </w:rPr>
              <w:t>EECO11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D9CC3" w14:textId="77777777" w:rsidR="00A77B3E" w:rsidRDefault="00C323D4">
            <w:pPr>
              <w:spacing w:before="5pt"/>
              <w:rPr>
                <w:color w:val="000000"/>
                <w:sz w:val="20"/>
              </w:rPr>
            </w:pPr>
            <w:r>
              <w:rPr>
                <w:color w:val="000000"/>
                <w:sz w:val="20"/>
              </w:rPr>
              <w:t>Участници с висше образование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63BCA7"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94E61" w14:textId="77777777" w:rsidR="00A77B3E" w:rsidRDefault="00C323D4">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508E71" w14:textId="0640CD6A" w:rsidR="00A77B3E" w:rsidRDefault="00C323D4">
            <w:pPr>
              <w:spacing w:before="5pt"/>
              <w:jc w:val="end"/>
              <w:rPr>
                <w:color w:val="000000"/>
                <w:sz w:val="20"/>
              </w:rPr>
            </w:pPr>
            <w:r>
              <w:rPr>
                <w:color w:val="000000"/>
                <w:sz w:val="20"/>
              </w:rPr>
              <w:t>3 701,00</w:t>
            </w:r>
          </w:p>
        </w:tc>
      </w:tr>
      <w:tr w:rsidR="00B2494A" w14:paraId="6AD07EA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4445CA"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36359F"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B3C324"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5226A0"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A0AD34" w14:textId="77777777" w:rsidR="00A77B3E" w:rsidRDefault="00C323D4">
            <w:pPr>
              <w:spacing w:before="5pt"/>
              <w:rPr>
                <w:color w:val="000000"/>
                <w:sz w:val="20"/>
              </w:rPr>
            </w:pPr>
            <w:r>
              <w:rPr>
                <w:color w:val="000000"/>
                <w:sz w:val="20"/>
              </w:rPr>
              <w:t>EECO15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217F01" w14:textId="77777777" w:rsidR="00A77B3E" w:rsidRDefault="00C323D4">
            <w:pPr>
              <w:spacing w:before="5pt"/>
              <w:rPr>
                <w:color w:val="000000"/>
                <w:sz w:val="20"/>
              </w:rPr>
            </w:pPr>
            <w:r>
              <w:rPr>
                <w:color w:val="000000"/>
                <w:sz w:val="20"/>
              </w:rPr>
              <w:t>Малцинства (включително маргинализирани общности като ромите)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121E69"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255BD7" w14:textId="77777777" w:rsidR="00A77B3E" w:rsidRDefault="00C323D4">
            <w:pPr>
              <w:spacing w:before="5pt"/>
              <w:jc w:val="end"/>
              <w:rPr>
                <w:color w:val="000000"/>
                <w:sz w:val="20"/>
              </w:rPr>
            </w:pPr>
            <w:r>
              <w:rPr>
                <w:color w:val="000000"/>
                <w:sz w:val="20"/>
              </w:rPr>
              <w:t>915,00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411BB3" w14:textId="7F1509BC" w:rsidR="00A77B3E" w:rsidRDefault="00C323D4">
            <w:pPr>
              <w:spacing w:before="5pt"/>
              <w:jc w:val="end"/>
              <w:rPr>
                <w:color w:val="000000"/>
                <w:sz w:val="20"/>
              </w:rPr>
            </w:pPr>
            <w:r>
              <w:rPr>
                <w:color w:val="000000"/>
                <w:sz w:val="20"/>
              </w:rPr>
              <w:t>7 926,00</w:t>
            </w:r>
          </w:p>
        </w:tc>
      </w:tr>
      <w:tr w:rsidR="00B2494A" w14:paraId="125295E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972089"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C80235"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098E4F"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A54B7C"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4DA544" w14:textId="77777777" w:rsidR="00A77B3E" w:rsidRDefault="00C323D4">
            <w:pPr>
              <w:spacing w:before="5pt"/>
              <w:rPr>
                <w:color w:val="000000"/>
                <w:sz w:val="20"/>
              </w:rPr>
            </w:pPr>
            <w:r>
              <w:rPr>
                <w:color w:val="000000"/>
                <w:sz w:val="20"/>
              </w:rPr>
              <w:t>SOI 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CA1E03" w14:textId="77777777" w:rsidR="00A77B3E" w:rsidRDefault="00C323D4">
            <w:pPr>
              <w:spacing w:before="5pt"/>
              <w:rPr>
                <w:color w:val="000000"/>
                <w:sz w:val="20"/>
              </w:rPr>
            </w:pPr>
            <w:r>
              <w:rPr>
                <w:color w:val="000000"/>
                <w:sz w:val="20"/>
              </w:rPr>
              <w:t>Брой професионални училища, въвели модернизирани учебни програми по професионална подготовка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EE19AE"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5BF1B6" w14:textId="77777777" w:rsidR="00A77B3E" w:rsidRDefault="00C323D4">
            <w:pPr>
              <w:spacing w:before="5pt"/>
              <w:jc w:val="end"/>
              <w:rPr>
                <w:color w:val="000000"/>
                <w:sz w:val="20"/>
              </w:rPr>
            </w:pPr>
            <w:r>
              <w:rPr>
                <w:color w:val="000000"/>
                <w:sz w:val="20"/>
              </w:rPr>
              <w:t>49,00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54DA96" w14:textId="65237445" w:rsidR="00A77B3E" w:rsidRDefault="00C323D4">
            <w:pPr>
              <w:spacing w:before="5pt"/>
              <w:jc w:val="end"/>
              <w:rPr>
                <w:color w:val="000000"/>
                <w:sz w:val="20"/>
              </w:rPr>
            </w:pPr>
            <w:r>
              <w:rPr>
                <w:color w:val="000000"/>
                <w:sz w:val="20"/>
              </w:rPr>
              <w:t>285,00</w:t>
            </w:r>
          </w:p>
        </w:tc>
      </w:tr>
      <w:tr w:rsidR="00B2494A" w14:paraId="152F63F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4E21A8"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DCFDF"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CC6D70"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8F29D9"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51A3D" w14:textId="77777777" w:rsidR="00A77B3E" w:rsidRDefault="00C323D4">
            <w:pPr>
              <w:spacing w:before="5pt"/>
              <w:rPr>
                <w:color w:val="000000"/>
                <w:sz w:val="20"/>
              </w:rPr>
            </w:pPr>
            <w:r>
              <w:rPr>
                <w:color w:val="000000"/>
                <w:sz w:val="20"/>
              </w:rPr>
              <w:t>SOI 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C56AD" w14:textId="77777777" w:rsidR="00A77B3E" w:rsidRDefault="00C323D4">
            <w:pPr>
              <w:spacing w:before="5pt"/>
              <w:rPr>
                <w:color w:val="000000"/>
                <w:sz w:val="20"/>
              </w:rPr>
            </w:pPr>
            <w:r>
              <w:rPr>
                <w:color w:val="000000"/>
                <w:sz w:val="20"/>
              </w:rPr>
              <w:t>Брой подкрепени Центрове за високи постижения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65ED63"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50ADD4" w14:textId="77777777" w:rsidR="00A77B3E" w:rsidRDefault="00C323D4">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298711" w14:textId="77777777" w:rsidR="00A77B3E" w:rsidRDefault="00C323D4">
            <w:pPr>
              <w:spacing w:before="5pt"/>
              <w:jc w:val="end"/>
              <w:rPr>
                <w:color w:val="000000"/>
                <w:sz w:val="20"/>
              </w:rPr>
            </w:pPr>
            <w:r>
              <w:rPr>
                <w:color w:val="000000"/>
                <w:sz w:val="20"/>
              </w:rPr>
              <w:t>20,00</w:t>
            </w:r>
          </w:p>
        </w:tc>
      </w:tr>
      <w:tr w:rsidR="00B2494A" w14:paraId="604EC2E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1B4EA0"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44409"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D30D65"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B5CCE9"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82CBBA" w14:textId="77777777" w:rsidR="00A77B3E" w:rsidRDefault="00C323D4">
            <w:pPr>
              <w:spacing w:before="5pt"/>
              <w:rPr>
                <w:color w:val="000000"/>
                <w:sz w:val="20"/>
              </w:rPr>
            </w:pPr>
            <w:r>
              <w:rPr>
                <w:color w:val="000000"/>
                <w:sz w:val="20"/>
              </w:rPr>
              <w:t>SOI 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E8A8A" w14:textId="77777777" w:rsidR="00A77B3E" w:rsidRDefault="00C323D4">
            <w:pPr>
              <w:spacing w:before="5pt"/>
              <w:rPr>
                <w:color w:val="000000"/>
                <w:sz w:val="20"/>
              </w:rPr>
            </w:pPr>
            <w:r>
              <w:rPr>
                <w:color w:val="000000"/>
                <w:sz w:val="20"/>
              </w:rPr>
              <w:t>Брой училища въвели дуална система на обучение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A5C698"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C095BB" w14:textId="77777777" w:rsidR="00A77B3E" w:rsidRDefault="00C323D4">
            <w:pPr>
              <w:spacing w:before="5pt"/>
              <w:jc w:val="end"/>
              <w:rPr>
                <w:color w:val="000000"/>
                <w:sz w:val="20"/>
              </w:rPr>
            </w:pPr>
            <w:r>
              <w:rPr>
                <w:color w:val="000000"/>
                <w:sz w:val="20"/>
              </w:rPr>
              <w:t>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3CD89C" w14:textId="1C306864" w:rsidR="00A77B3E" w:rsidRDefault="00C323D4">
            <w:pPr>
              <w:spacing w:before="5pt"/>
              <w:jc w:val="end"/>
              <w:rPr>
                <w:color w:val="000000"/>
                <w:sz w:val="20"/>
              </w:rPr>
            </w:pPr>
            <w:r>
              <w:rPr>
                <w:color w:val="000000"/>
                <w:sz w:val="20"/>
              </w:rPr>
              <w:t>92,00</w:t>
            </w:r>
          </w:p>
        </w:tc>
      </w:tr>
      <w:tr w:rsidR="00B2494A" w14:paraId="42B5B72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98A0F0"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6302C9"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6EAC90"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DEFE74"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4A8CB" w14:textId="77777777" w:rsidR="00A77B3E" w:rsidRDefault="00C323D4">
            <w:pPr>
              <w:spacing w:before="5pt"/>
              <w:rPr>
                <w:color w:val="000000"/>
                <w:sz w:val="20"/>
              </w:rPr>
            </w:pPr>
            <w:r>
              <w:rPr>
                <w:color w:val="000000"/>
                <w:sz w:val="20"/>
              </w:rPr>
              <w:t>SOI 3.4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5C48F0" w14:textId="77777777" w:rsidR="00A77B3E" w:rsidRDefault="00C323D4">
            <w:pPr>
              <w:spacing w:before="5pt"/>
              <w:rPr>
                <w:color w:val="000000"/>
                <w:sz w:val="20"/>
              </w:rPr>
            </w:pPr>
            <w:r>
              <w:rPr>
                <w:color w:val="000000"/>
                <w:sz w:val="20"/>
              </w:rPr>
              <w:t>Брой висши училища, въвели дуална форма на преподаване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670D2E"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1906E" w14:textId="77777777" w:rsidR="00A77B3E" w:rsidRDefault="00C323D4">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BE8308" w14:textId="08217855" w:rsidR="00A77B3E" w:rsidRDefault="00C323D4">
            <w:pPr>
              <w:spacing w:before="5pt"/>
              <w:jc w:val="end"/>
              <w:rPr>
                <w:color w:val="000000"/>
                <w:sz w:val="20"/>
              </w:rPr>
            </w:pPr>
            <w:r>
              <w:rPr>
                <w:color w:val="000000"/>
                <w:sz w:val="20"/>
              </w:rPr>
              <w:t>3,00</w:t>
            </w:r>
          </w:p>
        </w:tc>
      </w:tr>
    </w:tbl>
    <w:p w14:paraId="50402690" w14:textId="77777777" w:rsidR="00A77B3E" w:rsidRDefault="00A77B3E">
      <w:pPr>
        <w:spacing w:before="5pt"/>
        <w:rPr>
          <w:color w:val="000000"/>
          <w:sz w:val="20"/>
        </w:rPr>
      </w:pPr>
    </w:p>
    <w:p w14:paraId="48144285" w14:textId="77777777" w:rsidR="00A77B3E" w:rsidRDefault="00C323D4">
      <w:pPr>
        <w:spacing w:before="5pt"/>
        <w:rPr>
          <w:color w:val="000000"/>
          <w:sz w:val="0"/>
        </w:rPr>
      </w:pPr>
      <w:r>
        <w:rPr>
          <w:color w:val="000000"/>
        </w:rPr>
        <w:t>Позоваване: член 22, параграф 3, буква г), точка ii) от РОР</w:t>
      </w:r>
    </w:p>
    <w:p w14:paraId="4C48CAD9" w14:textId="77777777" w:rsidR="00A77B3E" w:rsidRDefault="00C323D4">
      <w:pPr>
        <w:pStyle w:val="Heading5"/>
        <w:spacing w:before="5pt" w:after="0pt"/>
        <w:rPr>
          <w:b w:val="0"/>
          <w:i w:val="0"/>
          <w:color w:val="000000"/>
          <w:sz w:val="24"/>
        </w:rPr>
      </w:pPr>
      <w:bookmarkStart w:id="188" w:name="_Toc256000085"/>
      <w:bookmarkStart w:id="189" w:name="_Toc256000268"/>
      <w:r>
        <w:rPr>
          <w:b w:val="0"/>
          <w:i w:val="0"/>
          <w:color w:val="000000"/>
          <w:sz w:val="24"/>
        </w:rPr>
        <w:t>Таблица 3: Показатели за резултатите</w:t>
      </w:r>
      <w:bookmarkEnd w:id="188"/>
      <w:bookmarkEnd w:id="189"/>
    </w:p>
    <w:p w14:paraId="1F9ABB3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50"/>
        <w:gridCol w:w="1434"/>
        <w:gridCol w:w="775"/>
        <w:gridCol w:w="1198"/>
        <w:gridCol w:w="1757"/>
        <w:gridCol w:w="1600"/>
        <w:gridCol w:w="992"/>
        <w:gridCol w:w="1326"/>
        <w:gridCol w:w="1339"/>
        <w:gridCol w:w="1102"/>
        <w:gridCol w:w="1130"/>
        <w:gridCol w:w="1269"/>
      </w:tblGrid>
      <w:tr w:rsidR="00B2494A" w14:paraId="37EF785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0C819A"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D49DE8"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BA8028"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D3652F"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DD9012" w14:textId="77777777" w:rsidR="00A77B3E" w:rsidRDefault="00C323D4">
            <w:pPr>
              <w:spacing w:before="5pt"/>
              <w:jc w:val="center"/>
              <w:rPr>
                <w:color w:val="000000"/>
                <w:sz w:val="20"/>
              </w:rPr>
            </w:pPr>
            <w:r>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ECCDC5" w14:textId="77777777" w:rsidR="00A77B3E" w:rsidRDefault="00C323D4">
            <w:pPr>
              <w:spacing w:before="5pt"/>
              <w:jc w:val="center"/>
              <w:rPr>
                <w:color w:val="000000"/>
                <w:sz w:val="20"/>
              </w:rPr>
            </w:pPr>
            <w:r>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9EC021" w14:textId="77777777" w:rsidR="00A77B3E" w:rsidRDefault="00C323D4">
            <w:pPr>
              <w:spacing w:before="5pt"/>
              <w:jc w:val="center"/>
              <w:rPr>
                <w:color w:val="000000"/>
                <w:sz w:val="20"/>
              </w:rPr>
            </w:pPr>
            <w:r>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3D895B" w14:textId="77777777" w:rsidR="00A77B3E" w:rsidRDefault="00C323D4">
            <w:pPr>
              <w:spacing w:before="5pt"/>
              <w:jc w:val="center"/>
              <w:rPr>
                <w:color w:val="000000"/>
                <w:sz w:val="20"/>
              </w:rPr>
            </w:pPr>
            <w:r>
              <w:rPr>
                <w:color w:val="000000"/>
                <w:sz w:val="20"/>
              </w:rPr>
              <w:t>Базова линия или референтна стойност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CB39F4" w14:textId="77777777" w:rsidR="00A77B3E" w:rsidRDefault="00C323D4">
            <w:pPr>
              <w:spacing w:before="5pt"/>
              <w:jc w:val="center"/>
              <w:rPr>
                <w:color w:val="000000"/>
                <w:sz w:val="20"/>
              </w:rPr>
            </w:pPr>
            <w:r>
              <w:rPr>
                <w:color w:val="000000"/>
                <w:sz w:val="20"/>
              </w:rPr>
              <w:t>Референтна година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7B33EF" w14:textId="77777777" w:rsidR="00A77B3E" w:rsidRDefault="00C323D4">
            <w:pPr>
              <w:spacing w:before="5pt"/>
              <w:jc w:val="center"/>
              <w:rPr>
                <w:color w:val="000000"/>
                <w:sz w:val="20"/>
              </w:rPr>
            </w:pPr>
            <w:r>
              <w:rPr>
                <w:color w:val="000000"/>
                <w:sz w:val="20"/>
              </w:rPr>
              <w:t>Целева стойност (2029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84400C" w14:textId="77777777" w:rsidR="00A77B3E" w:rsidRDefault="00C323D4">
            <w:pPr>
              <w:spacing w:before="5pt"/>
              <w:jc w:val="center"/>
              <w:rPr>
                <w:color w:val="000000"/>
                <w:sz w:val="20"/>
              </w:rPr>
            </w:pPr>
            <w:r>
              <w:rPr>
                <w:color w:val="000000"/>
                <w:sz w:val="20"/>
              </w:rPr>
              <w:t>Източник на данните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99FF9A" w14:textId="77777777" w:rsidR="00A77B3E" w:rsidRDefault="00C323D4">
            <w:pPr>
              <w:spacing w:before="5pt"/>
              <w:jc w:val="center"/>
              <w:rPr>
                <w:color w:val="000000"/>
                <w:sz w:val="20"/>
              </w:rPr>
            </w:pPr>
            <w:r>
              <w:rPr>
                <w:color w:val="000000"/>
                <w:sz w:val="20"/>
              </w:rPr>
              <w:t>Коментари</w:t>
            </w:r>
          </w:p>
        </w:tc>
      </w:tr>
      <w:tr w:rsidR="00B2494A" w14:paraId="6E6F93E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E92AD9"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1DC756"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74F580"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FAFF60"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23D17A" w14:textId="77777777" w:rsidR="00A77B3E" w:rsidRDefault="00C323D4">
            <w:pPr>
              <w:spacing w:before="5pt"/>
              <w:rPr>
                <w:color w:val="000000"/>
                <w:sz w:val="20"/>
              </w:rPr>
            </w:pPr>
            <w:r>
              <w:rPr>
                <w:color w:val="000000"/>
                <w:sz w:val="20"/>
              </w:rPr>
              <w:t>EECR02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2819B9" w14:textId="77777777" w:rsidR="00A77B3E" w:rsidRDefault="00C323D4">
            <w:pPr>
              <w:spacing w:before="5pt"/>
              <w:rPr>
                <w:color w:val="000000"/>
                <w:sz w:val="20"/>
              </w:rPr>
            </w:pPr>
            <w:r>
              <w:rPr>
                <w:color w:val="000000"/>
                <w:sz w:val="20"/>
              </w:rPr>
              <w:t>Участници, които при напускане на операцията са ангажирани с образование или обучение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6FB754"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90BBA" w14:textId="77777777" w:rsidR="00A77B3E" w:rsidRDefault="00C323D4">
            <w:pPr>
              <w:spacing w:before="5pt"/>
              <w:jc w:val="end"/>
              <w:rPr>
                <w:color w:val="000000"/>
                <w:sz w:val="20"/>
              </w:rPr>
            </w:pPr>
            <w:r>
              <w:rPr>
                <w:color w:val="000000"/>
                <w:sz w:val="20"/>
              </w:rPr>
              <w:t>686,00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A39BDD"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F3717" w14:textId="07120A9B" w:rsidR="00A77B3E" w:rsidRDefault="00C323D4">
            <w:pPr>
              <w:spacing w:before="5pt"/>
              <w:jc w:val="end"/>
              <w:rPr>
                <w:color w:val="000000"/>
                <w:sz w:val="20"/>
              </w:rPr>
            </w:pPr>
            <w:r>
              <w:rPr>
                <w:color w:val="000000"/>
                <w:sz w:val="20"/>
              </w:rPr>
              <w:t>1 033,00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143F8"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698065" w14:textId="77777777" w:rsidR="00A77B3E" w:rsidRDefault="00A77B3E">
            <w:pPr>
              <w:spacing w:before="5pt"/>
              <w:rPr>
                <w:color w:val="000000"/>
                <w:sz w:val="20"/>
              </w:rPr>
            </w:pPr>
          </w:p>
        </w:tc>
      </w:tr>
      <w:tr w:rsidR="00B2494A" w14:paraId="6E9A11F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8A16BA"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96C9B1"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C46943"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0700A4"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B04A20" w14:textId="77777777" w:rsidR="00A77B3E" w:rsidRDefault="00C323D4">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189075" w14:textId="77777777" w:rsidR="00A77B3E" w:rsidRDefault="00C323D4">
            <w:pPr>
              <w:spacing w:before="5pt"/>
              <w:rPr>
                <w:color w:val="000000"/>
                <w:sz w:val="20"/>
              </w:rPr>
            </w:pPr>
            <w:r>
              <w:rPr>
                <w:color w:val="000000"/>
                <w:sz w:val="20"/>
              </w:rPr>
              <w:t>Участници, които при напускане на операцията получават квалификация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6AA262"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E4672F" w14:textId="77777777" w:rsidR="00A77B3E" w:rsidRDefault="00C323D4">
            <w:pPr>
              <w:spacing w:before="5pt"/>
              <w:jc w:val="end"/>
              <w:rPr>
                <w:color w:val="000000"/>
                <w:sz w:val="20"/>
              </w:rPr>
            </w:pPr>
            <w:r>
              <w:rPr>
                <w:color w:val="000000"/>
                <w:sz w:val="20"/>
              </w:rPr>
              <w:t>435,00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577142"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A0BC22" w14:textId="5A2D98D9" w:rsidR="00A77B3E" w:rsidRDefault="00C323D4">
            <w:pPr>
              <w:spacing w:before="5pt"/>
              <w:jc w:val="end"/>
              <w:rPr>
                <w:color w:val="000000"/>
                <w:sz w:val="20"/>
              </w:rPr>
            </w:pPr>
            <w:r>
              <w:rPr>
                <w:color w:val="000000"/>
                <w:sz w:val="20"/>
              </w:rPr>
              <w:t>1 240,00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5E1EF3"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D60567" w14:textId="77777777" w:rsidR="00A77B3E" w:rsidRDefault="00A77B3E">
            <w:pPr>
              <w:spacing w:before="5pt"/>
              <w:rPr>
                <w:color w:val="000000"/>
                <w:sz w:val="20"/>
              </w:rPr>
            </w:pPr>
          </w:p>
        </w:tc>
      </w:tr>
      <w:tr w:rsidR="00B2494A" w14:paraId="3D86DE4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AF2464"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13E214"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D4D342"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97B73"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C1908B" w14:textId="77777777" w:rsidR="00A77B3E" w:rsidRDefault="00C323D4">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2ECF3" w14:textId="77777777" w:rsidR="00A77B3E" w:rsidRDefault="00C323D4">
            <w:pPr>
              <w:spacing w:before="5pt"/>
              <w:rPr>
                <w:color w:val="000000"/>
                <w:sz w:val="20"/>
              </w:rPr>
            </w:pPr>
            <w:r>
              <w:rPr>
                <w:color w:val="000000"/>
                <w:sz w:val="20"/>
              </w:rPr>
              <w:t>Участници, които при напускане на операцията получават квалификация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D918EB"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9DC5C3" w14:textId="77777777" w:rsidR="00A77B3E" w:rsidRDefault="00C323D4">
            <w:pPr>
              <w:spacing w:before="5pt"/>
              <w:jc w:val="end"/>
              <w:rPr>
                <w:color w:val="000000"/>
                <w:sz w:val="20"/>
              </w:rPr>
            </w:pPr>
            <w:r>
              <w:rPr>
                <w:color w:val="000000"/>
                <w:sz w:val="20"/>
              </w:rPr>
              <w:t>218,00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B8B43D"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E75F4D" w14:textId="224DB40C" w:rsidR="00A77B3E" w:rsidRDefault="00C323D4">
            <w:pPr>
              <w:spacing w:before="5pt"/>
              <w:jc w:val="end"/>
              <w:rPr>
                <w:color w:val="000000"/>
                <w:sz w:val="20"/>
              </w:rPr>
            </w:pPr>
            <w:r>
              <w:rPr>
                <w:color w:val="000000"/>
                <w:sz w:val="20"/>
              </w:rPr>
              <w:t>923,00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FF054"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F39AD0" w14:textId="77777777" w:rsidR="00A77B3E" w:rsidRDefault="00A77B3E">
            <w:pPr>
              <w:spacing w:before="5pt"/>
              <w:rPr>
                <w:color w:val="000000"/>
                <w:sz w:val="20"/>
              </w:rPr>
            </w:pPr>
          </w:p>
        </w:tc>
      </w:tr>
      <w:tr w:rsidR="00B2494A" w14:paraId="0E9D9B6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B0769"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284660"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094D5"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FAA5EA"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BBE97B" w14:textId="77777777" w:rsidR="00A77B3E" w:rsidRDefault="00C323D4">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F90DF7" w14:textId="77777777" w:rsidR="00A77B3E" w:rsidRDefault="00C323D4">
            <w:pPr>
              <w:spacing w:before="5pt"/>
              <w:rPr>
                <w:color w:val="000000"/>
                <w:sz w:val="20"/>
              </w:rPr>
            </w:pPr>
            <w:r>
              <w:rPr>
                <w:color w:val="000000"/>
                <w:sz w:val="20"/>
              </w:rPr>
              <w:t>Участници, които при напускане на операцията получават квалификация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99A75B"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B613BE" w14:textId="77777777" w:rsidR="00A77B3E" w:rsidRDefault="00C323D4">
            <w:pPr>
              <w:spacing w:before="5pt"/>
              <w:jc w:val="end"/>
              <w:rPr>
                <w:color w:val="000000"/>
                <w:sz w:val="20"/>
              </w:rPr>
            </w:pPr>
            <w:r>
              <w:rPr>
                <w:color w:val="000000"/>
                <w:sz w:val="20"/>
              </w:rPr>
              <w:t>1 431,00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03705"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EB69E0" w14:textId="1A00E377" w:rsidR="00A77B3E" w:rsidRDefault="00C323D4">
            <w:pPr>
              <w:spacing w:before="5pt"/>
              <w:jc w:val="end"/>
              <w:rPr>
                <w:color w:val="000000"/>
                <w:sz w:val="20"/>
              </w:rPr>
            </w:pPr>
            <w:r>
              <w:rPr>
                <w:color w:val="000000"/>
                <w:sz w:val="20"/>
              </w:rPr>
              <w:t>1 612,00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96C8D"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D63435" w14:textId="77777777" w:rsidR="00A77B3E" w:rsidRDefault="00A77B3E">
            <w:pPr>
              <w:spacing w:before="5pt"/>
              <w:rPr>
                <w:color w:val="000000"/>
                <w:sz w:val="20"/>
              </w:rPr>
            </w:pPr>
          </w:p>
        </w:tc>
      </w:tr>
      <w:tr w:rsidR="00B2494A" w14:paraId="31A618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606F57"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9C2A6B"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1429E2"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782DD"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84483A" w14:textId="77777777" w:rsidR="00A77B3E" w:rsidRDefault="00C323D4">
            <w:pPr>
              <w:spacing w:before="5pt"/>
              <w:rPr>
                <w:color w:val="000000"/>
                <w:sz w:val="20"/>
              </w:rPr>
            </w:pPr>
            <w:r>
              <w:rPr>
                <w:color w:val="000000"/>
                <w:sz w:val="20"/>
              </w:rPr>
              <w:t>EECR04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D3C125" w14:textId="77777777" w:rsidR="00A77B3E" w:rsidRDefault="00C323D4">
            <w:pPr>
              <w:spacing w:before="5pt"/>
              <w:rPr>
                <w:color w:val="000000"/>
                <w:sz w:val="20"/>
              </w:rPr>
            </w:pPr>
            <w:r>
              <w:rPr>
                <w:color w:val="000000"/>
                <w:sz w:val="20"/>
              </w:rPr>
              <w:t>Участници, които при напускане на операцията имат работа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A58DBE"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3BA20B" w14:textId="77777777" w:rsidR="00A77B3E" w:rsidRDefault="00C323D4">
            <w:pPr>
              <w:spacing w:before="5pt"/>
              <w:jc w:val="end"/>
              <w:rPr>
                <w:color w:val="000000"/>
                <w:sz w:val="20"/>
              </w:rPr>
            </w:pPr>
            <w:r>
              <w:rPr>
                <w:color w:val="000000"/>
                <w:sz w:val="20"/>
              </w:rPr>
              <w:t>4 470,00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C448AD"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24F607" w14:textId="2F22FB10" w:rsidR="00A77B3E" w:rsidRDefault="00C323D4">
            <w:pPr>
              <w:spacing w:before="5pt"/>
              <w:jc w:val="end"/>
              <w:rPr>
                <w:color w:val="000000"/>
                <w:sz w:val="20"/>
              </w:rPr>
            </w:pPr>
            <w:r>
              <w:rPr>
                <w:color w:val="000000"/>
                <w:sz w:val="20"/>
              </w:rPr>
              <w:t>5 903,00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FF5AEF"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506E59" w14:textId="77777777" w:rsidR="00A77B3E" w:rsidRDefault="00A77B3E">
            <w:pPr>
              <w:spacing w:before="5pt"/>
              <w:rPr>
                <w:color w:val="000000"/>
                <w:sz w:val="20"/>
              </w:rPr>
            </w:pPr>
          </w:p>
        </w:tc>
      </w:tr>
      <w:tr w:rsidR="00B2494A" w14:paraId="54F7582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66E8C"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9BCAC7"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EE692"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A0444E"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69594C" w14:textId="77777777" w:rsidR="00A77B3E" w:rsidRDefault="00C323D4">
            <w:pPr>
              <w:spacing w:before="5pt"/>
              <w:rPr>
                <w:color w:val="000000"/>
                <w:sz w:val="20"/>
              </w:rPr>
            </w:pPr>
            <w:r>
              <w:rPr>
                <w:color w:val="000000"/>
                <w:sz w:val="20"/>
              </w:rPr>
              <w:t>SRI 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93A734" w14:textId="77777777" w:rsidR="00A77B3E" w:rsidRDefault="00C323D4">
            <w:pPr>
              <w:spacing w:before="5pt"/>
              <w:rPr>
                <w:color w:val="000000"/>
                <w:sz w:val="20"/>
              </w:rPr>
            </w:pPr>
            <w:r>
              <w:rPr>
                <w:color w:val="000000"/>
                <w:sz w:val="20"/>
              </w:rPr>
              <w:t xml:space="preserve"> Ученици и студенти, започнали да търсят работа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8253A0"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F03E2" w14:textId="77777777" w:rsidR="00A77B3E" w:rsidRDefault="00C323D4">
            <w:pPr>
              <w:spacing w:before="5pt"/>
              <w:jc w:val="end"/>
              <w:rPr>
                <w:color w:val="000000"/>
                <w:sz w:val="20"/>
              </w:rPr>
            </w:pPr>
            <w:r>
              <w:rPr>
                <w:color w:val="000000"/>
                <w:sz w:val="20"/>
              </w:rPr>
              <w:t>3 000,00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4B829"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9EC89" w14:textId="6C065C71" w:rsidR="00A77B3E" w:rsidRDefault="00C323D4">
            <w:pPr>
              <w:spacing w:before="5pt"/>
              <w:jc w:val="end"/>
              <w:rPr>
                <w:color w:val="000000"/>
                <w:sz w:val="20"/>
              </w:rPr>
            </w:pPr>
            <w:r>
              <w:rPr>
                <w:color w:val="000000"/>
                <w:sz w:val="20"/>
              </w:rPr>
              <w:t>8 117,00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E43655"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0550BE" w14:textId="77777777" w:rsidR="00A77B3E" w:rsidRDefault="00A77B3E">
            <w:pPr>
              <w:spacing w:before="5pt"/>
              <w:rPr>
                <w:color w:val="000000"/>
                <w:sz w:val="20"/>
              </w:rPr>
            </w:pPr>
          </w:p>
        </w:tc>
      </w:tr>
      <w:tr w:rsidR="00B2494A" w14:paraId="3F3924F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FD7C74"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9C2F08"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C504EC"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5AA25B"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1367FC" w14:textId="77777777" w:rsidR="00A77B3E" w:rsidRDefault="00C323D4">
            <w:pPr>
              <w:spacing w:before="5pt"/>
              <w:rPr>
                <w:color w:val="000000"/>
                <w:sz w:val="20"/>
              </w:rPr>
            </w:pPr>
            <w:r>
              <w:rPr>
                <w:color w:val="000000"/>
                <w:sz w:val="20"/>
              </w:rPr>
              <w:t>SRI 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88E9BE" w14:textId="77777777" w:rsidR="00A77B3E" w:rsidRDefault="00C323D4">
            <w:pPr>
              <w:spacing w:before="5pt"/>
              <w:rPr>
                <w:color w:val="000000"/>
                <w:sz w:val="20"/>
              </w:rPr>
            </w:pPr>
            <w:r>
              <w:rPr>
                <w:color w:val="000000"/>
                <w:sz w:val="20"/>
              </w:rPr>
              <w:t xml:space="preserve"> Ученици и студенти, започнали да търсят работа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BE489"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FB0C53" w14:textId="77777777" w:rsidR="00A77B3E" w:rsidRDefault="00C323D4">
            <w:pPr>
              <w:spacing w:before="5pt"/>
              <w:jc w:val="end"/>
              <w:rPr>
                <w:color w:val="000000"/>
                <w:sz w:val="20"/>
              </w:rPr>
            </w:pPr>
            <w:r>
              <w:rPr>
                <w:color w:val="000000"/>
                <w:sz w:val="20"/>
              </w:rPr>
              <w:t>2 792,00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149A9B"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BE69A" w14:textId="4B154DC4" w:rsidR="00A77B3E" w:rsidRDefault="00C323D4">
            <w:pPr>
              <w:spacing w:before="5pt"/>
              <w:jc w:val="end"/>
              <w:rPr>
                <w:color w:val="000000"/>
                <w:sz w:val="20"/>
              </w:rPr>
            </w:pPr>
            <w:r>
              <w:rPr>
                <w:color w:val="000000"/>
                <w:sz w:val="20"/>
              </w:rPr>
              <w:t>2 475,00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4A87ED"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4D4ABD" w14:textId="77777777" w:rsidR="00A77B3E" w:rsidRDefault="00A77B3E">
            <w:pPr>
              <w:spacing w:before="5pt"/>
              <w:rPr>
                <w:color w:val="000000"/>
                <w:sz w:val="20"/>
              </w:rPr>
            </w:pPr>
          </w:p>
        </w:tc>
      </w:tr>
      <w:tr w:rsidR="00B2494A" w14:paraId="6547C68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C6F61"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598693"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8C80ED"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B07E6"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AAC982" w14:textId="77777777" w:rsidR="00A77B3E" w:rsidRDefault="00C323D4">
            <w:pPr>
              <w:spacing w:before="5pt"/>
              <w:rPr>
                <w:color w:val="000000"/>
                <w:sz w:val="20"/>
              </w:rPr>
            </w:pPr>
            <w:r>
              <w:rPr>
                <w:color w:val="000000"/>
                <w:sz w:val="20"/>
              </w:rPr>
              <w:t>SRI 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180F3" w14:textId="77777777" w:rsidR="00A77B3E" w:rsidRDefault="00C323D4">
            <w:pPr>
              <w:spacing w:before="5pt"/>
              <w:rPr>
                <w:color w:val="000000"/>
                <w:sz w:val="20"/>
              </w:rPr>
            </w:pPr>
            <w:r>
              <w:rPr>
                <w:color w:val="000000"/>
                <w:sz w:val="20"/>
              </w:rPr>
              <w:t xml:space="preserve"> Брой студенти, които се обучават в дуална форма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BCECE1"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D83E4A" w14:textId="77777777" w:rsidR="00A77B3E" w:rsidRDefault="00C323D4">
            <w:pPr>
              <w:spacing w:before="5pt"/>
              <w:jc w:val="end"/>
              <w:rPr>
                <w:color w:val="000000"/>
                <w:sz w:val="20"/>
              </w:rPr>
            </w:pPr>
            <w:r>
              <w:rPr>
                <w:color w:val="000000"/>
                <w:sz w:val="20"/>
              </w:rPr>
              <w:t>371,00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DA92D2" w14:textId="77777777" w:rsidR="00A77B3E" w:rsidRDefault="00C323D4">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3F5888" w14:textId="0B5535A4" w:rsidR="00A77B3E" w:rsidRDefault="00C323D4">
            <w:pPr>
              <w:spacing w:before="5pt"/>
              <w:jc w:val="end"/>
              <w:rPr>
                <w:color w:val="000000"/>
                <w:sz w:val="20"/>
              </w:rPr>
            </w:pPr>
            <w:r>
              <w:rPr>
                <w:color w:val="000000"/>
                <w:sz w:val="20"/>
              </w:rPr>
              <w:t>389,00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3435DE"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36508" w14:textId="77777777" w:rsidR="00A77B3E" w:rsidRDefault="00A77B3E">
            <w:pPr>
              <w:spacing w:before="5pt"/>
              <w:rPr>
                <w:color w:val="000000"/>
                <w:sz w:val="20"/>
              </w:rPr>
            </w:pPr>
          </w:p>
        </w:tc>
      </w:tr>
      <w:tr w:rsidR="00B2494A" w14:paraId="52710C4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976AEE"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EDF00D"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1ED00E"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07ECE"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AD76E2" w14:textId="77777777" w:rsidR="00A77B3E" w:rsidRDefault="00C323D4">
            <w:pPr>
              <w:spacing w:before="5pt"/>
              <w:rPr>
                <w:color w:val="000000"/>
                <w:sz w:val="20"/>
              </w:rPr>
            </w:pPr>
            <w:r>
              <w:rPr>
                <w:color w:val="000000"/>
                <w:sz w:val="20"/>
              </w:rPr>
              <w:t>SRI 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B691F8" w14:textId="77777777" w:rsidR="00A77B3E" w:rsidRDefault="00C323D4">
            <w:pPr>
              <w:spacing w:before="5pt"/>
              <w:rPr>
                <w:color w:val="000000"/>
                <w:sz w:val="20"/>
              </w:rPr>
            </w:pPr>
            <w:r>
              <w:rPr>
                <w:color w:val="000000"/>
                <w:sz w:val="20"/>
              </w:rPr>
              <w:t xml:space="preserve"> Участници, които остават в образование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0AB715"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1E47E4" w14:textId="77777777" w:rsidR="00A77B3E" w:rsidRDefault="00C323D4">
            <w:pPr>
              <w:spacing w:before="5pt"/>
              <w:jc w:val="end"/>
              <w:rPr>
                <w:color w:val="000000"/>
                <w:sz w:val="20"/>
              </w:rPr>
            </w:pPr>
            <w:r>
              <w:rPr>
                <w:color w:val="000000"/>
                <w:sz w:val="20"/>
              </w:rPr>
              <w:t>17 658,00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B8D690"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0C18E6" w14:textId="5EF79B75" w:rsidR="00A77B3E" w:rsidRDefault="00C323D4">
            <w:pPr>
              <w:spacing w:before="5pt"/>
              <w:jc w:val="end"/>
              <w:rPr>
                <w:color w:val="000000"/>
                <w:sz w:val="20"/>
              </w:rPr>
            </w:pPr>
            <w:r>
              <w:rPr>
                <w:color w:val="000000"/>
                <w:sz w:val="20"/>
              </w:rPr>
              <w:t>15 315,00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23E713"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64B499" w14:textId="77777777" w:rsidR="00A77B3E" w:rsidRDefault="00A77B3E">
            <w:pPr>
              <w:spacing w:before="5pt"/>
              <w:rPr>
                <w:color w:val="000000"/>
                <w:sz w:val="20"/>
              </w:rPr>
            </w:pPr>
          </w:p>
        </w:tc>
      </w:tr>
      <w:tr w:rsidR="00B2494A" w14:paraId="5BFE923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EFD5B4"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E64E27"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51205B"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33C5D"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FBEEA" w14:textId="77777777" w:rsidR="00A77B3E" w:rsidRDefault="00C323D4">
            <w:pPr>
              <w:spacing w:before="5pt"/>
              <w:rPr>
                <w:color w:val="000000"/>
                <w:sz w:val="20"/>
              </w:rPr>
            </w:pPr>
            <w:r>
              <w:rPr>
                <w:color w:val="000000"/>
                <w:sz w:val="20"/>
              </w:rPr>
              <w:t>SRI 3.4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8BC5B0" w14:textId="77777777" w:rsidR="00A77B3E" w:rsidRDefault="00C323D4">
            <w:pPr>
              <w:spacing w:before="5pt"/>
              <w:rPr>
                <w:color w:val="000000"/>
                <w:sz w:val="20"/>
              </w:rPr>
            </w:pPr>
            <w:r>
              <w:rPr>
                <w:color w:val="000000"/>
                <w:sz w:val="20"/>
              </w:rPr>
              <w:t xml:space="preserve">Брой подкрепени стартиращи фирми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BD100"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FD9B3B" w14:textId="77777777" w:rsidR="00A77B3E" w:rsidRDefault="00C323D4">
            <w:pPr>
              <w:spacing w:before="5pt"/>
              <w:jc w:val="end"/>
              <w:rPr>
                <w:color w:val="000000"/>
                <w:sz w:val="20"/>
              </w:rPr>
            </w:pPr>
            <w:r>
              <w:rPr>
                <w:color w:val="000000"/>
                <w:sz w:val="20"/>
              </w:rPr>
              <w:t>36,00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39030B"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6AA50" w14:textId="77777777" w:rsidR="00A77B3E" w:rsidRDefault="00C323D4">
            <w:pPr>
              <w:spacing w:before="5pt"/>
              <w:jc w:val="end"/>
              <w:rPr>
                <w:color w:val="000000"/>
                <w:sz w:val="20"/>
              </w:rPr>
            </w:pPr>
            <w:r>
              <w:rPr>
                <w:color w:val="000000"/>
                <w:sz w:val="20"/>
              </w:rPr>
              <w:t>70,00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0BFCB"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3A849F" w14:textId="77777777" w:rsidR="00A77B3E" w:rsidRDefault="00A77B3E">
            <w:pPr>
              <w:spacing w:before="5pt"/>
              <w:rPr>
                <w:color w:val="000000"/>
                <w:sz w:val="20"/>
              </w:rPr>
            </w:pPr>
          </w:p>
        </w:tc>
      </w:tr>
      <w:tr w:rsidR="00B2494A" w14:paraId="168764D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3D1D21"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935533"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87A0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AEBCC8"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8D14C0" w14:textId="77777777" w:rsidR="00A77B3E" w:rsidRDefault="00C323D4">
            <w:pPr>
              <w:spacing w:before="5pt"/>
              <w:rPr>
                <w:color w:val="000000"/>
                <w:sz w:val="20"/>
              </w:rPr>
            </w:pPr>
            <w:r>
              <w:rPr>
                <w:color w:val="000000"/>
                <w:sz w:val="20"/>
              </w:rPr>
              <w:t>EECR02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62109F" w14:textId="77777777" w:rsidR="00A77B3E" w:rsidRDefault="00C323D4">
            <w:pPr>
              <w:spacing w:before="5pt"/>
              <w:rPr>
                <w:color w:val="000000"/>
                <w:sz w:val="20"/>
              </w:rPr>
            </w:pPr>
            <w:r>
              <w:rPr>
                <w:color w:val="000000"/>
                <w:sz w:val="20"/>
              </w:rPr>
              <w:t>Участници, които при напускане на операцията са ангажирани с образование или обучение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247BCD"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E51B8" w14:textId="77777777" w:rsidR="00A77B3E" w:rsidRDefault="00C323D4">
            <w:pPr>
              <w:spacing w:before="5pt"/>
              <w:jc w:val="end"/>
              <w:rPr>
                <w:color w:val="000000"/>
                <w:sz w:val="20"/>
              </w:rPr>
            </w:pPr>
            <w:r>
              <w:rPr>
                <w:color w:val="000000"/>
                <w:sz w:val="20"/>
              </w:rPr>
              <w:t>3 890,00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81EF6B"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CA7AD0" w14:textId="5C13D143" w:rsidR="00A77B3E" w:rsidRDefault="00C323D4">
            <w:pPr>
              <w:spacing w:before="5pt"/>
              <w:jc w:val="end"/>
              <w:rPr>
                <w:color w:val="000000"/>
                <w:sz w:val="20"/>
              </w:rPr>
            </w:pPr>
            <w:r>
              <w:rPr>
                <w:color w:val="000000"/>
                <w:sz w:val="20"/>
              </w:rPr>
              <w:t>5 718,00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D67E71"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D8441" w14:textId="77777777" w:rsidR="00A77B3E" w:rsidRDefault="00A77B3E">
            <w:pPr>
              <w:spacing w:before="5pt"/>
              <w:rPr>
                <w:color w:val="000000"/>
                <w:sz w:val="20"/>
              </w:rPr>
            </w:pPr>
          </w:p>
        </w:tc>
      </w:tr>
      <w:tr w:rsidR="00B2494A" w14:paraId="203D97C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35556A"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1AA944"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DC3C70"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07915E"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60A694" w14:textId="77777777" w:rsidR="00A77B3E" w:rsidRDefault="00C323D4">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E35707" w14:textId="77777777" w:rsidR="00A77B3E" w:rsidRDefault="00C323D4">
            <w:pPr>
              <w:spacing w:before="5pt"/>
              <w:rPr>
                <w:color w:val="000000"/>
                <w:sz w:val="20"/>
              </w:rPr>
            </w:pPr>
            <w:r>
              <w:rPr>
                <w:color w:val="000000"/>
                <w:sz w:val="20"/>
              </w:rPr>
              <w:t>Участници, които при напускане на операцията получават квалификация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E8A86"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650E7E" w14:textId="77777777" w:rsidR="00A77B3E" w:rsidRDefault="00C323D4">
            <w:pPr>
              <w:spacing w:before="5pt"/>
              <w:jc w:val="end"/>
              <w:rPr>
                <w:color w:val="000000"/>
                <w:sz w:val="20"/>
              </w:rPr>
            </w:pPr>
            <w:r>
              <w:rPr>
                <w:color w:val="000000"/>
                <w:sz w:val="20"/>
              </w:rPr>
              <w:t>2 465,00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E9F37A"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2E8B54" w14:textId="7F4FD78B" w:rsidR="00A77B3E" w:rsidRDefault="00C323D4">
            <w:pPr>
              <w:spacing w:before="5pt"/>
              <w:jc w:val="end"/>
              <w:rPr>
                <w:color w:val="000000"/>
                <w:sz w:val="20"/>
              </w:rPr>
            </w:pPr>
            <w:r>
              <w:rPr>
                <w:color w:val="000000"/>
                <w:sz w:val="20"/>
              </w:rPr>
              <w:t>6 890,00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A3E0AB"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EEE115" w14:textId="77777777" w:rsidR="00A77B3E" w:rsidRDefault="00A77B3E">
            <w:pPr>
              <w:spacing w:before="5pt"/>
              <w:rPr>
                <w:color w:val="000000"/>
                <w:sz w:val="20"/>
              </w:rPr>
            </w:pPr>
          </w:p>
        </w:tc>
      </w:tr>
      <w:tr w:rsidR="00B2494A" w14:paraId="20CFC9E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F398A2"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3370AC"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7626A9"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B619BB"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5E9D4" w14:textId="77777777" w:rsidR="00A77B3E" w:rsidRDefault="00C323D4">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E8747B" w14:textId="77777777" w:rsidR="00A77B3E" w:rsidRDefault="00C323D4">
            <w:pPr>
              <w:spacing w:before="5pt"/>
              <w:rPr>
                <w:color w:val="000000"/>
                <w:sz w:val="20"/>
              </w:rPr>
            </w:pPr>
            <w:r>
              <w:rPr>
                <w:color w:val="000000"/>
                <w:sz w:val="20"/>
              </w:rPr>
              <w:t>Участници, които при напускане на операцията получават квалификация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C9864C"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31F5F1" w14:textId="77777777" w:rsidR="00A77B3E" w:rsidRDefault="00C323D4">
            <w:pPr>
              <w:spacing w:before="5pt"/>
              <w:jc w:val="end"/>
              <w:rPr>
                <w:color w:val="000000"/>
                <w:sz w:val="20"/>
              </w:rPr>
            </w:pPr>
            <w:r>
              <w:rPr>
                <w:color w:val="000000"/>
                <w:sz w:val="20"/>
              </w:rPr>
              <w:t>484,00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B4DA59"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2939DD" w14:textId="350CF864" w:rsidR="00A77B3E" w:rsidRDefault="00C323D4">
            <w:pPr>
              <w:spacing w:before="5pt"/>
              <w:jc w:val="end"/>
              <w:rPr>
                <w:color w:val="000000"/>
                <w:sz w:val="20"/>
              </w:rPr>
            </w:pPr>
            <w:r>
              <w:rPr>
                <w:color w:val="000000"/>
                <w:sz w:val="20"/>
              </w:rPr>
              <w:t>2 055,00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9D979B"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CDC371" w14:textId="77777777" w:rsidR="00A77B3E" w:rsidRDefault="00A77B3E">
            <w:pPr>
              <w:spacing w:before="5pt"/>
              <w:rPr>
                <w:color w:val="000000"/>
                <w:sz w:val="20"/>
              </w:rPr>
            </w:pPr>
          </w:p>
        </w:tc>
      </w:tr>
      <w:tr w:rsidR="00B2494A" w14:paraId="7246B34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819F13"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C074EB"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522D1E"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99B842"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3E8614" w14:textId="77777777" w:rsidR="00A77B3E" w:rsidRDefault="00C323D4">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AA9FC3" w14:textId="77777777" w:rsidR="00A77B3E" w:rsidRDefault="00C323D4">
            <w:pPr>
              <w:spacing w:before="5pt"/>
              <w:rPr>
                <w:color w:val="000000"/>
                <w:sz w:val="20"/>
              </w:rPr>
            </w:pPr>
            <w:r>
              <w:rPr>
                <w:color w:val="000000"/>
                <w:sz w:val="20"/>
              </w:rPr>
              <w:t>Участници, които при напускане на операцията получават квалификация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BF9DEF"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1AA61A" w14:textId="77777777" w:rsidR="00A77B3E" w:rsidRDefault="00C323D4">
            <w:pPr>
              <w:spacing w:before="5pt"/>
              <w:jc w:val="end"/>
              <w:rPr>
                <w:color w:val="000000"/>
                <w:sz w:val="20"/>
              </w:rPr>
            </w:pPr>
            <w:r>
              <w:rPr>
                <w:color w:val="000000"/>
                <w:sz w:val="20"/>
              </w:rPr>
              <w:t>3 185,00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6309D7"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7D4123" w14:textId="4DA1E8C6" w:rsidR="00A77B3E" w:rsidRDefault="00C323D4">
            <w:pPr>
              <w:spacing w:before="5pt"/>
              <w:jc w:val="end"/>
              <w:rPr>
                <w:color w:val="000000"/>
                <w:sz w:val="20"/>
              </w:rPr>
            </w:pPr>
            <w:r>
              <w:rPr>
                <w:color w:val="000000"/>
                <w:sz w:val="20"/>
              </w:rPr>
              <w:t>3 589,00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38D938"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F21CC6" w14:textId="77777777" w:rsidR="00A77B3E" w:rsidRDefault="00A77B3E">
            <w:pPr>
              <w:spacing w:before="5pt"/>
              <w:rPr>
                <w:color w:val="000000"/>
                <w:sz w:val="20"/>
              </w:rPr>
            </w:pPr>
          </w:p>
        </w:tc>
      </w:tr>
      <w:tr w:rsidR="00B2494A" w14:paraId="598AB39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5821A7"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0FD783"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CBA03E"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CF5AB1"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D70EEC" w14:textId="77777777" w:rsidR="00A77B3E" w:rsidRDefault="00C323D4">
            <w:pPr>
              <w:spacing w:before="5pt"/>
              <w:rPr>
                <w:color w:val="000000"/>
                <w:sz w:val="20"/>
              </w:rPr>
            </w:pPr>
            <w:r>
              <w:rPr>
                <w:color w:val="000000"/>
                <w:sz w:val="20"/>
              </w:rPr>
              <w:t>EECR04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642650" w14:textId="77777777" w:rsidR="00A77B3E" w:rsidRDefault="00C323D4">
            <w:pPr>
              <w:spacing w:before="5pt"/>
              <w:rPr>
                <w:color w:val="000000"/>
                <w:sz w:val="20"/>
              </w:rPr>
            </w:pPr>
            <w:r>
              <w:rPr>
                <w:color w:val="000000"/>
                <w:sz w:val="20"/>
              </w:rPr>
              <w:t>Участници, които при напускане на операцията имат работа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1E95D7"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673D95" w14:textId="77777777" w:rsidR="00A77B3E" w:rsidRDefault="00C323D4">
            <w:pPr>
              <w:spacing w:before="5pt"/>
              <w:jc w:val="end"/>
              <w:rPr>
                <w:color w:val="000000"/>
                <w:sz w:val="20"/>
              </w:rPr>
            </w:pPr>
            <w:r>
              <w:rPr>
                <w:color w:val="000000"/>
                <w:sz w:val="20"/>
              </w:rPr>
              <w:t>25 330,00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B26D39"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14F35A" w14:textId="576BC29A" w:rsidR="00A77B3E" w:rsidRDefault="00C323D4">
            <w:pPr>
              <w:spacing w:before="5pt"/>
              <w:jc w:val="end"/>
              <w:rPr>
                <w:color w:val="000000"/>
                <w:sz w:val="20"/>
              </w:rPr>
            </w:pPr>
            <w:r>
              <w:rPr>
                <w:color w:val="000000"/>
                <w:sz w:val="20"/>
              </w:rPr>
              <w:t>32 675,00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C8C71E"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8BBAD1" w14:textId="77777777" w:rsidR="00A77B3E" w:rsidRDefault="00A77B3E">
            <w:pPr>
              <w:spacing w:before="5pt"/>
              <w:rPr>
                <w:color w:val="000000"/>
                <w:sz w:val="20"/>
              </w:rPr>
            </w:pPr>
          </w:p>
        </w:tc>
      </w:tr>
      <w:tr w:rsidR="00B2494A" w14:paraId="1957920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17EB77"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B0FEA2"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2574D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00AD89"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0E082E" w14:textId="77777777" w:rsidR="00A77B3E" w:rsidRDefault="00C323D4">
            <w:pPr>
              <w:spacing w:before="5pt"/>
              <w:rPr>
                <w:color w:val="000000"/>
                <w:sz w:val="20"/>
              </w:rPr>
            </w:pPr>
            <w:r>
              <w:rPr>
                <w:color w:val="000000"/>
                <w:sz w:val="20"/>
              </w:rPr>
              <w:t>SRI 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5CBB63" w14:textId="77777777" w:rsidR="00A77B3E" w:rsidRDefault="00C323D4">
            <w:pPr>
              <w:spacing w:before="5pt"/>
              <w:rPr>
                <w:color w:val="000000"/>
                <w:sz w:val="20"/>
              </w:rPr>
            </w:pPr>
            <w:r>
              <w:rPr>
                <w:color w:val="000000"/>
                <w:sz w:val="20"/>
              </w:rPr>
              <w:t xml:space="preserve"> Ученици и студенти, започнали да търсят работа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8D73F1"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A5E07C" w14:textId="77777777" w:rsidR="00A77B3E" w:rsidRDefault="00C323D4">
            <w:pPr>
              <w:spacing w:before="5pt"/>
              <w:jc w:val="end"/>
              <w:rPr>
                <w:color w:val="000000"/>
                <w:sz w:val="20"/>
              </w:rPr>
            </w:pPr>
            <w:r>
              <w:rPr>
                <w:color w:val="000000"/>
                <w:sz w:val="20"/>
              </w:rPr>
              <w:t>17 000,00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A1B929"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4911A4" w14:textId="5C158382" w:rsidR="00A77B3E" w:rsidRDefault="00C323D4">
            <w:pPr>
              <w:spacing w:before="5pt"/>
              <w:jc w:val="end"/>
              <w:rPr>
                <w:color w:val="000000"/>
                <w:sz w:val="20"/>
              </w:rPr>
            </w:pPr>
            <w:r>
              <w:rPr>
                <w:color w:val="000000"/>
                <w:sz w:val="20"/>
              </w:rPr>
              <w:t>44 928,00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369FD0"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9DC33C" w14:textId="77777777" w:rsidR="00A77B3E" w:rsidRDefault="00A77B3E">
            <w:pPr>
              <w:spacing w:before="5pt"/>
              <w:rPr>
                <w:color w:val="000000"/>
                <w:sz w:val="20"/>
              </w:rPr>
            </w:pPr>
          </w:p>
        </w:tc>
      </w:tr>
      <w:tr w:rsidR="00B2494A" w14:paraId="58A2D4F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89664A"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25FF9E"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CC4F53"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0C17D1"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FA7FB9" w14:textId="77777777" w:rsidR="00A77B3E" w:rsidRDefault="00C323D4">
            <w:pPr>
              <w:spacing w:before="5pt"/>
              <w:rPr>
                <w:color w:val="000000"/>
                <w:sz w:val="20"/>
              </w:rPr>
            </w:pPr>
            <w:r>
              <w:rPr>
                <w:color w:val="000000"/>
                <w:sz w:val="20"/>
              </w:rPr>
              <w:t>SRI 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02AB08" w14:textId="77777777" w:rsidR="00A77B3E" w:rsidRDefault="00C323D4">
            <w:pPr>
              <w:spacing w:before="5pt"/>
              <w:rPr>
                <w:color w:val="000000"/>
                <w:sz w:val="20"/>
              </w:rPr>
            </w:pPr>
            <w:r>
              <w:rPr>
                <w:color w:val="000000"/>
                <w:sz w:val="20"/>
              </w:rPr>
              <w:t xml:space="preserve"> Ученици и студенти, започнали да търсят работа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682F0B"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E18A5E" w14:textId="77777777" w:rsidR="00A77B3E" w:rsidRDefault="00C323D4">
            <w:pPr>
              <w:spacing w:before="5pt"/>
              <w:jc w:val="end"/>
              <w:rPr>
                <w:color w:val="000000"/>
                <w:sz w:val="20"/>
              </w:rPr>
            </w:pPr>
            <w:r>
              <w:rPr>
                <w:color w:val="000000"/>
                <w:sz w:val="20"/>
              </w:rPr>
              <w:t>6 216,00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861C07"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E1753" w14:textId="4062EBD7" w:rsidR="00A77B3E" w:rsidRDefault="00C323D4">
            <w:pPr>
              <w:spacing w:before="5pt"/>
              <w:jc w:val="end"/>
              <w:rPr>
                <w:color w:val="000000"/>
                <w:sz w:val="20"/>
              </w:rPr>
            </w:pPr>
            <w:r>
              <w:rPr>
                <w:color w:val="000000"/>
                <w:sz w:val="20"/>
              </w:rPr>
              <w:t>5 507,00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01C2BC"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98A29A" w14:textId="77777777" w:rsidR="00A77B3E" w:rsidRDefault="00A77B3E">
            <w:pPr>
              <w:spacing w:before="5pt"/>
              <w:rPr>
                <w:color w:val="000000"/>
                <w:sz w:val="20"/>
              </w:rPr>
            </w:pPr>
          </w:p>
        </w:tc>
      </w:tr>
      <w:tr w:rsidR="00B2494A" w14:paraId="78C36C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D12500"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857B51"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D8B842"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2169AF"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030C5" w14:textId="77777777" w:rsidR="00A77B3E" w:rsidRDefault="00C323D4">
            <w:pPr>
              <w:spacing w:before="5pt"/>
              <w:rPr>
                <w:color w:val="000000"/>
                <w:sz w:val="20"/>
              </w:rPr>
            </w:pPr>
            <w:r>
              <w:rPr>
                <w:color w:val="000000"/>
                <w:sz w:val="20"/>
              </w:rPr>
              <w:t>SRI 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BBD95E" w14:textId="77777777" w:rsidR="00A77B3E" w:rsidRDefault="00C323D4">
            <w:pPr>
              <w:spacing w:before="5pt"/>
              <w:rPr>
                <w:color w:val="000000"/>
                <w:sz w:val="20"/>
              </w:rPr>
            </w:pPr>
            <w:r>
              <w:rPr>
                <w:color w:val="000000"/>
                <w:sz w:val="20"/>
              </w:rPr>
              <w:t xml:space="preserve"> Брой студенти, които се обучават в дуална форма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8EE941"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973110" w14:textId="77777777" w:rsidR="00A77B3E" w:rsidRDefault="00C323D4">
            <w:pPr>
              <w:spacing w:before="5pt"/>
              <w:jc w:val="end"/>
              <w:rPr>
                <w:color w:val="000000"/>
                <w:sz w:val="20"/>
              </w:rPr>
            </w:pPr>
            <w:r>
              <w:rPr>
                <w:color w:val="000000"/>
                <w:sz w:val="20"/>
              </w:rPr>
              <w:t>1 855,00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21377" w14:textId="77777777" w:rsidR="00A77B3E" w:rsidRDefault="00C323D4">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F1C8B9" w14:textId="2DFE7A3D" w:rsidR="00A77B3E" w:rsidRDefault="00C323D4">
            <w:pPr>
              <w:spacing w:before="5pt"/>
              <w:jc w:val="end"/>
              <w:rPr>
                <w:color w:val="000000"/>
                <w:sz w:val="20"/>
              </w:rPr>
            </w:pPr>
            <w:r>
              <w:rPr>
                <w:color w:val="000000"/>
                <w:sz w:val="20"/>
              </w:rPr>
              <w:t>1 944,00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AE2ADC"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AF28F7" w14:textId="77777777" w:rsidR="00A77B3E" w:rsidRDefault="00A77B3E">
            <w:pPr>
              <w:spacing w:before="5pt"/>
              <w:rPr>
                <w:color w:val="000000"/>
                <w:sz w:val="20"/>
              </w:rPr>
            </w:pPr>
          </w:p>
        </w:tc>
      </w:tr>
      <w:tr w:rsidR="00B2494A" w14:paraId="5010EF5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361709"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1E9FCB"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E4FB66"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8D4AEE"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803BE3" w14:textId="77777777" w:rsidR="00A77B3E" w:rsidRDefault="00C323D4">
            <w:pPr>
              <w:spacing w:before="5pt"/>
              <w:rPr>
                <w:color w:val="000000"/>
                <w:sz w:val="20"/>
              </w:rPr>
            </w:pPr>
            <w:r>
              <w:rPr>
                <w:color w:val="000000"/>
                <w:sz w:val="20"/>
              </w:rPr>
              <w:t>SRI 3.3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8672D7" w14:textId="77777777" w:rsidR="00A77B3E" w:rsidRDefault="00C323D4">
            <w:pPr>
              <w:spacing w:before="5pt"/>
              <w:rPr>
                <w:color w:val="000000"/>
                <w:sz w:val="20"/>
              </w:rPr>
            </w:pPr>
            <w:r>
              <w:rPr>
                <w:color w:val="000000"/>
                <w:sz w:val="20"/>
              </w:rPr>
              <w:t xml:space="preserve"> Участници, които остават в образование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F09A36"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591069" w14:textId="77777777" w:rsidR="00A77B3E" w:rsidRDefault="00C323D4">
            <w:pPr>
              <w:spacing w:before="5pt"/>
              <w:jc w:val="end"/>
              <w:rPr>
                <w:color w:val="000000"/>
                <w:sz w:val="20"/>
              </w:rPr>
            </w:pPr>
            <w:r>
              <w:rPr>
                <w:color w:val="000000"/>
                <w:sz w:val="20"/>
              </w:rPr>
              <w:t>39 302,00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D783A7"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E29301" w14:textId="16A4358D" w:rsidR="00A77B3E" w:rsidRDefault="00C323D4">
            <w:pPr>
              <w:spacing w:before="5pt"/>
              <w:jc w:val="end"/>
              <w:rPr>
                <w:color w:val="000000"/>
                <w:sz w:val="20"/>
              </w:rPr>
            </w:pPr>
            <w:r>
              <w:rPr>
                <w:color w:val="000000"/>
                <w:sz w:val="20"/>
              </w:rPr>
              <w:t>34 088,00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2E7897"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D4E98F" w14:textId="77777777" w:rsidR="00A77B3E" w:rsidRDefault="00A77B3E">
            <w:pPr>
              <w:spacing w:before="5pt"/>
              <w:rPr>
                <w:color w:val="000000"/>
                <w:sz w:val="20"/>
              </w:rPr>
            </w:pPr>
          </w:p>
        </w:tc>
      </w:tr>
      <w:tr w:rsidR="00B2494A" w14:paraId="5BE6581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BA8EA9"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FFA9C1"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205271"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07804F"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D22693" w14:textId="77777777" w:rsidR="00A77B3E" w:rsidRDefault="00C323D4">
            <w:pPr>
              <w:spacing w:before="5pt"/>
              <w:rPr>
                <w:color w:val="000000"/>
                <w:sz w:val="20"/>
              </w:rPr>
            </w:pPr>
            <w:r>
              <w:rPr>
                <w:color w:val="000000"/>
                <w:sz w:val="20"/>
              </w:rPr>
              <w:t>SRI 3.4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EA101" w14:textId="77777777" w:rsidR="00A77B3E" w:rsidRDefault="00C323D4">
            <w:pPr>
              <w:spacing w:before="5pt"/>
              <w:rPr>
                <w:color w:val="000000"/>
                <w:sz w:val="20"/>
              </w:rPr>
            </w:pPr>
            <w:r>
              <w:rPr>
                <w:color w:val="000000"/>
                <w:sz w:val="20"/>
              </w:rPr>
              <w:t xml:space="preserve">Брой подкрепени стартиращи фирми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1387C4"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4C5354" w14:textId="77777777" w:rsidR="00A77B3E" w:rsidRDefault="00C323D4">
            <w:pPr>
              <w:spacing w:before="5pt"/>
              <w:jc w:val="end"/>
              <w:rPr>
                <w:color w:val="000000"/>
                <w:sz w:val="20"/>
              </w:rPr>
            </w:pPr>
            <w:r>
              <w:rPr>
                <w:color w:val="000000"/>
                <w:sz w:val="20"/>
              </w:rPr>
              <w:t>80,00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259149"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437A34" w14:textId="77777777" w:rsidR="00A77B3E" w:rsidRDefault="00C323D4">
            <w:pPr>
              <w:spacing w:before="5pt"/>
              <w:jc w:val="end"/>
              <w:rPr>
                <w:color w:val="000000"/>
                <w:sz w:val="20"/>
              </w:rPr>
            </w:pPr>
            <w:r>
              <w:rPr>
                <w:color w:val="000000"/>
                <w:sz w:val="20"/>
              </w:rPr>
              <w:t>157,00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B4112E"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3E7F5" w14:textId="77777777" w:rsidR="00A77B3E" w:rsidRDefault="00A77B3E">
            <w:pPr>
              <w:spacing w:before="5pt"/>
              <w:rPr>
                <w:color w:val="000000"/>
                <w:sz w:val="20"/>
              </w:rPr>
            </w:pPr>
          </w:p>
        </w:tc>
      </w:tr>
    </w:tbl>
    <w:p w14:paraId="2ECEBCD5" w14:textId="77777777" w:rsidR="00A77B3E" w:rsidRDefault="00A77B3E">
      <w:pPr>
        <w:spacing w:before="5pt"/>
        <w:rPr>
          <w:color w:val="000000"/>
          <w:sz w:val="20"/>
        </w:rPr>
      </w:pPr>
    </w:p>
    <w:p w14:paraId="4C2EF39F" w14:textId="77777777" w:rsidR="00A77B3E" w:rsidRDefault="00C323D4">
      <w:pPr>
        <w:pStyle w:val="Heading4"/>
        <w:spacing w:before="5pt" w:after="0pt"/>
        <w:rPr>
          <w:b w:val="0"/>
          <w:color w:val="000000"/>
          <w:sz w:val="24"/>
        </w:rPr>
      </w:pPr>
      <w:bookmarkStart w:id="190" w:name="_Toc256000086"/>
      <w:bookmarkStart w:id="191" w:name="_Toc256000269"/>
      <w:r>
        <w:rPr>
          <w:b w:val="0"/>
          <w:color w:val="000000"/>
          <w:sz w:val="24"/>
        </w:rPr>
        <w:t>2.1.1.1.3. Ориентировъчно разпределение на програмираните средства (ЕС) по вида на интервенцията</w:t>
      </w:r>
      <w:bookmarkEnd w:id="190"/>
      <w:bookmarkEnd w:id="191"/>
    </w:p>
    <w:p w14:paraId="4044F61A" w14:textId="77777777" w:rsidR="00A77B3E" w:rsidRDefault="00A77B3E">
      <w:pPr>
        <w:spacing w:before="5pt"/>
        <w:rPr>
          <w:color w:val="000000"/>
          <w:sz w:val="0"/>
        </w:rPr>
      </w:pPr>
    </w:p>
    <w:p w14:paraId="30A20708" w14:textId="77777777" w:rsidR="00A77B3E" w:rsidRDefault="00C323D4">
      <w:pPr>
        <w:spacing w:before="5pt"/>
        <w:rPr>
          <w:color w:val="000000"/>
          <w:sz w:val="0"/>
        </w:rPr>
      </w:pPr>
      <w:r>
        <w:rPr>
          <w:color w:val="000000"/>
        </w:rPr>
        <w:t>Позоваване: член 22, параграф 3, буква г), точка viii) от РОР</w:t>
      </w:r>
    </w:p>
    <w:p w14:paraId="52F4919A" w14:textId="77777777" w:rsidR="00A77B3E" w:rsidRDefault="00C323D4">
      <w:pPr>
        <w:pStyle w:val="Heading5"/>
        <w:spacing w:before="5pt" w:after="0pt"/>
        <w:rPr>
          <w:b w:val="0"/>
          <w:i w:val="0"/>
          <w:color w:val="000000"/>
          <w:sz w:val="24"/>
        </w:rPr>
      </w:pPr>
      <w:bookmarkStart w:id="192" w:name="_Toc256000087"/>
      <w:bookmarkStart w:id="193" w:name="_Toc256000270"/>
      <w:r>
        <w:rPr>
          <w:b w:val="0"/>
          <w:i w:val="0"/>
          <w:color w:val="000000"/>
          <w:sz w:val="24"/>
        </w:rPr>
        <w:t>Таблица 4: Измерение 1 — Област на интервенция</w:t>
      </w:r>
      <w:bookmarkEnd w:id="192"/>
      <w:bookmarkEnd w:id="193"/>
    </w:p>
    <w:p w14:paraId="0B8296A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59"/>
        <w:gridCol w:w="2594"/>
        <w:gridCol w:w="1402"/>
        <w:gridCol w:w="2167"/>
        <w:gridCol w:w="3781"/>
        <w:gridCol w:w="2969"/>
      </w:tblGrid>
      <w:tr w:rsidR="00B2494A" w14:paraId="0E8CC02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DAC9CE"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7CB9B5"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ED0E5F"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4D4680"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967D3C"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4F2D62" w14:textId="77777777" w:rsidR="00A77B3E" w:rsidRDefault="00C323D4">
            <w:pPr>
              <w:spacing w:before="5pt"/>
              <w:jc w:val="center"/>
              <w:rPr>
                <w:color w:val="000000"/>
                <w:sz w:val="20"/>
              </w:rPr>
            </w:pPr>
            <w:r>
              <w:rPr>
                <w:color w:val="000000"/>
                <w:sz w:val="20"/>
              </w:rPr>
              <w:t>Сума (в евро)</w:t>
            </w:r>
          </w:p>
        </w:tc>
      </w:tr>
      <w:tr w:rsidR="00B2494A" w14:paraId="0CD440E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B355F4"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F552AD"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7172F1"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5354F3"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EEE077" w14:textId="77777777" w:rsidR="00A77B3E" w:rsidRDefault="00C323D4">
            <w:pPr>
              <w:spacing w:before="5pt"/>
              <w:rPr>
                <w:color w:val="000000"/>
                <w:sz w:val="20"/>
              </w:rPr>
            </w:pPr>
            <w:r>
              <w:rPr>
                <w:color w:val="000000"/>
                <w:sz w:val="20"/>
              </w:rPr>
              <w:t>145. Подкрепа за развитието на цифрови умения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262E8B" w14:textId="34A72F53" w:rsidR="00A77B3E" w:rsidRDefault="00C323D4">
            <w:pPr>
              <w:spacing w:before="5pt"/>
              <w:jc w:val="end"/>
              <w:rPr>
                <w:color w:val="000000"/>
                <w:sz w:val="20"/>
              </w:rPr>
            </w:pPr>
            <w:r>
              <w:rPr>
                <w:color w:val="000000"/>
                <w:sz w:val="20"/>
              </w:rPr>
              <w:t>6 676 340,00</w:t>
            </w:r>
          </w:p>
        </w:tc>
      </w:tr>
      <w:tr w:rsidR="00B2494A" w14:paraId="5294F01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CA6616"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B2C1E"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983160"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AE561"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2E6D60" w14:textId="77777777" w:rsidR="00A77B3E" w:rsidRDefault="00C323D4">
            <w:pPr>
              <w:spacing w:before="5pt"/>
              <w:rPr>
                <w:color w:val="000000"/>
                <w:sz w:val="20"/>
              </w:rPr>
            </w:pPr>
            <w:r>
              <w:rPr>
                <w:color w:val="000000"/>
                <w:sz w:val="20"/>
              </w:rPr>
              <w:t>149. Подпомагане за начално до средно образование (с изключение на инфраструктурата)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26E7BC" w14:textId="0CCF5979" w:rsidR="00A77B3E" w:rsidRDefault="00C323D4">
            <w:pPr>
              <w:spacing w:before="5pt"/>
              <w:jc w:val="end"/>
              <w:rPr>
                <w:color w:val="000000"/>
                <w:sz w:val="20"/>
              </w:rPr>
            </w:pPr>
            <w:r>
              <w:rPr>
                <w:color w:val="000000"/>
                <w:sz w:val="20"/>
              </w:rPr>
              <w:t>11 533 864,00</w:t>
            </w:r>
          </w:p>
        </w:tc>
      </w:tr>
      <w:tr w:rsidR="00B2494A" w14:paraId="28364D5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CB5F33"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0FEDE3"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25E673"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067A1C"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73DB8" w14:textId="77777777" w:rsidR="00A77B3E" w:rsidRDefault="00C323D4">
            <w:pPr>
              <w:spacing w:before="5pt"/>
              <w:rPr>
                <w:color w:val="000000"/>
                <w:sz w:val="20"/>
              </w:rPr>
            </w:pPr>
            <w:r>
              <w:rPr>
                <w:color w:val="000000"/>
                <w:sz w:val="20"/>
              </w:rPr>
              <w:t>150. Подпомагане за висшето образование (с изключение на инфраструктурата)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578281" w14:textId="09A83407" w:rsidR="00A77B3E" w:rsidRDefault="00C323D4">
            <w:pPr>
              <w:spacing w:before="5pt"/>
              <w:jc w:val="end"/>
              <w:rPr>
                <w:color w:val="000000"/>
                <w:sz w:val="20"/>
              </w:rPr>
            </w:pPr>
            <w:r>
              <w:rPr>
                <w:color w:val="000000"/>
                <w:sz w:val="20"/>
              </w:rPr>
              <w:t>44 346 885,00</w:t>
            </w:r>
          </w:p>
        </w:tc>
      </w:tr>
      <w:tr w:rsidR="00B2494A" w14:paraId="1CA9137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426244"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C0AC1B"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978D1C"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0D240B"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2C8EAB" w14:textId="77777777" w:rsidR="00A77B3E" w:rsidRDefault="00C323D4">
            <w:pPr>
              <w:spacing w:before="5pt"/>
              <w:rPr>
                <w:color w:val="000000"/>
                <w:sz w:val="20"/>
              </w:rPr>
            </w:pPr>
            <w:r>
              <w:rPr>
                <w:color w:val="000000"/>
                <w:sz w:val="20"/>
              </w:rPr>
              <w:t>154. Мерки за подобряване на достъпа на маргинализирани групи като ромите до образование, заетост и за насърчаване на социалното им приобщаване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69F357" w14:textId="14E0A572" w:rsidR="00A77B3E" w:rsidRDefault="00C323D4">
            <w:pPr>
              <w:spacing w:before="5pt"/>
              <w:jc w:val="end"/>
              <w:rPr>
                <w:color w:val="000000"/>
                <w:sz w:val="20"/>
              </w:rPr>
            </w:pPr>
            <w:r>
              <w:rPr>
                <w:color w:val="000000"/>
                <w:sz w:val="20"/>
              </w:rPr>
              <w:t>2 005 224,00</w:t>
            </w:r>
          </w:p>
        </w:tc>
      </w:tr>
      <w:tr w:rsidR="00B2494A" w14:paraId="5F1D77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5BB0CB"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9A0DF2"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15F193"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E18D7C"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FDBC45" w14:textId="77777777" w:rsidR="00A77B3E" w:rsidRDefault="00C323D4">
            <w:pPr>
              <w:spacing w:before="5pt"/>
              <w:rPr>
                <w:color w:val="000000"/>
                <w:sz w:val="20"/>
              </w:rPr>
            </w:pPr>
            <w:r>
              <w:rPr>
                <w:color w:val="000000"/>
                <w:sz w:val="20"/>
              </w:rPr>
              <w:t>145. Подкрепа за развитието на цифрови умения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2C5DF6" w14:textId="0937C309" w:rsidR="00A77B3E" w:rsidRDefault="00C323D4">
            <w:pPr>
              <w:spacing w:before="5pt"/>
              <w:jc w:val="end"/>
              <w:rPr>
                <w:color w:val="000000"/>
                <w:sz w:val="20"/>
              </w:rPr>
            </w:pPr>
            <w:r>
              <w:rPr>
                <w:color w:val="000000"/>
                <w:sz w:val="20"/>
              </w:rPr>
              <w:t>18 851 480,00</w:t>
            </w:r>
          </w:p>
        </w:tc>
      </w:tr>
      <w:tr w:rsidR="00B2494A" w14:paraId="403257D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91231"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BB8864"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C2CB5"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FC076D"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B5BB1C" w14:textId="77777777" w:rsidR="00A77B3E" w:rsidRDefault="00C323D4">
            <w:pPr>
              <w:spacing w:before="5pt"/>
              <w:rPr>
                <w:color w:val="000000"/>
                <w:sz w:val="20"/>
              </w:rPr>
            </w:pPr>
            <w:r>
              <w:rPr>
                <w:color w:val="000000"/>
                <w:sz w:val="20"/>
              </w:rPr>
              <w:t>149. Подпомагане за начално до средно образование (с изключение на инфраструктурата)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D80B33" w14:textId="3B41E1B9" w:rsidR="00A77B3E" w:rsidRDefault="00C323D4">
            <w:pPr>
              <w:spacing w:before="5pt"/>
              <w:jc w:val="end"/>
              <w:rPr>
                <w:color w:val="000000"/>
                <w:sz w:val="20"/>
              </w:rPr>
            </w:pPr>
            <w:r>
              <w:rPr>
                <w:color w:val="000000"/>
                <w:sz w:val="20"/>
              </w:rPr>
              <w:t>62 364 233,00</w:t>
            </w:r>
          </w:p>
        </w:tc>
      </w:tr>
      <w:tr w:rsidR="00B2494A" w14:paraId="0A170DA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0319C"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5C2676"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3C28D9"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F7FE94"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EE1CE7" w14:textId="77777777" w:rsidR="00A77B3E" w:rsidRDefault="00C323D4">
            <w:pPr>
              <w:spacing w:before="5pt"/>
              <w:rPr>
                <w:color w:val="000000"/>
                <w:sz w:val="20"/>
              </w:rPr>
            </w:pPr>
            <w:r>
              <w:rPr>
                <w:color w:val="000000"/>
                <w:sz w:val="20"/>
              </w:rPr>
              <w:t>150. Подпомагане за висшето образование (с изключение на инфраструктурата)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D7990B" w14:textId="697D4B8C" w:rsidR="00A77B3E" w:rsidRDefault="00C323D4">
            <w:pPr>
              <w:spacing w:before="5pt"/>
              <w:jc w:val="end"/>
              <w:rPr>
                <w:color w:val="000000"/>
                <w:sz w:val="20"/>
              </w:rPr>
            </w:pPr>
            <w:r>
              <w:rPr>
                <w:color w:val="000000"/>
                <w:sz w:val="20"/>
              </w:rPr>
              <w:t>105 871 434,00</w:t>
            </w:r>
          </w:p>
        </w:tc>
      </w:tr>
      <w:tr w:rsidR="00B2494A" w14:paraId="5862145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333D5"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983165"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ABC051"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FDA7FC"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22501C" w14:textId="77777777" w:rsidR="00A77B3E" w:rsidRDefault="00C323D4">
            <w:pPr>
              <w:spacing w:before="5pt"/>
              <w:rPr>
                <w:color w:val="000000"/>
                <w:sz w:val="20"/>
              </w:rPr>
            </w:pPr>
            <w:r>
              <w:rPr>
                <w:color w:val="000000"/>
                <w:sz w:val="20"/>
              </w:rPr>
              <w:t>154. Мерки за подобряване на достъпа на маргинализирани групи като ромите до образование, заетост и за насърчаване на социалното им приобщаване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67E252" w14:textId="06C835CB" w:rsidR="00A77B3E" w:rsidRDefault="00C323D4">
            <w:pPr>
              <w:spacing w:before="5pt"/>
              <w:jc w:val="end"/>
              <w:rPr>
                <w:color w:val="000000"/>
                <w:sz w:val="20"/>
              </w:rPr>
            </w:pPr>
            <w:r>
              <w:rPr>
                <w:color w:val="000000"/>
                <w:sz w:val="20"/>
              </w:rPr>
              <w:t>10 531 181,00</w:t>
            </w:r>
          </w:p>
        </w:tc>
      </w:tr>
      <w:tr w:rsidR="00B2494A" w14:paraId="66EB132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B34DEC"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C11FB8"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EA862D"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A25E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FC88D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AD1AF" w14:textId="49C470DB" w:rsidR="00A77B3E" w:rsidRDefault="00C323D4">
            <w:pPr>
              <w:spacing w:before="5pt"/>
              <w:jc w:val="end"/>
              <w:rPr>
                <w:color w:val="000000"/>
                <w:sz w:val="20"/>
              </w:rPr>
            </w:pPr>
            <w:r>
              <w:rPr>
                <w:color w:val="000000"/>
                <w:sz w:val="20"/>
              </w:rPr>
              <w:t>262 180 641,00</w:t>
            </w:r>
          </w:p>
        </w:tc>
      </w:tr>
    </w:tbl>
    <w:p w14:paraId="634A5F76" w14:textId="77777777" w:rsidR="00A77B3E" w:rsidRDefault="00A77B3E">
      <w:pPr>
        <w:spacing w:before="5pt"/>
        <w:rPr>
          <w:color w:val="000000"/>
          <w:sz w:val="20"/>
        </w:rPr>
      </w:pPr>
    </w:p>
    <w:p w14:paraId="373D16B9" w14:textId="77777777" w:rsidR="00A77B3E" w:rsidRDefault="00C323D4">
      <w:pPr>
        <w:pStyle w:val="Heading5"/>
        <w:spacing w:before="5pt" w:after="0pt"/>
        <w:rPr>
          <w:b w:val="0"/>
          <w:i w:val="0"/>
          <w:color w:val="000000"/>
          <w:sz w:val="24"/>
        </w:rPr>
      </w:pPr>
      <w:bookmarkStart w:id="194" w:name="_Toc256000088"/>
      <w:bookmarkStart w:id="195" w:name="_Toc256000271"/>
      <w:r>
        <w:rPr>
          <w:b w:val="0"/>
          <w:i w:val="0"/>
          <w:color w:val="000000"/>
          <w:sz w:val="24"/>
        </w:rPr>
        <w:t>Таблица 5: Измерение 2 — Форма на финансиране</w:t>
      </w:r>
      <w:bookmarkEnd w:id="194"/>
      <w:bookmarkEnd w:id="195"/>
    </w:p>
    <w:p w14:paraId="3D9D7D6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21"/>
        <w:gridCol w:w="2662"/>
        <w:gridCol w:w="1439"/>
        <w:gridCol w:w="2224"/>
        <w:gridCol w:w="3479"/>
        <w:gridCol w:w="3047"/>
      </w:tblGrid>
      <w:tr w:rsidR="00B2494A" w14:paraId="2794CD8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E12CEA"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84EBF2"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5C5BB5"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3722D1"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3F93A1"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0F49F4" w14:textId="77777777" w:rsidR="00A77B3E" w:rsidRDefault="00C323D4">
            <w:pPr>
              <w:spacing w:before="5pt"/>
              <w:jc w:val="center"/>
              <w:rPr>
                <w:color w:val="000000"/>
                <w:sz w:val="20"/>
              </w:rPr>
            </w:pPr>
            <w:r>
              <w:rPr>
                <w:color w:val="000000"/>
                <w:sz w:val="20"/>
              </w:rPr>
              <w:t>Сума (в евро)</w:t>
            </w:r>
          </w:p>
        </w:tc>
      </w:tr>
      <w:tr w:rsidR="00B2494A" w14:paraId="2CD1C95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9DEDF1"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BE02FA"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851526"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8934F6"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C19942" w14:textId="77777777" w:rsidR="00A77B3E" w:rsidRDefault="00C323D4">
            <w:pPr>
              <w:spacing w:before="5pt"/>
              <w:rPr>
                <w:color w:val="000000"/>
                <w:sz w:val="20"/>
              </w:rPr>
            </w:pPr>
            <w:r>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1554A" w14:textId="102A5FAC" w:rsidR="00A77B3E" w:rsidRDefault="00C323D4">
            <w:pPr>
              <w:spacing w:before="5pt"/>
              <w:jc w:val="end"/>
              <w:rPr>
                <w:color w:val="000000"/>
                <w:sz w:val="20"/>
              </w:rPr>
            </w:pPr>
            <w:r>
              <w:rPr>
                <w:color w:val="000000"/>
                <w:sz w:val="20"/>
              </w:rPr>
              <w:t>60 437 574,00</w:t>
            </w:r>
          </w:p>
        </w:tc>
      </w:tr>
      <w:tr w:rsidR="00B2494A" w14:paraId="6D82D13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25865E"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A07860"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36C581"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43BC68"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9FB3C1" w14:textId="77777777" w:rsidR="00A77B3E" w:rsidRDefault="00C323D4">
            <w:pPr>
              <w:spacing w:before="5pt"/>
              <w:rPr>
                <w:color w:val="000000"/>
                <w:sz w:val="20"/>
              </w:rPr>
            </w:pPr>
            <w:r>
              <w:rPr>
                <w:color w:val="000000"/>
                <w:sz w:val="20"/>
              </w:rPr>
              <w:t>02. Подпомагане чрез финансови инструменти: капиталови и квазикапиталови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BFC204" w14:textId="77777777" w:rsidR="00A77B3E" w:rsidRDefault="00C323D4">
            <w:pPr>
              <w:spacing w:before="5pt"/>
              <w:jc w:val="end"/>
              <w:rPr>
                <w:color w:val="000000"/>
                <w:sz w:val="20"/>
              </w:rPr>
            </w:pPr>
            <w:r>
              <w:rPr>
                <w:color w:val="000000"/>
                <w:sz w:val="20"/>
              </w:rPr>
              <w:t>2 062 369,00</w:t>
            </w:r>
          </w:p>
        </w:tc>
      </w:tr>
      <w:tr w:rsidR="00B2494A" w14:paraId="40705EB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A0386A"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11ED5"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28D9E7"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3C2498"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4C578" w14:textId="77777777" w:rsidR="00A77B3E" w:rsidRDefault="00C323D4">
            <w:pPr>
              <w:spacing w:before="5pt"/>
              <w:rPr>
                <w:color w:val="000000"/>
                <w:sz w:val="20"/>
              </w:rPr>
            </w:pPr>
            <w:r>
              <w:rPr>
                <w:color w:val="000000"/>
                <w:sz w:val="20"/>
              </w:rPr>
              <w:t xml:space="preserve">03. Подпомагане чрез финансови инструменти: заем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2855CC" w14:textId="77777777" w:rsidR="00A77B3E" w:rsidRDefault="00C323D4">
            <w:pPr>
              <w:spacing w:before="5pt"/>
              <w:jc w:val="end"/>
              <w:rPr>
                <w:color w:val="000000"/>
                <w:sz w:val="20"/>
              </w:rPr>
            </w:pPr>
            <w:r>
              <w:rPr>
                <w:color w:val="000000"/>
                <w:sz w:val="20"/>
              </w:rPr>
              <w:t>1 031 185,00</w:t>
            </w:r>
          </w:p>
        </w:tc>
      </w:tr>
      <w:tr w:rsidR="00B2494A" w14:paraId="2CEB70F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EE194D"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4D66C2"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6BD467"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04889"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B96CD" w14:textId="77777777" w:rsidR="00A77B3E" w:rsidRDefault="00C323D4">
            <w:pPr>
              <w:spacing w:before="5pt"/>
              <w:rPr>
                <w:color w:val="000000"/>
                <w:sz w:val="20"/>
              </w:rPr>
            </w:pPr>
            <w:r>
              <w:rPr>
                <w:color w:val="000000"/>
                <w:sz w:val="20"/>
              </w:rPr>
              <w:t xml:space="preserve">04. Подпомагане чрез финансови инструменти: гаранция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C4E0A8" w14:textId="77777777" w:rsidR="00A77B3E" w:rsidRDefault="00C323D4">
            <w:pPr>
              <w:spacing w:before="5pt"/>
              <w:jc w:val="end"/>
              <w:rPr>
                <w:color w:val="000000"/>
                <w:sz w:val="20"/>
              </w:rPr>
            </w:pPr>
            <w:r>
              <w:rPr>
                <w:color w:val="000000"/>
                <w:sz w:val="20"/>
              </w:rPr>
              <w:t>1 031 185,00</w:t>
            </w:r>
          </w:p>
        </w:tc>
      </w:tr>
      <w:tr w:rsidR="00B2494A" w14:paraId="69C29F5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5A5939"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1DCC34"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2FC155"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189692"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553DD4" w14:textId="77777777" w:rsidR="00A77B3E" w:rsidRDefault="00C323D4">
            <w:pPr>
              <w:spacing w:before="5pt"/>
              <w:rPr>
                <w:color w:val="000000"/>
                <w:sz w:val="20"/>
              </w:rPr>
            </w:pPr>
            <w:r>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3198DF" w14:textId="44A5025B" w:rsidR="00A77B3E" w:rsidRDefault="00C323D4">
            <w:pPr>
              <w:spacing w:before="5pt"/>
              <w:jc w:val="end"/>
              <w:rPr>
                <w:color w:val="000000"/>
                <w:sz w:val="20"/>
              </w:rPr>
            </w:pPr>
            <w:r>
              <w:rPr>
                <w:color w:val="000000"/>
                <w:sz w:val="20"/>
              </w:rPr>
              <w:t>188 437 456,00</w:t>
            </w:r>
          </w:p>
        </w:tc>
      </w:tr>
      <w:tr w:rsidR="00B2494A" w14:paraId="429669E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66CD60"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E1CBBF"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21921"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9AF06A"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5DBC9" w14:textId="77777777" w:rsidR="00A77B3E" w:rsidRDefault="00C323D4">
            <w:pPr>
              <w:spacing w:before="5pt"/>
              <w:rPr>
                <w:color w:val="000000"/>
                <w:sz w:val="20"/>
              </w:rPr>
            </w:pPr>
            <w:r>
              <w:rPr>
                <w:color w:val="000000"/>
                <w:sz w:val="20"/>
              </w:rPr>
              <w:t>02. Подпомагане чрез финансови инструменти: капиталови и квазикапиталови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CDA096" w14:textId="77777777" w:rsidR="00A77B3E" w:rsidRDefault="00C323D4">
            <w:pPr>
              <w:spacing w:before="5pt"/>
              <w:jc w:val="end"/>
              <w:rPr>
                <w:color w:val="000000"/>
                <w:sz w:val="20"/>
              </w:rPr>
            </w:pPr>
            <w:r>
              <w:rPr>
                <w:color w:val="000000"/>
                <w:sz w:val="20"/>
              </w:rPr>
              <w:t>4 590 436,00</w:t>
            </w:r>
          </w:p>
        </w:tc>
      </w:tr>
      <w:tr w:rsidR="00B2494A" w14:paraId="442B0F1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A2488"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0825CF"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9F5D13"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C28ACE"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53BFB3" w14:textId="77777777" w:rsidR="00A77B3E" w:rsidRDefault="00C323D4">
            <w:pPr>
              <w:spacing w:before="5pt"/>
              <w:rPr>
                <w:color w:val="000000"/>
                <w:sz w:val="20"/>
              </w:rPr>
            </w:pPr>
            <w:r>
              <w:rPr>
                <w:color w:val="000000"/>
                <w:sz w:val="20"/>
              </w:rPr>
              <w:t xml:space="preserve">03. Подпомагане чрез финансови инструменти: заем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E1F14" w14:textId="77777777" w:rsidR="00A77B3E" w:rsidRDefault="00C323D4">
            <w:pPr>
              <w:spacing w:before="5pt"/>
              <w:jc w:val="end"/>
              <w:rPr>
                <w:color w:val="000000"/>
                <w:sz w:val="20"/>
              </w:rPr>
            </w:pPr>
            <w:r>
              <w:rPr>
                <w:color w:val="000000"/>
                <w:sz w:val="20"/>
              </w:rPr>
              <w:t>2 295 218,00</w:t>
            </w:r>
          </w:p>
        </w:tc>
      </w:tr>
      <w:tr w:rsidR="00B2494A" w14:paraId="1AFE480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DDFFC"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B69419"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5C5CD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2BB89"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C15447" w14:textId="77777777" w:rsidR="00A77B3E" w:rsidRDefault="00C323D4">
            <w:pPr>
              <w:spacing w:before="5pt"/>
              <w:rPr>
                <w:color w:val="000000"/>
                <w:sz w:val="20"/>
              </w:rPr>
            </w:pPr>
            <w:r>
              <w:rPr>
                <w:color w:val="000000"/>
                <w:sz w:val="20"/>
              </w:rPr>
              <w:t xml:space="preserve">04. Подпомагане чрез финансови инструменти: гаранция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CB1C02" w14:textId="77777777" w:rsidR="00A77B3E" w:rsidRDefault="00C323D4">
            <w:pPr>
              <w:spacing w:before="5pt"/>
              <w:jc w:val="end"/>
              <w:rPr>
                <w:color w:val="000000"/>
                <w:sz w:val="20"/>
              </w:rPr>
            </w:pPr>
            <w:r>
              <w:rPr>
                <w:color w:val="000000"/>
                <w:sz w:val="20"/>
              </w:rPr>
              <w:t>2 295 218,00</w:t>
            </w:r>
          </w:p>
        </w:tc>
      </w:tr>
      <w:tr w:rsidR="00B2494A" w14:paraId="3971C45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1D0896"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F1B22"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20F3D8"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76F2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AEE74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C7C86" w14:textId="095831BB" w:rsidR="00A77B3E" w:rsidRDefault="00C323D4">
            <w:pPr>
              <w:spacing w:before="5pt"/>
              <w:jc w:val="end"/>
              <w:rPr>
                <w:color w:val="000000"/>
                <w:sz w:val="20"/>
              </w:rPr>
            </w:pPr>
            <w:r>
              <w:rPr>
                <w:color w:val="000000"/>
                <w:sz w:val="20"/>
              </w:rPr>
              <w:t>262 180 641,00</w:t>
            </w:r>
          </w:p>
        </w:tc>
      </w:tr>
    </w:tbl>
    <w:p w14:paraId="5C864F7D" w14:textId="77777777" w:rsidR="00A77B3E" w:rsidRDefault="00A77B3E">
      <w:pPr>
        <w:spacing w:before="5pt"/>
        <w:rPr>
          <w:color w:val="000000"/>
          <w:sz w:val="20"/>
        </w:rPr>
      </w:pPr>
    </w:p>
    <w:p w14:paraId="27A4615A" w14:textId="77777777" w:rsidR="00A77B3E" w:rsidRDefault="00C323D4">
      <w:pPr>
        <w:pStyle w:val="Heading5"/>
        <w:spacing w:before="5pt" w:after="0pt"/>
        <w:rPr>
          <w:b w:val="0"/>
          <w:i w:val="0"/>
          <w:color w:val="000000"/>
          <w:sz w:val="24"/>
        </w:rPr>
      </w:pPr>
      <w:bookmarkStart w:id="196" w:name="_Toc256000089"/>
      <w:bookmarkStart w:id="197" w:name="_Toc256000272"/>
      <w:r>
        <w:rPr>
          <w:b w:val="0"/>
          <w:i w:val="0"/>
          <w:color w:val="000000"/>
          <w:sz w:val="24"/>
        </w:rPr>
        <w:t>Таблица 6: Измерение 3 — Териториален механизъм за изпълнение и териториална насоченост</w:t>
      </w:r>
      <w:bookmarkEnd w:id="196"/>
      <w:bookmarkEnd w:id="197"/>
    </w:p>
    <w:p w14:paraId="6837859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7"/>
        <w:gridCol w:w="2900"/>
        <w:gridCol w:w="1568"/>
        <w:gridCol w:w="2423"/>
        <w:gridCol w:w="2435"/>
        <w:gridCol w:w="3319"/>
      </w:tblGrid>
      <w:tr w:rsidR="00B2494A" w14:paraId="276954D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0D187F"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7198C7"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FEDF8F"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D365E9"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F98A51"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3C03C4" w14:textId="77777777" w:rsidR="00A77B3E" w:rsidRDefault="00C323D4">
            <w:pPr>
              <w:spacing w:before="5pt"/>
              <w:jc w:val="center"/>
              <w:rPr>
                <w:color w:val="000000"/>
                <w:sz w:val="20"/>
              </w:rPr>
            </w:pPr>
            <w:r>
              <w:rPr>
                <w:color w:val="000000"/>
                <w:sz w:val="20"/>
              </w:rPr>
              <w:t>Сума (в евро)</w:t>
            </w:r>
          </w:p>
        </w:tc>
      </w:tr>
      <w:tr w:rsidR="00B2494A" w14:paraId="21B25E7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E87F65"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6BFD84"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E970CB"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8EC4B"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DDD32" w14:textId="77777777" w:rsidR="00A77B3E" w:rsidRDefault="00C323D4">
            <w:pPr>
              <w:spacing w:before="5pt"/>
              <w:rPr>
                <w:color w:val="000000"/>
                <w:sz w:val="20"/>
              </w:rPr>
            </w:pPr>
            <w:r>
              <w:rPr>
                <w:color w:val="000000"/>
                <w:sz w:val="20"/>
              </w:rPr>
              <w:t>08. ИТИ — Други видове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0BD335" w14:textId="17789027" w:rsidR="00A77B3E" w:rsidRDefault="00C323D4">
            <w:pPr>
              <w:spacing w:before="5pt"/>
              <w:jc w:val="end"/>
              <w:rPr>
                <w:color w:val="000000"/>
                <w:sz w:val="20"/>
              </w:rPr>
            </w:pPr>
            <w:r>
              <w:rPr>
                <w:color w:val="000000"/>
                <w:sz w:val="20"/>
              </w:rPr>
              <w:t>3 742 444,00</w:t>
            </w:r>
          </w:p>
        </w:tc>
      </w:tr>
      <w:tr w:rsidR="00B2494A" w14:paraId="40BDF78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DEB646"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037A5D"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A20F2"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4EB19E"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0BBBD" w14:textId="77777777" w:rsidR="00A77B3E" w:rsidRDefault="00C323D4">
            <w:pPr>
              <w:spacing w:before="5pt"/>
              <w:rPr>
                <w:color w:val="000000"/>
                <w:sz w:val="20"/>
              </w:rPr>
            </w:pPr>
            <w:r>
              <w:rPr>
                <w:color w:val="000000"/>
                <w:sz w:val="20"/>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2F041F" w14:textId="073EEB02" w:rsidR="00A77B3E" w:rsidRDefault="00C323D4">
            <w:pPr>
              <w:spacing w:before="5pt"/>
              <w:jc w:val="end"/>
              <w:rPr>
                <w:color w:val="000000"/>
                <w:sz w:val="20"/>
              </w:rPr>
            </w:pPr>
            <w:r>
              <w:rPr>
                <w:color w:val="000000"/>
                <w:sz w:val="20"/>
              </w:rPr>
              <w:t>60 819 869,00</w:t>
            </w:r>
          </w:p>
        </w:tc>
      </w:tr>
      <w:tr w:rsidR="00B2494A" w14:paraId="4B26FF0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CD967C"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1305D7"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3C712"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88DFB2"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FA878E" w14:textId="77777777" w:rsidR="00A77B3E" w:rsidRDefault="00C323D4">
            <w:pPr>
              <w:spacing w:before="5pt"/>
              <w:rPr>
                <w:color w:val="000000"/>
                <w:sz w:val="20"/>
              </w:rPr>
            </w:pPr>
            <w:r>
              <w:rPr>
                <w:color w:val="000000"/>
                <w:sz w:val="20"/>
              </w:rPr>
              <w:t>08. ИТИ — Други видове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2F2EE6" w14:textId="13CA601B" w:rsidR="00A77B3E" w:rsidRDefault="00C323D4">
            <w:pPr>
              <w:spacing w:before="5pt"/>
              <w:jc w:val="end"/>
              <w:rPr>
                <w:color w:val="000000"/>
                <w:sz w:val="20"/>
              </w:rPr>
            </w:pPr>
            <w:r>
              <w:rPr>
                <w:color w:val="000000"/>
                <w:sz w:val="20"/>
              </w:rPr>
              <w:t>21 207 180,00</w:t>
            </w:r>
          </w:p>
        </w:tc>
      </w:tr>
      <w:tr w:rsidR="00B2494A" w14:paraId="18104C4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118DD9"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7B986B"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9331DD"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ECC1D3"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D4B3FD" w14:textId="77777777" w:rsidR="00A77B3E" w:rsidRDefault="00C323D4">
            <w:pPr>
              <w:spacing w:before="5pt"/>
              <w:rPr>
                <w:color w:val="000000"/>
                <w:sz w:val="20"/>
              </w:rPr>
            </w:pPr>
            <w:r>
              <w:rPr>
                <w:color w:val="000000"/>
                <w:sz w:val="20"/>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09BFD0" w14:textId="55D59E02" w:rsidR="00A77B3E" w:rsidRDefault="00C323D4">
            <w:pPr>
              <w:spacing w:before="5pt"/>
              <w:jc w:val="end"/>
              <w:rPr>
                <w:color w:val="000000"/>
                <w:sz w:val="20"/>
              </w:rPr>
            </w:pPr>
            <w:r>
              <w:rPr>
                <w:color w:val="000000"/>
                <w:sz w:val="20"/>
              </w:rPr>
              <w:t>176 411 148,00</w:t>
            </w:r>
          </w:p>
        </w:tc>
      </w:tr>
      <w:tr w:rsidR="00B2494A" w14:paraId="220A38B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4C1996"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7E73BF"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2B4193"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7F806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6E3E7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5E7062" w14:textId="7F1BA763" w:rsidR="00A77B3E" w:rsidRDefault="00C323D4">
            <w:pPr>
              <w:spacing w:before="5pt"/>
              <w:jc w:val="end"/>
              <w:rPr>
                <w:color w:val="000000"/>
                <w:sz w:val="20"/>
              </w:rPr>
            </w:pPr>
            <w:r>
              <w:rPr>
                <w:color w:val="000000"/>
                <w:sz w:val="20"/>
              </w:rPr>
              <w:t>262 180 641,00</w:t>
            </w:r>
          </w:p>
        </w:tc>
      </w:tr>
    </w:tbl>
    <w:p w14:paraId="7D2DB703" w14:textId="77777777" w:rsidR="00A77B3E" w:rsidRDefault="00A77B3E">
      <w:pPr>
        <w:spacing w:before="5pt"/>
        <w:rPr>
          <w:color w:val="000000"/>
          <w:sz w:val="20"/>
        </w:rPr>
      </w:pPr>
    </w:p>
    <w:p w14:paraId="5DD2F0B0" w14:textId="77777777" w:rsidR="00A77B3E" w:rsidRDefault="00C323D4">
      <w:pPr>
        <w:pStyle w:val="Heading5"/>
        <w:spacing w:before="5pt" w:after="0pt"/>
        <w:rPr>
          <w:b w:val="0"/>
          <w:i w:val="0"/>
          <w:color w:val="000000"/>
          <w:sz w:val="24"/>
        </w:rPr>
      </w:pPr>
      <w:bookmarkStart w:id="198" w:name="_Toc256000090"/>
      <w:bookmarkStart w:id="199" w:name="_Toc256000273"/>
      <w:r>
        <w:rPr>
          <w:b w:val="0"/>
          <w:i w:val="0"/>
          <w:color w:val="000000"/>
          <w:sz w:val="24"/>
        </w:rPr>
        <w:t>Таблица 7: Измерение 6 — Допълнителни тематични области във връзка с ЕСФ+</w:t>
      </w:r>
      <w:bookmarkEnd w:id="198"/>
      <w:bookmarkEnd w:id="199"/>
    </w:p>
    <w:p w14:paraId="006880D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95"/>
        <w:gridCol w:w="2519"/>
        <w:gridCol w:w="1361"/>
        <w:gridCol w:w="2104"/>
        <w:gridCol w:w="4110"/>
        <w:gridCol w:w="2883"/>
      </w:tblGrid>
      <w:tr w:rsidR="00B2494A" w14:paraId="2522D6E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242122"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17EB72"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B05153"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2CBFFC"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CDF06E"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8D632F" w14:textId="77777777" w:rsidR="00A77B3E" w:rsidRDefault="00C323D4">
            <w:pPr>
              <w:spacing w:before="5pt"/>
              <w:jc w:val="center"/>
              <w:rPr>
                <w:color w:val="000000"/>
                <w:sz w:val="20"/>
              </w:rPr>
            </w:pPr>
            <w:r>
              <w:rPr>
                <w:color w:val="000000"/>
                <w:sz w:val="20"/>
              </w:rPr>
              <w:t>Сума (в евро)</w:t>
            </w:r>
          </w:p>
        </w:tc>
      </w:tr>
      <w:tr w:rsidR="00B2494A" w14:paraId="718F2BC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9ADA58"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B742EE"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8F5996"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6CA104"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69E1E8" w14:textId="77777777" w:rsidR="00A77B3E" w:rsidRDefault="00C323D4">
            <w:pPr>
              <w:spacing w:before="5pt"/>
              <w:rPr>
                <w:color w:val="000000"/>
                <w:sz w:val="20"/>
              </w:rPr>
            </w:pPr>
            <w:r>
              <w:rPr>
                <w:color w:val="000000"/>
                <w:sz w:val="20"/>
              </w:rPr>
              <w:t>01. Принос към „зелени“ умения и работни места и „зелена“ икономика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0C57C0" w14:textId="62F17A0C" w:rsidR="00A77B3E" w:rsidRDefault="00C323D4">
            <w:pPr>
              <w:spacing w:before="5pt"/>
              <w:jc w:val="end"/>
              <w:rPr>
                <w:color w:val="000000"/>
                <w:sz w:val="20"/>
              </w:rPr>
            </w:pPr>
            <w:r>
              <w:rPr>
                <w:color w:val="000000"/>
                <w:sz w:val="20"/>
              </w:rPr>
              <w:t>3 228 116,00</w:t>
            </w:r>
          </w:p>
        </w:tc>
      </w:tr>
      <w:tr w:rsidR="00B2494A" w14:paraId="4A24D60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E5E23"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BE2215"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E5067"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CF51EB"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65752" w14:textId="77777777" w:rsidR="00A77B3E" w:rsidRDefault="00C323D4">
            <w:pPr>
              <w:spacing w:before="5pt"/>
              <w:rPr>
                <w:color w:val="000000"/>
                <w:sz w:val="20"/>
              </w:rPr>
            </w:pPr>
            <w:r>
              <w:rPr>
                <w:color w:val="000000"/>
                <w:sz w:val="20"/>
              </w:rPr>
              <w:t>02. Развитие на цифрови умения и работни места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D0D269" w14:textId="64E40C94" w:rsidR="00A77B3E" w:rsidRDefault="00C323D4">
            <w:pPr>
              <w:spacing w:before="5pt"/>
              <w:jc w:val="end"/>
              <w:rPr>
                <w:color w:val="000000"/>
                <w:sz w:val="20"/>
              </w:rPr>
            </w:pPr>
            <w:r>
              <w:rPr>
                <w:color w:val="000000"/>
                <w:sz w:val="20"/>
              </w:rPr>
              <w:t>6 676 340,00</w:t>
            </w:r>
          </w:p>
        </w:tc>
      </w:tr>
      <w:tr w:rsidR="00B2494A" w14:paraId="25B0B6D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33496C"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47247"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0D08E"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7DC25A"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95BB08" w14:textId="77777777" w:rsidR="00A77B3E" w:rsidRDefault="00C323D4">
            <w:pPr>
              <w:spacing w:before="5pt"/>
              <w:rPr>
                <w:color w:val="000000"/>
                <w:sz w:val="20"/>
              </w:rPr>
            </w:pPr>
            <w:r>
              <w:rPr>
                <w:color w:val="000000"/>
                <w:sz w:val="20"/>
              </w:rPr>
              <w:t>10. Справяне с предизвикателствата, установени в европейския семестър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4EE8F" w14:textId="1BC36B06" w:rsidR="00A77B3E" w:rsidRDefault="00C323D4">
            <w:pPr>
              <w:spacing w:before="5pt"/>
              <w:jc w:val="end"/>
              <w:rPr>
                <w:color w:val="000000"/>
                <w:sz w:val="20"/>
              </w:rPr>
            </w:pPr>
            <w:r>
              <w:rPr>
                <w:color w:val="000000"/>
                <w:sz w:val="20"/>
              </w:rPr>
              <w:t>54 657 857,00</w:t>
            </w:r>
          </w:p>
        </w:tc>
      </w:tr>
      <w:tr w:rsidR="00B2494A" w14:paraId="764F432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626C16"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D93AA4"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AB9DB0"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D494C"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81B2B8" w14:textId="77777777" w:rsidR="00A77B3E" w:rsidRDefault="00C323D4">
            <w:pPr>
              <w:spacing w:before="5pt"/>
              <w:rPr>
                <w:color w:val="000000"/>
                <w:sz w:val="20"/>
              </w:rPr>
            </w:pPr>
            <w:r>
              <w:rPr>
                <w:color w:val="000000"/>
                <w:sz w:val="20"/>
              </w:rPr>
              <w:t>01. Принос към „зелени“ умения и работни места и „зелена“ икономика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B1E29B" w14:textId="32ED962E" w:rsidR="00A77B3E" w:rsidRDefault="00C323D4">
            <w:pPr>
              <w:spacing w:before="5pt"/>
              <w:jc w:val="end"/>
              <w:rPr>
                <w:color w:val="000000"/>
                <w:sz w:val="20"/>
              </w:rPr>
            </w:pPr>
            <w:r>
              <w:rPr>
                <w:color w:val="000000"/>
                <w:sz w:val="20"/>
              </w:rPr>
              <w:t>9 880 916,00</w:t>
            </w:r>
          </w:p>
        </w:tc>
      </w:tr>
      <w:tr w:rsidR="00B2494A" w14:paraId="457D631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CF1544"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6FA83E"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964ADB"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C2A8F9"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D92436" w14:textId="77777777" w:rsidR="00A77B3E" w:rsidRDefault="00C323D4">
            <w:pPr>
              <w:spacing w:before="5pt"/>
              <w:rPr>
                <w:color w:val="000000"/>
                <w:sz w:val="20"/>
              </w:rPr>
            </w:pPr>
            <w:r>
              <w:rPr>
                <w:color w:val="000000"/>
                <w:sz w:val="20"/>
              </w:rPr>
              <w:t>02. Развитие на цифрови умения и работни места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4EF798" w14:textId="5FA723BF" w:rsidR="00A77B3E" w:rsidRDefault="00C323D4">
            <w:pPr>
              <w:spacing w:before="5pt"/>
              <w:jc w:val="end"/>
              <w:rPr>
                <w:color w:val="000000"/>
                <w:sz w:val="20"/>
              </w:rPr>
            </w:pPr>
            <w:r>
              <w:rPr>
                <w:color w:val="000000"/>
                <w:sz w:val="20"/>
              </w:rPr>
              <w:t>18 851 480,00</w:t>
            </w:r>
          </w:p>
        </w:tc>
      </w:tr>
      <w:tr w:rsidR="00B2494A" w14:paraId="1E10859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4FB0F6"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44C95F"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EE3307"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287480"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A2E24" w14:textId="77777777" w:rsidR="00A77B3E" w:rsidRDefault="00C323D4">
            <w:pPr>
              <w:spacing w:before="5pt"/>
              <w:rPr>
                <w:color w:val="000000"/>
                <w:sz w:val="20"/>
              </w:rPr>
            </w:pPr>
            <w:r>
              <w:rPr>
                <w:color w:val="000000"/>
                <w:sz w:val="20"/>
              </w:rPr>
              <w:t>10. Справяне с предизвикателствата, установени в европейския семестър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8D42C" w14:textId="2A1349B4" w:rsidR="00A77B3E" w:rsidRDefault="00C323D4">
            <w:pPr>
              <w:spacing w:before="5pt"/>
              <w:jc w:val="end"/>
              <w:rPr>
                <w:color w:val="000000"/>
                <w:sz w:val="20"/>
              </w:rPr>
            </w:pPr>
            <w:r>
              <w:rPr>
                <w:color w:val="000000"/>
                <w:sz w:val="20"/>
              </w:rPr>
              <w:t>168 885 932,00</w:t>
            </w:r>
          </w:p>
        </w:tc>
      </w:tr>
      <w:tr w:rsidR="00B2494A" w14:paraId="102F79B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E0962A"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EDB396"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0F2B60"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FFF05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B349B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20AA3B" w14:textId="40FF46C6" w:rsidR="00A77B3E" w:rsidRDefault="00C323D4">
            <w:pPr>
              <w:spacing w:before="5pt"/>
              <w:jc w:val="end"/>
              <w:rPr>
                <w:color w:val="000000"/>
                <w:sz w:val="20"/>
              </w:rPr>
            </w:pPr>
            <w:r>
              <w:rPr>
                <w:color w:val="000000"/>
                <w:sz w:val="20"/>
              </w:rPr>
              <w:t>262 180 641,00</w:t>
            </w:r>
          </w:p>
        </w:tc>
      </w:tr>
    </w:tbl>
    <w:p w14:paraId="085D4AFC" w14:textId="77777777" w:rsidR="00A77B3E" w:rsidRDefault="00A77B3E">
      <w:pPr>
        <w:spacing w:before="5pt"/>
        <w:rPr>
          <w:color w:val="000000"/>
          <w:sz w:val="20"/>
        </w:rPr>
      </w:pPr>
    </w:p>
    <w:p w14:paraId="7E124F6E" w14:textId="77777777" w:rsidR="00A77B3E" w:rsidRDefault="00C323D4">
      <w:pPr>
        <w:pStyle w:val="Heading5"/>
        <w:spacing w:before="5pt" w:after="0pt"/>
        <w:rPr>
          <w:b w:val="0"/>
          <w:i w:val="0"/>
          <w:color w:val="000000"/>
          <w:sz w:val="24"/>
        </w:rPr>
      </w:pPr>
      <w:bookmarkStart w:id="200" w:name="_Toc256000091"/>
      <w:bookmarkStart w:id="201" w:name="_Toc256000274"/>
      <w:r>
        <w:rPr>
          <w:b w:val="0"/>
          <w:i w:val="0"/>
          <w:color w:val="000000"/>
          <w:sz w:val="24"/>
        </w:rPr>
        <w:t>Таблица 8: Измерение 7 — Равенство между половете във връзка с ЕСФ+*, ЕФРР, КФ и ФСП</w:t>
      </w:r>
      <w:bookmarkEnd w:id="200"/>
      <w:bookmarkEnd w:id="201"/>
    </w:p>
    <w:p w14:paraId="1F7E1D6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42"/>
        <w:gridCol w:w="2803"/>
        <w:gridCol w:w="1515"/>
        <w:gridCol w:w="2342"/>
        <w:gridCol w:w="2862"/>
        <w:gridCol w:w="3208"/>
      </w:tblGrid>
      <w:tr w:rsidR="00B2494A" w14:paraId="277E6B8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3AEEBB"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E54E82"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018B26"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43F3F0"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F234CC"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E0648D" w14:textId="77777777" w:rsidR="00A77B3E" w:rsidRDefault="00C323D4">
            <w:pPr>
              <w:spacing w:before="5pt"/>
              <w:jc w:val="center"/>
              <w:rPr>
                <w:color w:val="000000"/>
                <w:sz w:val="20"/>
              </w:rPr>
            </w:pPr>
            <w:r>
              <w:rPr>
                <w:color w:val="000000"/>
                <w:sz w:val="20"/>
              </w:rPr>
              <w:t>Сума (в евро)</w:t>
            </w:r>
          </w:p>
        </w:tc>
      </w:tr>
      <w:tr w:rsidR="00B2494A" w14:paraId="14FD085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F03957"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D49EE4"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E053F7"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01FAFA"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63743" w14:textId="77777777" w:rsidR="00A77B3E" w:rsidRDefault="00C323D4">
            <w:pPr>
              <w:spacing w:before="5pt"/>
              <w:rPr>
                <w:color w:val="000000"/>
                <w:sz w:val="20"/>
              </w:rPr>
            </w:pPr>
            <w:r>
              <w:rPr>
                <w:color w:val="000000"/>
                <w:sz w:val="20"/>
              </w:rPr>
              <w:t>02. Интегриране на принципа на равенство между половете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82FBA7" w14:textId="1C4ADF3E" w:rsidR="00A77B3E" w:rsidRDefault="00C323D4">
            <w:pPr>
              <w:spacing w:before="5pt"/>
              <w:jc w:val="end"/>
              <w:rPr>
                <w:color w:val="000000"/>
                <w:sz w:val="20"/>
              </w:rPr>
            </w:pPr>
            <w:r>
              <w:rPr>
                <w:color w:val="000000"/>
                <w:sz w:val="20"/>
              </w:rPr>
              <w:t>64 562 313,00</w:t>
            </w:r>
          </w:p>
        </w:tc>
      </w:tr>
      <w:tr w:rsidR="00B2494A" w14:paraId="17A0783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34CC50"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8EFE70"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C405AD"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A8267"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09B157" w14:textId="77777777" w:rsidR="00A77B3E" w:rsidRDefault="00C323D4">
            <w:pPr>
              <w:spacing w:before="5pt"/>
              <w:rPr>
                <w:color w:val="000000"/>
                <w:sz w:val="20"/>
              </w:rPr>
            </w:pPr>
            <w:r>
              <w:rPr>
                <w:color w:val="000000"/>
                <w:sz w:val="20"/>
              </w:rPr>
              <w:t>02. Интегриране на принципа на равенство между половете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E51D43" w14:textId="7F6301AC" w:rsidR="00A77B3E" w:rsidRDefault="00C323D4">
            <w:pPr>
              <w:spacing w:before="5pt"/>
              <w:jc w:val="end"/>
              <w:rPr>
                <w:color w:val="000000"/>
                <w:sz w:val="20"/>
              </w:rPr>
            </w:pPr>
            <w:r>
              <w:rPr>
                <w:color w:val="000000"/>
                <w:sz w:val="20"/>
              </w:rPr>
              <w:t>197 618 328,00</w:t>
            </w:r>
          </w:p>
        </w:tc>
      </w:tr>
      <w:tr w:rsidR="00B2494A" w14:paraId="3335C6F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2FDC60"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2609EC"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575B4F"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56B57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7D7AA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6382D" w14:textId="14440D83" w:rsidR="00A77B3E" w:rsidRDefault="00C323D4">
            <w:pPr>
              <w:spacing w:before="5pt"/>
              <w:jc w:val="end"/>
              <w:rPr>
                <w:color w:val="000000"/>
                <w:sz w:val="20"/>
              </w:rPr>
            </w:pPr>
            <w:r>
              <w:rPr>
                <w:color w:val="000000"/>
                <w:sz w:val="20"/>
              </w:rPr>
              <w:t>262 180 641,00</w:t>
            </w:r>
          </w:p>
        </w:tc>
      </w:tr>
    </w:tbl>
    <w:p w14:paraId="311F3A3D" w14:textId="77777777" w:rsidR="00A77B3E" w:rsidRDefault="00C323D4">
      <w:pPr>
        <w:spacing w:before="5pt"/>
        <w:rPr>
          <w:color w:val="000000"/>
          <w:sz w:val="20"/>
        </w:rPr>
      </w:pPr>
      <w:r>
        <w:rPr>
          <w:color w:val="000000"/>
          <w:sz w:val="20"/>
        </w:rPr>
        <w:t>* По принцип 40 % за ЕСФ+ допринасят за проследяването на равенството между половете. 100 % се прилагат, когато държавата членка избере да използва член 6 от Регламента за ЕСФ+</w:t>
      </w:r>
    </w:p>
    <w:p w14:paraId="160A12B3" w14:textId="77777777" w:rsidR="00A77B3E" w:rsidRDefault="00C323D4">
      <w:pPr>
        <w:pStyle w:val="Heading4"/>
        <w:spacing w:before="5pt" w:after="0pt"/>
        <w:rPr>
          <w:b w:val="0"/>
          <w:color w:val="000000"/>
          <w:sz w:val="24"/>
        </w:rPr>
      </w:pPr>
      <w:r>
        <w:rPr>
          <w:b w:val="0"/>
          <w:color w:val="000000"/>
          <w:sz w:val="24"/>
        </w:rPr>
        <w:br w:type="page"/>
      </w:r>
      <w:bookmarkStart w:id="202" w:name="_Toc256000092"/>
      <w:bookmarkStart w:id="203" w:name="_Toc256000275"/>
      <w:r>
        <w:rPr>
          <w:b w:val="0"/>
          <w:color w:val="000000"/>
          <w:sz w:val="24"/>
        </w:rPr>
        <w:t>2.1.1.1. Специфична цел: ESO4.7. Насърчаване на ученето през целия живот, по-специално гъвкавите възможности за повишаване на квалификацията и за преквалификация за всички, като се вземат предвид предприемаческите и цифровите умения, по-доброто предвиждане на промените и изискванията за нови умения в зависимост от нуждите на пазара, улесняването на преходите в професионалното развитие и насърчаването на професионалната мобилност (ЕСФ+)</w:t>
      </w:r>
      <w:bookmarkEnd w:id="202"/>
      <w:bookmarkEnd w:id="203"/>
    </w:p>
    <w:p w14:paraId="1B7C1D05" w14:textId="77777777" w:rsidR="00A77B3E" w:rsidRDefault="00A77B3E">
      <w:pPr>
        <w:spacing w:before="5pt"/>
        <w:rPr>
          <w:color w:val="000000"/>
          <w:sz w:val="0"/>
        </w:rPr>
      </w:pPr>
    </w:p>
    <w:p w14:paraId="037200F1" w14:textId="77777777" w:rsidR="00A77B3E" w:rsidRDefault="00C323D4">
      <w:pPr>
        <w:pStyle w:val="Heading4"/>
        <w:spacing w:before="5pt" w:after="0pt"/>
        <w:rPr>
          <w:b w:val="0"/>
          <w:color w:val="000000"/>
          <w:sz w:val="24"/>
        </w:rPr>
      </w:pPr>
      <w:bookmarkStart w:id="204" w:name="_Toc256000093"/>
      <w:bookmarkStart w:id="205" w:name="_Toc256000276"/>
      <w:r>
        <w:rPr>
          <w:b w:val="0"/>
          <w:color w:val="000000"/>
          <w:sz w:val="24"/>
        </w:rPr>
        <w:t>2.1.1.1.1. Интервенции на фондове</w:t>
      </w:r>
      <w:bookmarkEnd w:id="204"/>
      <w:bookmarkEnd w:id="205"/>
    </w:p>
    <w:p w14:paraId="479AD2E6" w14:textId="77777777" w:rsidR="00A77B3E" w:rsidRDefault="00A77B3E">
      <w:pPr>
        <w:spacing w:before="5pt"/>
        <w:rPr>
          <w:color w:val="000000"/>
          <w:sz w:val="0"/>
        </w:rPr>
      </w:pPr>
    </w:p>
    <w:p w14:paraId="1999A7FC" w14:textId="77777777" w:rsidR="00A77B3E" w:rsidRDefault="00C323D4">
      <w:pPr>
        <w:spacing w:before="5pt"/>
        <w:rPr>
          <w:color w:val="000000"/>
          <w:sz w:val="0"/>
        </w:rPr>
      </w:pPr>
      <w:r>
        <w:rPr>
          <w:color w:val="000000"/>
        </w:rPr>
        <w:t>Позоваване: член 22, параграф 3, буква г), точки i), iii), iv), v), vi) и vii) от РОР</w:t>
      </w:r>
    </w:p>
    <w:p w14:paraId="36CE2DA3" w14:textId="77777777" w:rsidR="00A77B3E" w:rsidRDefault="00C323D4">
      <w:pPr>
        <w:pStyle w:val="Heading5"/>
        <w:spacing w:before="5pt" w:after="0pt"/>
        <w:rPr>
          <w:b w:val="0"/>
          <w:i w:val="0"/>
          <w:color w:val="000000"/>
          <w:sz w:val="24"/>
        </w:rPr>
      </w:pPr>
      <w:bookmarkStart w:id="206" w:name="_Toc256000094"/>
      <w:bookmarkStart w:id="207" w:name="_Toc256000277"/>
      <w:r>
        <w:rPr>
          <w:b w:val="0"/>
          <w:i w:val="0"/>
          <w:color w:val="000000"/>
          <w:sz w:val="24"/>
        </w:rPr>
        <w:t>Свързаните типове действия — член 22, параграф 3, буква г), точка i) от РОР и член 6 от Регламента за ЕСФ+:</w:t>
      </w:r>
      <w:bookmarkEnd w:id="206"/>
      <w:bookmarkEnd w:id="207"/>
    </w:p>
    <w:p w14:paraId="1EB99DC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5CB20DA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E7CEA3" w14:textId="77777777" w:rsidR="00A77B3E" w:rsidRDefault="00A77B3E">
            <w:pPr>
              <w:spacing w:before="5pt"/>
              <w:rPr>
                <w:color w:val="000000"/>
                <w:sz w:val="0"/>
              </w:rPr>
            </w:pPr>
          </w:p>
          <w:p w14:paraId="44EF2525" w14:textId="77777777" w:rsidR="00A77B3E" w:rsidRDefault="00C323D4">
            <w:pPr>
              <w:spacing w:before="5pt"/>
              <w:rPr>
                <w:color w:val="000000"/>
              </w:rPr>
            </w:pPr>
            <w:r>
              <w:rPr>
                <w:b/>
                <w:bCs/>
                <w:color w:val="000000"/>
              </w:rPr>
              <w:t>1.     Подкрепа за развитие на академичния състав във висшите училища и научните организации, включително повишаване на интереса и подобряване на условията за докторски програми, свързани с потребностите на пазара на труда, чрез подкрепата на модулни програми за следните групи дейности:</w:t>
            </w:r>
          </w:p>
          <w:p w14:paraId="2570E5CB" w14:textId="77777777" w:rsidR="00A77B3E" w:rsidRDefault="00C323D4">
            <w:pPr>
              <w:spacing w:before="5pt"/>
              <w:rPr>
                <w:color w:val="000000"/>
              </w:rPr>
            </w:pPr>
            <w:r>
              <w:rPr>
                <w:color w:val="000000"/>
              </w:rPr>
              <w:t>1.1. Повишаване на капацитета и уменията на академичния състав – например аналитични, социални, презентационни, бизнес умения, умения за работа в международна и мултикултурна среда и мрежи, умения за креативно и критично мислене, комуникативност, работа в екип, лидерство и за повишаване качеството и приложимостта на предлаганите докторски програми и отварянето им за международно сътрудничество и участието в национални и международни образователни мрежи (вкл. „европейски университети“), както и повишаване на знанията им по хоризонтални въпроси като Индустрия 5.0, зеления преход, синия растеж и ИСИС, с оглед интегрирането им в обучителния процес;</w:t>
            </w:r>
          </w:p>
          <w:p w14:paraId="772C5F0E" w14:textId="77777777" w:rsidR="00A77B3E" w:rsidRDefault="00C323D4">
            <w:pPr>
              <w:spacing w:before="5pt"/>
              <w:rPr>
                <w:color w:val="000000"/>
              </w:rPr>
            </w:pPr>
            <w:r>
              <w:rPr>
                <w:color w:val="000000"/>
              </w:rPr>
              <w:t>1.2. Подкрепа за създаване и развитие на докторантски училища/школи, насочени към конкретни нужди на работодатели/пазара на труда, в т.ч.:</w:t>
            </w:r>
          </w:p>
          <w:p w14:paraId="7C4792C5" w14:textId="77777777" w:rsidR="00A77B3E" w:rsidRDefault="00C323D4">
            <w:pPr>
              <w:numPr>
                <w:ilvl w:val="0"/>
                <w:numId w:val="23"/>
              </w:numPr>
              <w:spacing w:before="5pt"/>
              <w:rPr>
                <w:color w:val="000000"/>
              </w:rPr>
            </w:pPr>
            <w:r>
              <w:rPr>
                <w:color w:val="000000"/>
              </w:rPr>
              <w:t>подготовка на курсове за докторанти (вкл. мултидисциплинарни), </w:t>
            </w:r>
          </w:p>
          <w:p w14:paraId="60D684FA" w14:textId="77777777" w:rsidR="00A77B3E" w:rsidRDefault="00C323D4">
            <w:pPr>
              <w:numPr>
                <w:ilvl w:val="0"/>
                <w:numId w:val="23"/>
              </w:numPr>
              <w:spacing w:before="5pt"/>
              <w:rPr>
                <w:color w:val="000000"/>
              </w:rPr>
            </w:pPr>
            <w:r>
              <w:rPr>
                <w:color w:val="000000"/>
              </w:rPr>
              <w:t>осигуряване на обучения за придобиване на умения и компетентности, в т.ч. изготвяне на литературна справка, методики за провеждане на проучвания;</w:t>
            </w:r>
          </w:p>
          <w:p w14:paraId="20B85CF0" w14:textId="77777777" w:rsidR="00A77B3E" w:rsidRDefault="00C323D4">
            <w:pPr>
              <w:numPr>
                <w:ilvl w:val="0"/>
                <w:numId w:val="23"/>
              </w:numPr>
              <w:spacing w:before="5pt"/>
              <w:rPr>
                <w:color w:val="000000"/>
              </w:rPr>
            </w:pPr>
            <w:r>
              <w:rPr>
                <w:color w:val="000000"/>
              </w:rPr>
              <w:t>работа с електронни бази данни, библиографска и цитатна справка, умения за академично писане и презентиране, подкрепа за публикации в национални и международни издания, необходими за провеждане на съответната докторантура;</w:t>
            </w:r>
          </w:p>
          <w:p w14:paraId="5BD22F2A" w14:textId="77777777" w:rsidR="00A77B3E" w:rsidRDefault="00C323D4">
            <w:pPr>
              <w:numPr>
                <w:ilvl w:val="0"/>
                <w:numId w:val="23"/>
              </w:numPr>
              <w:spacing w:before="5pt"/>
              <w:rPr>
                <w:color w:val="000000"/>
              </w:rPr>
            </w:pPr>
            <w:r>
              <w:rPr>
                <w:color w:val="000000"/>
              </w:rPr>
              <w:t>участие в семинари, курсове във връзка с изискванията за обучение на докторантите;</w:t>
            </w:r>
          </w:p>
          <w:p w14:paraId="29683F24" w14:textId="77777777" w:rsidR="00A77B3E" w:rsidRDefault="00C323D4">
            <w:pPr>
              <w:numPr>
                <w:ilvl w:val="0"/>
                <w:numId w:val="23"/>
              </w:numPr>
              <w:spacing w:before="5pt"/>
              <w:rPr>
                <w:color w:val="000000"/>
              </w:rPr>
            </w:pPr>
            <w:r>
              <w:rPr>
                <w:color w:val="000000"/>
              </w:rPr>
              <w:t>създаване на електронно съдържание на съвременни системи за електронно и дистанционно обучение на докторантите.</w:t>
            </w:r>
          </w:p>
          <w:p w14:paraId="1F4B1C99" w14:textId="77777777" w:rsidR="00A77B3E" w:rsidRDefault="00C323D4">
            <w:pPr>
              <w:spacing w:before="5pt"/>
              <w:rPr>
                <w:color w:val="000000"/>
              </w:rPr>
            </w:pPr>
            <w:r>
              <w:rPr>
                <w:color w:val="000000"/>
              </w:rPr>
              <w:t>1.3. Подкрепа за проектна докторантура, насочена към</w:t>
            </w:r>
          </w:p>
          <w:p w14:paraId="1F94EF3A" w14:textId="77777777" w:rsidR="00A77B3E" w:rsidRDefault="00C323D4">
            <w:pPr>
              <w:numPr>
                <w:ilvl w:val="0"/>
                <w:numId w:val="24"/>
              </w:numPr>
              <w:spacing w:before="5pt"/>
              <w:rPr>
                <w:color w:val="000000"/>
              </w:rPr>
            </w:pPr>
            <w:r>
              <w:rPr>
                <w:color w:val="000000"/>
              </w:rPr>
              <w:t>Подпомагане на професионалното развитие на докторанти за провеждане на докторантури, пряко свързани с актуални потребности на конкретни икономически сектори, бизнеси и работодатели, публични институции и научни организации.</w:t>
            </w:r>
          </w:p>
          <w:p w14:paraId="2FAA4F26" w14:textId="77777777" w:rsidR="00A77B3E" w:rsidRDefault="00C323D4">
            <w:pPr>
              <w:spacing w:before="5pt"/>
              <w:rPr>
                <w:color w:val="000000"/>
              </w:rPr>
            </w:pPr>
            <w:r>
              <w:rPr>
                <w:color w:val="000000"/>
              </w:rPr>
              <w:t>Чрез комбинацията от модули всяко висше училище/научна организация ще може да получи подкрепа на базата на конкретните идентифицирани нужди и целите за развитие, включително за засилване на интернационализацията, връзката с бизнеса и науката и подмладяване на академичния състав. </w:t>
            </w:r>
          </w:p>
          <w:p w14:paraId="33AB3ECB" w14:textId="77777777" w:rsidR="00A77B3E" w:rsidRDefault="00C323D4">
            <w:pPr>
              <w:spacing w:before="5pt"/>
              <w:rPr>
                <w:color w:val="000000"/>
              </w:rPr>
            </w:pPr>
            <w:r>
              <w:rPr>
                <w:color w:val="000000"/>
              </w:rPr>
              <w:t>Фокусът ще бъде насочен към докторантури, които са обосновани през съществуващата заетост на докторанта и бъдещото му кариерно развитие при съответния работодател или през конкретна нужда на работодател за развитие на научноизследователския потенциал в съответното предприятие/център/институция.</w:t>
            </w:r>
          </w:p>
          <w:p w14:paraId="4B94D15B" w14:textId="77777777" w:rsidR="00A77B3E" w:rsidRDefault="00C323D4">
            <w:pPr>
              <w:spacing w:before="5pt"/>
              <w:rPr>
                <w:color w:val="000000"/>
              </w:rPr>
            </w:pPr>
            <w:r>
              <w:rPr>
                <w:color w:val="000000"/>
              </w:rPr>
              <w:t>Чрез подкрепата за модула за подкрепа на проектна докторантура ще се отговори на предвижданите промени в Закона за висшето образование, ще се насърчи сътрудничеството с бизнеса и науката и ще се повиши нивото на практическа приложимост на докторските програми. </w:t>
            </w:r>
          </w:p>
          <w:p w14:paraId="27306135" w14:textId="77777777" w:rsidR="00A77B3E" w:rsidRDefault="00C323D4">
            <w:pPr>
              <w:spacing w:before="5pt"/>
              <w:rPr>
                <w:color w:val="000000"/>
              </w:rPr>
            </w:pPr>
            <w:r>
              <w:rPr>
                <w:color w:val="000000"/>
              </w:rPr>
              <w:t>Фокусът на всички дейности ще бъде насочен към Индустрия 5.0, зеления преход, син растеж и областите на ИСИС, но същевременно и към регионалните потребности.</w:t>
            </w:r>
          </w:p>
          <w:p w14:paraId="060DFD3B" w14:textId="77777777" w:rsidR="00A77B3E" w:rsidRDefault="00C323D4">
            <w:pPr>
              <w:spacing w:before="5pt"/>
              <w:rPr>
                <w:color w:val="000000"/>
              </w:rPr>
            </w:pPr>
            <w:r>
              <w:rPr>
                <w:color w:val="000000"/>
              </w:rPr>
              <w:t>В разработването на курсове за докторанти се предвижда активното участие на представители на бизнеса с оглед осигуряване на съответствие на обучението на докторанти с регионалните нужди на пазара на труда. Съвместното преподаване на курсове за обучение на докторанти от две или повече висши училища/научни организации ще осигури възможност за по-широкото прилагане на концепцията за споделяне на ресурси и създаването на мрежи между висшите училища и научните организации.</w:t>
            </w:r>
          </w:p>
          <w:p w14:paraId="61B88524" w14:textId="77777777" w:rsidR="00A77B3E" w:rsidRDefault="00C323D4">
            <w:pPr>
              <w:spacing w:before="5pt"/>
              <w:rPr>
                <w:color w:val="000000"/>
              </w:rPr>
            </w:pPr>
            <w:r>
              <w:rPr>
                <w:color w:val="000000"/>
              </w:rPr>
              <w:t>В критериите за избор при изпълнението на подкрепата за проектната докторантура ще бъдат взети условия от следния тип: доказване, че докторантурите оказват влияние върху подобряването на качеството и значимостта на системата на пазара на труда, насочване към определени, дефинирани съвместно с бизнеса, науката и публичния сектор професионални области, отчитане на демографските тенденции на преподавателите във ВУ/НО и необходимостта от подобряване на привлекателността на професията.</w:t>
            </w:r>
          </w:p>
          <w:p w14:paraId="7ED8A591" w14:textId="77777777" w:rsidR="00A77B3E" w:rsidRDefault="00C323D4">
            <w:pPr>
              <w:spacing w:before="5pt"/>
              <w:rPr>
                <w:color w:val="000000"/>
              </w:rPr>
            </w:pPr>
            <w:r>
              <w:rPr>
                <w:color w:val="000000"/>
              </w:rPr>
              <w:t>Дейностите ще се реализират чрез конкурентен подбор на проектни предложения.</w:t>
            </w:r>
          </w:p>
          <w:p w14:paraId="5854B6AB" w14:textId="77777777" w:rsidR="00A77B3E" w:rsidRDefault="00A77B3E">
            <w:pPr>
              <w:spacing w:before="5pt"/>
              <w:rPr>
                <w:color w:val="000000"/>
                <w:sz w:val="6"/>
              </w:rPr>
            </w:pPr>
          </w:p>
          <w:p w14:paraId="44F095DD" w14:textId="77777777" w:rsidR="00A77B3E" w:rsidRDefault="00A77B3E">
            <w:pPr>
              <w:spacing w:before="5pt"/>
              <w:rPr>
                <w:color w:val="000000"/>
                <w:sz w:val="6"/>
              </w:rPr>
            </w:pPr>
          </w:p>
        </w:tc>
      </w:tr>
    </w:tbl>
    <w:p w14:paraId="35C2E616" w14:textId="77777777" w:rsidR="00A77B3E" w:rsidRDefault="00A77B3E">
      <w:pPr>
        <w:spacing w:before="5pt"/>
        <w:rPr>
          <w:color w:val="000000"/>
        </w:rPr>
      </w:pPr>
    </w:p>
    <w:p w14:paraId="11019DBB" w14:textId="77777777" w:rsidR="00A77B3E" w:rsidRDefault="00C323D4">
      <w:pPr>
        <w:pStyle w:val="Heading5"/>
        <w:spacing w:before="5pt" w:after="0pt"/>
        <w:rPr>
          <w:b w:val="0"/>
          <w:i w:val="0"/>
          <w:color w:val="000000"/>
          <w:sz w:val="24"/>
        </w:rPr>
      </w:pPr>
      <w:bookmarkStart w:id="208" w:name="_Toc256000095"/>
      <w:bookmarkStart w:id="209" w:name="_Toc256000278"/>
      <w:r>
        <w:rPr>
          <w:b w:val="0"/>
          <w:i w:val="0"/>
          <w:color w:val="000000"/>
          <w:sz w:val="24"/>
        </w:rPr>
        <w:t>Основните целеви групи — член 22, параграф 3, буква г), точка iii) от РОР:</w:t>
      </w:r>
      <w:bookmarkEnd w:id="208"/>
      <w:bookmarkEnd w:id="209"/>
    </w:p>
    <w:p w14:paraId="060CCA3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4E05446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5FA5E" w14:textId="77777777" w:rsidR="00A77B3E" w:rsidRDefault="00A77B3E">
            <w:pPr>
              <w:spacing w:before="5pt"/>
              <w:rPr>
                <w:color w:val="000000"/>
                <w:sz w:val="0"/>
              </w:rPr>
            </w:pPr>
          </w:p>
          <w:p w14:paraId="6752BAF1" w14:textId="77777777" w:rsidR="00A77B3E" w:rsidRDefault="00C323D4">
            <w:pPr>
              <w:spacing w:before="5pt"/>
              <w:rPr>
                <w:color w:val="000000"/>
              </w:rPr>
            </w:pPr>
            <w:r>
              <w:rPr>
                <w:color w:val="000000"/>
              </w:rPr>
              <w:t>Докторанти, академичен състав на висшите училища и научните организации</w:t>
            </w:r>
          </w:p>
          <w:p w14:paraId="6BDAA4BC" w14:textId="77777777" w:rsidR="00A77B3E" w:rsidRDefault="00C323D4">
            <w:pPr>
              <w:spacing w:before="5pt"/>
              <w:rPr>
                <w:color w:val="000000"/>
              </w:rPr>
            </w:pPr>
            <w:r>
              <w:rPr>
                <w:color w:val="000000"/>
              </w:rPr>
              <w:t>Висши училища, научни организации с акредитация за провеждане на обучение в образователната и научна степен "доктор", национално представителните организации на работодателите и на работниците и служителите.</w:t>
            </w:r>
          </w:p>
          <w:p w14:paraId="3DEEC3CC" w14:textId="77777777" w:rsidR="00A77B3E" w:rsidRDefault="00A77B3E">
            <w:pPr>
              <w:spacing w:before="5pt"/>
              <w:rPr>
                <w:color w:val="000000"/>
                <w:sz w:val="6"/>
              </w:rPr>
            </w:pPr>
          </w:p>
          <w:p w14:paraId="0BDA3A8F" w14:textId="77777777" w:rsidR="00A77B3E" w:rsidRDefault="00A77B3E">
            <w:pPr>
              <w:spacing w:before="5pt"/>
              <w:rPr>
                <w:color w:val="000000"/>
                <w:sz w:val="6"/>
              </w:rPr>
            </w:pPr>
          </w:p>
        </w:tc>
      </w:tr>
    </w:tbl>
    <w:p w14:paraId="3B1F30EA" w14:textId="77777777" w:rsidR="00A77B3E" w:rsidRDefault="00A77B3E">
      <w:pPr>
        <w:spacing w:before="5pt"/>
        <w:rPr>
          <w:color w:val="000000"/>
        </w:rPr>
      </w:pPr>
    </w:p>
    <w:p w14:paraId="36A44BA3" w14:textId="77777777" w:rsidR="00A77B3E" w:rsidRDefault="00C323D4">
      <w:pPr>
        <w:pStyle w:val="Heading5"/>
        <w:spacing w:before="5pt" w:after="0pt"/>
        <w:rPr>
          <w:b w:val="0"/>
          <w:i w:val="0"/>
          <w:color w:val="000000"/>
          <w:sz w:val="24"/>
        </w:rPr>
      </w:pPr>
      <w:bookmarkStart w:id="210" w:name="_Toc256000096"/>
      <w:bookmarkStart w:id="211" w:name="_Toc256000279"/>
      <w:r>
        <w:rPr>
          <w:b w:val="0"/>
          <w:i w:val="0"/>
          <w:color w:val="000000"/>
          <w:sz w:val="24"/>
        </w:rPr>
        <w:t>Действия за гарантиране на равенство, приобщаване и недискриминация — член 22, параграф 3, буква г), точка iv) от РОР и член 6 от Регламента за ЕСФ+</w:t>
      </w:r>
      <w:bookmarkEnd w:id="210"/>
      <w:bookmarkEnd w:id="211"/>
    </w:p>
    <w:p w14:paraId="57F682C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10F8D81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31E73" w14:textId="77777777" w:rsidR="00A77B3E" w:rsidRDefault="00A77B3E">
            <w:pPr>
              <w:spacing w:before="5pt"/>
              <w:rPr>
                <w:color w:val="000000"/>
                <w:sz w:val="0"/>
              </w:rPr>
            </w:pPr>
          </w:p>
          <w:p w14:paraId="3DB3F0AD" w14:textId="77777777" w:rsidR="00A77B3E" w:rsidRDefault="00C323D4">
            <w:pPr>
              <w:spacing w:before="5pt"/>
              <w:rPr>
                <w:color w:val="000000"/>
              </w:rPr>
            </w:pPr>
            <w:r>
              <w:rPr>
                <w:color w:val="000000"/>
              </w:rPr>
              <w:t>При процеса на подготовка, изпълнение, мониторинг, докладване и оценка на процедурите по СЦ по чл. 4, пар. 1, буква ж) ще се предприемат съответните подходящи мерки за предотвратяване на всякаква дискриминация, основана на пол, расов или етнически произход, религия или вероизповедание, увреждане, възраст или сексуална ориентация.</w:t>
            </w:r>
          </w:p>
          <w:p w14:paraId="3B2500F4" w14:textId="77777777" w:rsidR="00A77B3E" w:rsidRDefault="00A77B3E">
            <w:pPr>
              <w:spacing w:before="5pt"/>
              <w:rPr>
                <w:color w:val="000000"/>
                <w:sz w:val="6"/>
              </w:rPr>
            </w:pPr>
          </w:p>
          <w:p w14:paraId="15A25DE5" w14:textId="77777777" w:rsidR="00A77B3E" w:rsidRDefault="00A77B3E">
            <w:pPr>
              <w:spacing w:before="5pt"/>
              <w:rPr>
                <w:color w:val="000000"/>
                <w:sz w:val="6"/>
              </w:rPr>
            </w:pPr>
          </w:p>
        </w:tc>
      </w:tr>
    </w:tbl>
    <w:p w14:paraId="358678D1" w14:textId="77777777" w:rsidR="00A77B3E" w:rsidRDefault="00A77B3E">
      <w:pPr>
        <w:spacing w:before="5pt"/>
        <w:rPr>
          <w:color w:val="000000"/>
        </w:rPr>
      </w:pPr>
    </w:p>
    <w:p w14:paraId="02D5C5F1" w14:textId="77777777" w:rsidR="00A77B3E" w:rsidRDefault="00C323D4">
      <w:pPr>
        <w:pStyle w:val="Heading5"/>
        <w:spacing w:before="5pt" w:after="0pt"/>
        <w:rPr>
          <w:b w:val="0"/>
          <w:i w:val="0"/>
          <w:color w:val="000000"/>
          <w:sz w:val="24"/>
        </w:rPr>
      </w:pPr>
      <w:bookmarkStart w:id="212" w:name="_Toc256000097"/>
      <w:bookmarkStart w:id="213" w:name="_Toc256000280"/>
      <w:r>
        <w:rPr>
          <w:b w:val="0"/>
          <w:i w:val="0"/>
          <w:color w:val="000000"/>
          <w:sz w:val="24"/>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bookmarkEnd w:id="212"/>
      <w:bookmarkEnd w:id="213"/>
    </w:p>
    <w:p w14:paraId="5E17641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6C74594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68F499" w14:textId="77777777" w:rsidR="00A77B3E" w:rsidRDefault="00A77B3E">
            <w:pPr>
              <w:spacing w:before="5pt"/>
              <w:rPr>
                <w:color w:val="000000"/>
                <w:sz w:val="0"/>
              </w:rPr>
            </w:pPr>
          </w:p>
          <w:p w14:paraId="4F7C5B50" w14:textId="77777777" w:rsidR="00A77B3E" w:rsidRDefault="00C323D4">
            <w:pPr>
              <w:spacing w:before="5pt"/>
              <w:rPr>
                <w:color w:val="000000"/>
              </w:rPr>
            </w:pPr>
            <w:r>
              <w:rPr>
                <w:i/>
                <w:iCs/>
                <w:color w:val="000000"/>
              </w:rPr>
              <w:t>Н/П</w:t>
            </w:r>
          </w:p>
          <w:p w14:paraId="70C7DBB5" w14:textId="77777777" w:rsidR="00A77B3E" w:rsidRDefault="00A77B3E">
            <w:pPr>
              <w:spacing w:before="5pt"/>
              <w:rPr>
                <w:color w:val="000000"/>
                <w:sz w:val="6"/>
              </w:rPr>
            </w:pPr>
          </w:p>
          <w:p w14:paraId="3E44B22E" w14:textId="77777777" w:rsidR="00A77B3E" w:rsidRDefault="00A77B3E">
            <w:pPr>
              <w:spacing w:before="5pt"/>
              <w:rPr>
                <w:color w:val="000000"/>
                <w:sz w:val="6"/>
              </w:rPr>
            </w:pPr>
          </w:p>
        </w:tc>
      </w:tr>
    </w:tbl>
    <w:p w14:paraId="46915547" w14:textId="77777777" w:rsidR="00A77B3E" w:rsidRDefault="00A77B3E">
      <w:pPr>
        <w:spacing w:before="5pt"/>
        <w:rPr>
          <w:color w:val="000000"/>
        </w:rPr>
      </w:pPr>
    </w:p>
    <w:p w14:paraId="50815B09" w14:textId="77777777" w:rsidR="00A77B3E" w:rsidRDefault="00C323D4">
      <w:pPr>
        <w:pStyle w:val="Heading5"/>
        <w:spacing w:before="5pt" w:after="0pt"/>
        <w:rPr>
          <w:b w:val="0"/>
          <w:i w:val="0"/>
          <w:color w:val="000000"/>
          <w:sz w:val="24"/>
        </w:rPr>
      </w:pPr>
      <w:bookmarkStart w:id="214" w:name="_Toc256000098"/>
      <w:bookmarkStart w:id="215" w:name="_Toc256000281"/>
      <w:r>
        <w:rPr>
          <w:b w:val="0"/>
          <w:i w:val="0"/>
          <w:color w:val="000000"/>
          <w:sz w:val="24"/>
        </w:rPr>
        <w:t>Междурегионални трансгранични и транснационални действия — член 22, параграф 3, буква г), точка vi) от РОР</w:t>
      </w:r>
      <w:bookmarkEnd w:id="214"/>
      <w:bookmarkEnd w:id="215"/>
    </w:p>
    <w:p w14:paraId="0D8E44B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53A1BE9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EF9952" w14:textId="77777777" w:rsidR="00A77B3E" w:rsidRDefault="00A77B3E">
            <w:pPr>
              <w:spacing w:before="5pt"/>
              <w:rPr>
                <w:color w:val="000000"/>
                <w:sz w:val="0"/>
              </w:rPr>
            </w:pPr>
          </w:p>
          <w:p w14:paraId="73D99B07" w14:textId="77777777" w:rsidR="00A77B3E" w:rsidRDefault="00C323D4">
            <w:pPr>
              <w:spacing w:before="5pt"/>
              <w:rPr>
                <w:color w:val="000000"/>
              </w:rPr>
            </w:pPr>
            <w:r>
              <w:rPr>
                <w:i/>
                <w:iCs/>
                <w:color w:val="000000"/>
              </w:rPr>
              <w:t>Н/П</w:t>
            </w:r>
          </w:p>
          <w:p w14:paraId="7E1D5D3E" w14:textId="77777777" w:rsidR="00A77B3E" w:rsidRDefault="00A77B3E">
            <w:pPr>
              <w:spacing w:before="5pt"/>
              <w:rPr>
                <w:color w:val="000000"/>
                <w:sz w:val="6"/>
              </w:rPr>
            </w:pPr>
          </w:p>
          <w:p w14:paraId="478EFD8C" w14:textId="77777777" w:rsidR="00A77B3E" w:rsidRDefault="00A77B3E">
            <w:pPr>
              <w:spacing w:before="5pt"/>
              <w:rPr>
                <w:color w:val="000000"/>
                <w:sz w:val="6"/>
              </w:rPr>
            </w:pPr>
          </w:p>
        </w:tc>
      </w:tr>
    </w:tbl>
    <w:p w14:paraId="7F19CC25" w14:textId="77777777" w:rsidR="00A77B3E" w:rsidRDefault="00A77B3E">
      <w:pPr>
        <w:spacing w:before="5pt"/>
        <w:rPr>
          <w:color w:val="000000"/>
        </w:rPr>
      </w:pPr>
    </w:p>
    <w:p w14:paraId="1BB99C1B" w14:textId="77777777" w:rsidR="00A77B3E" w:rsidRDefault="00C323D4">
      <w:pPr>
        <w:pStyle w:val="Heading5"/>
        <w:spacing w:before="5pt" w:after="0pt"/>
        <w:rPr>
          <w:b w:val="0"/>
          <w:i w:val="0"/>
          <w:color w:val="000000"/>
          <w:sz w:val="24"/>
        </w:rPr>
      </w:pPr>
      <w:bookmarkStart w:id="216" w:name="_Toc256000099"/>
      <w:bookmarkStart w:id="217" w:name="_Toc256000282"/>
      <w:r>
        <w:rPr>
          <w:b w:val="0"/>
          <w:i w:val="0"/>
          <w:color w:val="000000"/>
          <w:sz w:val="24"/>
        </w:rPr>
        <w:t>Планирано използване на финансовите инструменти — член 22, параграф 3, буква г), точка vii) от РОР</w:t>
      </w:r>
      <w:bookmarkEnd w:id="216"/>
      <w:bookmarkEnd w:id="217"/>
    </w:p>
    <w:p w14:paraId="3AA68A9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0BCE227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202B23" w14:textId="77777777" w:rsidR="00A77B3E" w:rsidRDefault="00A77B3E">
            <w:pPr>
              <w:spacing w:before="5pt"/>
              <w:rPr>
                <w:color w:val="000000"/>
                <w:sz w:val="0"/>
              </w:rPr>
            </w:pPr>
          </w:p>
          <w:p w14:paraId="4723947D" w14:textId="77777777" w:rsidR="00A77B3E" w:rsidRDefault="00C323D4">
            <w:pPr>
              <w:spacing w:before="5pt"/>
              <w:rPr>
                <w:color w:val="000000"/>
              </w:rPr>
            </w:pPr>
            <w:r>
              <w:rPr>
                <w:color w:val="000000"/>
              </w:rPr>
              <w:t>Неприложимо</w:t>
            </w:r>
          </w:p>
          <w:p w14:paraId="3B0450C8" w14:textId="77777777" w:rsidR="00A77B3E" w:rsidRDefault="00A77B3E">
            <w:pPr>
              <w:spacing w:before="5pt"/>
              <w:rPr>
                <w:color w:val="000000"/>
                <w:sz w:val="6"/>
              </w:rPr>
            </w:pPr>
          </w:p>
          <w:p w14:paraId="2F9BEC89" w14:textId="77777777" w:rsidR="00A77B3E" w:rsidRDefault="00A77B3E">
            <w:pPr>
              <w:spacing w:before="5pt"/>
              <w:rPr>
                <w:color w:val="000000"/>
                <w:sz w:val="6"/>
              </w:rPr>
            </w:pPr>
          </w:p>
        </w:tc>
      </w:tr>
    </w:tbl>
    <w:p w14:paraId="7E0D92EF" w14:textId="77777777" w:rsidR="00A77B3E" w:rsidRDefault="00A77B3E">
      <w:pPr>
        <w:spacing w:before="5pt"/>
        <w:rPr>
          <w:color w:val="000000"/>
        </w:rPr>
      </w:pPr>
    </w:p>
    <w:p w14:paraId="69CADB40" w14:textId="77777777" w:rsidR="00A77B3E" w:rsidRDefault="00C323D4">
      <w:pPr>
        <w:pStyle w:val="Heading4"/>
        <w:spacing w:before="5pt" w:after="0pt"/>
        <w:rPr>
          <w:b w:val="0"/>
          <w:color w:val="000000"/>
          <w:sz w:val="24"/>
        </w:rPr>
      </w:pPr>
      <w:bookmarkStart w:id="218" w:name="_Toc256000100"/>
      <w:bookmarkStart w:id="219" w:name="_Toc256000283"/>
      <w:r>
        <w:rPr>
          <w:b w:val="0"/>
          <w:color w:val="000000"/>
          <w:sz w:val="24"/>
        </w:rPr>
        <w:t>2.1.1.1.2. Показатели</w:t>
      </w:r>
      <w:bookmarkEnd w:id="218"/>
      <w:bookmarkEnd w:id="219"/>
    </w:p>
    <w:p w14:paraId="264A0CFB" w14:textId="77777777" w:rsidR="00A77B3E" w:rsidRDefault="00A77B3E">
      <w:pPr>
        <w:spacing w:before="5pt"/>
        <w:rPr>
          <w:color w:val="000000"/>
          <w:sz w:val="0"/>
        </w:rPr>
      </w:pPr>
    </w:p>
    <w:p w14:paraId="01E0ADCA" w14:textId="77777777" w:rsidR="00A77B3E" w:rsidRDefault="00C323D4">
      <w:pPr>
        <w:spacing w:before="5pt"/>
        <w:rPr>
          <w:color w:val="000000"/>
          <w:sz w:val="0"/>
        </w:rPr>
      </w:pPr>
      <w:r>
        <w:rPr>
          <w:color w:val="000000"/>
        </w:rPr>
        <w:t>Позоваване: член 22, параграф 3, буква г), точка ii) от РОР и член 8 от Регламента за ЕФРР и за КФ</w:t>
      </w:r>
    </w:p>
    <w:p w14:paraId="2377BF21" w14:textId="77777777" w:rsidR="00A77B3E" w:rsidRDefault="00C323D4">
      <w:pPr>
        <w:pStyle w:val="Heading5"/>
        <w:spacing w:before="5pt" w:after="0pt"/>
        <w:rPr>
          <w:b w:val="0"/>
          <w:i w:val="0"/>
          <w:color w:val="000000"/>
          <w:sz w:val="24"/>
        </w:rPr>
      </w:pPr>
      <w:bookmarkStart w:id="220" w:name="_Toc256000101"/>
      <w:bookmarkStart w:id="221" w:name="_Toc256000284"/>
      <w:r>
        <w:rPr>
          <w:b w:val="0"/>
          <w:i w:val="0"/>
          <w:color w:val="000000"/>
          <w:sz w:val="24"/>
        </w:rPr>
        <w:t>Таблица 2: Показатели за крайния продукт</w:t>
      </w:r>
      <w:bookmarkEnd w:id="220"/>
      <w:bookmarkEnd w:id="221"/>
    </w:p>
    <w:p w14:paraId="43EC16E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85"/>
        <w:gridCol w:w="1934"/>
        <w:gridCol w:w="1046"/>
        <w:gridCol w:w="1616"/>
        <w:gridCol w:w="2371"/>
        <w:gridCol w:w="2073"/>
        <w:gridCol w:w="1338"/>
        <w:gridCol w:w="1676"/>
        <w:gridCol w:w="1433"/>
      </w:tblGrid>
      <w:tr w:rsidR="00B2494A" w14:paraId="543E8B4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386CF2"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B85A81"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74D17E"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95A550"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F3E666" w14:textId="77777777" w:rsidR="00A77B3E" w:rsidRDefault="00C323D4">
            <w:pPr>
              <w:spacing w:before="5pt"/>
              <w:jc w:val="center"/>
              <w:rPr>
                <w:color w:val="000000"/>
                <w:sz w:val="20"/>
              </w:rPr>
            </w:pPr>
            <w:r>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DAA61A" w14:textId="77777777" w:rsidR="00A77B3E" w:rsidRDefault="00C323D4">
            <w:pPr>
              <w:spacing w:before="5pt"/>
              <w:jc w:val="center"/>
              <w:rPr>
                <w:color w:val="000000"/>
                <w:sz w:val="20"/>
              </w:rPr>
            </w:pPr>
            <w:r>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23257D" w14:textId="77777777" w:rsidR="00A77B3E" w:rsidRDefault="00C323D4">
            <w:pPr>
              <w:spacing w:before="5pt"/>
              <w:jc w:val="center"/>
              <w:rPr>
                <w:color w:val="000000"/>
                <w:sz w:val="20"/>
              </w:rPr>
            </w:pPr>
            <w:r>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61F191" w14:textId="77777777" w:rsidR="00A77B3E" w:rsidRDefault="00C323D4">
            <w:pPr>
              <w:spacing w:before="5pt"/>
              <w:jc w:val="center"/>
              <w:rPr>
                <w:color w:val="000000"/>
                <w:sz w:val="20"/>
              </w:rPr>
            </w:pPr>
            <w:r>
              <w:rPr>
                <w:color w:val="000000"/>
                <w:sz w:val="20"/>
              </w:rPr>
              <w:t>Междинна цел (2024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7D3A9D" w14:textId="77777777" w:rsidR="00A77B3E" w:rsidRDefault="00C323D4">
            <w:pPr>
              <w:spacing w:before="5pt"/>
              <w:jc w:val="center"/>
              <w:rPr>
                <w:color w:val="000000"/>
                <w:sz w:val="20"/>
              </w:rPr>
            </w:pPr>
            <w:r>
              <w:rPr>
                <w:color w:val="000000"/>
                <w:sz w:val="20"/>
              </w:rPr>
              <w:t>Целева стойност (2029 г.)</w:t>
            </w:r>
          </w:p>
        </w:tc>
      </w:tr>
      <w:tr w:rsidR="00B2494A" w14:paraId="158A2D4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72E2F5"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9D6FA"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905F8"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A6CA11"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A2D93F" w14:textId="77777777" w:rsidR="00A77B3E" w:rsidRDefault="00C323D4">
            <w:pPr>
              <w:spacing w:before="5pt"/>
              <w:rPr>
                <w:color w:val="000000"/>
                <w:sz w:val="20"/>
              </w:rPr>
            </w:pPr>
            <w:r>
              <w:rPr>
                <w:color w:val="000000"/>
                <w:sz w:val="20"/>
              </w:rPr>
              <w:t>EECO11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53561" w14:textId="77777777" w:rsidR="00A77B3E" w:rsidRDefault="00C323D4">
            <w:pPr>
              <w:spacing w:before="5pt"/>
              <w:rPr>
                <w:color w:val="000000"/>
                <w:sz w:val="20"/>
              </w:rPr>
            </w:pPr>
            <w:r>
              <w:rPr>
                <w:color w:val="000000"/>
                <w:sz w:val="20"/>
              </w:rPr>
              <w:t>Участници с висше образование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8DAEDD"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7A5250" w14:textId="77777777" w:rsidR="00A77B3E" w:rsidRDefault="00C323D4">
            <w:pPr>
              <w:spacing w:before="5pt"/>
              <w:jc w:val="end"/>
              <w:rPr>
                <w:color w:val="000000"/>
                <w:sz w:val="20"/>
              </w:rPr>
            </w:pPr>
            <w:r>
              <w:rPr>
                <w:color w:val="000000"/>
                <w:sz w:val="20"/>
              </w:rPr>
              <w:t>37,00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B4B4D6" w14:textId="11C70EF8" w:rsidR="00A77B3E" w:rsidRDefault="00C323D4">
            <w:pPr>
              <w:spacing w:before="5pt"/>
              <w:jc w:val="end"/>
              <w:rPr>
                <w:color w:val="000000"/>
                <w:sz w:val="20"/>
              </w:rPr>
            </w:pPr>
            <w:r>
              <w:rPr>
                <w:color w:val="000000"/>
                <w:sz w:val="20"/>
              </w:rPr>
              <w:t>183,00</w:t>
            </w:r>
          </w:p>
        </w:tc>
      </w:tr>
      <w:tr w:rsidR="00B2494A" w14:paraId="795F53D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F75408"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5F97F0"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4B4B7"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A5CB37"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71C4D6" w14:textId="77777777" w:rsidR="00A77B3E" w:rsidRDefault="00C323D4">
            <w:pPr>
              <w:spacing w:before="5pt"/>
              <w:rPr>
                <w:color w:val="000000"/>
                <w:sz w:val="20"/>
              </w:rPr>
            </w:pPr>
            <w:r>
              <w:rPr>
                <w:color w:val="000000"/>
                <w:sz w:val="20"/>
              </w:rPr>
              <w:t>SOI 3.5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992701" w14:textId="77777777" w:rsidR="00A77B3E" w:rsidRDefault="00C323D4">
            <w:pPr>
              <w:spacing w:before="5pt"/>
              <w:rPr>
                <w:color w:val="000000"/>
                <w:sz w:val="20"/>
              </w:rPr>
            </w:pPr>
            <w:r>
              <w:rPr>
                <w:color w:val="000000"/>
                <w:sz w:val="20"/>
              </w:rPr>
              <w:t>Брой докторантски училища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79FC00"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C54D0A" w14:textId="77777777" w:rsidR="00A77B3E" w:rsidRDefault="00C323D4">
            <w:pPr>
              <w:spacing w:before="5pt"/>
              <w:jc w:val="end"/>
              <w:rPr>
                <w:color w:val="000000"/>
                <w:sz w:val="20"/>
              </w:rPr>
            </w:pPr>
            <w:r>
              <w:rPr>
                <w:color w:val="000000"/>
                <w:sz w:val="20"/>
              </w:rPr>
              <w:t>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294595" w14:textId="1C95F24C" w:rsidR="00A77B3E" w:rsidRDefault="00C323D4">
            <w:pPr>
              <w:spacing w:before="5pt"/>
              <w:jc w:val="end"/>
              <w:rPr>
                <w:color w:val="000000"/>
                <w:sz w:val="20"/>
              </w:rPr>
            </w:pPr>
            <w:r>
              <w:rPr>
                <w:color w:val="000000"/>
                <w:sz w:val="20"/>
              </w:rPr>
              <w:t>14,00</w:t>
            </w:r>
          </w:p>
        </w:tc>
      </w:tr>
      <w:tr w:rsidR="00B2494A" w14:paraId="47F0663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217DD5"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E53CE7"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5E52AC"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964190"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5E0A2D" w14:textId="77777777" w:rsidR="00A77B3E" w:rsidRDefault="00C323D4">
            <w:pPr>
              <w:spacing w:before="5pt"/>
              <w:rPr>
                <w:color w:val="000000"/>
                <w:sz w:val="20"/>
              </w:rPr>
            </w:pPr>
            <w:r>
              <w:rPr>
                <w:color w:val="000000"/>
                <w:sz w:val="20"/>
              </w:rPr>
              <w:t>EECO11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B94A85" w14:textId="77777777" w:rsidR="00A77B3E" w:rsidRDefault="00C323D4">
            <w:pPr>
              <w:spacing w:before="5pt"/>
              <w:rPr>
                <w:color w:val="000000"/>
                <w:sz w:val="20"/>
              </w:rPr>
            </w:pPr>
            <w:r>
              <w:rPr>
                <w:color w:val="000000"/>
                <w:sz w:val="20"/>
              </w:rPr>
              <w:t>Участници с висше образование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6CB8EA"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FED8BA" w14:textId="77777777" w:rsidR="00A77B3E" w:rsidRDefault="00C323D4">
            <w:pPr>
              <w:spacing w:before="5pt"/>
              <w:jc w:val="end"/>
              <w:rPr>
                <w:color w:val="000000"/>
                <w:sz w:val="20"/>
              </w:rPr>
            </w:pPr>
            <w:r>
              <w:rPr>
                <w:color w:val="000000"/>
                <w:sz w:val="20"/>
              </w:rPr>
              <w:t>82,00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CD2AD1" w14:textId="3F7D1BE9" w:rsidR="00A77B3E" w:rsidRDefault="00C323D4">
            <w:pPr>
              <w:spacing w:before="5pt"/>
              <w:jc w:val="end"/>
              <w:rPr>
                <w:color w:val="000000"/>
                <w:sz w:val="20"/>
              </w:rPr>
            </w:pPr>
            <w:r>
              <w:rPr>
                <w:color w:val="000000"/>
                <w:sz w:val="20"/>
              </w:rPr>
              <w:t>407,00</w:t>
            </w:r>
          </w:p>
        </w:tc>
      </w:tr>
      <w:tr w:rsidR="00B2494A" w14:paraId="7EFF7BA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8D76EF"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18A8D0"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10DBF2"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D2CF71"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6D1E0E" w14:textId="77777777" w:rsidR="00A77B3E" w:rsidRDefault="00C323D4">
            <w:pPr>
              <w:spacing w:before="5pt"/>
              <w:rPr>
                <w:color w:val="000000"/>
                <w:sz w:val="20"/>
              </w:rPr>
            </w:pPr>
            <w:r>
              <w:rPr>
                <w:color w:val="000000"/>
                <w:sz w:val="20"/>
              </w:rPr>
              <w:t>SOI 3.5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26F09A" w14:textId="77777777" w:rsidR="00A77B3E" w:rsidRDefault="00C323D4">
            <w:pPr>
              <w:spacing w:before="5pt"/>
              <w:rPr>
                <w:color w:val="000000"/>
                <w:sz w:val="20"/>
              </w:rPr>
            </w:pPr>
            <w:r>
              <w:rPr>
                <w:color w:val="000000"/>
                <w:sz w:val="20"/>
              </w:rPr>
              <w:t>Брой докторантски училища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E924E6"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398D68" w14:textId="77777777" w:rsidR="00A77B3E" w:rsidRDefault="00C323D4">
            <w:pPr>
              <w:spacing w:before="5pt"/>
              <w:jc w:val="end"/>
              <w:rPr>
                <w:color w:val="000000"/>
                <w:sz w:val="20"/>
              </w:rPr>
            </w:pPr>
            <w:r>
              <w:rPr>
                <w:color w:val="000000"/>
                <w:sz w:val="20"/>
              </w:rPr>
              <w:t>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F2A061" w14:textId="3DA48C5E" w:rsidR="00A77B3E" w:rsidRDefault="00C323D4">
            <w:pPr>
              <w:spacing w:before="5pt"/>
              <w:jc w:val="end"/>
              <w:rPr>
                <w:color w:val="000000"/>
                <w:sz w:val="20"/>
              </w:rPr>
            </w:pPr>
            <w:r>
              <w:rPr>
                <w:color w:val="000000"/>
                <w:sz w:val="20"/>
              </w:rPr>
              <w:t>33,00</w:t>
            </w:r>
          </w:p>
        </w:tc>
      </w:tr>
    </w:tbl>
    <w:p w14:paraId="2A37D4BE" w14:textId="77777777" w:rsidR="00A77B3E" w:rsidRDefault="00A77B3E">
      <w:pPr>
        <w:spacing w:before="5pt"/>
        <w:rPr>
          <w:color w:val="000000"/>
          <w:sz w:val="20"/>
        </w:rPr>
      </w:pPr>
    </w:p>
    <w:p w14:paraId="3AE9487A" w14:textId="77777777" w:rsidR="00A77B3E" w:rsidRDefault="00C323D4">
      <w:pPr>
        <w:spacing w:before="5pt"/>
        <w:rPr>
          <w:color w:val="000000"/>
          <w:sz w:val="0"/>
        </w:rPr>
      </w:pPr>
      <w:r>
        <w:rPr>
          <w:color w:val="000000"/>
        </w:rPr>
        <w:t>Позоваване: член 22, параграф 3, буква г), точка ii) от РОР</w:t>
      </w:r>
    </w:p>
    <w:p w14:paraId="228E46CA" w14:textId="77777777" w:rsidR="00A77B3E" w:rsidRDefault="00C323D4">
      <w:pPr>
        <w:pStyle w:val="Heading5"/>
        <w:spacing w:before="5pt" w:after="0pt"/>
        <w:rPr>
          <w:b w:val="0"/>
          <w:i w:val="0"/>
          <w:color w:val="000000"/>
          <w:sz w:val="24"/>
        </w:rPr>
      </w:pPr>
      <w:bookmarkStart w:id="222" w:name="_Toc256000102"/>
      <w:bookmarkStart w:id="223" w:name="_Toc256000285"/>
      <w:r>
        <w:rPr>
          <w:b w:val="0"/>
          <w:i w:val="0"/>
          <w:color w:val="000000"/>
          <w:sz w:val="24"/>
        </w:rPr>
        <w:t>Таблица 3: Показатели за резултатите</w:t>
      </w:r>
      <w:bookmarkEnd w:id="222"/>
      <w:bookmarkEnd w:id="223"/>
    </w:p>
    <w:p w14:paraId="473E7E6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52"/>
        <w:gridCol w:w="1438"/>
        <w:gridCol w:w="777"/>
        <w:gridCol w:w="1201"/>
        <w:gridCol w:w="1762"/>
        <w:gridCol w:w="1605"/>
        <w:gridCol w:w="994"/>
        <w:gridCol w:w="1330"/>
        <w:gridCol w:w="1343"/>
        <w:gridCol w:w="1065"/>
        <w:gridCol w:w="1133"/>
        <w:gridCol w:w="1272"/>
      </w:tblGrid>
      <w:tr w:rsidR="00B2494A" w14:paraId="5D58378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836EFC"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459D47"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AF7D91"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70F62B"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A0CF4D" w14:textId="77777777" w:rsidR="00A77B3E" w:rsidRDefault="00C323D4">
            <w:pPr>
              <w:spacing w:before="5pt"/>
              <w:jc w:val="center"/>
              <w:rPr>
                <w:color w:val="000000"/>
                <w:sz w:val="20"/>
              </w:rPr>
            </w:pPr>
            <w:r>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3D843C" w14:textId="77777777" w:rsidR="00A77B3E" w:rsidRDefault="00C323D4">
            <w:pPr>
              <w:spacing w:before="5pt"/>
              <w:jc w:val="center"/>
              <w:rPr>
                <w:color w:val="000000"/>
                <w:sz w:val="20"/>
              </w:rPr>
            </w:pPr>
            <w:r>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069B4F" w14:textId="77777777" w:rsidR="00A77B3E" w:rsidRDefault="00C323D4">
            <w:pPr>
              <w:spacing w:before="5pt"/>
              <w:jc w:val="center"/>
              <w:rPr>
                <w:color w:val="000000"/>
                <w:sz w:val="20"/>
              </w:rPr>
            </w:pPr>
            <w:r>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80F14E" w14:textId="77777777" w:rsidR="00A77B3E" w:rsidRDefault="00C323D4">
            <w:pPr>
              <w:spacing w:before="5pt"/>
              <w:jc w:val="center"/>
              <w:rPr>
                <w:color w:val="000000"/>
                <w:sz w:val="20"/>
              </w:rPr>
            </w:pPr>
            <w:r>
              <w:rPr>
                <w:color w:val="000000"/>
                <w:sz w:val="20"/>
              </w:rPr>
              <w:t>Базова линия или референтна стойност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B5FB61" w14:textId="77777777" w:rsidR="00A77B3E" w:rsidRDefault="00C323D4">
            <w:pPr>
              <w:spacing w:before="5pt"/>
              <w:jc w:val="center"/>
              <w:rPr>
                <w:color w:val="000000"/>
                <w:sz w:val="20"/>
              </w:rPr>
            </w:pPr>
            <w:r>
              <w:rPr>
                <w:color w:val="000000"/>
                <w:sz w:val="20"/>
              </w:rPr>
              <w:t>Референтна година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797B00" w14:textId="77777777" w:rsidR="00A77B3E" w:rsidRDefault="00C323D4">
            <w:pPr>
              <w:spacing w:before="5pt"/>
              <w:jc w:val="center"/>
              <w:rPr>
                <w:color w:val="000000"/>
                <w:sz w:val="20"/>
              </w:rPr>
            </w:pPr>
            <w:r>
              <w:rPr>
                <w:color w:val="000000"/>
                <w:sz w:val="20"/>
              </w:rPr>
              <w:t>Целева стойност (2029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7082C6" w14:textId="77777777" w:rsidR="00A77B3E" w:rsidRDefault="00C323D4">
            <w:pPr>
              <w:spacing w:before="5pt"/>
              <w:jc w:val="center"/>
              <w:rPr>
                <w:color w:val="000000"/>
                <w:sz w:val="20"/>
              </w:rPr>
            </w:pPr>
            <w:r>
              <w:rPr>
                <w:color w:val="000000"/>
                <w:sz w:val="20"/>
              </w:rPr>
              <w:t>Източник на данните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559C41" w14:textId="77777777" w:rsidR="00A77B3E" w:rsidRDefault="00C323D4">
            <w:pPr>
              <w:spacing w:before="5pt"/>
              <w:jc w:val="center"/>
              <w:rPr>
                <w:color w:val="000000"/>
                <w:sz w:val="20"/>
              </w:rPr>
            </w:pPr>
            <w:r>
              <w:rPr>
                <w:color w:val="000000"/>
                <w:sz w:val="20"/>
              </w:rPr>
              <w:t>Коментари</w:t>
            </w:r>
          </w:p>
        </w:tc>
      </w:tr>
      <w:tr w:rsidR="00B2494A" w14:paraId="555E2B2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577F61"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BE6256"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CF5CA1"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2148BB"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F00945" w14:textId="77777777" w:rsidR="00A77B3E" w:rsidRDefault="00C323D4">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A08605" w14:textId="77777777" w:rsidR="00A77B3E" w:rsidRDefault="00C323D4">
            <w:pPr>
              <w:spacing w:before="5pt"/>
              <w:rPr>
                <w:color w:val="000000"/>
                <w:sz w:val="20"/>
              </w:rPr>
            </w:pPr>
            <w:r>
              <w:rPr>
                <w:color w:val="000000"/>
                <w:sz w:val="20"/>
              </w:rPr>
              <w:t>Участници, които при напускане на операцията получават квалификация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21B4C"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E1643" w14:textId="77777777" w:rsidR="00A77B3E" w:rsidRDefault="00C323D4">
            <w:pPr>
              <w:spacing w:before="5pt"/>
              <w:jc w:val="end"/>
              <w:rPr>
                <w:color w:val="000000"/>
                <w:sz w:val="20"/>
              </w:rPr>
            </w:pPr>
            <w:r>
              <w:rPr>
                <w:color w:val="000000"/>
                <w:sz w:val="20"/>
              </w:rPr>
              <w:t>116,00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48F8A9"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7829AA" w14:textId="6CA9BA01" w:rsidR="00A77B3E" w:rsidRDefault="00C323D4">
            <w:pPr>
              <w:spacing w:before="5pt"/>
              <w:jc w:val="end"/>
              <w:rPr>
                <w:color w:val="000000"/>
                <w:sz w:val="20"/>
              </w:rPr>
            </w:pPr>
            <w:r>
              <w:rPr>
                <w:color w:val="000000"/>
                <w:sz w:val="20"/>
              </w:rPr>
              <w:t>92,00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E3100F"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EBFD39" w14:textId="77777777" w:rsidR="00A77B3E" w:rsidRDefault="00A77B3E">
            <w:pPr>
              <w:spacing w:before="5pt"/>
              <w:rPr>
                <w:color w:val="000000"/>
                <w:sz w:val="20"/>
              </w:rPr>
            </w:pPr>
          </w:p>
        </w:tc>
      </w:tr>
      <w:tr w:rsidR="00B2494A" w14:paraId="7394DC5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AA60E6"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5406FC"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9CCA90"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13C80F"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EC7CF" w14:textId="77777777" w:rsidR="00A77B3E" w:rsidRDefault="00C323D4">
            <w:pPr>
              <w:spacing w:before="5pt"/>
              <w:rPr>
                <w:color w:val="000000"/>
                <w:sz w:val="20"/>
              </w:rPr>
            </w:pPr>
            <w:r>
              <w:rPr>
                <w:color w:val="000000"/>
                <w:sz w:val="20"/>
              </w:rPr>
              <w:t>EECR03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741A4E" w14:textId="77777777" w:rsidR="00A77B3E" w:rsidRDefault="00C323D4">
            <w:pPr>
              <w:spacing w:before="5pt"/>
              <w:rPr>
                <w:color w:val="000000"/>
                <w:sz w:val="20"/>
              </w:rPr>
            </w:pPr>
            <w:r>
              <w:rPr>
                <w:color w:val="000000"/>
                <w:sz w:val="20"/>
              </w:rPr>
              <w:t>Участници, които при напускане на операцията получават квалификация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21EE76"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C613B1" w14:textId="77777777" w:rsidR="00A77B3E" w:rsidRDefault="00C323D4">
            <w:pPr>
              <w:spacing w:before="5pt"/>
              <w:jc w:val="end"/>
              <w:rPr>
                <w:color w:val="000000"/>
                <w:sz w:val="20"/>
              </w:rPr>
            </w:pPr>
            <w:r>
              <w:rPr>
                <w:color w:val="000000"/>
                <w:sz w:val="20"/>
              </w:rPr>
              <w:t>259,00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EE1337" w14:textId="77777777" w:rsidR="00A77B3E" w:rsidRDefault="00C323D4">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3FB5F" w14:textId="4651999F" w:rsidR="00A77B3E" w:rsidRDefault="00C323D4">
            <w:pPr>
              <w:spacing w:before="5pt"/>
              <w:jc w:val="end"/>
              <w:rPr>
                <w:color w:val="000000"/>
                <w:sz w:val="20"/>
              </w:rPr>
            </w:pPr>
            <w:r>
              <w:rPr>
                <w:color w:val="000000"/>
                <w:sz w:val="20"/>
              </w:rPr>
              <w:t>206,00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AF55E9"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FA2CA" w14:textId="77777777" w:rsidR="00A77B3E" w:rsidRDefault="00A77B3E">
            <w:pPr>
              <w:spacing w:before="5pt"/>
              <w:rPr>
                <w:color w:val="000000"/>
                <w:sz w:val="20"/>
              </w:rPr>
            </w:pPr>
          </w:p>
        </w:tc>
      </w:tr>
    </w:tbl>
    <w:p w14:paraId="30D7232C" w14:textId="77777777" w:rsidR="00A77B3E" w:rsidRDefault="00A77B3E">
      <w:pPr>
        <w:spacing w:before="5pt"/>
        <w:rPr>
          <w:color w:val="000000"/>
          <w:sz w:val="20"/>
        </w:rPr>
      </w:pPr>
    </w:p>
    <w:p w14:paraId="486D0FCC" w14:textId="77777777" w:rsidR="00A77B3E" w:rsidRDefault="00C323D4">
      <w:pPr>
        <w:pStyle w:val="Heading4"/>
        <w:spacing w:before="5pt" w:after="0pt"/>
        <w:rPr>
          <w:b w:val="0"/>
          <w:color w:val="000000"/>
          <w:sz w:val="24"/>
        </w:rPr>
      </w:pPr>
      <w:bookmarkStart w:id="224" w:name="_Toc256000103"/>
      <w:bookmarkStart w:id="225" w:name="_Toc256000286"/>
      <w:r>
        <w:rPr>
          <w:b w:val="0"/>
          <w:color w:val="000000"/>
          <w:sz w:val="24"/>
        </w:rPr>
        <w:t>2.1.1.1.3. Ориентировъчно разпределение на програмираните средства (ЕС) по вида на интервенцията</w:t>
      </w:r>
      <w:bookmarkEnd w:id="224"/>
      <w:bookmarkEnd w:id="225"/>
    </w:p>
    <w:p w14:paraId="1B03E386" w14:textId="77777777" w:rsidR="00A77B3E" w:rsidRDefault="00A77B3E">
      <w:pPr>
        <w:spacing w:before="5pt"/>
        <w:rPr>
          <w:color w:val="000000"/>
          <w:sz w:val="0"/>
        </w:rPr>
      </w:pPr>
    </w:p>
    <w:p w14:paraId="7F3C3A0F" w14:textId="77777777" w:rsidR="00A77B3E" w:rsidRDefault="00C323D4">
      <w:pPr>
        <w:spacing w:before="5pt"/>
        <w:rPr>
          <w:color w:val="000000"/>
          <w:sz w:val="0"/>
        </w:rPr>
      </w:pPr>
      <w:r>
        <w:rPr>
          <w:color w:val="000000"/>
        </w:rPr>
        <w:t>Позоваване: член 22, параграф 3, буква г), точка viii) от РОР</w:t>
      </w:r>
    </w:p>
    <w:p w14:paraId="448C3BFF" w14:textId="77777777" w:rsidR="00A77B3E" w:rsidRDefault="00C323D4">
      <w:pPr>
        <w:pStyle w:val="Heading5"/>
        <w:spacing w:before="5pt" w:after="0pt"/>
        <w:rPr>
          <w:b w:val="0"/>
          <w:i w:val="0"/>
          <w:color w:val="000000"/>
          <w:sz w:val="24"/>
        </w:rPr>
      </w:pPr>
      <w:bookmarkStart w:id="226" w:name="_Toc256000104"/>
      <w:bookmarkStart w:id="227" w:name="_Toc256000287"/>
      <w:r>
        <w:rPr>
          <w:b w:val="0"/>
          <w:i w:val="0"/>
          <w:color w:val="000000"/>
          <w:sz w:val="24"/>
        </w:rPr>
        <w:t>Таблица 4: Измерение 1 — Област на интервенция</w:t>
      </w:r>
      <w:bookmarkEnd w:id="226"/>
      <w:bookmarkEnd w:id="227"/>
    </w:p>
    <w:p w14:paraId="52E68AD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93"/>
        <w:gridCol w:w="2631"/>
        <w:gridCol w:w="1422"/>
        <w:gridCol w:w="2198"/>
        <w:gridCol w:w="3836"/>
        <w:gridCol w:w="2792"/>
      </w:tblGrid>
      <w:tr w:rsidR="00B2494A" w14:paraId="271ECC3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6A2955"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C0950C"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22A7E1"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8F3743"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47B49E"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E902D8" w14:textId="77777777" w:rsidR="00A77B3E" w:rsidRDefault="00C323D4">
            <w:pPr>
              <w:spacing w:before="5pt"/>
              <w:jc w:val="center"/>
              <w:rPr>
                <w:color w:val="000000"/>
                <w:sz w:val="20"/>
              </w:rPr>
            </w:pPr>
            <w:r>
              <w:rPr>
                <w:color w:val="000000"/>
                <w:sz w:val="20"/>
              </w:rPr>
              <w:t>Сума (в евро)</w:t>
            </w:r>
          </w:p>
        </w:tc>
      </w:tr>
      <w:tr w:rsidR="00B2494A" w14:paraId="77A549F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8E5411"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3BFF71"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C38824"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4A8ABF"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B987AB" w14:textId="77777777" w:rsidR="00A77B3E" w:rsidRDefault="00C323D4">
            <w:pPr>
              <w:spacing w:before="5pt"/>
              <w:rPr>
                <w:color w:val="000000"/>
                <w:sz w:val="20"/>
              </w:rPr>
            </w:pPr>
            <w:r>
              <w:rPr>
                <w:color w:val="000000"/>
                <w:sz w:val="20"/>
              </w:rPr>
              <w:t>150. Подпомагане за висшето образование (с изключение на инфраструктурата)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96937F" w14:textId="437F39E9" w:rsidR="00A77B3E" w:rsidRDefault="00C323D4">
            <w:pPr>
              <w:spacing w:before="5pt"/>
              <w:jc w:val="end"/>
              <w:rPr>
                <w:color w:val="000000"/>
                <w:sz w:val="20"/>
              </w:rPr>
            </w:pPr>
            <w:r>
              <w:rPr>
                <w:color w:val="000000"/>
                <w:sz w:val="20"/>
              </w:rPr>
              <w:t>7 361 563,00</w:t>
            </w:r>
          </w:p>
        </w:tc>
      </w:tr>
      <w:tr w:rsidR="00B2494A" w14:paraId="4B365AD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12CED0"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94CBD1"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BEAFD"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2D27D"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61D270" w14:textId="77777777" w:rsidR="00A77B3E" w:rsidRDefault="00C323D4">
            <w:pPr>
              <w:spacing w:before="5pt"/>
              <w:rPr>
                <w:color w:val="000000"/>
                <w:sz w:val="20"/>
              </w:rPr>
            </w:pPr>
            <w:r>
              <w:rPr>
                <w:color w:val="000000"/>
                <w:sz w:val="20"/>
              </w:rPr>
              <w:t>150. Подпомагане за висшето образование (с изключение на инфраструктурата)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D2E20A" w14:textId="02DD6E9F" w:rsidR="00A77B3E" w:rsidRDefault="00C323D4">
            <w:pPr>
              <w:spacing w:before="5pt"/>
              <w:jc w:val="end"/>
              <w:rPr>
                <w:color w:val="000000"/>
                <w:sz w:val="20"/>
              </w:rPr>
            </w:pPr>
            <w:r>
              <w:rPr>
                <w:color w:val="000000"/>
                <w:sz w:val="20"/>
              </w:rPr>
              <w:t>16 385 415,00</w:t>
            </w:r>
          </w:p>
        </w:tc>
      </w:tr>
      <w:tr w:rsidR="00B2494A" w14:paraId="55F4754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7052C"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9E75D9"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1BF240"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297B1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63BBF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2E6C0F" w14:textId="03E98E7A" w:rsidR="00A77B3E" w:rsidRDefault="00C323D4">
            <w:pPr>
              <w:spacing w:before="5pt"/>
              <w:jc w:val="end"/>
              <w:rPr>
                <w:color w:val="000000"/>
                <w:sz w:val="20"/>
              </w:rPr>
            </w:pPr>
            <w:r>
              <w:rPr>
                <w:color w:val="000000"/>
                <w:sz w:val="20"/>
              </w:rPr>
              <w:t>23 746 978,00</w:t>
            </w:r>
          </w:p>
        </w:tc>
      </w:tr>
    </w:tbl>
    <w:p w14:paraId="1E44327C" w14:textId="77777777" w:rsidR="00A77B3E" w:rsidRDefault="00A77B3E">
      <w:pPr>
        <w:spacing w:before="5pt"/>
        <w:rPr>
          <w:color w:val="000000"/>
          <w:sz w:val="20"/>
        </w:rPr>
      </w:pPr>
    </w:p>
    <w:p w14:paraId="39518508" w14:textId="77777777" w:rsidR="00A77B3E" w:rsidRDefault="00C323D4">
      <w:pPr>
        <w:pStyle w:val="Heading5"/>
        <w:spacing w:before="5pt" w:after="0pt"/>
        <w:rPr>
          <w:b w:val="0"/>
          <w:i w:val="0"/>
          <w:color w:val="000000"/>
          <w:sz w:val="24"/>
        </w:rPr>
      </w:pPr>
      <w:bookmarkStart w:id="228" w:name="_Toc256000105"/>
      <w:bookmarkStart w:id="229" w:name="_Toc256000288"/>
      <w:r>
        <w:rPr>
          <w:b w:val="0"/>
          <w:i w:val="0"/>
          <w:color w:val="000000"/>
          <w:sz w:val="24"/>
        </w:rPr>
        <w:t>Таблица 5: Измерение 2 — Форма на финансиране</w:t>
      </w:r>
      <w:bookmarkEnd w:id="228"/>
      <w:bookmarkEnd w:id="229"/>
    </w:p>
    <w:p w14:paraId="0769506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54"/>
        <w:gridCol w:w="2817"/>
        <w:gridCol w:w="1523"/>
        <w:gridCol w:w="2353"/>
        <w:gridCol w:w="3036"/>
        <w:gridCol w:w="2989"/>
      </w:tblGrid>
      <w:tr w:rsidR="00B2494A" w14:paraId="490F7A1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3E9113"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508A4C"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D68450"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9ED0E5"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C0C73E"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A87EA6" w14:textId="77777777" w:rsidR="00A77B3E" w:rsidRDefault="00C323D4">
            <w:pPr>
              <w:spacing w:before="5pt"/>
              <w:jc w:val="center"/>
              <w:rPr>
                <w:color w:val="000000"/>
                <w:sz w:val="20"/>
              </w:rPr>
            </w:pPr>
            <w:r>
              <w:rPr>
                <w:color w:val="000000"/>
                <w:sz w:val="20"/>
              </w:rPr>
              <w:t>Сума (в евро)</w:t>
            </w:r>
          </w:p>
        </w:tc>
      </w:tr>
      <w:tr w:rsidR="00B2494A" w14:paraId="604E449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CB0796"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EEF9C9"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F143E6"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C6AB03"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9B97D5" w14:textId="77777777" w:rsidR="00A77B3E" w:rsidRDefault="00C323D4">
            <w:pPr>
              <w:spacing w:before="5pt"/>
              <w:rPr>
                <w:color w:val="000000"/>
                <w:sz w:val="20"/>
              </w:rPr>
            </w:pPr>
            <w:r>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1CCF6D" w14:textId="320B8117" w:rsidR="00A77B3E" w:rsidRDefault="00C323D4">
            <w:pPr>
              <w:spacing w:before="5pt"/>
              <w:jc w:val="end"/>
              <w:rPr>
                <w:color w:val="000000"/>
                <w:sz w:val="20"/>
              </w:rPr>
            </w:pPr>
            <w:r>
              <w:rPr>
                <w:color w:val="000000"/>
                <w:sz w:val="20"/>
              </w:rPr>
              <w:t>7 361 563,00</w:t>
            </w:r>
          </w:p>
        </w:tc>
      </w:tr>
      <w:tr w:rsidR="00B2494A" w14:paraId="24D10CA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AB27D5"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23E655"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47F716"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DEE748"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5B68EE" w14:textId="77777777" w:rsidR="00A77B3E" w:rsidRDefault="00C323D4">
            <w:pPr>
              <w:spacing w:before="5pt"/>
              <w:rPr>
                <w:color w:val="000000"/>
                <w:sz w:val="20"/>
              </w:rPr>
            </w:pPr>
            <w:r>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D56002" w14:textId="7E64249C" w:rsidR="00A77B3E" w:rsidRDefault="00C323D4">
            <w:pPr>
              <w:spacing w:before="5pt"/>
              <w:jc w:val="end"/>
              <w:rPr>
                <w:color w:val="000000"/>
                <w:sz w:val="20"/>
              </w:rPr>
            </w:pPr>
            <w:r>
              <w:rPr>
                <w:color w:val="000000"/>
                <w:sz w:val="20"/>
              </w:rPr>
              <w:t>16 385 415,00</w:t>
            </w:r>
          </w:p>
        </w:tc>
      </w:tr>
      <w:tr w:rsidR="00B2494A" w14:paraId="16165B5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DE8FE0"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4242DE"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0C04DC"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233DF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D28F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E9455A" w14:textId="62DD80C0" w:rsidR="00A77B3E" w:rsidRDefault="00C323D4">
            <w:pPr>
              <w:spacing w:before="5pt"/>
              <w:jc w:val="end"/>
              <w:rPr>
                <w:color w:val="000000"/>
                <w:sz w:val="20"/>
              </w:rPr>
            </w:pPr>
            <w:r>
              <w:rPr>
                <w:color w:val="000000"/>
                <w:sz w:val="20"/>
              </w:rPr>
              <w:t>23 746 978,00</w:t>
            </w:r>
          </w:p>
        </w:tc>
      </w:tr>
    </w:tbl>
    <w:p w14:paraId="72BA3985" w14:textId="77777777" w:rsidR="00A77B3E" w:rsidRDefault="00A77B3E">
      <w:pPr>
        <w:spacing w:before="5pt"/>
        <w:rPr>
          <w:color w:val="000000"/>
          <w:sz w:val="20"/>
        </w:rPr>
      </w:pPr>
    </w:p>
    <w:p w14:paraId="6D3D9042" w14:textId="77777777" w:rsidR="00A77B3E" w:rsidRDefault="00C323D4">
      <w:pPr>
        <w:pStyle w:val="Heading5"/>
        <w:spacing w:before="5pt" w:after="0pt"/>
        <w:rPr>
          <w:b w:val="0"/>
          <w:i w:val="0"/>
          <w:color w:val="000000"/>
          <w:sz w:val="24"/>
        </w:rPr>
      </w:pPr>
      <w:bookmarkStart w:id="230" w:name="_Toc256000106"/>
      <w:bookmarkStart w:id="231" w:name="_Toc256000289"/>
      <w:r>
        <w:rPr>
          <w:b w:val="0"/>
          <w:i w:val="0"/>
          <w:color w:val="000000"/>
          <w:sz w:val="24"/>
        </w:rPr>
        <w:t>Таблица 6: Измерение 3 — Териториален механизъм за изпълнение и териториална насоченост</w:t>
      </w:r>
      <w:bookmarkEnd w:id="230"/>
      <w:bookmarkEnd w:id="231"/>
    </w:p>
    <w:p w14:paraId="6DD4385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69"/>
        <w:gridCol w:w="2947"/>
        <w:gridCol w:w="1593"/>
        <w:gridCol w:w="2462"/>
        <w:gridCol w:w="2474"/>
        <w:gridCol w:w="3127"/>
      </w:tblGrid>
      <w:tr w:rsidR="00B2494A" w14:paraId="369F04F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839338"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B384D1"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FB059E"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134C82"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6B1212"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A121EA" w14:textId="77777777" w:rsidR="00A77B3E" w:rsidRDefault="00C323D4">
            <w:pPr>
              <w:spacing w:before="5pt"/>
              <w:jc w:val="center"/>
              <w:rPr>
                <w:color w:val="000000"/>
                <w:sz w:val="20"/>
              </w:rPr>
            </w:pPr>
            <w:r>
              <w:rPr>
                <w:color w:val="000000"/>
                <w:sz w:val="20"/>
              </w:rPr>
              <w:t>Сума (в евро)</w:t>
            </w:r>
          </w:p>
        </w:tc>
      </w:tr>
      <w:tr w:rsidR="00B2494A" w14:paraId="1AD9CC2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8F6F33"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A9B2B8"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3A29B7"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5F2865"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9D9F81" w14:textId="77777777" w:rsidR="00A77B3E" w:rsidRDefault="00C323D4">
            <w:pPr>
              <w:spacing w:before="5pt"/>
              <w:rPr>
                <w:color w:val="000000"/>
                <w:sz w:val="20"/>
              </w:rPr>
            </w:pPr>
            <w:r>
              <w:rPr>
                <w:color w:val="000000"/>
                <w:sz w:val="20"/>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FCF89A" w14:textId="66A12296" w:rsidR="00A77B3E" w:rsidRDefault="00C323D4">
            <w:pPr>
              <w:spacing w:before="5pt"/>
              <w:jc w:val="end"/>
              <w:rPr>
                <w:color w:val="000000"/>
                <w:sz w:val="20"/>
              </w:rPr>
            </w:pPr>
            <w:r>
              <w:rPr>
                <w:color w:val="000000"/>
                <w:sz w:val="20"/>
              </w:rPr>
              <w:t>7 361 563,00</w:t>
            </w:r>
          </w:p>
        </w:tc>
      </w:tr>
      <w:tr w:rsidR="00B2494A" w14:paraId="4D920FC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7A4525"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B66C5"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627498"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1FF409"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E1F12F" w14:textId="77777777" w:rsidR="00A77B3E" w:rsidRDefault="00C323D4">
            <w:pPr>
              <w:spacing w:before="5pt"/>
              <w:rPr>
                <w:color w:val="000000"/>
                <w:sz w:val="20"/>
              </w:rPr>
            </w:pPr>
            <w:r>
              <w:rPr>
                <w:color w:val="000000"/>
                <w:sz w:val="20"/>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E71D6" w14:textId="4EB8B05B" w:rsidR="00A77B3E" w:rsidRDefault="00C323D4">
            <w:pPr>
              <w:spacing w:before="5pt"/>
              <w:jc w:val="end"/>
              <w:rPr>
                <w:color w:val="000000"/>
                <w:sz w:val="20"/>
              </w:rPr>
            </w:pPr>
            <w:r>
              <w:rPr>
                <w:color w:val="000000"/>
                <w:sz w:val="20"/>
              </w:rPr>
              <w:t>16 385 415,00</w:t>
            </w:r>
          </w:p>
        </w:tc>
      </w:tr>
      <w:tr w:rsidR="00B2494A" w14:paraId="59081A5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555B5"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65F4F7"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739D71"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BDFA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70D1B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29C8C6" w14:textId="1E526110" w:rsidR="00A77B3E" w:rsidRDefault="00C323D4">
            <w:pPr>
              <w:spacing w:before="5pt"/>
              <w:jc w:val="end"/>
              <w:rPr>
                <w:color w:val="000000"/>
                <w:sz w:val="20"/>
              </w:rPr>
            </w:pPr>
            <w:r>
              <w:rPr>
                <w:color w:val="000000"/>
                <w:sz w:val="20"/>
              </w:rPr>
              <w:t>23 746 978,00</w:t>
            </w:r>
          </w:p>
        </w:tc>
      </w:tr>
    </w:tbl>
    <w:p w14:paraId="26E831BC" w14:textId="77777777" w:rsidR="00A77B3E" w:rsidRDefault="00A77B3E">
      <w:pPr>
        <w:spacing w:before="5pt"/>
        <w:rPr>
          <w:color w:val="000000"/>
          <w:sz w:val="20"/>
        </w:rPr>
      </w:pPr>
    </w:p>
    <w:p w14:paraId="34C8CBDE" w14:textId="77777777" w:rsidR="00A77B3E" w:rsidRDefault="00C323D4">
      <w:pPr>
        <w:pStyle w:val="Heading5"/>
        <w:spacing w:before="5pt" w:after="0pt"/>
        <w:rPr>
          <w:b w:val="0"/>
          <w:i w:val="0"/>
          <w:color w:val="000000"/>
          <w:sz w:val="24"/>
        </w:rPr>
      </w:pPr>
      <w:bookmarkStart w:id="232" w:name="_Toc256000107"/>
      <w:bookmarkStart w:id="233" w:name="_Toc256000290"/>
      <w:r>
        <w:rPr>
          <w:b w:val="0"/>
          <w:i w:val="0"/>
          <w:color w:val="000000"/>
          <w:sz w:val="24"/>
        </w:rPr>
        <w:t>Таблица 7: Измерение 6 — Допълнителни тематични области във връзка с ЕСФ+</w:t>
      </w:r>
      <w:bookmarkEnd w:id="232"/>
      <w:bookmarkEnd w:id="233"/>
    </w:p>
    <w:p w14:paraId="1641E3E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26"/>
        <w:gridCol w:w="2554"/>
        <w:gridCol w:w="1381"/>
        <w:gridCol w:w="2134"/>
        <w:gridCol w:w="4167"/>
        <w:gridCol w:w="2710"/>
      </w:tblGrid>
      <w:tr w:rsidR="00B2494A" w14:paraId="0215DA6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D20AF5"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FB4F9E"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2A288E"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62A65B"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94B192"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6D16F0" w14:textId="77777777" w:rsidR="00A77B3E" w:rsidRDefault="00C323D4">
            <w:pPr>
              <w:spacing w:before="5pt"/>
              <w:jc w:val="center"/>
              <w:rPr>
                <w:color w:val="000000"/>
                <w:sz w:val="20"/>
              </w:rPr>
            </w:pPr>
            <w:r>
              <w:rPr>
                <w:color w:val="000000"/>
                <w:sz w:val="20"/>
              </w:rPr>
              <w:t>Сума (в евро)</w:t>
            </w:r>
          </w:p>
        </w:tc>
      </w:tr>
      <w:tr w:rsidR="00B2494A" w14:paraId="674E449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68FD8F"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D423C1"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6C748F"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C07CCD"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078B4" w14:textId="77777777" w:rsidR="00A77B3E" w:rsidRDefault="00C323D4">
            <w:pPr>
              <w:spacing w:before="5pt"/>
              <w:rPr>
                <w:color w:val="000000"/>
                <w:sz w:val="20"/>
              </w:rPr>
            </w:pPr>
            <w:r>
              <w:rPr>
                <w:color w:val="000000"/>
                <w:sz w:val="20"/>
              </w:rPr>
              <w:t>10. Справяне с предизвикателствата, установени в европейския семестър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A335A8" w14:textId="596259A9" w:rsidR="00A77B3E" w:rsidRDefault="00C323D4">
            <w:pPr>
              <w:spacing w:before="5pt"/>
              <w:jc w:val="end"/>
              <w:rPr>
                <w:color w:val="000000"/>
                <w:sz w:val="20"/>
              </w:rPr>
            </w:pPr>
            <w:r>
              <w:rPr>
                <w:color w:val="000000"/>
                <w:sz w:val="20"/>
              </w:rPr>
              <w:t>7 361 563,00</w:t>
            </w:r>
          </w:p>
        </w:tc>
      </w:tr>
      <w:tr w:rsidR="00B2494A" w14:paraId="3B582B1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98D60"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A16AC6"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8A1209"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E2B086"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AC293" w14:textId="77777777" w:rsidR="00A77B3E" w:rsidRDefault="00C323D4">
            <w:pPr>
              <w:spacing w:before="5pt"/>
              <w:rPr>
                <w:color w:val="000000"/>
                <w:sz w:val="20"/>
              </w:rPr>
            </w:pPr>
            <w:r>
              <w:rPr>
                <w:color w:val="000000"/>
                <w:sz w:val="20"/>
              </w:rPr>
              <w:t>10. Справяне с предизвикателствата, установени в европейския семестър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27363A" w14:textId="2D1680BD" w:rsidR="00A77B3E" w:rsidRDefault="00C323D4">
            <w:pPr>
              <w:spacing w:before="5pt"/>
              <w:jc w:val="end"/>
              <w:rPr>
                <w:color w:val="000000"/>
                <w:sz w:val="20"/>
              </w:rPr>
            </w:pPr>
            <w:r>
              <w:rPr>
                <w:color w:val="000000"/>
                <w:sz w:val="20"/>
              </w:rPr>
              <w:t>16 385 415,00</w:t>
            </w:r>
          </w:p>
        </w:tc>
      </w:tr>
      <w:tr w:rsidR="00B2494A" w14:paraId="3312064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79A091"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11AFA6"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8C2608"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9BD99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8850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131B7A" w14:textId="53558C0E" w:rsidR="00A77B3E" w:rsidRDefault="00C323D4">
            <w:pPr>
              <w:spacing w:before="5pt"/>
              <w:jc w:val="end"/>
              <w:rPr>
                <w:color w:val="000000"/>
                <w:sz w:val="20"/>
              </w:rPr>
            </w:pPr>
            <w:r>
              <w:rPr>
                <w:color w:val="000000"/>
                <w:sz w:val="20"/>
              </w:rPr>
              <w:t>23 746 978,00</w:t>
            </w:r>
          </w:p>
        </w:tc>
      </w:tr>
    </w:tbl>
    <w:p w14:paraId="55881F2C" w14:textId="77777777" w:rsidR="00A77B3E" w:rsidRDefault="00A77B3E">
      <w:pPr>
        <w:spacing w:before="5pt"/>
        <w:rPr>
          <w:color w:val="000000"/>
          <w:sz w:val="20"/>
        </w:rPr>
      </w:pPr>
    </w:p>
    <w:p w14:paraId="6220B01A" w14:textId="77777777" w:rsidR="00A77B3E" w:rsidRDefault="00C323D4">
      <w:pPr>
        <w:pStyle w:val="Heading5"/>
        <w:spacing w:before="5pt" w:after="0pt"/>
        <w:rPr>
          <w:b w:val="0"/>
          <w:i w:val="0"/>
          <w:color w:val="000000"/>
          <w:sz w:val="24"/>
        </w:rPr>
      </w:pPr>
      <w:bookmarkStart w:id="234" w:name="_Toc256000108"/>
      <w:bookmarkStart w:id="235" w:name="_Toc256000291"/>
      <w:r>
        <w:rPr>
          <w:b w:val="0"/>
          <w:i w:val="0"/>
          <w:color w:val="000000"/>
          <w:sz w:val="24"/>
        </w:rPr>
        <w:t>Таблица 8: Измерение 7 — Равенство между половете във връзка с ЕСФ+*, ЕФРР, КФ и ФСП</w:t>
      </w:r>
      <w:bookmarkEnd w:id="234"/>
      <w:bookmarkEnd w:id="235"/>
    </w:p>
    <w:p w14:paraId="1B10BC7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1"/>
        <w:gridCol w:w="2847"/>
        <w:gridCol w:w="1539"/>
        <w:gridCol w:w="2378"/>
        <w:gridCol w:w="2906"/>
        <w:gridCol w:w="3021"/>
      </w:tblGrid>
      <w:tr w:rsidR="00B2494A" w14:paraId="329A1F6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1B3E6D"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36DEF2"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13D3CA"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B0B92F"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BD20E3"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A34BA7" w14:textId="77777777" w:rsidR="00A77B3E" w:rsidRDefault="00C323D4">
            <w:pPr>
              <w:spacing w:before="5pt"/>
              <w:jc w:val="center"/>
              <w:rPr>
                <w:color w:val="000000"/>
                <w:sz w:val="20"/>
              </w:rPr>
            </w:pPr>
            <w:r>
              <w:rPr>
                <w:color w:val="000000"/>
                <w:sz w:val="20"/>
              </w:rPr>
              <w:t>Сума (в евро)</w:t>
            </w:r>
          </w:p>
        </w:tc>
      </w:tr>
      <w:tr w:rsidR="00B2494A" w14:paraId="5B8A845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4B007"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D1DA0D"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A718F0"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47E89"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273553" w14:textId="77777777" w:rsidR="00A77B3E" w:rsidRDefault="00C323D4">
            <w:pPr>
              <w:spacing w:before="5pt"/>
              <w:rPr>
                <w:color w:val="000000"/>
                <w:sz w:val="20"/>
              </w:rPr>
            </w:pPr>
            <w:r>
              <w:rPr>
                <w:color w:val="000000"/>
                <w:sz w:val="20"/>
              </w:rPr>
              <w:t>02. Интегриране на принципа на равенство между половете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3565AD" w14:textId="13EAD42C" w:rsidR="00A77B3E" w:rsidRDefault="00C323D4">
            <w:pPr>
              <w:spacing w:before="5pt"/>
              <w:jc w:val="end"/>
              <w:rPr>
                <w:color w:val="000000"/>
                <w:sz w:val="20"/>
              </w:rPr>
            </w:pPr>
            <w:r>
              <w:rPr>
                <w:color w:val="000000"/>
                <w:sz w:val="20"/>
              </w:rPr>
              <w:t>7 361 563,00</w:t>
            </w:r>
          </w:p>
        </w:tc>
      </w:tr>
      <w:tr w:rsidR="00B2494A" w14:paraId="3D2275D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0436C0"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55D95"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D40474"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BBC290"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23E1C7" w14:textId="77777777" w:rsidR="00A77B3E" w:rsidRDefault="00C323D4">
            <w:pPr>
              <w:spacing w:before="5pt"/>
              <w:rPr>
                <w:color w:val="000000"/>
                <w:sz w:val="20"/>
              </w:rPr>
            </w:pPr>
            <w:r>
              <w:rPr>
                <w:color w:val="000000"/>
                <w:sz w:val="20"/>
              </w:rPr>
              <w:t>02. Интегриране на принципа на равенство между половете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999CD5" w14:textId="32DA62B8" w:rsidR="00A77B3E" w:rsidRDefault="00C323D4">
            <w:pPr>
              <w:spacing w:before="5pt"/>
              <w:jc w:val="end"/>
              <w:rPr>
                <w:color w:val="000000"/>
                <w:sz w:val="20"/>
              </w:rPr>
            </w:pPr>
            <w:r>
              <w:rPr>
                <w:color w:val="000000"/>
                <w:sz w:val="20"/>
              </w:rPr>
              <w:t>16 385 415,00</w:t>
            </w:r>
          </w:p>
        </w:tc>
      </w:tr>
      <w:tr w:rsidR="00B2494A" w14:paraId="47208E9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107AFF" w14:textId="77777777" w:rsidR="00A77B3E" w:rsidRDefault="00C323D4">
            <w:pPr>
              <w:spacing w:before="5pt"/>
              <w:rPr>
                <w:color w:val="000000"/>
                <w:sz w:val="20"/>
              </w:rPr>
            </w:pPr>
            <w:r>
              <w:rPr>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4B6F11" w14:textId="77777777" w:rsidR="00A77B3E" w:rsidRDefault="00C323D4">
            <w:pPr>
              <w:spacing w:before="5pt"/>
              <w:rPr>
                <w:color w:val="000000"/>
                <w:sz w:val="20"/>
              </w:rPr>
            </w:pPr>
            <w:r>
              <w:rPr>
                <w:color w:val="000000"/>
                <w:sz w:val="20"/>
              </w:rPr>
              <w:t>ESO4.7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F09E57"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F74E2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7E83F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98707E" w14:textId="7F09F24C" w:rsidR="00A77B3E" w:rsidRDefault="00C323D4">
            <w:pPr>
              <w:spacing w:before="5pt"/>
              <w:jc w:val="end"/>
              <w:rPr>
                <w:color w:val="000000"/>
                <w:sz w:val="20"/>
              </w:rPr>
            </w:pPr>
            <w:r>
              <w:rPr>
                <w:color w:val="000000"/>
                <w:sz w:val="20"/>
              </w:rPr>
              <w:t>23 746 978,00</w:t>
            </w:r>
          </w:p>
        </w:tc>
      </w:tr>
    </w:tbl>
    <w:p w14:paraId="470B9B50" w14:textId="77777777" w:rsidR="00A77B3E" w:rsidRDefault="00C323D4">
      <w:pPr>
        <w:spacing w:before="5pt"/>
        <w:rPr>
          <w:color w:val="000000"/>
          <w:sz w:val="20"/>
        </w:rPr>
      </w:pPr>
      <w:r>
        <w:rPr>
          <w:color w:val="000000"/>
          <w:sz w:val="20"/>
        </w:rPr>
        <w:t>* По принцип 40 % за ЕСФ+ допринасят за проследяването на равенството между половете. 100 % се прилагат, когато държавата членка избере да използва член 6 от Регламента за ЕСФ+</w:t>
      </w:r>
    </w:p>
    <w:p w14:paraId="23521F16" w14:textId="77777777" w:rsidR="00A77B3E" w:rsidRDefault="00C323D4">
      <w:pPr>
        <w:pStyle w:val="Heading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236" w:name="_Toc256000109"/>
      <w:bookmarkStart w:id="237" w:name="_Toc256000292"/>
      <w:r>
        <w:rPr>
          <w:rFonts w:ascii="Times New Roman" w:hAnsi="Times New Roman" w:cs="Times New Roman"/>
          <w:b w:val="0"/>
          <w:color w:val="000000"/>
          <w:sz w:val="24"/>
        </w:rPr>
        <w:t>2.1.1. Приоритет: 5. ГРАЖДАНСКА ГОТОВНОСТ В ОБРАЗОВАТЕЛНАТА СИСТЕМА</w:t>
      </w:r>
      <w:bookmarkEnd w:id="236"/>
    </w:p>
    <w:p w14:paraId="207F4C5C" w14:textId="77777777" w:rsidR="00A77B3E" w:rsidRDefault="00A77B3E">
      <w:pPr>
        <w:spacing w:before="5pt"/>
        <w:rPr>
          <w:color w:val="000000"/>
          <w:sz w:val="0"/>
        </w:rPr>
      </w:pPr>
    </w:p>
    <w:p w14:paraId="4EA13632" w14:textId="77777777" w:rsidR="00A77B3E" w:rsidRDefault="00C323D4">
      <w:pPr>
        <w:pStyle w:val="Heading4"/>
        <w:spacing w:before="5pt" w:after="0pt"/>
        <w:rPr>
          <w:b w:val="0"/>
          <w:color w:val="000000"/>
          <w:sz w:val="24"/>
        </w:rPr>
      </w:pPr>
      <w:bookmarkStart w:id="238" w:name="_Toc256000110"/>
      <w:bookmarkStart w:id="239" w:name="_Toc256000293"/>
      <w:r>
        <w:rPr>
          <w:b w:val="0"/>
          <w:color w:val="000000"/>
          <w:sz w:val="24"/>
        </w:rPr>
        <w:t>2.1.1.1. Специфична цел: ESO4.5. Подобряване на качеството, приобщаващия характер, ефективността и съответствието на системите за образование и обучение с нуждите на пазара на труда, включително чрез валидиране на неформалното и информалното учене, така че да допринасят за придобиването на ключови компетентности, включително. предприемачески и цифрови умения, също и чрез насърчаване на въвеждането на дуални системи на обучение и чиракуване (ЕСФ+)</w:t>
      </w:r>
      <w:bookmarkEnd w:id="238"/>
    </w:p>
    <w:p w14:paraId="19A8EEAA" w14:textId="77777777" w:rsidR="00A77B3E" w:rsidRDefault="00A77B3E">
      <w:pPr>
        <w:spacing w:before="5pt"/>
        <w:rPr>
          <w:color w:val="000000"/>
          <w:sz w:val="0"/>
        </w:rPr>
      </w:pPr>
    </w:p>
    <w:p w14:paraId="00D8A2B7" w14:textId="77777777" w:rsidR="00A77B3E" w:rsidRDefault="00C323D4">
      <w:pPr>
        <w:pStyle w:val="Heading4"/>
        <w:spacing w:before="5pt" w:after="0pt"/>
        <w:rPr>
          <w:b w:val="0"/>
          <w:color w:val="000000"/>
          <w:sz w:val="24"/>
        </w:rPr>
      </w:pPr>
      <w:bookmarkStart w:id="240" w:name="_Toc256000111"/>
      <w:bookmarkStart w:id="241" w:name="_Toc256000294"/>
      <w:r>
        <w:rPr>
          <w:b w:val="0"/>
          <w:color w:val="000000"/>
          <w:sz w:val="24"/>
        </w:rPr>
        <w:t>2.1.1.1.1. Интервенции на фондове</w:t>
      </w:r>
      <w:bookmarkEnd w:id="240"/>
    </w:p>
    <w:p w14:paraId="11E6E761" w14:textId="77777777" w:rsidR="00A77B3E" w:rsidRDefault="00A77B3E">
      <w:pPr>
        <w:spacing w:before="5pt"/>
        <w:rPr>
          <w:color w:val="000000"/>
          <w:sz w:val="0"/>
        </w:rPr>
      </w:pPr>
    </w:p>
    <w:p w14:paraId="62471DBF" w14:textId="77777777" w:rsidR="00A77B3E" w:rsidRDefault="00C323D4">
      <w:pPr>
        <w:spacing w:before="5pt"/>
        <w:rPr>
          <w:color w:val="000000"/>
          <w:sz w:val="0"/>
        </w:rPr>
      </w:pPr>
      <w:r>
        <w:rPr>
          <w:color w:val="000000"/>
        </w:rPr>
        <w:t>Позоваване: член 22, параграф 3, буква г), точки i), iii), iv), v), vi) и vii) от РОР</w:t>
      </w:r>
    </w:p>
    <w:p w14:paraId="5D4D25DA" w14:textId="77777777" w:rsidR="00A77B3E" w:rsidRDefault="00C323D4">
      <w:pPr>
        <w:pStyle w:val="Heading5"/>
        <w:spacing w:before="5pt" w:after="0pt"/>
        <w:rPr>
          <w:b w:val="0"/>
          <w:i w:val="0"/>
          <w:color w:val="000000"/>
          <w:sz w:val="24"/>
        </w:rPr>
      </w:pPr>
      <w:bookmarkStart w:id="242" w:name="_Toc256000112"/>
      <w:bookmarkStart w:id="243" w:name="_Toc256000295"/>
      <w:r>
        <w:rPr>
          <w:b w:val="0"/>
          <w:i w:val="0"/>
          <w:color w:val="000000"/>
          <w:sz w:val="24"/>
        </w:rPr>
        <w:t>Свързаните типове действия — член 22, параграф 3, буква г), точка i) от РОР и член 6 от Регламента за ЕСФ+:</w:t>
      </w:r>
      <w:bookmarkEnd w:id="242"/>
    </w:p>
    <w:p w14:paraId="73B20F4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170D13A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013D5D" w14:textId="77777777" w:rsidR="00A77B3E" w:rsidRDefault="00A77B3E">
            <w:pPr>
              <w:spacing w:before="5pt"/>
              <w:rPr>
                <w:color w:val="000000"/>
                <w:sz w:val="0"/>
              </w:rPr>
            </w:pPr>
          </w:p>
          <w:p w14:paraId="779BC42A" w14:textId="77777777" w:rsidR="00A77B3E" w:rsidRDefault="00C323D4">
            <w:pPr>
              <w:spacing w:before="5pt"/>
              <w:rPr>
                <w:color w:val="000000"/>
              </w:rPr>
            </w:pPr>
            <w:r>
              <w:rPr>
                <w:color w:val="000000"/>
              </w:rPr>
              <w:t>Предвидените действия в рамките на специалния приоритет съгласно чл. 12 в от Регламент (ЕС) 2021/1057 ще допринесат за развитието на умения и постигане на по-високо ниво на гражданска готовност за реакция в извънредни ситуации в училищната образователна система, като по този начин интервенциите по Програмата ще отговорят в по-пълна степен на новите приоритети на Съюза, произтичащи от настоящите геополитически предизвикателства, и по-конкретно тези в областта на гражданската готовност.</w:t>
            </w:r>
          </w:p>
          <w:p w14:paraId="2DC185FB" w14:textId="77777777" w:rsidR="00A77B3E" w:rsidRDefault="00C323D4">
            <w:pPr>
              <w:spacing w:before="5pt"/>
              <w:rPr>
                <w:color w:val="000000"/>
              </w:rPr>
            </w:pPr>
            <w:r>
              <w:rPr>
                <w:b/>
                <w:bCs/>
                <w:color w:val="000000"/>
              </w:rPr>
              <w:t>Развитие на знанията и уменията в областта на гражданската готовност за защита и сигурност при кризисни ситуации в училищното образование</w:t>
            </w:r>
          </w:p>
          <w:p w14:paraId="7ED97ABF" w14:textId="77777777" w:rsidR="00A77B3E" w:rsidRDefault="00C323D4">
            <w:pPr>
              <w:numPr>
                <w:ilvl w:val="1"/>
                <w:numId w:val="25"/>
              </w:numPr>
              <w:spacing w:before="5pt"/>
              <w:rPr>
                <w:color w:val="000000"/>
              </w:rPr>
            </w:pPr>
            <w:r>
              <w:rPr>
                <w:color w:val="000000"/>
              </w:rPr>
              <w:t>Разработване на обучения и програми в областта на гражданската информираност и готовност за реакция при кризи, които могат да се провеждат в училищна и/или в извънучилищна среда. Разработване на онлайн платформа за споделяне на практики и обучение за реакции при кризисни ситуации и работа на училищни психолози по време на кризи;</w:t>
            </w:r>
          </w:p>
          <w:p w14:paraId="7846FE79" w14:textId="77777777" w:rsidR="00A77B3E" w:rsidRDefault="00C323D4">
            <w:pPr>
              <w:numPr>
                <w:ilvl w:val="1"/>
                <w:numId w:val="25"/>
              </w:numPr>
              <w:spacing w:before="5pt"/>
              <w:rPr>
                <w:color w:val="000000"/>
              </w:rPr>
            </w:pPr>
            <w:r>
              <w:rPr>
                <w:color w:val="000000"/>
              </w:rPr>
              <w:t>Организиране и провеждане на краткосрочни обучения с практическа насоченост в областта на гражданската готовност в извънучилищна среда, например лагери за гражданска готовност, лагери за оцеляване и др.;</w:t>
            </w:r>
          </w:p>
          <w:p w14:paraId="569D695B" w14:textId="77777777" w:rsidR="00A77B3E" w:rsidRDefault="00C323D4">
            <w:pPr>
              <w:numPr>
                <w:ilvl w:val="1"/>
                <w:numId w:val="25"/>
              </w:numPr>
              <w:spacing w:before="5pt"/>
              <w:rPr>
                <w:color w:val="000000"/>
              </w:rPr>
            </w:pPr>
            <w:r>
              <w:rPr>
                <w:color w:val="000000"/>
              </w:rPr>
              <w:t>Организиране и провеждане на учебни и демонстрационни занимания и дискусии по гражданска защита в училищна среда, вкл. евакуационни процедури за реакция в извънредни ситуации, основи на първа медицинска помощ, основни правила за оцеляване и др.;</w:t>
            </w:r>
          </w:p>
          <w:p w14:paraId="6FDFBC92" w14:textId="77777777" w:rsidR="00A77B3E" w:rsidRDefault="00C323D4">
            <w:pPr>
              <w:numPr>
                <w:ilvl w:val="1"/>
                <w:numId w:val="25"/>
              </w:numPr>
              <w:spacing w:before="5pt"/>
              <w:rPr>
                <w:color w:val="000000"/>
              </w:rPr>
            </w:pPr>
            <w:r>
              <w:rPr>
                <w:color w:val="000000"/>
              </w:rPr>
              <w:t>Организиране и провеждане на обучения, дискусии, консултации, занимания, свързани със социално-емоционални умения и психологическа устойчивост в контекста на извънредни ситуации, насърчаване на доброволчеството, оказване на помощ и подкрепа на деца със СОП, деца с увреждания, деца от маргинализирани групи;</w:t>
            </w:r>
          </w:p>
          <w:p w14:paraId="7552182F" w14:textId="77777777" w:rsidR="00A77B3E" w:rsidRDefault="00C323D4">
            <w:pPr>
              <w:numPr>
                <w:ilvl w:val="1"/>
                <w:numId w:val="25"/>
              </w:numPr>
              <w:spacing w:before="5pt"/>
              <w:rPr>
                <w:color w:val="000000"/>
              </w:rPr>
            </w:pPr>
            <w:r>
              <w:rPr>
                <w:color w:val="000000"/>
              </w:rPr>
              <w:t>Обучение на педагогически специалисти и непедагогическия персонал в училищата, свързани с гражданската готовност за защита и реакция при кризи, вкл. тероризъм;</w:t>
            </w:r>
          </w:p>
          <w:p w14:paraId="6976B9AF" w14:textId="77777777" w:rsidR="00A77B3E" w:rsidRDefault="00C323D4">
            <w:pPr>
              <w:numPr>
                <w:ilvl w:val="1"/>
                <w:numId w:val="25"/>
              </w:numPr>
              <w:spacing w:before="5pt"/>
              <w:rPr>
                <w:color w:val="000000"/>
              </w:rPr>
            </w:pPr>
            <w:r>
              <w:rPr>
                <w:color w:val="000000"/>
              </w:rPr>
              <w:t>Осигуряване на оборудване, материали за обучения, както и друго оборудване (софтуер) за гражданска готовност на училищата и регионалните центрове, в които ще се провеждат обучения и други дейности в извънучилищна среда;</w:t>
            </w:r>
          </w:p>
          <w:p w14:paraId="0ABE5D19" w14:textId="77777777" w:rsidR="00A77B3E" w:rsidRDefault="00C323D4">
            <w:pPr>
              <w:numPr>
                <w:ilvl w:val="1"/>
                <w:numId w:val="25"/>
              </w:numPr>
              <w:spacing w:before="5pt"/>
              <w:rPr>
                <w:color w:val="000000"/>
              </w:rPr>
            </w:pPr>
            <w:r>
              <w:rPr>
                <w:color w:val="000000"/>
              </w:rPr>
              <w:t xml:space="preserve">Строително ремонтни дейности в регионални центрове за обучение по гражданска готовност в извънучилищна среда, както и в училищата, вкл. площадки за симулации; на скривалища, бомбоубежища и убежища, разположени на територията на училища; </w:t>
            </w:r>
            <w:r>
              <w:rPr>
                <w:i/>
                <w:iCs/>
                <w:color w:val="000000"/>
              </w:rPr>
              <w:t>Дейностите, свързани с ремонти ще се финансират съгласно чл. 25, параграф 2 на Регламент (ЕС) 2021/1060 за допълващо финансиране между ЕФРР и ЕСФ+, при спазване на ограничение от 15 % по приоритета.</w:t>
            </w:r>
          </w:p>
          <w:p w14:paraId="4406387C" w14:textId="77777777" w:rsidR="00A77B3E" w:rsidRDefault="00C323D4">
            <w:pPr>
              <w:spacing w:before="5pt"/>
              <w:rPr>
                <w:color w:val="000000"/>
              </w:rPr>
            </w:pPr>
            <w:r>
              <w:rPr>
                <w:color w:val="000000"/>
              </w:rPr>
              <w:t>Основната цел на предвидените дейности е да се повиши информираността и способността на учениците да се справят при извънредни и необичайни кризисни ситуации, като придобият знания и умения, които ще им позволят да са по-подготвени и устойчиви при такива ситуации, които могат да бъдат решаващи в реални ситуации. Изпълнението на горепосочените мерки ще допринесе за насърчаване на целта на ЕС за 72-часова самодостатъчност и нейното популяризиране сред децата и учениците, а чрез тях и сред техните родители и домакинства, което ще повиши подготвеността на българското общество като цяло за различни видове извънредни ситуации.</w:t>
            </w:r>
          </w:p>
          <w:p w14:paraId="3DB1D3ED" w14:textId="77777777" w:rsidR="00A77B3E" w:rsidRDefault="00C323D4">
            <w:pPr>
              <w:spacing w:before="5pt"/>
              <w:rPr>
                <w:color w:val="000000"/>
              </w:rPr>
            </w:pPr>
            <w:r>
              <w:rPr>
                <w:color w:val="000000"/>
              </w:rPr>
              <w:t>Реализацията на дейностите, насочени към педагогическите специалисти и непедагогическия персонал за работа по теми, свързани с гражданското образование и гражданска готовност за реакция при кризи, ще допринесе за подобряване на капацитета на работещите в образователните институции.</w:t>
            </w:r>
          </w:p>
          <w:p w14:paraId="6A1BEDA2" w14:textId="77777777" w:rsidR="00A77B3E" w:rsidRDefault="00C323D4">
            <w:pPr>
              <w:spacing w:before="5pt"/>
              <w:rPr>
                <w:color w:val="000000"/>
              </w:rPr>
            </w:pPr>
            <w:r>
              <w:rPr>
                <w:color w:val="000000"/>
              </w:rPr>
              <w:t>Предвижда се строително-ремонтните дейности в регионални центрове за обучение по гражданска готовност в извънучилищна среда да бъдат изпълнени в ученически бази, които се управляват от МОН или второстепенните му разпоредители, като например Националния STEM център. Дейностите ще бъдат насочени към целите на операцията и осигуряване на необходимите условия за провеждане на практически и интерактивни обучения по гражданска готовност в защитена среда.</w:t>
            </w:r>
          </w:p>
          <w:p w14:paraId="4C784514" w14:textId="77777777" w:rsidR="00A77B3E" w:rsidRDefault="00C323D4">
            <w:pPr>
              <w:spacing w:before="5pt"/>
              <w:rPr>
                <w:color w:val="000000"/>
              </w:rPr>
            </w:pPr>
            <w:r>
              <w:rPr>
                <w:color w:val="000000"/>
              </w:rPr>
              <w:t>Предвидените дейности ще надградят и допълнят Националната програма „Изучаване и съхраняване на традициите и историята на Българската армия“.</w:t>
            </w:r>
          </w:p>
          <w:p w14:paraId="3CFEF951" w14:textId="77777777" w:rsidR="00A77B3E" w:rsidRDefault="00C323D4">
            <w:pPr>
              <w:spacing w:before="5pt"/>
              <w:rPr>
                <w:color w:val="000000"/>
              </w:rPr>
            </w:pPr>
            <w:r>
              <w:rPr>
                <w:color w:val="000000"/>
              </w:rPr>
              <w:t>Предложеният нов приоритет е в съответствие с предвидените действия от ЕК в Съвместно съобщение относно европейска стратегия за Съюз на подготвеност (JOIN (2025) 130 от 26.03.2025 г.) и Приложението към него, както и с раздел V „Изграждане на устойчивост“ по отношение на гражданската подготовка и устойчивост от Националната отбранителна стратегия на България за периода до 2035 г.</w:t>
            </w:r>
          </w:p>
          <w:p w14:paraId="1CAF653B" w14:textId="77777777" w:rsidR="00A77B3E" w:rsidRDefault="00C323D4">
            <w:pPr>
              <w:spacing w:before="5pt"/>
              <w:rPr>
                <w:color w:val="000000"/>
              </w:rPr>
            </w:pPr>
            <w:r>
              <w:rPr>
                <w:color w:val="000000"/>
              </w:rPr>
              <w:t>Дейностите ще се реализират чрез директно предоставяне на безвъзмездна финансова помощ на конкретни бенефициенти: Министерство на образованието и науката и всички държавни, общински и частни училища, вписани в регистъра по чл. 345 от ЗПУО.</w:t>
            </w:r>
          </w:p>
          <w:p w14:paraId="0FCB42E2" w14:textId="77777777" w:rsidR="00A77B3E" w:rsidRDefault="00A77B3E">
            <w:pPr>
              <w:spacing w:before="5pt"/>
              <w:rPr>
                <w:color w:val="000000"/>
                <w:sz w:val="6"/>
              </w:rPr>
            </w:pPr>
          </w:p>
          <w:p w14:paraId="03D17F4B" w14:textId="77777777" w:rsidR="00A77B3E" w:rsidRDefault="00A77B3E">
            <w:pPr>
              <w:spacing w:before="5pt"/>
              <w:rPr>
                <w:color w:val="000000"/>
                <w:sz w:val="6"/>
              </w:rPr>
            </w:pPr>
          </w:p>
        </w:tc>
      </w:tr>
    </w:tbl>
    <w:p w14:paraId="6BB79201" w14:textId="77777777" w:rsidR="00A77B3E" w:rsidRDefault="00A77B3E">
      <w:pPr>
        <w:spacing w:before="5pt"/>
        <w:rPr>
          <w:color w:val="000000"/>
        </w:rPr>
      </w:pPr>
    </w:p>
    <w:p w14:paraId="7C69343C" w14:textId="77777777" w:rsidR="00A77B3E" w:rsidRDefault="00C323D4">
      <w:pPr>
        <w:pStyle w:val="Heading5"/>
        <w:spacing w:before="5pt" w:after="0pt"/>
        <w:rPr>
          <w:b w:val="0"/>
          <w:i w:val="0"/>
          <w:color w:val="000000"/>
          <w:sz w:val="24"/>
        </w:rPr>
      </w:pPr>
      <w:bookmarkStart w:id="244" w:name="_Toc256000113"/>
      <w:bookmarkStart w:id="245" w:name="_Toc256000296"/>
      <w:r>
        <w:rPr>
          <w:b w:val="0"/>
          <w:i w:val="0"/>
          <w:color w:val="000000"/>
          <w:sz w:val="24"/>
        </w:rPr>
        <w:t>Основните целеви групи — член 22, параграф 3, буква г), точка iii) от РОР:</w:t>
      </w:r>
      <w:bookmarkEnd w:id="244"/>
    </w:p>
    <w:p w14:paraId="6B05D60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4BD8A6C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F00070" w14:textId="77777777" w:rsidR="00A77B3E" w:rsidRDefault="00A77B3E">
            <w:pPr>
              <w:spacing w:before="5pt"/>
              <w:rPr>
                <w:color w:val="000000"/>
                <w:sz w:val="0"/>
              </w:rPr>
            </w:pPr>
          </w:p>
          <w:p w14:paraId="674DB050" w14:textId="77777777" w:rsidR="00A77B3E" w:rsidRDefault="00C323D4">
            <w:pPr>
              <w:spacing w:before="5pt"/>
              <w:rPr>
                <w:color w:val="000000"/>
              </w:rPr>
            </w:pPr>
            <w:r>
              <w:rPr>
                <w:color w:val="000000"/>
              </w:rPr>
              <w:t>Ученици от I до XII клас, педагогически специалисти и непедагогически персонал в училищата;</w:t>
            </w:r>
          </w:p>
          <w:p w14:paraId="2A71CEEC" w14:textId="77777777" w:rsidR="00A77B3E" w:rsidRDefault="00C323D4">
            <w:pPr>
              <w:spacing w:before="5pt"/>
              <w:rPr>
                <w:color w:val="000000"/>
              </w:rPr>
            </w:pPr>
            <w:r>
              <w:rPr>
                <w:color w:val="000000"/>
              </w:rPr>
              <w:t>Всички държавни, общински и частни училища, вписани в регистъра по чл. 345 от ЗПУО;</w:t>
            </w:r>
          </w:p>
          <w:p w14:paraId="6B1BEFC0" w14:textId="77777777" w:rsidR="00A77B3E" w:rsidRDefault="00C323D4">
            <w:pPr>
              <w:spacing w:before="5pt"/>
              <w:rPr>
                <w:color w:val="000000"/>
              </w:rPr>
            </w:pPr>
            <w:r>
              <w:rPr>
                <w:color w:val="000000"/>
              </w:rPr>
              <w:t>Министерство на образованието и науката; Национален STEM център; Министерство на отбраната; ГД „Пожарна безопасност и защита на населението“, МВР, Български червен кръст, Юридически лица с нестопанска цел в обществена полза.</w:t>
            </w:r>
          </w:p>
          <w:p w14:paraId="29C9858C" w14:textId="77777777" w:rsidR="00A77B3E" w:rsidRDefault="00A77B3E">
            <w:pPr>
              <w:spacing w:before="5pt"/>
              <w:rPr>
                <w:color w:val="000000"/>
                <w:sz w:val="6"/>
              </w:rPr>
            </w:pPr>
          </w:p>
          <w:p w14:paraId="33151BCF" w14:textId="77777777" w:rsidR="00A77B3E" w:rsidRDefault="00A77B3E">
            <w:pPr>
              <w:spacing w:before="5pt"/>
              <w:rPr>
                <w:color w:val="000000"/>
                <w:sz w:val="6"/>
              </w:rPr>
            </w:pPr>
          </w:p>
        </w:tc>
      </w:tr>
    </w:tbl>
    <w:p w14:paraId="5182B3D9" w14:textId="77777777" w:rsidR="00A77B3E" w:rsidRDefault="00A77B3E">
      <w:pPr>
        <w:spacing w:before="5pt"/>
        <w:rPr>
          <w:color w:val="000000"/>
        </w:rPr>
      </w:pPr>
    </w:p>
    <w:p w14:paraId="1E3A7555" w14:textId="77777777" w:rsidR="00A77B3E" w:rsidRDefault="00C323D4">
      <w:pPr>
        <w:pStyle w:val="Heading5"/>
        <w:spacing w:before="5pt" w:after="0pt"/>
        <w:rPr>
          <w:b w:val="0"/>
          <w:i w:val="0"/>
          <w:color w:val="000000"/>
          <w:sz w:val="24"/>
        </w:rPr>
      </w:pPr>
      <w:bookmarkStart w:id="246" w:name="_Toc256000114"/>
      <w:bookmarkStart w:id="247" w:name="_Toc256000297"/>
      <w:r>
        <w:rPr>
          <w:b w:val="0"/>
          <w:i w:val="0"/>
          <w:color w:val="000000"/>
          <w:sz w:val="24"/>
        </w:rPr>
        <w:t>Действия за гарантиране на равенство, приобщаване и недискриминация — член 22, параграф 3, буква г), точка iv) от РОР и член 6 от Регламента за ЕСФ+</w:t>
      </w:r>
      <w:bookmarkEnd w:id="246"/>
    </w:p>
    <w:p w14:paraId="43B40E2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5EB6003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8ED011" w14:textId="77777777" w:rsidR="00A77B3E" w:rsidRDefault="00A77B3E">
            <w:pPr>
              <w:spacing w:before="5pt"/>
              <w:rPr>
                <w:color w:val="000000"/>
                <w:sz w:val="0"/>
              </w:rPr>
            </w:pPr>
          </w:p>
          <w:p w14:paraId="1AD11257" w14:textId="77777777" w:rsidR="00A77B3E" w:rsidRDefault="00C323D4">
            <w:pPr>
              <w:spacing w:before="5pt"/>
              <w:rPr>
                <w:color w:val="000000"/>
              </w:rPr>
            </w:pPr>
            <w:r>
              <w:rPr>
                <w:color w:val="000000"/>
              </w:rPr>
              <w:t>В процеса на подготовка, изпълнение, мониторинг, докладване и оценка на процедурите по СЦ по чл. 4, пар. 1, буква д) ще се предприемат съответните подходящи мерки за предотвратяване на всякаква дискриминация, основана на пол, расов или етнически произход, религия или вероизповедание, увреждане, възраст или сексуална ориентация. Предвидените дейности по процедурата по СЦ са насочени към гарантиране на равенството, приобщаването и недискриминацията. Ще се гарантира и съблюдаване на принципите, заложени в Хартата на основните права на ЕС и Конвенцията на ООН за правата на хората с увреждания (КПХУ).</w:t>
            </w:r>
          </w:p>
          <w:p w14:paraId="61B95850" w14:textId="77777777" w:rsidR="00A77B3E" w:rsidRDefault="00A77B3E">
            <w:pPr>
              <w:spacing w:before="5pt"/>
              <w:rPr>
                <w:color w:val="000000"/>
                <w:sz w:val="6"/>
              </w:rPr>
            </w:pPr>
          </w:p>
          <w:p w14:paraId="1E7DE48F" w14:textId="77777777" w:rsidR="00A77B3E" w:rsidRDefault="00A77B3E">
            <w:pPr>
              <w:spacing w:before="5pt"/>
              <w:rPr>
                <w:color w:val="000000"/>
                <w:sz w:val="6"/>
              </w:rPr>
            </w:pPr>
          </w:p>
        </w:tc>
      </w:tr>
    </w:tbl>
    <w:p w14:paraId="073315A6" w14:textId="77777777" w:rsidR="00A77B3E" w:rsidRDefault="00A77B3E">
      <w:pPr>
        <w:spacing w:before="5pt"/>
        <w:rPr>
          <w:color w:val="000000"/>
        </w:rPr>
      </w:pPr>
    </w:p>
    <w:p w14:paraId="4DD248B6" w14:textId="77777777" w:rsidR="00A77B3E" w:rsidRDefault="00C323D4">
      <w:pPr>
        <w:pStyle w:val="Heading5"/>
        <w:spacing w:before="5pt" w:after="0pt"/>
        <w:rPr>
          <w:b w:val="0"/>
          <w:i w:val="0"/>
          <w:color w:val="000000"/>
          <w:sz w:val="24"/>
        </w:rPr>
      </w:pPr>
      <w:bookmarkStart w:id="248" w:name="_Toc256000115"/>
      <w:bookmarkStart w:id="249" w:name="_Toc256000298"/>
      <w:r>
        <w:rPr>
          <w:b w:val="0"/>
          <w:i w:val="0"/>
          <w:color w:val="000000"/>
          <w:sz w:val="24"/>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bookmarkEnd w:id="248"/>
    </w:p>
    <w:p w14:paraId="173C4BE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1C412CA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39ACD1" w14:textId="77777777" w:rsidR="00A77B3E" w:rsidRDefault="00A77B3E">
            <w:pPr>
              <w:spacing w:before="5pt"/>
              <w:rPr>
                <w:color w:val="000000"/>
                <w:sz w:val="0"/>
              </w:rPr>
            </w:pPr>
          </w:p>
          <w:p w14:paraId="62A7D971" w14:textId="77777777" w:rsidR="00A77B3E" w:rsidRDefault="00C323D4">
            <w:pPr>
              <w:spacing w:before="5pt"/>
              <w:rPr>
                <w:color w:val="000000"/>
              </w:rPr>
            </w:pPr>
            <w:r>
              <w:rPr>
                <w:color w:val="000000"/>
              </w:rPr>
              <w:t>По този приоритет не се предвижда прилагане на териториални инструменти и няма специфични целеви територии. Предвидените дейности ще се изпълняват на територията на цялата страна.</w:t>
            </w:r>
          </w:p>
          <w:p w14:paraId="5C4DA648" w14:textId="77777777" w:rsidR="00A77B3E" w:rsidRDefault="00A77B3E">
            <w:pPr>
              <w:spacing w:before="5pt"/>
              <w:rPr>
                <w:color w:val="000000"/>
                <w:sz w:val="6"/>
              </w:rPr>
            </w:pPr>
          </w:p>
          <w:p w14:paraId="29F0F704" w14:textId="77777777" w:rsidR="00A77B3E" w:rsidRDefault="00A77B3E">
            <w:pPr>
              <w:spacing w:before="5pt"/>
              <w:rPr>
                <w:color w:val="000000"/>
                <w:sz w:val="6"/>
              </w:rPr>
            </w:pPr>
          </w:p>
        </w:tc>
      </w:tr>
    </w:tbl>
    <w:p w14:paraId="0B5A87C4" w14:textId="77777777" w:rsidR="00A77B3E" w:rsidRDefault="00A77B3E">
      <w:pPr>
        <w:spacing w:before="5pt"/>
        <w:rPr>
          <w:color w:val="000000"/>
        </w:rPr>
      </w:pPr>
    </w:p>
    <w:p w14:paraId="2B172B2B" w14:textId="77777777" w:rsidR="00A77B3E" w:rsidRDefault="00C323D4">
      <w:pPr>
        <w:pStyle w:val="Heading5"/>
        <w:spacing w:before="5pt" w:after="0pt"/>
        <w:rPr>
          <w:b w:val="0"/>
          <w:i w:val="0"/>
          <w:color w:val="000000"/>
          <w:sz w:val="24"/>
        </w:rPr>
      </w:pPr>
      <w:bookmarkStart w:id="250" w:name="_Toc256000116"/>
      <w:bookmarkStart w:id="251" w:name="_Toc256000299"/>
      <w:r>
        <w:rPr>
          <w:b w:val="0"/>
          <w:i w:val="0"/>
          <w:color w:val="000000"/>
          <w:sz w:val="24"/>
        </w:rPr>
        <w:t>Междурегионални трансгранични и транснационални действия — член 22, параграф 3, буква г), точка vi) от РОР</w:t>
      </w:r>
      <w:bookmarkEnd w:id="250"/>
    </w:p>
    <w:p w14:paraId="32DFD69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472F6A0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38C4CF" w14:textId="77777777" w:rsidR="00A77B3E" w:rsidRDefault="00A77B3E">
            <w:pPr>
              <w:spacing w:before="5pt"/>
              <w:rPr>
                <w:color w:val="000000"/>
                <w:sz w:val="0"/>
              </w:rPr>
            </w:pPr>
          </w:p>
          <w:p w14:paraId="2CE3247F" w14:textId="77777777" w:rsidR="00A77B3E" w:rsidRDefault="00C323D4">
            <w:pPr>
              <w:spacing w:before="5pt"/>
              <w:rPr>
                <w:color w:val="000000"/>
              </w:rPr>
            </w:pPr>
            <w:r>
              <w:rPr>
                <w:color w:val="000000"/>
              </w:rPr>
              <w:t>Н/П</w:t>
            </w:r>
          </w:p>
          <w:p w14:paraId="20FBFA2D" w14:textId="77777777" w:rsidR="00A77B3E" w:rsidRDefault="00A77B3E">
            <w:pPr>
              <w:spacing w:before="5pt"/>
              <w:rPr>
                <w:color w:val="000000"/>
                <w:sz w:val="6"/>
              </w:rPr>
            </w:pPr>
          </w:p>
          <w:p w14:paraId="7DB9423F" w14:textId="77777777" w:rsidR="00A77B3E" w:rsidRDefault="00A77B3E">
            <w:pPr>
              <w:spacing w:before="5pt"/>
              <w:rPr>
                <w:color w:val="000000"/>
                <w:sz w:val="6"/>
              </w:rPr>
            </w:pPr>
          </w:p>
        </w:tc>
      </w:tr>
    </w:tbl>
    <w:p w14:paraId="0103E4EB" w14:textId="77777777" w:rsidR="00A77B3E" w:rsidRDefault="00A77B3E">
      <w:pPr>
        <w:spacing w:before="5pt"/>
        <w:rPr>
          <w:color w:val="000000"/>
        </w:rPr>
      </w:pPr>
    </w:p>
    <w:p w14:paraId="0D71B256" w14:textId="77777777" w:rsidR="00A77B3E" w:rsidRDefault="00C323D4">
      <w:pPr>
        <w:pStyle w:val="Heading5"/>
        <w:spacing w:before="5pt" w:after="0pt"/>
        <w:rPr>
          <w:b w:val="0"/>
          <w:i w:val="0"/>
          <w:color w:val="000000"/>
          <w:sz w:val="24"/>
        </w:rPr>
      </w:pPr>
      <w:bookmarkStart w:id="252" w:name="_Toc256000117"/>
      <w:bookmarkStart w:id="253" w:name="_Toc256000300"/>
      <w:r>
        <w:rPr>
          <w:b w:val="0"/>
          <w:i w:val="0"/>
          <w:color w:val="000000"/>
          <w:sz w:val="24"/>
        </w:rPr>
        <w:t>Планирано използване на финансовите инструменти — член 22, параграф 3, буква г), точка vii) от РОР</w:t>
      </w:r>
      <w:bookmarkEnd w:id="252"/>
    </w:p>
    <w:p w14:paraId="5DD3521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66FD9CA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019204" w14:textId="77777777" w:rsidR="00A77B3E" w:rsidRDefault="00A77B3E">
            <w:pPr>
              <w:spacing w:before="5pt"/>
              <w:rPr>
                <w:color w:val="000000"/>
                <w:sz w:val="0"/>
              </w:rPr>
            </w:pPr>
          </w:p>
          <w:p w14:paraId="4A4B6816" w14:textId="77777777" w:rsidR="00A77B3E" w:rsidRDefault="00C323D4">
            <w:pPr>
              <w:spacing w:before="5pt"/>
              <w:rPr>
                <w:color w:val="000000"/>
              </w:rPr>
            </w:pPr>
            <w:r>
              <w:rPr>
                <w:color w:val="000000"/>
              </w:rPr>
              <w:t>Н/П</w:t>
            </w:r>
          </w:p>
          <w:p w14:paraId="49E4FC84" w14:textId="77777777" w:rsidR="00A77B3E" w:rsidRDefault="00A77B3E">
            <w:pPr>
              <w:spacing w:before="5pt"/>
              <w:rPr>
                <w:color w:val="000000"/>
                <w:sz w:val="6"/>
              </w:rPr>
            </w:pPr>
          </w:p>
          <w:p w14:paraId="70B83CB3" w14:textId="77777777" w:rsidR="00A77B3E" w:rsidRDefault="00A77B3E">
            <w:pPr>
              <w:spacing w:before="5pt"/>
              <w:rPr>
                <w:color w:val="000000"/>
                <w:sz w:val="6"/>
              </w:rPr>
            </w:pPr>
          </w:p>
        </w:tc>
      </w:tr>
    </w:tbl>
    <w:p w14:paraId="2A70B094" w14:textId="77777777" w:rsidR="00A77B3E" w:rsidRDefault="00A77B3E">
      <w:pPr>
        <w:spacing w:before="5pt"/>
        <w:rPr>
          <w:color w:val="000000"/>
        </w:rPr>
      </w:pPr>
    </w:p>
    <w:p w14:paraId="4032F0C9" w14:textId="77777777" w:rsidR="00A77B3E" w:rsidRDefault="00C323D4">
      <w:pPr>
        <w:pStyle w:val="Heading4"/>
        <w:spacing w:before="5pt" w:after="0pt"/>
        <w:rPr>
          <w:b w:val="0"/>
          <w:color w:val="000000"/>
          <w:sz w:val="24"/>
        </w:rPr>
      </w:pPr>
      <w:bookmarkStart w:id="254" w:name="_Toc256000118"/>
      <w:bookmarkStart w:id="255" w:name="_Toc256000301"/>
      <w:r>
        <w:rPr>
          <w:b w:val="0"/>
          <w:color w:val="000000"/>
          <w:sz w:val="24"/>
        </w:rPr>
        <w:t>2.1.1.1.2. Показатели</w:t>
      </w:r>
      <w:bookmarkEnd w:id="254"/>
    </w:p>
    <w:p w14:paraId="7D4C32BF" w14:textId="77777777" w:rsidR="00A77B3E" w:rsidRDefault="00A77B3E">
      <w:pPr>
        <w:spacing w:before="5pt"/>
        <w:rPr>
          <w:color w:val="000000"/>
          <w:sz w:val="0"/>
        </w:rPr>
      </w:pPr>
    </w:p>
    <w:p w14:paraId="6F43C085" w14:textId="77777777" w:rsidR="00A77B3E" w:rsidRDefault="00C323D4">
      <w:pPr>
        <w:spacing w:before="5pt"/>
        <w:rPr>
          <w:color w:val="000000"/>
          <w:sz w:val="0"/>
        </w:rPr>
      </w:pPr>
      <w:r>
        <w:rPr>
          <w:color w:val="000000"/>
        </w:rPr>
        <w:t>Позоваване: член 22, параграф 3, буква г), точка ii) от РОР и член 8 от Регламента за ЕФРР и за КФ</w:t>
      </w:r>
    </w:p>
    <w:p w14:paraId="153DA754" w14:textId="77777777" w:rsidR="00A77B3E" w:rsidRDefault="00C323D4">
      <w:pPr>
        <w:pStyle w:val="Heading5"/>
        <w:spacing w:before="5pt" w:after="0pt"/>
        <w:rPr>
          <w:b w:val="0"/>
          <w:i w:val="0"/>
          <w:color w:val="000000"/>
          <w:sz w:val="24"/>
        </w:rPr>
      </w:pPr>
      <w:bookmarkStart w:id="256" w:name="_Toc256000119"/>
      <w:bookmarkStart w:id="257" w:name="_Toc256000302"/>
      <w:r>
        <w:rPr>
          <w:b w:val="0"/>
          <w:i w:val="0"/>
          <w:color w:val="000000"/>
          <w:sz w:val="24"/>
        </w:rPr>
        <w:t>Таблица 2: Показатели за крайния продукт</w:t>
      </w:r>
      <w:bookmarkEnd w:id="256"/>
    </w:p>
    <w:p w14:paraId="7949027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16"/>
        <w:gridCol w:w="1854"/>
        <w:gridCol w:w="1002"/>
        <w:gridCol w:w="1549"/>
        <w:gridCol w:w="2272"/>
        <w:gridCol w:w="2410"/>
        <w:gridCol w:w="1283"/>
        <w:gridCol w:w="1606"/>
        <w:gridCol w:w="1580"/>
      </w:tblGrid>
      <w:tr w:rsidR="00B2494A" w14:paraId="3BC8F0B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F0EEAC"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00E2C6"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0898CD"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DAD1BA"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ACC3EF" w14:textId="77777777" w:rsidR="00A77B3E" w:rsidRDefault="00C323D4">
            <w:pPr>
              <w:spacing w:before="5pt"/>
              <w:jc w:val="center"/>
              <w:rPr>
                <w:color w:val="000000"/>
                <w:sz w:val="20"/>
              </w:rPr>
            </w:pPr>
            <w:r>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E568EF" w14:textId="77777777" w:rsidR="00A77B3E" w:rsidRDefault="00C323D4">
            <w:pPr>
              <w:spacing w:before="5pt"/>
              <w:jc w:val="center"/>
              <w:rPr>
                <w:color w:val="000000"/>
                <w:sz w:val="20"/>
              </w:rPr>
            </w:pPr>
            <w:r>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F7931B" w14:textId="77777777" w:rsidR="00A77B3E" w:rsidRDefault="00C323D4">
            <w:pPr>
              <w:spacing w:before="5pt"/>
              <w:jc w:val="center"/>
              <w:rPr>
                <w:color w:val="000000"/>
                <w:sz w:val="20"/>
              </w:rPr>
            </w:pPr>
            <w:r>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D35D6F" w14:textId="77777777" w:rsidR="00A77B3E" w:rsidRDefault="00C323D4">
            <w:pPr>
              <w:spacing w:before="5pt"/>
              <w:jc w:val="center"/>
              <w:rPr>
                <w:color w:val="000000"/>
                <w:sz w:val="20"/>
              </w:rPr>
            </w:pPr>
            <w:r>
              <w:rPr>
                <w:color w:val="000000"/>
                <w:sz w:val="20"/>
              </w:rPr>
              <w:t>Междинна цел (2024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B43103" w14:textId="77777777" w:rsidR="00A77B3E" w:rsidRDefault="00C323D4">
            <w:pPr>
              <w:spacing w:before="5pt"/>
              <w:jc w:val="center"/>
              <w:rPr>
                <w:color w:val="000000"/>
                <w:sz w:val="20"/>
              </w:rPr>
            </w:pPr>
            <w:r>
              <w:rPr>
                <w:color w:val="000000"/>
                <w:sz w:val="20"/>
              </w:rPr>
              <w:t>Целева стойност (2029 г.)</w:t>
            </w:r>
          </w:p>
        </w:tc>
      </w:tr>
      <w:tr w:rsidR="00B2494A" w14:paraId="14BA9E1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C79844"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291EE0"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925DBB"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22870F"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3FFCC" w14:textId="77777777" w:rsidR="00A77B3E" w:rsidRDefault="00C323D4">
            <w:pPr>
              <w:spacing w:before="5pt"/>
              <w:rPr>
                <w:color w:val="000000"/>
                <w:sz w:val="20"/>
              </w:rPr>
            </w:pPr>
            <w:r>
              <w:rPr>
                <w:color w:val="000000"/>
                <w:sz w:val="20"/>
              </w:rPr>
              <w:t>EECO06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991B8A" w14:textId="77777777" w:rsidR="00A77B3E" w:rsidRDefault="00C323D4">
            <w:pPr>
              <w:spacing w:before="5pt"/>
              <w:rPr>
                <w:color w:val="000000"/>
                <w:sz w:val="20"/>
              </w:rPr>
            </w:pPr>
            <w:r>
              <w:rPr>
                <w:color w:val="000000"/>
                <w:sz w:val="20"/>
              </w:rPr>
              <w:t>Деца на възраст под 18 години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C23C39"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8D2E4D" w14:textId="77777777" w:rsidR="00A77B3E" w:rsidRDefault="00C323D4">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360069" w14:textId="77777777" w:rsidR="00A77B3E" w:rsidRDefault="00C323D4">
            <w:pPr>
              <w:spacing w:before="5pt"/>
              <w:jc w:val="end"/>
              <w:rPr>
                <w:color w:val="000000"/>
                <w:sz w:val="20"/>
              </w:rPr>
            </w:pPr>
            <w:r>
              <w:rPr>
                <w:color w:val="000000"/>
                <w:sz w:val="20"/>
              </w:rPr>
              <w:t>60 808,00</w:t>
            </w:r>
          </w:p>
        </w:tc>
      </w:tr>
      <w:tr w:rsidR="00B2494A" w14:paraId="34D28FD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4F2840"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807ED"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E4DF6B"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5C0149"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AA1933" w14:textId="77777777" w:rsidR="00A77B3E" w:rsidRDefault="00C323D4">
            <w:pPr>
              <w:spacing w:before="5pt"/>
              <w:rPr>
                <w:color w:val="000000"/>
                <w:sz w:val="20"/>
              </w:rPr>
            </w:pPr>
            <w:r>
              <w:rPr>
                <w:color w:val="000000"/>
                <w:sz w:val="20"/>
              </w:rPr>
              <w:t>EECO07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57E89" w14:textId="77777777" w:rsidR="00A77B3E" w:rsidRDefault="00C323D4">
            <w:pPr>
              <w:spacing w:before="5pt"/>
              <w:rPr>
                <w:color w:val="000000"/>
                <w:sz w:val="20"/>
              </w:rPr>
            </w:pPr>
            <w:r>
              <w:rPr>
                <w:color w:val="000000"/>
                <w:sz w:val="20"/>
              </w:rPr>
              <w:t>Младежи на възраст между 18 и 29 години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432C6"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BCAA13" w14:textId="77777777" w:rsidR="00A77B3E" w:rsidRDefault="00C323D4">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57411" w14:textId="77777777" w:rsidR="00A77B3E" w:rsidRDefault="00C323D4">
            <w:pPr>
              <w:spacing w:before="5pt"/>
              <w:jc w:val="end"/>
              <w:rPr>
                <w:color w:val="000000"/>
                <w:sz w:val="20"/>
              </w:rPr>
            </w:pPr>
            <w:r>
              <w:rPr>
                <w:color w:val="000000"/>
                <w:sz w:val="20"/>
              </w:rPr>
              <w:t>5 526,00</w:t>
            </w:r>
          </w:p>
        </w:tc>
      </w:tr>
      <w:tr w:rsidR="00B2494A" w14:paraId="2004D0F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5C30A"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78217C"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A97D7E"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4036BF"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10D69" w14:textId="77777777" w:rsidR="00A77B3E" w:rsidRDefault="00C323D4">
            <w:pPr>
              <w:spacing w:before="5pt"/>
              <w:rPr>
                <w:color w:val="000000"/>
                <w:sz w:val="20"/>
              </w:rPr>
            </w:pPr>
            <w:r>
              <w:rPr>
                <w:color w:val="000000"/>
                <w:sz w:val="20"/>
              </w:rPr>
              <w:t>SOI 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EC4EAF" w14:textId="77777777" w:rsidR="00A77B3E" w:rsidRDefault="00C323D4">
            <w:pPr>
              <w:spacing w:before="5pt"/>
              <w:rPr>
                <w:color w:val="000000"/>
                <w:sz w:val="20"/>
              </w:rPr>
            </w:pPr>
            <w:r>
              <w:rPr>
                <w:color w:val="000000"/>
                <w:sz w:val="20"/>
              </w:rPr>
              <w:t>Обучени педагогически специалисти и непедагогически персонал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936BBD"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98F52C" w14:textId="77777777" w:rsidR="00A77B3E" w:rsidRDefault="00C323D4">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0265B6" w14:textId="77777777" w:rsidR="00A77B3E" w:rsidRDefault="00C323D4">
            <w:pPr>
              <w:spacing w:before="5pt"/>
              <w:jc w:val="end"/>
              <w:rPr>
                <w:color w:val="000000"/>
                <w:sz w:val="20"/>
              </w:rPr>
            </w:pPr>
            <w:r>
              <w:rPr>
                <w:color w:val="000000"/>
                <w:sz w:val="20"/>
              </w:rPr>
              <w:t>5 267,00</w:t>
            </w:r>
          </w:p>
        </w:tc>
      </w:tr>
      <w:tr w:rsidR="00B2494A" w14:paraId="107D3B4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D118AC"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AC7E3D"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73B875"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785997"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11BDB6" w14:textId="77777777" w:rsidR="00A77B3E" w:rsidRDefault="00C323D4">
            <w:pPr>
              <w:spacing w:before="5pt"/>
              <w:rPr>
                <w:color w:val="000000"/>
                <w:sz w:val="20"/>
              </w:rPr>
            </w:pPr>
            <w:r>
              <w:rPr>
                <w:color w:val="000000"/>
                <w:sz w:val="20"/>
              </w:rPr>
              <w:t>SOI 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7D061" w14:textId="77777777" w:rsidR="00A77B3E" w:rsidRDefault="00C323D4">
            <w:pPr>
              <w:spacing w:before="5pt"/>
              <w:rPr>
                <w:color w:val="000000"/>
                <w:sz w:val="20"/>
              </w:rPr>
            </w:pPr>
            <w:r>
              <w:rPr>
                <w:color w:val="000000"/>
                <w:sz w:val="20"/>
              </w:rPr>
              <w:t>Подкрепени училища в областта на гражданската готовност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F1C3E0"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F4296A" w14:textId="77777777" w:rsidR="00A77B3E" w:rsidRDefault="00C323D4">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E59475" w14:textId="77777777" w:rsidR="00A77B3E" w:rsidRDefault="00C323D4">
            <w:pPr>
              <w:spacing w:before="5pt"/>
              <w:jc w:val="end"/>
              <w:rPr>
                <w:color w:val="000000"/>
                <w:sz w:val="20"/>
              </w:rPr>
            </w:pPr>
            <w:r>
              <w:rPr>
                <w:color w:val="000000"/>
                <w:sz w:val="20"/>
              </w:rPr>
              <w:t>268,00</w:t>
            </w:r>
          </w:p>
        </w:tc>
      </w:tr>
      <w:tr w:rsidR="00B2494A" w14:paraId="50938DB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6CB8F"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CC0777"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4723E4"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8BC7D"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A3FF5F" w14:textId="77777777" w:rsidR="00A77B3E" w:rsidRDefault="00C323D4">
            <w:pPr>
              <w:spacing w:before="5pt"/>
              <w:rPr>
                <w:color w:val="000000"/>
                <w:sz w:val="20"/>
              </w:rPr>
            </w:pPr>
            <w:r>
              <w:rPr>
                <w:color w:val="000000"/>
                <w:sz w:val="20"/>
              </w:rPr>
              <w:t>EECO06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88B1EF" w14:textId="77777777" w:rsidR="00A77B3E" w:rsidRDefault="00C323D4">
            <w:pPr>
              <w:spacing w:before="5pt"/>
              <w:rPr>
                <w:color w:val="000000"/>
                <w:sz w:val="20"/>
              </w:rPr>
            </w:pPr>
            <w:r>
              <w:rPr>
                <w:color w:val="000000"/>
                <w:sz w:val="20"/>
              </w:rPr>
              <w:t>Деца на възраст под 18 години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1EF02B"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F0935C" w14:textId="77777777" w:rsidR="00A77B3E" w:rsidRDefault="00C323D4">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522649" w14:textId="77777777" w:rsidR="00A77B3E" w:rsidRDefault="00C323D4">
            <w:pPr>
              <w:spacing w:before="5pt"/>
              <w:jc w:val="end"/>
              <w:rPr>
                <w:color w:val="000000"/>
                <w:sz w:val="20"/>
              </w:rPr>
            </w:pPr>
            <w:r>
              <w:rPr>
                <w:color w:val="000000"/>
                <w:sz w:val="20"/>
              </w:rPr>
              <w:t>304 039,00</w:t>
            </w:r>
          </w:p>
        </w:tc>
      </w:tr>
      <w:tr w:rsidR="00B2494A" w14:paraId="7EF0BDB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B0A575"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C85CA2"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96989B"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93F68"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B27577" w14:textId="77777777" w:rsidR="00A77B3E" w:rsidRDefault="00C323D4">
            <w:pPr>
              <w:spacing w:before="5pt"/>
              <w:rPr>
                <w:color w:val="000000"/>
                <w:sz w:val="20"/>
              </w:rPr>
            </w:pPr>
            <w:r>
              <w:rPr>
                <w:color w:val="000000"/>
                <w:sz w:val="20"/>
              </w:rPr>
              <w:t>EECO07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51134C" w14:textId="77777777" w:rsidR="00A77B3E" w:rsidRDefault="00C323D4">
            <w:pPr>
              <w:spacing w:before="5pt"/>
              <w:rPr>
                <w:color w:val="000000"/>
                <w:sz w:val="20"/>
              </w:rPr>
            </w:pPr>
            <w:r>
              <w:rPr>
                <w:color w:val="000000"/>
                <w:sz w:val="20"/>
              </w:rPr>
              <w:t>Младежи на възраст между 18 и 29 години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5E25DF" w14:textId="77777777" w:rsidR="00A77B3E" w:rsidRDefault="00C323D4">
            <w:pPr>
              <w:spacing w:before="5pt"/>
              <w:rPr>
                <w:color w:val="000000"/>
                <w:sz w:val="20"/>
              </w:rPr>
            </w:pPr>
            <w:r>
              <w:rPr>
                <w:color w:val="000000"/>
                <w:sz w:val="20"/>
              </w:rPr>
              <w:t>лица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DFBEFE" w14:textId="77777777" w:rsidR="00A77B3E" w:rsidRDefault="00C323D4">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EEE18" w14:textId="77777777" w:rsidR="00A77B3E" w:rsidRDefault="00C323D4">
            <w:pPr>
              <w:spacing w:before="5pt"/>
              <w:jc w:val="end"/>
              <w:rPr>
                <w:color w:val="000000"/>
                <w:sz w:val="20"/>
              </w:rPr>
            </w:pPr>
            <w:r>
              <w:rPr>
                <w:color w:val="000000"/>
                <w:sz w:val="20"/>
              </w:rPr>
              <w:t>27 628,00</w:t>
            </w:r>
          </w:p>
        </w:tc>
      </w:tr>
      <w:tr w:rsidR="00B2494A" w14:paraId="53C9DB0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AA5198"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091ED7"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F10A3B"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223107"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FD134" w14:textId="77777777" w:rsidR="00A77B3E" w:rsidRDefault="00C323D4">
            <w:pPr>
              <w:spacing w:before="5pt"/>
              <w:rPr>
                <w:color w:val="000000"/>
                <w:sz w:val="20"/>
              </w:rPr>
            </w:pPr>
            <w:r>
              <w:rPr>
                <w:color w:val="000000"/>
                <w:sz w:val="20"/>
              </w:rPr>
              <w:t>SOI 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C994E1" w14:textId="77777777" w:rsidR="00A77B3E" w:rsidRDefault="00C323D4">
            <w:pPr>
              <w:spacing w:before="5pt"/>
              <w:rPr>
                <w:color w:val="000000"/>
                <w:sz w:val="20"/>
              </w:rPr>
            </w:pPr>
            <w:r>
              <w:rPr>
                <w:color w:val="000000"/>
                <w:sz w:val="20"/>
              </w:rPr>
              <w:t>Обучени педагогически специалисти и непедагогически персонал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613F2D"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C1671A" w14:textId="77777777" w:rsidR="00A77B3E" w:rsidRDefault="00C323D4">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9D54C4" w14:textId="77777777" w:rsidR="00A77B3E" w:rsidRDefault="00C323D4">
            <w:pPr>
              <w:spacing w:before="5pt"/>
              <w:jc w:val="end"/>
              <w:rPr>
                <w:color w:val="000000"/>
                <w:sz w:val="20"/>
              </w:rPr>
            </w:pPr>
            <w:r>
              <w:rPr>
                <w:color w:val="000000"/>
                <w:sz w:val="20"/>
              </w:rPr>
              <w:t>26 333,00</w:t>
            </w:r>
          </w:p>
        </w:tc>
      </w:tr>
      <w:tr w:rsidR="00B2494A" w14:paraId="168E1EE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E3ECF1"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58DC7"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1CD5ED"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47AC48"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A90F11" w14:textId="77777777" w:rsidR="00A77B3E" w:rsidRDefault="00C323D4">
            <w:pPr>
              <w:spacing w:before="5pt"/>
              <w:rPr>
                <w:color w:val="000000"/>
                <w:sz w:val="20"/>
              </w:rPr>
            </w:pPr>
            <w:r>
              <w:rPr>
                <w:color w:val="000000"/>
                <w:sz w:val="20"/>
              </w:rPr>
              <w:t>SOI 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B3A889" w14:textId="77777777" w:rsidR="00A77B3E" w:rsidRDefault="00C323D4">
            <w:pPr>
              <w:spacing w:before="5pt"/>
              <w:rPr>
                <w:color w:val="000000"/>
                <w:sz w:val="20"/>
              </w:rPr>
            </w:pPr>
            <w:r>
              <w:rPr>
                <w:color w:val="000000"/>
                <w:sz w:val="20"/>
              </w:rPr>
              <w:t>Подкрепени училища в областта на гражданската готовност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5573CE"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485138" w14:textId="77777777" w:rsidR="00A77B3E" w:rsidRDefault="00C323D4">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60B1B5" w14:textId="77777777" w:rsidR="00A77B3E" w:rsidRDefault="00C323D4">
            <w:pPr>
              <w:spacing w:before="5pt"/>
              <w:jc w:val="end"/>
              <w:rPr>
                <w:color w:val="000000"/>
                <w:sz w:val="20"/>
              </w:rPr>
            </w:pPr>
            <w:r>
              <w:rPr>
                <w:color w:val="000000"/>
                <w:sz w:val="20"/>
              </w:rPr>
              <w:t>1 342,00</w:t>
            </w:r>
          </w:p>
        </w:tc>
      </w:tr>
    </w:tbl>
    <w:p w14:paraId="65438B6E" w14:textId="77777777" w:rsidR="00A77B3E" w:rsidRDefault="00A77B3E">
      <w:pPr>
        <w:spacing w:before="5pt"/>
        <w:rPr>
          <w:color w:val="000000"/>
          <w:sz w:val="20"/>
        </w:rPr>
      </w:pPr>
    </w:p>
    <w:p w14:paraId="6B48F82A" w14:textId="77777777" w:rsidR="00A77B3E" w:rsidRDefault="00C323D4">
      <w:pPr>
        <w:spacing w:before="5pt"/>
        <w:rPr>
          <w:color w:val="000000"/>
          <w:sz w:val="0"/>
        </w:rPr>
      </w:pPr>
      <w:r>
        <w:rPr>
          <w:color w:val="000000"/>
        </w:rPr>
        <w:t>Позоваване: член 22, параграф 3, буква г), точка ii) от РОР</w:t>
      </w:r>
    </w:p>
    <w:p w14:paraId="6965511A" w14:textId="77777777" w:rsidR="00A77B3E" w:rsidRDefault="00C323D4">
      <w:pPr>
        <w:pStyle w:val="Heading5"/>
        <w:spacing w:before="5pt" w:after="0pt"/>
        <w:rPr>
          <w:b w:val="0"/>
          <w:i w:val="0"/>
          <w:color w:val="000000"/>
          <w:sz w:val="24"/>
        </w:rPr>
      </w:pPr>
      <w:bookmarkStart w:id="258" w:name="_Toc256000120"/>
      <w:bookmarkStart w:id="259" w:name="_Toc256000303"/>
      <w:r>
        <w:rPr>
          <w:b w:val="0"/>
          <w:i w:val="0"/>
          <w:color w:val="000000"/>
          <w:sz w:val="24"/>
        </w:rPr>
        <w:t>Таблица 3: Показатели за резултатите</w:t>
      </w:r>
      <w:bookmarkEnd w:id="258"/>
    </w:p>
    <w:p w14:paraId="6EE5375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57"/>
        <w:gridCol w:w="1441"/>
        <w:gridCol w:w="779"/>
        <w:gridCol w:w="1204"/>
        <w:gridCol w:w="1766"/>
        <w:gridCol w:w="1539"/>
        <w:gridCol w:w="1029"/>
        <w:gridCol w:w="1333"/>
        <w:gridCol w:w="1346"/>
        <w:gridCol w:w="1068"/>
        <w:gridCol w:w="1135"/>
        <w:gridCol w:w="1275"/>
      </w:tblGrid>
      <w:tr w:rsidR="00B2494A" w14:paraId="4D8325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8A2B0D"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A26F28"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8F3EC6"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682BB1"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60DF25" w14:textId="77777777" w:rsidR="00A77B3E" w:rsidRDefault="00C323D4">
            <w:pPr>
              <w:spacing w:before="5pt"/>
              <w:jc w:val="center"/>
              <w:rPr>
                <w:color w:val="000000"/>
                <w:sz w:val="20"/>
              </w:rPr>
            </w:pPr>
            <w:r>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5D70FA" w14:textId="77777777" w:rsidR="00A77B3E" w:rsidRDefault="00C323D4">
            <w:pPr>
              <w:spacing w:before="5pt"/>
              <w:jc w:val="center"/>
              <w:rPr>
                <w:color w:val="000000"/>
                <w:sz w:val="20"/>
              </w:rPr>
            </w:pPr>
            <w:r>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C3D4D3" w14:textId="77777777" w:rsidR="00A77B3E" w:rsidRDefault="00C323D4">
            <w:pPr>
              <w:spacing w:before="5pt"/>
              <w:jc w:val="center"/>
              <w:rPr>
                <w:color w:val="000000"/>
                <w:sz w:val="20"/>
              </w:rPr>
            </w:pPr>
            <w:r>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C890B9" w14:textId="77777777" w:rsidR="00A77B3E" w:rsidRDefault="00C323D4">
            <w:pPr>
              <w:spacing w:before="5pt"/>
              <w:jc w:val="center"/>
              <w:rPr>
                <w:color w:val="000000"/>
                <w:sz w:val="20"/>
              </w:rPr>
            </w:pPr>
            <w:r>
              <w:rPr>
                <w:color w:val="000000"/>
                <w:sz w:val="20"/>
              </w:rPr>
              <w:t>Базова линия или референтна стойност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64DC9B" w14:textId="77777777" w:rsidR="00A77B3E" w:rsidRDefault="00C323D4">
            <w:pPr>
              <w:spacing w:before="5pt"/>
              <w:jc w:val="center"/>
              <w:rPr>
                <w:color w:val="000000"/>
                <w:sz w:val="20"/>
              </w:rPr>
            </w:pPr>
            <w:r>
              <w:rPr>
                <w:color w:val="000000"/>
                <w:sz w:val="20"/>
              </w:rPr>
              <w:t>Референтна година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6FE027" w14:textId="77777777" w:rsidR="00A77B3E" w:rsidRDefault="00C323D4">
            <w:pPr>
              <w:spacing w:before="5pt"/>
              <w:jc w:val="center"/>
              <w:rPr>
                <w:color w:val="000000"/>
                <w:sz w:val="20"/>
              </w:rPr>
            </w:pPr>
            <w:r>
              <w:rPr>
                <w:color w:val="000000"/>
                <w:sz w:val="20"/>
              </w:rPr>
              <w:t>Целева стойност (2029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F71AB2" w14:textId="77777777" w:rsidR="00A77B3E" w:rsidRDefault="00C323D4">
            <w:pPr>
              <w:spacing w:before="5pt"/>
              <w:jc w:val="center"/>
              <w:rPr>
                <w:color w:val="000000"/>
                <w:sz w:val="20"/>
              </w:rPr>
            </w:pPr>
            <w:r>
              <w:rPr>
                <w:color w:val="000000"/>
                <w:sz w:val="20"/>
              </w:rPr>
              <w:t>Източник на данните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C81966" w14:textId="77777777" w:rsidR="00A77B3E" w:rsidRDefault="00C323D4">
            <w:pPr>
              <w:spacing w:before="5pt"/>
              <w:jc w:val="center"/>
              <w:rPr>
                <w:color w:val="000000"/>
                <w:sz w:val="20"/>
              </w:rPr>
            </w:pPr>
            <w:r>
              <w:rPr>
                <w:color w:val="000000"/>
                <w:sz w:val="20"/>
              </w:rPr>
              <w:t>Коментари</w:t>
            </w:r>
          </w:p>
        </w:tc>
      </w:tr>
      <w:tr w:rsidR="00B2494A" w14:paraId="7666C05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523CE7"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F73AEA"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9C0A69"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482B18"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AA2677" w14:textId="77777777" w:rsidR="00A77B3E" w:rsidRDefault="00C323D4">
            <w:pPr>
              <w:spacing w:before="5pt"/>
              <w:rPr>
                <w:color w:val="000000"/>
                <w:sz w:val="20"/>
              </w:rPr>
            </w:pPr>
            <w:r>
              <w:rPr>
                <w:color w:val="000000"/>
                <w:sz w:val="20"/>
              </w:rPr>
              <w:t>SRI 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926889" w14:textId="77777777" w:rsidR="00A77B3E" w:rsidRDefault="00C323D4">
            <w:pPr>
              <w:spacing w:before="5pt"/>
              <w:rPr>
                <w:color w:val="000000"/>
                <w:sz w:val="20"/>
              </w:rPr>
            </w:pPr>
            <w:r>
              <w:rPr>
                <w:color w:val="000000"/>
                <w:sz w:val="20"/>
              </w:rPr>
              <w:t>Дял на учениците, повишили своите знания и умения в областта на  гражданската готовност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C150A5" w14:textId="77777777" w:rsidR="00A77B3E" w:rsidRDefault="00C323D4">
            <w:pPr>
              <w:spacing w:before="5pt"/>
              <w:rPr>
                <w:color w:val="000000"/>
                <w:sz w:val="20"/>
              </w:rPr>
            </w:pPr>
            <w:r>
              <w:rPr>
                <w:color w:val="000000"/>
                <w:sz w:val="20"/>
              </w:rPr>
              <w:t>Процент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3FB3F7" w14:textId="77777777" w:rsidR="00A77B3E" w:rsidRDefault="00C323D4">
            <w:pPr>
              <w:spacing w:before="5pt"/>
              <w:jc w:val="end"/>
              <w:rPr>
                <w:color w:val="000000"/>
                <w:sz w:val="20"/>
              </w:rPr>
            </w:pPr>
            <w:r>
              <w:rPr>
                <w:color w:val="000000"/>
                <w:sz w:val="20"/>
              </w:rPr>
              <w:t>0,35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E7E579" w14:textId="77777777" w:rsidR="00A77B3E" w:rsidRDefault="00C323D4">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5B0528" w14:textId="77777777" w:rsidR="00A77B3E" w:rsidRDefault="00C323D4">
            <w:pPr>
              <w:spacing w:before="5pt"/>
              <w:jc w:val="end"/>
              <w:rPr>
                <w:color w:val="000000"/>
                <w:sz w:val="20"/>
              </w:rPr>
            </w:pPr>
            <w:r>
              <w:rPr>
                <w:color w:val="000000"/>
                <w:sz w:val="20"/>
              </w:rPr>
              <w:t>56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E1C432"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084E3" w14:textId="77777777" w:rsidR="00A77B3E" w:rsidRDefault="00A77B3E">
            <w:pPr>
              <w:spacing w:before="5pt"/>
              <w:rPr>
                <w:color w:val="000000"/>
                <w:sz w:val="20"/>
              </w:rPr>
            </w:pPr>
          </w:p>
        </w:tc>
      </w:tr>
      <w:tr w:rsidR="00B2494A" w14:paraId="6AE553E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ECEB0B"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01FC82"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40D633"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664D9A"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BBD613" w14:textId="77777777" w:rsidR="00A77B3E" w:rsidRDefault="00C323D4">
            <w:pPr>
              <w:spacing w:before="5pt"/>
              <w:rPr>
                <w:color w:val="000000"/>
                <w:sz w:val="20"/>
              </w:rPr>
            </w:pPr>
            <w:r>
              <w:rPr>
                <w:color w:val="000000"/>
                <w:sz w:val="20"/>
              </w:rPr>
              <w:t>SRI 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07B88" w14:textId="77777777" w:rsidR="00A77B3E" w:rsidRDefault="00C323D4">
            <w:pPr>
              <w:spacing w:before="5pt"/>
              <w:rPr>
                <w:color w:val="000000"/>
                <w:sz w:val="20"/>
              </w:rPr>
            </w:pPr>
            <w:r>
              <w:rPr>
                <w:color w:val="000000"/>
                <w:sz w:val="20"/>
              </w:rPr>
              <w:t>Дял на учениците, повишили своите знания и умения в областта на  гражданската готовност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5FE813" w14:textId="77777777" w:rsidR="00A77B3E" w:rsidRDefault="00C323D4">
            <w:pPr>
              <w:spacing w:before="5pt"/>
              <w:rPr>
                <w:color w:val="000000"/>
                <w:sz w:val="20"/>
              </w:rPr>
            </w:pPr>
            <w:r>
              <w:rPr>
                <w:color w:val="000000"/>
                <w:sz w:val="20"/>
              </w:rPr>
              <w:t>Процент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56E84F" w14:textId="77777777" w:rsidR="00A77B3E" w:rsidRDefault="00C323D4">
            <w:pPr>
              <w:spacing w:before="5pt"/>
              <w:jc w:val="end"/>
              <w:rPr>
                <w:color w:val="000000"/>
                <w:sz w:val="20"/>
              </w:rPr>
            </w:pPr>
            <w:r>
              <w:rPr>
                <w:color w:val="000000"/>
                <w:sz w:val="20"/>
              </w:rPr>
              <w:t>0,35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1AFC83" w14:textId="77777777" w:rsidR="00A77B3E" w:rsidRDefault="00C323D4">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5F0F4" w14:textId="77777777" w:rsidR="00A77B3E" w:rsidRDefault="00C323D4">
            <w:pPr>
              <w:spacing w:before="5pt"/>
              <w:jc w:val="end"/>
              <w:rPr>
                <w:color w:val="000000"/>
                <w:sz w:val="20"/>
              </w:rPr>
            </w:pPr>
            <w:r>
              <w:rPr>
                <w:color w:val="000000"/>
                <w:sz w:val="20"/>
              </w:rPr>
              <w:t>56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097F6E" w14:textId="77777777" w:rsidR="00A77B3E" w:rsidRDefault="00C323D4">
            <w:pPr>
              <w:spacing w:before="5pt"/>
              <w:rPr>
                <w:color w:val="000000"/>
                <w:sz w:val="20"/>
              </w:rPr>
            </w:pPr>
            <w:r>
              <w:rPr>
                <w:color w:val="000000"/>
                <w:sz w:val="20"/>
              </w:rPr>
              <w:t>УО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6A810B" w14:textId="77777777" w:rsidR="00A77B3E" w:rsidRDefault="00A77B3E">
            <w:pPr>
              <w:spacing w:before="5pt"/>
              <w:rPr>
                <w:color w:val="000000"/>
                <w:sz w:val="20"/>
              </w:rPr>
            </w:pPr>
          </w:p>
        </w:tc>
      </w:tr>
    </w:tbl>
    <w:p w14:paraId="7AD13ECD" w14:textId="77777777" w:rsidR="00A77B3E" w:rsidRDefault="00A77B3E">
      <w:pPr>
        <w:spacing w:before="5pt"/>
        <w:rPr>
          <w:color w:val="000000"/>
          <w:sz w:val="20"/>
        </w:rPr>
      </w:pPr>
    </w:p>
    <w:p w14:paraId="486335FC" w14:textId="77777777" w:rsidR="00A77B3E" w:rsidRDefault="00C323D4">
      <w:pPr>
        <w:pStyle w:val="Heading4"/>
        <w:spacing w:before="5pt" w:after="0pt"/>
        <w:rPr>
          <w:b w:val="0"/>
          <w:color w:val="000000"/>
          <w:sz w:val="24"/>
        </w:rPr>
      </w:pPr>
      <w:bookmarkStart w:id="260" w:name="_Toc256000121"/>
      <w:bookmarkStart w:id="261" w:name="_Toc256000304"/>
      <w:r>
        <w:rPr>
          <w:b w:val="0"/>
          <w:color w:val="000000"/>
          <w:sz w:val="24"/>
        </w:rPr>
        <w:t>2.1.1.1.3. Ориентировъчно разпределение на програмираните средства (ЕС) по вида на интервенцията</w:t>
      </w:r>
      <w:bookmarkEnd w:id="260"/>
    </w:p>
    <w:p w14:paraId="211AD399" w14:textId="77777777" w:rsidR="00A77B3E" w:rsidRDefault="00A77B3E">
      <w:pPr>
        <w:spacing w:before="5pt"/>
        <w:rPr>
          <w:color w:val="000000"/>
          <w:sz w:val="0"/>
        </w:rPr>
      </w:pPr>
    </w:p>
    <w:p w14:paraId="1D346043" w14:textId="77777777" w:rsidR="00A77B3E" w:rsidRDefault="00C323D4">
      <w:pPr>
        <w:spacing w:before="5pt"/>
        <w:rPr>
          <w:color w:val="000000"/>
          <w:sz w:val="0"/>
        </w:rPr>
      </w:pPr>
      <w:r>
        <w:rPr>
          <w:color w:val="000000"/>
        </w:rPr>
        <w:t>Позоваване: член 22, параграф 3, буква г), точка viii) от РОР</w:t>
      </w:r>
    </w:p>
    <w:p w14:paraId="7D5DAF58" w14:textId="77777777" w:rsidR="00A77B3E" w:rsidRDefault="00C323D4">
      <w:pPr>
        <w:pStyle w:val="Heading5"/>
        <w:spacing w:before="5pt" w:after="0pt"/>
        <w:rPr>
          <w:b w:val="0"/>
          <w:i w:val="0"/>
          <w:color w:val="000000"/>
          <w:sz w:val="24"/>
        </w:rPr>
      </w:pPr>
      <w:bookmarkStart w:id="262" w:name="_Toc256000122"/>
      <w:bookmarkStart w:id="263" w:name="_Toc256000305"/>
      <w:r>
        <w:rPr>
          <w:b w:val="0"/>
          <w:i w:val="0"/>
          <w:color w:val="000000"/>
          <w:sz w:val="24"/>
        </w:rPr>
        <w:t>Таблица 4: Измерение 1 — Област на интервенция</w:t>
      </w:r>
      <w:bookmarkEnd w:id="262"/>
    </w:p>
    <w:p w14:paraId="0E1CCE5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93"/>
        <w:gridCol w:w="2631"/>
        <w:gridCol w:w="1422"/>
        <w:gridCol w:w="2198"/>
        <w:gridCol w:w="3836"/>
        <w:gridCol w:w="2792"/>
      </w:tblGrid>
      <w:tr w:rsidR="00B2494A" w14:paraId="177101B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248D64"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50E821"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E619AC"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73CA9B"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305E2D"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998ADC" w14:textId="77777777" w:rsidR="00A77B3E" w:rsidRDefault="00C323D4">
            <w:pPr>
              <w:spacing w:before="5pt"/>
              <w:jc w:val="center"/>
              <w:rPr>
                <w:color w:val="000000"/>
                <w:sz w:val="20"/>
              </w:rPr>
            </w:pPr>
            <w:r>
              <w:rPr>
                <w:color w:val="000000"/>
                <w:sz w:val="20"/>
              </w:rPr>
              <w:t>Сума (в евро)</w:t>
            </w:r>
          </w:p>
        </w:tc>
      </w:tr>
      <w:tr w:rsidR="00B2494A" w14:paraId="3C30076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AF975"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0D7A4"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D9C1F"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5B40AF"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CD30F2" w14:textId="77777777" w:rsidR="00A77B3E" w:rsidRDefault="00C323D4">
            <w:pPr>
              <w:spacing w:before="5pt"/>
              <w:rPr>
                <w:color w:val="000000"/>
                <w:sz w:val="20"/>
              </w:rPr>
            </w:pPr>
            <w:r>
              <w:rPr>
                <w:color w:val="000000"/>
                <w:sz w:val="20"/>
              </w:rPr>
              <w:t>122. Инфраструктура за начално и средно образование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DB96AC" w14:textId="77777777" w:rsidR="00A77B3E" w:rsidRDefault="00C323D4">
            <w:pPr>
              <w:spacing w:before="5pt"/>
              <w:jc w:val="end"/>
              <w:rPr>
                <w:color w:val="000000"/>
                <w:sz w:val="20"/>
              </w:rPr>
            </w:pPr>
            <w:r>
              <w:rPr>
                <w:color w:val="000000"/>
                <w:sz w:val="20"/>
              </w:rPr>
              <w:t>2 337 077,00</w:t>
            </w:r>
          </w:p>
        </w:tc>
      </w:tr>
      <w:tr w:rsidR="00B2494A" w14:paraId="5F0194B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988F67"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C21081"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FFCD2E"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6F068B"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5B027A" w14:textId="77777777" w:rsidR="00A77B3E" w:rsidRDefault="00C323D4">
            <w:pPr>
              <w:spacing w:before="5pt"/>
              <w:rPr>
                <w:color w:val="000000"/>
                <w:sz w:val="20"/>
              </w:rPr>
            </w:pPr>
            <w:r>
              <w:rPr>
                <w:color w:val="000000"/>
                <w:sz w:val="20"/>
              </w:rPr>
              <w:t>149. Подпомагане за начално до средно образование (с изключение на инфраструктурата)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7ABF16" w14:textId="77777777" w:rsidR="00A77B3E" w:rsidRDefault="00C323D4">
            <w:pPr>
              <w:spacing w:before="5pt"/>
              <w:jc w:val="end"/>
              <w:rPr>
                <w:color w:val="000000"/>
                <w:sz w:val="20"/>
              </w:rPr>
            </w:pPr>
            <w:r>
              <w:rPr>
                <w:color w:val="000000"/>
                <w:sz w:val="20"/>
              </w:rPr>
              <w:t>13 243 438,00</w:t>
            </w:r>
          </w:p>
        </w:tc>
      </w:tr>
      <w:tr w:rsidR="00B2494A" w14:paraId="3AB2E8D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430A3"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BAC178"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9CF3C9"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411BAA"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CF4B10" w14:textId="77777777" w:rsidR="00A77B3E" w:rsidRDefault="00C323D4">
            <w:pPr>
              <w:spacing w:before="5pt"/>
              <w:rPr>
                <w:color w:val="000000"/>
                <w:sz w:val="20"/>
              </w:rPr>
            </w:pPr>
            <w:r>
              <w:rPr>
                <w:color w:val="000000"/>
                <w:sz w:val="20"/>
              </w:rPr>
              <w:t>122. Инфраструктура за начално и средно образование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7F537F" w14:textId="77777777" w:rsidR="00A77B3E" w:rsidRDefault="00C323D4">
            <w:pPr>
              <w:spacing w:before="5pt"/>
              <w:jc w:val="end"/>
              <w:rPr>
                <w:color w:val="000000"/>
                <w:sz w:val="20"/>
              </w:rPr>
            </w:pPr>
            <w:r>
              <w:rPr>
                <w:color w:val="000000"/>
                <w:sz w:val="20"/>
              </w:rPr>
              <w:t>9 282 317,00</w:t>
            </w:r>
          </w:p>
        </w:tc>
      </w:tr>
      <w:tr w:rsidR="00B2494A" w14:paraId="04AD1BD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9B07F8"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8DB811"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DB517E"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D24F81"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40BDBC" w14:textId="77777777" w:rsidR="00A77B3E" w:rsidRDefault="00C323D4">
            <w:pPr>
              <w:spacing w:before="5pt"/>
              <w:rPr>
                <w:color w:val="000000"/>
                <w:sz w:val="20"/>
              </w:rPr>
            </w:pPr>
            <w:r>
              <w:rPr>
                <w:color w:val="000000"/>
                <w:sz w:val="20"/>
              </w:rPr>
              <w:t>149. Подпомагане за начално до средно образование (с изключение на инфраструктурата)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BC623" w14:textId="77777777" w:rsidR="00A77B3E" w:rsidRDefault="00C323D4">
            <w:pPr>
              <w:spacing w:before="5pt"/>
              <w:jc w:val="end"/>
              <w:rPr>
                <w:color w:val="000000"/>
                <w:sz w:val="20"/>
              </w:rPr>
            </w:pPr>
            <w:r>
              <w:rPr>
                <w:color w:val="000000"/>
                <w:sz w:val="20"/>
              </w:rPr>
              <w:t>52 599 794,00</w:t>
            </w:r>
          </w:p>
        </w:tc>
      </w:tr>
      <w:tr w:rsidR="00B2494A" w14:paraId="3EE1244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11A29C"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97E12F"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6AFDA"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B5154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FD87B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CC2FB" w14:textId="77777777" w:rsidR="00A77B3E" w:rsidRDefault="00C323D4">
            <w:pPr>
              <w:spacing w:before="5pt"/>
              <w:jc w:val="end"/>
              <w:rPr>
                <w:color w:val="000000"/>
                <w:sz w:val="20"/>
              </w:rPr>
            </w:pPr>
            <w:r>
              <w:rPr>
                <w:color w:val="000000"/>
                <w:sz w:val="20"/>
              </w:rPr>
              <w:t>77 462 626,00</w:t>
            </w:r>
          </w:p>
        </w:tc>
      </w:tr>
    </w:tbl>
    <w:p w14:paraId="5E396C77" w14:textId="77777777" w:rsidR="00A77B3E" w:rsidRDefault="00A77B3E">
      <w:pPr>
        <w:spacing w:before="5pt"/>
        <w:rPr>
          <w:color w:val="000000"/>
          <w:sz w:val="20"/>
        </w:rPr>
      </w:pPr>
    </w:p>
    <w:p w14:paraId="5C0305AB" w14:textId="77777777" w:rsidR="00A77B3E" w:rsidRDefault="00C323D4">
      <w:pPr>
        <w:pStyle w:val="Heading5"/>
        <w:spacing w:before="5pt" w:after="0pt"/>
        <w:rPr>
          <w:b w:val="0"/>
          <w:i w:val="0"/>
          <w:color w:val="000000"/>
          <w:sz w:val="24"/>
        </w:rPr>
      </w:pPr>
      <w:bookmarkStart w:id="264" w:name="_Toc256000123"/>
      <w:bookmarkStart w:id="265" w:name="_Toc256000306"/>
      <w:r>
        <w:rPr>
          <w:b w:val="0"/>
          <w:i w:val="0"/>
          <w:color w:val="000000"/>
          <w:sz w:val="24"/>
        </w:rPr>
        <w:t>Таблица 5: Измерение 2 — Форма на финансиране</w:t>
      </w:r>
      <w:bookmarkEnd w:id="264"/>
    </w:p>
    <w:p w14:paraId="7AFD554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54"/>
        <w:gridCol w:w="2817"/>
        <w:gridCol w:w="1523"/>
        <w:gridCol w:w="2353"/>
        <w:gridCol w:w="3036"/>
        <w:gridCol w:w="2989"/>
      </w:tblGrid>
      <w:tr w:rsidR="00B2494A" w14:paraId="724C74F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BE3F31"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8B1AF0"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951E63"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BB9474"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3B13D6"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74CF95" w14:textId="77777777" w:rsidR="00A77B3E" w:rsidRDefault="00C323D4">
            <w:pPr>
              <w:spacing w:before="5pt"/>
              <w:jc w:val="center"/>
              <w:rPr>
                <w:color w:val="000000"/>
                <w:sz w:val="20"/>
              </w:rPr>
            </w:pPr>
            <w:r>
              <w:rPr>
                <w:color w:val="000000"/>
                <w:sz w:val="20"/>
              </w:rPr>
              <w:t>Сума (в евро)</w:t>
            </w:r>
          </w:p>
        </w:tc>
      </w:tr>
      <w:tr w:rsidR="00B2494A" w14:paraId="18811E7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0593B"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DC387A"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6F6687"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BD2A73"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125CB7" w14:textId="77777777" w:rsidR="00A77B3E" w:rsidRDefault="00C323D4">
            <w:pPr>
              <w:spacing w:before="5pt"/>
              <w:rPr>
                <w:color w:val="000000"/>
                <w:sz w:val="20"/>
              </w:rPr>
            </w:pPr>
            <w:r>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B9147" w14:textId="77777777" w:rsidR="00A77B3E" w:rsidRDefault="00C323D4">
            <w:pPr>
              <w:spacing w:before="5pt"/>
              <w:jc w:val="end"/>
              <w:rPr>
                <w:color w:val="000000"/>
                <w:sz w:val="20"/>
              </w:rPr>
            </w:pPr>
            <w:r>
              <w:rPr>
                <w:color w:val="000000"/>
                <w:sz w:val="20"/>
              </w:rPr>
              <w:t>15 580 515,00</w:t>
            </w:r>
          </w:p>
        </w:tc>
      </w:tr>
      <w:tr w:rsidR="00B2494A" w14:paraId="7BC53D2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7BAF7A"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79DC9"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CDFE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67012E"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A50E24" w14:textId="77777777" w:rsidR="00A77B3E" w:rsidRDefault="00C323D4">
            <w:pPr>
              <w:spacing w:before="5pt"/>
              <w:rPr>
                <w:color w:val="000000"/>
                <w:sz w:val="20"/>
              </w:rPr>
            </w:pPr>
            <w:r>
              <w:rPr>
                <w:color w:val="000000"/>
                <w:sz w:val="20"/>
              </w:rPr>
              <w:t>01. Безвъзмездни средства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1C390B" w14:textId="77777777" w:rsidR="00A77B3E" w:rsidRDefault="00C323D4">
            <w:pPr>
              <w:spacing w:before="5pt"/>
              <w:jc w:val="end"/>
              <w:rPr>
                <w:color w:val="000000"/>
                <w:sz w:val="20"/>
              </w:rPr>
            </w:pPr>
            <w:r>
              <w:rPr>
                <w:color w:val="000000"/>
                <w:sz w:val="20"/>
              </w:rPr>
              <w:t>61 882 111,00</w:t>
            </w:r>
          </w:p>
        </w:tc>
      </w:tr>
      <w:tr w:rsidR="00B2494A" w14:paraId="619DCA6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C7D90F"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DEF0D7"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CA1A28"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5A574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D259F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D139A8" w14:textId="77777777" w:rsidR="00A77B3E" w:rsidRDefault="00C323D4">
            <w:pPr>
              <w:spacing w:before="5pt"/>
              <w:jc w:val="end"/>
              <w:rPr>
                <w:color w:val="000000"/>
                <w:sz w:val="20"/>
              </w:rPr>
            </w:pPr>
            <w:r>
              <w:rPr>
                <w:color w:val="000000"/>
                <w:sz w:val="20"/>
              </w:rPr>
              <w:t>77 462 626,00</w:t>
            </w:r>
          </w:p>
        </w:tc>
      </w:tr>
    </w:tbl>
    <w:p w14:paraId="7D6AD297" w14:textId="77777777" w:rsidR="00A77B3E" w:rsidRDefault="00A77B3E">
      <w:pPr>
        <w:spacing w:before="5pt"/>
        <w:rPr>
          <w:color w:val="000000"/>
          <w:sz w:val="20"/>
        </w:rPr>
      </w:pPr>
    </w:p>
    <w:p w14:paraId="061DF0C2" w14:textId="77777777" w:rsidR="00A77B3E" w:rsidRDefault="00C323D4">
      <w:pPr>
        <w:pStyle w:val="Heading5"/>
        <w:spacing w:before="5pt" w:after="0pt"/>
        <w:rPr>
          <w:b w:val="0"/>
          <w:i w:val="0"/>
          <w:color w:val="000000"/>
          <w:sz w:val="24"/>
        </w:rPr>
      </w:pPr>
      <w:bookmarkStart w:id="266" w:name="_Toc256000124"/>
      <w:bookmarkStart w:id="267" w:name="_Toc256000307"/>
      <w:r>
        <w:rPr>
          <w:b w:val="0"/>
          <w:i w:val="0"/>
          <w:color w:val="000000"/>
          <w:sz w:val="24"/>
        </w:rPr>
        <w:t>Таблица 6: Измерение 3 — Териториален механизъм за изпълнение и териториална насоченост</w:t>
      </w:r>
      <w:bookmarkEnd w:id="266"/>
    </w:p>
    <w:p w14:paraId="45A9E65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69"/>
        <w:gridCol w:w="2947"/>
        <w:gridCol w:w="1593"/>
        <w:gridCol w:w="2462"/>
        <w:gridCol w:w="2474"/>
        <w:gridCol w:w="3127"/>
      </w:tblGrid>
      <w:tr w:rsidR="00B2494A" w14:paraId="0351907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F77E37"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B1C432"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C07F30"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DC4A27"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157B6D"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2D0CD1" w14:textId="77777777" w:rsidR="00A77B3E" w:rsidRDefault="00C323D4">
            <w:pPr>
              <w:spacing w:before="5pt"/>
              <w:jc w:val="center"/>
              <w:rPr>
                <w:color w:val="000000"/>
                <w:sz w:val="20"/>
              </w:rPr>
            </w:pPr>
            <w:r>
              <w:rPr>
                <w:color w:val="000000"/>
                <w:sz w:val="20"/>
              </w:rPr>
              <w:t>Сума (в евро)</w:t>
            </w:r>
          </w:p>
        </w:tc>
      </w:tr>
      <w:tr w:rsidR="00B2494A" w14:paraId="04826DD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1FACDF"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37D516"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F670F4"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5810D0"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89E309" w14:textId="77777777" w:rsidR="00A77B3E" w:rsidRDefault="00C323D4">
            <w:pPr>
              <w:spacing w:before="5pt"/>
              <w:rPr>
                <w:color w:val="000000"/>
                <w:sz w:val="20"/>
              </w:rPr>
            </w:pPr>
            <w:r>
              <w:rPr>
                <w:color w:val="000000"/>
                <w:sz w:val="20"/>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D7CA8E" w14:textId="77777777" w:rsidR="00A77B3E" w:rsidRDefault="00C323D4">
            <w:pPr>
              <w:spacing w:before="5pt"/>
              <w:jc w:val="end"/>
              <w:rPr>
                <w:color w:val="000000"/>
                <w:sz w:val="20"/>
              </w:rPr>
            </w:pPr>
            <w:r>
              <w:rPr>
                <w:color w:val="000000"/>
                <w:sz w:val="20"/>
              </w:rPr>
              <w:t>15 580 515,00</w:t>
            </w:r>
          </w:p>
        </w:tc>
      </w:tr>
      <w:tr w:rsidR="00B2494A" w14:paraId="39110E9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BCE385"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7115F2"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63BA56"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02B6B"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BE67DB" w14:textId="77777777" w:rsidR="00A77B3E" w:rsidRDefault="00C323D4">
            <w:pPr>
              <w:spacing w:before="5pt"/>
              <w:rPr>
                <w:color w:val="000000"/>
                <w:sz w:val="20"/>
              </w:rPr>
            </w:pPr>
            <w:r>
              <w:rPr>
                <w:color w:val="000000"/>
                <w:sz w:val="20"/>
              </w:rPr>
              <w:t>33. Друг подходи — Без целеви територии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A34168" w14:textId="77777777" w:rsidR="00A77B3E" w:rsidRDefault="00C323D4">
            <w:pPr>
              <w:spacing w:before="5pt"/>
              <w:jc w:val="end"/>
              <w:rPr>
                <w:color w:val="000000"/>
                <w:sz w:val="20"/>
              </w:rPr>
            </w:pPr>
            <w:r>
              <w:rPr>
                <w:color w:val="000000"/>
                <w:sz w:val="20"/>
              </w:rPr>
              <w:t>61 882 111,00</w:t>
            </w:r>
          </w:p>
        </w:tc>
      </w:tr>
      <w:tr w:rsidR="00B2494A" w14:paraId="2631E1B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68BE12"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5099DE"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2BD7F9"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09754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E3F39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04AB71" w14:textId="77777777" w:rsidR="00A77B3E" w:rsidRDefault="00C323D4">
            <w:pPr>
              <w:spacing w:before="5pt"/>
              <w:jc w:val="end"/>
              <w:rPr>
                <w:color w:val="000000"/>
                <w:sz w:val="20"/>
              </w:rPr>
            </w:pPr>
            <w:r>
              <w:rPr>
                <w:color w:val="000000"/>
                <w:sz w:val="20"/>
              </w:rPr>
              <w:t>77 462 626,00</w:t>
            </w:r>
          </w:p>
        </w:tc>
      </w:tr>
    </w:tbl>
    <w:p w14:paraId="62AE321A" w14:textId="77777777" w:rsidR="00A77B3E" w:rsidRDefault="00A77B3E">
      <w:pPr>
        <w:spacing w:before="5pt"/>
        <w:rPr>
          <w:color w:val="000000"/>
          <w:sz w:val="20"/>
        </w:rPr>
      </w:pPr>
    </w:p>
    <w:p w14:paraId="4FC507DB" w14:textId="77777777" w:rsidR="00A77B3E" w:rsidRDefault="00C323D4">
      <w:pPr>
        <w:pStyle w:val="Heading5"/>
        <w:spacing w:before="5pt" w:after="0pt"/>
        <w:rPr>
          <w:b w:val="0"/>
          <w:i w:val="0"/>
          <w:color w:val="000000"/>
          <w:sz w:val="24"/>
        </w:rPr>
      </w:pPr>
      <w:bookmarkStart w:id="268" w:name="_Toc256000125"/>
      <w:bookmarkStart w:id="269" w:name="_Toc256000308"/>
      <w:r>
        <w:rPr>
          <w:b w:val="0"/>
          <w:i w:val="0"/>
          <w:color w:val="000000"/>
          <w:sz w:val="24"/>
        </w:rPr>
        <w:t>Таблица 7: Измерение 6 — Допълнителни тематични области във връзка с ЕСФ+</w:t>
      </w:r>
      <w:bookmarkEnd w:id="268"/>
    </w:p>
    <w:p w14:paraId="54CB326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7"/>
        <w:gridCol w:w="2900"/>
        <w:gridCol w:w="1567"/>
        <w:gridCol w:w="2422"/>
        <w:gridCol w:w="2679"/>
        <w:gridCol w:w="3077"/>
      </w:tblGrid>
      <w:tr w:rsidR="00B2494A" w14:paraId="032650D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5A5F95"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11A4C2"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EA60D9"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922B6A"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985F64"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907006" w14:textId="77777777" w:rsidR="00A77B3E" w:rsidRDefault="00C323D4">
            <w:pPr>
              <w:spacing w:before="5pt"/>
              <w:jc w:val="center"/>
              <w:rPr>
                <w:color w:val="000000"/>
                <w:sz w:val="20"/>
              </w:rPr>
            </w:pPr>
            <w:r>
              <w:rPr>
                <w:color w:val="000000"/>
                <w:sz w:val="20"/>
              </w:rPr>
              <w:t>Сума (в евро)</w:t>
            </w:r>
          </w:p>
        </w:tc>
      </w:tr>
      <w:tr w:rsidR="00B2494A" w14:paraId="41922F1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F87749"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051F4A"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8E165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FC4493"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DF98FE" w14:textId="77777777" w:rsidR="00A77B3E" w:rsidRDefault="00C323D4">
            <w:pPr>
              <w:spacing w:before="5pt"/>
              <w:rPr>
                <w:color w:val="000000"/>
                <w:sz w:val="20"/>
              </w:rPr>
            </w:pPr>
            <w:r>
              <w:rPr>
                <w:color w:val="000000"/>
                <w:sz w:val="20"/>
              </w:rPr>
              <w:t>09. Не е приложимо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FCF6BA" w14:textId="77777777" w:rsidR="00A77B3E" w:rsidRDefault="00C323D4">
            <w:pPr>
              <w:spacing w:before="5pt"/>
              <w:jc w:val="end"/>
              <w:rPr>
                <w:color w:val="000000"/>
                <w:sz w:val="20"/>
              </w:rPr>
            </w:pPr>
            <w:r>
              <w:rPr>
                <w:color w:val="000000"/>
                <w:sz w:val="20"/>
              </w:rPr>
              <w:t>15 580 515,00</w:t>
            </w:r>
          </w:p>
        </w:tc>
      </w:tr>
      <w:tr w:rsidR="00B2494A" w14:paraId="16E163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2556F4"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85A110"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80B529"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B2B147"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4799EE" w14:textId="77777777" w:rsidR="00A77B3E" w:rsidRDefault="00C323D4">
            <w:pPr>
              <w:spacing w:before="5pt"/>
              <w:rPr>
                <w:color w:val="000000"/>
                <w:sz w:val="20"/>
              </w:rPr>
            </w:pPr>
            <w:r>
              <w:rPr>
                <w:color w:val="000000"/>
                <w:sz w:val="20"/>
              </w:rPr>
              <w:t>09. Не е приложимо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90E95" w14:textId="77777777" w:rsidR="00A77B3E" w:rsidRDefault="00C323D4">
            <w:pPr>
              <w:spacing w:before="5pt"/>
              <w:jc w:val="end"/>
              <w:rPr>
                <w:color w:val="000000"/>
                <w:sz w:val="20"/>
              </w:rPr>
            </w:pPr>
            <w:r>
              <w:rPr>
                <w:color w:val="000000"/>
                <w:sz w:val="20"/>
              </w:rPr>
              <w:t>61 882 111,00</w:t>
            </w:r>
          </w:p>
        </w:tc>
      </w:tr>
      <w:tr w:rsidR="00B2494A" w14:paraId="6BE3088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51CF7"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55151B"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17A3CB"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F38DA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8EBAA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9C6BDE" w14:textId="77777777" w:rsidR="00A77B3E" w:rsidRDefault="00C323D4">
            <w:pPr>
              <w:spacing w:before="5pt"/>
              <w:jc w:val="end"/>
              <w:rPr>
                <w:color w:val="000000"/>
                <w:sz w:val="20"/>
              </w:rPr>
            </w:pPr>
            <w:r>
              <w:rPr>
                <w:color w:val="000000"/>
                <w:sz w:val="20"/>
              </w:rPr>
              <w:t>77 462 626,00</w:t>
            </w:r>
          </w:p>
        </w:tc>
      </w:tr>
    </w:tbl>
    <w:p w14:paraId="7FCA0311" w14:textId="77777777" w:rsidR="00A77B3E" w:rsidRDefault="00A77B3E">
      <w:pPr>
        <w:spacing w:before="5pt"/>
        <w:rPr>
          <w:color w:val="000000"/>
          <w:sz w:val="20"/>
        </w:rPr>
      </w:pPr>
    </w:p>
    <w:p w14:paraId="03E4AB06" w14:textId="77777777" w:rsidR="00A77B3E" w:rsidRDefault="00C323D4">
      <w:pPr>
        <w:pStyle w:val="Heading5"/>
        <w:spacing w:before="5pt" w:after="0pt"/>
        <w:rPr>
          <w:b w:val="0"/>
          <w:i w:val="0"/>
          <w:color w:val="000000"/>
          <w:sz w:val="24"/>
        </w:rPr>
      </w:pPr>
      <w:bookmarkStart w:id="270" w:name="_Toc256000126"/>
      <w:bookmarkStart w:id="271" w:name="_Toc256000309"/>
      <w:r>
        <w:rPr>
          <w:b w:val="0"/>
          <w:i w:val="0"/>
          <w:color w:val="000000"/>
          <w:sz w:val="24"/>
        </w:rPr>
        <w:t>Таблица 8: Измерение 7 — Равенство между половете във връзка с ЕСФ+*, ЕФРР, КФ и ФСП</w:t>
      </w:r>
      <w:bookmarkEnd w:id="270"/>
    </w:p>
    <w:p w14:paraId="7681C4C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81"/>
        <w:gridCol w:w="2847"/>
        <w:gridCol w:w="1539"/>
        <w:gridCol w:w="2378"/>
        <w:gridCol w:w="2906"/>
        <w:gridCol w:w="3021"/>
      </w:tblGrid>
      <w:tr w:rsidR="00B2494A" w14:paraId="606E800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6781C0"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E99310" w14:textId="77777777" w:rsidR="00A77B3E" w:rsidRDefault="00C323D4">
            <w:pPr>
              <w:spacing w:before="5pt"/>
              <w:jc w:val="center"/>
              <w:rPr>
                <w:color w:val="000000"/>
                <w:sz w:val="20"/>
              </w:rPr>
            </w:pPr>
            <w:r>
              <w:rPr>
                <w:color w:val="000000"/>
                <w:sz w:val="20"/>
              </w:rPr>
              <w:t>Специфична цел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BBD7CE"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52D193"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3EE924"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82E3EB" w14:textId="77777777" w:rsidR="00A77B3E" w:rsidRDefault="00C323D4">
            <w:pPr>
              <w:spacing w:before="5pt"/>
              <w:jc w:val="center"/>
              <w:rPr>
                <w:color w:val="000000"/>
                <w:sz w:val="20"/>
              </w:rPr>
            </w:pPr>
            <w:r>
              <w:rPr>
                <w:color w:val="000000"/>
                <w:sz w:val="20"/>
              </w:rPr>
              <w:t>Сума (в евро)</w:t>
            </w:r>
          </w:p>
        </w:tc>
      </w:tr>
      <w:tr w:rsidR="00B2494A" w14:paraId="06EA370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32FF64"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7C4730"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C3EE8D"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A38990"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E13A58" w14:textId="77777777" w:rsidR="00A77B3E" w:rsidRDefault="00C323D4">
            <w:pPr>
              <w:spacing w:before="5pt"/>
              <w:rPr>
                <w:color w:val="000000"/>
                <w:sz w:val="20"/>
              </w:rPr>
            </w:pPr>
            <w:r>
              <w:rPr>
                <w:color w:val="000000"/>
                <w:sz w:val="20"/>
              </w:rPr>
              <w:t>02. Интегриране на принципа на равенство между половете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88246D" w14:textId="77777777" w:rsidR="00A77B3E" w:rsidRDefault="00C323D4">
            <w:pPr>
              <w:spacing w:before="5pt"/>
              <w:jc w:val="end"/>
              <w:rPr>
                <w:color w:val="000000"/>
                <w:sz w:val="20"/>
              </w:rPr>
            </w:pPr>
            <w:r>
              <w:rPr>
                <w:color w:val="000000"/>
                <w:sz w:val="20"/>
              </w:rPr>
              <w:t>15 580 515,00</w:t>
            </w:r>
          </w:p>
        </w:tc>
      </w:tr>
      <w:tr w:rsidR="00B2494A" w14:paraId="31CD245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4CC6D3"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7485F6"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440B21"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BC5E1"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93413A" w14:textId="77777777" w:rsidR="00A77B3E" w:rsidRDefault="00C323D4">
            <w:pPr>
              <w:spacing w:before="5pt"/>
              <w:rPr>
                <w:color w:val="000000"/>
                <w:sz w:val="20"/>
              </w:rPr>
            </w:pPr>
            <w:r>
              <w:rPr>
                <w:color w:val="000000"/>
                <w:sz w:val="20"/>
              </w:rPr>
              <w:t>02. Интегриране на принципа на равенство между половете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3A048B" w14:textId="77777777" w:rsidR="00A77B3E" w:rsidRDefault="00C323D4">
            <w:pPr>
              <w:spacing w:before="5pt"/>
              <w:jc w:val="end"/>
              <w:rPr>
                <w:color w:val="000000"/>
                <w:sz w:val="20"/>
              </w:rPr>
            </w:pPr>
            <w:r>
              <w:rPr>
                <w:color w:val="000000"/>
                <w:sz w:val="20"/>
              </w:rPr>
              <w:t>61 882 111,00</w:t>
            </w:r>
          </w:p>
        </w:tc>
      </w:tr>
      <w:tr w:rsidR="00B2494A" w14:paraId="1903C5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8AB6D" w14:textId="77777777" w:rsidR="00A77B3E" w:rsidRDefault="00C323D4">
            <w:pPr>
              <w:spacing w:before="5pt"/>
              <w:rPr>
                <w:color w:val="000000"/>
                <w:sz w:val="20"/>
              </w:rPr>
            </w:pPr>
            <w:r>
              <w:rPr>
                <w:color w:val="000000"/>
                <w:sz w:val="20"/>
              </w:rPr>
              <w:t>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D52B72" w14:textId="77777777" w:rsidR="00A77B3E" w:rsidRDefault="00C323D4">
            <w:pPr>
              <w:spacing w:before="5pt"/>
              <w:rPr>
                <w:color w:val="000000"/>
                <w:sz w:val="20"/>
              </w:rPr>
            </w:pPr>
            <w:r>
              <w:rPr>
                <w:color w:val="000000"/>
                <w:sz w:val="20"/>
              </w:rPr>
              <w:t>ESO4.5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F08CC1"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54A7E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B8F51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9F86D1" w14:textId="77777777" w:rsidR="00A77B3E" w:rsidRDefault="00C323D4">
            <w:pPr>
              <w:spacing w:before="5pt"/>
              <w:jc w:val="end"/>
              <w:rPr>
                <w:color w:val="000000"/>
                <w:sz w:val="20"/>
              </w:rPr>
            </w:pPr>
            <w:r>
              <w:rPr>
                <w:color w:val="000000"/>
                <w:sz w:val="20"/>
              </w:rPr>
              <w:t>77 462 626,00</w:t>
            </w:r>
          </w:p>
        </w:tc>
      </w:tr>
    </w:tbl>
    <w:bookmarkEnd w:id="237"/>
    <w:bookmarkEnd w:id="239"/>
    <w:bookmarkEnd w:id="241"/>
    <w:bookmarkEnd w:id="243"/>
    <w:bookmarkEnd w:id="245"/>
    <w:bookmarkEnd w:id="247"/>
    <w:bookmarkEnd w:id="249"/>
    <w:bookmarkEnd w:id="251"/>
    <w:bookmarkEnd w:id="253"/>
    <w:bookmarkEnd w:id="255"/>
    <w:bookmarkEnd w:id="257"/>
    <w:bookmarkEnd w:id="259"/>
    <w:bookmarkEnd w:id="261"/>
    <w:bookmarkEnd w:id="263"/>
    <w:bookmarkEnd w:id="265"/>
    <w:bookmarkEnd w:id="267"/>
    <w:bookmarkEnd w:id="269"/>
    <w:bookmarkEnd w:id="271"/>
    <w:p w14:paraId="40B8290D" w14:textId="77777777" w:rsidR="00A77B3E" w:rsidRDefault="00C323D4">
      <w:pPr>
        <w:spacing w:before="5pt"/>
        <w:rPr>
          <w:color w:val="000000"/>
          <w:sz w:val="20"/>
        </w:rPr>
      </w:pPr>
      <w:r>
        <w:rPr>
          <w:color w:val="000000"/>
          <w:sz w:val="20"/>
        </w:rPr>
        <w:t>* По принцип 40 % за ЕСФ+ допринасят за проследяването на равенството между половете. 100 % се прилагат, когато държавата членка избере да използва член 6 от Регламента за ЕСФ+</w:t>
      </w:r>
    </w:p>
    <w:p w14:paraId="740BB980" w14:textId="77777777" w:rsidR="00A77B3E" w:rsidRDefault="00A77B3E">
      <w:pPr>
        <w:spacing w:before="5pt"/>
        <w:rPr>
          <w:color w:val="000000"/>
          <w:sz w:val="20"/>
        </w:rPr>
      </w:pPr>
    </w:p>
    <w:p w14:paraId="00D86548" w14:textId="77777777" w:rsidR="00A77B3E" w:rsidRDefault="00C323D4">
      <w:pPr>
        <w:pStyle w:val="Heading2"/>
        <w:spacing w:before="5pt" w:after="0pt"/>
        <w:rPr>
          <w:rFonts w:ascii="Times New Roman" w:hAnsi="Times New Roman" w:cs="Times New Roman"/>
          <w:b w:val="0"/>
          <w:i w:val="0"/>
          <w:color w:val="000000"/>
          <w:sz w:val="24"/>
        </w:rPr>
      </w:pPr>
      <w:r>
        <w:rPr>
          <w:rFonts w:ascii="Times New Roman" w:hAnsi="Times New Roman" w:cs="Times New Roman"/>
          <w:b w:val="0"/>
          <w:i w:val="0"/>
          <w:color w:val="000000"/>
          <w:sz w:val="20"/>
        </w:rPr>
        <w:br w:type="page"/>
      </w:r>
      <w:bookmarkStart w:id="272" w:name="_Toc256000127"/>
      <w:bookmarkStart w:id="273" w:name="_Toc256000310"/>
      <w:r>
        <w:rPr>
          <w:rFonts w:ascii="Times New Roman" w:hAnsi="Times New Roman" w:cs="Times New Roman"/>
          <w:b w:val="0"/>
          <w:i w:val="0"/>
          <w:color w:val="000000"/>
          <w:sz w:val="24"/>
        </w:rPr>
        <w:t>2.2. Приоритети за техническа помощ</w:t>
      </w:r>
      <w:bookmarkEnd w:id="272"/>
      <w:bookmarkEnd w:id="273"/>
    </w:p>
    <w:p w14:paraId="08B21F5A" w14:textId="77777777" w:rsidR="00A77B3E" w:rsidRDefault="00A77B3E">
      <w:pPr>
        <w:spacing w:before="5pt"/>
        <w:rPr>
          <w:color w:val="000000"/>
          <w:sz w:val="0"/>
        </w:rPr>
      </w:pPr>
    </w:p>
    <w:p w14:paraId="346968E8" w14:textId="77777777" w:rsidR="00A77B3E" w:rsidRDefault="00C323D4">
      <w:pPr>
        <w:pStyle w:val="Heading3"/>
        <w:spacing w:before="5pt" w:after="0pt"/>
        <w:rPr>
          <w:rFonts w:ascii="Times New Roman" w:hAnsi="Times New Roman" w:cs="Times New Roman"/>
          <w:b w:val="0"/>
          <w:color w:val="000000"/>
          <w:sz w:val="24"/>
        </w:rPr>
      </w:pPr>
      <w:bookmarkStart w:id="274" w:name="_Toc256000128"/>
      <w:bookmarkStart w:id="275" w:name="_Toc256000311"/>
      <w:r>
        <w:rPr>
          <w:rFonts w:ascii="Times New Roman" w:hAnsi="Times New Roman" w:cs="Times New Roman"/>
          <w:b w:val="0"/>
          <w:color w:val="000000"/>
          <w:sz w:val="24"/>
        </w:rPr>
        <w:t>2.2.1. Приоритет за техническа помощ съгласно член 36, параграф 4 от РОР: 4. ПРИОРИТЕТ ЗА ТЕХНИЧЕСКА ПОМОЩ</w:t>
      </w:r>
      <w:bookmarkEnd w:id="274"/>
      <w:bookmarkEnd w:id="275"/>
    </w:p>
    <w:p w14:paraId="4AEA6DE0" w14:textId="77777777" w:rsidR="00A77B3E" w:rsidRDefault="00A77B3E">
      <w:pPr>
        <w:spacing w:before="5pt"/>
        <w:rPr>
          <w:color w:val="000000"/>
          <w:sz w:val="0"/>
        </w:rPr>
      </w:pPr>
    </w:p>
    <w:p w14:paraId="1E86078D" w14:textId="77777777" w:rsidR="00A77B3E" w:rsidRDefault="00C323D4">
      <w:pPr>
        <w:spacing w:before="5pt"/>
        <w:rPr>
          <w:color w:val="000000"/>
          <w:sz w:val="0"/>
        </w:rPr>
      </w:pPr>
      <w:r>
        <w:rPr>
          <w:color w:val="000000"/>
        </w:rPr>
        <w:t>Позоваване: член 22, параграф 3, буква д) от РОР</w:t>
      </w:r>
    </w:p>
    <w:p w14:paraId="16DC6DDD" w14:textId="77777777" w:rsidR="00A77B3E" w:rsidRDefault="00C323D4">
      <w:pPr>
        <w:pStyle w:val="Heading4"/>
        <w:spacing w:before="5pt" w:after="0pt"/>
        <w:rPr>
          <w:b w:val="0"/>
          <w:color w:val="000000"/>
          <w:sz w:val="24"/>
        </w:rPr>
      </w:pPr>
      <w:bookmarkStart w:id="276" w:name="_Toc256000129"/>
      <w:bookmarkStart w:id="277" w:name="_Toc256000312"/>
      <w:r>
        <w:rPr>
          <w:b w:val="0"/>
          <w:color w:val="000000"/>
          <w:sz w:val="24"/>
        </w:rPr>
        <w:t>2.2.1.1. Интервенция на фондовете</w:t>
      </w:r>
      <w:bookmarkEnd w:id="276"/>
      <w:bookmarkEnd w:id="277"/>
    </w:p>
    <w:p w14:paraId="216F6F42" w14:textId="77777777" w:rsidR="00A77B3E" w:rsidRDefault="00A77B3E">
      <w:pPr>
        <w:spacing w:before="5pt"/>
        <w:rPr>
          <w:color w:val="000000"/>
          <w:sz w:val="0"/>
        </w:rPr>
      </w:pPr>
    </w:p>
    <w:p w14:paraId="4B0C04C0" w14:textId="77777777" w:rsidR="00A77B3E" w:rsidRDefault="00C323D4">
      <w:pPr>
        <w:pStyle w:val="Heading5"/>
        <w:spacing w:before="5pt" w:after="0pt"/>
        <w:rPr>
          <w:b w:val="0"/>
          <w:i w:val="0"/>
          <w:color w:val="000000"/>
          <w:sz w:val="24"/>
        </w:rPr>
      </w:pPr>
      <w:bookmarkStart w:id="278" w:name="_Toc256000130"/>
      <w:bookmarkStart w:id="279" w:name="_Toc256000313"/>
      <w:r>
        <w:rPr>
          <w:b w:val="0"/>
          <w:i w:val="0"/>
          <w:color w:val="000000"/>
          <w:sz w:val="24"/>
        </w:rPr>
        <w:t>Съответните видове действия — член 22, параграф 3, буква д), точка i) от РОР</w:t>
      </w:r>
      <w:bookmarkEnd w:id="278"/>
      <w:bookmarkEnd w:id="279"/>
    </w:p>
    <w:p w14:paraId="271F286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5F261F6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5E7592" w14:textId="77777777" w:rsidR="00A77B3E" w:rsidRDefault="00A77B3E">
            <w:pPr>
              <w:spacing w:before="5pt"/>
              <w:rPr>
                <w:color w:val="000000"/>
                <w:sz w:val="0"/>
              </w:rPr>
            </w:pPr>
          </w:p>
          <w:p w14:paraId="4FD16709" w14:textId="77777777" w:rsidR="00A77B3E" w:rsidRDefault="00C323D4">
            <w:pPr>
              <w:spacing w:before="5pt"/>
              <w:rPr>
                <w:color w:val="000000"/>
              </w:rPr>
            </w:pPr>
            <w:r>
              <w:rPr>
                <w:color w:val="000000"/>
              </w:rPr>
              <w:t>За успешното изпълнение на Техническата помощ през периода 2021 – 2027 ще се ползва натрупаният опит и добрите практики и подходи в програмирането, изпълнението, наблюдението, контрола и оценката през програмен период 2014 – 2020. Инвестициите ще бъдат допълвани от техническа помощ от външни източници и инструменти, отчитайки позитивния ефект от обмен на опит и други добри практики. Чрез реализиране на предвидените мерки ще се постигне по-добро административно управление на ПО, а оттам и по-ефективно оползотворяване на средствата от ЕС, което ще рефлектира върху развитието на подкрепените по програмата политики. По ПО ще се развиват капацитетът на УО и бенефициентите с оглед целите на политиката на ПО, а по Програма Техническа помощ хоризонтално ще се подпомагат обучения на УО и ключовите бенефициенти и външни заинтересовани страни по отношение на държавни помощи, одит, обществени поръчки, предотвратяването и разкриването на измами, корупция и конфликти на интереси, в съответствие с посоченото в раздел 9, точка 3 от Споразумението за партньорство с България.</w:t>
            </w:r>
          </w:p>
          <w:p w14:paraId="2F6AADFF" w14:textId="77777777" w:rsidR="00A77B3E" w:rsidRDefault="00C323D4">
            <w:pPr>
              <w:spacing w:before="5pt"/>
              <w:rPr>
                <w:color w:val="000000"/>
              </w:rPr>
            </w:pPr>
            <w:r>
              <w:rPr>
                <w:color w:val="000000"/>
              </w:rPr>
              <w:t>За постигане на заложените цели ще се прилагат адекватни и своевременни действия в следните основни направления:</w:t>
            </w:r>
          </w:p>
          <w:p w14:paraId="1C790DAE" w14:textId="6D5C640F" w:rsidR="00A77B3E" w:rsidRDefault="00C323D4">
            <w:pPr>
              <w:spacing w:before="5pt"/>
              <w:rPr>
                <w:color w:val="000000"/>
              </w:rPr>
            </w:pPr>
            <w:r>
              <w:rPr>
                <w:b/>
                <w:bCs/>
                <w:color w:val="000000"/>
              </w:rPr>
              <w:t>1. Подкрепа за подобряване административния капацитет на УО и осигуряване на външна експертиза, свързана с планирането, управлението, изпълнението, наблюдението и контрола на ПО, в т. ч.:</w:t>
            </w:r>
          </w:p>
          <w:p w14:paraId="6B0E9D22" w14:textId="77777777" w:rsidR="00A77B3E" w:rsidRDefault="00C323D4">
            <w:pPr>
              <w:numPr>
                <w:ilvl w:val="0"/>
                <w:numId w:val="25"/>
              </w:numPr>
              <w:spacing w:before="5pt"/>
              <w:rPr>
                <w:color w:val="000000"/>
              </w:rPr>
            </w:pPr>
            <w:r>
              <w:rPr>
                <w:color w:val="000000"/>
              </w:rPr>
              <w:t>Финансиране на разходите за възнаграждения, включително допълнителни възнаграждения за постигнати резултати за служители, изпълняващи функции по планирането, управлението, изпълнението, наблюдението, оценката, осигуряването на информация и публичност и контрол на ПО, в т.ч. свързаните с тях осигурителни вноски и други дължими според действащото национално законодателство доплащания;</w:t>
            </w:r>
          </w:p>
          <w:p w14:paraId="2AAF01C9" w14:textId="0C77857E" w:rsidR="00A77B3E" w:rsidRDefault="00C323D4">
            <w:pPr>
              <w:numPr>
                <w:ilvl w:val="0"/>
                <w:numId w:val="25"/>
              </w:numPr>
              <w:spacing w:before="5pt"/>
              <w:rPr>
                <w:color w:val="000000"/>
              </w:rPr>
            </w:pPr>
            <w:r>
              <w:rPr>
                <w:color w:val="000000"/>
              </w:rPr>
              <w:t>Провеждане на и участие в обучения, работни посещения, семинари, работни срещи, обмяна на опит и добри практики и др. присъствени и дистанционни / онлайн форми на служителите на УО и други структури, подпомагащи изпълнението на ПО, с цел осигуряване и поддържане на високи нива на компетентност</w:t>
            </w:r>
          </w:p>
          <w:p w14:paraId="16E44D2B" w14:textId="6A5C5866" w:rsidR="00A77B3E" w:rsidRDefault="00C323D4">
            <w:pPr>
              <w:numPr>
                <w:ilvl w:val="0"/>
                <w:numId w:val="25"/>
              </w:numPr>
              <w:spacing w:before="5pt"/>
              <w:rPr>
                <w:color w:val="000000"/>
              </w:rPr>
            </w:pPr>
            <w:r>
              <w:rPr>
                <w:color w:val="000000"/>
              </w:rPr>
              <w:t>Подпомагане капацитета на УО чрез осигуряване на допълнителна експертиза и обучение за развиване на умения в сферата на информационните технологии, стратегическо планиране, ефективно организиране на работните процеси, услуги, подпомагащи дейностите по изпълнение на ПО, и др.;</w:t>
            </w:r>
          </w:p>
          <w:p w14:paraId="4F713998" w14:textId="77777777" w:rsidR="00A77B3E" w:rsidRDefault="00C323D4">
            <w:pPr>
              <w:numPr>
                <w:ilvl w:val="0"/>
                <w:numId w:val="25"/>
              </w:numPr>
              <w:spacing w:before="5pt"/>
              <w:rPr>
                <w:color w:val="000000"/>
              </w:rPr>
            </w:pPr>
            <w:r>
              <w:rPr>
                <w:color w:val="000000"/>
              </w:rPr>
              <w:t>Набиране, обобщаване и анализ на информация и статистически данни, подготовка на доклади и документи, провеждане на изследвания и осъществяване на други дейности, насочени към подкрепа на изпълнението на функциите на УО;</w:t>
            </w:r>
          </w:p>
          <w:p w14:paraId="45BB674B" w14:textId="77777777" w:rsidR="00A77B3E" w:rsidRDefault="00C323D4">
            <w:pPr>
              <w:numPr>
                <w:ilvl w:val="0"/>
                <w:numId w:val="25"/>
              </w:numPr>
              <w:spacing w:before="5pt"/>
              <w:rPr>
                <w:color w:val="000000"/>
              </w:rPr>
            </w:pPr>
            <w:r>
              <w:rPr>
                <w:color w:val="000000"/>
              </w:rPr>
              <w:t>Осигуряване на материалната база, техническото оборудване, информационните системи и софтуерните програми, необходими за управлението на ПО;</w:t>
            </w:r>
          </w:p>
          <w:p w14:paraId="41767160" w14:textId="77777777" w:rsidR="00A77B3E" w:rsidRDefault="00C323D4">
            <w:pPr>
              <w:numPr>
                <w:ilvl w:val="0"/>
                <w:numId w:val="25"/>
              </w:numPr>
              <w:spacing w:before="5pt"/>
              <w:rPr>
                <w:color w:val="000000"/>
              </w:rPr>
            </w:pPr>
            <w:r>
              <w:rPr>
                <w:color w:val="000000"/>
              </w:rPr>
              <w:t>Подкрепа за дейностите за управление и изпълнение на ПО, включително наблюдението, контрола;</w:t>
            </w:r>
          </w:p>
          <w:p w14:paraId="77E85480" w14:textId="77777777" w:rsidR="00A77B3E" w:rsidRDefault="00C323D4">
            <w:pPr>
              <w:numPr>
                <w:ilvl w:val="0"/>
                <w:numId w:val="25"/>
              </w:numPr>
              <w:spacing w:before="5pt"/>
              <w:rPr>
                <w:color w:val="000000"/>
              </w:rPr>
            </w:pPr>
            <w:r>
              <w:rPr>
                <w:color w:val="000000"/>
              </w:rPr>
              <w:t>Дейности, свързани с приключване на програмен период 2014-2020, както и с подготовката на програма за следващия програмен период 2028-2034 г.;</w:t>
            </w:r>
          </w:p>
          <w:p w14:paraId="26FEB088" w14:textId="77777777" w:rsidR="00A77B3E" w:rsidRDefault="00C323D4">
            <w:pPr>
              <w:numPr>
                <w:ilvl w:val="0"/>
                <w:numId w:val="25"/>
              </w:numPr>
              <w:spacing w:before="5pt"/>
              <w:rPr>
                <w:color w:val="000000"/>
              </w:rPr>
            </w:pPr>
            <w:r>
              <w:rPr>
                <w:color w:val="000000"/>
              </w:rPr>
              <w:t>Логистично и техническо обезпечаване при провеждане на заседанията на Комитета за наблюдение на ПО;</w:t>
            </w:r>
          </w:p>
          <w:p w14:paraId="13C718F7" w14:textId="77777777" w:rsidR="00A77B3E" w:rsidRDefault="00C323D4">
            <w:pPr>
              <w:numPr>
                <w:ilvl w:val="0"/>
                <w:numId w:val="25"/>
              </w:numPr>
              <w:spacing w:before="5pt"/>
              <w:rPr>
                <w:color w:val="000000"/>
              </w:rPr>
            </w:pPr>
            <w:r>
              <w:rPr>
                <w:color w:val="000000"/>
              </w:rPr>
              <w:t>Други дейности, свързани с обезпечаване на изпълнението на ПО.</w:t>
            </w:r>
          </w:p>
          <w:p w14:paraId="5815811D" w14:textId="73B83351" w:rsidR="00A77B3E" w:rsidRDefault="00C323D4">
            <w:pPr>
              <w:spacing w:before="5pt"/>
              <w:rPr>
                <w:color w:val="000000"/>
              </w:rPr>
            </w:pPr>
            <w:r>
              <w:rPr>
                <w:color w:val="000000"/>
              </w:rPr>
              <w:t>Чрез тези мерки се очаква постигане на ефективно и ефикасно управление на ПО, повишаване на квалификацията и мотивацията на служителите и надграждане на експертния капацитет на УО.</w:t>
            </w:r>
          </w:p>
          <w:p w14:paraId="4C071704" w14:textId="7C95AAB3" w:rsidR="00A77B3E" w:rsidRDefault="00C323D4">
            <w:pPr>
              <w:spacing w:before="5pt"/>
              <w:rPr>
                <w:color w:val="000000"/>
              </w:rPr>
            </w:pPr>
            <w:r>
              <w:rPr>
                <w:b/>
                <w:bCs/>
                <w:color w:val="000000"/>
              </w:rPr>
              <w:t>2. Подкрепа за подобряване административния капацитет на УО за извършване на вътрешни оценки на процедурите, изпълнявани по ПО и осигуряване на външна експертиза за извършване на оценки на ПО, в т. ч.:</w:t>
            </w:r>
          </w:p>
          <w:p w14:paraId="470ADA5B" w14:textId="14C29409" w:rsidR="00A77B3E" w:rsidRDefault="00C323D4">
            <w:pPr>
              <w:numPr>
                <w:ilvl w:val="0"/>
                <w:numId w:val="26"/>
              </w:numPr>
              <w:spacing w:before="5pt"/>
              <w:rPr>
                <w:color w:val="000000"/>
              </w:rPr>
            </w:pPr>
            <w:r>
              <w:rPr>
                <w:color w:val="000000"/>
              </w:rPr>
              <w:t>Засилване на капацитета на УО за изготвяне на вътрешни тематични оценки, вкл. за изготвяне на ad hoc оценки на изпълняваните по ПО процедури чрез обучения на работните групи за вътрешни оценки и обмяна на опит за използване на подходящи инструменти;</w:t>
            </w:r>
          </w:p>
          <w:p w14:paraId="0667B01A" w14:textId="77777777" w:rsidR="00A77B3E" w:rsidRDefault="00C323D4">
            <w:pPr>
              <w:numPr>
                <w:ilvl w:val="0"/>
                <w:numId w:val="26"/>
              </w:numPr>
              <w:spacing w:before="5pt"/>
              <w:rPr>
                <w:color w:val="000000"/>
              </w:rPr>
            </w:pPr>
            <w:r>
              <w:rPr>
                <w:color w:val="000000"/>
              </w:rPr>
              <w:t>Осигуряване на външна експертиза, вкл. и подготовка на експертни доклади, анализи, проучвания, изследвания и оценки на ниво програма и операция, свързани с управлението на ПО, в т.ч.:</w:t>
            </w:r>
          </w:p>
          <w:p w14:paraId="52DB7D28" w14:textId="07B5CC41" w:rsidR="00A77B3E" w:rsidRDefault="00C323D4">
            <w:pPr>
              <w:spacing w:before="5pt"/>
              <w:rPr>
                <w:color w:val="000000"/>
              </w:rPr>
            </w:pPr>
            <w:r>
              <w:rPr>
                <w:color w:val="000000"/>
              </w:rPr>
              <w:t>o Извършване на оценки на процедурите по ОПНОИР по отношение на използването на средствата по линия на REACT-EU съгласно чл. 92б), параграф 12 от Регламент (ЕС) № 1303/2013;</w:t>
            </w:r>
          </w:p>
          <w:p w14:paraId="495D4BB6" w14:textId="646988D1" w:rsidR="00A77B3E" w:rsidRDefault="00C323D4">
            <w:pPr>
              <w:spacing w:before="5pt"/>
              <w:rPr>
                <w:color w:val="000000"/>
              </w:rPr>
            </w:pPr>
            <w:r>
              <w:rPr>
                <w:color w:val="000000"/>
              </w:rPr>
              <w:t>o Извършване на оценка на въздействието на прилаганите мерки при изпълнение на ПО с оглед прецизиране на критериите за подбор на операции, надграждането на вече реализирани операции и постигането на максимален ефект и подобрения на ключови индикатори при планирането и одобрението на бъдещи операции – в областта на:</w:t>
            </w:r>
          </w:p>
          <w:p w14:paraId="1B2E5957" w14:textId="77777777" w:rsidR="00A77B3E" w:rsidRDefault="00C323D4">
            <w:pPr>
              <w:spacing w:before="5pt"/>
              <w:rPr>
                <w:color w:val="000000"/>
              </w:rPr>
            </w:pPr>
            <w:r>
              <w:rPr>
                <w:color w:val="000000"/>
              </w:rPr>
              <w:t>§ приобщаващото образование;</w:t>
            </w:r>
          </w:p>
          <w:p w14:paraId="5C261860" w14:textId="77777777" w:rsidR="00A77B3E" w:rsidRDefault="00C323D4">
            <w:pPr>
              <w:spacing w:before="5pt"/>
              <w:rPr>
                <w:color w:val="000000"/>
              </w:rPr>
            </w:pPr>
            <w:r>
              <w:rPr>
                <w:color w:val="000000"/>
              </w:rPr>
              <w:t>§ дигитализация и прилагане на компетентностния модел в образованието;</w:t>
            </w:r>
          </w:p>
          <w:p w14:paraId="3C81F670" w14:textId="77777777" w:rsidR="00A77B3E" w:rsidRDefault="00C323D4">
            <w:pPr>
              <w:spacing w:before="5pt"/>
              <w:rPr>
                <w:color w:val="000000"/>
              </w:rPr>
            </w:pPr>
            <w:r>
              <w:rPr>
                <w:color w:val="000000"/>
              </w:rPr>
              <w:t>§ професионалното образование и обучение;</w:t>
            </w:r>
          </w:p>
          <w:p w14:paraId="60D7FF2D" w14:textId="77777777" w:rsidR="00A77B3E" w:rsidRDefault="00C323D4">
            <w:pPr>
              <w:spacing w:before="5pt"/>
              <w:rPr>
                <w:color w:val="000000"/>
              </w:rPr>
            </w:pPr>
            <w:r>
              <w:rPr>
                <w:color w:val="000000"/>
              </w:rPr>
              <w:t>§ висшето образование;</w:t>
            </w:r>
          </w:p>
          <w:p w14:paraId="59654F0B" w14:textId="77777777" w:rsidR="00A77B3E" w:rsidRDefault="00C323D4">
            <w:pPr>
              <w:spacing w:before="5pt"/>
              <w:rPr>
                <w:color w:val="000000"/>
              </w:rPr>
            </w:pPr>
            <w:r>
              <w:rPr>
                <w:color w:val="000000"/>
              </w:rPr>
              <w:t>§ социално-икономическата интеграция на маргинализирани общности като ромите и подход отдолу-нагоре;</w:t>
            </w:r>
          </w:p>
          <w:p w14:paraId="1E962FD7" w14:textId="77777777" w:rsidR="00A77B3E" w:rsidRDefault="00C323D4">
            <w:pPr>
              <w:spacing w:before="5pt"/>
              <w:rPr>
                <w:color w:val="000000"/>
              </w:rPr>
            </w:pPr>
            <w:r>
              <w:rPr>
                <w:color w:val="000000"/>
              </w:rPr>
              <w:t>§ подкрепата във връзка с целевите действия за борба с детската бедност;</w:t>
            </w:r>
          </w:p>
          <w:p w14:paraId="02B61297" w14:textId="77777777" w:rsidR="00A77B3E" w:rsidRDefault="00C323D4">
            <w:pPr>
              <w:spacing w:before="5pt"/>
              <w:rPr>
                <w:color w:val="000000"/>
              </w:rPr>
            </w:pPr>
            <w:r>
              <w:rPr>
                <w:color w:val="000000"/>
              </w:rPr>
              <w:t>§ качеството и съответствието на образованието с пазара на труда.</w:t>
            </w:r>
          </w:p>
          <w:p w14:paraId="1DF3E946" w14:textId="77777777" w:rsidR="00A77B3E" w:rsidRDefault="00C323D4">
            <w:pPr>
              <w:spacing w:before="5pt"/>
              <w:rPr>
                <w:color w:val="000000"/>
              </w:rPr>
            </w:pPr>
            <w:r>
              <w:rPr>
                <w:color w:val="000000"/>
              </w:rPr>
              <w:t>За целта ще се прилага интегриран подход с участието на УО, бенефициентите и други заинтересовани страни.</w:t>
            </w:r>
          </w:p>
          <w:p w14:paraId="3148E1AC" w14:textId="3FB2A466" w:rsidR="00A77B3E" w:rsidRDefault="00C323D4">
            <w:pPr>
              <w:spacing w:before="5pt"/>
              <w:rPr>
                <w:color w:val="000000"/>
              </w:rPr>
            </w:pPr>
            <w:r>
              <w:rPr>
                <w:color w:val="000000"/>
              </w:rPr>
              <w:t>o Извършване на оценка на ПО въз основа на един или няколко критерия: ефективност, ефикасност, относимост, съгласуваност и добавена стойност от ЕС. При необходимост, оценките могат да обхващат и други приложими критерии като приобщаване, недискриминация и видимост.</w:t>
            </w:r>
          </w:p>
          <w:p w14:paraId="540659A7" w14:textId="77777777" w:rsidR="00A77B3E" w:rsidRDefault="00C323D4">
            <w:pPr>
              <w:spacing w:before="5pt"/>
              <w:rPr>
                <w:color w:val="000000"/>
              </w:rPr>
            </w:pPr>
            <w:r>
              <w:rPr>
                <w:color w:val="000000"/>
              </w:rPr>
              <w:t>Чрез тези мерки се очаква засилване на капацитета в УО за извършване на качествени вътрешни тематични оценки. Ще се осигури извършването на необходимите оценки чрез външна експертиза с цел повишаване на качеството на планирането и изпълнението на операциите по ПО.</w:t>
            </w:r>
          </w:p>
          <w:p w14:paraId="12AA312A" w14:textId="4359BB2A" w:rsidR="00A77B3E" w:rsidRDefault="00C323D4">
            <w:pPr>
              <w:spacing w:before="5pt"/>
              <w:rPr>
                <w:color w:val="000000"/>
              </w:rPr>
            </w:pPr>
            <w:r>
              <w:rPr>
                <w:b/>
                <w:bCs/>
                <w:color w:val="000000"/>
              </w:rPr>
              <w:t xml:space="preserve">3. Подкрепа за подобряване административния капацитет на бенефициентите и потенциалните бенефициенти, в т.ч.: </w:t>
            </w:r>
          </w:p>
          <w:p w14:paraId="262CD567" w14:textId="77777777" w:rsidR="00A77B3E" w:rsidRDefault="00C323D4">
            <w:pPr>
              <w:numPr>
                <w:ilvl w:val="0"/>
                <w:numId w:val="27"/>
              </w:numPr>
              <w:spacing w:before="5pt"/>
              <w:rPr>
                <w:color w:val="000000"/>
              </w:rPr>
            </w:pPr>
            <w:r>
              <w:rPr>
                <w:color w:val="000000"/>
              </w:rPr>
              <w:t>Организация на и осигуряване на участие в обучения, информационни дни, кръгли маси, практически семинари, работни срещи и други форми за повишаване информираността, знанията и уменията на бенефициентите (по ПО и по други програми на ЕС като Хоризонт Европа и Еразъм+) и техните партньори, както и на потенциалните бенефициенти;</w:t>
            </w:r>
          </w:p>
          <w:p w14:paraId="21038C4A" w14:textId="77777777" w:rsidR="00A77B3E" w:rsidRDefault="00C323D4">
            <w:pPr>
              <w:numPr>
                <w:ilvl w:val="0"/>
                <w:numId w:val="27"/>
              </w:numPr>
              <w:spacing w:before="5pt"/>
              <w:rPr>
                <w:color w:val="000000"/>
              </w:rPr>
            </w:pPr>
            <w:r>
              <w:rPr>
                <w:color w:val="000000"/>
              </w:rPr>
              <w:t>Стратегическа подкрепа за повишаване капацитета на ключови бенефициенти и партньори по системни операции въз основа на анализ на трудностите, които са срещнати през предходния програмен период (вкл. прилагане на процедури по ЗОП), като например обучения, вкл. споделяне на опит с други държави членки на ЕС, за: разработване, управление, изпълнение и осигуряване на устойчивост на проекти по ПО; стратегическо планиране и разработване на системни операции на базата на доказателства за ефективността им и работа с данни за потребностите и потенциалните ефекти от определени мерки; извършване на оценка на въздействието на приноса на ЕСФ+ чрез изпълнението на проектите по ПО;</w:t>
            </w:r>
          </w:p>
          <w:p w14:paraId="2029AB62" w14:textId="6ED4CB71" w:rsidR="00A77B3E" w:rsidRDefault="00C323D4">
            <w:pPr>
              <w:numPr>
                <w:ilvl w:val="0"/>
                <w:numId w:val="27"/>
              </w:numPr>
              <w:spacing w:before="5pt"/>
              <w:rPr>
                <w:color w:val="000000"/>
              </w:rPr>
            </w:pPr>
            <w:r>
              <w:rPr>
                <w:color w:val="000000"/>
              </w:rPr>
              <w:t>Засилване на капацитета на МОН за планиране, разработване и наблюдение във връзка с операциите от стратегическо значение, включително технологично консултиране относно системите/платформите за мониторинг на проектите с конкретен бенефициент МОН, използване на инструменти, като логическа рамка, теория на промяната, на база на задълбочен анализ на нуждите, и ежегоден мониторинг на изпълнението чрез провеждане на независими проучвания; обучение на членовете на експертни групи за подпомагане на дейностите за мониторинг и оценка на операциите от стратегическо значение;</w:t>
            </w:r>
          </w:p>
          <w:p w14:paraId="79A0806D" w14:textId="77777777" w:rsidR="00A77B3E" w:rsidRDefault="00C323D4">
            <w:pPr>
              <w:numPr>
                <w:ilvl w:val="0"/>
                <w:numId w:val="27"/>
              </w:numPr>
              <w:spacing w:before="5pt"/>
              <w:rPr>
                <w:color w:val="000000"/>
              </w:rPr>
            </w:pPr>
            <w:r>
              <w:rPr>
                <w:color w:val="000000"/>
              </w:rPr>
              <w:t>Обучения за изграждане на капацитет на МОН като ключов бенефициент за мониторинг на данни, както и за информация и публичност;</w:t>
            </w:r>
          </w:p>
          <w:p w14:paraId="1D6BCDC9" w14:textId="77777777" w:rsidR="00A77B3E" w:rsidRDefault="00C323D4">
            <w:pPr>
              <w:numPr>
                <w:ilvl w:val="0"/>
                <w:numId w:val="27"/>
              </w:numPr>
              <w:spacing w:before="5pt"/>
              <w:rPr>
                <w:color w:val="000000"/>
              </w:rPr>
            </w:pPr>
            <w:r>
              <w:rPr>
                <w:color w:val="000000"/>
              </w:rPr>
              <w:t>Обучения за членовете на Комитета за наблюдение на ПО чрез семинари по теми, определени след проучване на нуждите на членовете (напр. европейско и национално законодателство по ЕФСУ, опростени варианти на разходите, държавни помощи/De minimis и др.).</w:t>
            </w:r>
          </w:p>
          <w:p w14:paraId="4BC258FB" w14:textId="77777777" w:rsidR="00A77B3E" w:rsidRDefault="00C323D4">
            <w:pPr>
              <w:spacing w:before="5pt"/>
              <w:rPr>
                <w:color w:val="000000"/>
              </w:rPr>
            </w:pPr>
            <w:r>
              <w:rPr>
                <w:color w:val="000000"/>
              </w:rPr>
              <w:t>С дейностите се цели повишаване на капацитета на бенефициентите за участие в ПО, за подготовка на качествени проектни предложения, успешно изпълнение и отчитане. Инвестициите ще подкрепят капацитета на ключови бенефициенти и техните партньори с оглед подготовката и успешното реализиране на предвидените стратегически операции по ПО, както и на членовете на КН за качествено изпълнение на функциите им.</w:t>
            </w:r>
          </w:p>
          <w:p w14:paraId="1B620AE9" w14:textId="7618B6C2" w:rsidR="00A77B3E" w:rsidRDefault="00C323D4">
            <w:pPr>
              <w:spacing w:before="5pt"/>
              <w:rPr>
                <w:color w:val="000000"/>
              </w:rPr>
            </w:pPr>
            <w:r>
              <w:rPr>
                <w:b/>
                <w:bCs/>
                <w:color w:val="000000"/>
              </w:rPr>
              <w:t>4. Подкрепа за публичността на програмата, в т.ч.:</w:t>
            </w:r>
          </w:p>
          <w:p w14:paraId="1B4951A8" w14:textId="77777777" w:rsidR="00A77B3E" w:rsidRDefault="00C323D4">
            <w:pPr>
              <w:numPr>
                <w:ilvl w:val="0"/>
                <w:numId w:val="28"/>
              </w:numPr>
              <w:spacing w:before="5pt"/>
              <w:rPr>
                <w:color w:val="000000"/>
              </w:rPr>
            </w:pPr>
            <w:r>
              <w:rPr>
                <w:color w:val="000000"/>
              </w:rPr>
              <w:t>Изпълнение на мерките, заложени в Комуникационния план на ПО, и изпълнение на изискванията за прозрачност на изпълнението на фондовете и комуникация на програмите, заложени в РОР;</w:t>
            </w:r>
          </w:p>
          <w:p w14:paraId="66CE58AB" w14:textId="77777777" w:rsidR="00A77B3E" w:rsidRDefault="00C323D4">
            <w:pPr>
              <w:numPr>
                <w:ilvl w:val="0"/>
                <w:numId w:val="28"/>
              </w:numPr>
              <w:spacing w:before="5pt"/>
              <w:rPr>
                <w:color w:val="000000"/>
              </w:rPr>
            </w:pPr>
            <w:r>
              <w:rPr>
                <w:color w:val="000000"/>
              </w:rPr>
              <w:t>Организиране на публични събития; изработка и разпространение на рекламно-информационни материали; работа със средствата за масово осведомяване; разработване и разпространение на аудио-визуални формати; външна реклама; комуникация със заинтересованите страни в онлайн среда, вкл. чрез социалните мрежи; разработване и провеждане на комуникационни и разяснителни кампании сред заинтересованите страни и потенциални бенефициенти по ПО (образователни институции, социално-икономически партньори, НПО) за популяризиране на подхода ИТИ и мерките, подкрепени чрез финансови инструменти; придобиване на лицензионни и авторски права; провеждане на социологически проучвания и др.;</w:t>
            </w:r>
          </w:p>
          <w:p w14:paraId="152C92A2" w14:textId="77777777" w:rsidR="00A77B3E" w:rsidRDefault="00C323D4">
            <w:pPr>
              <w:numPr>
                <w:ilvl w:val="0"/>
                <w:numId w:val="28"/>
              </w:numPr>
              <w:spacing w:before="5pt"/>
              <w:rPr>
                <w:color w:val="000000"/>
              </w:rPr>
            </w:pPr>
            <w:r>
              <w:rPr>
                <w:color w:val="000000"/>
              </w:rPr>
              <w:t>Други дейности, свързани с изпълнение на мерките за прозрачност и комуникация.</w:t>
            </w:r>
          </w:p>
          <w:p w14:paraId="6A0203A7" w14:textId="77777777" w:rsidR="00A77B3E" w:rsidRDefault="00C323D4">
            <w:pPr>
              <w:spacing w:before="5pt"/>
              <w:rPr>
                <w:color w:val="000000"/>
              </w:rPr>
            </w:pPr>
            <w:r>
              <w:rPr>
                <w:color w:val="000000"/>
              </w:rPr>
              <w:t>Чрез предвидените дейности ще се осигури популяризиране и прозрачност при изпълнението на ПО, повишаване на информационната осведоменост на целевите групи и бенефициентите, разпространение на информация за постигнатите резултати и добрите практики, за приноса на ЕСФ+ и ще бъде насърчено кандидатстването за финансиране по програмата.</w:t>
            </w:r>
          </w:p>
          <w:p w14:paraId="6A52FD59" w14:textId="77777777" w:rsidR="00A77B3E" w:rsidRDefault="00A77B3E">
            <w:pPr>
              <w:spacing w:before="5pt"/>
              <w:rPr>
                <w:color w:val="000000"/>
                <w:sz w:val="6"/>
              </w:rPr>
            </w:pPr>
          </w:p>
          <w:p w14:paraId="0CCE3DD0" w14:textId="77777777" w:rsidR="00A77B3E" w:rsidRDefault="00A77B3E">
            <w:pPr>
              <w:spacing w:before="5pt"/>
              <w:rPr>
                <w:color w:val="000000"/>
                <w:sz w:val="6"/>
              </w:rPr>
            </w:pPr>
          </w:p>
        </w:tc>
      </w:tr>
    </w:tbl>
    <w:p w14:paraId="549010F4" w14:textId="77777777" w:rsidR="00A77B3E" w:rsidRDefault="00A77B3E">
      <w:pPr>
        <w:spacing w:before="5pt"/>
        <w:rPr>
          <w:color w:val="000000"/>
        </w:rPr>
      </w:pPr>
    </w:p>
    <w:p w14:paraId="35E74C9D" w14:textId="77777777" w:rsidR="00A77B3E" w:rsidRDefault="00C323D4">
      <w:pPr>
        <w:pStyle w:val="Heading5"/>
        <w:spacing w:before="5pt" w:after="0pt"/>
        <w:rPr>
          <w:b w:val="0"/>
          <w:i w:val="0"/>
          <w:color w:val="000000"/>
          <w:sz w:val="24"/>
        </w:rPr>
      </w:pPr>
      <w:bookmarkStart w:id="280" w:name="_Toc256000131"/>
      <w:bookmarkStart w:id="281" w:name="_Toc256000314"/>
      <w:r>
        <w:rPr>
          <w:b w:val="0"/>
          <w:i w:val="0"/>
          <w:color w:val="000000"/>
          <w:sz w:val="24"/>
        </w:rPr>
        <w:t>Основните целеви групи — член 22, параграф 3, буква г), точка iii) от РОР:</w:t>
      </w:r>
      <w:bookmarkEnd w:id="280"/>
      <w:bookmarkEnd w:id="281"/>
    </w:p>
    <w:p w14:paraId="0572F31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61559FA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E35FFE" w14:textId="77777777" w:rsidR="00A77B3E" w:rsidRDefault="00A77B3E">
            <w:pPr>
              <w:spacing w:before="5pt"/>
              <w:rPr>
                <w:color w:val="000000"/>
                <w:sz w:val="0"/>
              </w:rPr>
            </w:pPr>
          </w:p>
          <w:p w14:paraId="1EE64913" w14:textId="77777777" w:rsidR="00A77B3E" w:rsidRDefault="00C323D4">
            <w:pPr>
              <w:spacing w:before="5pt"/>
              <w:rPr>
                <w:color w:val="000000"/>
              </w:rPr>
            </w:pPr>
            <w:r>
              <w:rPr>
                <w:color w:val="000000"/>
              </w:rPr>
              <w:t>Служители на УО, изпълняващи функции по планирането, управлението, изпълнението, наблюдението, оценката, осигуряването на информация и публичност и контрол на ПО;</w:t>
            </w:r>
          </w:p>
          <w:p w14:paraId="038E216B" w14:textId="77777777" w:rsidR="00A77B3E" w:rsidRDefault="00C323D4">
            <w:pPr>
              <w:spacing w:before="5pt"/>
              <w:rPr>
                <w:color w:val="000000"/>
              </w:rPr>
            </w:pPr>
            <w:r>
              <w:rPr>
                <w:color w:val="000000"/>
              </w:rPr>
              <w:t>Други структури, подпомагащи изпълнението на ПО, с цел осигуряване и поддържане на високи нива на компетентност, вкл. членове на Комитета за наблюдение на ПО;</w:t>
            </w:r>
          </w:p>
          <w:p w14:paraId="7EA4AC3B" w14:textId="77777777" w:rsidR="00A77B3E" w:rsidRDefault="00C323D4">
            <w:pPr>
              <w:spacing w:before="5pt"/>
              <w:rPr>
                <w:color w:val="000000"/>
              </w:rPr>
            </w:pPr>
            <w:r>
              <w:rPr>
                <w:color w:val="000000"/>
              </w:rPr>
              <w:t>Бенефициентите по ПО и техните партньори, както и потенциалните бенефициенти;</w:t>
            </w:r>
          </w:p>
          <w:p w14:paraId="0E7053A4" w14:textId="77777777" w:rsidR="00A77B3E" w:rsidRDefault="00C323D4">
            <w:pPr>
              <w:spacing w:before="5pt"/>
              <w:rPr>
                <w:color w:val="000000"/>
              </w:rPr>
            </w:pPr>
            <w:r>
              <w:rPr>
                <w:color w:val="000000"/>
              </w:rPr>
              <w:t>Ключови бенефициенти и партньори по системни операции по ПО: МОН, в т.ч. Регионални управления по образование и второстепенните му разпоредители с бюджет, училища (общообразователни и професионални), детски градини, висши училища.</w:t>
            </w:r>
          </w:p>
          <w:p w14:paraId="064565F7" w14:textId="77777777" w:rsidR="00A77B3E" w:rsidRDefault="00A77B3E">
            <w:pPr>
              <w:spacing w:before="5pt"/>
              <w:rPr>
                <w:color w:val="000000"/>
                <w:sz w:val="6"/>
              </w:rPr>
            </w:pPr>
          </w:p>
          <w:p w14:paraId="2F656EBA" w14:textId="77777777" w:rsidR="00A77B3E" w:rsidRDefault="00A77B3E">
            <w:pPr>
              <w:spacing w:before="5pt"/>
              <w:rPr>
                <w:color w:val="000000"/>
                <w:sz w:val="6"/>
              </w:rPr>
            </w:pPr>
          </w:p>
        </w:tc>
      </w:tr>
    </w:tbl>
    <w:p w14:paraId="2CDB7BFA" w14:textId="77777777" w:rsidR="00A77B3E" w:rsidRDefault="00A77B3E">
      <w:pPr>
        <w:spacing w:before="5pt"/>
        <w:rPr>
          <w:color w:val="000000"/>
        </w:rPr>
      </w:pPr>
    </w:p>
    <w:p w14:paraId="7B2FEE46" w14:textId="77777777" w:rsidR="00A77B3E" w:rsidRDefault="00C323D4">
      <w:pPr>
        <w:pStyle w:val="Heading4"/>
        <w:spacing w:before="5pt" w:after="0pt"/>
        <w:rPr>
          <w:b w:val="0"/>
          <w:color w:val="000000"/>
          <w:sz w:val="24"/>
        </w:rPr>
      </w:pPr>
      <w:bookmarkStart w:id="282" w:name="_Toc256000132"/>
      <w:bookmarkStart w:id="283" w:name="_Toc256000315"/>
      <w:r>
        <w:rPr>
          <w:b w:val="0"/>
          <w:color w:val="000000"/>
          <w:sz w:val="24"/>
        </w:rPr>
        <w:t>2.2.1.2. Показатели</w:t>
      </w:r>
      <w:bookmarkEnd w:id="282"/>
      <w:bookmarkEnd w:id="283"/>
    </w:p>
    <w:p w14:paraId="78D4E611" w14:textId="77777777" w:rsidR="00A77B3E" w:rsidRDefault="00C323D4">
      <w:pPr>
        <w:spacing w:before="5pt"/>
        <w:rPr>
          <w:color w:val="000000"/>
          <w:sz w:val="0"/>
        </w:rPr>
      </w:pPr>
      <w:r>
        <w:rPr>
          <w:color w:val="000000"/>
        </w:rPr>
        <w:t>Позоваване: член 22, параграф 3, буква д), точка ii) от РОР</w:t>
      </w:r>
    </w:p>
    <w:p w14:paraId="1A8B1715" w14:textId="77777777" w:rsidR="00A77B3E" w:rsidRDefault="00C323D4">
      <w:pPr>
        <w:pStyle w:val="Heading5"/>
        <w:spacing w:before="5pt" w:after="0pt"/>
        <w:rPr>
          <w:b w:val="0"/>
          <w:i w:val="0"/>
          <w:color w:val="000000"/>
          <w:sz w:val="24"/>
        </w:rPr>
      </w:pPr>
      <w:bookmarkStart w:id="284" w:name="_Toc256000133"/>
      <w:bookmarkStart w:id="285" w:name="_Toc256000316"/>
      <w:r>
        <w:rPr>
          <w:b w:val="0"/>
          <w:i w:val="0"/>
          <w:color w:val="000000"/>
          <w:sz w:val="24"/>
        </w:rPr>
        <w:t>Таблица 2: Показатели за крайния продукт</w:t>
      </w:r>
      <w:bookmarkEnd w:id="284"/>
      <w:bookmarkEnd w:id="285"/>
    </w:p>
    <w:p w14:paraId="650152A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16"/>
        <w:gridCol w:w="1724"/>
        <w:gridCol w:w="2530"/>
        <w:gridCol w:w="5057"/>
        <w:gridCol w:w="1428"/>
        <w:gridCol w:w="1788"/>
        <w:gridCol w:w="1529"/>
      </w:tblGrid>
      <w:tr w:rsidR="00B2494A" w14:paraId="769AD1D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CD8CB6"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9C2877"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C92AEF" w14:textId="77777777" w:rsidR="00A77B3E" w:rsidRDefault="00C323D4">
            <w:pPr>
              <w:spacing w:before="5pt"/>
              <w:jc w:val="center"/>
              <w:rPr>
                <w:color w:val="000000"/>
                <w:sz w:val="20"/>
              </w:rPr>
            </w:pPr>
            <w:r>
              <w:rPr>
                <w:color w:val="000000"/>
                <w:sz w:val="20"/>
              </w:rPr>
              <w:t>Идентификатор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80D42A" w14:textId="77777777" w:rsidR="00A77B3E" w:rsidRDefault="00C323D4">
            <w:pPr>
              <w:spacing w:before="5pt"/>
              <w:jc w:val="center"/>
              <w:rPr>
                <w:color w:val="000000"/>
                <w:sz w:val="20"/>
              </w:rPr>
            </w:pPr>
            <w:r>
              <w:rPr>
                <w:color w:val="000000"/>
                <w:sz w:val="20"/>
              </w:rPr>
              <w:t>Показател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5811B8" w14:textId="77777777" w:rsidR="00A77B3E" w:rsidRDefault="00C323D4">
            <w:pPr>
              <w:spacing w:before="5pt"/>
              <w:jc w:val="center"/>
              <w:rPr>
                <w:color w:val="000000"/>
                <w:sz w:val="20"/>
              </w:rPr>
            </w:pPr>
            <w:r>
              <w:rPr>
                <w:color w:val="000000"/>
                <w:sz w:val="20"/>
              </w:rPr>
              <w:t>Мерна единица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AC9E1B" w14:textId="77777777" w:rsidR="00A77B3E" w:rsidRDefault="00C323D4">
            <w:pPr>
              <w:spacing w:before="5pt"/>
              <w:jc w:val="center"/>
              <w:rPr>
                <w:color w:val="000000"/>
                <w:sz w:val="20"/>
              </w:rPr>
            </w:pPr>
            <w:r>
              <w:rPr>
                <w:color w:val="000000"/>
                <w:sz w:val="20"/>
              </w:rPr>
              <w:t>Междинна цел (2024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3A389F" w14:textId="77777777" w:rsidR="00A77B3E" w:rsidRDefault="00C323D4">
            <w:pPr>
              <w:spacing w:before="5pt"/>
              <w:jc w:val="center"/>
              <w:rPr>
                <w:color w:val="000000"/>
                <w:sz w:val="20"/>
              </w:rPr>
            </w:pPr>
            <w:r>
              <w:rPr>
                <w:color w:val="000000"/>
                <w:sz w:val="20"/>
              </w:rPr>
              <w:t>Целева стойност (2029 г.)</w:t>
            </w:r>
          </w:p>
        </w:tc>
      </w:tr>
      <w:tr w:rsidR="00B2494A" w14:paraId="306379D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706FFC"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84D269"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890B5E" w14:textId="77777777" w:rsidR="00A77B3E" w:rsidRDefault="00C323D4">
            <w:pPr>
              <w:spacing w:before="5pt"/>
              <w:rPr>
                <w:color w:val="000000"/>
                <w:sz w:val="20"/>
              </w:rPr>
            </w:pPr>
            <w:r>
              <w:rPr>
                <w:color w:val="000000"/>
                <w:sz w:val="20"/>
              </w:rPr>
              <w:t>SOI 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85ED7D" w14:textId="77777777" w:rsidR="00A77B3E" w:rsidRDefault="00C323D4">
            <w:pPr>
              <w:spacing w:before="5pt"/>
              <w:rPr>
                <w:color w:val="000000"/>
                <w:sz w:val="20"/>
              </w:rPr>
            </w:pPr>
            <w:r>
              <w:rPr>
                <w:color w:val="000000"/>
                <w:sz w:val="20"/>
              </w:rPr>
              <w:t>Брой участия на лица от УО в обучения и работни посещения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F4B42C"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0B4B6" w14:textId="77777777" w:rsidR="00A77B3E" w:rsidRDefault="00C323D4">
            <w:pPr>
              <w:spacing w:before="5pt"/>
              <w:jc w:val="end"/>
              <w:rPr>
                <w:color w:val="000000"/>
                <w:sz w:val="20"/>
              </w:rPr>
            </w:pPr>
            <w:r>
              <w:rPr>
                <w:color w:val="000000"/>
                <w:sz w:val="20"/>
              </w:rPr>
              <w:t>39,00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14A7E" w14:textId="77777777" w:rsidR="00A77B3E" w:rsidRDefault="00C323D4">
            <w:pPr>
              <w:spacing w:before="5pt"/>
              <w:jc w:val="end"/>
              <w:rPr>
                <w:color w:val="000000"/>
                <w:sz w:val="20"/>
              </w:rPr>
            </w:pPr>
            <w:r>
              <w:rPr>
                <w:color w:val="000000"/>
                <w:sz w:val="20"/>
              </w:rPr>
              <w:t>157,00</w:t>
            </w:r>
          </w:p>
        </w:tc>
      </w:tr>
      <w:tr w:rsidR="00B2494A" w14:paraId="2C00E13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4705E7"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BA738B"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EF6274" w14:textId="77777777" w:rsidR="00A77B3E" w:rsidRDefault="00C323D4">
            <w:pPr>
              <w:spacing w:before="5pt"/>
              <w:rPr>
                <w:color w:val="000000"/>
                <w:sz w:val="20"/>
              </w:rPr>
            </w:pPr>
            <w:r>
              <w:rPr>
                <w:color w:val="000000"/>
                <w:sz w:val="20"/>
              </w:rPr>
              <w:t>SOI 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A0D681" w14:textId="77777777" w:rsidR="00A77B3E" w:rsidRDefault="00C323D4">
            <w:pPr>
              <w:spacing w:before="5pt"/>
              <w:rPr>
                <w:color w:val="000000"/>
                <w:sz w:val="20"/>
              </w:rPr>
            </w:pPr>
            <w:r>
              <w:rPr>
                <w:color w:val="000000"/>
                <w:sz w:val="20"/>
              </w:rPr>
              <w:t>Извършени оценки на програмата, анализи и проучвания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51EEF3"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48C330" w14:textId="77777777" w:rsidR="00A77B3E" w:rsidRDefault="00C323D4">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74B2ED" w14:textId="77777777" w:rsidR="00A77B3E" w:rsidRDefault="00C323D4">
            <w:pPr>
              <w:spacing w:before="5pt"/>
              <w:jc w:val="end"/>
              <w:rPr>
                <w:color w:val="000000"/>
                <w:sz w:val="20"/>
              </w:rPr>
            </w:pPr>
            <w:r>
              <w:rPr>
                <w:color w:val="000000"/>
                <w:sz w:val="20"/>
              </w:rPr>
              <w:t>2,00</w:t>
            </w:r>
          </w:p>
        </w:tc>
      </w:tr>
      <w:tr w:rsidR="00B2494A" w14:paraId="18372CE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C36B9"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5C1ED8"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7EA76" w14:textId="77777777" w:rsidR="00A77B3E" w:rsidRDefault="00C323D4">
            <w:pPr>
              <w:spacing w:before="5pt"/>
              <w:rPr>
                <w:color w:val="000000"/>
                <w:sz w:val="20"/>
              </w:rPr>
            </w:pPr>
            <w:r>
              <w:rPr>
                <w:color w:val="000000"/>
                <w:sz w:val="20"/>
              </w:rPr>
              <w:t>SOI 4.3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8A67DE" w14:textId="77777777" w:rsidR="00A77B3E" w:rsidRDefault="00C323D4">
            <w:pPr>
              <w:spacing w:before="5pt"/>
              <w:rPr>
                <w:color w:val="000000"/>
                <w:sz w:val="20"/>
              </w:rPr>
            </w:pPr>
            <w:r>
              <w:rPr>
                <w:color w:val="000000"/>
                <w:sz w:val="20"/>
              </w:rPr>
              <w:t>Обучени представители на бенефициенти/партньори/целеви групи и на потенциални бенефициенти/партньори/целеви групи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BF6F8F"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27BED5" w14:textId="77777777" w:rsidR="00A77B3E" w:rsidRDefault="00C323D4">
            <w:pPr>
              <w:spacing w:before="5pt"/>
              <w:jc w:val="end"/>
              <w:rPr>
                <w:color w:val="000000"/>
                <w:sz w:val="20"/>
              </w:rPr>
            </w:pPr>
            <w:r>
              <w:rPr>
                <w:color w:val="000000"/>
                <w:sz w:val="20"/>
              </w:rPr>
              <w:t>195,00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D0AADA" w14:textId="77777777" w:rsidR="00A77B3E" w:rsidRDefault="00C323D4">
            <w:pPr>
              <w:spacing w:before="5pt"/>
              <w:jc w:val="end"/>
              <w:rPr>
                <w:color w:val="000000"/>
                <w:sz w:val="20"/>
              </w:rPr>
            </w:pPr>
            <w:r>
              <w:rPr>
                <w:color w:val="000000"/>
                <w:sz w:val="20"/>
              </w:rPr>
              <w:t>779,00</w:t>
            </w:r>
          </w:p>
        </w:tc>
      </w:tr>
      <w:tr w:rsidR="00B2494A" w14:paraId="6926E93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C1C314"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659C18"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225002" w14:textId="77777777" w:rsidR="00A77B3E" w:rsidRDefault="00C323D4">
            <w:pPr>
              <w:spacing w:before="5pt"/>
              <w:rPr>
                <w:color w:val="000000"/>
                <w:sz w:val="20"/>
              </w:rPr>
            </w:pPr>
            <w:r>
              <w:rPr>
                <w:color w:val="000000"/>
                <w:sz w:val="20"/>
              </w:rPr>
              <w:t>SOI 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645057" w14:textId="77777777" w:rsidR="00A77B3E" w:rsidRDefault="00C323D4">
            <w:pPr>
              <w:spacing w:before="5pt"/>
              <w:rPr>
                <w:color w:val="000000"/>
                <w:sz w:val="20"/>
              </w:rPr>
            </w:pPr>
            <w:r>
              <w:rPr>
                <w:color w:val="000000"/>
                <w:sz w:val="20"/>
              </w:rPr>
              <w:t>Участници в събития по програмата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6AFDEF"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9C9BFB" w14:textId="77777777" w:rsidR="00A77B3E" w:rsidRDefault="00C323D4">
            <w:pPr>
              <w:spacing w:before="5pt"/>
              <w:jc w:val="end"/>
              <w:rPr>
                <w:color w:val="000000"/>
                <w:sz w:val="20"/>
              </w:rPr>
            </w:pPr>
            <w:r>
              <w:rPr>
                <w:color w:val="000000"/>
                <w:sz w:val="20"/>
              </w:rPr>
              <w:t>67,00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18C412" w14:textId="77777777" w:rsidR="00A77B3E" w:rsidRDefault="00C323D4">
            <w:pPr>
              <w:spacing w:before="5pt"/>
              <w:jc w:val="end"/>
              <w:rPr>
                <w:color w:val="000000"/>
                <w:sz w:val="20"/>
              </w:rPr>
            </w:pPr>
            <w:r>
              <w:rPr>
                <w:color w:val="000000"/>
                <w:sz w:val="20"/>
              </w:rPr>
              <w:t>267,00</w:t>
            </w:r>
          </w:p>
        </w:tc>
      </w:tr>
      <w:tr w:rsidR="00B2494A" w14:paraId="41F30D6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CDB46E"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8FA472"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A48401" w14:textId="77777777" w:rsidR="00A77B3E" w:rsidRDefault="00C323D4">
            <w:pPr>
              <w:spacing w:before="5pt"/>
              <w:rPr>
                <w:color w:val="000000"/>
                <w:sz w:val="20"/>
              </w:rPr>
            </w:pPr>
            <w:r>
              <w:rPr>
                <w:color w:val="000000"/>
                <w:sz w:val="20"/>
              </w:rPr>
              <w:t>SOI 4.1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68E4FF" w14:textId="77777777" w:rsidR="00A77B3E" w:rsidRDefault="00C323D4">
            <w:pPr>
              <w:spacing w:before="5pt"/>
              <w:rPr>
                <w:color w:val="000000"/>
                <w:sz w:val="20"/>
              </w:rPr>
            </w:pPr>
            <w:r>
              <w:rPr>
                <w:color w:val="000000"/>
                <w:sz w:val="20"/>
              </w:rPr>
              <w:t>Брой участия на лица от УО в обучения и работни посещения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5BAD1"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7CB5E6" w14:textId="77777777" w:rsidR="00A77B3E" w:rsidRDefault="00C323D4">
            <w:pPr>
              <w:spacing w:before="5pt"/>
              <w:jc w:val="end"/>
              <w:rPr>
                <w:color w:val="000000"/>
                <w:sz w:val="20"/>
              </w:rPr>
            </w:pPr>
            <w:r>
              <w:rPr>
                <w:color w:val="000000"/>
                <w:sz w:val="20"/>
              </w:rPr>
              <w:t>197,00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B12F4" w14:textId="77777777" w:rsidR="00A77B3E" w:rsidRDefault="00C323D4">
            <w:pPr>
              <w:spacing w:before="5pt"/>
              <w:jc w:val="end"/>
              <w:rPr>
                <w:color w:val="000000"/>
                <w:sz w:val="20"/>
              </w:rPr>
            </w:pPr>
            <w:r>
              <w:rPr>
                <w:color w:val="000000"/>
                <w:sz w:val="20"/>
              </w:rPr>
              <w:t>787,00</w:t>
            </w:r>
          </w:p>
        </w:tc>
      </w:tr>
      <w:tr w:rsidR="00B2494A" w14:paraId="5AAA3C6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55A965"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504908"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E7A5D" w14:textId="77777777" w:rsidR="00A77B3E" w:rsidRDefault="00C323D4">
            <w:pPr>
              <w:spacing w:before="5pt"/>
              <w:rPr>
                <w:color w:val="000000"/>
                <w:sz w:val="20"/>
              </w:rPr>
            </w:pPr>
            <w:r>
              <w:rPr>
                <w:color w:val="000000"/>
                <w:sz w:val="20"/>
              </w:rPr>
              <w:t>SOI 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794668" w14:textId="77777777" w:rsidR="00A77B3E" w:rsidRDefault="00C323D4">
            <w:pPr>
              <w:spacing w:before="5pt"/>
              <w:rPr>
                <w:color w:val="000000"/>
                <w:sz w:val="20"/>
              </w:rPr>
            </w:pPr>
            <w:r>
              <w:rPr>
                <w:color w:val="000000"/>
                <w:sz w:val="20"/>
              </w:rPr>
              <w:t>Извършени оценки на програмата, анализи и проучвания</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8EF11A"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C44CD0" w14:textId="77777777" w:rsidR="00A77B3E" w:rsidRDefault="00C323D4">
            <w:pPr>
              <w:spacing w:before="5pt"/>
              <w:jc w:val="end"/>
              <w:rPr>
                <w:color w:val="000000"/>
                <w:sz w:val="20"/>
              </w:rPr>
            </w:pPr>
            <w:r>
              <w:rPr>
                <w:color w:val="000000"/>
                <w:sz w:val="20"/>
              </w:rPr>
              <w:t>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C37D4A" w14:textId="77777777" w:rsidR="00A77B3E" w:rsidRDefault="00C323D4">
            <w:pPr>
              <w:spacing w:before="5pt"/>
              <w:jc w:val="end"/>
              <w:rPr>
                <w:color w:val="000000"/>
                <w:sz w:val="20"/>
              </w:rPr>
            </w:pPr>
            <w:r>
              <w:rPr>
                <w:color w:val="000000"/>
                <w:sz w:val="20"/>
              </w:rPr>
              <w:t>7,00</w:t>
            </w:r>
          </w:p>
        </w:tc>
      </w:tr>
      <w:tr w:rsidR="00B2494A" w14:paraId="7F95B8D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DCF272"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4DD8E0"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8604EE" w14:textId="77777777" w:rsidR="00A77B3E" w:rsidRDefault="00C323D4">
            <w:pPr>
              <w:spacing w:before="5pt"/>
              <w:rPr>
                <w:color w:val="000000"/>
                <w:sz w:val="20"/>
              </w:rPr>
            </w:pPr>
            <w:r>
              <w:rPr>
                <w:color w:val="000000"/>
                <w:sz w:val="20"/>
              </w:rPr>
              <w:t>SOI 4.3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780C74" w14:textId="77777777" w:rsidR="00A77B3E" w:rsidRDefault="00C323D4">
            <w:pPr>
              <w:spacing w:before="5pt"/>
              <w:rPr>
                <w:color w:val="000000"/>
                <w:sz w:val="20"/>
              </w:rPr>
            </w:pPr>
            <w:r>
              <w:rPr>
                <w:color w:val="000000"/>
                <w:sz w:val="20"/>
              </w:rPr>
              <w:t>Обучени представители на бенефициенти/партньори/целеви групи и на потенциални бенефициенти/партньори/целеви групи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82B0DB"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C79EFE" w14:textId="77777777" w:rsidR="00A77B3E" w:rsidRDefault="00C323D4">
            <w:pPr>
              <w:spacing w:before="5pt"/>
              <w:jc w:val="end"/>
              <w:rPr>
                <w:color w:val="000000"/>
                <w:sz w:val="20"/>
              </w:rPr>
            </w:pPr>
            <w:r>
              <w:rPr>
                <w:color w:val="000000"/>
                <w:sz w:val="20"/>
              </w:rPr>
              <w:t>973,00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B6385" w14:textId="77777777" w:rsidR="00A77B3E" w:rsidRDefault="00C323D4">
            <w:pPr>
              <w:spacing w:before="5pt"/>
              <w:jc w:val="end"/>
              <w:rPr>
                <w:color w:val="000000"/>
                <w:sz w:val="20"/>
              </w:rPr>
            </w:pPr>
            <w:r>
              <w:rPr>
                <w:color w:val="000000"/>
                <w:sz w:val="20"/>
              </w:rPr>
              <w:t>3 893,00</w:t>
            </w:r>
          </w:p>
        </w:tc>
      </w:tr>
      <w:tr w:rsidR="00B2494A" w14:paraId="4917D5D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E1BE11"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56C9D"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64A618" w14:textId="77777777" w:rsidR="00A77B3E" w:rsidRDefault="00C323D4">
            <w:pPr>
              <w:spacing w:before="5pt"/>
              <w:rPr>
                <w:color w:val="000000"/>
                <w:sz w:val="20"/>
              </w:rPr>
            </w:pPr>
            <w:r>
              <w:rPr>
                <w:color w:val="000000"/>
                <w:sz w:val="20"/>
              </w:rPr>
              <w:t>SOI 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449F23" w14:textId="77777777" w:rsidR="00A77B3E" w:rsidRDefault="00C323D4">
            <w:pPr>
              <w:spacing w:before="5pt"/>
              <w:rPr>
                <w:color w:val="000000"/>
                <w:sz w:val="20"/>
              </w:rPr>
            </w:pPr>
            <w:r>
              <w:rPr>
                <w:color w:val="000000"/>
                <w:sz w:val="20"/>
              </w:rPr>
              <w:t>Участници в събития по програмата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99F94D" w14:textId="77777777" w:rsidR="00A77B3E" w:rsidRDefault="00C323D4">
            <w:pPr>
              <w:spacing w:before="5pt"/>
              <w:rPr>
                <w:color w:val="000000"/>
                <w:sz w:val="20"/>
              </w:rPr>
            </w:pPr>
            <w:r>
              <w:rPr>
                <w:color w:val="000000"/>
                <w:sz w:val="20"/>
              </w:rPr>
              <w:t>брой</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FDD4EB" w14:textId="77777777" w:rsidR="00A77B3E" w:rsidRDefault="00C323D4">
            <w:pPr>
              <w:spacing w:before="5pt"/>
              <w:jc w:val="end"/>
              <w:rPr>
                <w:color w:val="000000"/>
                <w:sz w:val="20"/>
              </w:rPr>
            </w:pPr>
            <w:r>
              <w:rPr>
                <w:color w:val="000000"/>
                <w:sz w:val="20"/>
              </w:rPr>
              <w:t>333,00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DDFBF5" w14:textId="77777777" w:rsidR="00A77B3E" w:rsidRDefault="00C323D4">
            <w:pPr>
              <w:spacing w:before="5pt"/>
              <w:jc w:val="end"/>
              <w:rPr>
                <w:color w:val="000000"/>
                <w:sz w:val="20"/>
              </w:rPr>
            </w:pPr>
            <w:r>
              <w:rPr>
                <w:color w:val="000000"/>
                <w:sz w:val="20"/>
              </w:rPr>
              <w:t>1 333,00</w:t>
            </w:r>
          </w:p>
        </w:tc>
      </w:tr>
    </w:tbl>
    <w:p w14:paraId="3274AD32" w14:textId="77777777" w:rsidR="00A77B3E" w:rsidRDefault="00A77B3E">
      <w:pPr>
        <w:spacing w:before="5pt"/>
        <w:rPr>
          <w:color w:val="000000"/>
          <w:sz w:val="20"/>
        </w:rPr>
      </w:pPr>
    </w:p>
    <w:p w14:paraId="41252132" w14:textId="77777777" w:rsidR="00A77B3E" w:rsidRDefault="00C323D4">
      <w:pPr>
        <w:pStyle w:val="Heading4"/>
        <w:spacing w:before="5pt" w:after="0pt"/>
        <w:rPr>
          <w:b w:val="0"/>
          <w:color w:val="000000"/>
          <w:sz w:val="24"/>
        </w:rPr>
      </w:pPr>
      <w:bookmarkStart w:id="286" w:name="_Toc256000134"/>
      <w:bookmarkStart w:id="287" w:name="_Toc256000317"/>
      <w:r>
        <w:rPr>
          <w:b w:val="0"/>
          <w:color w:val="000000"/>
          <w:sz w:val="24"/>
        </w:rPr>
        <w:t>2.2.1.3. Ориентировъчно разпределение на програмираните средства (ЕС) по вида на интервенцията</w:t>
      </w:r>
      <w:bookmarkEnd w:id="286"/>
      <w:bookmarkEnd w:id="287"/>
    </w:p>
    <w:p w14:paraId="48774053" w14:textId="77777777" w:rsidR="00A77B3E" w:rsidRDefault="00A77B3E">
      <w:pPr>
        <w:spacing w:before="5pt"/>
        <w:rPr>
          <w:color w:val="000000"/>
          <w:sz w:val="0"/>
        </w:rPr>
      </w:pPr>
    </w:p>
    <w:p w14:paraId="21EB7CBB" w14:textId="77777777" w:rsidR="00A77B3E" w:rsidRDefault="00C323D4">
      <w:pPr>
        <w:spacing w:before="5pt"/>
        <w:rPr>
          <w:color w:val="000000"/>
          <w:sz w:val="0"/>
        </w:rPr>
      </w:pPr>
      <w:r>
        <w:rPr>
          <w:color w:val="000000"/>
        </w:rPr>
        <w:t>Позоваване: член 22, параграф 3, буква д), точка iv) от РОР</w:t>
      </w:r>
    </w:p>
    <w:p w14:paraId="621CDDD6" w14:textId="77777777" w:rsidR="00A77B3E" w:rsidRDefault="00C323D4">
      <w:pPr>
        <w:pStyle w:val="Heading5"/>
        <w:spacing w:before="5pt" w:after="0pt"/>
        <w:rPr>
          <w:b w:val="0"/>
          <w:i w:val="0"/>
          <w:color w:val="000000"/>
          <w:sz w:val="24"/>
        </w:rPr>
      </w:pPr>
      <w:bookmarkStart w:id="288" w:name="_Toc256000135"/>
      <w:bookmarkStart w:id="289" w:name="_Toc256000318"/>
      <w:r>
        <w:rPr>
          <w:b w:val="0"/>
          <w:i w:val="0"/>
          <w:color w:val="000000"/>
          <w:sz w:val="24"/>
        </w:rPr>
        <w:t>Таблица 4: Измерение 1 — Област на интервенция</w:t>
      </w:r>
      <w:bookmarkEnd w:id="288"/>
      <w:bookmarkEnd w:id="289"/>
    </w:p>
    <w:p w14:paraId="087734A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36"/>
        <w:gridCol w:w="1822"/>
        <w:gridCol w:w="2815"/>
        <w:gridCol w:w="4023"/>
        <w:gridCol w:w="3576"/>
      </w:tblGrid>
      <w:tr w:rsidR="00B2494A" w14:paraId="62ADFAF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2BE9AB"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B040C2"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B0FAB6"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8F06B6"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0151DB" w14:textId="77777777" w:rsidR="00A77B3E" w:rsidRDefault="00C323D4">
            <w:pPr>
              <w:spacing w:before="5pt"/>
              <w:jc w:val="center"/>
              <w:rPr>
                <w:color w:val="000000"/>
                <w:sz w:val="20"/>
              </w:rPr>
            </w:pPr>
            <w:r>
              <w:rPr>
                <w:color w:val="000000"/>
                <w:sz w:val="20"/>
              </w:rPr>
              <w:t>Сума (в евро)</w:t>
            </w:r>
          </w:p>
        </w:tc>
      </w:tr>
      <w:tr w:rsidR="00B2494A" w14:paraId="44C94D8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81258D" w14:textId="77777777" w:rsidR="00A77B3E" w:rsidRDefault="00C323D4">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8A73EE"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8E45E8"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1CA3F4" w14:textId="77777777" w:rsidR="00A77B3E" w:rsidRDefault="00C323D4">
            <w:pPr>
              <w:spacing w:before="5pt"/>
              <w:rPr>
                <w:color w:val="000000"/>
                <w:sz w:val="20"/>
              </w:rPr>
            </w:pPr>
            <w:r>
              <w:rPr>
                <w:color w:val="000000"/>
                <w:sz w:val="20"/>
              </w:rPr>
              <w:t>179. Информация и комуникации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CABD33" w14:textId="77777777" w:rsidR="00A77B3E" w:rsidRDefault="00C323D4">
            <w:pPr>
              <w:spacing w:before="5pt"/>
              <w:jc w:val="end"/>
              <w:rPr>
                <w:color w:val="000000"/>
                <w:sz w:val="20"/>
              </w:rPr>
            </w:pPr>
            <w:r>
              <w:rPr>
                <w:color w:val="000000"/>
                <w:sz w:val="20"/>
              </w:rPr>
              <w:t>495 833,00</w:t>
            </w:r>
          </w:p>
        </w:tc>
      </w:tr>
      <w:tr w:rsidR="00B2494A" w14:paraId="6E24EF7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AF30FD" w14:textId="77777777" w:rsidR="00A77B3E" w:rsidRDefault="00C323D4">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F76606"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11E7CB"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63B00" w14:textId="77777777" w:rsidR="00A77B3E" w:rsidRDefault="00C323D4">
            <w:pPr>
              <w:spacing w:before="5pt"/>
              <w:rPr>
                <w:color w:val="000000"/>
                <w:sz w:val="20"/>
              </w:rPr>
            </w:pPr>
            <w:r>
              <w:rPr>
                <w:color w:val="000000"/>
                <w:sz w:val="20"/>
              </w:rPr>
              <w:t>180. Подготовка, изпълнение, мониторинг и контрол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424A30" w14:textId="77777777" w:rsidR="00A77B3E" w:rsidRDefault="00C323D4">
            <w:pPr>
              <w:spacing w:before="5pt"/>
              <w:jc w:val="end"/>
              <w:rPr>
                <w:color w:val="000000"/>
                <w:sz w:val="20"/>
              </w:rPr>
            </w:pPr>
            <w:r>
              <w:rPr>
                <w:color w:val="000000"/>
                <w:sz w:val="20"/>
              </w:rPr>
              <w:t>4 659 333,00</w:t>
            </w:r>
          </w:p>
        </w:tc>
      </w:tr>
      <w:tr w:rsidR="00B2494A" w14:paraId="1CA253D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02EAB8" w14:textId="77777777" w:rsidR="00A77B3E" w:rsidRDefault="00C323D4">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34385"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24BBE"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D06668" w14:textId="77777777" w:rsidR="00A77B3E" w:rsidRDefault="00C323D4">
            <w:pPr>
              <w:spacing w:before="5pt"/>
              <w:rPr>
                <w:color w:val="000000"/>
                <w:sz w:val="20"/>
              </w:rPr>
            </w:pPr>
            <w:r>
              <w:rPr>
                <w:color w:val="000000"/>
                <w:sz w:val="20"/>
              </w:rPr>
              <w:t>181. Оценка и проучвания, събиране на данни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F567F7" w14:textId="77777777" w:rsidR="00A77B3E" w:rsidRDefault="00C323D4">
            <w:pPr>
              <w:spacing w:before="5pt"/>
              <w:jc w:val="end"/>
              <w:rPr>
                <w:color w:val="000000"/>
                <w:sz w:val="20"/>
              </w:rPr>
            </w:pPr>
            <w:r>
              <w:rPr>
                <w:color w:val="000000"/>
                <w:sz w:val="20"/>
              </w:rPr>
              <w:t>630 667,00</w:t>
            </w:r>
          </w:p>
        </w:tc>
      </w:tr>
      <w:tr w:rsidR="00B2494A" w14:paraId="450B989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760764" w14:textId="77777777" w:rsidR="00A77B3E" w:rsidRDefault="00C323D4">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063CF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5E1EC2"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CECD72" w14:textId="77777777" w:rsidR="00A77B3E" w:rsidRDefault="00C323D4">
            <w:pPr>
              <w:spacing w:before="5pt"/>
              <w:rPr>
                <w:color w:val="000000"/>
                <w:sz w:val="20"/>
              </w:rPr>
            </w:pPr>
            <w:r>
              <w:rPr>
                <w:color w:val="000000"/>
                <w:sz w:val="20"/>
              </w:rPr>
              <w:t>182. Укрепване на капацитета на органите на държавите членки, бенефициерите и съответните партньори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AC6780" w14:textId="77777777" w:rsidR="00A77B3E" w:rsidRDefault="00C323D4">
            <w:pPr>
              <w:spacing w:before="5pt"/>
              <w:jc w:val="end"/>
              <w:rPr>
                <w:color w:val="000000"/>
                <w:sz w:val="20"/>
              </w:rPr>
            </w:pPr>
            <w:r>
              <w:rPr>
                <w:color w:val="000000"/>
                <w:sz w:val="20"/>
              </w:rPr>
              <w:t>583 333,00</w:t>
            </w:r>
          </w:p>
        </w:tc>
      </w:tr>
      <w:tr w:rsidR="00B2494A" w14:paraId="6B24088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E94200" w14:textId="77777777" w:rsidR="00A77B3E" w:rsidRDefault="00C323D4">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95EAD7"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5F2913"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7981E" w14:textId="77777777" w:rsidR="00A77B3E" w:rsidRDefault="00C323D4">
            <w:pPr>
              <w:spacing w:before="5pt"/>
              <w:rPr>
                <w:color w:val="000000"/>
                <w:sz w:val="20"/>
              </w:rPr>
            </w:pPr>
            <w:r>
              <w:rPr>
                <w:color w:val="000000"/>
                <w:sz w:val="20"/>
              </w:rPr>
              <w:t>179. Информация и комуникации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53850D" w14:textId="77777777" w:rsidR="00A77B3E" w:rsidRDefault="00C323D4">
            <w:pPr>
              <w:spacing w:before="5pt"/>
              <w:jc w:val="end"/>
              <w:rPr>
                <w:color w:val="000000"/>
                <w:sz w:val="20"/>
              </w:rPr>
            </w:pPr>
            <w:r>
              <w:rPr>
                <w:color w:val="000000"/>
                <w:sz w:val="20"/>
              </w:rPr>
              <w:t>2 479 167,00</w:t>
            </w:r>
          </w:p>
        </w:tc>
      </w:tr>
      <w:tr w:rsidR="00B2494A" w14:paraId="0308D74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73353" w14:textId="77777777" w:rsidR="00A77B3E" w:rsidRDefault="00C323D4">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8D7BB"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E9264F"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6F6477" w14:textId="77777777" w:rsidR="00A77B3E" w:rsidRDefault="00C323D4">
            <w:pPr>
              <w:spacing w:before="5pt"/>
              <w:rPr>
                <w:color w:val="000000"/>
                <w:sz w:val="20"/>
              </w:rPr>
            </w:pPr>
            <w:r>
              <w:rPr>
                <w:color w:val="000000"/>
                <w:sz w:val="20"/>
              </w:rPr>
              <w:t>180. Подготовка, изпълнение, мониторинг и контрол</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6DF2CF" w14:textId="77777777" w:rsidR="00A77B3E" w:rsidRDefault="00C323D4">
            <w:pPr>
              <w:spacing w:before="5pt"/>
              <w:jc w:val="end"/>
              <w:rPr>
                <w:color w:val="000000"/>
                <w:sz w:val="20"/>
              </w:rPr>
            </w:pPr>
            <w:r>
              <w:rPr>
                <w:color w:val="000000"/>
                <w:sz w:val="20"/>
              </w:rPr>
              <w:t>23 296 667,00</w:t>
            </w:r>
          </w:p>
        </w:tc>
      </w:tr>
      <w:tr w:rsidR="00B2494A" w14:paraId="595FA41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377DBD" w14:textId="77777777" w:rsidR="00A77B3E" w:rsidRDefault="00C323D4">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DF5EF4"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4A9650"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56A42" w14:textId="77777777" w:rsidR="00A77B3E" w:rsidRDefault="00C323D4">
            <w:pPr>
              <w:spacing w:before="5pt"/>
              <w:rPr>
                <w:color w:val="000000"/>
                <w:sz w:val="20"/>
              </w:rPr>
            </w:pPr>
            <w:r>
              <w:rPr>
                <w:color w:val="000000"/>
                <w:sz w:val="20"/>
              </w:rPr>
              <w:t>181. Оценка и проучвания, събиране на данни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A2EBC" w14:textId="77777777" w:rsidR="00A77B3E" w:rsidRDefault="00C323D4">
            <w:pPr>
              <w:spacing w:before="5pt"/>
              <w:jc w:val="end"/>
              <w:rPr>
                <w:color w:val="000000"/>
                <w:sz w:val="20"/>
              </w:rPr>
            </w:pPr>
            <w:r>
              <w:rPr>
                <w:color w:val="000000"/>
                <w:sz w:val="20"/>
              </w:rPr>
              <w:t>3 153 333,00</w:t>
            </w:r>
          </w:p>
        </w:tc>
      </w:tr>
      <w:tr w:rsidR="00B2494A" w14:paraId="6A7C2FD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6A5E6" w14:textId="77777777" w:rsidR="00A77B3E" w:rsidRDefault="00C323D4">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B75473"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FAF31"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60EEE7" w14:textId="77777777" w:rsidR="00A77B3E" w:rsidRDefault="00C323D4">
            <w:pPr>
              <w:spacing w:before="5pt"/>
              <w:rPr>
                <w:color w:val="000000"/>
                <w:sz w:val="20"/>
              </w:rPr>
            </w:pPr>
            <w:r>
              <w:rPr>
                <w:color w:val="000000"/>
                <w:sz w:val="20"/>
              </w:rPr>
              <w:t>182. Укрепване на капацитета на органите на държавите членки, бенефициерите и съответните партньори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B9D062" w14:textId="77777777" w:rsidR="00A77B3E" w:rsidRDefault="00C323D4">
            <w:pPr>
              <w:spacing w:before="5pt"/>
              <w:jc w:val="end"/>
              <w:rPr>
                <w:color w:val="000000"/>
                <w:sz w:val="20"/>
              </w:rPr>
            </w:pPr>
            <w:r>
              <w:rPr>
                <w:color w:val="000000"/>
                <w:sz w:val="20"/>
              </w:rPr>
              <w:t>2 916 667,00</w:t>
            </w:r>
          </w:p>
        </w:tc>
      </w:tr>
      <w:tr w:rsidR="00B2494A" w14:paraId="6B94823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444F0E" w14:textId="77777777" w:rsidR="00A77B3E" w:rsidRDefault="00C323D4">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9A0E9"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BEAF6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5D164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2CA3CC" w14:textId="77777777" w:rsidR="00A77B3E" w:rsidRDefault="00C323D4">
            <w:pPr>
              <w:spacing w:before="5pt"/>
              <w:jc w:val="end"/>
              <w:rPr>
                <w:color w:val="000000"/>
                <w:sz w:val="20"/>
              </w:rPr>
            </w:pPr>
            <w:r>
              <w:rPr>
                <w:color w:val="000000"/>
                <w:sz w:val="20"/>
              </w:rPr>
              <w:t>38 215 000,00</w:t>
            </w:r>
          </w:p>
        </w:tc>
      </w:tr>
    </w:tbl>
    <w:p w14:paraId="3B53EE77" w14:textId="77777777" w:rsidR="00A77B3E" w:rsidRDefault="00A77B3E">
      <w:pPr>
        <w:spacing w:before="5pt"/>
        <w:rPr>
          <w:color w:val="000000"/>
          <w:sz w:val="20"/>
        </w:rPr>
      </w:pPr>
    </w:p>
    <w:p w14:paraId="1DF02286" w14:textId="77777777" w:rsidR="00A77B3E" w:rsidRDefault="00A77B3E">
      <w:pPr>
        <w:spacing w:before="5pt"/>
        <w:rPr>
          <w:color w:val="000000"/>
          <w:sz w:val="0"/>
        </w:rPr>
      </w:pPr>
    </w:p>
    <w:p w14:paraId="2069399C" w14:textId="77777777" w:rsidR="00A77B3E" w:rsidRDefault="00C323D4">
      <w:pPr>
        <w:pStyle w:val="Heading5"/>
        <w:spacing w:before="5pt" w:after="0pt"/>
        <w:rPr>
          <w:b w:val="0"/>
          <w:i w:val="0"/>
          <w:color w:val="000000"/>
          <w:sz w:val="24"/>
        </w:rPr>
      </w:pPr>
      <w:bookmarkStart w:id="290" w:name="_Toc256000136"/>
      <w:bookmarkStart w:id="291" w:name="_Toc256000319"/>
      <w:r>
        <w:rPr>
          <w:b w:val="0"/>
          <w:i w:val="0"/>
          <w:color w:val="000000"/>
          <w:sz w:val="24"/>
        </w:rPr>
        <w:t>Таблица 7: Измерение 6 — Допълнителни тематични области във връзка с ЕСФ+</w:t>
      </w:r>
      <w:bookmarkEnd w:id="290"/>
      <w:bookmarkEnd w:id="291"/>
    </w:p>
    <w:p w14:paraId="7FD3E1B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24"/>
        <w:gridCol w:w="1938"/>
        <w:gridCol w:w="2995"/>
        <w:gridCol w:w="3312"/>
        <w:gridCol w:w="3803"/>
      </w:tblGrid>
      <w:tr w:rsidR="00B2494A" w14:paraId="46D2BE8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875E0E"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303600"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945BAB"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8D7567"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DDD8CB" w14:textId="77777777" w:rsidR="00A77B3E" w:rsidRDefault="00C323D4">
            <w:pPr>
              <w:spacing w:before="5pt"/>
              <w:jc w:val="center"/>
              <w:rPr>
                <w:color w:val="000000"/>
                <w:sz w:val="20"/>
              </w:rPr>
            </w:pPr>
            <w:r>
              <w:rPr>
                <w:color w:val="000000"/>
                <w:sz w:val="20"/>
              </w:rPr>
              <w:t>Сума (в евро)</w:t>
            </w:r>
          </w:p>
        </w:tc>
      </w:tr>
      <w:tr w:rsidR="00B2494A" w14:paraId="1ADFA63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E5537C" w14:textId="77777777" w:rsidR="00A77B3E" w:rsidRDefault="00C323D4">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C0863B"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EA322A"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35FF6" w14:textId="77777777" w:rsidR="00A77B3E" w:rsidRDefault="00C323D4">
            <w:pPr>
              <w:spacing w:before="5pt"/>
              <w:rPr>
                <w:color w:val="000000"/>
                <w:sz w:val="20"/>
              </w:rPr>
            </w:pPr>
            <w:r>
              <w:rPr>
                <w:color w:val="000000"/>
                <w:sz w:val="20"/>
              </w:rPr>
              <w:t>09. Не е приложимо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D51DA8" w14:textId="77777777" w:rsidR="00A77B3E" w:rsidRDefault="00C323D4">
            <w:pPr>
              <w:spacing w:before="5pt"/>
              <w:jc w:val="end"/>
              <w:rPr>
                <w:color w:val="000000"/>
                <w:sz w:val="20"/>
              </w:rPr>
            </w:pPr>
            <w:r>
              <w:rPr>
                <w:color w:val="000000"/>
                <w:sz w:val="20"/>
              </w:rPr>
              <w:t>6 369 166,00</w:t>
            </w:r>
          </w:p>
        </w:tc>
      </w:tr>
      <w:tr w:rsidR="00B2494A" w14:paraId="298FF30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F7C926" w14:textId="77777777" w:rsidR="00A77B3E" w:rsidRDefault="00C323D4">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C6962"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939F61"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5630B8" w14:textId="77777777" w:rsidR="00A77B3E" w:rsidRDefault="00C323D4">
            <w:pPr>
              <w:spacing w:before="5pt"/>
              <w:rPr>
                <w:color w:val="000000"/>
                <w:sz w:val="20"/>
              </w:rPr>
            </w:pPr>
            <w:r>
              <w:rPr>
                <w:color w:val="000000"/>
                <w:sz w:val="20"/>
              </w:rPr>
              <w:t>09. Не е приложимо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97CC93" w14:textId="77777777" w:rsidR="00A77B3E" w:rsidRDefault="00C323D4">
            <w:pPr>
              <w:spacing w:before="5pt"/>
              <w:jc w:val="end"/>
              <w:rPr>
                <w:color w:val="000000"/>
                <w:sz w:val="20"/>
              </w:rPr>
            </w:pPr>
            <w:r>
              <w:rPr>
                <w:color w:val="000000"/>
                <w:sz w:val="20"/>
              </w:rPr>
              <w:t>31 845 834,00</w:t>
            </w:r>
          </w:p>
        </w:tc>
      </w:tr>
      <w:tr w:rsidR="00B2494A" w14:paraId="4ED50E4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6C16C9" w14:textId="77777777" w:rsidR="00A77B3E" w:rsidRDefault="00C323D4">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B2E76C"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65023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3962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736420" w14:textId="77777777" w:rsidR="00A77B3E" w:rsidRDefault="00C323D4">
            <w:pPr>
              <w:spacing w:before="5pt"/>
              <w:jc w:val="end"/>
              <w:rPr>
                <w:color w:val="000000"/>
                <w:sz w:val="20"/>
              </w:rPr>
            </w:pPr>
            <w:r>
              <w:rPr>
                <w:color w:val="000000"/>
                <w:sz w:val="20"/>
              </w:rPr>
              <w:t>38 215 000,00</w:t>
            </w:r>
          </w:p>
        </w:tc>
      </w:tr>
    </w:tbl>
    <w:p w14:paraId="5E923806" w14:textId="77777777" w:rsidR="00A77B3E" w:rsidRDefault="00A77B3E">
      <w:pPr>
        <w:spacing w:before="5pt"/>
        <w:rPr>
          <w:color w:val="000000"/>
          <w:sz w:val="20"/>
        </w:rPr>
      </w:pPr>
    </w:p>
    <w:p w14:paraId="2A7C23C9" w14:textId="77777777" w:rsidR="00A77B3E" w:rsidRDefault="00C323D4">
      <w:pPr>
        <w:pStyle w:val="Heading5"/>
        <w:spacing w:before="5pt" w:after="0pt"/>
        <w:rPr>
          <w:b w:val="0"/>
          <w:i w:val="0"/>
          <w:color w:val="000000"/>
          <w:sz w:val="24"/>
        </w:rPr>
      </w:pPr>
      <w:bookmarkStart w:id="292" w:name="_Toc256000137"/>
      <w:bookmarkStart w:id="293" w:name="_Toc256000320"/>
      <w:r>
        <w:rPr>
          <w:b w:val="0"/>
          <w:i w:val="0"/>
          <w:color w:val="000000"/>
          <w:sz w:val="24"/>
        </w:rPr>
        <w:t>Таблица 8: Измерение 7 — Равенство между половете във връзка с ЕСФ+*, ЕФРР, КФ и ФСП</w:t>
      </w:r>
      <w:bookmarkEnd w:id="292"/>
      <w:bookmarkEnd w:id="293"/>
    </w:p>
    <w:p w14:paraId="7775952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054"/>
        <w:gridCol w:w="1894"/>
        <w:gridCol w:w="2928"/>
        <w:gridCol w:w="3578"/>
        <w:gridCol w:w="3718"/>
      </w:tblGrid>
      <w:tr w:rsidR="00B2494A" w14:paraId="0A32BCB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E90AA1" w14:textId="77777777" w:rsidR="00A77B3E" w:rsidRDefault="00C323D4">
            <w:pPr>
              <w:spacing w:before="5pt"/>
              <w:jc w:val="center"/>
              <w:rPr>
                <w:color w:val="000000"/>
                <w:sz w:val="20"/>
              </w:rPr>
            </w:pPr>
            <w:r>
              <w:rPr>
                <w:color w:val="000000"/>
                <w:sz w:val="20"/>
              </w:rPr>
              <w:t>Приоритет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49CBAF"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17C287"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8E9999" w14:textId="77777777" w:rsidR="00A77B3E" w:rsidRDefault="00C323D4">
            <w:pPr>
              <w:spacing w:before="5pt"/>
              <w:jc w:val="center"/>
              <w:rPr>
                <w:color w:val="000000"/>
                <w:sz w:val="20"/>
              </w:rPr>
            </w:pPr>
            <w:r>
              <w:rPr>
                <w:color w:val="000000"/>
                <w:sz w:val="20"/>
              </w:rPr>
              <w:t>Код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A75349" w14:textId="77777777" w:rsidR="00A77B3E" w:rsidRDefault="00C323D4">
            <w:pPr>
              <w:spacing w:before="5pt"/>
              <w:jc w:val="center"/>
              <w:rPr>
                <w:color w:val="000000"/>
                <w:sz w:val="20"/>
              </w:rPr>
            </w:pPr>
            <w:r>
              <w:rPr>
                <w:color w:val="000000"/>
                <w:sz w:val="20"/>
              </w:rPr>
              <w:t>Сума (в евро)</w:t>
            </w:r>
          </w:p>
        </w:tc>
      </w:tr>
      <w:tr w:rsidR="00B2494A" w14:paraId="47DF0AD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7D6302" w14:textId="77777777" w:rsidR="00A77B3E" w:rsidRDefault="00C323D4">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C30FA"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FF93DB" w14:textId="77777777" w:rsidR="00A77B3E" w:rsidRDefault="00C323D4">
            <w:pPr>
              <w:spacing w:before="5pt"/>
              <w:rPr>
                <w:color w:val="000000"/>
                <w:sz w:val="20"/>
              </w:rPr>
            </w:pPr>
            <w:r>
              <w:rPr>
                <w:color w:val="000000"/>
                <w:sz w:val="20"/>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D7F268" w14:textId="77777777" w:rsidR="00A77B3E" w:rsidRDefault="00C323D4">
            <w:pPr>
              <w:spacing w:before="5pt"/>
              <w:rPr>
                <w:color w:val="000000"/>
                <w:sz w:val="20"/>
              </w:rPr>
            </w:pPr>
            <w:r>
              <w:rPr>
                <w:color w:val="000000"/>
                <w:sz w:val="20"/>
              </w:rPr>
              <w:t>02. Интегриране на принципа на равенство между половете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7B4A52" w14:textId="77777777" w:rsidR="00A77B3E" w:rsidRDefault="00C323D4">
            <w:pPr>
              <w:spacing w:before="5pt"/>
              <w:jc w:val="end"/>
              <w:rPr>
                <w:color w:val="000000"/>
                <w:sz w:val="20"/>
              </w:rPr>
            </w:pPr>
            <w:r>
              <w:rPr>
                <w:color w:val="000000"/>
                <w:sz w:val="20"/>
              </w:rPr>
              <w:t>6 369 166,00</w:t>
            </w:r>
          </w:p>
        </w:tc>
      </w:tr>
      <w:tr w:rsidR="00B2494A" w14:paraId="457EEFC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B0FA1B" w14:textId="77777777" w:rsidR="00A77B3E" w:rsidRDefault="00C323D4">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77C9A1" w14:textId="77777777" w:rsidR="00A77B3E" w:rsidRDefault="00C323D4">
            <w:pPr>
              <w:spacing w:before="5pt"/>
              <w:rPr>
                <w:color w:val="000000"/>
                <w:sz w:val="20"/>
              </w:rPr>
            </w:pPr>
            <w:r>
              <w:rPr>
                <w:color w:val="000000"/>
                <w:sz w:val="20"/>
              </w:rPr>
              <w:t>ЕСФ+</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7F0DF1" w14:textId="77777777" w:rsidR="00A77B3E" w:rsidRDefault="00C323D4">
            <w:pPr>
              <w:spacing w:before="5pt"/>
              <w:rPr>
                <w:color w:val="000000"/>
                <w:sz w:val="20"/>
              </w:rPr>
            </w:pPr>
            <w:r>
              <w:rPr>
                <w:color w:val="000000"/>
                <w:sz w:val="20"/>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4691F7" w14:textId="77777777" w:rsidR="00A77B3E" w:rsidRDefault="00C323D4">
            <w:pPr>
              <w:spacing w:before="5pt"/>
              <w:rPr>
                <w:color w:val="000000"/>
                <w:sz w:val="20"/>
              </w:rPr>
            </w:pPr>
            <w:r>
              <w:rPr>
                <w:color w:val="000000"/>
                <w:sz w:val="20"/>
              </w:rPr>
              <w:t>02. Интегриране на принципа на равенство между половете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AB282" w14:textId="77777777" w:rsidR="00A77B3E" w:rsidRDefault="00C323D4">
            <w:pPr>
              <w:spacing w:before="5pt"/>
              <w:jc w:val="end"/>
              <w:rPr>
                <w:color w:val="000000"/>
                <w:sz w:val="20"/>
              </w:rPr>
            </w:pPr>
            <w:r>
              <w:rPr>
                <w:color w:val="000000"/>
                <w:sz w:val="20"/>
              </w:rPr>
              <w:t>31 845 834,00</w:t>
            </w:r>
          </w:p>
        </w:tc>
      </w:tr>
      <w:tr w:rsidR="00B2494A" w14:paraId="1FC3A1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C19B3B" w14:textId="77777777" w:rsidR="00A77B3E" w:rsidRDefault="00C323D4">
            <w:pPr>
              <w:spacing w:before="5pt"/>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6CFC86" w14:textId="77777777" w:rsidR="00A77B3E" w:rsidRDefault="00C323D4">
            <w:pPr>
              <w:spacing w:before="5pt"/>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20959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16C34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F42D3" w14:textId="77777777" w:rsidR="00A77B3E" w:rsidRDefault="00C323D4">
            <w:pPr>
              <w:spacing w:before="5pt"/>
              <w:jc w:val="end"/>
              <w:rPr>
                <w:color w:val="000000"/>
                <w:sz w:val="20"/>
              </w:rPr>
            </w:pPr>
            <w:r>
              <w:rPr>
                <w:color w:val="000000"/>
                <w:sz w:val="20"/>
              </w:rPr>
              <w:t>38 215 000,00</w:t>
            </w:r>
          </w:p>
        </w:tc>
      </w:tr>
    </w:tbl>
    <w:p w14:paraId="2F138C90" w14:textId="77777777" w:rsidR="00A77B3E" w:rsidRDefault="00C323D4">
      <w:pPr>
        <w:spacing w:before="5pt"/>
        <w:rPr>
          <w:color w:val="000000"/>
          <w:sz w:val="20"/>
        </w:rPr>
      </w:pPr>
      <w:r>
        <w:rPr>
          <w:color w:val="000000"/>
          <w:sz w:val="20"/>
        </w:rPr>
        <w:t>* По принцип 40 % за ЕСФ+ допринасят за проследяването на равенството между половете. 100 % се прилагат, когато държавата членка избере да използва член 6 от Регламента за ЕСФ+</w:t>
      </w:r>
    </w:p>
    <w:p w14:paraId="1C04473B" w14:textId="77777777" w:rsidR="00A77B3E" w:rsidRDefault="00A77B3E">
      <w:pPr>
        <w:spacing w:before="5pt"/>
        <w:rPr>
          <w:color w:val="000000"/>
          <w:sz w:val="20"/>
        </w:rPr>
        <w:sectPr w:rsidR="00A77B3E">
          <w:headerReference w:type="even" r:id="rId17"/>
          <w:headerReference w:type="default" r:id="rId18"/>
          <w:footerReference w:type="even" r:id="rId19"/>
          <w:footerReference w:type="default" r:id="rId20"/>
          <w:headerReference w:type="first" r:id="rId21"/>
          <w:footerReference w:type="first" r:id="rId22"/>
          <w:pgSz w:w="841.90pt" w:h="595.30pt" w:orient="landscape"/>
          <w:pgMar w:top="36pt" w:right="36pt" w:bottom="43.20pt" w:left="46.80pt" w:header="14.40pt" w:footer="3.60pt" w:gutter="0pt"/>
          <w:cols w:space="36pt"/>
          <w:noEndnote/>
          <w:docGrid w:linePitch="360"/>
        </w:sectPr>
      </w:pPr>
    </w:p>
    <w:p w14:paraId="6B2D70E2" w14:textId="77777777" w:rsidR="00A77B3E" w:rsidRDefault="00C323D4">
      <w:pPr>
        <w:pStyle w:val="Heading1"/>
        <w:spacing w:before="5pt" w:after="0pt"/>
        <w:rPr>
          <w:rFonts w:ascii="Times New Roman" w:hAnsi="Times New Roman" w:cs="Times New Roman"/>
          <w:b w:val="0"/>
          <w:color w:val="000000"/>
          <w:sz w:val="24"/>
        </w:rPr>
      </w:pPr>
      <w:bookmarkStart w:id="294" w:name="_Toc256000138"/>
      <w:bookmarkStart w:id="295" w:name="_Toc256000321"/>
      <w:r>
        <w:rPr>
          <w:rFonts w:ascii="Times New Roman" w:hAnsi="Times New Roman" w:cs="Times New Roman"/>
          <w:b w:val="0"/>
          <w:color w:val="000000"/>
          <w:sz w:val="24"/>
        </w:rPr>
        <w:t>3. План за финансиране</w:t>
      </w:r>
      <w:bookmarkEnd w:id="294"/>
      <w:bookmarkEnd w:id="295"/>
    </w:p>
    <w:p w14:paraId="49506EC2" w14:textId="77777777" w:rsidR="00A77B3E" w:rsidRDefault="00C323D4">
      <w:pPr>
        <w:spacing w:before="5pt"/>
        <w:rPr>
          <w:color w:val="000000"/>
        </w:rPr>
      </w:pPr>
      <w:r>
        <w:rPr>
          <w:color w:val="000000"/>
        </w:rPr>
        <w:t xml:space="preserve">Позоваване: член 22, параграф 3, буква ж), подточки i), ii) и iii), член 112, параграфи 1, 2 и 3 и членове 14, 26 и 26а от РОР </w:t>
      </w:r>
    </w:p>
    <w:p w14:paraId="2DB5EE9B" w14:textId="77777777" w:rsidR="00A77B3E" w:rsidRDefault="00C323D4">
      <w:pPr>
        <w:pStyle w:val="Heading2"/>
        <w:spacing w:before="5pt" w:after="0pt"/>
        <w:rPr>
          <w:rFonts w:ascii="Times New Roman" w:hAnsi="Times New Roman" w:cs="Times New Roman"/>
          <w:b w:val="0"/>
          <w:i w:val="0"/>
          <w:color w:val="000000"/>
          <w:sz w:val="24"/>
        </w:rPr>
      </w:pPr>
      <w:bookmarkStart w:id="296" w:name="_Toc256000139"/>
      <w:bookmarkStart w:id="297" w:name="_Toc256000322"/>
      <w:r>
        <w:rPr>
          <w:rFonts w:ascii="Times New Roman" w:hAnsi="Times New Roman" w:cs="Times New Roman"/>
          <w:b w:val="0"/>
          <w:i w:val="0"/>
          <w:color w:val="000000"/>
          <w:sz w:val="24"/>
        </w:rPr>
        <w:t>3.1. Прехвърляния и принос (1)</w:t>
      </w:r>
      <w:bookmarkEnd w:id="296"/>
      <w:bookmarkEnd w:id="297"/>
    </w:p>
    <w:p w14:paraId="378F79E4" w14:textId="77777777" w:rsidR="00A77B3E" w:rsidRDefault="00A77B3E">
      <w:pPr>
        <w:spacing w:before="5pt"/>
        <w:rPr>
          <w:color w:val="000000"/>
          <w:sz w:val="0"/>
        </w:rPr>
      </w:pPr>
    </w:p>
    <w:p w14:paraId="1643E18B" w14:textId="77777777" w:rsidR="00A77B3E" w:rsidRDefault="00C323D4">
      <w:pPr>
        <w:spacing w:before="5pt"/>
        <w:rPr>
          <w:color w:val="000000"/>
          <w:sz w:val="16"/>
        </w:rPr>
      </w:pPr>
      <w:r>
        <w:rPr>
          <w:color w:val="000000"/>
        </w:rPr>
        <w:t>Препратка: членове 14, 26, 26a и 27 от РОР</w:t>
      </w:r>
    </w:p>
    <w:p w14:paraId="45305070" w14:textId="77777777" w:rsidR="00A77B3E" w:rsidRDefault="00A77B3E">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080"/>
        <w:gridCol w:w="10092"/>
      </w:tblGrid>
      <w:tr w:rsidR="00B2494A" w14:paraId="63D80B7C" w14:textId="77777777">
        <w:trPr>
          <w:trHeight w:val="160"/>
        </w:trPr>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8AA257" w14:textId="77777777" w:rsidR="00A77B3E" w:rsidRDefault="00C323D4">
            <w:pPr>
              <w:spacing w:before="5pt"/>
              <w:rPr>
                <w:color w:val="000000"/>
              </w:rPr>
            </w:pPr>
            <w:r>
              <w:rPr>
                <w:color w:val="000000"/>
              </w:rPr>
              <w:t>Изменение на програмата, свързано със</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82D2A7" w14:textId="77777777" w:rsidR="00A77B3E" w:rsidRDefault="00C323D4">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sidR="003B2A62">
              <w:rPr>
                <w:color w:val="000000"/>
              </w:rPr>
            </w:r>
            <w:r w:rsidR="003B2A62">
              <w:rPr>
                <w:color w:val="000000"/>
              </w:rPr>
              <w:fldChar w:fldCharType="separate"/>
            </w:r>
            <w:r>
              <w:rPr>
                <w:color w:val="000000"/>
              </w:rPr>
              <w:fldChar w:fldCharType="end"/>
            </w:r>
            <w:r>
              <w:rPr>
                <w:color w:val="000000"/>
              </w:rPr>
              <w:t xml:space="preserve"> принос към InvestEU</w:t>
            </w:r>
          </w:p>
        </w:tc>
      </w:tr>
      <w:tr w:rsidR="00B2494A" w14:paraId="7657EC44" w14:textId="77777777">
        <w:trPr>
          <w:trHeight w:val="160"/>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3D8470" w14:textId="77777777" w:rsidR="00A77B3E" w:rsidRDefault="00A77B3E">
            <w:pPr>
              <w:spacing w:before="5pt"/>
              <w:rPr>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0EA836" w14:textId="77777777" w:rsidR="00A77B3E" w:rsidRDefault="00C323D4">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sidR="003B2A62">
              <w:rPr>
                <w:color w:val="000000"/>
              </w:rPr>
            </w:r>
            <w:r w:rsidR="003B2A62">
              <w:rPr>
                <w:color w:val="000000"/>
              </w:rPr>
              <w:fldChar w:fldCharType="separate"/>
            </w:r>
            <w:r>
              <w:rPr>
                <w:color w:val="000000"/>
              </w:rPr>
              <w:fldChar w:fldCharType="end"/>
            </w:r>
            <w:r>
              <w:rPr>
                <w:color w:val="000000"/>
              </w:rPr>
              <w:t xml:space="preserve"> прехвърляне към инструменти с пряко или непряко управление</w:t>
            </w:r>
          </w:p>
        </w:tc>
      </w:tr>
      <w:tr w:rsidR="00B2494A" w14:paraId="33C61EF1" w14:textId="77777777">
        <w:trPr>
          <w:trHeight w:val="160"/>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0FE5F0" w14:textId="77777777" w:rsidR="00A77B3E" w:rsidRDefault="00A77B3E">
            <w:pPr>
              <w:spacing w:before="5pt"/>
              <w:rPr>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F4FE21" w14:textId="77777777" w:rsidR="00A77B3E" w:rsidRDefault="00C323D4">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sidR="003B2A62">
              <w:rPr>
                <w:color w:val="000000"/>
              </w:rPr>
            </w:r>
            <w:r w:rsidR="003B2A62">
              <w:rPr>
                <w:color w:val="000000"/>
              </w:rPr>
              <w:fldChar w:fldCharType="separate"/>
            </w:r>
            <w:r>
              <w:rPr>
                <w:color w:val="000000"/>
              </w:rPr>
              <w:fldChar w:fldCharType="end"/>
            </w:r>
            <w:r>
              <w:rPr>
                <w:color w:val="000000"/>
              </w:rPr>
              <w:t xml:space="preserve"> прехвърляне между ЕФРР, ЕСФ+, Кохезионния фонд или друг фонд или фондове</w:t>
            </w:r>
          </w:p>
        </w:tc>
      </w:tr>
      <w:tr w:rsidR="00B2494A" w14:paraId="79E00839" w14:textId="77777777">
        <w:trPr>
          <w:trHeight w:val="160"/>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9DCD0E" w14:textId="77777777" w:rsidR="00A77B3E" w:rsidRDefault="00A77B3E">
            <w:pPr>
              <w:spacing w:before="5pt"/>
              <w:rPr>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D07332" w14:textId="77777777" w:rsidR="00A77B3E" w:rsidRDefault="00C323D4">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sidR="003B2A62">
              <w:rPr>
                <w:color w:val="000000"/>
              </w:rPr>
            </w:r>
            <w:r w:rsidR="003B2A62">
              <w:rPr>
                <w:color w:val="000000"/>
              </w:rPr>
              <w:fldChar w:fldCharType="separate"/>
            </w:r>
            <w:r>
              <w:rPr>
                <w:color w:val="000000"/>
              </w:rPr>
              <w:fldChar w:fldCharType="end"/>
            </w:r>
            <w:r>
              <w:rPr>
                <w:color w:val="000000"/>
              </w:rPr>
              <w:t xml:space="preserve"> средства, които допринасят за постигане на целите, посочени в член 21в, параграф 3 от Регламент (ЕС) 2021/241</w:t>
            </w:r>
          </w:p>
        </w:tc>
      </w:tr>
    </w:tbl>
    <w:p w14:paraId="22A8625A" w14:textId="77777777" w:rsidR="00A77B3E" w:rsidRDefault="00C323D4">
      <w:pPr>
        <w:spacing w:before="5pt"/>
        <w:rPr>
          <w:color w:val="000000"/>
        </w:rPr>
      </w:pPr>
      <w:r>
        <w:rPr>
          <w:color w:val="000000"/>
        </w:rPr>
        <w:t xml:space="preserve">1) Приложимо само за изменения на програмата в съответствие с членове 14, 26 и 26а, с изключение на допълнителни прехвърляния към ФСП в съответствие с член 27 от РОР. Прехвърлянията не засягат годишното разпределение на финансовите бюджетни кредити на равнището на МФР за дадена държава членка. </w:t>
      </w:r>
    </w:p>
    <w:p w14:paraId="30D1E30C" w14:textId="77777777" w:rsidR="00A77B3E" w:rsidRDefault="00A77B3E">
      <w:pPr>
        <w:spacing w:before="5pt"/>
        <w:rPr>
          <w:color w:val="000000"/>
        </w:rPr>
      </w:pPr>
    </w:p>
    <w:p w14:paraId="7F0020B7" w14:textId="77777777" w:rsidR="00A77B3E" w:rsidRDefault="00A77B3E">
      <w:pPr>
        <w:spacing w:before="5pt"/>
        <w:rPr>
          <w:color w:val="000000"/>
        </w:rPr>
      </w:pPr>
    </w:p>
    <w:p w14:paraId="42F4191F" w14:textId="77777777" w:rsidR="00A77B3E" w:rsidRDefault="00C323D4">
      <w:pPr>
        <w:pStyle w:val="Heading4"/>
        <w:spacing w:before="5pt" w:after="0pt"/>
        <w:rPr>
          <w:b w:val="0"/>
          <w:color w:val="000000"/>
          <w:sz w:val="24"/>
        </w:rPr>
      </w:pPr>
      <w:bookmarkStart w:id="298" w:name="_Toc256000140"/>
      <w:bookmarkStart w:id="299" w:name="_Toc256000323"/>
      <w:r>
        <w:rPr>
          <w:b w:val="0"/>
          <w:color w:val="000000"/>
          <w:sz w:val="24"/>
        </w:rPr>
        <w:t>Таблица 15А: Приноси към InvestEU* (разбивка по години)</w:t>
      </w:r>
      <w:bookmarkEnd w:id="298"/>
      <w:bookmarkEnd w:id="299"/>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87"/>
        <w:gridCol w:w="2191"/>
        <w:gridCol w:w="2361"/>
        <w:gridCol w:w="1139"/>
        <w:gridCol w:w="1139"/>
        <w:gridCol w:w="1139"/>
        <w:gridCol w:w="1139"/>
        <w:gridCol w:w="1139"/>
        <w:gridCol w:w="1139"/>
        <w:gridCol w:w="1139"/>
        <w:gridCol w:w="1360"/>
      </w:tblGrid>
      <w:tr w:rsidR="00B2494A" w14:paraId="1FA50A1A" w14:textId="77777777">
        <w:trPr>
          <w:tblHeader/>
        </w:trPr>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7491DB" w14:textId="77777777" w:rsidR="00A77B3E" w:rsidRDefault="00C323D4">
            <w:pPr>
              <w:spacing w:before="5pt"/>
              <w:jc w:val="center"/>
              <w:rPr>
                <w:color w:val="000000"/>
                <w:sz w:val="20"/>
              </w:rPr>
            </w:pPr>
            <w:r>
              <w:rPr>
                <w:color w:val="000000"/>
                <w:sz w:val="20"/>
              </w:rPr>
              <w:t>Принос от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0C3EFE" w14:textId="77777777" w:rsidR="00A77B3E" w:rsidRDefault="00C323D4">
            <w:pPr>
              <w:spacing w:before="5pt"/>
              <w:jc w:val="center"/>
              <w:rPr>
                <w:color w:val="000000"/>
                <w:sz w:val="20"/>
              </w:rPr>
            </w:pPr>
            <w:r>
              <w:rPr>
                <w:color w:val="000000"/>
                <w:sz w:val="20"/>
              </w:rPr>
              <w:t>Принос за</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D99E92" w14:textId="77777777" w:rsidR="00A77B3E" w:rsidRDefault="00C323D4">
            <w:pPr>
              <w:spacing w:before="5pt"/>
              <w:jc w:val="center"/>
              <w:rPr>
                <w:color w:val="000000"/>
                <w:sz w:val="20"/>
              </w:rPr>
            </w:pPr>
            <w:r>
              <w:rPr>
                <w:color w:val="000000"/>
                <w:sz w:val="20"/>
              </w:rPr>
              <w:t>Разпределение по години</w:t>
            </w:r>
          </w:p>
        </w:tc>
      </w:tr>
      <w:tr w:rsidR="00B2494A" w14:paraId="0B338DB2"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8150BA"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02BBC7"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EA6A5B" w14:textId="77777777" w:rsidR="00A77B3E" w:rsidRDefault="00C323D4">
            <w:pPr>
              <w:spacing w:before="5pt"/>
              <w:jc w:val="center"/>
              <w:rPr>
                <w:color w:val="000000"/>
                <w:sz w:val="20"/>
              </w:rPr>
            </w:pPr>
            <w:r>
              <w:rPr>
                <w:color w:val="000000"/>
                <w:sz w:val="20"/>
              </w:rPr>
              <w:t>Компонент на InvestEU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FEED37" w14:textId="77777777" w:rsidR="00A77B3E" w:rsidRDefault="00C323D4">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DF2DBF" w14:textId="77777777" w:rsidR="00A77B3E" w:rsidRDefault="00C323D4">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EADF44" w14:textId="77777777" w:rsidR="00A77B3E" w:rsidRDefault="00C323D4">
            <w:pPr>
              <w:spacing w:before="5pt"/>
              <w:jc w:val="center"/>
              <w:rPr>
                <w:color w:val="000000"/>
                <w:sz w:val="20"/>
              </w:rPr>
            </w:pPr>
            <w:r>
              <w:rPr>
                <w:color w:val="000000"/>
                <w:sz w:val="2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83F651" w14:textId="77777777" w:rsidR="00A77B3E" w:rsidRDefault="00C323D4">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8D4742" w14:textId="77777777" w:rsidR="00A77B3E" w:rsidRDefault="00C323D4">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F393E8" w14:textId="77777777" w:rsidR="00A77B3E" w:rsidRDefault="00C323D4">
            <w:pPr>
              <w:spacing w:before="5pt"/>
              <w:jc w:val="center"/>
              <w:rPr>
                <w:color w:val="000000"/>
                <w:sz w:val="20"/>
              </w:rPr>
            </w:pPr>
            <w:r>
              <w:rPr>
                <w:color w:val="000000"/>
                <w:sz w:val="20"/>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7DF875" w14:textId="77777777" w:rsidR="00A77B3E" w:rsidRDefault="00C323D4">
            <w:pPr>
              <w:spacing w:before="5pt"/>
              <w:jc w:val="center"/>
              <w:rPr>
                <w:color w:val="000000"/>
                <w:sz w:val="20"/>
              </w:rPr>
            </w:pPr>
            <w:r>
              <w:rPr>
                <w:color w:val="000000"/>
                <w:sz w:val="20"/>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B17DCA" w14:textId="77777777" w:rsidR="00A77B3E" w:rsidRDefault="00C323D4">
            <w:pPr>
              <w:spacing w:before="5pt"/>
              <w:jc w:val="center"/>
              <w:rPr>
                <w:color w:val="000000"/>
                <w:sz w:val="16"/>
              </w:rPr>
            </w:pPr>
            <w:r>
              <w:rPr>
                <w:color w:val="000000"/>
                <w:sz w:val="20"/>
              </w:rPr>
              <w:t>Общо</w:t>
            </w:r>
          </w:p>
        </w:tc>
      </w:tr>
    </w:tbl>
    <w:p w14:paraId="53CF9AF0" w14:textId="77777777" w:rsidR="00A77B3E" w:rsidRDefault="00C323D4">
      <w:pPr>
        <w:spacing w:before="5pt"/>
        <w:rPr>
          <w:color w:val="000000"/>
          <w:sz w:val="20"/>
        </w:rPr>
      </w:pPr>
      <w:r>
        <w:rPr>
          <w:color w:val="000000"/>
          <w:sz w:val="20"/>
        </w:rPr>
        <w:t>* За всяка нова заявка за принос в изменение на програмата се определят общите суми за всяка година по фондове и по категории региони.</w:t>
      </w:r>
    </w:p>
    <w:p w14:paraId="5E77C8A5" w14:textId="77777777" w:rsidR="00A77B3E" w:rsidRDefault="00A77B3E">
      <w:pPr>
        <w:spacing w:before="5pt"/>
        <w:rPr>
          <w:color w:val="000000"/>
          <w:sz w:val="20"/>
        </w:rPr>
      </w:pPr>
    </w:p>
    <w:p w14:paraId="34594B84" w14:textId="77777777" w:rsidR="00A77B3E" w:rsidRDefault="00C323D4">
      <w:pPr>
        <w:pStyle w:val="Heading4"/>
        <w:spacing w:before="5pt" w:after="0pt"/>
        <w:rPr>
          <w:b w:val="0"/>
          <w:color w:val="000000"/>
          <w:sz w:val="24"/>
        </w:rPr>
      </w:pPr>
      <w:bookmarkStart w:id="300" w:name="_Toc256000141"/>
      <w:bookmarkStart w:id="301" w:name="_Toc256000324"/>
      <w:r>
        <w:rPr>
          <w:b w:val="0"/>
          <w:color w:val="000000"/>
          <w:sz w:val="24"/>
        </w:rPr>
        <w:t>Таблица 15Б: Приноси към InvestEU* (обобщение)</w:t>
      </w:r>
      <w:bookmarkEnd w:id="300"/>
      <w:bookmarkEnd w:id="301"/>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90"/>
        <w:gridCol w:w="2237"/>
        <w:gridCol w:w="3361"/>
        <w:gridCol w:w="2996"/>
        <w:gridCol w:w="1289"/>
        <w:gridCol w:w="2510"/>
        <w:gridCol w:w="1389"/>
      </w:tblGrid>
      <w:tr w:rsidR="00B2494A" w14:paraId="24A2EEF4"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B2DE2B"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0201F2"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117116" w14:textId="77777777" w:rsidR="00A77B3E" w:rsidRDefault="00C323D4">
            <w:pPr>
              <w:spacing w:before="5pt"/>
              <w:jc w:val="center"/>
              <w:rPr>
                <w:color w:val="000000"/>
                <w:sz w:val="20"/>
              </w:rPr>
            </w:pPr>
            <w:r>
              <w:rPr>
                <w:color w:val="000000"/>
                <w:sz w:val="20"/>
              </w:rPr>
              <w:t>Устойчива инфраструктура 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2C4078" w14:textId="77777777" w:rsidR="00A77B3E" w:rsidRDefault="00C323D4">
            <w:pPr>
              <w:spacing w:before="5pt"/>
              <w:jc w:val="center"/>
              <w:rPr>
                <w:color w:val="000000"/>
                <w:sz w:val="20"/>
              </w:rPr>
            </w:pPr>
            <w:r>
              <w:rPr>
                <w:color w:val="000000"/>
                <w:sz w:val="20"/>
              </w:rPr>
              <w:t>Иновации и цифровизация б)</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B20F97" w14:textId="77777777" w:rsidR="00A77B3E" w:rsidRDefault="00C323D4">
            <w:pPr>
              <w:spacing w:before="5pt"/>
              <w:jc w:val="center"/>
              <w:rPr>
                <w:color w:val="000000"/>
                <w:sz w:val="20"/>
              </w:rPr>
            </w:pPr>
            <w:r>
              <w:rPr>
                <w:color w:val="000000"/>
                <w:sz w:val="20"/>
              </w:rPr>
              <w:t>МСП в)</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0CDF16" w14:textId="77777777" w:rsidR="00A77B3E" w:rsidRDefault="00C323D4">
            <w:pPr>
              <w:spacing w:before="5pt"/>
              <w:jc w:val="center"/>
              <w:rPr>
                <w:color w:val="000000"/>
                <w:sz w:val="20"/>
              </w:rPr>
            </w:pPr>
            <w:r>
              <w:rPr>
                <w:color w:val="000000"/>
                <w:sz w:val="20"/>
              </w:rPr>
              <w:t>Социални инвестиции и умения г)</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D7108F" w14:textId="77777777" w:rsidR="00A77B3E" w:rsidRDefault="00C323D4">
            <w:pPr>
              <w:spacing w:before="5pt"/>
              <w:jc w:val="center"/>
              <w:rPr>
                <w:color w:val="000000"/>
                <w:sz w:val="20"/>
              </w:rPr>
            </w:pPr>
            <w:r>
              <w:rPr>
                <w:color w:val="000000"/>
                <w:sz w:val="20"/>
              </w:rPr>
              <w:t>Общо д) = а) + б) + в) + г)</w:t>
            </w:r>
          </w:p>
        </w:tc>
      </w:tr>
      <w:tr w:rsidR="00B2494A" w14:paraId="78C4CA0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B5D88A" w14:textId="77777777" w:rsidR="00A77B3E" w:rsidRDefault="00C323D4">
            <w:pPr>
              <w:spacing w:before="5pt"/>
              <w:jc w:val="center"/>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40EE1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F9C40B" w14:textId="77777777" w:rsidR="00A77B3E"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28095" w14:textId="77777777" w:rsidR="00A77B3E"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6BC2DF" w14:textId="77777777" w:rsidR="00A77B3E"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FD0AE" w14:textId="77777777" w:rsidR="00A77B3E"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5A417" w14:textId="77777777" w:rsidR="00A77B3E" w:rsidRDefault="00A77B3E">
            <w:pPr>
              <w:spacing w:before="5pt"/>
              <w:jc w:val="end"/>
              <w:rPr>
                <w:color w:val="000000"/>
                <w:sz w:val="20"/>
              </w:rPr>
            </w:pPr>
          </w:p>
        </w:tc>
      </w:tr>
    </w:tbl>
    <w:p w14:paraId="3086D61E" w14:textId="77777777" w:rsidR="00A77B3E" w:rsidRDefault="00C323D4">
      <w:pPr>
        <w:spacing w:before="5pt"/>
        <w:rPr>
          <w:color w:val="000000"/>
          <w:sz w:val="20"/>
        </w:rPr>
      </w:pPr>
      <w:r>
        <w:rPr>
          <w:color w:val="000000"/>
          <w:sz w:val="20"/>
        </w:rPr>
        <w:t>* Кумулативни суми за всички приноси, направени чрез изменения на програмата през програмния период. За всяка нова заявка за принос в изменение на програмата се определят общите суми за всяка година по фондове и по категории региони.</w:t>
      </w:r>
    </w:p>
    <w:p w14:paraId="3FD10EA5" w14:textId="77777777" w:rsidR="00A77B3E" w:rsidRDefault="00A77B3E">
      <w:pPr>
        <w:spacing w:before="5pt"/>
        <w:rPr>
          <w:color w:val="000000"/>
          <w:sz w:val="20"/>
        </w:rPr>
      </w:pPr>
    </w:p>
    <w:p w14:paraId="522BB04C" w14:textId="77777777" w:rsidR="00A77B3E" w:rsidRDefault="00C323D4">
      <w:pPr>
        <w:pStyle w:val="Heading4"/>
        <w:spacing w:before="5pt" w:after="0pt"/>
        <w:rPr>
          <w:b w:val="0"/>
          <w:color w:val="000000"/>
          <w:sz w:val="24"/>
        </w:rPr>
      </w:pPr>
      <w:bookmarkStart w:id="302" w:name="_Toc256000142"/>
      <w:bookmarkStart w:id="303" w:name="_Toc256000325"/>
      <w:r>
        <w:rPr>
          <w:b w:val="0"/>
          <w:color w:val="000000"/>
          <w:sz w:val="24"/>
        </w:rPr>
        <w:t>Обосновка, като се вземе предвид как тези суми допринасят за постигането на избраните в програмата цели на политиката в съответствие с член 10, параграф 1 от Регламента за InvestEU</w:t>
      </w:r>
      <w:bookmarkEnd w:id="302"/>
      <w:bookmarkEnd w:id="303"/>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7C730E2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174413" w14:textId="77777777" w:rsidR="00A77B3E" w:rsidRDefault="00A77B3E">
            <w:pPr>
              <w:spacing w:before="5pt"/>
              <w:rPr>
                <w:color w:val="000000"/>
                <w:sz w:val="0"/>
              </w:rPr>
            </w:pPr>
          </w:p>
          <w:p w14:paraId="249B7F65" w14:textId="77777777" w:rsidR="00A77B3E" w:rsidRDefault="00A77B3E">
            <w:pPr>
              <w:spacing w:before="5pt"/>
              <w:rPr>
                <w:color w:val="000000"/>
              </w:rPr>
            </w:pPr>
          </w:p>
        </w:tc>
      </w:tr>
    </w:tbl>
    <w:p w14:paraId="64F29414" w14:textId="77777777" w:rsidR="00A77B3E" w:rsidRDefault="00A77B3E">
      <w:pPr>
        <w:spacing w:before="5pt"/>
        <w:rPr>
          <w:color w:val="000000"/>
        </w:rPr>
      </w:pPr>
    </w:p>
    <w:p w14:paraId="4927C02C" w14:textId="77777777" w:rsidR="00A77B3E" w:rsidRDefault="00A77B3E">
      <w:pPr>
        <w:spacing w:before="5pt"/>
        <w:rPr>
          <w:color w:val="000000"/>
          <w:sz w:val="0"/>
        </w:rPr>
      </w:pPr>
    </w:p>
    <w:p w14:paraId="150429F5" w14:textId="77777777" w:rsidR="00A77B3E" w:rsidRDefault="00C323D4">
      <w:pPr>
        <w:pStyle w:val="Heading4"/>
        <w:spacing w:before="5pt" w:after="0pt"/>
        <w:rPr>
          <w:b w:val="0"/>
          <w:color w:val="000000"/>
          <w:sz w:val="24"/>
        </w:rPr>
      </w:pPr>
      <w:bookmarkStart w:id="304" w:name="_Toc256000143"/>
      <w:bookmarkStart w:id="305" w:name="_Toc256000326"/>
      <w:r>
        <w:rPr>
          <w:b w:val="0"/>
          <w:color w:val="000000"/>
          <w:sz w:val="24"/>
        </w:rPr>
        <w:t>Таблица 16А: Прехвърляния към инструменти при пряко или косвено управление (разбивка по години)</w:t>
      </w:r>
      <w:bookmarkEnd w:id="304"/>
      <w:bookmarkEnd w:id="305"/>
    </w:p>
    <w:p w14:paraId="5BCA6AE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58"/>
        <w:gridCol w:w="2142"/>
        <w:gridCol w:w="2652"/>
        <w:gridCol w:w="1113"/>
        <w:gridCol w:w="1113"/>
        <w:gridCol w:w="1113"/>
        <w:gridCol w:w="1113"/>
        <w:gridCol w:w="1113"/>
        <w:gridCol w:w="1113"/>
        <w:gridCol w:w="1113"/>
        <w:gridCol w:w="1329"/>
      </w:tblGrid>
      <w:tr w:rsidR="00B2494A" w14:paraId="2550780A" w14:textId="77777777">
        <w:trPr>
          <w:tblHeader/>
        </w:trPr>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740405" w14:textId="77777777" w:rsidR="00A77B3E" w:rsidRDefault="00C323D4">
            <w:pPr>
              <w:spacing w:before="5pt"/>
              <w:jc w:val="center"/>
              <w:rPr>
                <w:color w:val="000000"/>
                <w:sz w:val="20"/>
              </w:rPr>
            </w:pPr>
            <w:r>
              <w:rPr>
                <w:color w:val="000000"/>
                <w:sz w:val="20"/>
              </w:rPr>
              <w:t>Прехвърляния от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CB276F" w14:textId="77777777" w:rsidR="00A77B3E" w:rsidRDefault="00C323D4">
            <w:pPr>
              <w:spacing w:before="5pt"/>
              <w:jc w:val="center"/>
              <w:rPr>
                <w:color w:val="000000"/>
                <w:sz w:val="20"/>
              </w:rPr>
            </w:pPr>
            <w:r>
              <w:rPr>
                <w:color w:val="000000"/>
                <w:sz w:val="20"/>
              </w:rPr>
              <w:t>Прехвърляне към</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B48B4B" w14:textId="77777777" w:rsidR="00A77B3E" w:rsidRDefault="00C323D4">
            <w:pPr>
              <w:spacing w:before="5pt"/>
              <w:jc w:val="center"/>
              <w:rPr>
                <w:color w:val="000000"/>
                <w:sz w:val="20"/>
              </w:rPr>
            </w:pPr>
            <w:r>
              <w:rPr>
                <w:color w:val="000000"/>
                <w:sz w:val="20"/>
              </w:rPr>
              <w:t>Разпределение по години</w:t>
            </w:r>
          </w:p>
        </w:tc>
      </w:tr>
      <w:tr w:rsidR="00B2494A" w14:paraId="5B1A36E9"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19EF87"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06C3FE"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99B8B9" w14:textId="77777777" w:rsidR="00A77B3E" w:rsidRDefault="00C323D4">
            <w:pPr>
              <w:spacing w:before="5pt"/>
              <w:jc w:val="center"/>
              <w:rPr>
                <w:color w:val="000000"/>
                <w:sz w:val="20"/>
              </w:rPr>
            </w:pPr>
            <w:r>
              <w:rPr>
                <w:color w:val="000000"/>
                <w:sz w:val="20"/>
              </w:rPr>
              <w:t>Инструмент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5055B0" w14:textId="77777777" w:rsidR="00A77B3E" w:rsidRDefault="00C323D4">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F441E4" w14:textId="77777777" w:rsidR="00A77B3E" w:rsidRDefault="00C323D4">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909289" w14:textId="77777777" w:rsidR="00A77B3E" w:rsidRDefault="00C323D4">
            <w:pPr>
              <w:spacing w:before="5pt"/>
              <w:jc w:val="center"/>
              <w:rPr>
                <w:color w:val="000000"/>
                <w:sz w:val="20"/>
              </w:rPr>
            </w:pPr>
            <w:r>
              <w:rPr>
                <w:color w:val="000000"/>
                <w:sz w:val="2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5248EB" w14:textId="77777777" w:rsidR="00A77B3E" w:rsidRDefault="00C323D4">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C42D3A" w14:textId="77777777" w:rsidR="00A77B3E" w:rsidRDefault="00C323D4">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07BE73" w14:textId="77777777" w:rsidR="00A77B3E" w:rsidRDefault="00C323D4">
            <w:pPr>
              <w:spacing w:before="5pt"/>
              <w:jc w:val="center"/>
              <w:rPr>
                <w:color w:val="000000"/>
                <w:sz w:val="20"/>
              </w:rPr>
            </w:pPr>
            <w:r>
              <w:rPr>
                <w:color w:val="000000"/>
                <w:sz w:val="20"/>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21F3FC" w14:textId="77777777" w:rsidR="00A77B3E" w:rsidRDefault="00C323D4">
            <w:pPr>
              <w:spacing w:before="5pt"/>
              <w:jc w:val="center"/>
              <w:rPr>
                <w:color w:val="000000"/>
                <w:sz w:val="20"/>
              </w:rPr>
            </w:pPr>
            <w:r>
              <w:rPr>
                <w:color w:val="000000"/>
                <w:sz w:val="20"/>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99BDFC" w14:textId="77777777" w:rsidR="00A77B3E" w:rsidRDefault="00C323D4">
            <w:pPr>
              <w:spacing w:before="5pt"/>
              <w:jc w:val="center"/>
              <w:rPr>
                <w:color w:val="000000"/>
                <w:sz w:val="16"/>
              </w:rPr>
            </w:pPr>
            <w:r>
              <w:rPr>
                <w:color w:val="000000"/>
                <w:sz w:val="20"/>
              </w:rPr>
              <w:t>Общо</w:t>
            </w:r>
          </w:p>
        </w:tc>
      </w:tr>
    </w:tbl>
    <w:p w14:paraId="17B98058" w14:textId="77777777" w:rsidR="00A77B3E" w:rsidRDefault="00A77B3E">
      <w:pPr>
        <w:spacing w:before="5pt"/>
        <w:rPr>
          <w:color w:val="000000"/>
          <w:sz w:val="20"/>
        </w:rPr>
      </w:pPr>
    </w:p>
    <w:p w14:paraId="427D7D25" w14:textId="77777777" w:rsidR="00A77B3E" w:rsidRDefault="00A77B3E">
      <w:pPr>
        <w:spacing w:before="5pt"/>
        <w:rPr>
          <w:color w:val="000000"/>
          <w:sz w:val="0"/>
        </w:rPr>
      </w:pPr>
    </w:p>
    <w:p w14:paraId="6336D1BA" w14:textId="77777777" w:rsidR="00A77B3E" w:rsidRDefault="00C323D4">
      <w:pPr>
        <w:pStyle w:val="Heading4"/>
        <w:spacing w:before="5pt" w:after="0pt"/>
        <w:rPr>
          <w:b w:val="0"/>
          <w:color w:val="000000"/>
          <w:sz w:val="24"/>
        </w:rPr>
      </w:pPr>
      <w:bookmarkStart w:id="306" w:name="_Toc256000144"/>
      <w:bookmarkStart w:id="307" w:name="_Toc256000327"/>
      <w:r>
        <w:rPr>
          <w:b w:val="0"/>
          <w:color w:val="000000"/>
          <w:sz w:val="24"/>
        </w:rPr>
        <w:t>Таблица 16Б: Прехвърляния към инструменти с пряко или непряко управление* (обобщение)</w:t>
      </w:r>
      <w:bookmarkEnd w:id="306"/>
      <w:bookmarkEnd w:id="307"/>
    </w:p>
    <w:p w14:paraId="4918ABE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203"/>
        <w:gridCol w:w="6767"/>
        <w:gridCol w:w="4202"/>
      </w:tblGrid>
      <w:tr w:rsidR="00B2494A" w14:paraId="75E5D35B"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86B260" w14:textId="77777777" w:rsidR="00A77B3E" w:rsidRDefault="00C323D4">
            <w:pPr>
              <w:spacing w:before="5pt"/>
              <w:jc w:val="center"/>
              <w:rPr>
                <w:color w:val="000000"/>
                <w:sz w:val="20"/>
              </w:rPr>
            </w:pPr>
            <w:r>
              <w:rPr>
                <w:color w:val="000000"/>
                <w:sz w:val="20"/>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75EC56" w14:textId="77777777" w:rsidR="00A77B3E" w:rsidRDefault="00C323D4">
            <w:pPr>
              <w:spacing w:before="5pt"/>
              <w:jc w:val="center"/>
              <w:rPr>
                <w:color w:val="000000"/>
                <w:sz w:val="20"/>
              </w:rPr>
            </w:pPr>
            <w:r>
              <w:rPr>
                <w:color w:val="000000"/>
                <w:sz w:val="20"/>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F86275" w14:textId="77777777" w:rsidR="00A77B3E" w:rsidRDefault="00C323D4">
            <w:pPr>
              <w:spacing w:before="5pt"/>
              <w:jc w:val="center"/>
              <w:rPr>
                <w:color w:val="000000"/>
                <w:sz w:val="20"/>
              </w:rPr>
            </w:pPr>
            <w:r>
              <w:rPr>
                <w:color w:val="000000"/>
                <w:sz w:val="20"/>
              </w:rPr>
              <w:t>Общо</w:t>
            </w:r>
          </w:p>
        </w:tc>
      </w:tr>
      <w:tr w:rsidR="00B2494A" w14:paraId="2538F59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EA3463" w14:textId="77777777" w:rsidR="00A77B3E" w:rsidRDefault="00C323D4">
            <w:pPr>
              <w:spacing w:before="5pt"/>
              <w:jc w:val="center"/>
              <w:rPr>
                <w:color w:val="000000"/>
                <w:sz w:val="20"/>
              </w:rPr>
            </w:pPr>
            <w:r>
              <w:rPr>
                <w:color w:val="000000"/>
                <w:sz w:val="20"/>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E863DA" w14:textId="77777777" w:rsidR="00A77B3E" w:rsidRDefault="00A77B3E">
            <w:pPr>
              <w:spacing w:before="5pt"/>
              <w:jc w:val="center"/>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4B6A46" w14:textId="77777777" w:rsidR="00A77B3E" w:rsidRDefault="00A77B3E">
            <w:pPr>
              <w:spacing w:before="5pt"/>
              <w:jc w:val="end"/>
              <w:rPr>
                <w:color w:val="000000"/>
                <w:sz w:val="20"/>
              </w:rPr>
            </w:pPr>
          </w:p>
        </w:tc>
      </w:tr>
    </w:tbl>
    <w:p w14:paraId="15328CDB" w14:textId="77777777" w:rsidR="00A77B3E" w:rsidRDefault="00C323D4">
      <w:pPr>
        <w:spacing w:before="5pt"/>
        <w:rPr>
          <w:color w:val="000000"/>
          <w:sz w:val="20"/>
        </w:rPr>
      </w:pPr>
      <w:r>
        <w:rPr>
          <w:color w:val="000000"/>
          <w:sz w:val="20"/>
        </w:rPr>
        <w:t>* Кумулативни суми за всички прехвърляния, направени чрез изменения на програмата през програмния период. За всяка нова заявка за прехвърляне в изменение на програмата се определят общите суми, прехвърлени за всяка година по фондове и по категории региони.</w:t>
      </w:r>
    </w:p>
    <w:p w14:paraId="4F526FB8" w14:textId="77777777" w:rsidR="00A77B3E" w:rsidRDefault="00A77B3E">
      <w:pPr>
        <w:spacing w:before="5pt"/>
        <w:rPr>
          <w:color w:val="000000"/>
          <w:sz w:val="20"/>
        </w:rPr>
      </w:pPr>
    </w:p>
    <w:p w14:paraId="2894CE98" w14:textId="77777777" w:rsidR="00A77B3E" w:rsidRDefault="00C323D4">
      <w:pPr>
        <w:pStyle w:val="Heading4"/>
        <w:spacing w:before="5pt" w:after="0pt"/>
        <w:rPr>
          <w:b w:val="0"/>
          <w:color w:val="000000"/>
          <w:sz w:val="24"/>
        </w:rPr>
      </w:pPr>
      <w:bookmarkStart w:id="308" w:name="_Toc256000145"/>
      <w:bookmarkStart w:id="309" w:name="_Toc256000328"/>
      <w:r>
        <w:rPr>
          <w:b w:val="0"/>
          <w:color w:val="000000"/>
          <w:sz w:val="24"/>
        </w:rPr>
        <w:t>Прехвърляния към инструменти с пряко или непряко управление — обосновка</w:t>
      </w:r>
      <w:bookmarkEnd w:id="308"/>
      <w:bookmarkEnd w:id="309"/>
    </w:p>
    <w:p w14:paraId="6FC6748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774B9FF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709085" w14:textId="77777777" w:rsidR="00A77B3E" w:rsidRDefault="00A77B3E">
            <w:pPr>
              <w:spacing w:before="5pt"/>
              <w:rPr>
                <w:color w:val="000000"/>
                <w:sz w:val="0"/>
              </w:rPr>
            </w:pPr>
          </w:p>
          <w:p w14:paraId="18650A5F" w14:textId="77777777" w:rsidR="00A77B3E" w:rsidRDefault="00A77B3E">
            <w:pPr>
              <w:spacing w:before="5pt"/>
              <w:rPr>
                <w:color w:val="000000"/>
              </w:rPr>
            </w:pPr>
          </w:p>
        </w:tc>
      </w:tr>
    </w:tbl>
    <w:p w14:paraId="2B45F066" w14:textId="77777777" w:rsidR="00A77B3E" w:rsidRDefault="00A77B3E">
      <w:pPr>
        <w:spacing w:before="5pt"/>
        <w:rPr>
          <w:color w:val="000000"/>
        </w:rPr>
      </w:pPr>
    </w:p>
    <w:p w14:paraId="35244F26" w14:textId="77777777" w:rsidR="00A77B3E" w:rsidRDefault="00A77B3E">
      <w:pPr>
        <w:spacing w:before="5pt"/>
        <w:rPr>
          <w:color w:val="000000"/>
        </w:rPr>
      </w:pPr>
    </w:p>
    <w:p w14:paraId="4CFD3354" w14:textId="77777777" w:rsidR="00A77B3E" w:rsidRDefault="00C323D4">
      <w:pPr>
        <w:pStyle w:val="Heading4"/>
        <w:spacing w:before="5pt" w:after="0pt"/>
        <w:rPr>
          <w:b w:val="0"/>
          <w:color w:val="000000"/>
          <w:sz w:val="24"/>
        </w:rPr>
      </w:pPr>
      <w:bookmarkStart w:id="310" w:name="_Toc256000146"/>
      <w:bookmarkStart w:id="311" w:name="_Toc256000329"/>
      <w:r>
        <w:rPr>
          <w:b w:val="0"/>
          <w:color w:val="000000"/>
          <w:sz w:val="24"/>
        </w:rPr>
        <w:t>Таблица 17А: Прехвърляния между ЕФРР, ЕСФ+ и Кохезионния фонд или към друг фонд или фондове* (разбивка по години)</w:t>
      </w:r>
      <w:bookmarkEnd w:id="310"/>
      <w:bookmarkEnd w:id="311"/>
    </w:p>
    <w:p w14:paraId="28A7052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03"/>
        <w:gridCol w:w="2005"/>
        <w:gridCol w:w="1203"/>
        <w:gridCol w:w="2004"/>
        <w:gridCol w:w="1070"/>
        <w:gridCol w:w="1070"/>
        <w:gridCol w:w="1070"/>
        <w:gridCol w:w="1070"/>
        <w:gridCol w:w="1070"/>
        <w:gridCol w:w="1070"/>
        <w:gridCol w:w="1070"/>
        <w:gridCol w:w="1267"/>
      </w:tblGrid>
      <w:tr w:rsidR="00B2494A" w14:paraId="62A4A8E2" w14:textId="77777777">
        <w:trPr>
          <w:tblHeader/>
        </w:trPr>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7D17F0" w14:textId="77777777" w:rsidR="00A77B3E" w:rsidRDefault="00C323D4">
            <w:pPr>
              <w:spacing w:before="5pt"/>
              <w:jc w:val="center"/>
              <w:rPr>
                <w:color w:val="000000"/>
                <w:sz w:val="16"/>
              </w:rPr>
            </w:pPr>
            <w:r>
              <w:rPr>
                <w:color w:val="000000"/>
                <w:sz w:val="16"/>
              </w:rPr>
              <w:t>Прехвърляния от</w:t>
            </w:r>
          </w:p>
        </w:tc>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0C0E35" w14:textId="77777777" w:rsidR="00A77B3E" w:rsidRDefault="00C323D4">
            <w:pPr>
              <w:spacing w:before="5pt"/>
              <w:jc w:val="center"/>
              <w:rPr>
                <w:color w:val="000000"/>
                <w:sz w:val="16"/>
              </w:rPr>
            </w:pPr>
            <w:r>
              <w:rPr>
                <w:color w:val="000000"/>
                <w:sz w:val="16"/>
              </w:rPr>
              <w:t>Прехвърляне към</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89CDB0" w14:textId="77777777" w:rsidR="00A77B3E" w:rsidRDefault="00C323D4">
            <w:pPr>
              <w:spacing w:before="5pt"/>
              <w:jc w:val="center"/>
              <w:rPr>
                <w:color w:val="000000"/>
                <w:sz w:val="16"/>
              </w:rPr>
            </w:pPr>
            <w:r>
              <w:rPr>
                <w:color w:val="000000"/>
                <w:sz w:val="16"/>
              </w:rPr>
              <w:t>Разпределение по години</w:t>
            </w:r>
          </w:p>
        </w:tc>
      </w:tr>
      <w:tr w:rsidR="00B2494A" w14:paraId="1B07CAAF"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EFDF09" w14:textId="77777777" w:rsidR="00A77B3E" w:rsidRDefault="00C323D4">
            <w:pPr>
              <w:spacing w:before="5pt"/>
              <w:jc w:val="center"/>
              <w:rPr>
                <w:color w:val="000000"/>
                <w:sz w:val="16"/>
              </w:rPr>
            </w:pPr>
            <w:r>
              <w:rPr>
                <w:color w:val="000000"/>
                <w:sz w:val="16"/>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4C3C8D" w14:textId="77777777" w:rsidR="00A77B3E" w:rsidRDefault="00C323D4">
            <w:pPr>
              <w:spacing w:before="5pt"/>
              <w:jc w:val="center"/>
              <w:rPr>
                <w:color w:val="000000"/>
                <w:sz w:val="16"/>
              </w:rPr>
            </w:pPr>
            <w:r>
              <w:rPr>
                <w:color w:val="000000"/>
                <w:sz w:val="16"/>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BBD6B8" w14:textId="77777777" w:rsidR="00A77B3E" w:rsidRDefault="00C323D4">
            <w:pPr>
              <w:spacing w:before="5pt"/>
              <w:jc w:val="center"/>
              <w:rPr>
                <w:color w:val="000000"/>
                <w:sz w:val="16"/>
              </w:rPr>
            </w:pPr>
            <w:r>
              <w:rPr>
                <w:color w:val="000000"/>
                <w:sz w:val="16"/>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294774" w14:textId="77777777" w:rsidR="00A77B3E" w:rsidRDefault="00C323D4">
            <w:pPr>
              <w:spacing w:before="5pt"/>
              <w:jc w:val="center"/>
              <w:rPr>
                <w:color w:val="000000"/>
                <w:sz w:val="16"/>
              </w:rPr>
            </w:pPr>
            <w:r>
              <w:rPr>
                <w:color w:val="000000"/>
                <w:sz w:val="16"/>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A71B95" w14:textId="77777777" w:rsidR="00A77B3E" w:rsidRDefault="00C323D4">
            <w:pPr>
              <w:spacing w:before="5pt"/>
              <w:jc w:val="center"/>
              <w:rPr>
                <w:color w:val="000000"/>
                <w:sz w:val="16"/>
              </w:rPr>
            </w:pPr>
            <w:r>
              <w:rPr>
                <w:color w:val="000000"/>
                <w:sz w:val="16"/>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DA194B" w14:textId="77777777" w:rsidR="00A77B3E" w:rsidRDefault="00C323D4">
            <w:pPr>
              <w:spacing w:before="5pt"/>
              <w:jc w:val="center"/>
              <w:rPr>
                <w:color w:val="000000"/>
                <w:sz w:val="16"/>
              </w:rPr>
            </w:pPr>
            <w:r>
              <w:rPr>
                <w:color w:val="000000"/>
                <w:sz w:val="16"/>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0916E1" w14:textId="77777777" w:rsidR="00A77B3E" w:rsidRDefault="00C323D4">
            <w:pPr>
              <w:spacing w:before="5pt"/>
              <w:jc w:val="center"/>
              <w:rPr>
                <w:color w:val="000000"/>
                <w:sz w:val="16"/>
              </w:rPr>
            </w:pPr>
            <w:r>
              <w:rPr>
                <w:color w:val="000000"/>
                <w:sz w:val="16"/>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BF9E44" w14:textId="77777777" w:rsidR="00A77B3E" w:rsidRDefault="00C323D4">
            <w:pPr>
              <w:spacing w:before="5pt"/>
              <w:jc w:val="center"/>
              <w:rPr>
                <w:color w:val="000000"/>
                <w:sz w:val="16"/>
              </w:rPr>
            </w:pPr>
            <w:r>
              <w:rPr>
                <w:color w:val="000000"/>
                <w:sz w:val="16"/>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275917" w14:textId="77777777" w:rsidR="00A77B3E" w:rsidRDefault="00C323D4">
            <w:pPr>
              <w:spacing w:before="5pt"/>
              <w:jc w:val="center"/>
              <w:rPr>
                <w:color w:val="000000"/>
                <w:sz w:val="16"/>
              </w:rPr>
            </w:pPr>
            <w:r>
              <w:rPr>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919EA5" w14:textId="77777777" w:rsidR="00A77B3E" w:rsidRDefault="00C323D4">
            <w:pPr>
              <w:spacing w:before="5pt"/>
              <w:jc w:val="center"/>
              <w:rPr>
                <w:color w:val="000000"/>
                <w:sz w:val="16"/>
              </w:rPr>
            </w:pPr>
            <w:r>
              <w:rPr>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80113B" w14:textId="77777777" w:rsidR="00A77B3E" w:rsidRDefault="00C323D4">
            <w:pPr>
              <w:spacing w:before="5pt"/>
              <w:jc w:val="center"/>
              <w:rPr>
                <w:color w:val="000000"/>
                <w:sz w:val="16"/>
              </w:rPr>
            </w:pPr>
            <w:r>
              <w:rPr>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21F6D8" w14:textId="77777777" w:rsidR="00A77B3E" w:rsidRDefault="00C323D4">
            <w:pPr>
              <w:spacing w:before="5pt"/>
              <w:jc w:val="center"/>
              <w:rPr>
                <w:color w:val="000000"/>
                <w:sz w:val="16"/>
              </w:rPr>
            </w:pPr>
            <w:r>
              <w:rPr>
                <w:color w:val="000000"/>
                <w:sz w:val="16"/>
              </w:rPr>
              <w:t>Общо</w:t>
            </w:r>
          </w:p>
        </w:tc>
      </w:tr>
    </w:tbl>
    <w:p w14:paraId="14F76C20" w14:textId="77777777" w:rsidR="00A77B3E" w:rsidRDefault="00C323D4">
      <w:pPr>
        <w:spacing w:before="5pt"/>
        <w:rPr>
          <w:color w:val="000000"/>
          <w:sz w:val="16"/>
        </w:rPr>
      </w:pPr>
      <w:r>
        <w:rPr>
          <w:color w:val="000000"/>
          <w:sz w:val="16"/>
        </w:rPr>
        <w:t>* Прехвърляне към други програми. Прехвърлянията между ЕФРР и ЕСФ+ може да се извършват само в рамките на една и съща категория региони.</w:t>
      </w:r>
    </w:p>
    <w:p w14:paraId="72FBC537" w14:textId="77777777" w:rsidR="00A77B3E" w:rsidRDefault="00A77B3E">
      <w:pPr>
        <w:spacing w:before="5pt"/>
        <w:rPr>
          <w:color w:val="000000"/>
          <w:sz w:val="16"/>
        </w:rPr>
      </w:pPr>
    </w:p>
    <w:p w14:paraId="3FC9B4A9" w14:textId="77777777" w:rsidR="00A77B3E" w:rsidRDefault="00C323D4">
      <w:pPr>
        <w:pStyle w:val="Heading4"/>
        <w:spacing w:before="5pt" w:after="0pt"/>
        <w:rPr>
          <w:b w:val="0"/>
          <w:color w:val="000000"/>
          <w:sz w:val="24"/>
        </w:rPr>
      </w:pPr>
      <w:bookmarkStart w:id="312" w:name="_Toc256000147"/>
      <w:r>
        <w:rPr>
          <w:b w:val="0"/>
          <w:color w:val="000000"/>
          <w:sz w:val="24"/>
        </w:rPr>
        <w:t>Таблица 17Б: Прехвърляния между ЕФРР, ЕСФ+ и Кохезионния фонд или към друг фонд или фондове (обобщение)</w:t>
      </w:r>
      <w:bookmarkEnd w:id="312"/>
    </w:p>
    <w:p w14:paraId="38247D9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796"/>
        <w:gridCol w:w="213"/>
        <w:gridCol w:w="1023"/>
        <w:gridCol w:w="955"/>
        <w:gridCol w:w="1023"/>
        <w:gridCol w:w="1561"/>
        <w:gridCol w:w="1023"/>
        <w:gridCol w:w="955"/>
        <w:gridCol w:w="1023"/>
        <w:gridCol w:w="1561"/>
        <w:gridCol w:w="548"/>
        <w:gridCol w:w="1211"/>
        <w:gridCol w:w="940"/>
        <w:gridCol w:w="707"/>
        <w:gridCol w:w="837"/>
        <w:gridCol w:w="796"/>
      </w:tblGrid>
      <w:tr w:rsidR="00B2494A" w14:paraId="65A165C2" w14:textId="77777777">
        <w:trPr>
          <w:tblHeader/>
        </w:trPr>
        <w:tc>
          <w:tcPr>
            <w:tcW w:w="0pt" w:type="dxa"/>
            <w:gridSpan w:val="2"/>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F35E5A" w14:textId="77777777" w:rsidR="00A77B3E" w:rsidRDefault="00A77B3E">
            <w:pPr>
              <w:spacing w:before="5pt"/>
              <w:jc w:val="center"/>
              <w:rPr>
                <w:color w:val="000000"/>
                <w:sz w:val="14"/>
              </w:rPr>
            </w:pPr>
          </w:p>
        </w:tc>
        <w:tc>
          <w:tcPr>
            <w:tcW w:w="0pt" w:type="dxa"/>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7781A2" w14:textId="77777777" w:rsidR="00A77B3E" w:rsidRDefault="00C323D4">
            <w:pPr>
              <w:spacing w:before="5pt"/>
              <w:jc w:val="center"/>
              <w:rPr>
                <w:color w:val="000000"/>
                <w:sz w:val="14"/>
              </w:rPr>
            </w:pPr>
            <w:r>
              <w:rPr>
                <w:color w:val="000000"/>
                <w:sz w:val="14"/>
              </w:rPr>
              <w:t>ЕФРР</w:t>
            </w:r>
          </w:p>
        </w:tc>
        <w:tc>
          <w:tcPr>
            <w:tcW w:w="0pt" w:type="dxa"/>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B4DCB9" w14:textId="77777777" w:rsidR="00A77B3E" w:rsidRDefault="00C323D4">
            <w:pPr>
              <w:spacing w:before="5pt"/>
              <w:jc w:val="center"/>
              <w:rPr>
                <w:color w:val="000000"/>
                <w:sz w:val="14"/>
              </w:rPr>
            </w:pPr>
            <w:r>
              <w:rPr>
                <w:color w:val="000000"/>
                <w:sz w:val="14"/>
              </w:rPr>
              <w:t>ЕСФ+</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8479E0" w14:textId="77777777" w:rsidR="00A77B3E" w:rsidRDefault="00C323D4">
            <w:pPr>
              <w:spacing w:before="5pt"/>
              <w:jc w:val="center"/>
              <w:rPr>
                <w:color w:val="000000"/>
                <w:sz w:val="14"/>
              </w:rPr>
            </w:pPr>
            <w:r>
              <w:rPr>
                <w:color w:val="000000"/>
                <w:sz w:val="14"/>
              </w:rPr>
              <w:t>КФ</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4469F4" w14:textId="77777777" w:rsidR="00A77B3E" w:rsidRDefault="00C323D4">
            <w:pPr>
              <w:spacing w:before="5pt"/>
              <w:jc w:val="center"/>
              <w:rPr>
                <w:color w:val="000000"/>
                <w:sz w:val="14"/>
              </w:rPr>
            </w:pPr>
            <w:r>
              <w:rPr>
                <w:color w:val="000000"/>
                <w:sz w:val="14"/>
              </w:rPr>
              <w:t>ЕФМДРА</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A19ED7" w14:textId="77777777" w:rsidR="00A77B3E" w:rsidRDefault="00C323D4">
            <w:pPr>
              <w:spacing w:before="5pt"/>
              <w:jc w:val="center"/>
              <w:rPr>
                <w:color w:val="000000"/>
                <w:sz w:val="14"/>
              </w:rPr>
            </w:pPr>
            <w:r>
              <w:rPr>
                <w:color w:val="000000"/>
                <w:sz w:val="14"/>
              </w:rPr>
              <w:t>ФУМИ</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5778D8" w14:textId="77777777" w:rsidR="00A77B3E" w:rsidRDefault="00C323D4">
            <w:pPr>
              <w:spacing w:before="5pt"/>
              <w:jc w:val="center"/>
              <w:rPr>
                <w:color w:val="000000"/>
                <w:sz w:val="14"/>
              </w:rPr>
            </w:pPr>
            <w:r>
              <w:rPr>
                <w:color w:val="000000"/>
                <w:sz w:val="14"/>
              </w:rPr>
              <w:t>ФВС</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C3CF09" w14:textId="77777777" w:rsidR="00A77B3E" w:rsidRDefault="00C323D4">
            <w:pPr>
              <w:spacing w:before="5pt"/>
              <w:jc w:val="center"/>
              <w:rPr>
                <w:color w:val="000000"/>
                <w:sz w:val="14"/>
              </w:rPr>
            </w:pPr>
            <w:r>
              <w:rPr>
                <w:color w:val="000000"/>
                <w:sz w:val="14"/>
              </w:rPr>
              <w:t>ИУГВ</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EA5A92" w14:textId="77777777" w:rsidR="00A77B3E" w:rsidRDefault="00C323D4">
            <w:pPr>
              <w:spacing w:before="5pt"/>
              <w:jc w:val="center"/>
              <w:rPr>
                <w:color w:val="000000"/>
                <w:sz w:val="14"/>
              </w:rPr>
            </w:pPr>
            <w:r>
              <w:rPr>
                <w:color w:val="000000"/>
                <w:sz w:val="14"/>
              </w:rPr>
              <w:t>Общо</w:t>
            </w:r>
          </w:p>
        </w:tc>
      </w:tr>
      <w:tr w:rsidR="00B2494A" w14:paraId="6A56B737" w14:textId="77777777">
        <w:trPr>
          <w:tblHeader/>
        </w:trPr>
        <w:tc>
          <w:tcPr>
            <w:tcW w:w="0pt" w:type="dxa"/>
            <w:gridSpan w:val="2"/>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C9B1B1" w14:textId="77777777" w:rsidR="00A77B3E" w:rsidRDefault="00A77B3E">
            <w:pPr>
              <w:spacing w:before="5pt"/>
              <w:jc w:val="center"/>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B2DAED" w14:textId="77777777" w:rsidR="00A77B3E" w:rsidRDefault="00C323D4">
            <w:pPr>
              <w:spacing w:before="5pt"/>
              <w:jc w:val="center"/>
              <w:rPr>
                <w:color w:val="000000"/>
                <w:sz w:val="14"/>
              </w:rPr>
            </w:pPr>
            <w:r>
              <w:rPr>
                <w:color w:val="000000"/>
                <w:sz w:val="14"/>
              </w:rPr>
              <w:t>По-силно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8560E1" w14:textId="77777777" w:rsidR="00A77B3E" w:rsidRDefault="00C323D4">
            <w:pPr>
              <w:spacing w:before="5pt"/>
              <w:jc w:val="center"/>
              <w:rPr>
                <w:color w:val="000000"/>
                <w:sz w:val="14"/>
              </w:rPr>
            </w:pPr>
            <w:r>
              <w:rPr>
                <w:color w:val="000000"/>
                <w:sz w:val="14"/>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E28D14" w14:textId="77777777" w:rsidR="00A77B3E" w:rsidRDefault="00C323D4">
            <w:pPr>
              <w:spacing w:before="5pt"/>
              <w:jc w:val="center"/>
              <w:rPr>
                <w:color w:val="000000"/>
                <w:sz w:val="14"/>
              </w:rPr>
            </w:pPr>
            <w:r>
              <w:rPr>
                <w:color w:val="000000"/>
                <w:sz w:val="14"/>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4AFD21" w14:textId="77777777" w:rsidR="00A77B3E" w:rsidRDefault="00C323D4">
            <w:pPr>
              <w:spacing w:before="5pt"/>
              <w:jc w:val="center"/>
              <w:rPr>
                <w:color w:val="000000"/>
                <w:sz w:val="14"/>
              </w:rPr>
            </w:pPr>
            <w:r>
              <w:rPr>
                <w:color w:val="000000"/>
                <w:sz w:val="14"/>
              </w:rPr>
              <w:t>Най-отдалечените региони или северните слабо населени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DD8BB0" w14:textId="77777777" w:rsidR="00A77B3E" w:rsidRDefault="00C323D4">
            <w:pPr>
              <w:spacing w:before="5pt"/>
              <w:jc w:val="center"/>
              <w:rPr>
                <w:color w:val="000000"/>
                <w:sz w:val="14"/>
              </w:rPr>
            </w:pPr>
            <w:r>
              <w:rPr>
                <w:color w:val="000000"/>
                <w:sz w:val="14"/>
              </w:rPr>
              <w:t>По-силно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44E1B1" w14:textId="77777777" w:rsidR="00A77B3E" w:rsidRDefault="00C323D4">
            <w:pPr>
              <w:spacing w:before="5pt"/>
              <w:jc w:val="center"/>
              <w:rPr>
                <w:color w:val="000000"/>
                <w:sz w:val="14"/>
              </w:rPr>
            </w:pPr>
            <w:r>
              <w:rPr>
                <w:color w:val="000000"/>
                <w:sz w:val="14"/>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92F56E" w14:textId="77777777" w:rsidR="00A77B3E" w:rsidRDefault="00C323D4">
            <w:pPr>
              <w:spacing w:before="5pt"/>
              <w:jc w:val="center"/>
              <w:rPr>
                <w:color w:val="000000"/>
                <w:sz w:val="14"/>
              </w:rPr>
            </w:pPr>
            <w:r>
              <w:rPr>
                <w:color w:val="000000"/>
                <w:sz w:val="14"/>
              </w:rPr>
              <w:t>По-слабо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DE444B" w14:textId="77777777" w:rsidR="00A77B3E" w:rsidRDefault="00C323D4">
            <w:pPr>
              <w:spacing w:before="5pt"/>
              <w:jc w:val="center"/>
              <w:rPr>
                <w:color w:val="000000"/>
                <w:sz w:val="14"/>
              </w:rPr>
            </w:pPr>
            <w:r>
              <w:rPr>
                <w:color w:val="000000"/>
                <w:sz w:val="14"/>
              </w:rPr>
              <w:t>Най-отдалечените региони или северните слабо населени региони</w:t>
            </w: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EEC816" w14:textId="77777777" w:rsidR="00A77B3E"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7EE1D7" w14:textId="77777777" w:rsidR="00A77B3E"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AAB385" w14:textId="77777777" w:rsidR="00A77B3E"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B5DAEB" w14:textId="77777777" w:rsidR="00A77B3E"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9C4EE7" w14:textId="77777777" w:rsidR="00A77B3E"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8BAC1D" w14:textId="77777777" w:rsidR="00A77B3E" w:rsidRDefault="00A77B3E">
            <w:pPr>
              <w:spacing w:before="5pt"/>
              <w:jc w:val="center"/>
              <w:rPr>
                <w:color w:val="000000"/>
                <w:sz w:val="14"/>
              </w:rPr>
            </w:pPr>
          </w:p>
        </w:tc>
      </w:tr>
      <w:tr w:rsidR="00B2494A" w14:paraId="5F93A99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BF9B4A" w14:textId="77777777" w:rsidR="00A77B3E" w:rsidRDefault="00C323D4">
            <w:pPr>
              <w:spacing w:before="5pt"/>
              <w:jc w:val="center"/>
              <w:rPr>
                <w:color w:val="000000"/>
                <w:sz w:val="14"/>
              </w:rPr>
            </w:pPr>
            <w:r>
              <w:rPr>
                <w:color w:val="000000"/>
                <w:sz w:val="14"/>
              </w:rPr>
              <w:t>Общо</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B52559" w14:textId="77777777" w:rsidR="00A77B3E" w:rsidRDefault="00A77B3E">
            <w:pPr>
              <w:spacing w:before="5pt"/>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69B66"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4909D"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0CBAD7"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68A1D9"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15D034"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E15AF1"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6AB9B9"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63D6E1"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376C6D"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4760A5"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538BFC"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2E07B5"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A7754"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F0C3C7" w14:textId="77777777" w:rsidR="00A77B3E" w:rsidRDefault="00A77B3E">
            <w:pPr>
              <w:spacing w:before="5pt"/>
              <w:jc w:val="end"/>
              <w:rPr>
                <w:color w:val="000000"/>
                <w:sz w:val="14"/>
              </w:rPr>
            </w:pPr>
          </w:p>
        </w:tc>
      </w:tr>
    </w:tbl>
    <w:p w14:paraId="3EDD1EAE" w14:textId="77777777" w:rsidR="00A77B3E" w:rsidRDefault="00C323D4">
      <w:pPr>
        <w:spacing w:before="5pt"/>
        <w:rPr>
          <w:color w:val="000000"/>
          <w:sz w:val="16"/>
        </w:rPr>
      </w:pPr>
      <w:r>
        <w:rPr>
          <w:color w:val="000000"/>
          <w:sz w:val="16"/>
        </w:rPr>
        <w:t>* Кумулативни суми за всички прехвърляния, направени чрез изменения на програмата през програмния период. За всяка нова заявка за прехвърляне в изменение на програмата се определят общите суми, прехвърлени за всяка година по фондове и категории региони.</w:t>
      </w:r>
    </w:p>
    <w:p w14:paraId="43EECE7B" w14:textId="77777777" w:rsidR="00A77B3E" w:rsidRDefault="00A77B3E">
      <w:pPr>
        <w:spacing w:before="5pt"/>
        <w:rPr>
          <w:color w:val="000000"/>
          <w:sz w:val="16"/>
        </w:rPr>
      </w:pPr>
    </w:p>
    <w:p w14:paraId="3B741349" w14:textId="77777777" w:rsidR="00A77B3E" w:rsidRDefault="00C323D4">
      <w:pPr>
        <w:pStyle w:val="Heading4"/>
        <w:spacing w:before="5pt" w:after="0pt"/>
        <w:rPr>
          <w:b w:val="0"/>
          <w:color w:val="000000"/>
          <w:sz w:val="24"/>
        </w:rPr>
      </w:pPr>
      <w:bookmarkStart w:id="313" w:name="_Toc256000148"/>
      <w:r>
        <w:rPr>
          <w:b w:val="0"/>
          <w:color w:val="000000"/>
          <w:sz w:val="24"/>
        </w:rPr>
        <w:t>Прехвърляния между фондове със споделено управление, включително между фондове на политиката на сближаване — обосновка</w:t>
      </w:r>
      <w:bookmarkEnd w:id="313"/>
    </w:p>
    <w:p w14:paraId="6F149FB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B2494A" w14:paraId="23EDD29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41667D" w14:textId="77777777" w:rsidR="00A77B3E" w:rsidRDefault="00A77B3E">
            <w:pPr>
              <w:spacing w:before="5pt"/>
              <w:rPr>
                <w:color w:val="000000"/>
                <w:sz w:val="0"/>
              </w:rPr>
            </w:pPr>
          </w:p>
          <w:p w14:paraId="390585E1" w14:textId="77777777" w:rsidR="00A77B3E" w:rsidRDefault="00A77B3E">
            <w:pPr>
              <w:spacing w:before="5pt"/>
              <w:rPr>
                <w:color w:val="000000"/>
              </w:rPr>
            </w:pPr>
          </w:p>
        </w:tc>
      </w:tr>
    </w:tbl>
    <w:p w14:paraId="75B5D4FB" w14:textId="77777777" w:rsidR="00A77B3E" w:rsidRDefault="00A77B3E">
      <w:pPr>
        <w:spacing w:before="5pt"/>
        <w:rPr>
          <w:color w:val="000000"/>
        </w:rPr>
      </w:pPr>
    </w:p>
    <w:p w14:paraId="5BB89C5D" w14:textId="77777777" w:rsidR="00A77B3E" w:rsidRDefault="00C323D4">
      <w:pPr>
        <w:pStyle w:val="Heading4"/>
        <w:spacing w:before="5pt" w:after="0pt"/>
        <w:rPr>
          <w:b w:val="0"/>
          <w:color w:val="000000"/>
          <w:sz w:val="24"/>
        </w:rPr>
      </w:pPr>
      <w:bookmarkStart w:id="314" w:name="_Toc256000149"/>
      <w:r>
        <w:rPr>
          <w:b w:val="0"/>
          <w:color w:val="000000"/>
          <w:sz w:val="24"/>
        </w:rPr>
        <w:t>Таблица 21: Ресурси, които допринасят за постигане на целите, посочени в член 21в, параграф 3 от Регламент (ЕС) 2021/241</w:t>
      </w:r>
      <w:bookmarkEnd w:id="314"/>
    </w:p>
    <w:p w14:paraId="54538D4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12"/>
        <w:gridCol w:w="2763"/>
        <w:gridCol w:w="1475"/>
        <w:gridCol w:w="1475"/>
        <w:gridCol w:w="1475"/>
        <w:gridCol w:w="1475"/>
        <w:gridCol w:w="1475"/>
        <w:gridCol w:w="1475"/>
        <w:gridCol w:w="1747"/>
      </w:tblGrid>
      <w:tr w:rsidR="00B2494A" w14:paraId="45E74767"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60A3EF" w14:textId="77777777" w:rsidR="00A77B3E" w:rsidRDefault="00C323D4">
            <w:pPr>
              <w:spacing w:before="5pt"/>
              <w:jc w:val="center"/>
              <w:rPr>
                <w:color w:val="000000"/>
                <w:sz w:val="16"/>
              </w:rPr>
            </w:pPr>
            <w:r>
              <w:rPr>
                <w:color w:val="000000"/>
                <w:sz w:val="16"/>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7DBCF3" w14:textId="77777777" w:rsidR="00A77B3E" w:rsidRDefault="00C323D4">
            <w:pPr>
              <w:spacing w:before="5pt"/>
              <w:jc w:val="center"/>
              <w:rPr>
                <w:color w:val="000000"/>
                <w:sz w:val="16"/>
              </w:rPr>
            </w:pPr>
            <w:r>
              <w:rPr>
                <w:color w:val="000000"/>
                <w:sz w:val="16"/>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C687CD" w14:textId="77777777" w:rsidR="00A77B3E" w:rsidRDefault="00C323D4">
            <w:pPr>
              <w:spacing w:before="5pt"/>
              <w:jc w:val="center"/>
              <w:rPr>
                <w:color w:val="000000"/>
                <w:sz w:val="16"/>
              </w:rPr>
            </w:pPr>
            <w:r>
              <w:rPr>
                <w:color w:val="000000"/>
                <w:sz w:val="16"/>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548EED" w14:textId="77777777" w:rsidR="00A77B3E" w:rsidRDefault="00C323D4">
            <w:pPr>
              <w:spacing w:before="5pt"/>
              <w:jc w:val="center"/>
              <w:rPr>
                <w:color w:val="000000"/>
                <w:sz w:val="16"/>
              </w:rPr>
            </w:pPr>
            <w:r>
              <w:rPr>
                <w:color w:val="000000"/>
                <w:sz w:val="16"/>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FBF091" w14:textId="77777777" w:rsidR="00A77B3E" w:rsidRDefault="00C323D4">
            <w:pPr>
              <w:spacing w:before="5pt"/>
              <w:jc w:val="center"/>
              <w:rPr>
                <w:color w:val="000000"/>
                <w:sz w:val="16"/>
              </w:rPr>
            </w:pPr>
            <w:r>
              <w:rPr>
                <w:color w:val="000000"/>
                <w:sz w:val="16"/>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48B5AE" w14:textId="77777777" w:rsidR="00A77B3E" w:rsidRDefault="00C323D4">
            <w:pPr>
              <w:spacing w:before="5pt"/>
              <w:jc w:val="center"/>
              <w:rPr>
                <w:color w:val="000000"/>
                <w:sz w:val="16"/>
              </w:rPr>
            </w:pPr>
            <w:r>
              <w:rPr>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6EA73C" w14:textId="77777777" w:rsidR="00A77B3E" w:rsidRDefault="00C323D4">
            <w:pPr>
              <w:spacing w:before="5pt"/>
              <w:jc w:val="center"/>
              <w:rPr>
                <w:color w:val="000000"/>
                <w:sz w:val="16"/>
              </w:rPr>
            </w:pPr>
            <w:r>
              <w:rPr>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12662A" w14:textId="77777777" w:rsidR="00A77B3E" w:rsidRDefault="00C323D4">
            <w:pPr>
              <w:spacing w:before="5pt"/>
              <w:jc w:val="center"/>
              <w:rPr>
                <w:color w:val="000000"/>
                <w:sz w:val="16"/>
              </w:rPr>
            </w:pPr>
            <w:r>
              <w:rPr>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E62A09" w14:textId="77777777" w:rsidR="00A77B3E" w:rsidRDefault="00C323D4">
            <w:pPr>
              <w:spacing w:before="5pt"/>
              <w:jc w:val="center"/>
              <w:rPr>
                <w:color w:val="000000"/>
                <w:sz w:val="16"/>
              </w:rPr>
            </w:pPr>
            <w:r>
              <w:rPr>
                <w:color w:val="000000"/>
                <w:sz w:val="16"/>
              </w:rPr>
              <w:t>Общо</w:t>
            </w:r>
          </w:p>
        </w:tc>
      </w:tr>
      <w:tr w:rsidR="00B2494A" w14:paraId="4568F2E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AB13BB" w14:textId="77777777" w:rsidR="00A77B3E" w:rsidRDefault="00C323D4">
            <w:pPr>
              <w:spacing w:before="5pt"/>
              <w:rPr>
                <w:b/>
                <w:color w:val="000000"/>
                <w:sz w:val="16"/>
              </w:rPr>
            </w:pPr>
            <w:r>
              <w:rPr>
                <w:b/>
                <w:color w:val="000000"/>
                <w:sz w:val="16"/>
              </w:rPr>
              <w:t>Обща сума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20DA8E" w14:textId="77777777" w:rsidR="00A77B3E" w:rsidRDefault="00A77B3E">
            <w:pPr>
              <w:spacing w:before="5pt"/>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6D4977"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A7FF78"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008300"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AE6539"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6E2DD3"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E0C3B5"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0B83D" w14:textId="77777777" w:rsidR="00A77B3E" w:rsidRDefault="00A77B3E">
            <w:pPr>
              <w:spacing w:before="5pt"/>
              <w:jc w:val="end"/>
              <w:rPr>
                <w:color w:val="000000"/>
                <w:sz w:val="16"/>
              </w:rPr>
            </w:pPr>
          </w:p>
        </w:tc>
      </w:tr>
    </w:tbl>
    <w:p w14:paraId="663C1DC0" w14:textId="77777777" w:rsidR="00A77B3E" w:rsidRDefault="00A77B3E">
      <w:pPr>
        <w:spacing w:before="5pt"/>
        <w:rPr>
          <w:color w:val="000000"/>
          <w:sz w:val="16"/>
        </w:rPr>
      </w:pPr>
    </w:p>
    <w:p w14:paraId="2B4E3CAC" w14:textId="77777777" w:rsidR="00A77B3E" w:rsidRDefault="00A77B3E">
      <w:pPr>
        <w:spacing w:before="5pt"/>
        <w:rPr>
          <w:color w:val="000000"/>
          <w:sz w:val="16"/>
        </w:rPr>
      </w:pPr>
    </w:p>
    <w:p w14:paraId="737A57DD" w14:textId="77777777" w:rsidR="00A77B3E" w:rsidRDefault="00C323D4">
      <w:pPr>
        <w:pStyle w:val="Heading2"/>
        <w:spacing w:before="5pt" w:after="0pt"/>
        <w:rPr>
          <w:rFonts w:ascii="Times New Roman" w:hAnsi="Times New Roman" w:cs="Times New Roman"/>
          <w:b w:val="0"/>
          <w:i w:val="0"/>
          <w:color w:val="000000"/>
          <w:sz w:val="24"/>
        </w:rPr>
      </w:pPr>
      <w:bookmarkStart w:id="315" w:name="_Toc256000150"/>
      <w:r>
        <w:rPr>
          <w:rFonts w:ascii="Times New Roman" w:hAnsi="Times New Roman" w:cs="Times New Roman"/>
          <w:b w:val="0"/>
          <w:i w:val="0"/>
          <w:color w:val="000000"/>
          <w:sz w:val="24"/>
        </w:rPr>
        <w:t>3.2. ФСП: разпределени средства в програмата и прехвърляния (1)</w:t>
      </w:r>
      <w:bookmarkEnd w:id="315"/>
    </w:p>
    <w:p w14:paraId="3789C122" w14:textId="77777777" w:rsidR="00A77B3E" w:rsidRDefault="00A77B3E">
      <w:pPr>
        <w:spacing w:before="5pt"/>
        <w:rPr>
          <w:color w:val="000000"/>
          <w:sz w:val="0"/>
        </w:rPr>
      </w:pPr>
    </w:p>
    <w:p w14:paraId="3AC2F4F7" w14:textId="77777777" w:rsidR="00A77B3E" w:rsidRDefault="00A77B3E">
      <w:pPr>
        <w:spacing w:before="5pt"/>
        <w:rPr>
          <w:color w:val="000000"/>
        </w:rPr>
      </w:pPr>
    </w:p>
    <w:p w14:paraId="643C89BC" w14:textId="77777777" w:rsidR="00A77B3E" w:rsidRDefault="00A77B3E">
      <w:pPr>
        <w:spacing w:before="5pt"/>
        <w:rPr>
          <w:color w:val="000000"/>
        </w:rPr>
      </w:pPr>
    </w:p>
    <w:p w14:paraId="017CE19E" w14:textId="77777777" w:rsidR="00A77B3E" w:rsidRDefault="00C323D4">
      <w:pPr>
        <w:pStyle w:val="Heading2"/>
        <w:spacing w:before="5pt" w:after="0pt"/>
        <w:rPr>
          <w:rFonts w:ascii="TimesNewRoman" w:eastAsia="TimesNewRoman" w:hAnsi="TimesNewRoman" w:cs="TimesNewRoman"/>
          <w:b w:val="0"/>
          <w:i w:val="0"/>
          <w:color w:val="000000"/>
          <w:sz w:val="24"/>
        </w:rPr>
      </w:pPr>
      <w:bookmarkStart w:id="316" w:name="_Toc256000151"/>
      <w:r>
        <w:rPr>
          <w:rFonts w:ascii="TimesNewRoman" w:eastAsia="TimesNewRoman" w:hAnsi="TimesNewRoman" w:cs="TimesNewRoman"/>
          <w:b w:val="0"/>
          <w:i w:val="0"/>
          <w:color w:val="000000"/>
          <w:sz w:val="24"/>
        </w:rPr>
        <w:t>3.3. Прехвърляния между категории региони в резултат на междинния преглед</w:t>
      </w:r>
      <w:bookmarkEnd w:id="316"/>
    </w:p>
    <w:p w14:paraId="2EE82897" w14:textId="77777777" w:rsidR="00A77B3E" w:rsidRDefault="00A77B3E">
      <w:pPr>
        <w:spacing w:before="5pt"/>
        <w:rPr>
          <w:rFonts w:ascii="TimesNewRoman" w:eastAsia="TimesNewRoman" w:hAnsi="TimesNewRoman" w:cs="TimesNewRoman"/>
          <w:color w:val="000000"/>
          <w:sz w:val="0"/>
        </w:rPr>
      </w:pPr>
    </w:p>
    <w:p w14:paraId="1B69F98F" w14:textId="77777777" w:rsidR="00A77B3E" w:rsidRDefault="00C323D4">
      <w:pPr>
        <w:pStyle w:val="Heading4"/>
        <w:spacing w:before="5pt" w:after="0pt"/>
        <w:rPr>
          <w:rFonts w:ascii="TimesNewRoman" w:eastAsia="TimesNewRoman" w:hAnsi="TimesNewRoman" w:cs="TimesNewRoman"/>
          <w:b w:val="0"/>
          <w:color w:val="000000"/>
          <w:sz w:val="24"/>
        </w:rPr>
      </w:pPr>
      <w:bookmarkStart w:id="317" w:name="_Toc256000152"/>
      <w:r>
        <w:rPr>
          <w:rFonts w:ascii="TimesNewRoman" w:eastAsia="TimesNewRoman" w:hAnsi="TimesNewRoman" w:cs="TimesNewRoman"/>
          <w:b w:val="0"/>
          <w:color w:val="000000"/>
          <w:sz w:val="24"/>
        </w:rPr>
        <w:t>Таблица 19А: Прехвърляния между категории региони в резултат на междинния преглед в рамките на програмата (разбивка по години)</w:t>
      </w:r>
      <w:bookmarkEnd w:id="317"/>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229"/>
        <w:gridCol w:w="3889"/>
        <w:gridCol w:w="1686"/>
        <w:gridCol w:w="1686"/>
        <w:gridCol w:w="1686"/>
        <w:gridCol w:w="1996"/>
      </w:tblGrid>
      <w:tr w:rsidR="00B2494A" w14:paraId="19D30410"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97939D"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Прехвърляния от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06DA1F"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Прехвърляне към</w:t>
            </w:r>
          </w:p>
        </w:tc>
        <w:tc>
          <w:tcPr>
            <w:tcW w:w="0pt" w:type="dxa"/>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EA9E98"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Разпределение по години</w:t>
            </w:r>
          </w:p>
        </w:tc>
      </w:tr>
      <w:tr w:rsidR="00B2494A" w14:paraId="4B7A5DB6"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4FA14B"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EB9F06"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408EC9"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B2742F"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200DA3"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B7E289"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r>
    </w:tbl>
    <w:p w14:paraId="3069F4F2" w14:textId="77777777" w:rsidR="00A77B3E" w:rsidRDefault="00C323D4">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 Приложимо само за ЕФРР и ЕСФ+</w:t>
      </w:r>
    </w:p>
    <w:p w14:paraId="6BE6BBFB" w14:textId="77777777" w:rsidR="00A77B3E" w:rsidRDefault="00A77B3E">
      <w:pPr>
        <w:spacing w:before="5pt"/>
        <w:rPr>
          <w:rFonts w:ascii="TimesNewRoman" w:eastAsia="TimesNewRoman" w:hAnsi="TimesNewRoman" w:cs="TimesNewRoman"/>
          <w:color w:val="000000"/>
          <w:sz w:val="16"/>
        </w:rPr>
      </w:pPr>
    </w:p>
    <w:p w14:paraId="0DC684BF" w14:textId="77777777" w:rsidR="00A77B3E" w:rsidRDefault="00C323D4">
      <w:pPr>
        <w:pStyle w:val="Heading4"/>
        <w:spacing w:before="5pt" w:after="0pt"/>
        <w:rPr>
          <w:rFonts w:ascii="TimesNewRoman" w:eastAsia="TimesNewRoman" w:hAnsi="TimesNewRoman" w:cs="TimesNewRoman"/>
          <w:b w:val="0"/>
          <w:color w:val="000000"/>
          <w:sz w:val="24"/>
        </w:rPr>
      </w:pPr>
      <w:bookmarkStart w:id="318" w:name="_Toc256000153"/>
      <w:r>
        <w:rPr>
          <w:rFonts w:ascii="TimesNewRoman" w:eastAsia="TimesNewRoman" w:hAnsi="TimesNewRoman" w:cs="TimesNewRoman"/>
          <w:b w:val="0"/>
          <w:color w:val="000000"/>
          <w:sz w:val="24"/>
        </w:rPr>
        <w:t>Таблица 19Б: Прехвърляния към други програми между категории региони в резултат на междинния преглед (разбивка по години)</w:t>
      </w:r>
      <w:bookmarkEnd w:id="318"/>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229"/>
        <w:gridCol w:w="3889"/>
        <w:gridCol w:w="1686"/>
        <w:gridCol w:w="1686"/>
        <w:gridCol w:w="1686"/>
        <w:gridCol w:w="1996"/>
      </w:tblGrid>
      <w:tr w:rsidR="00B2494A" w14:paraId="26FF412A"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DF50E8"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Прехвърляния от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2F8CA0"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Прехвърляне към</w:t>
            </w:r>
          </w:p>
        </w:tc>
        <w:tc>
          <w:tcPr>
            <w:tcW w:w="0pt" w:type="dxa"/>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32C6BE"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Разпределение по години</w:t>
            </w:r>
          </w:p>
        </w:tc>
      </w:tr>
      <w:tr w:rsidR="00B2494A" w14:paraId="51A3663A"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73AF71"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1E4AF4"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2E68BA"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748B9A"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1C593A"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97EE73"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r>
    </w:tbl>
    <w:p w14:paraId="04959E9C" w14:textId="77777777" w:rsidR="00A77B3E" w:rsidRDefault="00C323D4">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 Приложимо само за ЕФРР и ЕСФ+</w:t>
      </w:r>
    </w:p>
    <w:p w14:paraId="7AF26A7C" w14:textId="77777777" w:rsidR="00A77B3E" w:rsidRDefault="00A77B3E">
      <w:pPr>
        <w:spacing w:before="5pt"/>
        <w:rPr>
          <w:rFonts w:ascii="TimesNewRoman" w:eastAsia="TimesNewRoman" w:hAnsi="TimesNewRoman" w:cs="TimesNewRoman"/>
          <w:color w:val="000000"/>
          <w:sz w:val="16"/>
        </w:rPr>
      </w:pPr>
    </w:p>
    <w:p w14:paraId="40EC1082" w14:textId="77777777" w:rsidR="00A77B3E" w:rsidRDefault="00C323D4">
      <w:pPr>
        <w:pStyle w:val="Heading2"/>
        <w:spacing w:before="5pt" w:after="0pt"/>
        <w:rPr>
          <w:rFonts w:ascii="TimesNewRoman" w:eastAsia="TimesNewRoman" w:hAnsi="TimesNewRoman" w:cs="TimesNewRoman"/>
          <w:b w:val="0"/>
          <w:i w:val="0"/>
          <w:color w:val="000000"/>
          <w:sz w:val="24"/>
        </w:rPr>
      </w:pPr>
      <w:bookmarkStart w:id="319" w:name="_Toc256000154"/>
      <w:r>
        <w:rPr>
          <w:rFonts w:ascii="TimesNewRoman" w:eastAsia="TimesNewRoman" w:hAnsi="TimesNewRoman" w:cs="TimesNewRoman"/>
          <w:b w:val="0"/>
          <w:i w:val="0"/>
          <w:color w:val="000000"/>
          <w:sz w:val="24"/>
        </w:rPr>
        <w:t>3.4. Обратни прехвърляния (1)</w:t>
      </w:r>
      <w:bookmarkEnd w:id="319"/>
    </w:p>
    <w:p w14:paraId="3B420FA3" w14:textId="77777777" w:rsidR="00A77B3E" w:rsidRDefault="00C323D4">
      <w:pPr>
        <w:pStyle w:val="Heading4"/>
        <w:spacing w:before="5pt" w:after="0pt"/>
        <w:rPr>
          <w:rFonts w:ascii="TimesNewRoman" w:eastAsia="TimesNewRoman" w:hAnsi="TimesNewRoman" w:cs="TimesNewRoman"/>
          <w:b w:val="0"/>
          <w:color w:val="000000"/>
          <w:sz w:val="24"/>
        </w:rPr>
      </w:pPr>
      <w:bookmarkStart w:id="320" w:name="_Toc256000155"/>
      <w:r>
        <w:rPr>
          <w:rFonts w:ascii="TimesNewRoman" w:eastAsia="TimesNewRoman" w:hAnsi="TimesNewRoman" w:cs="TimesNewRoman"/>
          <w:b w:val="0"/>
          <w:color w:val="000000"/>
          <w:sz w:val="24"/>
        </w:rPr>
        <w:t>Таблица 20А: Обратни прехвърляния (разбивка по години)</w:t>
      </w:r>
      <w:bookmarkEnd w:id="320"/>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82"/>
        <w:gridCol w:w="1245"/>
        <w:gridCol w:w="2077"/>
        <w:gridCol w:w="1108"/>
        <w:gridCol w:w="1108"/>
        <w:gridCol w:w="1108"/>
        <w:gridCol w:w="1108"/>
        <w:gridCol w:w="1108"/>
        <w:gridCol w:w="1108"/>
        <w:gridCol w:w="1108"/>
        <w:gridCol w:w="1312"/>
      </w:tblGrid>
      <w:tr w:rsidR="00B2494A" w14:paraId="7930ACFD"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5EB3D5"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Прехвърляния от</w:t>
            </w:r>
          </w:p>
        </w:tc>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25E77D"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Прехвърляне към</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2EA304"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Разпределение по години</w:t>
            </w:r>
          </w:p>
        </w:tc>
      </w:tr>
      <w:tr w:rsidR="00B2494A" w14:paraId="49FFDFC3"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694C43"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InvestEU или друг инструмент на Съюза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9F84F9"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Фонд</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BD2E1C"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Категория регион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9EA024"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727937"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A121A7"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94C203"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E3A55C"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4BAF93"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9B60E9"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E1A18F" w14:textId="77777777" w:rsidR="00A77B3E" w:rsidRDefault="00C323D4">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r>
    </w:tbl>
    <w:p w14:paraId="78381C92" w14:textId="77777777" w:rsidR="00A77B3E" w:rsidRDefault="00C323D4">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1) Приложимо само за изменения на програмата за прехвърлени обратно средства от други инструменти на Съюза, включително елементи от ФУМИ, ФВС и ИУГВ с пряко или непряко управление или от InvestEU.</w:t>
      </w:r>
    </w:p>
    <w:p w14:paraId="1BACF9FD" w14:textId="77777777" w:rsidR="00A77B3E" w:rsidRDefault="00C323D4">
      <w:pPr>
        <w:pStyle w:val="Heading4"/>
        <w:spacing w:before="5pt" w:after="0pt"/>
        <w:rPr>
          <w:b w:val="0"/>
          <w:color w:val="000000"/>
          <w:sz w:val="24"/>
        </w:rPr>
      </w:pPr>
      <w:bookmarkStart w:id="321" w:name="_Toc256000156"/>
      <w:r>
        <w:rPr>
          <w:b w:val="0"/>
          <w:color w:val="000000"/>
          <w:sz w:val="24"/>
        </w:rPr>
        <w:t>Таблица 20Б: Обратни прехвърляния* (обобщение)</w:t>
      </w:r>
      <w:bookmarkEnd w:id="321"/>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542"/>
        <w:gridCol w:w="1620"/>
        <w:gridCol w:w="1521"/>
        <w:gridCol w:w="1590"/>
        <w:gridCol w:w="1620"/>
        <w:gridCol w:w="1521"/>
        <w:gridCol w:w="1590"/>
        <w:gridCol w:w="2168"/>
      </w:tblGrid>
      <w:tr w:rsidR="00B2494A" w14:paraId="71F13D7B"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55FF1695" w14:textId="77777777" w:rsidR="00A77B3E" w:rsidRDefault="00C323D4">
            <w:pPr>
              <w:spacing w:before="5pt"/>
              <w:jc w:val="center"/>
              <w:rPr>
                <w:color w:val="000000"/>
                <w:sz w:val="16"/>
              </w:rPr>
            </w:pPr>
            <w:r>
              <w:rPr>
                <w:color w:val="000000"/>
                <w:sz w:val="16"/>
              </w:rPr>
              <w:t>От</w:t>
            </w:r>
          </w:p>
        </w:tc>
        <w:tc>
          <w:tcPr>
            <w:tcW w:w="0pt" w:type="dxa"/>
            <w:gridSpan w:val="7"/>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36122A65" w14:textId="77777777" w:rsidR="00A77B3E" w:rsidRDefault="00C323D4">
            <w:pPr>
              <w:spacing w:before="5pt"/>
              <w:jc w:val="center"/>
              <w:rPr>
                <w:color w:val="000000"/>
                <w:sz w:val="16"/>
              </w:rPr>
            </w:pPr>
            <w:r>
              <w:rPr>
                <w:color w:val="000000"/>
                <w:sz w:val="16"/>
              </w:rPr>
              <w:t>Към</w:t>
            </w:r>
          </w:p>
        </w:tc>
      </w:tr>
      <w:tr w:rsidR="00B2494A" w14:paraId="16771039" w14:textId="77777777">
        <w:trPr>
          <w:tblHeader/>
        </w:trPr>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4ED07AE3" w14:textId="77777777" w:rsidR="00A77B3E" w:rsidRDefault="00C323D4">
            <w:pPr>
              <w:spacing w:before="5pt"/>
              <w:jc w:val="center"/>
              <w:rPr>
                <w:color w:val="000000"/>
                <w:sz w:val="16"/>
              </w:rPr>
            </w:pPr>
            <w:r>
              <w:rPr>
                <w:color w:val="000000"/>
                <w:sz w:val="16"/>
              </w:rPr>
              <w:t>Програма InvestEU/инструмент</w:t>
            </w:r>
          </w:p>
        </w:tc>
        <w:tc>
          <w:tcPr>
            <w:tcW w:w="0pt" w:type="dxa"/>
            <w:gridSpan w:val="3"/>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2F074330" w14:textId="77777777" w:rsidR="00A77B3E" w:rsidRDefault="00C323D4">
            <w:pPr>
              <w:spacing w:before="5pt"/>
              <w:jc w:val="center"/>
              <w:rPr>
                <w:color w:val="000000"/>
                <w:sz w:val="16"/>
              </w:rPr>
            </w:pPr>
            <w:r>
              <w:rPr>
                <w:color w:val="000000"/>
                <w:sz w:val="16"/>
              </w:rPr>
              <w:t>ЕФРР</w:t>
            </w:r>
          </w:p>
        </w:tc>
        <w:tc>
          <w:tcPr>
            <w:tcW w:w="0pt" w:type="dxa"/>
            <w:gridSpan w:val="3"/>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44A9516B" w14:textId="77777777" w:rsidR="00A77B3E" w:rsidRDefault="00C323D4">
            <w:pPr>
              <w:spacing w:before="5pt"/>
              <w:jc w:val="center"/>
              <w:rPr>
                <w:color w:val="000000"/>
                <w:sz w:val="16"/>
              </w:rPr>
            </w:pPr>
            <w:r>
              <w:rPr>
                <w:color w:val="000000"/>
                <w:sz w:val="16"/>
              </w:rPr>
              <w:t>ЕСФ+</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2EA54C91" w14:textId="77777777" w:rsidR="00A77B3E" w:rsidRDefault="00C323D4">
            <w:pPr>
              <w:spacing w:before="5pt"/>
              <w:jc w:val="center"/>
              <w:rPr>
                <w:color w:val="000000"/>
                <w:sz w:val="16"/>
              </w:rPr>
            </w:pPr>
            <w:r>
              <w:rPr>
                <w:color w:val="000000"/>
                <w:sz w:val="16"/>
              </w:rPr>
              <w:t>Кохезионен фонд</w:t>
            </w:r>
          </w:p>
        </w:tc>
      </w:tr>
      <w:tr w:rsidR="00B2494A" w14:paraId="6233F4BD" w14:textId="77777777">
        <w:trPr>
          <w:tblHeader/>
        </w:trPr>
        <w:tc>
          <w:tcPr>
            <w:tcW w:w="0pt" w:type="dxa"/>
            <w:vMerge/>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70B6215D" w14:textId="77777777" w:rsidR="00A77B3E" w:rsidRDefault="00A77B3E">
            <w:pPr>
              <w:spacing w:before="5pt"/>
              <w:jc w:val="center"/>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162AD1A4" w14:textId="77777777" w:rsidR="00A77B3E" w:rsidRDefault="00C323D4">
            <w:pPr>
              <w:spacing w:before="5pt"/>
              <w:jc w:val="center"/>
              <w:rPr>
                <w:color w:val="000000"/>
                <w:sz w:val="16"/>
              </w:rPr>
            </w:pPr>
            <w:r>
              <w:rPr>
                <w:color w:val="000000"/>
                <w:sz w:val="16"/>
              </w:rPr>
              <w:t>По-силно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3B946F1" w14:textId="77777777" w:rsidR="00A77B3E" w:rsidRDefault="00C323D4">
            <w:pPr>
              <w:spacing w:before="5pt"/>
              <w:jc w:val="center"/>
              <w:rPr>
                <w:color w:val="000000"/>
                <w:sz w:val="16"/>
              </w:rPr>
            </w:pPr>
            <w:r>
              <w:rPr>
                <w:color w:val="000000"/>
                <w:sz w:val="16"/>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75E32E2A" w14:textId="77777777" w:rsidR="00A77B3E" w:rsidRDefault="00C323D4">
            <w:pPr>
              <w:spacing w:before="5pt"/>
              <w:jc w:val="center"/>
              <w:rPr>
                <w:color w:val="000000"/>
                <w:sz w:val="16"/>
              </w:rPr>
            </w:pPr>
            <w:r>
              <w:rPr>
                <w:color w:val="000000"/>
                <w:sz w:val="16"/>
              </w:rPr>
              <w:t>Развити</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276EFE51" w14:textId="77777777" w:rsidR="00A77B3E" w:rsidRDefault="00C323D4">
            <w:pPr>
              <w:spacing w:before="5pt"/>
              <w:jc w:val="center"/>
              <w:rPr>
                <w:color w:val="000000"/>
                <w:sz w:val="16"/>
              </w:rPr>
            </w:pPr>
            <w:r>
              <w:rPr>
                <w:color w:val="000000"/>
                <w:sz w:val="16"/>
              </w:rPr>
              <w:t>По-силно развити региони</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681F230B" w14:textId="77777777" w:rsidR="00A77B3E" w:rsidRDefault="00C323D4">
            <w:pPr>
              <w:spacing w:before="5pt"/>
              <w:jc w:val="center"/>
              <w:rPr>
                <w:color w:val="000000"/>
                <w:sz w:val="16"/>
              </w:rPr>
            </w:pPr>
            <w:r>
              <w:rPr>
                <w:color w:val="000000"/>
                <w:sz w:val="16"/>
              </w:rPr>
              <w:t>Преход</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D9050FD" w14:textId="77777777" w:rsidR="00A77B3E" w:rsidRDefault="00C323D4">
            <w:pPr>
              <w:spacing w:before="5pt"/>
              <w:jc w:val="center"/>
              <w:rPr>
                <w:color w:val="000000"/>
                <w:sz w:val="16"/>
              </w:rPr>
            </w:pPr>
            <w:r>
              <w:rPr>
                <w:color w:val="000000"/>
                <w:sz w:val="16"/>
              </w:rPr>
              <w:t>Развити</w:t>
            </w:r>
          </w:p>
        </w:tc>
        <w:tc>
          <w:tcPr>
            <w:tcW w:w="0pt" w:type="dxa"/>
            <w:vMerge/>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747FB447" w14:textId="77777777" w:rsidR="00A77B3E" w:rsidRDefault="00A77B3E">
            <w:pPr>
              <w:spacing w:before="5pt"/>
              <w:jc w:val="center"/>
              <w:rPr>
                <w:color w:val="000000"/>
                <w:sz w:val="16"/>
              </w:rPr>
            </w:pPr>
          </w:p>
        </w:tc>
      </w:tr>
    </w:tbl>
    <w:p w14:paraId="7E40D4B1" w14:textId="77777777" w:rsidR="00A77B3E" w:rsidRDefault="00C323D4">
      <w:pPr>
        <w:spacing w:before="5pt"/>
        <w:rPr>
          <w:color w:val="000000"/>
          <w:sz w:val="16"/>
        </w:rPr>
      </w:pPr>
      <w:r>
        <w:rPr>
          <w:color w:val="000000"/>
          <w:sz w:val="16"/>
        </w:rPr>
        <w:t>* Кумулативни суми за всички прехвърляния, направени чрез изменения на програмата през програмния период. За всяка нова заявка за прехвърляне в изменение на програмата се определят общите суми, прехвърлени за всяка година по фондове и по категории региони.</w:t>
      </w:r>
    </w:p>
    <w:p w14:paraId="182C88EF" w14:textId="77777777" w:rsidR="00A77B3E" w:rsidRDefault="00A77B3E">
      <w:pPr>
        <w:spacing w:before="5pt"/>
        <w:rPr>
          <w:color w:val="000000"/>
          <w:sz w:val="16"/>
        </w:rPr>
      </w:pPr>
    </w:p>
    <w:p w14:paraId="7F8DEB66" w14:textId="77777777" w:rsidR="00A77B3E" w:rsidRDefault="00C323D4">
      <w:pPr>
        <w:pStyle w:val="Heading2"/>
        <w:spacing w:before="5pt" w:after="0pt"/>
        <w:rPr>
          <w:rFonts w:ascii="TimesNewRoman" w:eastAsia="TimesNewRoman" w:hAnsi="TimesNewRoman" w:cs="TimesNewRoman"/>
          <w:b w:val="0"/>
          <w:i w:val="0"/>
          <w:color w:val="000000"/>
          <w:sz w:val="24"/>
        </w:rPr>
      </w:pPr>
      <w:r>
        <w:rPr>
          <w:rFonts w:ascii="Times New Roman" w:hAnsi="Times New Roman" w:cs="Times New Roman"/>
          <w:b w:val="0"/>
          <w:i w:val="0"/>
          <w:color w:val="000000"/>
          <w:sz w:val="24"/>
        </w:rPr>
        <w:br w:type="page"/>
      </w:r>
      <w:bookmarkStart w:id="322" w:name="_Toc256000157"/>
      <w:r>
        <w:rPr>
          <w:rFonts w:ascii="TimesNewRoman" w:eastAsia="TimesNewRoman" w:hAnsi="TimesNewRoman" w:cs="TimesNewRoman"/>
          <w:b w:val="0"/>
          <w:i w:val="0"/>
          <w:color w:val="000000"/>
          <w:sz w:val="24"/>
        </w:rPr>
        <w:t>3.5. Финансови бюджетни кредити по години</w:t>
      </w:r>
      <w:bookmarkEnd w:id="322"/>
    </w:p>
    <w:p w14:paraId="028C9933" w14:textId="77777777" w:rsidR="00A77B3E" w:rsidRDefault="00A77B3E">
      <w:pPr>
        <w:spacing w:before="5pt"/>
        <w:rPr>
          <w:rFonts w:ascii="TimesNewRoman" w:eastAsia="TimesNewRoman" w:hAnsi="TimesNewRoman" w:cs="TimesNewRoman"/>
          <w:color w:val="000000"/>
          <w:sz w:val="12"/>
        </w:rPr>
      </w:pPr>
    </w:p>
    <w:p w14:paraId="66DDF7CA"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Позоваване: член 22, параграф 3, буква ж), точка i) от РОР и членове 3, 4 и 7 от Регламента за ФСП</w:t>
      </w:r>
    </w:p>
    <w:p w14:paraId="6C77FE6A" w14:textId="77777777" w:rsidR="00A77B3E" w:rsidRDefault="00C323D4">
      <w:pPr>
        <w:pStyle w:val="Heading4"/>
        <w:spacing w:before="5pt" w:after="0pt"/>
        <w:rPr>
          <w:rFonts w:ascii="TimesNewRoman" w:eastAsia="TimesNewRoman" w:hAnsi="TimesNewRoman" w:cs="TimesNewRoman"/>
          <w:b w:val="0"/>
          <w:color w:val="000000"/>
          <w:sz w:val="24"/>
        </w:rPr>
      </w:pPr>
      <w:bookmarkStart w:id="323" w:name="_Toc256000158"/>
      <w:r>
        <w:rPr>
          <w:rFonts w:ascii="TimesNewRoman" w:eastAsia="TimesNewRoman" w:hAnsi="TimesNewRoman" w:cs="TimesNewRoman"/>
          <w:b w:val="0"/>
          <w:color w:val="000000"/>
          <w:sz w:val="24"/>
        </w:rPr>
        <w:t>Таблица 10: Финансови бюджетни кредити по години</w:t>
      </w:r>
      <w:bookmarkEnd w:id="323"/>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16"/>
        <w:gridCol w:w="1516"/>
        <w:gridCol w:w="1214"/>
        <w:gridCol w:w="1214"/>
        <w:gridCol w:w="1214"/>
        <w:gridCol w:w="1214"/>
        <w:gridCol w:w="1214"/>
        <w:gridCol w:w="1214"/>
        <w:gridCol w:w="1214"/>
        <w:gridCol w:w="1214"/>
        <w:gridCol w:w="1214"/>
        <w:gridCol w:w="1214"/>
      </w:tblGrid>
      <w:tr w:rsidR="00B2494A" w14:paraId="54BA4BA3" w14:textId="77777777">
        <w:trPr>
          <w:tblHeader/>
        </w:trPr>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6806EB"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Фонд</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DE3A1D"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Категория регион</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685516"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2021</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94EBDC"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2022</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29199C"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2023</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C84279"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2024</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AAFCC4"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2025</w:t>
            </w:r>
          </w:p>
        </w:tc>
        <w:tc>
          <w:tcPr>
            <w:tcW w:w="12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AFB8C2"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2026</w:t>
            </w:r>
          </w:p>
        </w:tc>
        <w:tc>
          <w:tcPr>
            <w:tcW w:w="12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4F9DE0"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2027</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688B71"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Общо</w:t>
            </w:r>
          </w:p>
        </w:tc>
      </w:tr>
      <w:tr w:rsidR="00B2494A" w14:paraId="6699F984" w14:textId="77777777">
        <w:trPr>
          <w:tblHeader/>
        </w:trPr>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F4810A" w14:textId="77777777" w:rsidR="00A77B3E" w:rsidRDefault="00A77B3E">
            <w:pPr>
              <w:spacing w:before="5pt"/>
              <w:jc w:val="center"/>
              <w:rPr>
                <w:rFonts w:ascii="TimesNewRoman" w:eastAsia="TimesNewRoman" w:hAnsi="TimesNewRoman" w:cs="TimesNewRoman"/>
                <w:color w:val="000000"/>
                <w:sz w:val="10"/>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07016D"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CE6D32"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3FCC49"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8D0467"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EED53C"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773556" w14:textId="77777777" w:rsidR="00A77B3E" w:rsidRDefault="00A77B3E">
            <w:pPr>
              <w:spacing w:before="5pt"/>
              <w:jc w:val="center"/>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461C94"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Финансов бюджетен кредит без сума за гъвкавост</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C328AA"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Сума за гъвкавост</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FBE5DD"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Финансов бюджетен кредит без сума за гъвкавост</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AE1C89"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Сума за гъвкавост</w:t>
            </w: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899807" w14:textId="77777777" w:rsidR="00A77B3E" w:rsidRDefault="00A77B3E">
            <w:pPr>
              <w:spacing w:before="5pt"/>
              <w:jc w:val="center"/>
              <w:rPr>
                <w:rFonts w:ascii="TimesNewRoman" w:eastAsia="TimesNewRoman" w:hAnsi="TimesNewRoman" w:cs="TimesNewRoman"/>
                <w:color w:val="000000"/>
                <w:sz w:val="10"/>
              </w:rPr>
            </w:pPr>
          </w:p>
        </w:tc>
      </w:tr>
      <w:tr w:rsidR="00B2494A" w14:paraId="37816DFE"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0626E7"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ЕСФ+*</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0F3F9D"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Преход</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083FC2"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82A129"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25 425 685,00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6D77C3"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26 233 346,00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9853D3"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27 140 537,00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D4935A"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28 041 962,00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25CB66"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12 013 422,00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8CA84"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12 013 423,00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7E0838"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12 468 385,00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0DECC9"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12 468 385,00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41CDD0"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155 805 145,00</w:t>
            </w:r>
          </w:p>
        </w:tc>
      </w:tr>
      <w:tr w:rsidR="00B2494A" w14:paraId="51D79B4B"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658369"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ЕСФ+*</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6F40B2"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По-слабо развити региони</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118F5B"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573B9"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103 134 892,00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254118"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106 358 484,00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3F1B19"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109 955 501,00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FF5EB4" w14:textId="2D28389F"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101 377 539,00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E10A50"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48 589 094,00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55809F"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48 589 094,00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41A46"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50 408 252,00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E09FFC"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50 408 252,00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6654FF" w14:textId="7B11073F"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618 821 108,00</w:t>
            </w:r>
          </w:p>
        </w:tc>
      </w:tr>
      <w:tr w:rsidR="00B2494A" w14:paraId="2B487413"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6D7239"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Общо ЕСФ+</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C3D6B7"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10F470"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7E2AE1"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128 560 577,00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3FCA70"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132 591 830,00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5F636"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137 096 038,00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3796B" w14:textId="574FF3C5"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129 419 501,00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55C4D4"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60 602 516,00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6CD361"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60 602 517,00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F60C53"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62 876 637,00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43AF0F"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62 876 637,00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FA34B" w14:textId="3147BE62"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774 626 253,00</w:t>
            </w:r>
          </w:p>
        </w:tc>
      </w:tr>
      <w:tr w:rsidR="00B2494A" w14:paraId="545C2526"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99D240"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Общо</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39074"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99C9C"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AA1126"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128 560 577,00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097AD"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132 591 830,00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79C85"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137 096 038,00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C5788" w14:textId="285F8C12"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129 419 501,00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26E59B"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60 602 516,00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43460C"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60 602 517,00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E312ED"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62 876 637,00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59DC65"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62 876 637,00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6907C7" w14:textId="748D598A"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774 626 253,00</w:t>
            </w:r>
          </w:p>
        </w:tc>
      </w:tr>
    </w:tbl>
    <w:p w14:paraId="6E0A040F"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 Суми след допълнителното прехвърляне към ФСП.</w:t>
      </w:r>
    </w:p>
    <w:p w14:paraId="114AAAD0" w14:textId="77777777" w:rsidR="00A77B3E" w:rsidRDefault="00C323D4">
      <w:pPr>
        <w:pStyle w:val="Heading2"/>
        <w:spacing w:before="5pt" w:after="0pt"/>
        <w:rPr>
          <w:rFonts w:ascii="TimesNewRoman" w:eastAsia="TimesNewRoman" w:hAnsi="TimesNewRoman" w:cs="TimesNewRoman"/>
          <w:b w:val="0"/>
          <w:i w:val="0"/>
          <w:color w:val="000000"/>
          <w:sz w:val="24"/>
        </w:rPr>
      </w:pPr>
      <w:r>
        <w:rPr>
          <w:rFonts w:ascii="TimesNewRoman" w:eastAsia="TimesNewRoman" w:hAnsi="TimesNewRoman" w:cs="TimesNewRoman"/>
          <w:b w:val="0"/>
          <w:i w:val="0"/>
          <w:color w:val="000000"/>
          <w:sz w:val="24"/>
        </w:rPr>
        <w:br w:type="page"/>
      </w:r>
      <w:bookmarkStart w:id="324" w:name="_Toc256000159"/>
      <w:r>
        <w:rPr>
          <w:rFonts w:ascii="TimesNewRoman" w:eastAsia="TimesNewRoman" w:hAnsi="TimesNewRoman" w:cs="TimesNewRoman"/>
          <w:b w:val="0"/>
          <w:i w:val="0"/>
          <w:color w:val="000000"/>
          <w:sz w:val="24"/>
        </w:rPr>
        <w:t>3.6. Общо бюджетни кредити по фондове и национално съфинансиране</w:t>
      </w:r>
      <w:bookmarkEnd w:id="324"/>
    </w:p>
    <w:p w14:paraId="7887AEAC" w14:textId="77777777" w:rsidR="00A77B3E" w:rsidRDefault="00A77B3E">
      <w:pPr>
        <w:spacing w:before="5pt"/>
        <w:rPr>
          <w:rFonts w:ascii="TimesNewRoman" w:eastAsia="TimesNewRoman" w:hAnsi="TimesNewRoman" w:cs="TimesNewRoman"/>
          <w:color w:val="000000"/>
        </w:rPr>
      </w:pPr>
    </w:p>
    <w:p w14:paraId="0844F6C5"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Позоваване: член 22, параграф 3, буква з), точка ii), член 22, параграф 6 и член 36 от РОР</w:t>
      </w:r>
    </w:p>
    <w:p w14:paraId="58BBA7D3" w14:textId="77777777" w:rsidR="00A77B3E" w:rsidRDefault="00A77B3E">
      <w:pPr>
        <w:spacing w:before="5pt"/>
        <w:rPr>
          <w:rFonts w:ascii="TimesNewRoman" w:eastAsia="TimesNewRoman" w:hAnsi="TimesNewRoman" w:cs="TimesNewRoman"/>
          <w:color w:val="000000"/>
        </w:rPr>
      </w:pPr>
    </w:p>
    <w:p w14:paraId="322235B3" w14:textId="77777777" w:rsidR="00A77B3E" w:rsidRDefault="00C323D4">
      <w:pPr>
        <w:spacing w:before="5pt"/>
        <w:rPr>
          <w:rFonts w:ascii="TimesNewRoman" w:eastAsia="TimesNewRoman" w:hAnsi="TimesNewRoman" w:cs="TimesNewRoman"/>
          <w:color w:val="000000"/>
          <w:sz w:val="12"/>
        </w:rPr>
      </w:pPr>
      <w:r>
        <w:rPr>
          <w:rFonts w:ascii="TimesNewRoman" w:eastAsia="TimesNewRoman" w:hAnsi="TimesNewRoman" w:cs="TimesNewRoman"/>
          <w:color w:val="000000"/>
        </w:rPr>
        <w:t>За програми по цел „Инвестиции за работни места и растеж“, когато в споразумението за партньорство е избрана техническа помощ в съответствие с член 36, параграф 4 от РОР</w:t>
      </w:r>
    </w:p>
    <w:p w14:paraId="6572EB04" w14:textId="77777777" w:rsidR="00A77B3E" w:rsidRDefault="00C323D4">
      <w:pPr>
        <w:pStyle w:val="Heading4"/>
        <w:spacing w:before="5pt" w:after="0pt"/>
        <w:rPr>
          <w:rFonts w:ascii="TimesNewRoman" w:eastAsia="TimesNewRoman" w:hAnsi="TimesNewRoman" w:cs="TimesNewRoman"/>
          <w:b w:val="0"/>
          <w:color w:val="000000"/>
          <w:sz w:val="24"/>
        </w:rPr>
      </w:pPr>
      <w:bookmarkStart w:id="325" w:name="_Toc256000160"/>
      <w:r>
        <w:rPr>
          <w:rFonts w:ascii="TimesNewRoman" w:eastAsia="TimesNewRoman" w:hAnsi="TimesNewRoman" w:cs="TimesNewRoman"/>
          <w:b w:val="0"/>
          <w:color w:val="000000"/>
          <w:sz w:val="24"/>
        </w:rPr>
        <w:t>Таблица 11: Общо бюджетни кредити по фондове и национално съфинансиране</w:t>
      </w:r>
      <w:bookmarkEnd w:id="325"/>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98"/>
        <w:gridCol w:w="1159"/>
        <w:gridCol w:w="1164"/>
        <w:gridCol w:w="1146"/>
        <w:gridCol w:w="1158"/>
        <w:gridCol w:w="1170"/>
        <w:gridCol w:w="1170"/>
        <w:gridCol w:w="1170"/>
        <w:gridCol w:w="1170"/>
        <w:gridCol w:w="1170"/>
        <w:gridCol w:w="1151"/>
        <w:gridCol w:w="1170"/>
        <w:gridCol w:w="1176"/>
      </w:tblGrid>
      <w:tr w:rsidR="00B2494A" w14:paraId="766D2139" w14:textId="77777777">
        <w:trPr>
          <w:tblHeader/>
        </w:trPr>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AEF43D"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Брой цели на политиката/специфични цели на ФСП или техническа помощ</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DC7E55"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Приоритет</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E7693C"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Основа за изчисляване на подкрепата от ЕС (общо допустими разходи или публичен принос)</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BCDAEB"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Фонд</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274514"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Категория регион*</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921D0F"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Финансово участие на Съюза а) = ж) + з)</w:t>
            </w:r>
          </w:p>
        </w:tc>
        <w:tc>
          <w:tcPr>
            <w:tcW w:w="12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71879C"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Разбивка на финансовото участие на Съюза</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6C7099"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Национално участие б) = в) + г)</w:t>
            </w:r>
          </w:p>
        </w:tc>
        <w:tc>
          <w:tcPr>
            <w:tcW w:w="12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285A0D"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Ориентировъчно разпределение на националното участие</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136E9A"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Общо д)=а)+б)</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86E787"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Процент на съфинансиране е)=а)/д)</w:t>
            </w:r>
          </w:p>
        </w:tc>
      </w:tr>
      <w:tr w:rsidR="00B2494A" w14:paraId="2FD04935" w14:textId="77777777">
        <w:trPr>
          <w:tblHeader/>
        </w:trPr>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A07939"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5760BD"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27151F"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61ED4D"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D96ECD"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7C816B" w14:textId="77777777" w:rsidR="00A77B3E" w:rsidRDefault="00A77B3E">
            <w:pPr>
              <w:spacing w:before="5pt"/>
              <w:jc w:val="center"/>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7DC2A3"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Финансово участие на Съюза без сумата за гъвкавост ж)</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A095C0"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Сума за гъвкавост з)</w:t>
            </w: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9D9283" w14:textId="77777777" w:rsidR="00A77B3E" w:rsidRDefault="00A77B3E">
            <w:pPr>
              <w:spacing w:before="5pt"/>
              <w:jc w:val="center"/>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0A6211"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Публично, буква в)</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60DBAC" w14:textId="77777777" w:rsidR="00A77B3E" w:rsidRDefault="00C323D4">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Частно, буква г)</w:t>
            </w: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D849D9"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95E71E" w14:textId="77777777" w:rsidR="00A77B3E" w:rsidRDefault="00A77B3E">
            <w:pPr>
              <w:spacing w:before="5pt"/>
              <w:jc w:val="center"/>
              <w:rPr>
                <w:rFonts w:ascii="TimesNewRoman" w:eastAsia="TimesNewRoman" w:hAnsi="TimesNewRoman" w:cs="TimesNewRoman"/>
                <w:color w:val="000000"/>
                <w:sz w:val="10"/>
              </w:rPr>
            </w:pPr>
          </w:p>
        </w:tc>
      </w:tr>
      <w:tr w:rsidR="00B2494A" w14:paraId="275DA26E"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9551E4"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737749"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B41519" w14:textId="6DB0FC84"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Публичен</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9A10EF"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ЕСФ+</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888B26"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Преход</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F00FA" w14:textId="39D437AF"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32 320 004,00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E55E4D" w14:textId="1D69056D"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27 241 532,00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5F5D9B" w14:textId="6101D9B2"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5 078 472,00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96CE8A" w14:textId="1F097D39"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13 851 431,00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E45B3" w14:textId="4A15BB5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13 851 431,00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449508"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625CE" w14:textId="3EC0C4F5"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46 171 435,00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B517C3" w14:textId="0450C85E"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69,9999989171%</w:t>
            </w:r>
          </w:p>
        </w:tc>
      </w:tr>
      <w:tr w:rsidR="00B2494A" w14:paraId="008E2870"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2D22E9"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A13364"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3D48A3" w14:textId="2A237E10"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Публичен</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186FBA"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ЕСФ+</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831C98"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По-слабо развити региони</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ECCDF5" w14:textId="2EA80355"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163 031 493,00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60893" w14:textId="7E948D58"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136 950 151,00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39756" w14:textId="23FF7563"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26 081 342,00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F1B753" w14:textId="1A4719BB"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28 770 264,00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12D960" w14:textId="34B2C85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28 770 264,00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9F2C5"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534090" w14:textId="49BC8E4B"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191 801 757,00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E0BBB7" w14:textId="61ABA12B"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84,9999997654%</w:t>
            </w:r>
          </w:p>
        </w:tc>
      </w:tr>
      <w:tr w:rsidR="00B2494A" w14:paraId="26534FE3"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1F2B4"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8CF11"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EC7ECB" w14:textId="1052EB3B"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Публичен</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8ED63"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ЕСФ+</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7DF49"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Преход</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4DB1B6" w14:textId="5816EC88"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29 611 584,00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A763D1" w14:textId="027CFCCB"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24 958 688,00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AD1475" w14:textId="0FFAB3FE"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4 652 896,00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F68393" w14:textId="1FD7CC41"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12 690 679,00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228BA5" w14:textId="34C38DD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12 690 679,00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5432B4"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29DD3C" w14:textId="4D253BBC"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42 302 263,00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92953" w14:textId="287171D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69,9999997636%</w:t>
            </w:r>
          </w:p>
        </w:tc>
      </w:tr>
      <w:tr w:rsidR="00B2494A" w14:paraId="26EC1113"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2C7F52"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1D4E0B"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47F35C" w14:textId="23291714"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Публичен</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4FD188"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ЕСФ+</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648B1"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По-слабо развити региони</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BF728F" w14:textId="7A672929"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148 057 927,00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9AC400" w14:textId="62A3145C"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124 372 016,00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5DE4A1" w14:textId="2551010A"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23 685 911,00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18C9E9" w14:textId="2FA19A86"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26 127 870,00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06A5D0" w14:textId="65B1E1DE"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26 127 870,00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42947"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80676D" w14:textId="7432DDA8"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174 185 797,00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CAA3F" w14:textId="5E6E7854"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84,9999997417%</w:t>
            </w:r>
          </w:p>
        </w:tc>
      </w:tr>
      <w:tr w:rsidR="00B2494A" w14:paraId="7A9EABCF"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57C5BE"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9DA92"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52F6FE" w14:textId="4F0B29EC"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Публичен</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DA53F3"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ЕСФ+</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D37DDA"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Преход</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8FCF3C" w14:textId="7A5422CA"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71 923 876,00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E3617" w14:textId="08C79A58"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60 622 410,00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E15F5" w14:textId="6C78D84A"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11 301 466,00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DD0662" w14:textId="730E832B"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30 824 519,00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AC827" w14:textId="0ECB053B"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30 824 519,00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D3F08"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97FEF5" w14:textId="1D945E9C"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102 748 395,00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1CD830" w14:textId="5FFE46A9"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69,9999995134%</w:t>
            </w:r>
          </w:p>
        </w:tc>
      </w:tr>
      <w:tr w:rsidR="00B2494A" w14:paraId="5CA6736F"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322680"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FBD18C"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2A18F" w14:textId="38E99FE1"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Публичен</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1C992F"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ЕСФ+</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D6D54"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По-слабо развити региони</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7ED68" w14:textId="75A75673"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214 003 743,00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EB89F7" w14:textId="2FAC6035"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179 767 996,00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8CB1A" w14:textId="02F3906C"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34 235 747,00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34A6C0" w14:textId="54F8376E"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37 765 367,00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EDC26F" w14:textId="517359A5"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37 765 367,00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8D605"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75269" w14:textId="5142E1E3"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251 769 110,00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3162C2" w14:textId="0DE09E3B"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84,9999998014%</w:t>
            </w:r>
          </w:p>
        </w:tc>
      </w:tr>
      <w:tr w:rsidR="00B2494A" w14:paraId="4A5D844D"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A743AF"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DC9306"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01302A"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Публичен</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A16CB6"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ЕСФ+</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D45776"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Преход</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C2D4C"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15 580 515,00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297F3"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13 132 334,00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C08DD"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2 448 181,00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8CD9FB"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3 895 129,00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9347E8"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3 895 129,00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A3AF8"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4EB99"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19 475 644,00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FF2C91"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79,9999989731%</w:t>
            </w:r>
          </w:p>
        </w:tc>
      </w:tr>
      <w:tr w:rsidR="00B2494A" w14:paraId="11CEB5DE"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A95EB6"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30C55"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D1D22"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Публичен</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F350EE"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ЕСФ+</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74A16A"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По-слабо развити региони</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1292A"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61 882 111,00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74F8F0"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51 982 376,00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EF05F"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9 899 735,00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D8369E"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3 256 954,00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B41786"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3 256 954,00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F75E80"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F120DB"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65 139 065,00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86288F"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94,9999988486%</w:t>
            </w:r>
          </w:p>
        </w:tc>
      </w:tr>
      <w:tr w:rsidR="00B2494A" w14:paraId="7397DBBA"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23B6CD"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TA36(4)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28B64E"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E6B464" w14:textId="7D22EBF6"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Публичен</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A32317"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ЕСФ+</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85FD20"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Преход</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4C914F"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6 369 166,00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F77FC"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5 368 373,00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5AFB26"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1 000 793,00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61E3B5"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2 729 643,00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6956D1"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2 729 643,00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347560"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87E1D4"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9 098 809,00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EF68E4"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69,9999967029%</w:t>
            </w:r>
          </w:p>
        </w:tc>
      </w:tr>
      <w:tr w:rsidR="00B2494A" w14:paraId="594DFA80"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D553CD"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TA36(4)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FCA23C"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8AB90" w14:textId="3FC334DA"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Публичен</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AB65D"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ЕСФ+</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02DBC9"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По-слабо развити региони</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B68B3C"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31 845 834,00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082EC7" w14:textId="3ECF6C08"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26 751 223,00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F741B0" w14:textId="36704AC5"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5 094 611,00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9FDC06"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5 619 854,00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C898E9"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5 619 854,00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9F0E77"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AD3AE"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37 465 688,00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979C25"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84,9999978647%</w:t>
            </w:r>
          </w:p>
        </w:tc>
      </w:tr>
      <w:tr w:rsidR="00B2494A" w14:paraId="565BE414"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8FF025"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Общо</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FC87A4"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EC945E"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4A24F"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ЕСФ+</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D3611A"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Преход</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10953"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155 805 145,00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0F77C3"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131 323 337,00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726009"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24 481 808,00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DB1E33" w14:textId="0CF13592"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63 991 401,00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257B4" w14:textId="1CA0D8E4"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63 991 401,00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8B71AD"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94D929" w14:textId="61AD54CE"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219 796 546,00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5BAF2C" w14:textId="519B4298"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70,8860752525%</w:t>
            </w:r>
          </w:p>
        </w:tc>
      </w:tr>
      <w:tr w:rsidR="00B2494A" w14:paraId="5AA4A929"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49BCD8"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Общо</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DE5B53"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62431D"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B57FB6"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ЕСФ+</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F12A3B"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По-слабо развити региони</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EDED5A" w14:textId="4C56A04D"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618 821 108,00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B78051" w14:textId="32509712"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519 823 762,00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C28F7A"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98 997 346,00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6EBF4" w14:textId="58C052FF"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101 540 309,00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969EB2" w14:textId="653CE916"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101 540 309,00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2EF33"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AF5DE2" w14:textId="6CC6D2C5"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720 361 417,00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B15F60" w14:textId="2290D158"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85,9042549193%</w:t>
            </w:r>
          </w:p>
        </w:tc>
      </w:tr>
      <w:tr w:rsidR="00B2494A" w14:paraId="7BDF5CF1"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A6814"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Обща сума</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77AD78"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46A525"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3A3A09"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D12A95"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B82A1" w14:textId="28BBE786"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774 626 253,00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AF0E91" w14:textId="4BADCF41"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651 147 099,00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CE8D5F" w14:textId="7777777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123 479 154,00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122DEE" w14:textId="65F4C6B4"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165 531 710,00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78FB0B" w14:textId="7A77DC47"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165 531 710,00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3D14E"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C15DFF" w14:textId="634A776B"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940 157 963,00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3FF679" w14:textId="3AD425CE" w:rsidR="00A77B3E" w:rsidRDefault="00C323D4">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82,3932023644%</w:t>
            </w:r>
          </w:p>
        </w:tc>
      </w:tr>
    </w:tbl>
    <w:p w14:paraId="42FD735A"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 За ЕФРР: по-слабо развитите региони, регионите в преход, по-силно развитите региони и когато е приложимо, специални разпределени средства за най-отдалечените и северните слабо населени региони. За ЕСФ+ по-слабо развитите региони, регионите в преход, по-силно развитите региони и, когато е приложимо, допълнителни разпределени средства за най-отдалечените и северните слабо населени региони. За Кохезионния фонд: не е приложимо. Що се отнася до техническата помощ, прилагането на категориите региони зависи от избора на фонд.</w:t>
      </w:r>
    </w:p>
    <w:p w14:paraId="103F0975" w14:textId="77777777" w:rsidR="00A77B3E" w:rsidRDefault="00C323D4">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 Посочете общия размер на средствата по линия на ФСП, включително допълнителната подкрепа, прехвърлена от ЕФРР и ЕСФ+. Таблицата не трябва да включвам сумите в съответствие с член 7 от Регламента за ФСП. При техническа помощ с финансиране от ФСП средствата по линия на ФСП трябва да бъдат разделени между ресурсите, свързани с член 3 и член 4 от Регламента за ФСП. За член 4 от Регламента за ФСП няма сума за гъвкавост.</w:t>
      </w:r>
    </w:p>
    <w:p w14:paraId="5D5A8519" w14:textId="77777777" w:rsidR="00A77B3E" w:rsidRDefault="00A77B3E">
      <w:pPr>
        <w:spacing w:before="5pt"/>
        <w:rPr>
          <w:rFonts w:ascii="TimesNewRoman" w:eastAsia="TimesNewRoman" w:hAnsi="TimesNewRoman" w:cs="TimesNewRoman"/>
          <w:color w:val="000000"/>
          <w:sz w:val="10"/>
        </w:rPr>
        <w:sectPr w:rsidR="00A77B3E">
          <w:headerReference w:type="even" r:id="rId23"/>
          <w:headerReference w:type="default" r:id="rId24"/>
          <w:footerReference w:type="even" r:id="rId25"/>
          <w:footerReference w:type="default" r:id="rId26"/>
          <w:headerReference w:type="first" r:id="rId27"/>
          <w:footerReference w:type="first" r:id="rId28"/>
          <w:pgSz w:w="841.90pt" w:h="595.30pt" w:orient="landscape"/>
          <w:pgMar w:top="36pt" w:right="36pt" w:bottom="43.20pt" w:left="46.80pt" w:header="14.40pt" w:footer="3.60pt" w:gutter="0pt"/>
          <w:cols w:space="36pt"/>
          <w:noEndnote/>
          <w:docGrid w:linePitch="360"/>
        </w:sectPr>
      </w:pPr>
    </w:p>
    <w:p w14:paraId="74B107BD" w14:textId="77777777" w:rsidR="00A77B3E" w:rsidRDefault="00C323D4">
      <w:pPr>
        <w:pStyle w:val="Heading1"/>
        <w:spacing w:before="5pt" w:after="0pt"/>
        <w:rPr>
          <w:rFonts w:ascii="Times New Roman" w:hAnsi="Times New Roman" w:cs="Times New Roman"/>
          <w:b w:val="0"/>
          <w:color w:val="000000"/>
          <w:sz w:val="24"/>
        </w:rPr>
      </w:pPr>
      <w:bookmarkStart w:id="326" w:name="_Toc256000161"/>
      <w:r>
        <w:rPr>
          <w:rFonts w:ascii="Times New Roman" w:hAnsi="Times New Roman" w:cs="Times New Roman"/>
          <w:b w:val="0"/>
          <w:color w:val="000000"/>
          <w:sz w:val="24"/>
        </w:rPr>
        <w:t>4. Благоприятстващи условия</w:t>
      </w:r>
      <w:bookmarkEnd w:id="326"/>
    </w:p>
    <w:p w14:paraId="4682E0EF" w14:textId="77777777" w:rsidR="00A77B3E" w:rsidRDefault="00C323D4">
      <w:pPr>
        <w:spacing w:before="5pt"/>
        <w:rPr>
          <w:color w:val="000000"/>
          <w:sz w:val="0"/>
        </w:rPr>
      </w:pPr>
      <w:r>
        <w:rPr>
          <w:color w:val="000000"/>
        </w:rPr>
        <w:t>Позоваване: член 22, параграф 3, буква и) от РОР</w:t>
      </w:r>
    </w:p>
    <w:p w14:paraId="25FC13A8" w14:textId="77777777" w:rsidR="00A77B3E" w:rsidRDefault="00C323D4">
      <w:pPr>
        <w:spacing w:before="5pt"/>
        <w:rPr>
          <w:color w:val="000000"/>
        </w:rPr>
      </w:pPr>
      <w:r>
        <w:rPr>
          <w:color w:val="000000"/>
        </w:rPr>
        <w:t>Таблица 12: Благоприятстващи условия</w:t>
      </w:r>
    </w:p>
    <w:p w14:paraId="528ADDE9" w14:textId="77777777" w:rsidR="00A77B3E" w:rsidRDefault="00A77B3E">
      <w:pPr>
        <w:spacing w:before="5pt"/>
        <w:rPr>
          <w:color w:val="000000"/>
          <w:sz w:val="1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600"/>
        <w:gridCol w:w="800"/>
        <w:gridCol w:w="1600"/>
        <w:gridCol w:w="1000"/>
        <w:gridCol w:w="2800"/>
        <w:gridCol w:w="1000"/>
        <w:gridCol w:w="3400"/>
        <w:gridCol w:w="3400"/>
      </w:tblGrid>
      <w:tr w:rsidR="00B2494A" w14:paraId="6D711180" w14:textId="77777777">
        <w:trPr>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70113B" w14:textId="77777777" w:rsidR="00A77B3E" w:rsidRDefault="00C323D4">
            <w:pPr>
              <w:spacing w:before="5pt"/>
              <w:jc w:val="center"/>
              <w:rPr>
                <w:color w:val="000000"/>
                <w:sz w:val="20"/>
              </w:rPr>
            </w:pPr>
            <w:r>
              <w:rPr>
                <w:color w:val="000000"/>
                <w:sz w:val="20"/>
              </w:rPr>
              <w:t>Отключващо условие</w:t>
            </w:r>
          </w:p>
        </w:tc>
        <w:tc>
          <w:tcPr>
            <w:tcW w:w="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51D941" w14:textId="77777777" w:rsidR="00A77B3E" w:rsidRDefault="00C323D4">
            <w:pPr>
              <w:spacing w:before="5pt"/>
              <w:jc w:val="center"/>
              <w:rPr>
                <w:color w:val="000000"/>
                <w:sz w:val="20"/>
              </w:rPr>
            </w:pPr>
            <w:r>
              <w:rPr>
                <w:color w:val="000000"/>
                <w:sz w:val="20"/>
              </w:rPr>
              <w:t>Фонд</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085DC4" w14:textId="77777777" w:rsidR="00A77B3E" w:rsidRDefault="00C323D4">
            <w:pPr>
              <w:spacing w:before="5pt"/>
              <w:jc w:val="center"/>
              <w:rPr>
                <w:color w:val="000000"/>
                <w:sz w:val="20"/>
              </w:rPr>
            </w:pPr>
            <w:r>
              <w:rPr>
                <w:color w:val="000000"/>
                <w:sz w:val="20"/>
              </w:rPr>
              <w:t>Специфична цел</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020928" w14:textId="77777777" w:rsidR="00A77B3E" w:rsidRDefault="00C323D4">
            <w:pPr>
              <w:spacing w:before="5pt"/>
              <w:jc w:val="center"/>
              <w:rPr>
                <w:color w:val="000000"/>
                <w:sz w:val="20"/>
              </w:rPr>
            </w:pPr>
            <w:r>
              <w:rPr>
                <w:color w:val="000000"/>
                <w:sz w:val="20"/>
              </w:rPr>
              <w:t>Изпълнение на благоприятстващите условия</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264561" w14:textId="77777777" w:rsidR="00A77B3E" w:rsidRDefault="00C323D4">
            <w:pPr>
              <w:spacing w:before="5pt"/>
              <w:jc w:val="center"/>
              <w:rPr>
                <w:color w:val="000000"/>
                <w:sz w:val="20"/>
              </w:rPr>
            </w:pPr>
            <w:r>
              <w:rPr>
                <w:color w:val="000000"/>
                <w:sz w:val="20"/>
              </w:rPr>
              <w:t>Критерии</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409232" w14:textId="77777777" w:rsidR="00A77B3E" w:rsidRDefault="00C323D4">
            <w:pPr>
              <w:spacing w:before="5pt"/>
              <w:jc w:val="center"/>
              <w:rPr>
                <w:color w:val="000000"/>
                <w:sz w:val="20"/>
              </w:rPr>
            </w:pPr>
            <w:r>
              <w:rPr>
                <w:color w:val="000000"/>
                <w:sz w:val="20"/>
              </w:rPr>
              <w:t>Изпълнение на критериите</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3580F3" w14:textId="77777777" w:rsidR="00A77B3E" w:rsidRDefault="00C323D4">
            <w:pPr>
              <w:spacing w:before="5pt"/>
              <w:jc w:val="center"/>
              <w:rPr>
                <w:color w:val="000000"/>
                <w:sz w:val="20"/>
              </w:rPr>
            </w:pPr>
            <w:r>
              <w:rPr>
                <w:color w:val="000000"/>
                <w:sz w:val="20"/>
              </w:rPr>
              <w:t>Позоваване на съответната документация</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A0BC9F" w14:textId="77777777" w:rsidR="00A77B3E" w:rsidRDefault="00C323D4">
            <w:pPr>
              <w:spacing w:before="5pt"/>
              <w:jc w:val="center"/>
              <w:rPr>
                <w:color w:val="000000"/>
                <w:sz w:val="20"/>
              </w:rPr>
            </w:pPr>
            <w:r>
              <w:rPr>
                <w:color w:val="000000"/>
                <w:sz w:val="20"/>
              </w:rPr>
              <w:t>Обосновка</w:t>
            </w:r>
          </w:p>
        </w:tc>
      </w:tr>
      <w:tr w:rsidR="00B2494A" w14:paraId="1FF6C3D5"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95184" w14:textId="77777777" w:rsidR="00A77B3E" w:rsidRDefault="00C323D4">
            <w:pPr>
              <w:spacing w:before="5pt"/>
              <w:rPr>
                <w:color w:val="000000"/>
                <w:sz w:val="20"/>
              </w:rPr>
            </w:pPr>
            <w:r>
              <w:rPr>
                <w:color w:val="000000"/>
                <w:sz w:val="20"/>
              </w:rPr>
              <w:t>1. Ефективни механизми за мониторинг на пазара на обществените поръчки</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8EBBA"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F80FF2"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88746F" w14:textId="77777777" w:rsidR="00A77B3E" w:rsidRDefault="00C323D4">
            <w:pPr>
              <w:spacing w:before="5pt"/>
              <w:jc w:val="center"/>
              <w:rPr>
                <w:color w:val="000000"/>
                <w:sz w:val="20"/>
              </w:rPr>
            </w:pPr>
            <w:r>
              <w:rPr>
                <w:color w:val="000000"/>
                <w:sz w:val="20"/>
              </w:rPr>
              <w:t>Да</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E77EAC" w14:textId="77777777" w:rsidR="00A77B3E" w:rsidRDefault="00C323D4">
            <w:pPr>
              <w:spacing w:before="5pt"/>
              <w:rPr>
                <w:color w:val="000000"/>
                <w:sz w:val="20"/>
              </w:rPr>
            </w:pPr>
            <w:r>
              <w:rPr>
                <w:color w:val="000000"/>
                <w:sz w:val="20"/>
              </w:rPr>
              <w:t>Налице са механизми за мониторинг, които обхващат всички обществени поръчки и възлагането им по линия на фондовете в съответствие със законодателството на Съюза в тази област. Това изискване включва:</w:t>
            </w:r>
          </w:p>
          <w:p w14:paraId="01F356BE" w14:textId="77777777" w:rsidR="00A77B3E" w:rsidRDefault="00C323D4">
            <w:pPr>
              <w:spacing w:before="5pt"/>
              <w:rPr>
                <w:color w:val="000000"/>
                <w:sz w:val="20"/>
              </w:rPr>
            </w:pPr>
            <w:r>
              <w:rPr>
                <w:color w:val="000000"/>
                <w:sz w:val="20"/>
              </w:rPr>
              <w:t>1. Мерки за осигуряване на набор от ефективни и надеждни данни за процедурите за възлагане на обществени поръчки над праговете на Съюза в съответствие със задълженията за докладване съгласно членове 83 и 84 от Директива 2014/24/ЕС и членове 99 и 100 от Директива 2014/25/ЕС.</w:t>
            </w:r>
          </w:p>
          <w:p w14:paraId="6F536AB9" w14:textId="77777777" w:rsidR="00A77B3E" w:rsidRDefault="00A77B3E">
            <w:pPr>
              <w:spacing w:before="5pt"/>
              <w:rPr>
                <w:color w:val="000000"/>
                <w:sz w:val="2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3221C9"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47000D" w14:textId="77777777" w:rsidR="00A77B3E" w:rsidRDefault="00C323D4">
            <w:pPr>
              <w:spacing w:before="5pt"/>
              <w:rPr>
                <w:color w:val="000000"/>
                <w:sz w:val="20"/>
              </w:rPr>
            </w:pPr>
            <w:r>
              <w:rPr>
                <w:color w:val="000000"/>
                <w:sz w:val="20"/>
              </w:rPr>
              <w:t>Закон за изменение и допълнение на Закона за обществените поръчки – обн., ДВ бр. 102/2019 г., в сила от 01.01.2020 г.</w:t>
            </w:r>
          </w:p>
          <w:p w14:paraId="02D9B916" w14:textId="77777777" w:rsidR="00A77B3E" w:rsidRDefault="00C323D4">
            <w:pPr>
              <w:spacing w:before="5pt"/>
              <w:rPr>
                <w:color w:val="000000"/>
                <w:sz w:val="20"/>
              </w:rPr>
            </w:pPr>
            <w:r>
              <w:rPr>
                <w:color w:val="000000"/>
                <w:sz w:val="20"/>
              </w:rPr>
              <w:t>https://www.eufunds.bg/sites/default/files/uploads/eip/docs/2021-09.pdf</w:t>
            </w:r>
          </w:p>
          <w:p w14:paraId="759E239B" w14:textId="77777777" w:rsidR="00A77B3E" w:rsidRDefault="00A77B3E">
            <w:pPr>
              <w:spacing w:before="5pt"/>
              <w:rPr>
                <w:color w:val="000000"/>
                <w:sz w:val="20"/>
              </w:rPr>
            </w:pPr>
          </w:p>
          <w:p w14:paraId="4EC8EE5E" w14:textId="77777777" w:rsidR="00A77B3E" w:rsidRDefault="00C323D4">
            <w:pPr>
              <w:spacing w:before="5pt"/>
              <w:rPr>
                <w:color w:val="000000"/>
                <w:sz w:val="20"/>
              </w:rPr>
            </w:pPr>
            <w:r>
              <w:rPr>
                <w:color w:val="000000"/>
                <w:sz w:val="20"/>
              </w:rPr>
              <w:t>(Информацията продължава по-долу предвид нейния обем и относимостта й към всеки от критериите по т.1-4).</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D5CB3" w14:textId="77777777" w:rsidR="00A77B3E" w:rsidRDefault="00C323D4">
            <w:pPr>
              <w:spacing w:before="5pt"/>
              <w:rPr>
                <w:color w:val="000000"/>
                <w:sz w:val="20"/>
              </w:rPr>
            </w:pPr>
            <w:r>
              <w:rPr>
                <w:color w:val="000000"/>
                <w:sz w:val="20"/>
              </w:rPr>
              <w:t>Детайлизирана е нормативната уредба относно мониторинга на обществените поръчки, чрез:</w:t>
            </w:r>
          </w:p>
          <w:p w14:paraId="3789FC9F" w14:textId="77777777" w:rsidR="00A77B3E" w:rsidRDefault="00C323D4">
            <w:pPr>
              <w:spacing w:before="5pt"/>
              <w:rPr>
                <w:color w:val="000000"/>
                <w:sz w:val="20"/>
              </w:rPr>
            </w:pPr>
            <w:r>
              <w:rPr>
                <w:color w:val="000000"/>
                <w:sz w:val="20"/>
              </w:rPr>
              <w:t></w:t>
            </w:r>
            <w:r>
              <w:rPr>
                <w:color w:val="000000"/>
                <w:sz w:val="20"/>
              </w:rPr>
              <w:tab/>
              <w:t>приети в края на 2019 г. промени в чл. 229 от в ЗОП, част от които засягат правомощията на изпълнителния директор на АОП във връзка с осъществяването на мониторинг на обществените поръчки (изменени са т. 14 и т. 24 в ал. 1, а ал. 4 и ал. 9 са допълнени);.</w:t>
            </w:r>
          </w:p>
          <w:p w14:paraId="43AD1F14" w14:textId="77777777" w:rsidR="00A77B3E" w:rsidRDefault="00C323D4">
            <w:pPr>
              <w:spacing w:before="5pt"/>
              <w:rPr>
                <w:color w:val="000000"/>
                <w:sz w:val="20"/>
              </w:rPr>
            </w:pPr>
            <w:r>
              <w:rPr>
                <w:color w:val="000000"/>
                <w:sz w:val="20"/>
              </w:rPr>
              <w:t></w:t>
            </w:r>
            <w:r>
              <w:rPr>
                <w:color w:val="000000"/>
                <w:sz w:val="20"/>
              </w:rPr>
              <w:tab/>
              <w:t>изменение на чл. 114 от ППЗОП и създаване на приложение № 3 към същия член (в приложението е посочена информацията, която различните органи с функции, засягащи обществените поръчки, следва ежегодно да предоставят на АОП за целите на мониторинга).</w:t>
            </w:r>
          </w:p>
          <w:p w14:paraId="638E0866" w14:textId="77777777" w:rsidR="00A77B3E" w:rsidRDefault="00A77B3E">
            <w:pPr>
              <w:spacing w:before="5pt"/>
              <w:rPr>
                <w:color w:val="000000"/>
                <w:sz w:val="20"/>
              </w:rPr>
            </w:pPr>
          </w:p>
          <w:p w14:paraId="5AE50B7E" w14:textId="77777777" w:rsidR="00A77B3E" w:rsidRDefault="00C323D4">
            <w:pPr>
              <w:spacing w:before="5pt"/>
              <w:rPr>
                <w:color w:val="000000"/>
                <w:sz w:val="20"/>
              </w:rPr>
            </w:pPr>
            <w:r>
              <w:rPr>
                <w:color w:val="000000"/>
                <w:sz w:val="20"/>
              </w:rPr>
              <w:t>(Информацията продължава по-долу предвид нейния обем и относимостта й към всеки от критериите по т.1-4).</w:t>
            </w:r>
          </w:p>
        </w:tc>
      </w:tr>
      <w:tr w:rsidR="00B2494A" w14:paraId="18EDA4C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C37ACC"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4ADBB2"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DB119B"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F4E44"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AA29FF" w14:textId="77777777" w:rsidR="00A77B3E" w:rsidRDefault="00C323D4">
            <w:pPr>
              <w:spacing w:before="5pt"/>
              <w:rPr>
                <w:color w:val="000000"/>
                <w:sz w:val="20"/>
              </w:rPr>
            </w:pPr>
            <w:r>
              <w:rPr>
                <w:color w:val="000000"/>
                <w:sz w:val="20"/>
              </w:rPr>
              <w:t xml:space="preserve">2. Мерки за гарантиране, че данните обхващат най-малко следните елементи: </w:t>
            </w:r>
          </w:p>
          <w:p w14:paraId="7519E450" w14:textId="77777777" w:rsidR="00A77B3E" w:rsidRDefault="00C323D4">
            <w:pPr>
              <w:spacing w:before="5pt"/>
              <w:rPr>
                <w:color w:val="000000"/>
                <w:sz w:val="20"/>
              </w:rPr>
            </w:pPr>
            <w:r>
              <w:rPr>
                <w:color w:val="000000"/>
                <w:sz w:val="20"/>
              </w:rPr>
              <w:t xml:space="preserve">a) качество и интензивност на конкуренцията: имена на спечелилия търга, брой на първоначалните кандидати и стойност на договора; </w:t>
            </w:r>
          </w:p>
          <w:p w14:paraId="7D58D89B" w14:textId="77777777" w:rsidR="00A77B3E" w:rsidRDefault="00C323D4">
            <w:pPr>
              <w:spacing w:before="5pt"/>
              <w:rPr>
                <w:color w:val="000000"/>
                <w:sz w:val="20"/>
              </w:rPr>
            </w:pPr>
            <w:r>
              <w:rPr>
                <w:color w:val="000000"/>
                <w:sz w:val="20"/>
              </w:rPr>
              <w:t>б) информация за крайната цена след приключването и за участието на МСП като преки оференти, когато националните системи предоставят такава информация.</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7AA2C6"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C3787E" w14:textId="77777777" w:rsidR="00A77B3E" w:rsidRDefault="00C323D4">
            <w:pPr>
              <w:spacing w:before="5pt"/>
              <w:rPr>
                <w:color w:val="000000"/>
                <w:sz w:val="20"/>
              </w:rPr>
            </w:pPr>
            <w:r>
              <w:rPr>
                <w:color w:val="000000"/>
                <w:sz w:val="20"/>
              </w:rPr>
              <w:t>(продължение)</w:t>
            </w:r>
          </w:p>
          <w:p w14:paraId="08F26F90" w14:textId="77777777" w:rsidR="00A77B3E" w:rsidRDefault="00C323D4">
            <w:pPr>
              <w:spacing w:before="5pt"/>
              <w:rPr>
                <w:color w:val="000000"/>
                <w:sz w:val="20"/>
              </w:rPr>
            </w:pPr>
            <w:r>
              <w:rPr>
                <w:color w:val="000000"/>
                <w:sz w:val="20"/>
              </w:rPr>
              <w:t>Постановление № 49 от 23 март 2020 г. за изменение и допълнение на Правилника за прилагане на Закона за обществените поръчки, приет с Постановление № 73 на Министерския съвет от 2016 г. (ДВ, бр. 28 от 2016 г.) – обн., ДВ. бр. 29/2020 г., в сила от 01.04.2020 г.</w:t>
            </w:r>
          </w:p>
          <w:p w14:paraId="57AEAF78" w14:textId="77777777" w:rsidR="00A77B3E" w:rsidRDefault="00C323D4">
            <w:pPr>
              <w:spacing w:before="5pt"/>
              <w:rPr>
                <w:color w:val="000000"/>
                <w:sz w:val="20"/>
              </w:rPr>
            </w:pPr>
            <w:r>
              <w:rPr>
                <w:color w:val="000000"/>
                <w:sz w:val="20"/>
              </w:rPr>
              <w:t>https://www.eufunds.bg/sites/default/files/uploads/eip/docs/2021-HEC1.pdf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8E655C" w14:textId="77777777" w:rsidR="00A77B3E" w:rsidRDefault="00C323D4">
            <w:pPr>
              <w:spacing w:before="5pt"/>
              <w:rPr>
                <w:color w:val="000000"/>
                <w:sz w:val="20"/>
              </w:rPr>
            </w:pPr>
            <w:r>
              <w:rPr>
                <w:color w:val="000000"/>
                <w:sz w:val="20"/>
              </w:rPr>
              <w:t>(продължение)</w:t>
            </w:r>
          </w:p>
          <w:p w14:paraId="68D3614C" w14:textId="77777777" w:rsidR="00A77B3E" w:rsidRDefault="00C323D4">
            <w:pPr>
              <w:spacing w:before="5pt"/>
              <w:rPr>
                <w:color w:val="000000"/>
                <w:sz w:val="20"/>
              </w:rPr>
            </w:pPr>
            <w:r>
              <w:rPr>
                <w:color w:val="000000"/>
                <w:sz w:val="20"/>
              </w:rPr>
              <w:t>Изградена е и функционира централизирана електронна система - ЦАИС ЕОП.</w:t>
            </w:r>
          </w:p>
          <w:p w14:paraId="10488983" w14:textId="77777777" w:rsidR="00A77B3E" w:rsidRDefault="00C323D4">
            <w:pPr>
              <w:spacing w:before="5pt"/>
              <w:rPr>
                <w:color w:val="000000"/>
                <w:sz w:val="20"/>
              </w:rPr>
            </w:pPr>
            <w:r>
              <w:rPr>
                <w:color w:val="000000"/>
                <w:sz w:val="20"/>
              </w:rPr>
              <w:t>Съгласно чл. 39а от ЗОП, тя се използва при възлагането на обществени поръчки, включително чрез динамична система за покупки, рамково споразумение и квалификационна система, както и при провеждане на конкурси за проект.</w:t>
            </w:r>
          </w:p>
          <w:p w14:paraId="49D02574" w14:textId="77777777" w:rsidR="00A77B3E" w:rsidRDefault="00C323D4">
            <w:pPr>
              <w:spacing w:before="5pt"/>
              <w:rPr>
                <w:color w:val="000000"/>
                <w:sz w:val="20"/>
              </w:rPr>
            </w:pPr>
            <w:r>
              <w:rPr>
                <w:color w:val="000000"/>
                <w:sz w:val="20"/>
              </w:rPr>
              <w:t>Считано от 1 януари 2020 г., използването на ЦАИС ЕОП е задължително за определени групи възложители, а от 14 юни 2020 г.– и за останалите възложители.</w:t>
            </w:r>
          </w:p>
          <w:p w14:paraId="5139BC30" w14:textId="77777777" w:rsidR="00A77B3E" w:rsidRDefault="00C323D4">
            <w:pPr>
              <w:spacing w:before="5pt"/>
              <w:rPr>
                <w:color w:val="000000"/>
                <w:sz w:val="20"/>
              </w:rPr>
            </w:pPr>
            <w:r>
              <w:rPr>
                <w:color w:val="000000"/>
                <w:sz w:val="20"/>
              </w:rPr>
              <w:t>Системата е съставена от 32 модула, част от които възложителите  са длъжни да използват (Електронна регистрация, Електронно обявяване, Електронен подател, Електронна документация, ЕЕДОП, Обмен на информация в хода на процедурата, Електронна оферта, Отваряне на оферти и заявления за участие, Динамична система за покупки, Квалификационна система, Провеждане на вътрешен конкурентен избор по Рамково споразумение, Електронен каталог, Електронно фактуриране и др.).</w:t>
            </w:r>
          </w:p>
          <w:p w14:paraId="2EF5709B" w14:textId="77777777" w:rsidR="00A77B3E" w:rsidRDefault="00C323D4">
            <w:pPr>
              <w:spacing w:before="5pt"/>
              <w:rPr>
                <w:color w:val="000000"/>
                <w:sz w:val="20"/>
              </w:rPr>
            </w:pPr>
            <w:r>
              <w:rPr>
                <w:color w:val="000000"/>
                <w:sz w:val="20"/>
              </w:rPr>
              <w:t>Проведени са обучения за работа с ЦАИС ЕОП, предназначени за различни целеви групи. Осигурено е и предоставяне на практическа помощ на ползвателите на системата, включително чрез създадения през 2019 г. Център за обслужване на потребители.</w:t>
            </w:r>
          </w:p>
        </w:tc>
      </w:tr>
      <w:tr w:rsidR="00B2494A" w14:paraId="0AF151E5"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D64DA9"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E4C87"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7A7B89"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E1FBDA"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87C62A" w14:textId="77777777" w:rsidR="00A77B3E" w:rsidRDefault="00C323D4">
            <w:pPr>
              <w:spacing w:before="5pt"/>
              <w:rPr>
                <w:color w:val="000000"/>
                <w:sz w:val="20"/>
              </w:rPr>
            </w:pPr>
            <w:r>
              <w:rPr>
                <w:color w:val="000000"/>
                <w:sz w:val="20"/>
              </w:rPr>
              <w:t>3. Мерки за гарантиране на мониторинга и анализа на данните от компетентните национални органи в съответствие с член 83, параграф 2 от Директива 2014/24/ЕС и член 99, параграф 2 от Директива 2014/25/ЕС.</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CA2FB9"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5865B" w14:textId="77777777" w:rsidR="00A77B3E" w:rsidRDefault="00C323D4">
            <w:pPr>
              <w:spacing w:before="5pt"/>
              <w:rPr>
                <w:color w:val="000000"/>
                <w:sz w:val="20"/>
              </w:rPr>
            </w:pPr>
            <w:r>
              <w:rPr>
                <w:color w:val="000000"/>
                <w:sz w:val="20"/>
              </w:rPr>
              <w:t>(продължение)</w:t>
            </w:r>
          </w:p>
          <w:p w14:paraId="235002BD" w14:textId="77777777" w:rsidR="00A77B3E" w:rsidRDefault="00C323D4">
            <w:pPr>
              <w:spacing w:before="5pt"/>
              <w:rPr>
                <w:color w:val="000000"/>
                <w:sz w:val="20"/>
              </w:rPr>
            </w:pPr>
            <w:r>
              <w:rPr>
                <w:color w:val="000000"/>
                <w:sz w:val="20"/>
              </w:rPr>
              <w:t>Линкове за достъп до:</w:t>
            </w:r>
          </w:p>
          <w:p w14:paraId="4F85D08B" w14:textId="77777777" w:rsidR="00A77B3E" w:rsidRDefault="00C323D4">
            <w:pPr>
              <w:spacing w:before="5pt"/>
              <w:rPr>
                <w:color w:val="000000"/>
                <w:sz w:val="20"/>
              </w:rPr>
            </w:pPr>
            <w:r>
              <w:rPr>
                <w:color w:val="000000"/>
                <w:sz w:val="20"/>
              </w:rPr>
              <w:t>•</w:t>
            </w:r>
            <w:r>
              <w:rPr>
                <w:color w:val="000000"/>
                <w:sz w:val="20"/>
              </w:rPr>
              <w:tab/>
              <w:t>Централизираната автоматизирана информационна система „Електронни обществени поръчки“ (ЦАИС ЕОП):</w:t>
            </w:r>
          </w:p>
          <w:p w14:paraId="5B9E5410" w14:textId="77777777" w:rsidR="00A77B3E" w:rsidRDefault="00C323D4">
            <w:pPr>
              <w:spacing w:before="5pt"/>
              <w:rPr>
                <w:color w:val="000000"/>
                <w:sz w:val="20"/>
              </w:rPr>
            </w:pPr>
            <w:r>
              <w:rPr>
                <w:color w:val="000000"/>
                <w:sz w:val="20"/>
              </w:rPr>
              <w:t>https://www.eop.bg</w:t>
            </w:r>
          </w:p>
          <w:p w14:paraId="640BD568" w14:textId="77777777" w:rsidR="00A77B3E" w:rsidRDefault="00C323D4">
            <w:pPr>
              <w:spacing w:before="5pt"/>
              <w:rPr>
                <w:color w:val="000000"/>
                <w:sz w:val="20"/>
              </w:rPr>
            </w:pPr>
            <w:r>
              <w:rPr>
                <w:color w:val="000000"/>
                <w:sz w:val="20"/>
              </w:rPr>
              <w:t>•</w:t>
            </w:r>
            <w:r>
              <w:rPr>
                <w:color w:val="000000"/>
                <w:sz w:val="20"/>
              </w:rPr>
              <w:tab/>
              <w:t xml:space="preserve">ЦАИС   ЕОП – Регистър: </w:t>
            </w:r>
          </w:p>
          <w:p w14:paraId="3506F0B1" w14:textId="77777777" w:rsidR="00A77B3E" w:rsidRDefault="00C323D4">
            <w:pPr>
              <w:spacing w:before="5pt"/>
              <w:rPr>
                <w:color w:val="000000"/>
                <w:sz w:val="20"/>
              </w:rPr>
            </w:pPr>
            <w:r>
              <w:rPr>
                <w:color w:val="000000"/>
                <w:sz w:val="20"/>
              </w:rPr>
              <w:t>https://app.eop.bg/today</w:t>
            </w:r>
          </w:p>
          <w:p w14:paraId="664C7E14" w14:textId="77777777" w:rsidR="00A77B3E" w:rsidRDefault="00C323D4">
            <w:pPr>
              <w:spacing w:before="5pt"/>
              <w:rPr>
                <w:color w:val="000000"/>
                <w:sz w:val="20"/>
              </w:rPr>
            </w:pPr>
            <w:r>
              <w:rPr>
                <w:color w:val="000000"/>
                <w:sz w:val="20"/>
              </w:rPr>
              <w:t>•</w:t>
            </w:r>
            <w:r>
              <w:rPr>
                <w:color w:val="000000"/>
                <w:sz w:val="20"/>
              </w:rPr>
              <w:tab/>
              <w:t>ЦАИС   ЕОП – Бюлетин:</w:t>
            </w:r>
          </w:p>
          <w:p w14:paraId="1F8DC5EB" w14:textId="77777777" w:rsidR="00A77B3E" w:rsidRDefault="00C323D4">
            <w:pPr>
              <w:spacing w:before="5pt"/>
              <w:rPr>
                <w:color w:val="000000"/>
                <w:sz w:val="20"/>
              </w:rPr>
            </w:pPr>
            <w:r>
              <w:rPr>
                <w:color w:val="000000"/>
                <w:sz w:val="20"/>
              </w:rPr>
              <w:t>https://app.eop.bg/today/reporting/bulletin</w:t>
            </w:r>
          </w:p>
          <w:p w14:paraId="1CEE9D7E" w14:textId="77777777" w:rsidR="00A77B3E" w:rsidRDefault="00C323D4">
            <w:pPr>
              <w:spacing w:before="5pt"/>
              <w:rPr>
                <w:color w:val="000000"/>
                <w:sz w:val="20"/>
              </w:rPr>
            </w:pPr>
            <w:r>
              <w:rPr>
                <w:color w:val="000000"/>
                <w:sz w:val="20"/>
              </w:rPr>
              <w:t>•</w:t>
            </w:r>
            <w:r>
              <w:rPr>
                <w:color w:val="000000"/>
                <w:sz w:val="20"/>
              </w:rPr>
              <w:tab/>
              <w:t>ЦАИС   ЕОП – Статистики:</w:t>
            </w:r>
          </w:p>
          <w:p w14:paraId="091CAB71" w14:textId="77777777" w:rsidR="00A77B3E" w:rsidRDefault="00C323D4">
            <w:pPr>
              <w:spacing w:before="5pt"/>
              <w:rPr>
                <w:color w:val="000000"/>
                <w:sz w:val="20"/>
              </w:rPr>
            </w:pPr>
            <w:r>
              <w:rPr>
                <w:color w:val="000000"/>
                <w:sz w:val="20"/>
              </w:rPr>
              <w:t>https://app.eop.bg/today/reporting/statistics</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E9B829" w14:textId="77777777" w:rsidR="00A77B3E" w:rsidRDefault="00C323D4">
            <w:pPr>
              <w:spacing w:before="5pt"/>
              <w:rPr>
                <w:color w:val="000000"/>
                <w:sz w:val="20"/>
              </w:rPr>
            </w:pPr>
            <w:r>
              <w:rPr>
                <w:color w:val="000000"/>
                <w:sz w:val="20"/>
              </w:rPr>
              <w:t>(продължение)</w:t>
            </w:r>
          </w:p>
          <w:p w14:paraId="404AD9E1" w14:textId="77777777" w:rsidR="00A77B3E" w:rsidRDefault="00C323D4">
            <w:pPr>
              <w:spacing w:before="5pt"/>
              <w:rPr>
                <w:color w:val="000000"/>
                <w:sz w:val="20"/>
              </w:rPr>
            </w:pPr>
            <w:r>
              <w:rPr>
                <w:color w:val="000000"/>
                <w:sz w:val="20"/>
              </w:rPr>
              <w:t>Системата е съставена от 32 модула, част от които възложителите  са длъжни да използват (Електронна регистрация, Електронно обявяване, Електронен подател, Електронна документация, ЕЕДОП, Обмен на информация в хода на процедурата, Електронна оферта, Отваряне на оферти и заявления за участие, Динамична система за покупки, Квалификационна система, Провеждане на вътрешен конкурентен избор по Рамково споразумение, Електронен каталог, Електронно фактуриране и др.).</w:t>
            </w:r>
          </w:p>
          <w:p w14:paraId="1295768A" w14:textId="77777777" w:rsidR="00A77B3E" w:rsidRDefault="00C323D4">
            <w:pPr>
              <w:spacing w:before="5pt"/>
              <w:rPr>
                <w:color w:val="000000"/>
                <w:sz w:val="20"/>
              </w:rPr>
            </w:pPr>
            <w:r>
              <w:rPr>
                <w:color w:val="000000"/>
                <w:sz w:val="20"/>
              </w:rPr>
              <w:t>Проведени са обучения за работа с ЦАИС ЕОП, предназначени за различни целеви групи. Осигурено е и предоставяне на практическа помощ на ползвателите на системата, включително чрез създадения през 2019 г. Център за обслужване на потребители.</w:t>
            </w:r>
          </w:p>
        </w:tc>
      </w:tr>
      <w:tr w:rsidR="00B2494A" w14:paraId="141E982B"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DF75C9"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697AF"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E5CB1F"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AE4717"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EA2D9A" w14:textId="77777777" w:rsidR="00A77B3E" w:rsidRDefault="00C323D4">
            <w:pPr>
              <w:spacing w:before="5pt"/>
              <w:rPr>
                <w:color w:val="000000"/>
                <w:sz w:val="20"/>
              </w:rPr>
            </w:pPr>
            <w:r>
              <w:rPr>
                <w:color w:val="000000"/>
                <w:sz w:val="20"/>
              </w:rPr>
              <w:t>4. Мерки, с които да се оповестяват публично резултатите от анализа в съответствие с член 83, параграф 3 от Директива 2014/24/ЕС и член 99, параграф 3 от Директива 2014/25/ЕС.</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E4242A"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C5A72" w14:textId="77777777" w:rsidR="00A77B3E" w:rsidRDefault="00C323D4">
            <w:pPr>
              <w:spacing w:before="5pt"/>
              <w:rPr>
                <w:color w:val="000000"/>
                <w:sz w:val="20"/>
              </w:rPr>
            </w:pPr>
            <w:r>
              <w:rPr>
                <w:color w:val="000000"/>
                <w:sz w:val="20"/>
              </w:rPr>
              <w:t>(продължение)</w:t>
            </w:r>
          </w:p>
          <w:p w14:paraId="17368349" w14:textId="77777777" w:rsidR="00A77B3E" w:rsidRDefault="00C323D4">
            <w:pPr>
              <w:spacing w:before="5pt"/>
              <w:rPr>
                <w:color w:val="000000"/>
                <w:sz w:val="20"/>
              </w:rPr>
            </w:pPr>
            <w:r>
              <w:rPr>
                <w:color w:val="000000"/>
                <w:sz w:val="20"/>
              </w:rPr>
              <w:t>•</w:t>
            </w:r>
            <w:r>
              <w:rPr>
                <w:color w:val="000000"/>
                <w:sz w:val="20"/>
              </w:rPr>
              <w:tab/>
              <w:t>Регистър  на обществените поръчки,  открити преди задължителното използване на ЦАИС ЕОП:</w:t>
            </w:r>
          </w:p>
          <w:p w14:paraId="21574005" w14:textId="77777777" w:rsidR="00A77B3E" w:rsidRDefault="00C323D4">
            <w:pPr>
              <w:spacing w:before="5pt"/>
              <w:rPr>
                <w:color w:val="000000"/>
                <w:sz w:val="20"/>
              </w:rPr>
            </w:pPr>
            <w:r>
              <w:rPr>
                <w:color w:val="000000"/>
                <w:sz w:val="20"/>
              </w:rPr>
              <w:t>https://www.aop.bg</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3FB1A5" w14:textId="77777777" w:rsidR="00A77B3E" w:rsidRDefault="00C323D4">
            <w:pPr>
              <w:spacing w:before="5pt"/>
              <w:rPr>
                <w:color w:val="000000"/>
                <w:sz w:val="20"/>
              </w:rPr>
            </w:pPr>
            <w:r>
              <w:rPr>
                <w:color w:val="000000"/>
                <w:sz w:val="20"/>
              </w:rPr>
              <w:t>Вж. посочената информация срещу критериите по т. 1-4.</w:t>
            </w:r>
          </w:p>
          <w:p w14:paraId="458ED8C3" w14:textId="77777777" w:rsidR="00A77B3E" w:rsidRDefault="00C323D4">
            <w:pPr>
              <w:spacing w:before="5pt"/>
              <w:rPr>
                <w:color w:val="000000"/>
                <w:sz w:val="20"/>
              </w:rPr>
            </w:pPr>
            <w:r>
              <w:rPr>
                <w:color w:val="000000"/>
                <w:sz w:val="20"/>
              </w:rPr>
              <w:t>В допълнение, чл. 229, ал. 1, т. 14 и 24 и ал. 9 от ЗОП и чл. 114, ал. 5 от ППЗОП.</w:t>
            </w:r>
          </w:p>
        </w:tc>
      </w:tr>
      <w:tr w:rsidR="00B2494A" w14:paraId="21ED4B43"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C06F9A"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8659D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304592"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E9D70A"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EB9524" w14:textId="77777777" w:rsidR="00A77B3E" w:rsidRDefault="00C323D4">
            <w:pPr>
              <w:spacing w:before="5pt"/>
              <w:rPr>
                <w:color w:val="000000"/>
                <w:sz w:val="20"/>
              </w:rPr>
            </w:pPr>
            <w:r>
              <w:rPr>
                <w:color w:val="000000"/>
                <w:sz w:val="20"/>
              </w:rPr>
              <w:t>5. Мерки, с които да се гарантира, че цялата информация, сочеща към предполагаеми случаи на тръжна манипулация, се съобщава на компетентните национални органи в съответствие с член 83, параграф 2 от Директива 2014/24/ЕС и член 99, параграф 2 от Директива 2014/25/ЕС.</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55F52"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E68D13" w14:textId="77777777" w:rsidR="00A77B3E" w:rsidRDefault="00C323D4">
            <w:pPr>
              <w:spacing w:before="5pt"/>
              <w:rPr>
                <w:color w:val="000000"/>
                <w:sz w:val="20"/>
              </w:rPr>
            </w:pPr>
            <w:r>
              <w:rPr>
                <w:color w:val="000000"/>
                <w:sz w:val="20"/>
              </w:rPr>
              <w:t>Закон за обществените поръчки /ЗОП/ -  чл. 106, ал. 2 и 7,</w:t>
            </w:r>
          </w:p>
          <w:p w14:paraId="7ABF0C42" w14:textId="77777777" w:rsidR="00A77B3E" w:rsidRDefault="00C323D4">
            <w:pPr>
              <w:spacing w:before="5pt"/>
              <w:rPr>
                <w:color w:val="000000"/>
                <w:sz w:val="20"/>
              </w:rPr>
            </w:pPr>
            <w:r>
              <w:rPr>
                <w:color w:val="000000"/>
                <w:sz w:val="20"/>
              </w:rPr>
              <w:t>Правилник за прилагане на Закона за обществените поръчки /ППЗОП/ - Приложение № 3 към чл. 114, ал. 2</w:t>
            </w:r>
          </w:p>
          <w:p w14:paraId="0E4631A5" w14:textId="77777777" w:rsidR="00A77B3E" w:rsidRDefault="00C323D4">
            <w:pPr>
              <w:spacing w:before="5pt"/>
              <w:rPr>
                <w:color w:val="000000"/>
                <w:sz w:val="20"/>
              </w:rPr>
            </w:pPr>
            <w:r>
              <w:rPr>
                <w:color w:val="000000"/>
                <w:sz w:val="20"/>
              </w:rPr>
              <w:t xml:space="preserve">(ново - ДВ, бр. 29 от 2020 г., в сила от 01.04.2020 г.), част Б, т. 17 </w:t>
            </w:r>
          </w:p>
          <w:p w14:paraId="35EB4F8C" w14:textId="77777777" w:rsidR="00A77B3E" w:rsidRDefault="00C323D4">
            <w:pPr>
              <w:spacing w:before="5pt"/>
              <w:rPr>
                <w:color w:val="000000"/>
                <w:sz w:val="20"/>
              </w:rPr>
            </w:pPr>
            <w:r>
              <w:rPr>
                <w:color w:val="000000"/>
                <w:sz w:val="20"/>
              </w:rPr>
              <w:t xml:space="preserve">Закон за защита на конкуренцията /ЗЗК/: </w:t>
            </w:r>
          </w:p>
          <w:p w14:paraId="1F578813" w14:textId="77777777" w:rsidR="00A77B3E" w:rsidRDefault="00C323D4">
            <w:pPr>
              <w:spacing w:before="5pt"/>
              <w:rPr>
                <w:color w:val="000000"/>
                <w:sz w:val="20"/>
              </w:rPr>
            </w:pPr>
            <w:r>
              <w:rPr>
                <w:color w:val="000000"/>
                <w:sz w:val="20"/>
              </w:rPr>
              <w:t>https://www.cpc.bg/General/Legislation.aspx</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0C0F0D" w14:textId="77777777" w:rsidR="00A77B3E" w:rsidRDefault="00C323D4">
            <w:pPr>
              <w:spacing w:before="5pt"/>
              <w:rPr>
                <w:color w:val="000000"/>
                <w:sz w:val="20"/>
              </w:rPr>
            </w:pPr>
            <w:r>
              <w:rPr>
                <w:color w:val="000000"/>
                <w:sz w:val="20"/>
              </w:rPr>
              <w:t>Вж. чл. 106, ал. 2 и 7 от ЗОП и Приложение № 3 към чл. 114, ал.  2  от ППЗОП (ново - ДВ, бр. 29 от 2020 г., в сила от 01.04.2020 г.) /част Б, т. 17/;</w:t>
            </w:r>
          </w:p>
          <w:p w14:paraId="75AA50DE" w14:textId="77777777" w:rsidR="00A77B3E" w:rsidRDefault="00C323D4">
            <w:pPr>
              <w:spacing w:before="5pt"/>
              <w:rPr>
                <w:color w:val="000000"/>
                <w:sz w:val="20"/>
              </w:rPr>
            </w:pPr>
            <w:r>
              <w:rPr>
                <w:color w:val="000000"/>
                <w:sz w:val="20"/>
              </w:rPr>
              <w:t>чл. 15 и други свързани разпоредби от ЗЗК.</w:t>
            </w:r>
          </w:p>
        </w:tc>
      </w:tr>
      <w:tr w:rsidR="00B2494A" w14:paraId="291D0821"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6D117F" w14:textId="77777777" w:rsidR="00A77B3E" w:rsidRDefault="00C323D4">
            <w:pPr>
              <w:spacing w:before="5pt"/>
              <w:rPr>
                <w:color w:val="000000"/>
                <w:sz w:val="20"/>
              </w:rPr>
            </w:pPr>
            <w:r>
              <w:rPr>
                <w:color w:val="000000"/>
                <w:sz w:val="20"/>
              </w:rPr>
              <w:t>2. Инструменти и капацитет за ефективно прилагане на правилата за държавна помощ</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450BE8"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683CB"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5AEBA4" w14:textId="77777777" w:rsidR="00A77B3E" w:rsidRDefault="00C323D4">
            <w:pPr>
              <w:spacing w:before="5pt"/>
              <w:jc w:val="center"/>
              <w:rPr>
                <w:color w:val="000000"/>
                <w:sz w:val="20"/>
              </w:rPr>
            </w:pPr>
            <w:r>
              <w:rPr>
                <w:color w:val="000000"/>
                <w:sz w:val="20"/>
              </w:rPr>
              <w:t>Да</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EFE2B" w14:textId="77777777" w:rsidR="00A77B3E" w:rsidRDefault="00C323D4">
            <w:pPr>
              <w:spacing w:before="5pt"/>
              <w:rPr>
                <w:color w:val="000000"/>
                <w:sz w:val="20"/>
              </w:rPr>
            </w:pPr>
            <w:r>
              <w:rPr>
                <w:color w:val="000000"/>
                <w:sz w:val="20"/>
              </w:rPr>
              <w:t xml:space="preserve">Управляващите органи разполагат с инструменти и капацитет за проверка на съответствието с правилата за държавна помощ: </w:t>
            </w:r>
          </w:p>
          <w:p w14:paraId="5C39A0BE" w14:textId="77777777" w:rsidR="00A77B3E" w:rsidRDefault="00C323D4">
            <w:pPr>
              <w:spacing w:before="5pt"/>
              <w:rPr>
                <w:color w:val="000000"/>
                <w:sz w:val="20"/>
              </w:rPr>
            </w:pPr>
            <w:r>
              <w:rPr>
                <w:color w:val="000000"/>
                <w:sz w:val="20"/>
              </w:rPr>
              <w:t>1. За предприятия в затруднено положение и предприятия, от които се изисква възстановяване на средства.</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D89329"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24237" w14:textId="77777777" w:rsidR="00A77B3E" w:rsidRDefault="00C323D4">
            <w:pPr>
              <w:spacing w:before="5pt"/>
              <w:rPr>
                <w:color w:val="000000"/>
                <w:sz w:val="20"/>
              </w:rPr>
            </w:pPr>
            <w:r>
              <w:rPr>
                <w:color w:val="000000"/>
                <w:sz w:val="20"/>
              </w:rPr>
              <w:t>Съгласно чл. 7, ал. 2, т. 14 от Закона за държавните помощи, министърът на финансите дава методически указания по прилагането на закона, нормативните актове по неговото прилагане и на правилата в областта на държавните помощи.</w:t>
            </w:r>
          </w:p>
          <w:p w14:paraId="2A032C45" w14:textId="77777777" w:rsidR="00A77B3E" w:rsidRDefault="00C323D4">
            <w:pPr>
              <w:spacing w:before="5pt"/>
              <w:rPr>
                <w:color w:val="000000"/>
                <w:sz w:val="20"/>
              </w:rPr>
            </w:pPr>
            <w:r>
              <w:rPr>
                <w:color w:val="000000"/>
                <w:sz w:val="20"/>
              </w:rPr>
              <w:t>https://lex.bg/bg/laws/ldoc/2137177456</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C6294F" w14:textId="77777777" w:rsidR="00A77B3E" w:rsidRDefault="00C323D4">
            <w:pPr>
              <w:spacing w:before="5pt"/>
              <w:rPr>
                <w:color w:val="000000"/>
                <w:sz w:val="20"/>
              </w:rPr>
            </w:pPr>
            <w:r>
              <w:rPr>
                <w:color w:val="000000"/>
                <w:sz w:val="20"/>
              </w:rPr>
              <w:t>За програмен период 2021-2027 звеното по държавните помощи е разработило Методическо Указание към УО на ОП за осигуряване на съответствие с приложимите правила по държавните помощи, което е налично на следната страница на МФ:</w:t>
            </w:r>
          </w:p>
          <w:p w14:paraId="0B2B982A" w14:textId="77777777" w:rsidR="00A77B3E" w:rsidRDefault="00C323D4">
            <w:pPr>
              <w:spacing w:before="5pt"/>
              <w:rPr>
                <w:color w:val="000000"/>
                <w:sz w:val="20"/>
              </w:rPr>
            </w:pPr>
            <w:r>
              <w:rPr>
                <w:color w:val="000000"/>
                <w:sz w:val="20"/>
              </w:rPr>
              <w:t xml:space="preserve">https://stateaid.minfin.bg/bg/page/573 </w:t>
            </w:r>
          </w:p>
          <w:p w14:paraId="22793C48" w14:textId="77777777" w:rsidR="00A77B3E" w:rsidRDefault="00C323D4">
            <w:pPr>
              <w:spacing w:before="5pt"/>
              <w:rPr>
                <w:color w:val="000000"/>
                <w:sz w:val="20"/>
              </w:rPr>
            </w:pPr>
            <w:r>
              <w:rPr>
                <w:color w:val="000000"/>
                <w:sz w:val="20"/>
              </w:rPr>
              <w:t>Раздел VI на Приложение 4 от Указанието съдържа методология за определяне на предприятия в затруднено положение. В нея се посочват елементите от отчетите, които участват в коефициентите за определяне на затруднено положение, както и практически указания за тяхното тълкуване от УО на ОП.</w:t>
            </w:r>
          </w:p>
          <w:p w14:paraId="200A5267" w14:textId="77777777" w:rsidR="00A77B3E" w:rsidRDefault="00C323D4">
            <w:pPr>
              <w:spacing w:before="5pt"/>
              <w:rPr>
                <w:color w:val="000000"/>
                <w:sz w:val="20"/>
              </w:rPr>
            </w:pPr>
            <w:r>
              <w:rPr>
                <w:color w:val="000000"/>
                <w:sz w:val="20"/>
              </w:rPr>
              <w:t xml:space="preserve">Раздел V на Приложение 4 от Указанието съдържа методология за проверка на предприятия, от които се изисква възстановяване на средства. Посочени са два източника за проверка: Официалният регистър на ЕК, намиращ се на адрес: </w:t>
            </w:r>
          </w:p>
          <w:p w14:paraId="4707EE64" w14:textId="77777777" w:rsidR="00A77B3E" w:rsidRDefault="00C323D4">
            <w:pPr>
              <w:spacing w:before="5pt"/>
              <w:rPr>
                <w:color w:val="000000"/>
                <w:sz w:val="20"/>
              </w:rPr>
            </w:pPr>
            <w:r>
              <w:rPr>
                <w:color w:val="000000"/>
                <w:sz w:val="20"/>
              </w:rPr>
              <w:t xml:space="preserve">http://ec.europa.eu/competition/elojade/isef/index.cfm?clear=1&amp;policy_area_id=3 </w:t>
            </w:r>
          </w:p>
          <w:p w14:paraId="16515C48" w14:textId="77777777" w:rsidR="00A77B3E" w:rsidRDefault="00C323D4">
            <w:pPr>
              <w:spacing w:before="5pt"/>
              <w:rPr>
                <w:color w:val="000000"/>
                <w:sz w:val="20"/>
              </w:rPr>
            </w:pPr>
            <w:r>
              <w:rPr>
                <w:color w:val="000000"/>
                <w:sz w:val="20"/>
              </w:rPr>
              <w:t>и регистърът на МФ на адрес: https://stateaid.minfin.bg/bg/page/483.</w:t>
            </w:r>
          </w:p>
          <w:p w14:paraId="4A4DE37D" w14:textId="77777777" w:rsidR="00A77B3E" w:rsidRDefault="00C323D4">
            <w:pPr>
              <w:spacing w:before="5pt"/>
              <w:rPr>
                <w:color w:val="000000"/>
                <w:sz w:val="20"/>
              </w:rPr>
            </w:pPr>
            <w:r>
              <w:rPr>
                <w:color w:val="000000"/>
                <w:sz w:val="20"/>
              </w:rPr>
              <w:t>Базовите разпоредби относно реда за възстановяване на неправомерна и несъвместима помощ са уредени в Закона за държавните помощи и в правилника за неговото прилагане.</w:t>
            </w:r>
          </w:p>
        </w:tc>
      </w:tr>
      <w:tr w:rsidR="00B2494A" w14:paraId="259510E4"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CDAC09"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DAB23"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AB3DB3"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6AC9A8"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C6EC66" w14:textId="77777777" w:rsidR="00A77B3E" w:rsidRDefault="00C323D4">
            <w:pPr>
              <w:spacing w:before="5pt"/>
              <w:rPr>
                <w:color w:val="000000"/>
                <w:sz w:val="20"/>
              </w:rPr>
            </w:pPr>
            <w:r>
              <w:rPr>
                <w:color w:val="000000"/>
                <w:sz w:val="20"/>
              </w:rPr>
              <w:t>2. Чрез достъп до експертни становища и насоки по въпроси, свързани с държавната помощ, предоставяни от експерти в областта на държавната помощ на местни или национални органи.</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67F200"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BBC7E2" w14:textId="77777777" w:rsidR="00A77B3E" w:rsidRDefault="00C323D4">
            <w:pPr>
              <w:spacing w:before="5pt"/>
              <w:rPr>
                <w:color w:val="000000"/>
                <w:sz w:val="20"/>
              </w:rPr>
            </w:pPr>
            <w:r>
              <w:rPr>
                <w:color w:val="000000"/>
                <w:sz w:val="20"/>
              </w:rPr>
              <w:t>В чл. 26 от Закона за управление на средствата от Европейските  фондове при споделено управление е определено задължение за Министъра на финансите да съгласува режима по държавните помощи за всяка процедура/мярка разработена от УО на ОП.</w:t>
            </w:r>
          </w:p>
          <w:p w14:paraId="11F019CC" w14:textId="77777777" w:rsidR="00A77B3E" w:rsidRDefault="00C323D4">
            <w:pPr>
              <w:spacing w:before="5pt"/>
              <w:rPr>
                <w:color w:val="000000"/>
                <w:sz w:val="20"/>
              </w:rPr>
            </w:pPr>
            <w:r>
              <w:rPr>
                <w:color w:val="000000"/>
                <w:sz w:val="20"/>
              </w:rPr>
              <w:t>https://www.eufunds.bg/bg/node/10446</w:t>
            </w:r>
          </w:p>
          <w:p w14:paraId="431A61C7" w14:textId="77777777" w:rsidR="00A77B3E" w:rsidRDefault="00C323D4">
            <w:pPr>
              <w:spacing w:before="5pt"/>
              <w:rPr>
                <w:color w:val="000000"/>
                <w:sz w:val="20"/>
              </w:rPr>
            </w:pPr>
            <w:r>
              <w:rPr>
                <w:color w:val="000000"/>
                <w:sz w:val="20"/>
              </w:rPr>
              <w:t>В изпълнение на своите задължения министърът на финансите е издал НАРЕДБА № 4 от 2016 г. за определяне на реда за съгласуване на проектите на документи по чл. 26, ал. 1 от Закона за управление на средствата от Европейските фондове при споделено управление:</w:t>
            </w:r>
          </w:p>
          <w:p w14:paraId="6625F1BF" w14:textId="77777777" w:rsidR="00A77B3E" w:rsidRDefault="00C323D4">
            <w:pPr>
              <w:spacing w:before="5pt"/>
              <w:rPr>
                <w:color w:val="000000"/>
                <w:sz w:val="20"/>
              </w:rPr>
            </w:pPr>
            <w:r>
              <w:rPr>
                <w:color w:val="000000"/>
                <w:sz w:val="20"/>
              </w:rPr>
              <w:t xml:space="preserve">https://stateaid.minfin.bg/bg/page/525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82026" w14:textId="77777777" w:rsidR="00A77B3E" w:rsidRDefault="00C323D4">
            <w:pPr>
              <w:spacing w:before="5pt"/>
              <w:rPr>
                <w:color w:val="000000"/>
                <w:sz w:val="20"/>
              </w:rPr>
            </w:pPr>
            <w:r>
              <w:rPr>
                <w:color w:val="000000"/>
                <w:sz w:val="20"/>
              </w:rPr>
              <w:t>Министерството на финансите дава писмени становища и инструкции на УО, както и провежда експертни индивидуални срещи с УО за предоставяне на специфична експертиза в случай на конкретна нужда (пунктуална подкрепа). Звеното по държавните помощи в МФ непрекъснато предоставя ad hoc помощ на всички УО чрез консултации по електронна поща, по телефона, чрез провеждане на срещи, както в електронни платформи и др.</w:t>
            </w:r>
          </w:p>
          <w:p w14:paraId="2AB643FF" w14:textId="77777777" w:rsidR="00A77B3E" w:rsidRDefault="00C323D4">
            <w:pPr>
              <w:spacing w:before="5pt"/>
              <w:rPr>
                <w:color w:val="000000"/>
                <w:sz w:val="20"/>
              </w:rPr>
            </w:pPr>
            <w:r>
              <w:rPr>
                <w:color w:val="000000"/>
                <w:sz w:val="20"/>
              </w:rPr>
              <w:t>Звеното предоставя обучения чрез Школата по публични финанси. През програмния период 2014-2020 г. звеното по държавните помощи изпълняваше и проект, който включваше тематични обучения за УО на ОП.</w:t>
            </w:r>
          </w:p>
          <w:p w14:paraId="2D5B6095" w14:textId="77777777" w:rsidR="00A77B3E" w:rsidRDefault="00C323D4">
            <w:pPr>
              <w:spacing w:before="5pt"/>
              <w:rPr>
                <w:color w:val="000000"/>
                <w:sz w:val="20"/>
              </w:rPr>
            </w:pPr>
            <w:r>
              <w:rPr>
                <w:color w:val="000000"/>
                <w:sz w:val="20"/>
              </w:rPr>
              <w:t>През програмен период 2021-2027 г. Звеното по държавните помощи ще продължи да предоставя подобни обучения на УО в областта на държавните помощи, като допълнително ще бъде разработена дигитална платформа по държавните помощи.</w:t>
            </w:r>
          </w:p>
        </w:tc>
      </w:tr>
      <w:tr w:rsidR="00B2494A" w14:paraId="702E9810"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B5CFB8" w14:textId="77777777" w:rsidR="00A77B3E" w:rsidRDefault="00C323D4">
            <w:pPr>
              <w:spacing w:before="5pt"/>
              <w:rPr>
                <w:color w:val="000000"/>
                <w:sz w:val="20"/>
              </w:rPr>
            </w:pPr>
            <w:r>
              <w:rPr>
                <w:color w:val="000000"/>
                <w:sz w:val="20"/>
              </w:rPr>
              <w:t>3. Ефективното прилагане и изпълнение на Хартата на основните права</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EEBE53"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08795A"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44DA2" w14:textId="77777777" w:rsidR="00A77B3E" w:rsidRDefault="00C323D4">
            <w:pPr>
              <w:spacing w:before="5pt"/>
              <w:jc w:val="center"/>
              <w:rPr>
                <w:color w:val="000000"/>
                <w:sz w:val="20"/>
              </w:rPr>
            </w:pPr>
            <w:r>
              <w:rPr>
                <w:color w:val="000000"/>
                <w:sz w:val="20"/>
              </w:rPr>
              <w:t>Да</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C314D3" w14:textId="77777777" w:rsidR="00A77B3E" w:rsidRDefault="00C323D4">
            <w:pPr>
              <w:spacing w:before="5pt"/>
              <w:rPr>
                <w:color w:val="000000"/>
                <w:sz w:val="20"/>
              </w:rPr>
            </w:pPr>
            <w:r>
              <w:rPr>
                <w:color w:val="000000"/>
                <w:sz w:val="20"/>
              </w:rPr>
              <w:t xml:space="preserve">Налице са ефективни механизми за гарантиране на спазването на Хартата на основните права на Европейския съюз (наричана по-нататък „Хартата“), които включват: </w:t>
            </w:r>
          </w:p>
          <w:p w14:paraId="03029562" w14:textId="77777777" w:rsidR="00A77B3E" w:rsidRDefault="00C323D4">
            <w:pPr>
              <w:spacing w:before="5pt"/>
              <w:rPr>
                <w:color w:val="000000"/>
                <w:sz w:val="20"/>
              </w:rPr>
            </w:pPr>
            <w:r>
              <w:rPr>
                <w:color w:val="000000"/>
                <w:sz w:val="20"/>
              </w:rPr>
              <w:t>1. Мерки за осигуряване на съответствието на подкрепяните от фондовете програми и тяхното прилагане с приложимите разпоредби на Хартата.</w:t>
            </w:r>
          </w:p>
          <w:p w14:paraId="152982F5" w14:textId="77777777" w:rsidR="00A77B3E" w:rsidRDefault="00A77B3E">
            <w:pPr>
              <w:spacing w:before="5pt"/>
              <w:rPr>
                <w:color w:val="000000"/>
                <w:sz w:val="2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1A6E0"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BBE739" w14:textId="77777777" w:rsidR="00A77B3E" w:rsidRDefault="00C323D4">
            <w:pPr>
              <w:spacing w:before="5pt"/>
              <w:rPr>
                <w:color w:val="000000"/>
                <w:sz w:val="20"/>
              </w:rPr>
            </w:pPr>
            <w:r>
              <w:rPr>
                <w:color w:val="000000"/>
                <w:sz w:val="20"/>
              </w:rPr>
              <w:t>Насоки за прилагане на Хартата на основните права на ЕС от органите по управление, контрол и одит  на програмите, съфинансирани със средства  от ЕФРР,ЕСФ+, КФ,ФСП, ЕФМДРА,ФУМ,ФВС и ИФПУГВП за програмен период 2021-2027 г., утвърдени със Заповед на заместник министър-председателя по еврофондовете и министър на финансите №  В-105/19.07.2022 г.:</w:t>
            </w:r>
          </w:p>
          <w:p w14:paraId="4DA23552" w14:textId="77777777" w:rsidR="00A77B3E" w:rsidRDefault="00C323D4">
            <w:pPr>
              <w:spacing w:before="5pt"/>
              <w:rPr>
                <w:color w:val="000000"/>
                <w:sz w:val="20"/>
              </w:rPr>
            </w:pPr>
            <w:r>
              <w:rPr>
                <w:color w:val="000000"/>
                <w:sz w:val="20"/>
              </w:rPr>
              <w:t>https://www.eufunds.bg/bg/node/8223</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E46CCB" w14:textId="77777777" w:rsidR="00A77B3E" w:rsidRDefault="00C323D4">
            <w:pPr>
              <w:spacing w:before="5pt"/>
              <w:rPr>
                <w:color w:val="000000"/>
                <w:sz w:val="20"/>
              </w:rPr>
            </w:pPr>
            <w:r>
              <w:rPr>
                <w:color w:val="000000"/>
                <w:sz w:val="20"/>
              </w:rPr>
              <w:t>Утвърдени са национални Насоки за прилагане на Хартата. Целта им е подпомагане на органите по управление, контрол и одит по програмите, съфинансирани от ЕФРР, ЕСФ+, КФ, ФСП, EФМДРА, ФУМ, ФВС и ИФПУГВП в практическото прилагане и гарантиране на   Хартата. Националните органи следва да разработят и  инкоропрират в правилата си за работа процедури за проверка на правата от Хартата и да доклават на КН случаите на несъотетсвие и жалби в контекста на изпълнението на фондовете. Насоките включват: Приложение № 1, в което са изведени трите етапа на изпълнение на фондовете, отговорните национални органи, както и приложимият набор права от Хартата, които следва да бъдат гарантирани; Приложение № 2, чрез което се прави проверка за потенциално нарушение на основните права по Хартата при извършването на действията и/или подготовката на документите и Приложение № 3, в което са посочени компетентните органи на национално ниво по основните права на ЕС.  Изискванията на Насоките и приложенията към тях ще бъдат инкорпорирани в описанието на системите за управление и контрол на програмите.</w:t>
            </w:r>
          </w:p>
        </w:tc>
      </w:tr>
      <w:tr w:rsidR="00B2494A" w14:paraId="3186BDD9"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8C825E"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72210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68B01B"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38AAA4"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71D35" w14:textId="77777777" w:rsidR="00A77B3E" w:rsidRDefault="00C323D4">
            <w:pPr>
              <w:spacing w:before="5pt"/>
              <w:rPr>
                <w:color w:val="000000"/>
                <w:sz w:val="20"/>
              </w:rPr>
            </w:pPr>
            <w:r>
              <w:rPr>
                <w:color w:val="000000"/>
                <w:sz w:val="20"/>
              </w:rPr>
              <w:t>2. Мерки за докладване на мониторинговия комитет за случаите на неспазване на Хартата при подкрепяните от фондовете операции и жалби във връзка с Хартата, подавани в съответствие с механизмите, установени съгласно член 69, параграф 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286CF9"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E94374" w14:textId="77777777" w:rsidR="00A77B3E" w:rsidRDefault="00C323D4">
            <w:pPr>
              <w:spacing w:before="5pt"/>
              <w:rPr>
                <w:color w:val="000000"/>
                <w:sz w:val="20"/>
              </w:rPr>
            </w:pPr>
            <w:r>
              <w:rPr>
                <w:color w:val="000000"/>
                <w:sz w:val="20"/>
              </w:rPr>
              <w:t>Проект на ПМС за създаване на комитети за наблюдение на Споразумението за партньорство на Република България и на програмите, съфинансирани от ЕФСУ за програмен период 2021 – 2027 г.</w:t>
            </w:r>
          </w:p>
          <w:p w14:paraId="72CD9F6A" w14:textId="77777777" w:rsidR="00A77B3E" w:rsidRDefault="00C323D4">
            <w:pPr>
              <w:spacing w:before="5pt"/>
              <w:rPr>
                <w:color w:val="000000"/>
                <w:sz w:val="20"/>
              </w:rPr>
            </w:pPr>
            <w:r>
              <w:rPr>
                <w:color w:val="000000"/>
                <w:sz w:val="20"/>
              </w:rPr>
              <w:t>Насоки за прилагане на Хартата на основните права на ЕС от органите по управление, контрол и одит  на програмите, съфинансирани със средства  от ЕФРР, ЕСФ+, КФ, ФСП, ЕФМДРА, ФУМ, ФВС и ИФПУГВП за програмен период 2021-2027 г., утвърдени със Заповед на заместник министър-председателя по еврофондовете и министър на финансите №  В-105/19.07.2022 г.:</w:t>
            </w:r>
          </w:p>
          <w:p w14:paraId="5569A363" w14:textId="77777777" w:rsidR="00A77B3E" w:rsidRDefault="00C323D4">
            <w:pPr>
              <w:spacing w:before="5pt"/>
              <w:rPr>
                <w:color w:val="000000"/>
                <w:sz w:val="20"/>
              </w:rPr>
            </w:pPr>
            <w:r>
              <w:rPr>
                <w:color w:val="000000"/>
                <w:sz w:val="20"/>
              </w:rPr>
              <w:t>https://www.eufunds.bg/bg/node/8223</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ADECCC" w14:textId="77777777" w:rsidR="00A77B3E" w:rsidRDefault="00C323D4">
            <w:pPr>
              <w:spacing w:before="5pt"/>
              <w:rPr>
                <w:color w:val="000000"/>
                <w:sz w:val="20"/>
              </w:rPr>
            </w:pPr>
            <w:r>
              <w:rPr>
                <w:color w:val="000000"/>
                <w:sz w:val="20"/>
              </w:rPr>
              <w:t>Докладването на жалбите по Хартата и на случаите на несъответствие   на подкрепяните от фондовете операции с Хартата пред КН ще бъде регламентирано в ПМС за създаване на комитети за наблюдение на Споразумението за партньорство на Република България и на програмите, съфинансирани от ЕФСУ, за програмен период 2021 – 2027 г. Към 20.07.2022 г.  проектът на постановление е на финален етап като предстои иницииране на процедурите по обществено обсъждане и междуведомствено съгласуване.</w:t>
            </w:r>
          </w:p>
          <w:p w14:paraId="3B62342A" w14:textId="77777777" w:rsidR="00A77B3E" w:rsidRDefault="00C323D4">
            <w:pPr>
              <w:spacing w:before="5pt"/>
              <w:rPr>
                <w:color w:val="000000"/>
                <w:sz w:val="20"/>
              </w:rPr>
            </w:pPr>
            <w:r>
              <w:rPr>
                <w:color w:val="000000"/>
                <w:sz w:val="20"/>
              </w:rPr>
              <w:t xml:space="preserve">Установените случаи на неспазване на Хартата в контекста на фондовете на ЕС ще се докладват от съответния УО, който следва да поддържа актуална систематизирана информация за тези случаи. </w:t>
            </w:r>
          </w:p>
          <w:p w14:paraId="4177F1DF" w14:textId="77777777" w:rsidR="00A77B3E" w:rsidRDefault="00C323D4">
            <w:pPr>
              <w:spacing w:before="5pt"/>
              <w:rPr>
                <w:color w:val="000000"/>
                <w:sz w:val="20"/>
              </w:rPr>
            </w:pPr>
            <w:r>
              <w:rPr>
                <w:color w:val="000000"/>
                <w:sz w:val="20"/>
              </w:rPr>
              <w:t>Получените жалби от граждани или други външни източници/заинтересовани страни във връзка с нарушени права по Хартата в хода на изпълнение на програмите ще се разглеждат от съответния компетентен орган на национално ниво и ще се докладват пред КН от УО въз основа на информация, предоставена от разгледалите жалбите компетентни органи, съгласно Приложение № 3. Компетентните органи ще поддържат информация за получените жалби и резултатите от разглеждането им съобразно вътрешните си правила и процедури.</w:t>
            </w:r>
          </w:p>
        </w:tc>
      </w:tr>
      <w:tr w:rsidR="00B2494A" w14:paraId="6D136392"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DEC66" w14:textId="77777777" w:rsidR="00A77B3E" w:rsidRDefault="00C323D4">
            <w:pPr>
              <w:spacing w:before="5pt"/>
              <w:rPr>
                <w:color w:val="000000"/>
                <w:sz w:val="20"/>
              </w:rPr>
            </w:pPr>
            <w:r>
              <w:rPr>
                <w:color w:val="000000"/>
                <w:sz w:val="20"/>
              </w:rPr>
              <w:t>4. Въвеждане и прилагане на Конвенцията на ООН за правата на хората с увреждания (КПХУ) в съответствие с Решение 2010/48/ЕО на Съвета.</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D2D23C"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7FEB8"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53B826" w14:textId="77777777" w:rsidR="00A77B3E" w:rsidRDefault="00C323D4">
            <w:pPr>
              <w:spacing w:before="5pt"/>
              <w:jc w:val="center"/>
              <w:rPr>
                <w:color w:val="000000"/>
                <w:sz w:val="20"/>
              </w:rPr>
            </w:pPr>
            <w:r>
              <w:rPr>
                <w:color w:val="000000"/>
                <w:sz w:val="20"/>
              </w:rPr>
              <w:t>Да</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CC8BCE" w14:textId="77777777" w:rsidR="00A77B3E" w:rsidRDefault="00C323D4">
            <w:pPr>
              <w:spacing w:before="5pt"/>
              <w:rPr>
                <w:color w:val="000000"/>
                <w:sz w:val="20"/>
              </w:rPr>
            </w:pPr>
            <w:r>
              <w:rPr>
                <w:color w:val="000000"/>
                <w:sz w:val="20"/>
              </w:rPr>
              <w:t xml:space="preserve">Налице е национална рамка за гарантиране на прилагането на Конвенцията за правата на хората с увреждания на ООН, която включва: </w:t>
            </w:r>
          </w:p>
          <w:p w14:paraId="6C1C3D5E" w14:textId="77777777" w:rsidR="00A77B3E" w:rsidRDefault="00C323D4">
            <w:pPr>
              <w:spacing w:before="5pt"/>
              <w:rPr>
                <w:color w:val="000000"/>
                <w:sz w:val="20"/>
              </w:rPr>
            </w:pPr>
            <w:r>
              <w:rPr>
                <w:color w:val="000000"/>
                <w:sz w:val="20"/>
              </w:rPr>
              <w:t>1. Общи цели с измерими подцели, събиране на данни и механизми за мониторинг.</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6B2FB2"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116C8C" w14:textId="77777777" w:rsidR="00A77B3E" w:rsidRDefault="00C323D4">
            <w:pPr>
              <w:spacing w:before="5pt"/>
              <w:rPr>
                <w:color w:val="000000"/>
                <w:sz w:val="20"/>
              </w:rPr>
            </w:pPr>
            <w:r>
              <w:rPr>
                <w:color w:val="000000"/>
                <w:sz w:val="20"/>
              </w:rPr>
              <w:t>Законът за хората с увреждания (ЗХУ) и Правилника за неговото прилагане са достъпни на:</w:t>
            </w:r>
          </w:p>
          <w:p w14:paraId="787E0921" w14:textId="77777777" w:rsidR="00A77B3E" w:rsidRDefault="00C323D4">
            <w:pPr>
              <w:spacing w:before="5pt"/>
              <w:rPr>
                <w:color w:val="000000"/>
                <w:sz w:val="20"/>
              </w:rPr>
            </w:pPr>
            <w:r>
              <w:rPr>
                <w:color w:val="000000"/>
                <w:sz w:val="20"/>
              </w:rPr>
              <w:t xml:space="preserve">https://www.mlsp.government.bg/normativni-aktove- </w:t>
            </w:r>
          </w:p>
          <w:p w14:paraId="163121C4" w14:textId="77777777" w:rsidR="00A77B3E" w:rsidRDefault="00C323D4">
            <w:pPr>
              <w:spacing w:before="5pt"/>
              <w:rPr>
                <w:color w:val="000000"/>
                <w:sz w:val="20"/>
              </w:rPr>
            </w:pPr>
            <w:r>
              <w:rPr>
                <w:color w:val="000000"/>
                <w:sz w:val="20"/>
              </w:rPr>
              <w:t>Информация за НСХУ и всички документи по неговото функциониране, както и ЗХУ и Правилника към него  са достъпни на:</w:t>
            </w:r>
          </w:p>
          <w:p w14:paraId="75E90988" w14:textId="77777777" w:rsidR="00A77B3E" w:rsidRDefault="00C323D4">
            <w:pPr>
              <w:spacing w:before="5pt"/>
              <w:rPr>
                <w:color w:val="000000"/>
                <w:sz w:val="20"/>
              </w:rPr>
            </w:pPr>
            <w:r>
              <w:rPr>
                <w:color w:val="000000"/>
                <w:sz w:val="20"/>
              </w:rPr>
              <w:t>https://saveti.government.bg/web/cc_11/1</w:t>
            </w:r>
          </w:p>
          <w:p w14:paraId="081FA27E" w14:textId="77777777" w:rsidR="00A77B3E" w:rsidRDefault="00C323D4">
            <w:pPr>
              <w:spacing w:before="5pt"/>
              <w:rPr>
                <w:color w:val="000000"/>
                <w:sz w:val="20"/>
              </w:rPr>
            </w:pPr>
            <w:r>
              <w:rPr>
                <w:color w:val="000000"/>
                <w:sz w:val="20"/>
              </w:rPr>
              <w:t>Информация за Съвета за наблюдение е достъпна на:</w:t>
            </w:r>
          </w:p>
          <w:p w14:paraId="40A96775" w14:textId="77777777" w:rsidR="00A77B3E" w:rsidRDefault="00C323D4">
            <w:pPr>
              <w:spacing w:before="5pt"/>
              <w:rPr>
                <w:color w:val="000000"/>
                <w:sz w:val="20"/>
              </w:rPr>
            </w:pPr>
            <w:r>
              <w:rPr>
                <w:color w:val="000000"/>
                <w:sz w:val="20"/>
              </w:rPr>
              <w:t>https://www.ombudsman.bg/pictures/Протокол%201.pdf</w:t>
            </w:r>
          </w:p>
          <w:p w14:paraId="3DF2C95F" w14:textId="77777777" w:rsidR="00A77B3E" w:rsidRDefault="00C323D4">
            <w:pPr>
              <w:spacing w:before="5pt"/>
              <w:rPr>
                <w:color w:val="000000"/>
                <w:sz w:val="20"/>
              </w:rPr>
            </w:pPr>
            <w:r>
              <w:rPr>
                <w:color w:val="000000"/>
                <w:sz w:val="20"/>
              </w:rPr>
              <w:t xml:space="preserve">https://mlsp.government.bg/uploads/38/khu/rms-6-11-2019-ap-2019-2020.pdf </w:t>
            </w:r>
          </w:p>
          <w:p w14:paraId="2624217F" w14:textId="77777777" w:rsidR="00A77B3E" w:rsidRDefault="00C323D4">
            <w:pPr>
              <w:spacing w:before="5pt"/>
              <w:rPr>
                <w:color w:val="000000"/>
                <w:sz w:val="20"/>
              </w:rPr>
            </w:pPr>
            <w:r>
              <w:rPr>
                <w:color w:val="000000"/>
                <w:sz w:val="20"/>
              </w:rPr>
              <w:t>https://mlsp.government.bg/strategicheski-dokumenti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25D2C3" w14:textId="77777777" w:rsidR="00A77B3E" w:rsidRDefault="00C323D4">
            <w:pPr>
              <w:spacing w:before="5pt"/>
              <w:rPr>
                <w:color w:val="000000"/>
                <w:sz w:val="20"/>
              </w:rPr>
            </w:pPr>
            <w:r>
              <w:rPr>
                <w:color w:val="000000"/>
                <w:sz w:val="20"/>
              </w:rPr>
              <w:t>Националната рамка, гарантираща изпълнението на Конвенцията, включва ЗХУ и Правилник за прилагане на ЗХУ, Правила за дейността и организацията на работа на Националния съвет за хората с увреждания. Съветът е консултативен орган към МС с представители на правителството, национално представителни организации на и за хора с увреждания, национално представителни организации на работниците и служителите и представители на национално равнище организации на работодателите и Националното сдружение на общините в Република България. Създадена e информационна система за хората с увреждания, съдържаща данни за здраве, квалификация, образование, възможности за социално включване, професионална реализация, социално-икономически статус, демографски и др. Данните се използват за наблюдение и анализ на социално-икономическия статус на хората с увреждания, за планиране на дейности за разработване на секторни политики. Налична услуга Profile, позволява индивидуален достъп до информация за допустими услуги според конкретното увреждане на човека. Приета Националната стратегия за хората с увреждания 2021-2030 и план за действие за стратегията.</w:t>
            </w:r>
          </w:p>
        </w:tc>
      </w:tr>
      <w:tr w:rsidR="00B2494A" w14:paraId="31E88BB3"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DFC4FD"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4D594"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D28D65"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8734A1"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FAF5A1" w14:textId="77777777" w:rsidR="00A77B3E" w:rsidRDefault="00C323D4">
            <w:pPr>
              <w:spacing w:before="5pt"/>
              <w:rPr>
                <w:color w:val="000000"/>
                <w:sz w:val="20"/>
              </w:rPr>
            </w:pPr>
            <w:r>
              <w:rPr>
                <w:color w:val="000000"/>
                <w:sz w:val="20"/>
              </w:rPr>
              <w:t>2. Мерки, с които да се гарантира, че политиката, законодателството и стандартите относно достъпността са надлежно отразени в подготовката и изпълнението на програмите.</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AE061F"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2D8491" w14:textId="77777777" w:rsidR="00A77B3E" w:rsidRDefault="00C323D4">
            <w:pPr>
              <w:spacing w:before="5pt"/>
              <w:rPr>
                <w:color w:val="000000"/>
                <w:sz w:val="20"/>
              </w:rPr>
            </w:pPr>
            <w:r>
              <w:rPr>
                <w:color w:val="000000"/>
                <w:sz w:val="20"/>
              </w:rPr>
              <w:t>Насоки за прилагане на Конвенцията на ООН за правата на хората с увреждания от органите по управление, контрол и одит  на програмите, съфинансирани със средства  от ЕФРР, ЕСФ+, КФ, ФСП,ЕФМДРА,ФУМ, ФВС и ИФПУГВП) за програмен период 2021-2027 г., утвърдени със Заповед на заместник министър-председателя по еврофондовете и министър на финансите №  В-105/19.07.2022 г.:</w:t>
            </w:r>
          </w:p>
          <w:p w14:paraId="49437616" w14:textId="77777777" w:rsidR="00A77B3E" w:rsidRDefault="00C323D4">
            <w:pPr>
              <w:spacing w:before="5pt"/>
              <w:rPr>
                <w:color w:val="000000"/>
                <w:sz w:val="20"/>
              </w:rPr>
            </w:pPr>
            <w:r>
              <w:rPr>
                <w:color w:val="000000"/>
                <w:sz w:val="20"/>
              </w:rPr>
              <w:t>https://www.eufunds.bg/bg/node/8224</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15F86F" w14:textId="77777777" w:rsidR="00A77B3E" w:rsidRDefault="00C323D4">
            <w:pPr>
              <w:spacing w:before="5pt"/>
              <w:rPr>
                <w:color w:val="000000"/>
                <w:sz w:val="20"/>
              </w:rPr>
            </w:pPr>
            <w:r>
              <w:rPr>
                <w:color w:val="000000"/>
                <w:sz w:val="20"/>
              </w:rPr>
              <w:t>Утвърдени са  национални Насоки за гарантиране на зачитането на Конвенцията при изпълнение на програмите. В приложение към насоките са разработени контролни листа за правата от КПХУ,  приложими към отделните етапи и документи в рамките на процеса на програмиране, управление, наблюдениe и контрол на средствата от фондовете, както и за проверка на потенциални нарушения на КПХУ, които да бъдат прилагани от органите в системата за управление и контрол. Изискванията на Насоките и приложенията към тях ще бъдат инкорпорирани в описанието на системите за управление и контрол на програмите.</w:t>
            </w:r>
          </w:p>
        </w:tc>
      </w:tr>
      <w:tr w:rsidR="00B2494A" w14:paraId="57B56353"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440F8B"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152634"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678983"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131A5E"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E74F55" w14:textId="77777777" w:rsidR="00A77B3E" w:rsidRDefault="00C323D4">
            <w:pPr>
              <w:spacing w:before="5pt"/>
              <w:rPr>
                <w:color w:val="000000"/>
                <w:sz w:val="20"/>
              </w:rPr>
            </w:pPr>
            <w:r>
              <w:rPr>
                <w:color w:val="000000"/>
                <w:sz w:val="20"/>
              </w:rPr>
              <w:t>3. Мерки за докладване на мониторинговия комитет за случаите на несъответствие на подкрепяните от фондовете операции с КПХУ на ООН и жалби относно КПХУ на ООН, подадени в съответствие с механизмите съгласно член 69, параграф 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DB38CA"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1E46BE" w14:textId="77777777" w:rsidR="00A77B3E" w:rsidRDefault="00C323D4">
            <w:pPr>
              <w:spacing w:before="5pt"/>
              <w:rPr>
                <w:color w:val="000000"/>
                <w:sz w:val="20"/>
              </w:rPr>
            </w:pPr>
            <w:r>
              <w:rPr>
                <w:color w:val="000000"/>
                <w:sz w:val="20"/>
              </w:rPr>
              <w:t>Проект на ПМС за създаване на комитети за наблюдение на Споразумението за партньорство на Република България и на програмите, съфинансирани от ЕФСУ за програмен период 2021 – 2027 г.</w:t>
            </w:r>
          </w:p>
          <w:p w14:paraId="6C8CCB0D" w14:textId="77777777" w:rsidR="00A77B3E" w:rsidRDefault="00C323D4">
            <w:pPr>
              <w:spacing w:before="5pt"/>
              <w:rPr>
                <w:color w:val="000000"/>
                <w:sz w:val="20"/>
              </w:rPr>
            </w:pPr>
            <w:r>
              <w:rPr>
                <w:color w:val="000000"/>
                <w:sz w:val="20"/>
              </w:rPr>
              <w:t>Насоки за прилагане на Конвенцията на ООН за правата на хората с увреждания от органите по управление, контрол и одит  на програмите, съфинансирани със средства  от ЕФРР, ЕСФ+, КФ, ФСП, ЕФМДРА, ФУМ, ФВС и ИФПУГВП за програмен период 2021-2027 г., утвърдени със Заповед на заместник министър-председателя по еврофондовете и министър на финансите №  В-105/19.07.2022 г.:</w:t>
            </w:r>
          </w:p>
          <w:p w14:paraId="70569E5E" w14:textId="77777777" w:rsidR="00A77B3E" w:rsidRDefault="00C323D4">
            <w:pPr>
              <w:spacing w:before="5pt"/>
              <w:rPr>
                <w:color w:val="000000"/>
                <w:sz w:val="20"/>
              </w:rPr>
            </w:pPr>
            <w:r>
              <w:rPr>
                <w:color w:val="000000"/>
                <w:sz w:val="20"/>
              </w:rPr>
              <w:t xml:space="preserve"> https://www.eufunds.bg/bg/node/8224</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0664AC" w14:textId="77777777" w:rsidR="00A77B3E" w:rsidRDefault="00C323D4">
            <w:pPr>
              <w:spacing w:before="5pt"/>
              <w:rPr>
                <w:color w:val="000000"/>
                <w:sz w:val="20"/>
              </w:rPr>
            </w:pPr>
            <w:r>
              <w:rPr>
                <w:color w:val="000000"/>
                <w:sz w:val="20"/>
              </w:rPr>
              <w:t xml:space="preserve">Докладването на жалбите по КПХУ и на случаите на несъответствие на подкрепяните от фондовете операции с КПХУ, пред КН  ще бъде регламентирано в ПМС за създаване на комитети за наблюдение на Споразумението за партньорство на Република България и на програмите, съфинансирани от ЕФСУ, за програмен период 2021 – 2027 г. Към 20.07.2022 г. проектът на постановление е на финален етап, като предстои иницииране на процедурите по обществено обсъждане и междуведомствено съгласуване. Установените случаи на неспазване на КПХУ в контекста на фондовете на ЕС ще се докладват от съответния УО, който следва да поддържа актуална систематизирана информация за тези случаи. </w:t>
            </w:r>
          </w:p>
          <w:p w14:paraId="7E51034E" w14:textId="77777777" w:rsidR="00A77B3E" w:rsidRDefault="00C323D4">
            <w:pPr>
              <w:spacing w:before="5pt"/>
              <w:rPr>
                <w:color w:val="000000"/>
                <w:sz w:val="20"/>
              </w:rPr>
            </w:pPr>
            <w:r>
              <w:rPr>
                <w:color w:val="000000"/>
                <w:sz w:val="20"/>
              </w:rPr>
              <w:t>Получените жалби от граждани или други външни източници/заинтересовани страни във връзка с нарушени права по КПХУ в хода на изпълнение на програмите ще се разглеждат от съответния компетентен орган на национално ниво и ще се докладват пред КН от УО въз основа на информация, предоставена от разгледалите жалбите компетентни органи, съгласно Приложение № 3. Компетентните органи ще поддържат информация за получените жалби и резултатите от разглеждането им съобразно вътрешните си правила и процедури.</w:t>
            </w:r>
          </w:p>
          <w:p w14:paraId="04F8CBF7" w14:textId="77777777" w:rsidR="00A77B3E" w:rsidRDefault="00A77B3E">
            <w:pPr>
              <w:spacing w:before="5pt"/>
              <w:rPr>
                <w:color w:val="000000"/>
                <w:sz w:val="20"/>
              </w:rPr>
            </w:pPr>
          </w:p>
        </w:tc>
      </w:tr>
      <w:tr w:rsidR="00B2494A" w14:paraId="54EEEAA6"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B04184" w14:textId="77777777" w:rsidR="00A77B3E" w:rsidRDefault="00C323D4">
            <w:pPr>
              <w:spacing w:before="5pt"/>
              <w:rPr>
                <w:color w:val="000000"/>
                <w:sz w:val="20"/>
              </w:rPr>
            </w:pPr>
            <w:r>
              <w:rPr>
                <w:color w:val="000000"/>
                <w:sz w:val="20"/>
              </w:rPr>
              <w:t>4.3. Стратегическа рамка на политиката за образование и обучение на всички равнища.</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CE410A" w14:textId="77777777" w:rsidR="00A77B3E" w:rsidRDefault="00A77B3E">
            <w:pPr>
              <w:spacing w:before="5pt"/>
              <w:rPr>
                <w:color w:val="000000"/>
                <w:sz w:val="20"/>
              </w:rPr>
            </w:pPr>
          </w:p>
          <w:p w14:paraId="7BA1FF89" w14:textId="77777777" w:rsidR="00A77B3E" w:rsidRDefault="00C323D4">
            <w:pPr>
              <w:spacing w:before="5pt"/>
              <w:rPr>
                <w:color w:val="000000"/>
                <w:sz w:val="20"/>
                <w:szCs w:val="20"/>
              </w:rPr>
            </w:pPr>
            <w:r>
              <w:rPr>
                <w:color w:val="000000"/>
                <w:sz w:val="20"/>
                <w:szCs w:val="20"/>
              </w:rPr>
              <w:t>ЕСФ+</w:t>
            </w:r>
          </w:p>
          <w:p w14:paraId="10D521FC"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8573B9" w14:textId="77777777" w:rsidR="00A77B3E" w:rsidRDefault="00A77B3E">
            <w:pPr>
              <w:spacing w:before="5pt"/>
              <w:rPr>
                <w:color w:val="000000"/>
                <w:sz w:val="20"/>
              </w:rPr>
            </w:pPr>
          </w:p>
          <w:p w14:paraId="29B55C5F" w14:textId="77777777" w:rsidR="00A77B3E" w:rsidRDefault="00C323D4">
            <w:pPr>
              <w:spacing w:before="5pt"/>
              <w:rPr>
                <w:color w:val="000000"/>
                <w:sz w:val="20"/>
                <w:szCs w:val="20"/>
              </w:rPr>
            </w:pPr>
            <w:r>
              <w:rPr>
                <w:color w:val="000000"/>
                <w:sz w:val="20"/>
                <w:szCs w:val="20"/>
              </w:rPr>
              <w:t>ESO4.5. Подобряване на качеството, приобщаващия характер, ефективността и съответствието на системите за образование и обучение с нуждите на пазара на труда, включително чрез валидиране на неформалното и информалното учене, така че да допринасят за придобиването на ключови компетентности, включително. предприемачески и цифрови умения, също и чрез насърчаване на въвеждането на дуални системи на обучение и чиракуване</w:t>
            </w:r>
            <w:r>
              <w:rPr>
                <w:color w:val="000000"/>
                <w:sz w:val="20"/>
                <w:szCs w:val="20"/>
              </w:rPr>
              <w:br/>
              <w:t>ESO4.6. Насърчаване на равния достъп до качествено и приобщаващо образование и обучение, както и на неговото завършване, по-специално за групите в неравностойно положение — от образованието и грижите в ранна детска възраст през общото и професионалното образование и обучение до висшето образование, както и образованието и ученето на възрастни, включително улесняване на мобилността с учебна цел за всички и достъпността за хората с увреждания</w:t>
            </w:r>
            <w:r>
              <w:rPr>
                <w:color w:val="000000"/>
                <w:sz w:val="20"/>
                <w:szCs w:val="20"/>
              </w:rPr>
              <w:br/>
              <w:t>ESO4.7. Насърчаване на ученето през целия живот, по-специално гъвкавите възможности за повишаване на квалификацията и за преквалификация за всички, като се вземат предвид предприемаческите и цифровите умения, по-доброто предвиждане на промените и изискванията за нови умения в зависимост от нуждите на пазара, улесняването на преходите в професионалното развитие и насърчаването на професионалната мобилност</w:t>
            </w:r>
          </w:p>
          <w:p w14:paraId="2DA56C06"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2DEEE8" w14:textId="77777777" w:rsidR="00A77B3E" w:rsidRDefault="00C323D4">
            <w:pPr>
              <w:spacing w:before="5pt"/>
              <w:jc w:val="center"/>
              <w:rPr>
                <w:color w:val="000000"/>
                <w:sz w:val="20"/>
              </w:rPr>
            </w:pPr>
            <w:r>
              <w:rPr>
                <w:color w:val="000000"/>
                <w:sz w:val="20"/>
              </w:rPr>
              <w:t>Да</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331420" w14:textId="77777777" w:rsidR="00A77B3E" w:rsidRDefault="00C323D4">
            <w:pPr>
              <w:spacing w:before="5pt"/>
              <w:rPr>
                <w:color w:val="000000"/>
                <w:sz w:val="20"/>
              </w:rPr>
            </w:pPr>
            <w:r>
              <w:rPr>
                <w:color w:val="000000"/>
                <w:sz w:val="20"/>
              </w:rPr>
              <w:t>Налице е национална или регионална стратегическа рамка на политиката за образование и обучение, която включва:</w:t>
            </w:r>
          </w:p>
          <w:p w14:paraId="5997BAEF" w14:textId="77777777" w:rsidR="00A77B3E" w:rsidRDefault="00C323D4">
            <w:pPr>
              <w:spacing w:before="5pt"/>
              <w:rPr>
                <w:color w:val="000000"/>
                <w:sz w:val="20"/>
              </w:rPr>
            </w:pPr>
            <w:r>
              <w:rPr>
                <w:color w:val="000000"/>
                <w:sz w:val="20"/>
              </w:rPr>
              <w:t>1. Основани на факти системи за планиране и прогнозиране на уменията.</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B3C38"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71EF35" w14:textId="77777777" w:rsidR="00A77B3E" w:rsidRDefault="00C323D4">
            <w:pPr>
              <w:spacing w:before="5pt"/>
              <w:rPr>
                <w:color w:val="000000"/>
                <w:sz w:val="20"/>
              </w:rPr>
            </w:pPr>
            <w:r>
              <w:rPr>
                <w:color w:val="000000"/>
                <w:sz w:val="20"/>
              </w:rPr>
              <w:t>Стратегическа рамка за развитие на образованието, обучението и ученето в Република България 2021—2030 г. (СРРООУРБ), Стратегия за развитие на висшето образование в Република България за периода 2021—2030 (СРВОРБ)</w:t>
            </w:r>
          </w:p>
          <w:p w14:paraId="48F2AD4E" w14:textId="77777777" w:rsidR="00A77B3E" w:rsidRDefault="00C323D4">
            <w:pPr>
              <w:spacing w:before="5pt"/>
              <w:rPr>
                <w:color w:val="000000"/>
                <w:sz w:val="20"/>
              </w:rPr>
            </w:pPr>
            <w:r>
              <w:rPr>
                <w:color w:val="000000"/>
                <w:sz w:val="20"/>
              </w:rPr>
              <w:t>https://www.mon.bg/bg/143</w:t>
            </w:r>
          </w:p>
          <w:p w14:paraId="20EF5624" w14:textId="77777777" w:rsidR="00A77B3E" w:rsidRDefault="00A77B3E">
            <w:pPr>
              <w:spacing w:before="5pt"/>
              <w:rPr>
                <w:color w:val="000000"/>
                <w:sz w:val="20"/>
              </w:rPr>
            </w:pPr>
          </w:p>
          <w:p w14:paraId="18C85D86" w14:textId="77777777" w:rsidR="00A77B3E" w:rsidRDefault="00A77B3E">
            <w:pPr>
              <w:spacing w:before="5pt"/>
              <w:rPr>
                <w:color w:val="000000"/>
                <w:sz w:val="20"/>
              </w:rPr>
            </w:pPr>
          </w:p>
          <w:p w14:paraId="59B8AB3B" w14:textId="77777777" w:rsidR="00A77B3E" w:rsidRDefault="00C323D4">
            <w:pPr>
              <w:spacing w:before="5pt"/>
              <w:rPr>
                <w:color w:val="000000"/>
                <w:sz w:val="20"/>
              </w:rPr>
            </w:pPr>
            <w:r>
              <w:rPr>
                <w:color w:val="000000"/>
                <w:sz w:val="20"/>
              </w:rPr>
              <w:t>Доклад „Насърчаване на прогнозирането на уменията и съответствието им с потребностите на пазара на труда.“   https://www.cedefop.europa.eu/el/publications-and-resources/publications/4188</w:t>
            </w:r>
          </w:p>
          <w:p w14:paraId="1C8DD033" w14:textId="77777777" w:rsidR="00A77B3E" w:rsidRDefault="00A77B3E">
            <w:pPr>
              <w:spacing w:before="5pt"/>
              <w:rPr>
                <w:color w:val="000000"/>
                <w:sz w:val="20"/>
              </w:rPr>
            </w:pPr>
          </w:p>
          <w:p w14:paraId="0778FF3C" w14:textId="77777777" w:rsidR="00A77B3E" w:rsidRDefault="00A77B3E">
            <w:pPr>
              <w:spacing w:before="5pt"/>
              <w:rPr>
                <w:color w:val="000000"/>
                <w:sz w:val="20"/>
              </w:rPr>
            </w:pPr>
          </w:p>
          <w:p w14:paraId="47E457F2" w14:textId="77777777" w:rsidR="00A77B3E" w:rsidRDefault="00C323D4">
            <w:pPr>
              <w:spacing w:before="5pt"/>
              <w:rPr>
                <w:color w:val="000000"/>
                <w:sz w:val="20"/>
              </w:rPr>
            </w:pPr>
            <w:r>
              <w:rPr>
                <w:color w:val="000000"/>
                <w:sz w:val="20"/>
              </w:rPr>
              <w:t>Интерактивна платформа, поддържана от МТСП - https://lmforecast.mlsp.government.bg</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0EACC4" w14:textId="77777777" w:rsidR="00A77B3E" w:rsidRDefault="00C323D4">
            <w:pPr>
              <w:spacing w:before="5pt"/>
              <w:rPr>
                <w:color w:val="000000"/>
                <w:sz w:val="20"/>
              </w:rPr>
            </w:pPr>
            <w:r>
              <w:rPr>
                <w:color w:val="000000"/>
                <w:sz w:val="20"/>
              </w:rPr>
              <w:t xml:space="preserve">Приоритетните области и мерки по СРРООУРБ и СРВОРБ отговарят на изискванията по критерий 1. </w:t>
            </w:r>
          </w:p>
          <w:p w14:paraId="3406AA7A" w14:textId="77777777" w:rsidR="00A77B3E" w:rsidRDefault="00C323D4">
            <w:pPr>
              <w:spacing w:before="5pt"/>
              <w:rPr>
                <w:color w:val="000000"/>
                <w:sz w:val="20"/>
              </w:rPr>
            </w:pPr>
            <w:r>
              <w:rPr>
                <w:color w:val="000000"/>
                <w:sz w:val="20"/>
              </w:rPr>
              <w:t>Изготвянето и одобрението на План за изпълнение на Стратегическата рамка до 2024 г. ще  приключи в срок до месец 10-11.2022 г. Оперативният план за изпълнение на СРВОРБ е приет на 06.10 2021 г.</w:t>
            </w:r>
          </w:p>
          <w:p w14:paraId="7EC6EAE6" w14:textId="77777777" w:rsidR="00A77B3E" w:rsidRDefault="00C323D4">
            <w:pPr>
              <w:spacing w:before="5pt"/>
              <w:rPr>
                <w:color w:val="000000"/>
                <w:sz w:val="20"/>
              </w:rPr>
            </w:pPr>
            <w:r>
              <w:rPr>
                <w:color w:val="000000"/>
                <w:sz w:val="20"/>
              </w:rPr>
              <w:t xml:space="preserve">Изпълнението на критерий 1 се основава на политиките на МОН за постигане на по-високо качество и приложимост на ПОО: увеличаване на достъпа до професионално образование и в професионални области и профили, свързани с математиката, технологиите, естествените науки и информационните технологии; разработване на дуално обучение като инструмент за гарантиране на съответствие между образованието и нуждите на пазара на труда. </w:t>
            </w:r>
          </w:p>
          <w:p w14:paraId="302E7EEE" w14:textId="77777777" w:rsidR="00A77B3E" w:rsidRDefault="00C323D4">
            <w:pPr>
              <w:spacing w:before="5pt"/>
              <w:rPr>
                <w:color w:val="000000"/>
                <w:sz w:val="20"/>
              </w:rPr>
            </w:pPr>
            <w:r>
              <w:rPr>
                <w:color w:val="000000"/>
                <w:sz w:val="20"/>
              </w:rPr>
              <w:t xml:space="preserve">По споразумение между МОН и CEDEFOP е изготвен доклад с предложение за пътна карта за прогнозиране и планиране на уменията. </w:t>
            </w:r>
          </w:p>
          <w:p w14:paraId="02C8303B" w14:textId="77777777" w:rsidR="00A77B3E" w:rsidRDefault="00C323D4">
            <w:pPr>
              <w:spacing w:before="5pt"/>
              <w:rPr>
                <w:color w:val="000000"/>
                <w:sz w:val="20"/>
              </w:rPr>
            </w:pPr>
            <w:r>
              <w:rPr>
                <w:color w:val="000000"/>
                <w:sz w:val="20"/>
              </w:rPr>
              <w:t>МОН и МТСП се споразумяха за синхронизиране на информацията, предоставена от МТСП в прогнозите на пазара на труда със системата на квалификациите за ПОО. Планирано разработване от МОН на съдържанието на модулите за ПОО и изготвяне на график за тяхното интегриране в платформата до 08.2022 г., което ще се финансира от ПРЧР.</w:t>
            </w:r>
          </w:p>
        </w:tc>
      </w:tr>
      <w:tr w:rsidR="00B2494A" w14:paraId="1F7BF838"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CCA61"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DCE78B"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BA686"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03327"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573C28" w14:textId="77777777" w:rsidR="00A77B3E" w:rsidRDefault="00C323D4">
            <w:pPr>
              <w:spacing w:before="5pt"/>
              <w:rPr>
                <w:color w:val="000000"/>
                <w:sz w:val="20"/>
              </w:rPr>
            </w:pPr>
            <w:r>
              <w:rPr>
                <w:color w:val="000000"/>
                <w:sz w:val="20"/>
              </w:rPr>
              <w:t>2. Механизми за проследяване на дипломираните лица и услуги за качествени и ефективни насоки за учащи се от всички възрасти.</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AB8DF7"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228DB" w14:textId="77777777" w:rsidR="00A77B3E" w:rsidRDefault="00C323D4">
            <w:pPr>
              <w:spacing w:before="5pt"/>
              <w:rPr>
                <w:color w:val="000000"/>
                <w:sz w:val="20"/>
              </w:rPr>
            </w:pPr>
            <w:r>
              <w:rPr>
                <w:color w:val="000000"/>
                <w:sz w:val="20"/>
              </w:rPr>
              <w:t>Стратегически документи:</w:t>
            </w:r>
          </w:p>
          <w:p w14:paraId="29961128" w14:textId="77777777" w:rsidR="00A77B3E" w:rsidRDefault="00C323D4">
            <w:pPr>
              <w:spacing w:before="5pt"/>
              <w:rPr>
                <w:color w:val="000000"/>
                <w:sz w:val="20"/>
              </w:rPr>
            </w:pPr>
            <w:r>
              <w:rPr>
                <w:color w:val="000000"/>
                <w:sz w:val="20"/>
              </w:rPr>
              <w:t>https://www.mon.bg/bg/143</w:t>
            </w:r>
          </w:p>
          <w:p w14:paraId="7D1CFCD3" w14:textId="77777777" w:rsidR="00A77B3E" w:rsidRDefault="00A77B3E">
            <w:pPr>
              <w:spacing w:before="5pt"/>
              <w:rPr>
                <w:color w:val="000000"/>
                <w:sz w:val="20"/>
              </w:rPr>
            </w:pPr>
          </w:p>
          <w:p w14:paraId="5C1C2DED" w14:textId="77777777" w:rsidR="00A77B3E" w:rsidRDefault="00A77B3E">
            <w:pPr>
              <w:spacing w:before="5pt"/>
              <w:rPr>
                <w:color w:val="000000"/>
                <w:sz w:val="20"/>
              </w:rPr>
            </w:pPr>
          </w:p>
          <w:p w14:paraId="401ABFEE" w14:textId="77777777" w:rsidR="00A77B3E" w:rsidRDefault="00C323D4">
            <w:pPr>
              <w:spacing w:before="5pt"/>
              <w:rPr>
                <w:color w:val="000000"/>
                <w:sz w:val="20"/>
              </w:rPr>
            </w:pPr>
            <w:r>
              <w:rPr>
                <w:color w:val="000000"/>
                <w:sz w:val="20"/>
              </w:rPr>
              <w:t>Прототипът е достъпен на:</w:t>
            </w:r>
          </w:p>
          <w:p w14:paraId="5D41D757" w14:textId="77777777" w:rsidR="00A77B3E" w:rsidRDefault="00C323D4">
            <w:pPr>
              <w:spacing w:before="5pt"/>
              <w:rPr>
                <w:color w:val="000000"/>
                <w:sz w:val="20"/>
              </w:rPr>
            </w:pPr>
            <w:r>
              <w:rPr>
                <w:color w:val="000000"/>
                <w:sz w:val="20"/>
              </w:rPr>
              <w:t xml:space="preserve"> https://mon.bg/bg/100768</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EF0231" w14:textId="77777777" w:rsidR="00A77B3E" w:rsidRDefault="00C323D4">
            <w:pPr>
              <w:spacing w:before="5pt"/>
              <w:rPr>
                <w:color w:val="000000"/>
                <w:sz w:val="20"/>
              </w:rPr>
            </w:pPr>
            <w:r>
              <w:rPr>
                <w:color w:val="000000"/>
                <w:sz w:val="20"/>
              </w:rPr>
              <w:t>Приоритетните области и мерки по СРРООУРБ и СРВОРБ отговарят на изискванията по критерий 2.</w:t>
            </w:r>
          </w:p>
          <w:p w14:paraId="0933E6A0" w14:textId="77777777" w:rsidR="00A77B3E" w:rsidRDefault="00C323D4">
            <w:pPr>
              <w:spacing w:before="5pt"/>
              <w:rPr>
                <w:color w:val="000000"/>
                <w:sz w:val="20"/>
              </w:rPr>
            </w:pPr>
            <w:r>
              <w:rPr>
                <w:color w:val="000000"/>
                <w:sz w:val="20"/>
              </w:rPr>
              <w:t>Разработен е пилотен модел за проследяване на завършилите професионално образование и обучение („прототип“ достъпен на интернет страницата на МОН) приет от Консултативния съвет за ПОО на 29.09.2020 г. Той включва алгоритъм за анализ на административни данни на национално ниво и социологическо проучване на ниво училище или област/регион. Очаква се механизмът за проследяване на дипломираните лица да стане неразделна част от въвеждането на система за осигуряване на качеството в училищното образование. Въпреки че понастоящем висшите учебни заведения нямат разработени системи и процеси за проследяване на завършилите, системата за оценка на висшето образование в България се основава на интегрирани данни и съдържа данни за проследяване на завършилите.</w:t>
            </w:r>
          </w:p>
          <w:p w14:paraId="27232CEB" w14:textId="77777777" w:rsidR="00A77B3E" w:rsidRDefault="00C323D4">
            <w:pPr>
              <w:spacing w:before="5pt"/>
              <w:rPr>
                <w:color w:val="000000"/>
                <w:sz w:val="20"/>
              </w:rPr>
            </w:pPr>
            <w:r>
              <w:rPr>
                <w:color w:val="000000"/>
                <w:sz w:val="20"/>
              </w:rPr>
              <w:t>Основният източник на информация за завършилите висше образование е  Рейтинговата система на висшите училища в България. Участие в проекта EUROGRADUATE на ЕК.</w:t>
            </w:r>
          </w:p>
          <w:p w14:paraId="0B7EEDF8" w14:textId="77777777" w:rsidR="00A77B3E" w:rsidRDefault="00C323D4">
            <w:pPr>
              <w:spacing w:before="5pt"/>
              <w:rPr>
                <w:color w:val="000000"/>
                <w:sz w:val="20"/>
              </w:rPr>
            </w:pPr>
            <w:r>
              <w:rPr>
                <w:color w:val="000000"/>
                <w:sz w:val="20"/>
              </w:rPr>
              <w:t>В Програма „Образование“ 2021—2027 г. се предвижда по-нататъшно разработване на система за висше образование.</w:t>
            </w:r>
          </w:p>
        </w:tc>
      </w:tr>
      <w:tr w:rsidR="00B2494A" w14:paraId="7D619FD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EE4DDD"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2E091A"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000FD"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D2BBE3"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7E9C00" w14:textId="77777777" w:rsidR="00A77B3E" w:rsidRDefault="00C323D4">
            <w:pPr>
              <w:spacing w:before="5pt"/>
              <w:rPr>
                <w:color w:val="000000"/>
                <w:sz w:val="20"/>
              </w:rPr>
            </w:pPr>
            <w:r>
              <w:rPr>
                <w:color w:val="000000"/>
                <w:sz w:val="20"/>
              </w:rPr>
              <w:t>3. Мерки за осигуряване на равен достъп до качествено, достъпно, подходящо и приобщаващо образование и обучение без сегрегация, участие в такова образование и обучение и завършването му, както и придобиване на ключови компетентности на всички равнища, включително висшето образование.</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33901C"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2C290F" w14:textId="77777777" w:rsidR="00A77B3E" w:rsidRDefault="00C323D4">
            <w:pPr>
              <w:spacing w:before="5pt"/>
              <w:rPr>
                <w:color w:val="000000"/>
                <w:sz w:val="20"/>
              </w:rPr>
            </w:pPr>
            <w:r>
              <w:rPr>
                <w:color w:val="000000"/>
                <w:sz w:val="20"/>
              </w:rPr>
              <w:t>Стратегически документи https://www.mon.bg/bg/143</w:t>
            </w:r>
          </w:p>
          <w:p w14:paraId="1A3008B5" w14:textId="77777777" w:rsidR="00A77B3E" w:rsidRDefault="00A77B3E">
            <w:pPr>
              <w:spacing w:before="5pt"/>
              <w:rPr>
                <w:color w:val="000000"/>
                <w:sz w:val="20"/>
              </w:rPr>
            </w:pPr>
          </w:p>
          <w:p w14:paraId="3FCACAF7" w14:textId="77777777" w:rsidR="00A77B3E" w:rsidRDefault="00C323D4">
            <w:pPr>
              <w:spacing w:before="5pt"/>
              <w:rPr>
                <w:color w:val="000000"/>
                <w:sz w:val="20"/>
              </w:rPr>
            </w:pPr>
            <w:r>
              <w:rPr>
                <w:color w:val="000000"/>
                <w:sz w:val="20"/>
              </w:rPr>
              <w:t>Закон за предучилищното и училищното образование  - https://www.mon.bg/bg/57</w:t>
            </w:r>
          </w:p>
          <w:p w14:paraId="61D93CF2" w14:textId="77777777" w:rsidR="00A77B3E" w:rsidRDefault="00C323D4">
            <w:pPr>
              <w:spacing w:before="5pt"/>
              <w:rPr>
                <w:color w:val="000000"/>
                <w:sz w:val="20"/>
              </w:rPr>
            </w:pPr>
            <w:r>
              <w:rPr>
                <w:color w:val="000000"/>
                <w:sz w:val="20"/>
              </w:rPr>
              <w:t>Постановление № 100 на Министерския съвет от 8 юни 2018 г. - https://www.mon.bg/bg/58</w:t>
            </w:r>
          </w:p>
          <w:p w14:paraId="6603FA3C" w14:textId="77777777" w:rsidR="00A77B3E" w:rsidRDefault="00C323D4">
            <w:pPr>
              <w:spacing w:before="5pt"/>
              <w:rPr>
                <w:color w:val="000000"/>
                <w:sz w:val="20"/>
              </w:rPr>
            </w:pPr>
            <w:r>
              <w:rPr>
                <w:color w:val="000000"/>
                <w:sz w:val="20"/>
              </w:rPr>
              <w:t>Наредба за приобщаващото образование https://www.mon.bg/bg/59</w:t>
            </w:r>
          </w:p>
          <w:p w14:paraId="41A3C655" w14:textId="77777777" w:rsidR="00A77B3E" w:rsidRDefault="00C323D4">
            <w:pPr>
              <w:spacing w:before="5pt"/>
              <w:rPr>
                <w:color w:val="000000"/>
                <w:sz w:val="20"/>
              </w:rPr>
            </w:pPr>
            <w:r>
              <w:rPr>
                <w:color w:val="000000"/>
                <w:sz w:val="20"/>
              </w:rPr>
              <w:t>Наредба за финансирането на институциите в системата на предучилищното и училищното образование</w:t>
            </w:r>
          </w:p>
          <w:p w14:paraId="42FC925B" w14:textId="77777777" w:rsidR="00A77B3E" w:rsidRDefault="00C323D4">
            <w:pPr>
              <w:spacing w:before="5pt"/>
              <w:rPr>
                <w:color w:val="000000"/>
                <w:sz w:val="20"/>
              </w:rPr>
            </w:pPr>
            <w:r>
              <w:rPr>
                <w:color w:val="000000"/>
                <w:sz w:val="20"/>
              </w:rPr>
              <w:t xml:space="preserve">https://www.lex.bg/bg/laws/ldoc/2137177162 </w:t>
            </w:r>
          </w:p>
          <w:p w14:paraId="6E8780FA" w14:textId="77777777" w:rsidR="00A77B3E" w:rsidRDefault="00A77B3E">
            <w:pPr>
              <w:spacing w:before="5pt"/>
              <w:rPr>
                <w:color w:val="000000"/>
                <w:sz w:val="20"/>
              </w:rPr>
            </w:pPr>
          </w:p>
          <w:p w14:paraId="5F6BE171" w14:textId="77777777" w:rsidR="00A77B3E" w:rsidRDefault="00C323D4">
            <w:pPr>
              <w:spacing w:before="5pt"/>
              <w:rPr>
                <w:color w:val="000000"/>
                <w:sz w:val="20"/>
              </w:rPr>
            </w:pPr>
            <w:r>
              <w:rPr>
                <w:color w:val="000000"/>
                <w:sz w:val="20"/>
              </w:rPr>
              <w:t>ДОС за учебните програми (https://www.mon.bg/bg/59</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B4982C" w14:textId="77777777" w:rsidR="00A77B3E" w:rsidRDefault="00C323D4">
            <w:pPr>
              <w:spacing w:before="5pt"/>
              <w:rPr>
                <w:color w:val="000000"/>
                <w:sz w:val="20"/>
              </w:rPr>
            </w:pPr>
            <w:r>
              <w:rPr>
                <w:color w:val="000000"/>
                <w:sz w:val="20"/>
              </w:rPr>
              <w:t xml:space="preserve">Приоритетните области и мерки, насочени към осигуряване на равен достъп и участие в качествено, подходящо, приобщаващо и несегрегирано образование и обучение, както и придобиването на ключови компетентности от СРРООУРБ, СРВОРБ, НПРБ 2030 и Националната стратегия за намаляване на бедността и насърчаване на социалното приобщаване 2030 г. отговарят на изискванията на критерий 3. Мерките в тях имат за цел да подкрепят учащите се в неравностойно положение, включително учащите със специални образователни потребности. </w:t>
            </w:r>
          </w:p>
          <w:p w14:paraId="533EADF2" w14:textId="77777777" w:rsidR="00A77B3E" w:rsidRDefault="00C323D4">
            <w:pPr>
              <w:spacing w:before="5pt"/>
              <w:rPr>
                <w:color w:val="000000"/>
                <w:sz w:val="20"/>
              </w:rPr>
            </w:pPr>
            <w:r>
              <w:rPr>
                <w:color w:val="000000"/>
                <w:sz w:val="20"/>
              </w:rPr>
              <w:t xml:space="preserve"> Политиките допринасят за осигуряване на качествено образование, мотивация за учене сред децата и студентите, както и плавен преход между етапите и степените на образование. Прилагат се мерки (в т.ч. промяна в ДОС), насочени към цифровата трансформация и иновациите в образованието, включително с подкрепата на ЕСФ. Изпълнява се проект „Изработване на Национална рамка за качество на образованието и грижите в ранна детска възраст  (EU SRSP support).</w:t>
            </w:r>
          </w:p>
          <w:p w14:paraId="26A3EE37" w14:textId="77777777" w:rsidR="00A77B3E" w:rsidRDefault="00C323D4">
            <w:pPr>
              <w:spacing w:before="5pt"/>
              <w:rPr>
                <w:color w:val="000000"/>
                <w:sz w:val="20"/>
              </w:rPr>
            </w:pPr>
            <w:r>
              <w:rPr>
                <w:color w:val="000000"/>
                <w:sz w:val="20"/>
              </w:rPr>
              <w:t xml:space="preserve">Разширени са мерките по Механизма за съвместна работа на институциите. </w:t>
            </w:r>
          </w:p>
          <w:p w14:paraId="79F66A86" w14:textId="77777777" w:rsidR="00A77B3E" w:rsidRDefault="00C323D4">
            <w:pPr>
              <w:spacing w:before="5pt"/>
              <w:rPr>
                <w:color w:val="000000"/>
                <w:sz w:val="20"/>
              </w:rPr>
            </w:pPr>
            <w:r>
              <w:rPr>
                <w:color w:val="000000"/>
                <w:sz w:val="20"/>
              </w:rPr>
              <w:t>Осигуряват се допълнителни средства от държавния бюджет за работа с деца и ученици от уязвими групи по специални критерии.</w:t>
            </w:r>
          </w:p>
        </w:tc>
      </w:tr>
      <w:tr w:rsidR="00B2494A" w14:paraId="4FB4316E"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3F1E55"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7B6126"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4AA01B"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ED1994"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B2C32" w14:textId="77777777" w:rsidR="00A77B3E" w:rsidRDefault="00C323D4">
            <w:pPr>
              <w:spacing w:before="5pt"/>
              <w:rPr>
                <w:color w:val="000000"/>
                <w:sz w:val="20"/>
              </w:rPr>
            </w:pPr>
            <w:r>
              <w:rPr>
                <w:color w:val="000000"/>
                <w:sz w:val="20"/>
              </w:rPr>
              <w:t>4. Механизъм за координация, обхващащ всички равнища на образование и обучение, включително висшето образование, както и ясно разпределение на отговорностите между съответните национални и/или регионални органи.</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DB1D15"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F77AD5" w14:textId="77777777" w:rsidR="00A77B3E" w:rsidRDefault="00C323D4">
            <w:pPr>
              <w:spacing w:before="5pt"/>
              <w:rPr>
                <w:color w:val="000000"/>
                <w:sz w:val="20"/>
              </w:rPr>
            </w:pPr>
            <w:r>
              <w:rPr>
                <w:color w:val="000000"/>
                <w:sz w:val="20"/>
              </w:rPr>
              <w:t>Стратегически документи https://www.mon.bg/bg/143</w:t>
            </w:r>
          </w:p>
          <w:p w14:paraId="23300CCE" w14:textId="77777777" w:rsidR="00A77B3E" w:rsidRDefault="00A77B3E">
            <w:pPr>
              <w:spacing w:before="5pt"/>
              <w:rPr>
                <w:color w:val="000000"/>
                <w:sz w:val="20"/>
              </w:rPr>
            </w:pPr>
          </w:p>
          <w:p w14:paraId="056802FF" w14:textId="77777777" w:rsidR="00A77B3E" w:rsidRDefault="00A77B3E">
            <w:pPr>
              <w:spacing w:before="5pt"/>
              <w:rPr>
                <w:color w:val="000000"/>
                <w:sz w:val="20"/>
              </w:rPr>
            </w:pPr>
          </w:p>
          <w:p w14:paraId="0247A10B" w14:textId="77777777" w:rsidR="00A77B3E" w:rsidRDefault="00A77B3E">
            <w:pPr>
              <w:spacing w:before="5pt"/>
              <w:rPr>
                <w:color w:val="000000"/>
                <w:sz w:val="20"/>
              </w:rPr>
            </w:pPr>
          </w:p>
          <w:p w14:paraId="10F9E383" w14:textId="77777777" w:rsidR="00A77B3E" w:rsidRDefault="00C323D4">
            <w:pPr>
              <w:spacing w:before="5pt"/>
              <w:rPr>
                <w:color w:val="000000"/>
                <w:sz w:val="20"/>
              </w:rPr>
            </w:pPr>
            <w:r>
              <w:rPr>
                <w:color w:val="000000"/>
                <w:sz w:val="20"/>
              </w:rPr>
              <w:t xml:space="preserve">Оперативен план за изпълнение на Стратегията за развитие на висшето образование в Република България за периода 2021—2030 г. </w:t>
            </w:r>
          </w:p>
          <w:p w14:paraId="5D99DB21" w14:textId="77777777" w:rsidR="00A77B3E" w:rsidRDefault="00C323D4">
            <w:pPr>
              <w:spacing w:before="5pt"/>
              <w:rPr>
                <w:color w:val="000000"/>
                <w:sz w:val="20"/>
              </w:rPr>
            </w:pPr>
            <w:r>
              <w:rPr>
                <w:color w:val="000000"/>
                <w:sz w:val="20"/>
              </w:rPr>
              <w:t>https://www.mon.bg/upload/28206/OperativenPlan_Strategy_VO_21PR051.2pr_12102021.pdf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7856DA" w14:textId="77777777" w:rsidR="00A77B3E" w:rsidRDefault="00C323D4">
            <w:pPr>
              <w:spacing w:before="5pt"/>
              <w:rPr>
                <w:color w:val="000000"/>
                <w:sz w:val="20"/>
              </w:rPr>
            </w:pPr>
            <w:r>
              <w:rPr>
                <w:color w:val="000000"/>
                <w:sz w:val="20"/>
              </w:rPr>
              <w:t>Информация за необходимия механизъм за координация по критерий 4 е налична в приоритет 1от НПВБ 2030, приоритетна област 9 от СРРООУРБ и раздел 8.1. от СРВОРБ.</w:t>
            </w:r>
          </w:p>
          <w:p w14:paraId="0DA8EF8C" w14:textId="77777777" w:rsidR="00A77B3E" w:rsidRDefault="00C323D4">
            <w:pPr>
              <w:spacing w:before="5pt"/>
              <w:rPr>
                <w:color w:val="000000"/>
                <w:sz w:val="20"/>
              </w:rPr>
            </w:pPr>
            <w:r>
              <w:rPr>
                <w:color w:val="000000"/>
                <w:sz w:val="20"/>
              </w:rPr>
              <w:t xml:space="preserve">Както е описано в Стратегическата рамка за развитие на образованието, обучението и ученето в Република България (2021—2030 г.) ще има 3 оперативни плана за периода до 2030 г. Изготвянето и одобрението на План за изпълнение на Стратегическата рамка до 2024 г. ще  приключи в срок до месец 10-11.2022 г. Приоритетна област 9 от Оперативния план се отнася до създаването на работни процеси за събиране на данни, обработка, мониторинг, както и планираната междуведомствена група за ОГРДВ (приоритетна област 1). </w:t>
            </w:r>
          </w:p>
          <w:p w14:paraId="24FA7533" w14:textId="77777777" w:rsidR="00A77B3E" w:rsidRDefault="00C323D4">
            <w:pPr>
              <w:spacing w:before="5pt"/>
              <w:rPr>
                <w:color w:val="000000"/>
                <w:sz w:val="20"/>
              </w:rPr>
            </w:pPr>
            <w:r>
              <w:rPr>
                <w:color w:val="000000"/>
                <w:sz w:val="20"/>
              </w:rPr>
              <w:t>Създаден е Консултативен съвет за координация, управление и мониторинг при изпълнението на СРРООУРБ. Консултативният съвет се състои от представители на основните заинтересовани страни.</w:t>
            </w:r>
          </w:p>
          <w:p w14:paraId="376EE6DE" w14:textId="77777777" w:rsidR="00A77B3E" w:rsidRDefault="00C323D4">
            <w:pPr>
              <w:spacing w:before="5pt"/>
              <w:rPr>
                <w:color w:val="000000"/>
                <w:sz w:val="20"/>
              </w:rPr>
            </w:pPr>
            <w:r>
              <w:rPr>
                <w:color w:val="000000"/>
                <w:sz w:val="20"/>
              </w:rPr>
              <w:t xml:space="preserve">При изпълнението на СРВОРБ се предвижда създаването на Обществен съвет за развитие на висшето образование в Република България. </w:t>
            </w:r>
          </w:p>
          <w:p w14:paraId="349B951C" w14:textId="77777777" w:rsidR="00A77B3E" w:rsidRDefault="00C323D4">
            <w:pPr>
              <w:spacing w:before="5pt"/>
              <w:rPr>
                <w:color w:val="000000"/>
                <w:sz w:val="20"/>
              </w:rPr>
            </w:pPr>
            <w:r>
              <w:rPr>
                <w:color w:val="000000"/>
                <w:sz w:val="20"/>
              </w:rPr>
              <w:t>По препоръка на Световна банка се разглежда създаването на звено за мониторинг в дирекция „Стратегическо развитие, квалификации и кариерно развитие“ в МОН.</w:t>
            </w:r>
          </w:p>
        </w:tc>
      </w:tr>
      <w:tr w:rsidR="00B2494A" w14:paraId="3746573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D93622"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FE82C6"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EBF0A0"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7AE5FF"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D62023" w14:textId="77777777" w:rsidR="00A77B3E" w:rsidRDefault="00C323D4">
            <w:pPr>
              <w:spacing w:before="5pt"/>
              <w:rPr>
                <w:color w:val="000000"/>
                <w:sz w:val="20"/>
              </w:rPr>
            </w:pPr>
            <w:r>
              <w:rPr>
                <w:color w:val="000000"/>
                <w:sz w:val="20"/>
              </w:rPr>
              <w:t>5. Механизми за мониторинг, оценка и преглед на рамката на стратегическата политика.</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9B908A"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04F652" w14:textId="77777777" w:rsidR="00A77B3E" w:rsidRDefault="00C323D4">
            <w:pPr>
              <w:spacing w:before="5pt"/>
              <w:rPr>
                <w:color w:val="000000"/>
                <w:sz w:val="20"/>
              </w:rPr>
            </w:pPr>
            <w:r>
              <w:rPr>
                <w:color w:val="000000"/>
                <w:sz w:val="20"/>
              </w:rPr>
              <w:t>Заповед №РД 09-1535/23.07.2021 г. за създаване на Консултативен съвет за координация, управление и наблюдение при изпълнението на Стратегическата рамка за образование, обучение и учене в Република България 2021-2030 г.</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6A7FD5" w14:textId="77777777" w:rsidR="00A77B3E" w:rsidRDefault="00C323D4">
            <w:pPr>
              <w:spacing w:before="5pt"/>
              <w:rPr>
                <w:color w:val="000000"/>
                <w:sz w:val="20"/>
              </w:rPr>
            </w:pPr>
            <w:r>
              <w:rPr>
                <w:color w:val="000000"/>
                <w:sz w:val="20"/>
              </w:rPr>
              <w:t xml:space="preserve">Информация за мерките, изисквани по критерий 5 е налична в Приоритет 1 </w:t>
            </w:r>
          </w:p>
          <w:p w14:paraId="7FB6D243" w14:textId="77777777" w:rsidR="00A77B3E" w:rsidRDefault="00C323D4">
            <w:pPr>
              <w:spacing w:before="5pt"/>
              <w:rPr>
                <w:color w:val="000000"/>
                <w:sz w:val="20"/>
              </w:rPr>
            </w:pPr>
            <w:r>
              <w:rPr>
                <w:color w:val="000000"/>
                <w:sz w:val="20"/>
              </w:rPr>
              <w:t>от НПРБ 2030 и приоритетна област 9. от СРРООУРБ. Информацията относно мониторинга на изпълнението на СРВОРБ е включена в раздел 8.2.</w:t>
            </w:r>
          </w:p>
          <w:p w14:paraId="23AD43E9" w14:textId="77777777" w:rsidR="00A77B3E" w:rsidRDefault="00C323D4">
            <w:pPr>
              <w:spacing w:before="5pt"/>
              <w:rPr>
                <w:color w:val="000000"/>
                <w:sz w:val="20"/>
              </w:rPr>
            </w:pPr>
            <w:r>
              <w:rPr>
                <w:color w:val="000000"/>
                <w:sz w:val="20"/>
              </w:rPr>
              <w:t xml:space="preserve">Прилагане на механизъм за мониторинг на изпълнението и разработването на оценка на въздействието на образователните политики е заложен в структурирането на състава на Консултативния съвет за координация, управление и мониторинг при изпълнението на СРРООУРБ. Консултативният съвет ще планира и препоръчва оценки на политиките и ще наблюдава напредъка. </w:t>
            </w:r>
          </w:p>
          <w:p w14:paraId="491306F4" w14:textId="77777777" w:rsidR="00A77B3E" w:rsidRDefault="00C323D4">
            <w:pPr>
              <w:spacing w:before="5pt"/>
              <w:rPr>
                <w:color w:val="000000"/>
                <w:sz w:val="20"/>
              </w:rPr>
            </w:pPr>
            <w:r>
              <w:rPr>
                <w:color w:val="000000"/>
                <w:sz w:val="20"/>
              </w:rPr>
              <w:t>Принципът на прилагане на междуинституционален механизъм за мониторинг на изпълнението и разработването на оценка на въздействието на политиките в областта на висшето образование ще се прилага при създаването на Обществен съвет за развитие на висшето образование в Република България. Понастоящем България предвижда годишна оценка на напредъка в изпълнението на стратегията.</w:t>
            </w:r>
          </w:p>
          <w:p w14:paraId="79FE9927" w14:textId="77777777" w:rsidR="00A77B3E" w:rsidRDefault="00C323D4">
            <w:pPr>
              <w:spacing w:before="5pt"/>
              <w:rPr>
                <w:color w:val="000000"/>
                <w:sz w:val="20"/>
              </w:rPr>
            </w:pPr>
            <w:r>
              <w:rPr>
                <w:color w:val="000000"/>
                <w:sz w:val="20"/>
              </w:rPr>
              <w:t>Според препоръките на Световната банка се обмисля създаването на звено за мониторинг в дирекция „Стратегическо развитие, квалификации и кариерно развитие“.</w:t>
            </w:r>
          </w:p>
        </w:tc>
      </w:tr>
      <w:tr w:rsidR="00B2494A" w14:paraId="3FBA64A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8BCD8B"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58FFB3"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564454"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881D3D"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D67505" w14:textId="77777777" w:rsidR="00A77B3E" w:rsidRDefault="00C323D4">
            <w:pPr>
              <w:spacing w:before="5pt"/>
              <w:rPr>
                <w:color w:val="000000"/>
                <w:sz w:val="20"/>
              </w:rPr>
            </w:pPr>
            <w:r>
              <w:rPr>
                <w:color w:val="000000"/>
                <w:sz w:val="20"/>
              </w:rPr>
              <w:t>6. Мерки, насочени към нискоквалифицираните работници, нискоквалифицираните възрастни лица и тези с неравностойно социално-икономическо положение, и пътища за повишаване на уменията.</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53FBB6"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EC461E" w14:textId="77777777" w:rsidR="00A77B3E" w:rsidRDefault="00C323D4">
            <w:pPr>
              <w:spacing w:before="5pt"/>
              <w:rPr>
                <w:color w:val="000000"/>
                <w:sz w:val="20"/>
              </w:rPr>
            </w:pPr>
            <w:r>
              <w:rPr>
                <w:color w:val="000000"/>
                <w:sz w:val="20"/>
              </w:rPr>
              <w:t xml:space="preserve">Последваща оценка на Национална стратегия за учене през целия живот 2014 – 2020 г. </w:t>
            </w:r>
          </w:p>
          <w:p w14:paraId="444AADF0" w14:textId="77777777" w:rsidR="00A77B3E" w:rsidRDefault="00C323D4">
            <w:pPr>
              <w:spacing w:before="5pt"/>
              <w:rPr>
                <w:color w:val="000000"/>
                <w:sz w:val="20"/>
              </w:rPr>
            </w:pPr>
            <w:r>
              <w:rPr>
                <w:color w:val="000000"/>
                <w:sz w:val="20"/>
              </w:rPr>
              <w:t>https://lll.mon.bg/uploaded_files/01-BE-LLL-2021.pdf</w:t>
            </w:r>
          </w:p>
          <w:p w14:paraId="7FFF9D23" w14:textId="77777777" w:rsidR="00A77B3E" w:rsidRDefault="00C323D4">
            <w:pPr>
              <w:spacing w:before="5pt"/>
              <w:rPr>
                <w:color w:val="000000"/>
                <w:sz w:val="20"/>
              </w:rPr>
            </w:pPr>
            <w:r>
              <w:rPr>
                <w:color w:val="000000"/>
                <w:sz w:val="20"/>
              </w:rPr>
              <w:t>EPALE:</w:t>
            </w:r>
          </w:p>
          <w:p w14:paraId="0C3C3676" w14:textId="77777777" w:rsidR="00A77B3E" w:rsidRDefault="00C323D4">
            <w:pPr>
              <w:spacing w:before="5pt"/>
              <w:rPr>
                <w:color w:val="000000"/>
                <w:sz w:val="20"/>
              </w:rPr>
            </w:pPr>
            <w:r>
              <w:rPr>
                <w:color w:val="000000"/>
                <w:sz w:val="20"/>
              </w:rPr>
              <w:t>https://epale.ec.europa.eu/bg/resource-centre/content/posledvascha-ocenka-na-vzdeystvieto-na-publichnite-politiki-v-sektora-za</w:t>
            </w:r>
          </w:p>
          <w:p w14:paraId="7D021253" w14:textId="77777777" w:rsidR="00A77B3E" w:rsidRDefault="00A77B3E">
            <w:pPr>
              <w:spacing w:before="5pt"/>
              <w:rPr>
                <w:color w:val="000000"/>
                <w:sz w:val="20"/>
              </w:rPr>
            </w:pPr>
          </w:p>
          <w:p w14:paraId="5385E29A" w14:textId="77777777" w:rsidR="00A77B3E" w:rsidRDefault="00C323D4">
            <w:pPr>
              <w:spacing w:before="5pt"/>
              <w:rPr>
                <w:color w:val="000000"/>
                <w:sz w:val="20"/>
              </w:rPr>
            </w:pPr>
            <w:r>
              <w:rPr>
                <w:color w:val="000000"/>
                <w:sz w:val="20"/>
              </w:rPr>
              <w:t>https://epale.ec.europa.eu/bg/content/konferenciya-na-nacionalnata-platforma-obedineni-za-ucheneto-na-vzrastni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530FE0" w14:textId="77777777" w:rsidR="00A77B3E" w:rsidRDefault="00C323D4">
            <w:pPr>
              <w:spacing w:before="5pt"/>
              <w:rPr>
                <w:color w:val="000000"/>
                <w:sz w:val="20"/>
              </w:rPr>
            </w:pPr>
            <w:r>
              <w:rPr>
                <w:color w:val="000000"/>
                <w:sz w:val="20"/>
              </w:rPr>
              <w:t>Приоритетните области и мерки, насочени към възрастни с ниско ниво на уменията/ниска квалификация и тези в неравностойно социално-икономическо положение в СРРООУРБ, Стратегията за заетостта и НПР 2030 отговарят на изискванията на критерий 6.</w:t>
            </w:r>
          </w:p>
          <w:p w14:paraId="5794EDB9" w14:textId="77777777" w:rsidR="00A77B3E" w:rsidRDefault="00C323D4">
            <w:pPr>
              <w:spacing w:before="5pt"/>
              <w:rPr>
                <w:color w:val="000000"/>
                <w:sz w:val="20"/>
              </w:rPr>
            </w:pPr>
            <w:r>
              <w:rPr>
                <w:color w:val="000000"/>
                <w:sz w:val="20"/>
              </w:rPr>
              <w:t>Подобряването на механизмите за валидиране на знанията и уменията в професионалното образование и обучение, придобити чрез неформално или самостоятелно учене и създаването на интегрирана система за професионално ориентиране и професионално образование и обучение за учащи и възрастни са развити като мерки в приоритетни области 7 и 8 от СРРООУРБ и в оперативния план.</w:t>
            </w:r>
          </w:p>
          <w:p w14:paraId="0770BAE3" w14:textId="77777777" w:rsidR="00A77B3E" w:rsidRDefault="00C323D4">
            <w:pPr>
              <w:spacing w:before="5pt"/>
              <w:rPr>
                <w:color w:val="000000"/>
                <w:sz w:val="20"/>
              </w:rPr>
            </w:pPr>
            <w:r>
              <w:rPr>
                <w:color w:val="000000"/>
                <w:sz w:val="20"/>
              </w:rPr>
              <w:t xml:space="preserve">Мерките за повишаване на уменията, насочени към възрастни учащи се, включително нискоквалифицирани и в неравностойно положение са отразени в изменения на Закона за насърчаване на заетостта и Стратегията за заетостта за периода 2020—2027 г., както и в нов Закон за ПОО. Стратегията за уменията ще бъде разработена с подкрепата на Инструмента за техническа подкрепа на ЕК. </w:t>
            </w:r>
          </w:p>
          <w:p w14:paraId="0ABE406E" w14:textId="77777777" w:rsidR="00A77B3E" w:rsidRDefault="00C323D4">
            <w:pPr>
              <w:spacing w:before="5pt"/>
              <w:rPr>
                <w:color w:val="000000"/>
                <w:sz w:val="20"/>
              </w:rPr>
            </w:pPr>
            <w:r>
              <w:rPr>
                <w:color w:val="000000"/>
                <w:sz w:val="20"/>
              </w:rPr>
              <w:t>Последващата оценка на изпълнението на Националната стратегия за учене през целия живот 2014—2020 г. е финализирана и представена на национална конференция.</w:t>
            </w:r>
          </w:p>
        </w:tc>
      </w:tr>
      <w:tr w:rsidR="00B2494A" w14:paraId="3FBEE7A3"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B3FFFB"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702B8E"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43CBA9"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E913E0"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AC270F" w14:textId="77777777" w:rsidR="00A77B3E" w:rsidRDefault="00C323D4">
            <w:pPr>
              <w:spacing w:before="5pt"/>
              <w:rPr>
                <w:color w:val="000000"/>
                <w:sz w:val="20"/>
              </w:rPr>
            </w:pPr>
            <w:r>
              <w:rPr>
                <w:color w:val="000000"/>
                <w:sz w:val="20"/>
              </w:rPr>
              <w:t>7. Мерки за подпомагане на учители, обучаващи и преподаватели по отношение на подходящите методи на обучение, оценка и потвърждаване на ключови умения.</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632425"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6E740A" w14:textId="77777777" w:rsidR="00A77B3E" w:rsidRDefault="00C323D4">
            <w:pPr>
              <w:spacing w:before="5pt"/>
              <w:rPr>
                <w:color w:val="000000"/>
                <w:sz w:val="20"/>
              </w:rPr>
            </w:pPr>
            <w:r>
              <w:rPr>
                <w:color w:val="000000"/>
                <w:sz w:val="20"/>
              </w:rPr>
              <w:t>Национални програми: https://www.mon.bg/bg/100814</w:t>
            </w:r>
          </w:p>
          <w:p w14:paraId="326659E2" w14:textId="77777777" w:rsidR="00A77B3E" w:rsidRDefault="00C323D4">
            <w:pPr>
              <w:spacing w:before="5pt"/>
              <w:rPr>
                <w:color w:val="000000"/>
                <w:sz w:val="20"/>
              </w:rPr>
            </w:pPr>
            <w:r>
              <w:rPr>
                <w:color w:val="000000"/>
                <w:sz w:val="20"/>
              </w:rPr>
              <w:t>https://www.mon.bg/bg/100927</w:t>
            </w:r>
          </w:p>
          <w:p w14:paraId="1B92FA10" w14:textId="77777777" w:rsidR="00A77B3E" w:rsidRDefault="00C323D4">
            <w:pPr>
              <w:spacing w:before="5pt"/>
              <w:rPr>
                <w:color w:val="000000"/>
                <w:sz w:val="20"/>
              </w:rPr>
            </w:pPr>
            <w:r>
              <w:rPr>
                <w:color w:val="000000"/>
                <w:sz w:val="20"/>
              </w:rPr>
              <w:t>https://mon.bg/bg/101030</w:t>
            </w:r>
          </w:p>
          <w:p w14:paraId="708FEBCF" w14:textId="77777777" w:rsidR="00A77B3E" w:rsidRDefault="00A77B3E">
            <w:pPr>
              <w:spacing w:before="5pt"/>
              <w:rPr>
                <w:color w:val="000000"/>
                <w:sz w:val="20"/>
              </w:rPr>
            </w:pPr>
          </w:p>
          <w:p w14:paraId="5C5666A6" w14:textId="77777777" w:rsidR="00A77B3E" w:rsidRDefault="00C323D4">
            <w:pPr>
              <w:spacing w:before="5pt"/>
              <w:rPr>
                <w:color w:val="000000"/>
                <w:sz w:val="20"/>
              </w:rPr>
            </w:pPr>
            <w:r>
              <w:rPr>
                <w:color w:val="000000"/>
                <w:sz w:val="20"/>
              </w:rPr>
              <w:t>ОПНОИР — „Квалификация за професионално развитие на педагогически специалисти: http://sf.mon.bg/?go=projects&amp;p=detail&amp;projectsId=60</w:t>
            </w:r>
          </w:p>
          <w:p w14:paraId="79ACD148" w14:textId="77777777" w:rsidR="00A77B3E" w:rsidRDefault="00C323D4">
            <w:pPr>
              <w:spacing w:before="5pt"/>
              <w:rPr>
                <w:color w:val="000000"/>
                <w:sz w:val="20"/>
              </w:rPr>
            </w:pPr>
            <w:r>
              <w:rPr>
                <w:color w:val="000000"/>
                <w:sz w:val="20"/>
              </w:rPr>
              <w:t xml:space="preserve"> „Повишаване на капацитета на педагогическите специалисти да работят в мултикултурна среда“:</w:t>
            </w:r>
          </w:p>
          <w:p w14:paraId="75E5B555" w14:textId="77777777" w:rsidR="00A77B3E" w:rsidRDefault="00C323D4">
            <w:pPr>
              <w:spacing w:before="5pt"/>
              <w:rPr>
                <w:color w:val="000000"/>
                <w:sz w:val="20"/>
              </w:rPr>
            </w:pPr>
            <w:r>
              <w:rPr>
                <w:color w:val="000000"/>
                <w:sz w:val="20"/>
              </w:rPr>
              <w:t>http://sf.mon.bg/?go=page&amp;pageId=327</w:t>
            </w:r>
          </w:p>
          <w:p w14:paraId="086A7997" w14:textId="77777777" w:rsidR="00A77B3E" w:rsidRDefault="00C323D4">
            <w:pPr>
              <w:spacing w:before="5pt"/>
              <w:rPr>
                <w:color w:val="000000"/>
                <w:sz w:val="20"/>
              </w:rPr>
            </w:pPr>
            <w:r>
              <w:rPr>
                <w:color w:val="000000"/>
                <w:sz w:val="20"/>
              </w:rPr>
              <w:t xml:space="preserve">Наредба № 4 за нормиране и заплащане на труда; Наредба № 15 от 2019 г.“ </w:t>
            </w:r>
          </w:p>
          <w:p w14:paraId="77C74522" w14:textId="77777777" w:rsidR="00A77B3E" w:rsidRDefault="00C323D4">
            <w:pPr>
              <w:spacing w:before="5pt"/>
              <w:rPr>
                <w:color w:val="000000"/>
                <w:sz w:val="20"/>
              </w:rPr>
            </w:pPr>
            <w:r>
              <w:rPr>
                <w:color w:val="000000"/>
                <w:sz w:val="20"/>
              </w:rPr>
              <w:t>https://www.mon.bg/bg/59</w:t>
            </w:r>
          </w:p>
          <w:p w14:paraId="32B41ACB" w14:textId="77777777" w:rsidR="00A77B3E" w:rsidRDefault="00C323D4">
            <w:pPr>
              <w:spacing w:before="5pt"/>
              <w:rPr>
                <w:color w:val="000000"/>
                <w:sz w:val="20"/>
              </w:rPr>
            </w:pPr>
            <w:r>
              <w:rPr>
                <w:color w:val="000000"/>
                <w:sz w:val="20"/>
              </w:rPr>
              <w:t>ПМС № 9 от 2020: https://mon.bg/bg/100779</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74B7E3" w14:textId="77777777" w:rsidR="00A77B3E" w:rsidRDefault="00C323D4">
            <w:pPr>
              <w:spacing w:before="5pt"/>
              <w:rPr>
                <w:color w:val="000000"/>
                <w:sz w:val="20"/>
              </w:rPr>
            </w:pPr>
            <w:r>
              <w:rPr>
                <w:color w:val="000000"/>
                <w:sz w:val="20"/>
              </w:rPr>
              <w:t xml:space="preserve">Приоритетните области и мерки, насочени към учители, обучители, персонал за обучение на възрастни и академичен персонал по СРРООУРБ, СРВОРБ, НПРБ 2030 отговарят на изискванията на критерий 7. През 2020 в рамките на проект „Пътна карта за развитие и реформиране на политиката по отношение на учителите в България“, финансиран от ЕС  чрез Програмата за подкрепа на структурните реформи Световната банка подготви методология за планиране и мониторинг на уменията на учителите и доклад за оценка на политиките за учителите с предложения за концепции за пилотни програми. </w:t>
            </w:r>
          </w:p>
          <w:p w14:paraId="12BF46A6" w14:textId="77777777" w:rsidR="00A77B3E" w:rsidRDefault="00C323D4">
            <w:pPr>
              <w:spacing w:before="5pt"/>
              <w:rPr>
                <w:color w:val="000000"/>
                <w:sz w:val="20"/>
              </w:rPr>
            </w:pPr>
            <w:r>
              <w:rPr>
                <w:color w:val="000000"/>
                <w:sz w:val="20"/>
              </w:rPr>
              <w:t xml:space="preserve">В Програма „Образование“ са предвидени хоризонтални мерки за подобряване на квалификацията на педагогическите специалисти, които ще бъдат изпълнени в съответствие с пътната карта. </w:t>
            </w:r>
          </w:p>
          <w:p w14:paraId="4F061736" w14:textId="77777777" w:rsidR="00A77B3E" w:rsidRDefault="00C323D4">
            <w:pPr>
              <w:spacing w:before="5pt"/>
              <w:rPr>
                <w:color w:val="000000"/>
                <w:sz w:val="20"/>
              </w:rPr>
            </w:pPr>
            <w:r>
              <w:rPr>
                <w:color w:val="000000"/>
                <w:sz w:val="20"/>
              </w:rPr>
              <w:t>Министерството на образованието изпълнява няколко национално финансирани инициативи и проекти по ЕСФ, насочени към повишаване на привлекателността на преподавателската професия и повишаване на квалификацията на педагогическите специалисти</w:t>
            </w:r>
          </w:p>
          <w:p w14:paraId="37B54257" w14:textId="77777777" w:rsidR="00A77B3E" w:rsidRDefault="00C323D4">
            <w:pPr>
              <w:spacing w:before="5pt"/>
              <w:rPr>
                <w:color w:val="000000"/>
                <w:sz w:val="20"/>
              </w:rPr>
            </w:pPr>
            <w:r>
              <w:rPr>
                <w:color w:val="000000"/>
                <w:sz w:val="20"/>
              </w:rPr>
              <w:t>Политиките се изпълняват чрез национално финансирани програми и проекти, финансирани по ОПНОИР.</w:t>
            </w:r>
          </w:p>
        </w:tc>
      </w:tr>
      <w:tr w:rsidR="00B2494A" w14:paraId="4FEB347B"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C91E80"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A3D683"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693A67"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F260F4"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7E3AD1" w14:textId="77777777" w:rsidR="00A77B3E" w:rsidRDefault="00C323D4">
            <w:pPr>
              <w:spacing w:before="5pt"/>
              <w:rPr>
                <w:color w:val="000000"/>
                <w:sz w:val="20"/>
              </w:rPr>
            </w:pPr>
            <w:r>
              <w:rPr>
                <w:color w:val="000000"/>
                <w:sz w:val="20"/>
              </w:rPr>
              <w:t>8. Мерки за насърчаване на мобилността на учащи и персонал и транснационално сътрудничество между доставчиците на образование и обучение, включително чрез признаване на учебни резултати и квалификации.</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35D63"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426360" w14:textId="77777777" w:rsidR="00A77B3E" w:rsidRDefault="00C323D4">
            <w:pPr>
              <w:spacing w:before="5pt"/>
              <w:rPr>
                <w:color w:val="000000"/>
                <w:sz w:val="20"/>
              </w:rPr>
            </w:pPr>
            <w:r>
              <w:rPr>
                <w:color w:val="000000"/>
                <w:sz w:val="20"/>
              </w:rPr>
              <w:t>https://nacid.bg/bg/</w:t>
            </w:r>
          </w:p>
          <w:p w14:paraId="4BEB2D7F" w14:textId="77777777" w:rsidR="00A77B3E" w:rsidRDefault="00A77B3E">
            <w:pPr>
              <w:spacing w:before="5pt"/>
              <w:rPr>
                <w:color w:val="000000"/>
                <w:sz w:val="20"/>
              </w:rPr>
            </w:pPr>
          </w:p>
          <w:p w14:paraId="183D2FE4" w14:textId="77777777" w:rsidR="00A77B3E" w:rsidRDefault="00C323D4">
            <w:pPr>
              <w:spacing w:before="5pt"/>
              <w:rPr>
                <w:color w:val="000000"/>
                <w:sz w:val="20"/>
              </w:rPr>
            </w:pPr>
            <w:r>
              <w:rPr>
                <w:color w:val="000000"/>
                <w:sz w:val="20"/>
              </w:rPr>
              <w:t>НАРЕДБА за държавните изисквания за признаване на придобито</w:t>
            </w:r>
          </w:p>
          <w:p w14:paraId="7E62EDA1" w14:textId="77777777" w:rsidR="00A77B3E" w:rsidRDefault="00C323D4">
            <w:pPr>
              <w:spacing w:before="5pt"/>
              <w:rPr>
                <w:color w:val="000000"/>
                <w:sz w:val="20"/>
              </w:rPr>
            </w:pPr>
            <w:r>
              <w:rPr>
                <w:color w:val="000000"/>
                <w:sz w:val="20"/>
              </w:rPr>
              <w:t>висше образование и завършени периоди на обучение в чуждестранни</w:t>
            </w:r>
          </w:p>
          <w:p w14:paraId="34433559" w14:textId="77777777" w:rsidR="00A77B3E" w:rsidRDefault="00C323D4">
            <w:pPr>
              <w:spacing w:before="5pt"/>
              <w:rPr>
                <w:color w:val="000000"/>
                <w:sz w:val="20"/>
              </w:rPr>
            </w:pPr>
            <w:r>
              <w:rPr>
                <w:color w:val="000000"/>
                <w:sz w:val="20"/>
              </w:rPr>
              <w:t>висши училища</w:t>
            </w:r>
          </w:p>
          <w:p w14:paraId="1162548D" w14:textId="77777777" w:rsidR="00A77B3E" w:rsidRDefault="00C323D4">
            <w:pPr>
              <w:spacing w:before="5pt"/>
              <w:rPr>
                <w:color w:val="000000"/>
                <w:sz w:val="20"/>
              </w:rPr>
            </w:pPr>
            <w:r>
              <w:rPr>
                <w:color w:val="000000"/>
                <w:sz w:val="20"/>
              </w:rPr>
              <w:t>https://www.mon.bg/bg/59</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526810" w14:textId="77777777" w:rsidR="00A77B3E" w:rsidRDefault="00C323D4">
            <w:pPr>
              <w:spacing w:before="5pt"/>
              <w:rPr>
                <w:color w:val="000000"/>
                <w:sz w:val="20"/>
              </w:rPr>
            </w:pPr>
            <w:r>
              <w:rPr>
                <w:color w:val="000000"/>
                <w:sz w:val="20"/>
              </w:rPr>
              <w:t xml:space="preserve">Изпълнението на политики, насочени към насърчаване на стратегически партньорства и мобилност за обучение и обмен на добри практики, е включено в Приоритет 9 на НСРООУРБ. </w:t>
            </w:r>
          </w:p>
          <w:p w14:paraId="686EE22F" w14:textId="77777777" w:rsidR="00A77B3E" w:rsidRDefault="00C323D4">
            <w:pPr>
              <w:spacing w:before="5pt"/>
              <w:rPr>
                <w:color w:val="000000"/>
                <w:sz w:val="20"/>
              </w:rPr>
            </w:pPr>
            <w:r>
              <w:rPr>
                <w:color w:val="000000"/>
                <w:sz w:val="20"/>
              </w:rPr>
              <w:t xml:space="preserve">Принципите на академичното признаване на Лисабонската конвенция за признаване бяха отразени в националното законодателство непосредствено след ратифицирането ѝ през 2000 г. Разработена е електронна „Единна информационна система за академично признаване на дипломи и квалификации“. Ще бъде разработена система за кредитиране като част от работата по актуализиране на законодателството в областта на ПОО. </w:t>
            </w:r>
          </w:p>
          <w:p w14:paraId="00E82402" w14:textId="77777777" w:rsidR="00A77B3E" w:rsidRDefault="00C323D4">
            <w:pPr>
              <w:spacing w:before="5pt"/>
              <w:rPr>
                <w:color w:val="000000"/>
                <w:sz w:val="20"/>
              </w:rPr>
            </w:pPr>
            <w:r>
              <w:rPr>
                <w:color w:val="000000"/>
                <w:sz w:val="20"/>
              </w:rPr>
              <w:t xml:space="preserve">Процедурата по признаване на дипломи за ВО е значително облекчена. Предвижда се въвеждане на автоматично признаване до края на 2025 чрез актуализиране на Системата за трансфер и натрупване на кредити, въвеждане на промени в националната квалификационна рамка в частта за висше образование и изготвяне на съответните препоръки. </w:t>
            </w:r>
          </w:p>
          <w:p w14:paraId="64BA08A9" w14:textId="77777777" w:rsidR="00A77B3E" w:rsidRDefault="00C323D4">
            <w:pPr>
              <w:spacing w:before="5pt"/>
              <w:rPr>
                <w:color w:val="000000"/>
                <w:sz w:val="20"/>
              </w:rPr>
            </w:pPr>
            <w:r>
              <w:rPr>
                <w:color w:val="000000"/>
                <w:sz w:val="20"/>
              </w:rPr>
              <w:t>В областта на средното образование дипломите за завършено средно образование се признават безусловно в България, без да се полагат допълнителни изпити.</w:t>
            </w:r>
          </w:p>
        </w:tc>
      </w:tr>
      <w:tr w:rsidR="00B2494A" w14:paraId="64230A1D"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492602" w14:textId="77777777" w:rsidR="00A77B3E" w:rsidRDefault="00C323D4">
            <w:pPr>
              <w:spacing w:before="5pt"/>
              <w:rPr>
                <w:color w:val="000000"/>
                <w:sz w:val="20"/>
              </w:rPr>
            </w:pPr>
            <w:r>
              <w:rPr>
                <w:color w:val="000000"/>
                <w:sz w:val="20"/>
              </w:rPr>
              <w:t>4.5. Национална стратегическа рамка на политиката за приобщаване на ромите</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43CD9A" w14:textId="77777777" w:rsidR="00A77B3E" w:rsidRDefault="00A77B3E">
            <w:pPr>
              <w:spacing w:before="5pt"/>
              <w:rPr>
                <w:color w:val="000000"/>
                <w:sz w:val="20"/>
              </w:rPr>
            </w:pPr>
          </w:p>
          <w:p w14:paraId="26337399" w14:textId="77777777" w:rsidR="00A77B3E" w:rsidRDefault="00C323D4">
            <w:pPr>
              <w:spacing w:before="5pt"/>
              <w:rPr>
                <w:color w:val="000000"/>
                <w:sz w:val="20"/>
                <w:szCs w:val="20"/>
              </w:rPr>
            </w:pPr>
            <w:r>
              <w:rPr>
                <w:color w:val="000000"/>
                <w:sz w:val="20"/>
                <w:szCs w:val="20"/>
              </w:rPr>
              <w:t>ЕСФ+</w:t>
            </w:r>
          </w:p>
          <w:p w14:paraId="1EE68894"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1260FF" w14:textId="77777777" w:rsidR="00A77B3E" w:rsidRDefault="00A77B3E">
            <w:pPr>
              <w:spacing w:before="5pt"/>
              <w:rPr>
                <w:color w:val="000000"/>
                <w:sz w:val="20"/>
              </w:rPr>
            </w:pPr>
          </w:p>
          <w:p w14:paraId="151FD834" w14:textId="77777777" w:rsidR="00A77B3E" w:rsidRDefault="00C323D4">
            <w:pPr>
              <w:spacing w:before="5pt"/>
              <w:rPr>
                <w:color w:val="000000"/>
                <w:sz w:val="20"/>
                <w:szCs w:val="20"/>
              </w:rPr>
            </w:pPr>
            <w:r>
              <w:rPr>
                <w:color w:val="000000"/>
                <w:sz w:val="20"/>
                <w:szCs w:val="20"/>
              </w:rPr>
              <w:t>ESO4.10. Насърчаване на социално-икономическата интеграция на маргинализирани общности като ромите</w:t>
            </w:r>
          </w:p>
          <w:p w14:paraId="01B5F3E6"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5A6A17" w14:textId="77777777" w:rsidR="00A77B3E" w:rsidRDefault="00C323D4">
            <w:pPr>
              <w:spacing w:before="5pt"/>
              <w:jc w:val="center"/>
              <w:rPr>
                <w:color w:val="000000"/>
                <w:sz w:val="20"/>
              </w:rPr>
            </w:pPr>
            <w:r>
              <w:rPr>
                <w:color w:val="000000"/>
                <w:sz w:val="20"/>
              </w:rPr>
              <w:t>Да</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4BC49" w14:textId="77777777" w:rsidR="00A77B3E" w:rsidRDefault="00C323D4">
            <w:pPr>
              <w:spacing w:before="5pt"/>
              <w:rPr>
                <w:color w:val="000000"/>
                <w:sz w:val="20"/>
              </w:rPr>
            </w:pPr>
            <w:r>
              <w:rPr>
                <w:color w:val="000000"/>
                <w:sz w:val="20"/>
              </w:rPr>
              <w:t>Налице е стратегическа рамка на политиката за приобщаване на ромите, която включва:</w:t>
            </w:r>
          </w:p>
          <w:p w14:paraId="11D83BC0" w14:textId="77777777" w:rsidR="00A77B3E" w:rsidRDefault="00C323D4">
            <w:pPr>
              <w:spacing w:before="5pt"/>
              <w:rPr>
                <w:color w:val="000000"/>
                <w:sz w:val="20"/>
              </w:rPr>
            </w:pPr>
            <w:r>
              <w:rPr>
                <w:color w:val="000000"/>
                <w:sz w:val="20"/>
              </w:rPr>
              <w:t>1. Мерки за ускоряване на интегрирането на ромите и предотвратяване и премахване на сегрегацията, като се отчита аспектът на равенството между половете и положението на младите роми и се определят базови показатели и измерими междинни цели и целеви стойности.</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78F8B6"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EA2E4A" w14:textId="77777777" w:rsidR="00A77B3E" w:rsidRDefault="00C323D4">
            <w:pPr>
              <w:spacing w:before="5pt"/>
              <w:rPr>
                <w:color w:val="000000"/>
                <w:sz w:val="20"/>
              </w:rPr>
            </w:pPr>
            <w:r>
              <w:rPr>
                <w:color w:val="000000"/>
                <w:sz w:val="20"/>
              </w:rPr>
              <w:t>Решение № 278 на Министерския съвет oт 5.05.2022 г. за приемане на Националната стратегия на Република България за равенство, приобщаване и участие на ромите (2021-2030) (Националната стратегия, Стратегията) и Националния план за действие 2022-2023 г. (НПД)</w:t>
            </w:r>
          </w:p>
          <w:p w14:paraId="08FEB45D" w14:textId="77777777" w:rsidR="00A77B3E" w:rsidRDefault="00C323D4">
            <w:pPr>
              <w:spacing w:before="5pt"/>
              <w:rPr>
                <w:color w:val="000000"/>
                <w:sz w:val="20"/>
              </w:rPr>
            </w:pPr>
            <w:r>
              <w:rPr>
                <w:color w:val="000000"/>
                <w:sz w:val="20"/>
              </w:rPr>
              <w:t>http://www.nccedi.government.bg/bg/node/448</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5A0158" w14:textId="77777777" w:rsidR="00A77B3E" w:rsidRDefault="00C323D4">
            <w:pPr>
              <w:spacing w:before="5pt"/>
              <w:rPr>
                <w:color w:val="000000"/>
                <w:sz w:val="20"/>
              </w:rPr>
            </w:pPr>
            <w:r>
              <w:rPr>
                <w:color w:val="000000"/>
                <w:sz w:val="20"/>
              </w:rPr>
              <w:t>Приети са Национална стратегия на РБ за равенство, приобщаване и участие на ромите (2021-2030) и НПД 2022-2023 г. В Стратегията са заложени 9 цели: 3 хоризонтални (равенство, приобщаване и участие) и 6 в области: образование, заетост, жилищни условия, здравеопазване върховенство на закона и недискриминация, култура и медии. Заложените са целеви стойности, чрез които да се проследява напредъкът в изпълнението на стратегията, а в Анекс са представени индикатори. За отчитане на резултатите се използва Системата за мониторинг, оценка и контрол. В нея са заложени индикатори за данни по етнически признак, които са част от Анекса.</w:t>
            </w:r>
          </w:p>
          <w:p w14:paraId="4DF2513A" w14:textId="77777777" w:rsidR="00A77B3E" w:rsidRDefault="00C323D4">
            <w:pPr>
              <w:spacing w:before="5pt"/>
              <w:rPr>
                <w:color w:val="000000"/>
                <w:sz w:val="20"/>
              </w:rPr>
            </w:pPr>
            <w:r>
              <w:rPr>
                <w:color w:val="000000"/>
                <w:sz w:val="20"/>
              </w:rPr>
              <w:t>Стратегията следва подход, основан на разработване на общи политики (мейнстрийм) с прилагане на целеви мерки по сектори, особено на местно ниво. Подходът следва да компенсира неравенствата. Има мерки за ускоряване интегрирането на ромите и предотвратяване и премахване на сегрегацията, като се отчита равенството между половете и положението на младите роми; сложен е акцент върху преодоляване на антиромските нагласи, дискриминацията, речта на омразата и др. Има приоритет Овластяване и равни възможности на ромската жена.</w:t>
            </w:r>
          </w:p>
        </w:tc>
      </w:tr>
      <w:tr w:rsidR="00B2494A" w14:paraId="5ADDA408"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47F7E4"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FDBB3E"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053C6B"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BE1AA"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3CF5ED" w14:textId="77777777" w:rsidR="00A77B3E" w:rsidRDefault="00C323D4">
            <w:pPr>
              <w:spacing w:before="5pt"/>
              <w:rPr>
                <w:color w:val="000000"/>
                <w:sz w:val="20"/>
              </w:rPr>
            </w:pPr>
            <w:r>
              <w:rPr>
                <w:color w:val="000000"/>
                <w:sz w:val="20"/>
              </w:rPr>
              <w:t>2. Механизъм за мониторинг, оценка и преглед на мерките за интеграция на ромите.</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B33D4C"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4348ED" w14:textId="77777777" w:rsidR="00A77B3E" w:rsidRDefault="00C323D4">
            <w:pPr>
              <w:spacing w:before="5pt"/>
              <w:rPr>
                <w:color w:val="000000"/>
                <w:sz w:val="20"/>
              </w:rPr>
            </w:pPr>
            <w:r>
              <w:rPr>
                <w:color w:val="000000"/>
                <w:sz w:val="20"/>
              </w:rPr>
              <w:t>https://nrcpsystem.government.bg/SitePages/%D0%9D%D0%B0%D1%87%D0%B0%D0%BB%D0%BD%D0%B0 %D1%81%D1%82%D1%80%D0%B0%D0%BD%D0%B8%D1%86%D0%B0.aspx</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518E66" w14:textId="77777777" w:rsidR="00A77B3E" w:rsidRDefault="00C323D4">
            <w:pPr>
              <w:spacing w:before="5pt"/>
              <w:rPr>
                <w:color w:val="000000"/>
                <w:sz w:val="20"/>
              </w:rPr>
            </w:pPr>
            <w:r>
              <w:rPr>
                <w:color w:val="000000"/>
                <w:sz w:val="20"/>
              </w:rPr>
              <w:t>Изграден е Механизъм за мониторинг, оценка и преглед на мерките за интеграция на ромите – Система за мониторинг, оценка и контрол на Стратегията. Системата осигурява регулярна систематична проверка, контрол и проследяване на напредъка и качеството на изпълнението на Стратегията и НПД, както и на всички други интервенции (дейности, проекти, изследвания) за приобщаване и участие на ромите, в това число и такива, изпълнявани на местно ниво от общини, НПО, изследователски и аналитични институции, центрове и др. Осигурява се оценка на въздействието в резултат на прилаганите интервенции, като се идентифицират проблемите при прилагането на мерките с цел подобряване тяхната ефективност и ефикасност.</w:t>
            </w:r>
          </w:p>
          <w:p w14:paraId="25D0EB3F" w14:textId="77777777" w:rsidR="00A77B3E" w:rsidRDefault="00C323D4">
            <w:pPr>
              <w:spacing w:before="5pt"/>
              <w:rPr>
                <w:color w:val="000000"/>
                <w:sz w:val="20"/>
              </w:rPr>
            </w:pPr>
            <w:r>
              <w:rPr>
                <w:color w:val="000000"/>
                <w:sz w:val="20"/>
              </w:rPr>
              <w:t>Заложено е: привличане на младежи и ромски жени под формата на консултативни съвети и форми на граждански мониторинг; създаване  на  Съвет  за  мониторинг; набиране, систематизиране и анализ на информация за добри практики за мониторинг на секторни политики.</w:t>
            </w:r>
          </w:p>
        </w:tc>
      </w:tr>
      <w:tr w:rsidR="00B2494A" w14:paraId="4FEF2228"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EAA013"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0BB239"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C10CD2"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15C582"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46D14F" w14:textId="77777777" w:rsidR="00A77B3E" w:rsidRDefault="00C323D4">
            <w:pPr>
              <w:spacing w:before="5pt"/>
              <w:rPr>
                <w:color w:val="000000"/>
                <w:sz w:val="20"/>
              </w:rPr>
            </w:pPr>
            <w:r>
              <w:rPr>
                <w:color w:val="000000"/>
                <w:sz w:val="20"/>
              </w:rPr>
              <w:t>3. Механизъм за включване на интегрирането на ромите на регионално и местно равнище.</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D8AFAD"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D82983" w14:textId="77777777" w:rsidR="00A77B3E" w:rsidRDefault="00C323D4">
            <w:pPr>
              <w:spacing w:before="5pt"/>
              <w:rPr>
                <w:color w:val="000000"/>
                <w:sz w:val="20"/>
              </w:rPr>
            </w:pPr>
            <w:r>
              <w:rPr>
                <w:color w:val="000000"/>
                <w:sz w:val="20"/>
              </w:rPr>
              <w:t>Областните стратегии и местните планове за действие се публикуват на интернет страниците на Областни администрации и общини</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BD39C4" w14:textId="77777777" w:rsidR="00A77B3E" w:rsidRDefault="00C323D4">
            <w:pPr>
              <w:spacing w:before="5pt"/>
              <w:rPr>
                <w:color w:val="000000"/>
                <w:sz w:val="20"/>
              </w:rPr>
            </w:pPr>
            <w:r>
              <w:rPr>
                <w:color w:val="000000"/>
                <w:sz w:val="20"/>
              </w:rPr>
              <w:t>Наличен е Механизъм за включване на интегрирането на ромите на регионално и местно равнище. Процесът по областно и общинско планиране стартира заедно с изготвянето на НПД. Проведени са консултации с регионални и местни власти с активното участие на гражданския сектор и ромски активисти.</w:t>
            </w:r>
          </w:p>
          <w:p w14:paraId="045DFBDF" w14:textId="77777777" w:rsidR="00A77B3E" w:rsidRDefault="00C323D4">
            <w:pPr>
              <w:spacing w:before="5pt"/>
              <w:rPr>
                <w:color w:val="000000"/>
                <w:sz w:val="20"/>
              </w:rPr>
            </w:pPr>
            <w:r>
              <w:rPr>
                <w:color w:val="000000"/>
                <w:sz w:val="20"/>
              </w:rPr>
              <w:t>На областите и общините са предоставени методически насоки за областните стратегии и местните планове за действие, които са разработени с цел операционализиране на целите и мерките, включени в Стратегията и НПД на местно ниво.</w:t>
            </w:r>
          </w:p>
          <w:p w14:paraId="249445C6" w14:textId="77777777" w:rsidR="00A77B3E" w:rsidRDefault="00C323D4">
            <w:pPr>
              <w:spacing w:before="5pt"/>
              <w:rPr>
                <w:color w:val="000000"/>
                <w:sz w:val="20"/>
              </w:rPr>
            </w:pPr>
            <w:r>
              <w:rPr>
                <w:color w:val="000000"/>
                <w:sz w:val="20"/>
              </w:rPr>
              <w:t>Общинските планове се приемат от общинските съвети, за да бъдат ресурсно обезпечени, а изпълнението им да е тясно обвързано с приобщаващите цели и индикатори, заложени в Плана за интегрирано развитие на общината.</w:t>
            </w:r>
          </w:p>
          <w:p w14:paraId="67457367" w14:textId="77777777" w:rsidR="00A77B3E" w:rsidRDefault="00C323D4">
            <w:pPr>
              <w:spacing w:before="5pt"/>
              <w:rPr>
                <w:color w:val="000000"/>
                <w:sz w:val="20"/>
              </w:rPr>
            </w:pPr>
            <w:r>
              <w:rPr>
                <w:color w:val="000000"/>
                <w:sz w:val="20"/>
              </w:rPr>
              <w:t>Заложено е делегиране на дейности, подкрепени от собствените средства на общините. Налични са консултативни и координационни механизми с участието на граждански структури и всички заинтересовани страни, вкл. представители на ромската общност, които участват в семинари, обучения.</w:t>
            </w:r>
          </w:p>
          <w:p w14:paraId="6E691247" w14:textId="77777777" w:rsidR="00A77B3E" w:rsidRDefault="00C323D4">
            <w:pPr>
              <w:spacing w:before="5pt"/>
              <w:rPr>
                <w:color w:val="000000"/>
                <w:sz w:val="20"/>
              </w:rPr>
            </w:pPr>
            <w:r>
              <w:rPr>
                <w:color w:val="000000"/>
                <w:sz w:val="20"/>
              </w:rPr>
              <w:t>Подходите ИТИ и ВОМР дават възможност за финансиране на мерки във връзка със специфичния профил на населението на съответната територия.</w:t>
            </w:r>
          </w:p>
        </w:tc>
      </w:tr>
      <w:tr w:rsidR="00B2494A" w14:paraId="3D9647D7"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FE35D2"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63723B"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224370"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81D8C9"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665A3B" w14:textId="77777777" w:rsidR="00A77B3E" w:rsidRDefault="00C323D4">
            <w:pPr>
              <w:spacing w:before="5pt"/>
              <w:rPr>
                <w:color w:val="000000"/>
                <w:sz w:val="20"/>
              </w:rPr>
            </w:pPr>
            <w:r>
              <w:rPr>
                <w:color w:val="000000"/>
                <w:sz w:val="20"/>
              </w:rPr>
              <w:t>4. Механизъм, с който да се гарантира, че нейното разработване, изпълнение, мониторинг и преглед се провеждат в тясно сътрудничество с ромското гражданско общество и всички останали заинтересовани страни, включително на регионално и местно равнище</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A060A7" w14:textId="77777777" w:rsidR="00A77B3E" w:rsidRDefault="00C323D4">
            <w:pPr>
              <w:spacing w:before="5pt"/>
              <w:jc w:val="center"/>
              <w:rPr>
                <w:color w:val="000000"/>
                <w:sz w:val="20"/>
              </w:rPr>
            </w:pPr>
            <w:r>
              <w:rPr>
                <w:color w:val="000000"/>
                <w:sz w:val="20"/>
              </w:rPr>
              <w:t>Да</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A8AAA1" w14:textId="77777777" w:rsidR="00A77B3E" w:rsidRDefault="00C323D4">
            <w:pPr>
              <w:spacing w:before="5pt"/>
              <w:rPr>
                <w:color w:val="000000"/>
                <w:sz w:val="20"/>
              </w:rPr>
            </w:pPr>
            <w:r>
              <w:rPr>
                <w:color w:val="000000"/>
                <w:sz w:val="20"/>
              </w:rPr>
              <w:t xml:space="preserve">Заповед № Р-52/24.03.2022 г. на вицепремиера по ефективно управление за утвърждаване на поименния състав на Националния съвет за сътрудничество по етническите и интеграционните въпроси към Министерския съвет (НССЕИВ). https://nccedi.government.bg/index.php/bg/node/439 </w:t>
            </w:r>
          </w:p>
          <w:p w14:paraId="22A6B2AA" w14:textId="77777777" w:rsidR="00A77B3E" w:rsidRDefault="00C323D4">
            <w:pPr>
              <w:spacing w:before="5pt"/>
              <w:rPr>
                <w:color w:val="000000"/>
                <w:sz w:val="20"/>
              </w:rPr>
            </w:pPr>
            <w:r>
              <w:rPr>
                <w:color w:val="000000"/>
                <w:sz w:val="20"/>
              </w:rPr>
              <w:t xml:space="preserve">Проект – ТЕАМ3 (Заедно постигаме повече/ Together wE Achieve More), No 101008352 – ТЕАМ3 - REC-AG-2020/REC-RDIS-NRCP-AG-2020 финансиран по програма „Права, равенство и гражданство” на Европейския съюз. </w:t>
            </w:r>
          </w:p>
          <w:p w14:paraId="7020E4DE" w14:textId="77777777" w:rsidR="00A77B3E" w:rsidRDefault="00C323D4">
            <w:pPr>
              <w:spacing w:before="5pt"/>
              <w:rPr>
                <w:color w:val="000000"/>
                <w:sz w:val="20"/>
              </w:rPr>
            </w:pPr>
            <w:r>
              <w:rPr>
                <w:color w:val="000000"/>
                <w:sz w:val="20"/>
              </w:rPr>
              <w:t>http://www.nccedi.government.bg/bg/taxonomy/term/70</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912EF" w14:textId="77777777" w:rsidR="00A77B3E" w:rsidRDefault="00C323D4">
            <w:pPr>
              <w:spacing w:before="5pt"/>
              <w:rPr>
                <w:color w:val="000000"/>
                <w:sz w:val="20"/>
              </w:rPr>
            </w:pPr>
            <w:r>
              <w:rPr>
                <w:color w:val="000000"/>
                <w:sz w:val="20"/>
              </w:rPr>
              <w:t xml:space="preserve">Предвид хоризонталния характер на политиката, в нейното провеждане участват редица институции и организации. Изпълнението на Стратегията се извършва от институции, общини и организации, чрез конкретни дейности и мерки, съгласно техните правомощия и компетентности. Дейностите по реализирането на Стратегията и НПД се допълват взаимно с цел създаване на кумулативен ефект. </w:t>
            </w:r>
          </w:p>
          <w:p w14:paraId="46581F15" w14:textId="77777777" w:rsidR="00A77B3E" w:rsidRDefault="00C323D4">
            <w:pPr>
              <w:spacing w:before="5pt"/>
              <w:rPr>
                <w:color w:val="000000"/>
                <w:sz w:val="20"/>
              </w:rPr>
            </w:pPr>
            <w:r>
              <w:rPr>
                <w:color w:val="000000"/>
                <w:sz w:val="20"/>
              </w:rPr>
              <w:t>НССЕИВ е координиращ и консултативен орган, който подпомага Министерския съвет в разработването и провеждането на държавната политика по етническите и интеграционните въпроси. Членове на Съвета са заместник-министри и представители на гражданския сектор. На областно ниво функционират 28 областни съвета по етнически и интеграционни въпроси с членове представители на институции и НПО.</w:t>
            </w:r>
          </w:p>
          <w:p w14:paraId="3DAD54AD" w14:textId="77777777" w:rsidR="00A77B3E" w:rsidRDefault="00C323D4">
            <w:pPr>
              <w:spacing w:before="5pt"/>
              <w:rPr>
                <w:color w:val="000000"/>
                <w:sz w:val="20"/>
              </w:rPr>
            </w:pPr>
            <w:r>
              <w:rPr>
                <w:color w:val="000000"/>
                <w:sz w:val="20"/>
              </w:rPr>
              <w:t>Проект – ТЕАМ е изградена платформа за диалог на всички заинтересовани страни на национално, регионално и местно равнище по изпълнението на политиките по равенство, приобщаване и участие на ромите. Активна роля заемат гражданските организации по места и ромските лидери и активисти.</w:t>
            </w:r>
          </w:p>
        </w:tc>
      </w:tr>
    </w:tbl>
    <w:p w14:paraId="494ED886" w14:textId="77777777" w:rsidR="00A77B3E" w:rsidRDefault="00C323D4">
      <w:pPr>
        <w:pStyle w:val="Heading1"/>
        <w:spacing w:before="5pt" w:after="0pt"/>
        <w:rPr>
          <w:rFonts w:ascii="Times New Roman" w:hAnsi="Times New Roman" w:cs="Times New Roman"/>
          <w:b w:val="0"/>
          <w:color w:val="000000"/>
          <w:sz w:val="24"/>
        </w:rPr>
      </w:pPr>
      <w:r>
        <w:rPr>
          <w:rFonts w:ascii="Times New Roman" w:hAnsi="Times New Roman" w:cs="Times New Roman"/>
          <w:b w:val="0"/>
          <w:color w:val="000000"/>
          <w:sz w:val="20"/>
        </w:rPr>
        <w:br w:type="page"/>
      </w:r>
      <w:bookmarkStart w:id="327" w:name="_Toc256000162"/>
      <w:r>
        <w:rPr>
          <w:rFonts w:ascii="Times New Roman" w:hAnsi="Times New Roman" w:cs="Times New Roman"/>
          <w:b w:val="0"/>
          <w:color w:val="000000"/>
          <w:sz w:val="24"/>
        </w:rPr>
        <w:t>5. Органи, които отговарят за програмата</w:t>
      </w:r>
      <w:bookmarkEnd w:id="327"/>
    </w:p>
    <w:p w14:paraId="70D56937" w14:textId="77777777" w:rsidR="00A77B3E" w:rsidRDefault="00C323D4">
      <w:pPr>
        <w:spacing w:before="5pt"/>
        <w:rPr>
          <w:color w:val="000000"/>
          <w:sz w:val="0"/>
        </w:rPr>
      </w:pPr>
      <w:r>
        <w:rPr>
          <w:color w:val="000000"/>
        </w:rPr>
        <w:t>Позоваване: член 22, параграф 3, буква к) и членове 71 и 84 от РОР</w:t>
      </w:r>
    </w:p>
    <w:p w14:paraId="46324955" w14:textId="77777777" w:rsidR="00A77B3E" w:rsidRDefault="00C323D4">
      <w:pPr>
        <w:pStyle w:val="Heading2"/>
        <w:spacing w:before="5pt" w:after="0pt"/>
        <w:rPr>
          <w:rFonts w:ascii="TimesNewRoman" w:eastAsia="TimesNewRoman" w:hAnsi="TimesNewRoman" w:cs="TimesNewRoman"/>
          <w:b w:val="0"/>
          <w:i w:val="0"/>
          <w:color w:val="000000"/>
          <w:sz w:val="24"/>
        </w:rPr>
      </w:pPr>
      <w:bookmarkStart w:id="328" w:name="_Toc256000163"/>
      <w:r>
        <w:rPr>
          <w:rFonts w:ascii="TimesNewRoman" w:eastAsia="TimesNewRoman" w:hAnsi="TimesNewRoman" w:cs="TimesNewRoman"/>
          <w:b w:val="0"/>
          <w:i w:val="0"/>
          <w:color w:val="000000"/>
          <w:sz w:val="24"/>
        </w:rPr>
        <w:t>Таблица 13: Органи, които отговарят за програмата</w:t>
      </w:r>
      <w:bookmarkEnd w:id="328"/>
    </w:p>
    <w:p w14:paraId="12342084"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6"/>
        <w:gridCol w:w="3601"/>
        <w:gridCol w:w="2333"/>
        <w:gridCol w:w="2294"/>
        <w:gridCol w:w="3968"/>
      </w:tblGrid>
      <w:tr w:rsidR="00B2494A" w14:paraId="06CA0132"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D02B3C" w14:textId="77777777" w:rsidR="00A77B3E" w:rsidRDefault="00C323D4">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Органи, които отговарят за програмата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17A158" w14:textId="77777777" w:rsidR="00A77B3E" w:rsidRDefault="00C323D4">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Име на институцията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95933F" w14:textId="77777777" w:rsidR="00A77B3E" w:rsidRDefault="00C323D4">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Лице за контакт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3EAF7B" w14:textId="77777777" w:rsidR="00A77B3E" w:rsidRDefault="00C323D4">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Длъжност</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DEC220" w14:textId="77777777" w:rsidR="00A77B3E" w:rsidRDefault="00C323D4">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Електронна поща</w:t>
            </w:r>
          </w:p>
        </w:tc>
      </w:tr>
      <w:tr w:rsidR="00B2494A" w14:paraId="7F348C7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9C9E27" w14:textId="77777777" w:rsidR="00A77B3E" w:rsidRDefault="00C323D4">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Управляващ орган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6C007B" w14:textId="77777777" w:rsidR="00A77B3E" w:rsidRDefault="00C323D4">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Изпълнителна агенция „Програма за образование“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B3F02" w14:textId="77BB12D2" w:rsidR="00A77B3E" w:rsidRDefault="00C323D4">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Иван Попов</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8CFEC6" w14:textId="77777777" w:rsidR="00A77B3E" w:rsidRDefault="00A77B3E">
            <w:pPr>
              <w:spacing w:before="5pt"/>
              <w:rPr>
                <w:rFonts w:ascii="TimesNewRoman" w:eastAsia="TimesNewRoman" w:hAnsi="TimesNewRoman" w:cs="TimesNewRoman"/>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16E3F8" w14:textId="5ECDEAF6" w:rsidR="00A77B3E" w:rsidRDefault="00C323D4">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i.popov@mon.bg</w:t>
            </w:r>
          </w:p>
        </w:tc>
      </w:tr>
      <w:tr w:rsidR="00B2494A" w14:paraId="5DFEF80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FD9650" w14:textId="77777777" w:rsidR="00A77B3E" w:rsidRDefault="00C323D4">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Одитен орган</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7C2FE4" w14:textId="77777777" w:rsidR="00A77B3E" w:rsidRDefault="00C323D4">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Изпълнителна агенция „Одит на средствата от Европейския съюз“</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45F37A" w14:textId="1CBBD622" w:rsidR="00A77B3E" w:rsidRDefault="00C323D4">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Людмила Рангелова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9A6B42" w14:textId="77777777" w:rsidR="00A77B3E" w:rsidRDefault="00A77B3E">
            <w:pPr>
              <w:spacing w:before="5pt"/>
              <w:rPr>
                <w:rFonts w:ascii="TimesNewRoman" w:eastAsia="TimesNewRoman" w:hAnsi="TimesNewRoman" w:cs="TimesNewRoman"/>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1197F3" w14:textId="77777777" w:rsidR="00A77B3E" w:rsidRDefault="00C323D4">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aeuf@minfin.bg</w:t>
            </w:r>
          </w:p>
        </w:tc>
      </w:tr>
      <w:tr w:rsidR="00B2494A" w14:paraId="19D8755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D1715" w14:textId="77777777" w:rsidR="00A77B3E" w:rsidRDefault="00C323D4">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Организация, която получава плащания от Комисията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EB3680" w14:textId="77777777" w:rsidR="00A77B3E" w:rsidRDefault="00C323D4">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Дирекция „Национален фонд“ на Министерството на финансите</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96BD57" w14:textId="6D128601" w:rsidR="00A77B3E" w:rsidRDefault="00C323D4">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Детелина Караенева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EAA1B9" w14:textId="77777777" w:rsidR="00A77B3E" w:rsidRDefault="00A77B3E">
            <w:pPr>
              <w:spacing w:before="5pt"/>
              <w:rPr>
                <w:rFonts w:ascii="TimesNewRoman" w:eastAsia="TimesNewRoman" w:hAnsi="TimesNewRoman" w:cs="TimesNewRoman"/>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4B1E5B" w14:textId="2A492FFB" w:rsidR="00A77B3E" w:rsidRDefault="00C323D4">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natfund@minfin.bg</w:t>
            </w:r>
          </w:p>
        </w:tc>
      </w:tr>
    </w:tbl>
    <w:p w14:paraId="201A036A" w14:textId="77777777" w:rsidR="00A77B3E" w:rsidRDefault="00A77B3E">
      <w:pPr>
        <w:spacing w:before="5pt"/>
        <w:rPr>
          <w:rFonts w:ascii="TimesNewRoman" w:eastAsia="TimesNewRoman" w:hAnsi="TimesNewRoman" w:cs="TimesNewRoman"/>
          <w:color w:val="000000"/>
          <w:sz w:val="20"/>
        </w:rPr>
      </w:pPr>
    </w:p>
    <w:p w14:paraId="2101C291" w14:textId="77777777" w:rsidR="00A77B3E" w:rsidRDefault="00C323D4">
      <w:pPr>
        <w:pStyle w:val="Heading2"/>
        <w:spacing w:before="5pt" w:after="0pt"/>
        <w:rPr>
          <w:rFonts w:ascii="TimesNewRoman" w:eastAsia="TimesNewRoman" w:hAnsi="TimesNewRoman" w:cs="TimesNewRoman"/>
          <w:b w:val="0"/>
          <w:i w:val="0"/>
          <w:color w:val="000000"/>
          <w:sz w:val="24"/>
        </w:rPr>
      </w:pPr>
      <w:bookmarkStart w:id="329" w:name="_Toc256000164"/>
      <w:r>
        <w:rPr>
          <w:rFonts w:ascii="TimesNewRoman" w:eastAsia="TimesNewRoman" w:hAnsi="TimesNewRoman" w:cs="TimesNewRoman"/>
          <w:b w:val="0"/>
          <w:i w:val="0"/>
          <w:color w:val="000000"/>
          <w:sz w:val="24"/>
        </w:rPr>
        <w:t>Разпределение на възстановените суми за техническа помощ съгласно член 36, параграф 5 от РОР, ако се установи, че повече органи получават плащания от Комисията</w:t>
      </w:r>
      <w:bookmarkEnd w:id="329"/>
    </w:p>
    <w:p w14:paraId="5B91EBF9" w14:textId="77777777" w:rsidR="00A77B3E" w:rsidRDefault="00A77B3E">
      <w:pPr>
        <w:spacing w:before="5pt"/>
        <w:rPr>
          <w:rFonts w:ascii="TimesNewRoman" w:eastAsia="TimesNewRoman" w:hAnsi="TimesNewRoman" w:cs="TimesNewRoman"/>
          <w:color w:val="000000"/>
          <w:sz w:val="0"/>
        </w:rPr>
      </w:pPr>
    </w:p>
    <w:p w14:paraId="08168B3F"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Позоваване: член 22, параграф 3 от РОР</w:t>
      </w:r>
    </w:p>
    <w:p w14:paraId="63E8B6EB"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Таблица 13А: Частта от процентите, определена в член 36, параграф 5, буква б) от РОР, която ще бъде възстановена на органите, получаващи плащания от Комисията, в случай на техническа помощ съгласно член 36, параграф 5 от РОР (в процентни пунктове)</w:t>
      </w:r>
    </w:p>
    <w:p w14:paraId="71BE36B3" w14:textId="77777777" w:rsidR="00A77B3E" w:rsidRDefault="00A77B3E">
      <w:pPr>
        <w:spacing w:before="5pt"/>
        <w:rPr>
          <w:rFonts w:ascii="TimesNewRoman" w:eastAsia="TimesNewRoman" w:hAnsi="TimesNewRoman" w:cs="TimesNewRoman"/>
          <w:color w:val="000000"/>
          <w:sz w:val="12"/>
        </w:rPr>
      </w:pPr>
    </w:p>
    <w:p w14:paraId="29456F5C" w14:textId="77777777" w:rsidR="00A77B3E" w:rsidRDefault="00A77B3E">
      <w:pPr>
        <w:spacing w:before="5pt"/>
        <w:rPr>
          <w:rFonts w:ascii="TimesNewRoman" w:eastAsia="TimesNewRoman" w:hAnsi="TimesNewRoman" w:cs="TimesNewRoman"/>
          <w:color w:val="000000"/>
        </w:rPr>
        <w:sectPr w:rsidR="00A77B3E">
          <w:headerReference w:type="even" r:id="rId29"/>
          <w:headerReference w:type="default" r:id="rId30"/>
          <w:footerReference w:type="even" r:id="rId31"/>
          <w:footerReference w:type="default" r:id="rId32"/>
          <w:headerReference w:type="first" r:id="rId33"/>
          <w:footerReference w:type="first" r:id="rId34"/>
          <w:pgSz w:w="841.90pt" w:h="595.30pt" w:orient="landscape"/>
          <w:pgMar w:top="36pt" w:right="36pt" w:bottom="43.20pt" w:left="46.80pt" w:header="14.40pt" w:footer="3.60pt" w:gutter="0pt"/>
          <w:cols w:space="36pt"/>
          <w:noEndnote/>
          <w:docGrid w:linePitch="360"/>
        </w:sectPr>
      </w:pPr>
    </w:p>
    <w:p w14:paraId="67CDD97D" w14:textId="77777777" w:rsidR="00A77B3E" w:rsidRDefault="00C323D4">
      <w:pPr>
        <w:pStyle w:val="Heading1"/>
        <w:spacing w:before="5pt" w:after="0pt"/>
        <w:rPr>
          <w:rFonts w:ascii="TimesNewRoman" w:eastAsia="TimesNewRoman" w:hAnsi="TimesNewRoman" w:cs="TimesNewRoman"/>
          <w:b w:val="0"/>
          <w:color w:val="000000"/>
          <w:sz w:val="24"/>
        </w:rPr>
      </w:pPr>
      <w:bookmarkStart w:id="330" w:name="_Toc256000330"/>
      <w:r>
        <w:rPr>
          <w:rFonts w:ascii="TimesNewRoman" w:eastAsia="TimesNewRoman" w:hAnsi="TimesNewRoman" w:cs="TimesNewRoman"/>
          <w:b w:val="0"/>
          <w:color w:val="000000"/>
          <w:sz w:val="24"/>
        </w:rPr>
        <w:t>6. Партньорство</w:t>
      </w:r>
      <w:bookmarkEnd w:id="330"/>
    </w:p>
    <w:p w14:paraId="5F1D6BAC" w14:textId="77777777" w:rsidR="00A77B3E" w:rsidRDefault="00C323D4">
      <w:pPr>
        <w:spacing w:before="5pt"/>
        <w:rPr>
          <w:rFonts w:ascii="TimesNewRoman" w:eastAsia="TimesNewRoman" w:hAnsi="TimesNewRoman" w:cs="TimesNewRoman"/>
          <w:color w:val="000000"/>
          <w:sz w:val="16"/>
        </w:rPr>
      </w:pPr>
      <w:r>
        <w:rPr>
          <w:rFonts w:ascii="TimesNewRoman" w:eastAsia="TimesNewRoman" w:hAnsi="TimesNewRoman" w:cs="TimesNewRoman"/>
          <w:color w:val="000000"/>
        </w:rPr>
        <w:t>Позоваване: член 22, параграф 3, буква з) от РОР</w:t>
      </w:r>
    </w:p>
    <w:p w14:paraId="06B88878"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B2494A" w14:paraId="3125B804"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58150B" w14:textId="77777777" w:rsidR="00A77B3E" w:rsidRDefault="00A77B3E">
            <w:pPr>
              <w:spacing w:before="5pt"/>
              <w:rPr>
                <w:rFonts w:ascii="TimesNewRoman" w:eastAsia="TimesNewRoman" w:hAnsi="TimesNewRoman" w:cs="TimesNewRoman"/>
                <w:color w:val="000000"/>
                <w:sz w:val="0"/>
              </w:rPr>
            </w:pPr>
          </w:p>
          <w:p w14:paraId="7E2C42B3"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С </w:t>
            </w:r>
            <w:r>
              <w:rPr>
                <w:rFonts w:ascii="TimesNewRoman" w:eastAsia="TimesNewRoman" w:hAnsi="TimesNewRoman" w:cs="TimesNewRoman"/>
                <w:b/>
                <w:bCs/>
                <w:color w:val="000000"/>
              </w:rPr>
              <w:t>Решение № 196 от 11 април 2019 г. на Министерски съвет (МС) </w:t>
            </w:r>
            <w:r>
              <w:rPr>
                <w:rFonts w:ascii="TimesNewRoman" w:eastAsia="TimesNewRoman" w:hAnsi="TimesNewRoman" w:cs="TimesNewRoman"/>
                <w:i/>
                <w:iCs/>
                <w:color w:val="000000"/>
              </w:rPr>
              <w:t>за одобряване на Анализ на социално-икономическото развитие на България 2007-2017 г. за определяне на националните приоритети за периода 2021-2027 г., на Списък с целите на политиките, които да бъдат подкрепени през програмен период 2021-2027 г., и на Списък с програми и водещи ведомства за разработването им</w:t>
            </w:r>
            <w:r>
              <w:rPr>
                <w:rFonts w:ascii="TimesNewRoman" w:eastAsia="TimesNewRoman" w:hAnsi="TimesNewRoman" w:cs="TimesNewRoman"/>
                <w:color w:val="000000"/>
              </w:rPr>
              <w:t xml:space="preserve"> се одобри индикативен Списък с програми и водещи ведомства за разработването на всяка програма за програмен период 2021-2027 г. В Решението, Министерство на образованието и науката (МОН) е определено за водещо ведомство по отношение на „Оперативна програма за наука и образование“. С Решение № 495 на МС от 21 юли 2020 г. </w:t>
            </w:r>
            <w:r>
              <w:rPr>
                <w:rFonts w:ascii="TimesNewRoman" w:eastAsia="TimesNewRoman" w:hAnsi="TimesNewRoman" w:cs="TimesNewRoman"/>
                <w:i/>
                <w:iCs/>
                <w:color w:val="000000"/>
              </w:rPr>
              <w:t xml:space="preserve">за изменение и допълнение на Решение № 196 на МС от 11 април 2019 г. </w:t>
            </w:r>
            <w:r>
              <w:rPr>
                <w:rFonts w:ascii="TimesNewRoman" w:eastAsia="TimesNewRoman" w:hAnsi="TimesNewRoman" w:cs="TimesNewRoman"/>
                <w:color w:val="000000"/>
              </w:rPr>
              <w:t>наименованието на „Оперативна програма за наука и образование“ се замени с „Програма за образование“.</w:t>
            </w:r>
          </w:p>
          <w:p w14:paraId="0307C90A"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В Постановление № 142 на МС от 7.06.2019 г. </w:t>
            </w:r>
            <w:r>
              <w:rPr>
                <w:rFonts w:ascii="TimesNewRoman" w:eastAsia="TimesNewRoman" w:hAnsi="TimesNewRoman" w:cs="TimesNewRoman"/>
                <w:i/>
                <w:iCs/>
                <w:color w:val="000000"/>
              </w:rPr>
              <w:t>за разработване на стратегическите и програмните документи на Република България за управление на средствата от фондовете на Европейския съюз за програмния период 2021 – 2027 г.</w:t>
            </w:r>
            <w:r>
              <w:rPr>
                <w:rFonts w:ascii="TimesNewRoman" w:eastAsia="TimesNewRoman" w:hAnsi="TimesNewRoman" w:cs="TimesNewRoman"/>
                <w:color w:val="000000"/>
              </w:rPr>
              <w:t xml:space="preserve"> (ПМС № 142/2019 г.) е посочено, че се създават тематични работни групи за разработване на програмите, финансирани от фондовете за програмния период 2021 – 2027 г.</w:t>
            </w:r>
          </w:p>
          <w:p w14:paraId="5CB8296C"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Със </w:t>
            </w:r>
            <w:r>
              <w:rPr>
                <w:rFonts w:ascii="TimesNewRoman" w:eastAsia="TimesNewRoman" w:hAnsi="TimesNewRoman" w:cs="TimesNewRoman"/>
                <w:b/>
                <w:bCs/>
                <w:color w:val="000000"/>
              </w:rPr>
              <w:t>Заповед № РД09-1942 от 01.08.2019 г. изм. със Заповед № РД09-1654 от 31.07.2020 г. и Заповед № РД09-1971/07.09.2021 г., министърът на образованието и науката </w:t>
            </w:r>
            <w:r>
              <w:rPr>
                <w:rFonts w:ascii="TimesNewRoman" w:eastAsia="TimesNewRoman" w:hAnsi="TimesNewRoman" w:cs="TimesNewRoman"/>
                <w:color w:val="000000"/>
              </w:rPr>
              <w:t>възложи на Изпълнителна агенция „Програма за образование“ (ИАПО) да организира дейностите по разработването на „Програма за образование“ за програмен период 2021-2027 г., както и дейностите по сформиране на Тематичната работна група (ТРГ) за нейното разработване.</w:t>
            </w:r>
          </w:p>
          <w:p w14:paraId="2019F532"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Съгласно разпоредбите на ПМС № 142/2019 г. и в изпълнение на горепосочената заповед на министъра, ИАПО сформира ТРГ за разработване на Програмата за програмен период 2021-2027 г, като включи възможно най-широк кръг ведомства, организации и различни заинтересовани страни в процеса на подготовка на Програмата.</w:t>
            </w:r>
          </w:p>
          <w:p w14:paraId="1EE04B4B"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За включване в състава на ТРГ на юридически лица с нестопанска цел за общественополезна дейност (ЮЛНЦ за ОПД), бе приложена процедурата за избор на ЮЛНЦ за ОПД разписана в ПМС № 142/2019 г.</w:t>
            </w:r>
          </w:p>
          <w:p w14:paraId="1DB544B4"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На 02.08.2019 г. ИАПО стартира процедура за избор на ЮЛНЦ за ОПД, за участие в състава на ТРГ. Поканата бе публикувана на сайтовете на МОН (www.mon.bg), ИАПО (https://opnoir.bg) и Единния информационен портал на ЕСИФ (www.eufunds.bg). В нея бяха посочени критериите, на които трябва да отговарят кандидатстващите организации, както и сроковете и необходимия пакет от документи за кандидатстване.</w:t>
            </w:r>
          </w:p>
          <w:p w14:paraId="4E1979AB"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Поканените групите ЮЛНЦ за ОПД, чиито представители да участват в състава на ТРГ бяха организации:</w:t>
            </w:r>
          </w:p>
          <w:p w14:paraId="425D6B83" w14:textId="77777777" w:rsidR="00A77B3E" w:rsidRDefault="00C323D4">
            <w:pPr>
              <w:numPr>
                <w:ilvl w:val="0"/>
                <w:numId w:val="29"/>
              </w:numPr>
              <w:spacing w:before="5pt"/>
              <w:rPr>
                <w:rFonts w:ascii="TimesNewRoman" w:eastAsia="TimesNewRoman" w:hAnsi="TimesNewRoman" w:cs="TimesNewRoman"/>
                <w:color w:val="000000"/>
              </w:rPr>
            </w:pPr>
            <w:r>
              <w:rPr>
                <w:rFonts w:ascii="TimesNewRoman" w:eastAsia="TimesNewRoman" w:hAnsi="TimesNewRoman" w:cs="TimesNewRoman"/>
                <w:color w:val="000000"/>
              </w:rPr>
              <w:t>работещи в сферата на равенството между мъжете и жените, недискриминацията и равните възможности;</w:t>
            </w:r>
          </w:p>
          <w:p w14:paraId="14F26AFE" w14:textId="77777777" w:rsidR="00A77B3E" w:rsidRDefault="00C323D4">
            <w:pPr>
              <w:numPr>
                <w:ilvl w:val="0"/>
                <w:numId w:val="29"/>
              </w:numPr>
              <w:spacing w:before="5pt"/>
              <w:rPr>
                <w:rFonts w:ascii="TimesNewRoman" w:eastAsia="TimesNewRoman" w:hAnsi="TimesNewRoman" w:cs="TimesNewRoman"/>
                <w:color w:val="000000"/>
              </w:rPr>
            </w:pPr>
            <w:r>
              <w:rPr>
                <w:rFonts w:ascii="TimesNewRoman" w:eastAsia="TimesNewRoman" w:hAnsi="TimesNewRoman" w:cs="TimesNewRoman"/>
                <w:color w:val="000000"/>
              </w:rPr>
              <w:t>работещи в сферата на социалното включване и интегрирането на маргинализираните групи;</w:t>
            </w:r>
          </w:p>
          <w:p w14:paraId="32FF430E" w14:textId="77777777" w:rsidR="00A77B3E" w:rsidRDefault="00C323D4">
            <w:pPr>
              <w:numPr>
                <w:ilvl w:val="0"/>
                <w:numId w:val="29"/>
              </w:numPr>
              <w:spacing w:before="5pt"/>
              <w:rPr>
                <w:rFonts w:ascii="TimesNewRoman" w:eastAsia="TimesNewRoman" w:hAnsi="TimesNewRoman" w:cs="TimesNewRoman"/>
                <w:color w:val="000000"/>
              </w:rPr>
            </w:pPr>
            <w:r>
              <w:rPr>
                <w:rFonts w:ascii="TimesNewRoman" w:eastAsia="TimesNewRoman" w:hAnsi="TimesNewRoman" w:cs="TimesNewRoman"/>
                <w:color w:val="000000"/>
              </w:rPr>
              <w:t>работещи в сферата на образованието, науката и културата;</w:t>
            </w:r>
          </w:p>
          <w:p w14:paraId="05BC2D15" w14:textId="77777777" w:rsidR="00A77B3E" w:rsidRDefault="00C323D4">
            <w:pPr>
              <w:numPr>
                <w:ilvl w:val="0"/>
                <w:numId w:val="29"/>
              </w:numPr>
              <w:spacing w:before="5pt"/>
              <w:rPr>
                <w:rFonts w:ascii="TimesNewRoman" w:eastAsia="TimesNewRoman" w:hAnsi="TimesNewRoman" w:cs="TimesNewRoman"/>
                <w:color w:val="000000"/>
              </w:rPr>
            </w:pPr>
            <w:r>
              <w:rPr>
                <w:rFonts w:ascii="TimesNewRoman" w:eastAsia="TimesNewRoman" w:hAnsi="TimesNewRoman" w:cs="TimesNewRoman"/>
                <w:color w:val="000000"/>
              </w:rPr>
              <w:t>работещи в сферата на политиките за младежта;</w:t>
            </w:r>
          </w:p>
          <w:p w14:paraId="1F1A2C90" w14:textId="77777777" w:rsidR="00A77B3E" w:rsidRDefault="00C323D4">
            <w:pPr>
              <w:numPr>
                <w:ilvl w:val="0"/>
                <w:numId w:val="29"/>
              </w:numPr>
              <w:spacing w:before="5pt"/>
              <w:rPr>
                <w:rFonts w:ascii="TimesNewRoman" w:eastAsia="TimesNewRoman" w:hAnsi="TimesNewRoman" w:cs="TimesNewRoman"/>
                <w:color w:val="000000"/>
              </w:rPr>
            </w:pPr>
            <w:r>
              <w:rPr>
                <w:rFonts w:ascii="TimesNewRoman" w:eastAsia="TimesNewRoman" w:hAnsi="TimesNewRoman" w:cs="TimesNewRoman"/>
                <w:color w:val="000000"/>
              </w:rPr>
              <w:t>Екологични организации;</w:t>
            </w:r>
          </w:p>
          <w:p w14:paraId="4A2C510D" w14:textId="77777777" w:rsidR="00A77B3E" w:rsidRDefault="00C323D4">
            <w:pPr>
              <w:numPr>
                <w:ilvl w:val="0"/>
                <w:numId w:val="29"/>
              </w:numPr>
              <w:spacing w:before="5pt"/>
              <w:rPr>
                <w:rFonts w:ascii="TimesNewRoman" w:eastAsia="TimesNewRoman" w:hAnsi="TimesNewRoman" w:cs="TimesNewRoman"/>
                <w:color w:val="000000"/>
              </w:rPr>
            </w:pPr>
            <w:r>
              <w:rPr>
                <w:rFonts w:ascii="TimesNewRoman" w:eastAsia="TimesNewRoman" w:hAnsi="TimesNewRoman" w:cs="TimesNewRoman"/>
                <w:color w:val="000000"/>
              </w:rPr>
              <w:t>на местните инициативни групи и местните инициативни рибарски групи за изпълнение на Подхода „Водено от общностите местно развитие“.</w:t>
            </w:r>
          </w:p>
          <w:p w14:paraId="212E372B"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По време на процедурата не бяха избрани представители за две от групите, поради което бе проведена втора процедура съгласно изискванията на т. 11 от Приложение № 2 към чл. 9, ал. 4 от ПМС № 142/2019 г. по отношение на групите ЮЛНЦ за ОПД, по които не са получени заявления за участие в избора или всички лица, подали заявление за участие в избора, не отговарят на изискванията за конкретната група (за група организации, работещи в сферата на равенството между мъжете и жените, недискриминацията и равните възможности и за</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група организации на</w:t>
            </w:r>
            <w:r>
              <w:rPr>
                <w:rFonts w:ascii="TimesNewRoman" w:eastAsia="TimesNewRoman" w:hAnsi="TimesNewRoman" w:cs="TimesNewRoman"/>
                <w:i/>
                <w:iCs/>
                <w:color w:val="000000"/>
              </w:rPr>
              <w:t xml:space="preserve"> </w:t>
            </w:r>
            <w:r>
              <w:rPr>
                <w:rFonts w:ascii="TimesNewRoman" w:eastAsia="TimesNewRoman" w:hAnsi="TimesNewRoman" w:cs="TimesNewRoman"/>
                <w:color w:val="000000"/>
              </w:rPr>
              <w:t>местните инициативни групи и местните инициативни рибарски групи за изпълнение на Подхода „Водено от общностите местно развитие“).</w:t>
            </w:r>
          </w:p>
          <w:p w14:paraId="05071F20"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Поканата за втората процедура бе публикувана на 12.09.2019 г. на сайтовете на МОН (www.mon.bg), ИАПО (https://opnoir.bg) и Единния информационен портал на ЕСИФ (www.eufunds.bg). В нея отново бяха посочени критериите, на които трябва да отговарят кандидатстващите организации, както и сроковете за кандидатстване и необходимия пакет от документи за кандидатстване. По време на процедурата бяха избрани представители и за двете групи.</w:t>
            </w:r>
          </w:p>
          <w:p w14:paraId="7D41D26F"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След проведената първа процедура за избор на ЮЛНЦ за ОПД, за участие в състава на ТРГ, поименния състав на работната група бе определен от министъра на образованието и науката със Заповед № РД09-2726 от 22.10.2019 г. След приключване на втората процедура за избор на ЮЛНЦ за ОПД и след заявен интерес за участие в ТРГ от страна на Държавната агенция „Безопасност на движението по пътищата“, заповедта бе изменена и допълнена със Заповед № РД 09-666 от 26.03.2020 г.</w:t>
            </w:r>
          </w:p>
          <w:p w14:paraId="6132D4EC"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В състава на ТРГ са включени представители на държавни институции, академичната общност, органи на местно управление, икономически и социални партньори, групи ЮЛНЦ за ОПД работещи в различни сфери и др.</w:t>
            </w:r>
          </w:p>
          <w:p w14:paraId="761F5173"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Съставът на ТРГ е претърпял няколко актуализации със заповеди на министъра на образованието и науката, които са извършени при спазване на разпоредбите на ПМС № 142/2019 г.</w:t>
            </w:r>
          </w:p>
          <w:p w14:paraId="2A84A250"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Съгласно Вътрешните правила за дейността на ТРГ, тя има следните функции:</w:t>
            </w:r>
          </w:p>
          <w:p w14:paraId="3D53A284" w14:textId="77777777" w:rsidR="00A77B3E" w:rsidRDefault="00C323D4">
            <w:pPr>
              <w:numPr>
                <w:ilvl w:val="0"/>
                <w:numId w:val="30"/>
              </w:numPr>
              <w:spacing w:before="5pt"/>
              <w:rPr>
                <w:rFonts w:ascii="TimesNewRoman" w:eastAsia="TimesNewRoman" w:hAnsi="TimesNewRoman" w:cs="TimesNewRoman"/>
                <w:color w:val="000000"/>
              </w:rPr>
            </w:pPr>
            <w:r>
              <w:rPr>
                <w:rFonts w:ascii="TimesNewRoman" w:eastAsia="TimesNewRoman" w:hAnsi="TimesNewRoman" w:cs="TimesNewRoman"/>
                <w:color w:val="000000"/>
              </w:rPr>
              <w:t>отговаря за изготвянето на проекта на програмата за програмен период 2021-2027 г.;</w:t>
            </w:r>
          </w:p>
          <w:p w14:paraId="4C8E786C" w14:textId="77777777" w:rsidR="00A77B3E" w:rsidRDefault="00C323D4">
            <w:pPr>
              <w:numPr>
                <w:ilvl w:val="0"/>
                <w:numId w:val="30"/>
              </w:numPr>
              <w:spacing w:before="5pt"/>
              <w:rPr>
                <w:rFonts w:ascii="TimesNewRoman" w:eastAsia="TimesNewRoman" w:hAnsi="TimesNewRoman" w:cs="TimesNewRoman"/>
                <w:color w:val="000000"/>
              </w:rPr>
            </w:pPr>
            <w:r>
              <w:rPr>
                <w:rFonts w:ascii="TimesNewRoman" w:eastAsia="TimesNewRoman" w:hAnsi="TimesNewRoman" w:cs="TimesNewRoman"/>
                <w:color w:val="000000"/>
              </w:rPr>
              <w:t>внася чрез министъра на образованието и науката приоритетите на съответната програма за разглеждане от Съвета за координация при управлението на средствата (СКУСЕС) от ЕС;</w:t>
            </w:r>
          </w:p>
          <w:p w14:paraId="10AE923E" w14:textId="77777777" w:rsidR="00A77B3E" w:rsidRDefault="00C323D4">
            <w:pPr>
              <w:numPr>
                <w:ilvl w:val="0"/>
                <w:numId w:val="30"/>
              </w:numPr>
              <w:spacing w:before="5pt"/>
              <w:rPr>
                <w:rFonts w:ascii="TimesNewRoman" w:eastAsia="TimesNewRoman" w:hAnsi="TimesNewRoman" w:cs="TimesNewRoman"/>
                <w:color w:val="000000"/>
              </w:rPr>
            </w:pPr>
            <w:r>
              <w:rPr>
                <w:rFonts w:ascii="TimesNewRoman" w:eastAsia="TimesNewRoman" w:hAnsi="TimesNewRoman" w:cs="TimesNewRoman"/>
                <w:color w:val="000000"/>
              </w:rPr>
              <w:t>анализира приоритетите на Република България и секторните стратегии в областта на съответната програма и при необходимост изготвя мотивирано предложение до СКУСЕС от ЕС за включване на допълнителни приоритети и мерки в програмата;</w:t>
            </w:r>
          </w:p>
          <w:p w14:paraId="142D012F" w14:textId="77777777" w:rsidR="00A77B3E" w:rsidRDefault="00C323D4">
            <w:pPr>
              <w:numPr>
                <w:ilvl w:val="0"/>
                <w:numId w:val="30"/>
              </w:numPr>
              <w:spacing w:before="5pt"/>
              <w:rPr>
                <w:rFonts w:ascii="TimesNewRoman" w:eastAsia="TimesNewRoman" w:hAnsi="TimesNewRoman" w:cs="TimesNewRoman"/>
                <w:color w:val="000000"/>
              </w:rPr>
            </w:pPr>
            <w:r>
              <w:rPr>
                <w:rFonts w:ascii="TimesNewRoman" w:eastAsia="TimesNewRoman" w:hAnsi="TimesNewRoman" w:cs="TimesNewRoman"/>
                <w:color w:val="000000"/>
              </w:rPr>
              <w:t>осигурява съответствието на програмата с принципите на партньорство и многостепенно управление, както и с приложимото европейско и национално законодателство;</w:t>
            </w:r>
          </w:p>
          <w:p w14:paraId="1D932571" w14:textId="77777777" w:rsidR="00A77B3E" w:rsidRDefault="00C323D4">
            <w:pPr>
              <w:numPr>
                <w:ilvl w:val="0"/>
                <w:numId w:val="30"/>
              </w:numPr>
              <w:spacing w:before="5pt"/>
              <w:rPr>
                <w:rFonts w:ascii="TimesNewRoman" w:eastAsia="TimesNewRoman" w:hAnsi="TimesNewRoman" w:cs="TimesNewRoman"/>
                <w:color w:val="000000"/>
              </w:rPr>
            </w:pPr>
            <w:r>
              <w:rPr>
                <w:rFonts w:ascii="TimesNewRoman" w:eastAsia="TimesNewRoman" w:hAnsi="TimesNewRoman" w:cs="TimesNewRoman"/>
                <w:color w:val="000000"/>
              </w:rPr>
              <w:t>следи за изпълнението на тематичните отключващи условия в съответните сектори и предоставя информация за напредъка в изпълнението им на работната група за разработване на Споразумението за партньорство (СП) за периода 2021-2027 г.;</w:t>
            </w:r>
          </w:p>
          <w:p w14:paraId="311030D3" w14:textId="77777777" w:rsidR="00A77B3E" w:rsidRDefault="00C323D4">
            <w:pPr>
              <w:numPr>
                <w:ilvl w:val="0"/>
                <w:numId w:val="30"/>
              </w:numPr>
              <w:spacing w:before="5pt"/>
              <w:rPr>
                <w:rFonts w:ascii="TimesNewRoman" w:eastAsia="TimesNewRoman" w:hAnsi="TimesNewRoman" w:cs="TimesNewRoman"/>
                <w:color w:val="000000"/>
              </w:rPr>
            </w:pPr>
            <w:r>
              <w:rPr>
                <w:rFonts w:ascii="TimesNewRoman" w:eastAsia="TimesNewRoman" w:hAnsi="TimesNewRoman" w:cs="TimesNewRoman"/>
                <w:color w:val="000000"/>
              </w:rPr>
              <w:t>осъществява мониторинг на промените в европейското законодателство, като отразява необходимите промени и актуализира проекта на програма;</w:t>
            </w:r>
          </w:p>
          <w:p w14:paraId="552DE126" w14:textId="77777777" w:rsidR="00A77B3E" w:rsidRDefault="00C323D4">
            <w:pPr>
              <w:numPr>
                <w:ilvl w:val="0"/>
                <w:numId w:val="30"/>
              </w:numPr>
              <w:spacing w:before="5pt"/>
              <w:rPr>
                <w:rFonts w:ascii="TimesNewRoman" w:eastAsia="TimesNewRoman" w:hAnsi="TimesNewRoman" w:cs="TimesNewRoman"/>
                <w:color w:val="000000"/>
              </w:rPr>
            </w:pPr>
            <w:r>
              <w:rPr>
                <w:rFonts w:ascii="TimesNewRoman" w:eastAsia="TimesNewRoman" w:hAnsi="TimesNewRoman" w:cs="TimesNewRoman"/>
                <w:color w:val="000000"/>
              </w:rPr>
              <w:t>внася чрез министъра на образованието и науката проекта на програма за разглеждане от СКУСЕС от ЕС;</w:t>
            </w:r>
          </w:p>
          <w:p w14:paraId="5C23481E" w14:textId="77777777" w:rsidR="00A77B3E" w:rsidRDefault="00C323D4">
            <w:pPr>
              <w:numPr>
                <w:ilvl w:val="0"/>
                <w:numId w:val="30"/>
              </w:numPr>
              <w:spacing w:before="5pt"/>
              <w:rPr>
                <w:rFonts w:ascii="TimesNewRoman" w:eastAsia="TimesNewRoman" w:hAnsi="TimesNewRoman" w:cs="TimesNewRoman"/>
                <w:color w:val="000000"/>
              </w:rPr>
            </w:pPr>
            <w:r>
              <w:rPr>
                <w:rFonts w:ascii="TimesNewRoman" w:eastAsia="TimesNewRoman" w:hAnsi="TimesNewRoman" w:cs="TimesNewRoman"/>
                <w:color w:val="000000"/>
              </w:rPr>
              <w:t>изпълнява и други задачи, възложени й със съответната заповед за създаването й.</w:t>
            </w:r>
          </w:p>
          <w:p w14:paraId="50929485"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При изпълнение на функциите си работната група взаимодейства с ТРГ за разработване на останалите програми и работната група за разработване на СП за програмен период 2021-2027 г.</w:t>
            </w:r>
          </w:p>
          <w:p w14:paraId="22588231"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ТРГ е провело четири заседания и четири писмени процедури. Поради въведените противоепидемични мерки заради разпространението на COVID-19 на територията на Република България, през 2020 г., 2021 г. и 2022 г. заседанията на ТРГ се провеждаха в дистанционна форма, като на тях се дискутира проектът на програма за образование за програмен период 2021-2027 г., а с цел по-добра проследимост решения се взимаха на писмени процедури.</w:t>
            </w:r>
          </w:p>
          <w:p w14:paraId="38875D67" w14:textId="77777777" w:rsidR="00A77B3E" w:rsidRDefault="00C323D4">
            <w:pPr>
              <w:numPr>
                <w:ilvl w:val="0"/>
                <w:numId w:val="31"/>
              </w:num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На 29.10.2019 г. е проведено </w:t>
            </w:r>
            <w:r>
              <w:rPr>
                <w:rFonts w:ascii="TimesNewRoman" w:eastAsia="TimesNewRoman" w:hAnsi="TimesNewRoman" w:cs="TimesNewRoman"/>
                <w:i/>
                <w:iCs/>
                <w:color w:val="000000"/>
              </w:rPr>
              <w:t>Първо заседание</w:t>
            </w:r>
            <w:r>
              <w:rPr>
                <w:rFonts w:ascii="TimesNewRoman" w:eastAsia="TimesNewRoman" w:hAnsi="TimesNewRoman" w:cs="TimesNewRoman"/>
                <w:color w:val="000000"/>
              </w:rPr>
              <w:t>, на което са одобрени Вътрешни правила за дейността на ТРГ, представени са нормативната рамка за програмен период 2021-2027 г. и предприети действия за подготовка на „Оперативна програма за наука и образование“ 2021-2027 г. (ОПНО), както и представена и обсъдена визия за ОПНО.</w:t>
            </w:r>
          </w:p>
          <w:p w14:paraId="3C171CD3" w14:textId="77777777" w:rsidR="00A77B3E" w:rsidRDefault="00C323D4">
            <w:pPr>
              <w:numPr>
                <w:ilvl w:val="0"/>
                <w:numId w:val="31"/>
              </w:numPr>
              <w:spacing w:before="5pt"/>
              <w:rPr>
                <w:rFonts w:ascii="TimesNewRoman" w:eastAsia="TimesNewRoman" w:hAnsi="TimesNewRoman" w:cs="TimesNewRoman"/>
                <w:color w:val="000000"/>
              </w:rPr>
            </w:pPr>
            <w:r>
              <w:rPr>
                <w:rFonts w:ascii="TimesNewRoman" w:eastAsia="TimesNewRoman" w:hAnsi="TimesNewRoman" w:cs="TimesNewRoman"/>
                <w:color w:val="000000"/>
              </w:rPr>
              <w:t>През м. ноември и м. декември 2019 г. членовете на ТРГ предоставиха Фишове за предложения за разработване на програмата, съгласно компетенциите на институциите и организациите, които представляват.</w:t>
            </w:r>
          </w:p>
          <w:p w14:paraId="5DB98D69" w14:textId="77777777" w:rsidR="00A77B3E" w:rsidRDefault="00C323D4">
            <w:pPr>
              <w:numPr>
                <w:ilvl w:val="0"/>
                <w:numId w:val="31"/>
              </w:num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На </w:t>
            </w:r>
            <w:r>
              <w:rPr>
                <w:rFonts w:ascii="TimesNewRoman" w:eastAsia="TimesNewRoman" w:hAnsi="TimesNewRoman" w:cs="TimesNewRoman"/>
                <w:i/>
                <w:iCs/>
                <w:color w:val="000000"/>
              </w:rPr>
              <w:t>Писмена процедура, проведена в периода 09.03.2020 г. – 30.03.2020 г.</w:t>
            </w:r>
            <w:r>
              <w:rPr>
                <w:rFonts w:ascii="TimesNewRoman" w:eastAsia="TimesNewRoman" w:hAnsi="TimesNewRoman" w:cs="TimesNewRoman"/>
                <w:color w:val="000000"/>
              </w:rPr>
              <w:t xml:space="preserve"> бе представена за разглеждане и одобрение версия 0.1 на ОПНО. Във връзка с приетите предложения и коментари, получени от членове на ТРГ, бяха направени допълнения и редакции във версията на програмата. В резултат на писмената процедура бе одобрена версия 0.2 на ОПНО за изпращане за неформални консултации със службите на ЕК.</w:t>
            </w:r>
          </w:p>
          <w:p w14:paraId="3272EF47" w14:textId="77777777" w:rsidR="00A77B3E" w:rsidRDefault="00C323D4">
            <w:pPr>
              <w:numPr>
                <w:ilvl w:val="0"/>
                <w:numId w:val="31"/>
              </w:num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Във връзка с т. 2 от Решение № 495 на МС от 21 юли 2020 г. поради промяна на наименованието на ОПНО с „Програма за образование“, в резултат на което програмата остана еднофондова, с финансиране по линия на ЕСФ+, одобрената версия на програмата от ТРГ през м. март 2020 г. бе преработена и представена за разглеждане и обсъждане на </w:t>
            </w:r>
            <w:r>
              <w:rPr>
                <w:rFonts w:ascii="TimesNewRoman" w:eastAsia="TimesNewRoman" w:hAnsi="TimesNewRoman" w:cs="TimesNewRoman"/>
                <w:i/>
                <w:iCs/>
                <w:color w:val="000000"/>
              </w:rPr>
              <w:t>Писмена процедура проведена в периода 14.09.2020 г. – 19.10.2020 г.</w:t>
            </w:r>
          </w:p>
          <w:p w14:paraId="7E52537A"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В рамките на процедурата бе одобрена версия 1.0 на Програма „Образование“ 2021-2027 г. (ПО) за изпращане за неформални консултации със службите на ЕК.</w:t>
            </w:r>
          </w:p>
          <w:p w14:paraId="3759639C" w14:textId="77777777" w:rsidR="00A77B3E" w:rsidRDefault="00C323D4">
            <w:pPr>
              <w:numPr>
                <w:ilvl w:val="0"/>
                <w:numId w:val="32"/>
              </w:num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На 01.10.2020 г. се проведе </w:t>
            </w:r>
            <w:r>
              <w:rPr>
                <w:rFonts w:ascii="TimesNewRoman" w:eastAsia="TimesNewRoman" w:hAnsi="TimesNewRoman" w:cs="TimesNewRoman"/>
                <w:i/>
                <w:iCs/>
                <w:color w:val="000000"/>
              </w:rPr>
              <w:t>Второ заседание</w:t>
            </w:r>
            <w:r>
              <w:rPr>
                <w:rFonts w:ascii="TimesNewRoman" w:eastAsia="TimesNewRoman" w:hAnsi="TimesNewRoman" w:cs="TimesNewRoman"/>
                <w:color w:val="000000"/>
              </w:rPr>
              <w:t xml:space="preserve"> – </w:t>
            </w:r>
            <w:r>
              <w:rPr>
                <w:rFonts w:ascii="TimesNewRoman" w:eastAsia="TimesNewRoman" w:hAnsi="TimesNewRoman" w:cs="TimesNewRoman"/>
                <w:i/>
                <w:iCs/>
                <w:color w:val="000000"/>
              </w:rPr>
              <w:t>Дискусионна среща в рамките на Писмена процедура стартирала м. септември 2020 г.</w:t>
            </w:r>
            <w:r>
              <w:rPr>
                <w:rFonts w:ascii="TimesNewRoman" w:eastAsia="TimesNewRoman" w:hAnsi="TimesNewRoman" w:cs="TimesNewRoman"/>
                <w:color w:val="000000"/>
              </w:rPr>
              <w:t>, на което бяха представени и обсъдени бележките, получени в рамките на първи етап на писмената процедура.</w:t>
            </w:r>
          </w:p>
          <w:p w14:paraId="7B4F2DE9" w14:textId="77777777" w:rsidR="00A77B3E" w:rsidRDefault="00C323D4">
            <w:pPr>
              <w:numPr>
                <w:ilvl w:val="0"/>
                <w:numId w:val="32"/>
              </w:num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На 15.07.2021 г. е проведено </w:t>
            </w:r>
            <w:r>
              <w:rPr>
                <w:rFonts w:ascii="TimesNewRoman" w:eastAsia="TimesNewRoman" w:hAnsi="TimesNewRoman" w:cs="TimesNewRoman"/>
                <w:i/>
                <w:iCs/>
                <w:color w:val="000000"/>
              </w:rPr>
              <w:t>Трето заседание</w:t>
            </w:r>
            <w:r>
              <w:rPr>
                <w:rFonts w:ascii="TimesNewRoman" w:eastAsia="TimesNewRoman" w:hAnsi="TimesNewRoman" w:cs="TimesNewRoman"/>
                <w:color w:val="000000"/>
              </w:rPr>
              <w:t>, на което бе дискутиран преработен проект на ПО (версия 1.0) на база отразени коментари на службите на ЕК, получени от няколко кръга неформално съгласуване с тях и преработеният проект е предложен за одобрение на писмена процедура, стартирала през м. юли 2021 г.</w:t>
            </w:r>
          </w:p>
          <w:p w14:paraId="27A14679" w14:textId="77777777" w:rsidR="00A77B3E" w:rsidRDefault="00C323D4">
            <w:pPr>
              <w:numPr>
                <w:ilvl w:val="0"/>
                <w:numId w:val="32"/>
              </w:num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На </w:t>
            </w:r>
            <w:r>
              <w:rPr>
                <w:rFonts w:ascii="TimesNewRoman" w:eastAsia="TimesNewRoman" w:hAnsi="TimesNewRoman" w:cs="TimesNewRoman"/>
                <w:i/>
                <w:iCs/>
                <w:color w:val="000000"/>
              </w:rPr>
              <w:t xml:space="preserve">Писмена процедура, проведена в периода 08.07.2021 г. – 20.10.2021 г., </w:t>
            </w:r>
            <w:r>
              <w:rPr>
                <w:rFonts w:ascii="TimesNewRoman" w:eastAsia="TimesNewRoman" w:hAnsi="TimesNewRoman" w:cs="TimesNewRoman"/>
                <w:color w:val="000000"/>
              </w:rPr>
              <w:t>бе представена за разглеждане и одобрение преработена версия 1.0 на ПО на база отразени коментари на службите на ЕК, получени от няколко кръга неформално съгласуване с тях.</w:t>
            </w:r>
          </w:p>
          <w:p w14:paraId="71194920"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В рамките на процедурата е одобрена версия 1.0 на ПО за изпращане за неформални консултации със службите на ЕК.</w:t>
            </w:r>
          </w:p>
          <w:p w14:paraId="7217412A" w14:textId="77777777" w:rsidR="00A77B3E" w:rsidRDefault="00C323D4">
            <w:pPr>
              <w:numPr>
                <w:ilvl w:val="0"/>
                <w:numId w:val="33"/>
              </w:num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На </w:t>
            </w:r>
            <w:r>
              <w:rPr>
                <w:rFonts w:ascii="TimesNewRoman" w:eastAsia="TimesNewRoman" w:hAnsi="TimesNewRoman" w:cs="TimesNewRoman"/>
                <w:i/>
                <w:iCs/>
                <w:color w:val="000000"/>
              </w:rPr>
              <w:t xml:space="preserve">Писмена процедура, проведена в периода 19.04.2022 г. – 09.05.2022 г. </w:t>
            </w:r>
            <w:r>
              <w:rPr>
                <w:rFonts w:ascii="TimesNewRoman" w:eastAsia="TimesNewRoman" w:hAnsi="TimesNewRoman" w:cs="TimesNewRoman"/>
                <w:color w:val="000000"/>
              </w:rPr>
              <w:t>бе представена за разглеждане и одобрение преработена версия 1.0 на ПО на база отразени коментари на службите на ЕК, получени от последен кръга неформално съгласуване с тях.</w:t>
            </w:r>
          </w:p>
          <w:p w14:paraId="012BE1DF"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В рамките на процедурата е одобрена версия 1.0 на ПО с оглед финалното й изпращане за одобрение от ЕК.</w:t>
            </w:r>
          </w:p>
          <w:p w14:paraId="0B84D400"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Съгласно разпоредбите на чл. 14 и чл. 15 от ПМС № 142/2019 г. по ПО бяха организирани публично обсъждане, проведено онлайн на 28.07.2021 г. и публична консултация в периода 08.07.2021 г. – 09.08.2021 г. на портала за обществени консултации (www.strategy.bg).</w:t>
            </w:r>
          </w:p>
          <w:p w14:paraId="01C5A905"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ТРГ отчита работата си пред министъра на образованието и науката и пред заместник министър-председателя по чл. 5, ал. 1, т. 2 от Устройствения правилник на МС и на неговата администрация.</w:t>
            </w:r>
          </w:p>
          <w:p w14:paraId="16F1D975"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ТРГ осъществява функциите си до официалното одобрение на програмата от ЕК.</w:t>
            </w:r>
          </w:p>
          <w:p w14:paraId="573014EA"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Координацията, административната и организационно-техническата работа, на ТРГ се извършват от Секретариат (структурно звено в рамките на ИАПО).</w:t>
            </w:r>
          </w:p>
          <w:p w14:paraId="6A9F3F11"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След одобрение на ПО УО ще сформира Комитет за наблюдение на програмата (КН), чиято основна цел е преглед на всички въпроси, които засягат напредъка в изпълнението на програмата в постигането на нейните цели. Съставът на КН ще включва широко представителство на всички заинтересовани страни, вкл. представители на държавни институции, УО на програмите за програмния период, органи на местно управление, икономически и социални партньори, академичната общност и ЮЛНЦ за ОПД и др., при спазване на националната нормативна рамка за сформиране на КН за програмите за програмен период 2021-2027 г. В своята работа КН на ПО ще се ръководи от вътрешни правила за работа, в пълно съответствие с разписаното в Общия Регламента за периода 2021 – 2027 г.</w:t>
            </w:r>
          </w:p>
          <w:p w14:paraId="7A436077"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УО на ПО ще продължи във всяко свое действие да се води от принципите за партньорство, заложени в ДЕЛЕГИРАН РЕГЛАМЕНТ (ЕС) № 240/2014 НА КОМИСИЯТА от 7 януари 2014 година относно Европейски кодекс на поведение за партньорство в рамките на ЕСИФ, който съгласно Общия Регламент ще продължи да се прилага и занапред.</w:t>
            </w:r>
          </w:p>
          <w:p w14:paraId="05D8A7A6" w14:textId="77777777" w:rsidR="00A77B3E" w:rsidRDefault="00A77B3E">
            <w:pPr>
              <w:spacing w:before="5pt"/>
              <w:rPr>
                <w:rFonts w:ascii="TimesNewRoman" w:eastAsia="TimesNewRoman" w:hAnsi="TimesNewRoman" w:cs="TimesNewRoman"/>
                <w:color w:val="000000"/>
                <w:sz w:val="6"/>
              </w:rPr>
            </w:pPr>
          </w:p>
          <w:p w14:paraId="63A44CDD" w14:textId="77777777" w:rsidR="00A77B3E" w:rsidRDefault="00A77B3E">
            <w:pPr>
              <w:spacing w:before="5pt"/>
              <w:rPr>
                <w:rFonts w:ascii="TimesNewRoman" w:eastAsia="TimesNewRoman" w:hAnsi="TimesNewRoman" w:cs="TimesNewRoman"/>
                <w:color w:val="000000"/>
                <w:sz w:val="6"/>
              </w:rPr>
            </w:pPr>
          </w:p>
        </w:tc>
      </w:tr>
    </w:tbl>
    <w:p w14:paraId="0F11435A" w14:textId="77777777" w:rsidR="00A77B3E" w:rsidRDefault="00C323D4">
      <w:pPr>
        <w:pStyle w:val="Heading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br w:type="page"/>
      </w:r>
      <w:bookmarkStart w:id="331" w:name="_Toc256000331"/>
      <w:r>
        <w:rPr>
          <w:rFonts w:ascii="TimesNewRoman" w:eastAsia="TimesNewRoman" w:hAnsi="TimesNewRoman" w:cs="TimesNewRoman"/>
          <w:b w:val="0"/>
          <w:color w:val="000000"/>
          <w:sz w:val="24"/>
        </w:rPr>
        <w:t>7. Комуникация и видимост</w:t>
      </w:r>
      <w:bookmarkEnd w:id="331"/>
    </w:p>
    <w:p w14:paraId="24519BA1" w14:textId="77777777" w:rsidR="00A77B3E" w:rsidRDefault="00C323D4">
      <w:pPr>
        <w:spacing w:before="5pt"/>
        <w:rPr>
          <w:rFonts w:ascii="TimesNewRoman" w:eastAsia="TimesNewRoman" w:hAnsi="TimesNewRoman" w:cs="TimesNewRoman"/>
          <w:color w:val="000000"/>
          <w:sz w:val="16"/>
        </w:rPr>
      </w:pPr>
      <w:r>
        <w:rPr>
          <w:rFonts w:ascii="TimesNewRoman" w:eastAsia="TimesNewRoman" w:hAnsi="TimesNewRoman" w:cs="TimesNewRoman"/>
          <w:color w:val="000000"/>
        </w:rPr>
        <w:t>Позоваване: член 22, параграф 3, буква й) от РОР</w:t>
      </w:r>
    </w:p>
    <w:p w14:paraId="69CC3159"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B2494A" w14:paraId="12E243D5"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8E1692" w14:textId="77777777" w:rsidR="00A77B3E" w:rsidRDefault="00A77B3E">
            <w:pPr>
              <w:spacing w:before="5pt"/>
              <w:rPr>
                <w:rFonts w:ascii="TimesNewRoman" w:eastAsia="TimesNewRoman" w:hAnsi="TimesNewRoman" w:cs="TimesNewRoman"/>
                <w:color w:val="000000"/>
                <w:sz w:val="0"/>
              </w:rPr>
            </w:pPr>
          </w:p>
          <w:p w14:paraId="3B04C6D1"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В рамката за комуникация и прозрачност по ПО за програмен период 2021-2027 г. са обхванати отговорностите на УО по отношение на разпознаваемостта на ПО, прозрачността и информираността на целевите аудитории относно изпълнението и постигнатите резултати. Управляващият орган ще определи служител с функцията „длъжностно лице за комуникация по Програма „Образование“, със съответното отразяване на ангажиментите по комуникационните дейности в длъжностната характеристика на служителя.</w:t>
            </w:r>
          </w:p>
          <w:p w14:paraId="414C095B"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b/>
                <w:bCs/>
                <w:color w:val="000000"/>
              </w:rPr>
              <w:t>Цели</w:t>
            </w:r>
          </w:p>
          <w:p w14:paraId="1D0FC233" w14:textId="77777777" w:rsidR="00A77B3E" w:rsidRDefault="00C323D4">
            <w:pPr>
              <w:numPr>
                <w:ilvl w:val="0"/>
                <w:numId w:val="34"/>
              </w:numPr>
              <w:spacing w:before="5pt"/>
              <w:rPr>
                <w:rFonts w:ascii="TimesNewRoman" w:eastAsia="TimesNewRoman" w:hAnsi="TimesNewRoman" w:cs="TimesNewRoman"/>
                <w:color w:val="000000"/>
              </w:rPr>
            </w:pPr>
            <w:r>
              <w:rPr>
                <w:rFonts w:ascii="TimesNewRoman" w:eastAsia="TimesNewRoman" w:hAnsi="TimesNewRoman" w:cs="TimesNewRoman"/>
                <w:color w:val="000000"/>
              </w:rPr>
              <w:t>Популяризиране на ролята на Европейския съюз и информиране за дейностите, изпълнението, резултатите и добрите практики по програмата;</w:t>
            </w:r>
          </w:p>
          <w:p w14:paraId="0099E5B7" w14:textId="77777777" w:rsidR="00A77B3E" w:rsidRDefault="00C323D4">
            <w:pPr>
              <w:numPr>
                <w:ilvl w:val="0"/>
                <w:numId w:val="34"/>
              </w:numPr>
              <w:spacing w:before="5pt"/>
              <w:rPr>
                <w:rFonts w:ascii="TimesNewRoman" w:eastAsia="TimesNewRoman" w:hAnsi="TimesNewRoman" w:cs="TimesNewRoman"/>
                <w:color w:val="000000"/>
              </w:rPr>
            </w:pPr>
            <w:r>
              <w:rPr>
                <w:rFonts w:ascii="TimesNewRoman" w:eastAsia="TimesNewRoman" w:hAnsi="TimesNewRoman" w:cs="TimesNewRoman"/>
                <w:color w:val="000000"/>
              </w:rPr>
              <w:t>Гарантиране видимостта на подкрепата при всички дейности, които се отнасят до операции, получаващи подкрепа от Програмата, със специално внимание към операциите от стратегическо значение;</w:t>
            </w:r>
          </w:p>
          <w:p w14:paraId="2B0E4006" w14:textId="77777777" w:rsidR="00A77B3E" w:rsidRDefault="00C323D4">
            <w:pPr>
              <w:numPr>
                <w:ilvl w:val="0"/>
                <w:numId w:val="34"/>
              </w:numPr>
              <w:spacing w:before="5pt"/>
              <w:rPr>
                <w:rFonts w:ascii="TimesNewRoman" w:eastAsia="TimesNewRoman" w:hAnsi="TimesNewRoman" w:cs="TimesNewRoman"/>
                <w:color w:val="000000"/>
              </w:rPr>
            </w:pPr>
            <w:r>
              <w:rPr>
                <w:rFonts w:ascii="TimesNewRoman" w:eastAsia="TimesNewRoman" w:hAnsi="TimesNewRoman" w:cs="TimesNewRoman"/>
                <w:color w:val="000000"/>
              </w:rPr>
              <w:t>Информиране на потенциалните бенефициенти за възможностите за финансиране от програмата;</w:t>
            </w:r>
          </w:p>
          <w:p w14:paraId="5CBAF5E7" w14:textId="77777777" w:rsidR="00A77B3E" w:rsidRDefault="00C323D4">
            <w:pPr>
              <w:numPr>
                <w:ilvl w:val="0"/>
                <w:numId w:val="34"/>
              </w:numPr>
              <w:spacing w:before="5pt"/>
              <w:rPr>
                <w:rFonts w:ascii="TimesNewRoman" w:eastAsia="TimesNewRoman" w:hAnsi="TimesNewRoman" w:cs="TimesNewRoman"/>
                <w:color w:val="000000"/>
              </w:rPr>
            </w:pPr>
            <w:r>
              <w:rPr>
                <w:rFonts w:ascii="TimesNewRoman" w:eastAsia="TimesNewRoman" w:hAnsi="TimesNewRoman" w:cs="TimesNewRoman"/>
                <w:color w:val="000000"/>
              </w:rPr>
              <w:t>Информиране и подкрепа на бенефициентите при изпълнение на проекти по програмата.</w:t>
            </w:r>
          </w:p>
          <w:p w14:paraId="0B788E74"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b/>
                <w:bCs/>
                <w:color w:val="000000"/>
              </w:rPr>
              <w:t>Целеви аудитории</w:t>
            </w:r>
          </w:p>
          <w:p w14:paraId="2AFDA6BF" w14:textId="77777777" w:rsidR="00A77B3E" w:rsidRDefault="00C323D4">
            <w:pPr>
              <w:numPr>
                <w:ilvl w:val="0"/>
                <w:numId w:val="35"/>
              </w:numPr>
              <w:spacing w:before="5pt"/>
              <w:rPr>
                <w:rFonts w:ascii="TimesNewRoman" w:eastAsia="TimesNewRoman" w:hAnsi="TimesNewRoman" w:cs="TimesNewRoman"/>
                <w:color w:val="000000"/>
              </w:rPr>
            </w:pPr>
            <w:r>
              <w:rPr>
                <w:rFonts w:ascii="TimesNewRoman" w:eastAsia="TimesNewRoman" w:hAnsi="TimesNewRoman" w:cs="TimesNewRoman"/>
                <w:color w:val="000000"/>
              </w:rPr>
              <w:t>Широка общественост – гражданите на национално и регионално ниво</w:t>
            </w:r>
          </w:p>
          <w:p w14:paraId="5FF2C67A" w14:textId="77777777" w:rsidR="00A77B3E" w:rsidRDefault="00C323D4">
            <w:pPr>
              <w:numPr>
                <w:ilvl w:val="0"/>
                <w:numId w:val="35"/>
              </w:numPr>
              <w:spacing w:before="5pt"/>
              <w:rPr>
                <w:rFonts w:ascii="TimesNewRoman" w:eastAsia="TimesNewRoman" w:hAnsi="TimesNewRoman" w:cs="TimesNewRoman"/>
                <w:color w:val="000000"/>
              </w:rPr>
            </w:pPr>
            <w:r>
              <w:rPr>
                <w:rFonts w:ascii="TimesNewRoman" w:eastAsia="TimesNewRoman" w:hAnsi="TimesNewRoman" w:cs="TimesNewRoman"/>
                <w:color w:val="000000"/>
              </w:rPr>
              <w:t>Бенефициенти на програмата</w:t>
            </w:r>
          </w:p>
          <w:p w14:paraId="7FB50F08" w14:textId="77777777" w:rsidR="00A77B3E" w:rsidRDefault="00C323D4">
            <w:pPr>
              <w:numPr>
                <w:ilvl w:val="0"/>
                <w:numId w:val="35"/>
              </w:numPr>
              <w:spacing w:before="5pt"/>
              <w:rPr>
                <w:rFonts w:ascii="TimesNewRoman" w:eastAsia="TimesNewRoman" w:hAnsi="TimesNewRoman" w:cs="TimesNewRoman"/>
                <w:color w:val="000000"/>
              </w:rPr>
            </w:pPr>
            <w:r>
              <w:rPr>
                <w:rFonts w:ascii="TimesNewRoman" w:eastAsia="TimesNewRoman" w:hAnsi="TimesNewRoman" w:cs="TimesNewRoman"/>
                <w:color w:val="000000"/>
              </w:rPr>
              <w:t>Потенциални бенефициенти – допустими бенефициенти, отговарящи на условията за предоставяне на подкрепа по програмата</w:t>
            </w:r>
          </w:p>
          <w:p w14:paraId="600EA881" w14:textId="77777777" w:rsidR="00A77B3E" w:rsidRDefault="00C323D4">
            <w:pPr>
              <w:numPr>
                <w:ilvl w:val="0"/>
                <w:numId w:val="35"/>
              </w:numPr>
              <w:spacing w:before="5pt"/>
              <w:rPr>
                <w:rFonts w:ascii="TimesNewRoman" w:eastAsia="TimesNewRoman" w:hAnsi="TimesNewRoman" w:cs="TimesNewRoman"/>
                <w:color w:val="000000"/>
              </w:rPr>
            </w:pPr>
            <w:r>
              <w:rPr>
                <w:rFonts w:ascii="TimesNewRoman" w:eastAsia="TimesNewRoman" w:hAnsi="TimesNewRoman" w:cs="TimesNewRoman"/>
                <w:color w:val="000000"/>
              </w:rPr>
              <w:t>Юридически лица с нестопанска цел</w:t>
            </w:r>
          </w:p>
          <w:p w14:paraId="2D634DC8" w14:textId="77777777" w:rsidR="00A77B3E" w:rsidRDefault="00C323D4">
            <w:pPr>
              <w:numPr>
                <w:ilvl w:val="0"/>
                <w:numId w:val="35"/>
              </w:numPr>
              <w:spacing w:before="5pt"/>
              <w:rPr>
                <w:rFonts w:ascii="TimesNewRoman" w:eastAsia="TimesNewRoman" w:hAnsi="TimesNewRoman" w:cs="TimesNewRoman"/>
                <w:color w:val="000000"/>
              </w:rPr>
            </w:pPr>
            <w:r>
              <w:rPr>
                <w:rFonts w:ascii="TimesNewRoman" w:eastAsia="TimesNewRoman" w:hAnsi="TimesNewRoman" w:cs="TimesNewRoman"/>
                <w:color w:val="000000"/>
              </w:rPr>
              <w:t>Администрация, ангажирана с управлението на фондовете на ЕС в България</w:t>
            </w:r>
          </w:p>
          <w:p w14:paraId="55ABC13B" w14:textId="77777777" w:rsidR="00A77B3E" w:rsidRDefault="00C323D4">
            <w:pPr>
              <w:numPr>
                <w:ilvl w:val="0"/>
                <w:numId w:val="35"/>
              </w:numPr>
              <w:spacing w:before="5pt"/>
              <w:rPr>
                <w:rFonts w:ascii="TimesNewRoman" w:eastAsia="TimesNewRoman" w:hAnsi="TimesNewRoman" w:cs="TimesNewRoman"/>
                <w:color w:val="000000"/>
              </w:rPr>
            </w:pPr>
            <w:r>
              <w:rPr>
                <w:rFonts w:ascii="TimesNewRoman" w:eastAsia="TimesNewRoman" w:hAnsi="TimesNewRoman" w:cs="TimesNewRoman"/>
                <w:color w:val="000000"/>
              </w:rPr>
              <w:t>Медиатори/ разпространители на информация</w:t>
            </w:r>
          </w:p>
          <w:p w14:paraId="3920CA87"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Комуникационни канали </w:t>
            </w:r>
          </w:p>
          <w:p w14:paraId="3A066B92"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Комуникационни канали и дейности при изпълнението дейностите за комуникация и прозрачност ще се избират според спецификата на посланието, характеристиките на целевата група или подгрупа.</w:t>
            </w:r>
          </w:p>
          <w:p w14:paraId="2359814E"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С цел гарантиране ефективност на комуникацията при планиране и изпълнение на комуникационни кампании и дейности ще се използва интегриран комуникационен микс, както като дейности и форми, така и като канали. Основните комуникационни канали, които ще бъдат използвани, включват:</w:t>
            </w:r>
          </w:p>
          <w:p w14:paraId="3BC248D4" w14:textId="77777777" w:rsidR="00A77B3E" w:rsidRDefault="00C323D4">
            <w:pPr>
              <w:numPr>
                <w:ilvl w:val="0"/>
                <w:numId w:val="36"/>
              </w:numPr>
              <w:spacing w:before="5pt"/>
              <w:rPr>
                <w:rFonts w:ascii="TimesNewRoman" w:eastAsia="TimesNewRoman" w:hAnsi="TimesNewRoman" w:cs="TimesNewRoman"/>
                <w:color w:val="000000"/>
              </w:rPr>
            </w:pPr>
            <w:r>
              <w:rPr>
                <w:rFonts w:ascii="TimesNewRoman" w:eastAsia="TimesNewRoman" w:hAnsi="TimesNewRoman" w:cs="TimesNewRoman"/>
                <w:color w:val="000000"/>
              </w:rPr>
              <w:t>Уеб сайт на програмата;</w:t>
            </w:r>
          </w:p>
          <w:p w14:paraId="2770CF66" w14:textId="77777777" w:rsidR="00A77B3E" w:rsidRDefault="00C323D4">
            <w:pPr>
              <w:numPr>
                <w:ilvl w:val="0"/>
                <w:numId w:val="36"/>
              </w:numPr>
              <w:spacing w:before="5pt"/>
              <w:rPr>
                <w:rFonts w:ascii="TimesNewRoman" w:eastAsia="TimesNewRoman" w:hAnsi="TimesNewRoman" w:cs="TimesNewRoman"/>
                <w:color w:val="000000"/>
              </w:rPr>
            </w:pPr>
            <w:r>
              <w:rPr>
                <w:rFonts w:ascii="TimesNewRoman" w:eastAsia="TimesNewRoman" w:hAnsi="TimesNewRoman" w:cs="TimesNewRoman"/>
                <w:color w:val="000000"/>
              </w:rPr>
              <w:t>Електронни медии;</w:t>
            </w:r>
          </w:p>
          <w:p w14:paraId="2DD1427D" w14:textId="77777777" w:rsidR="00A77B3E" w:rsidRDefault="00C323D4">
            <w:pPr>
              <w:numPr>
                <w:ilvl w:val="0"/>
                <w:numId w:val="36"/>
              </w:numPr>
              <w:spacing w:before="5pt"/>
              <w:rPr>
                <w:rFonts w:ascii="TimesNewRoman" w:eastAsia="TimesNewRoman" w:hAnsi="TimesNewRoman" w:cs="TimesNewRoman"/>
                <w:color w:val="000000"/>
              </w:rPr>
            </w:pPr>
            <w:r>
              <w:rPr>
                <w:rFonts w:ascii="TimesNewRoman" w:eastAsia="TimesNewRoman" w:hAnsi="TimesNewRoman" w:cs="TimesNewRoman"/>
                <w:color w:val="000000"/>
              </w:rPr>
              <w:t>Печатни медии;</w:t>
            </w:r>
          </w:p>
          <w:p w14:paraId="4FF0855C" w14:textId="77777777" w:rsidR="00A77B3E" w:rsidRDefault="00C323D4">
            <w:pPr>
              <w:numPr>
                <w:ilvl w:val="0"/>
                <w:numId w:val="36"/>
              </w:numPr>
              <w:spacing w:before="5pt"/>
              <w:rPr>
                <w:rFonts w:ascii="TimesNewRoman" w:eastAsia="TimesNewRoman" w:hAnsi="TimesNewRoman" w:cs="TimesNewRoman"/>
                <w:color w:val="000000"/>
              </w:rPr>
            </w:pPr>
            <w:r>
              <w:rPr>
                <w:rFonts w:ascii="TimesNewRoman" w:eastAsia="TimesNewRoman" w:hAnsi="TimesNewRoman" w:cs="TimesNewRoman"/>
                <w:color w:val="000000"/>
              </w:rPr>
              <w:t>Онлайн медии и социални мрежи и платформи за споделяне на файлове;</w:t>
            </w:r>
          </w:p>
          <w:p w14:paraId="5938ECFE" w14:textId="77777777" w:rsidR="00A77B3E" w:rsidRDefault="00C323D4">
            <w:pPr>
              <w:numPr>
                <w:ilvl w:val="0"/>
                <w:numId w:val="36"/>
              </w:numPr>
              <w:spacing w:before="5pt"/>
              <w:rPr>
                <w:rFonts w:ascii="TimesNewRoman" w:eastAsia="TimesNewRoman" w:hAnsi="TimesNewRoman" w:cs="TimesNewRoman"/>
                <w:color w:val="000000"/>
              </w:rPr>
            </w:pPr>
            <w:r>
              <w:rPr>
                <w:rFonts w:ascii="TimesNewRoman" w:eastAsia="TimesNewRoman" w:hAnsi="TimesNewRoman" w:cs="TimesNewRoman"/>
                <w:color w:val="000000"/>
              </w:rPr>
              <w:t>Директна комуникация (събития, информационни дни, семинари, обучения и други).</w:t>
            </w:r>
          </w:p>
          <w:p w14:paraId="77E8AC8E"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Данните на уебсайта на програмата се публикуват в отворени, машинночетими формати, заедно със съответните метаданни, както е предвидено в член 5, параграф 1 от Директива (ЕС) 2019/1024 на Европейския парламент и на Съвета[1], което позволява данните да бъдат сортирани, търсени, извличани, сравнявани и повторно използвани.</w:t>
            </w:r>
          </w:p>
          <w:p w14:paraId="3430AD16"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Уеб сайта на програма ще има връзка с единния портал, предоставящ информация за всички програми www.eufunds.bg</w:t>
            </w:r>
          </w:p>
          <w:p w14:paraId="4A6CF53D"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Сайтът на УО е актуализиран през 2020 г. Към момента съдържанието му е организирано по основните теми на Програмата, което позволява на потребителите лесно да се ориентират и намират необходимата информация. За по-добра четивност шрифтът Sans Serif се използва в черен и прост фон без допълнителни цветове зад текста. Подчертаването се използва в хипервръзките в допълнение към текста в цвят. С цел подобряване на достъпността за хора с увреждания, уебсайтът включва функционалност, която позволява преоразмеряване на текста, а субтитрите са вградени във видео материалите, произведени от УО. Предвижда се допълнително подобряване на достъпността на уебсайта чрез добавяне на описание на данните, представени в диаграми, графики и илюстрации.</w:t>
            </w:r>
          </w:p>
          <w:p w14:paraId="5109139B"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b/>
                <w:bCs/>
                <w:color w:val="000000"/>
              </w:rPr>
              <w:t>Комуникация на операциите от стратегическо значение</w:t>
            </w:r>
          </w:p>
          <w:p w14:paraId="6441F11B"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Операциите от стратегическо значение включени в Допълнение 3 са следните:</w:t>
            </w:r>
          </w:p>
          <w:p w14:paraId="50CB83CE" w14:textId="77777777" w:rsidR="00A77B3E" w:rsidRDefault="00C323D4">
            <w:pPr>
              <w:numPr>
                <w:ilvl w:val="0"/>
                <w:numId w:val="37"/>
              </w:numPr>
              <w:spacing w:before="5pt"/>
              <w:rPr>
                <w:rFonts w:ascii="TimesNewRoman" w:eastAsia="TimesNewRoman" w:hAnsi="TimesNewRoman" w:cs="TimesNewRoman"/>
                <w:color w:val="000000"/>
              </w:rPr>
            </w:pPr>
            <w:r>
              <w:rPr>
                <w:rFonts w:ascii="TimesNewRoman" w:eastAsia="TimesNewRoman" w:hAnsi="TimesNewRoman" w:cs="TimesNewRoman"/>
                <w:color w:val="000000"/>
              </w:rPr>
              <w:t>Разширяване обхвата на предучилищното и начално образование, чрез подкрепа за механизма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w:t>
            </w:r>
          </w:p>
          <w:p w14:paraId="2A8C5E5D" w14:textId="77777777" w:rsidR="00A77B3E" w:rsidRDefault="00C323D4">
            <w:pPr>
              <w:numPr>
                <w:ilvl w:val="0"/>
                <w:numId w:val="37"/>
              </w:numPr>
              <w:spacing w:before="5pt"/>
              <w:rPr>
                <w:rFonts w:ascii="TimesNewRoman" w:eastAsia="TimesNewRoman" w:hAnsi="TimesNewRoman" w:cs="TimesNewRoman"/>
                <w:color w:val="000000"/>
              </w:rPr>
            </w:pPr>
            <w:r>
              <w:rPr>
                <w:rFonts w:ascii="TimesNewRoman" w:eastAsia="TimesNewRoman" w:hAnsi="TimesNewRoman" w:cs="TimesNewRoman"/>
                <w:color w:val="000000"/>
              </w:rPr>
              <w:t>Обща и допълнителна подкрепа за личностно развитие в предучилищното и училищното образование;</w:t>
            </w:r>
          </w:p>
          <w:p w14:paraId="660CD82B" w14:textId="77777777" w:rsidR="00A77B3E" w:rsidRDefault="00C323D4">
            <w:pPr>
              <w:numPr>
                <w:ilvl w:val="0"/>
                <w:numId w:val="37"/>
              </w:numPr>
              <w:spacing w:before="5pt"/>
              <w:rPr>
                <w:rFonts w:ascii="TimesNewRoman" w:eastAsia="TimesNewRoman" w:hAnsi="TimesNewRoman" w:cs="TimesNewRoman"/>
                <w:color w:val="000000"/>
              </w:rPr>
            </w:pPr>
            <w:r>
              <w:rPr>
                <w:rFonts w:ascii="TimesNewRoman" w:eastAsia="TimesNewRoman" w:hAnsi="TimesNewRoman" w:cs="TimesNewRoman"/>
                <w:color w:val="000000"/>
              </w:rPr>
              <w:t>Ефективно прилагане на компетентностния модел, чрез въвеждане на училищни методически планове за действие за развитие на ключови компетентности;</w:t>
            </w:r>
          </w:p>
          <w:p w14:paraId="15CDE747" w14:textId="77777777" w:rsidR="00A77B3E" w:rsidRDefault="00C323D4">
            <w:pPr>
              <w:numPr>
                <w:ilvl w:val="0"/>
                <w:numId w:val="37"/>
              </w:numPr>
              <w:spacing w:before="5pt"/>
              <w:rPr>
                <w:rFonts w:ascii="TimesNewRoman" w:eastAsia="TimesNewRoman" w:hAnsi="TimesNewRoman" w:cs="TimesNewRoman"/>
                <w:color w:val="000000"/>
              </w:rPr>
            </w:pPr>
            <w:r>
              <w:rPr>
                <w:rFonts w:ascii="TimesNewRoman" w:eastAsia="TimesNewRoman" w:hAnsi="TimesNewRoman" w:cs="TimesNewRoman"/>
                <w:color w:val="000000"/>
              </w:rPr>
              <w:t>Дигитална трансформация на училищното образование, в т.ч. професионалното образование и обучение;</w:t>
            </w:r>
          </w:p>
          <w:p w14:paraId="172E59B9" w14:textId="77777777" w:rsidR="00A77B3E" w:rsidRDefault="00C323D4">
            <w:pPr>
              <w:numPr>
                <w:ilvl w:val="0"/>
                <w:numId w:val="37"/>
              </w:numPr>
              <w:spacing w:before="5pt"/>
              <w:rPr>
                <w:rFonts w:ascii="TimesNewRoman" w:eastAsia="TimesNewRoman" w:hAnsi="TimesNewRoman" w:cs="TimesNewRoman"/>
                <w:color w:val="000000"/>
              </w:rPr>
            </w:pPr>
            <w:r>
              <w:rPr>
                <w:rFonts w:ascii="TimesNewRoman" w:eastAsia="TimesNewRoman" w:hAnsi="TimesNewRoman" w:cs="TimesNewRoman"/>
                <w:color w:val="000000"/>
              </w:rPr>
              <w:t>Адаптиране на ПОО спрямо динамиката на пазара на труда;</w:t>
            </w:r>
          </w:p>
          <w:p w14:paraId="6834DA42" w14:textId="77777777" w:rsidR="00A77B3E" w:rsidRDefault="00C323D4">
            <w:pPr>
              <w:numPr>
                <w:ilvl w:val="0"/>
                <w:numId w:val="37"/>
              </w:numPr>
              <w:spacing w:before="5pt"/>
              <w:rPr>
                <w:rFonts w:ascii="TimesNewRoman" w:eastAsia="TimesNewRoman" w:hAnsi="TimesNewRoman" w:cs="TimesNewRoman"/>
                <w:color w:val="000000"/>
              </w:rPr>
            </w:pPr>
            <w:r>
              <w:rPr>
                <w:rFonts w:ascii="TimesNewRoman" w:eastAsia="TimesNewRoman" w:hAnsi="TimesNewRoman" w:cs="TimesNewRoman"/>
                <w:color w:val="000000"/>
              </w:rPr>
              <w:t>Подкрепа за развитие на умения за професиите на настоящето и бъдещето;</w:t>
            </w:r>
          </w:p>
          <w:p w14:paraId="4EA5FDD4" w14:textId="77777777" w:rsidR="00A77B3E" w:rsidRDefault="00C323D4">
            <w:pPr>
              <w:numPr>
                <w:ilvl w:val="0"/>
                <w:numId w:val="37"/>
              </w:numPr>
              <w:spacing w:before="5pt"/>
              <w:rPr>
                <w:rFonts w:ascii="TimesNewRoman" w:eastAsia="TimesNewRoman" w:hAnsi="TimesNewRoman" w:cs="TimesNewRoman"/>
                <w:color w:val="000000"/>
              </w:rPr>
            </w:pPr>
            <w:r>
              <w:rPr>
                <w:rFonts w:ascii="TimesNewRoman" w:eastAsia="TimesNewRoman" w:hAnsi="TimesNewRoman" w:cs="TimesNewRoman"/>
                <w:color w:val="000000"/>
              </w:rPr>
              <w:t>Въвеждане на форми на дуално образование в приложими специалности във висшето образование;</w:t>
            </w:r>
          </w:p>
          <w:p w14:paraId="51077E6A" w14:textId="77777777" w:rsidR="00A77B3E" w:rsidRDefault="00C323D4">
            <w:pPr>
              <w:numPr>
                <w:ilvl w:val="0"/>
                <w:numId w:val="37"/>
              </w:numPr>
              <w:spacing w:before="5pt"/>
              <w:rPr>
                <w:rFonts w:ascii="TimesNewRoman" w:eastAsia="TimesNewRoman" w:hAnsi="TimesNewRoman" w:cs="TimesNewRoman"/>
                <w:color w:val="000000"/>
              </w:rPr>
            </w:pPr>
            <w:r>
              <w:rPr>
                <w:rFonts w:ascii="TimesNewRoman" w:eastAsia="TimesNewRoman" w:hAnsi="TimesNewRoman" w:cs="TimesNewRoman"/>
                <w:color w:val="000000"/>
              </w:rPr>
              <w:t>Професионално ориентиране на студентите чрез практики и развитие на предприемачески умения.</w:t>
            </w:r>
          </w:p>
          <w:p w14:paraId="27897E87"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За посочените операции от стратегическо значение ще бъде въведено изискване в критериите за избор на операции бенефициентите да организират специална комуникационна проява или дейности, като привличат своевременно за участие Комисията и Управляващия орган на програмата.</w:t>
            </w:r>
          </w:p>
          <w:p w14:paraId="60C7C899" w14:textId="77777777" w:rsidR="00A77B3E" w:rsidRDefault="00A77B3E">
            <w:pPr>
              <w:spacing w:before="5pt"/>
              <w:rPr>
                <w:rFonts w:ascii="TimesNewRoman" w:eastAsia="TimesNewRoman" w:hAnsi="TimesNewRoman" w:cs="TimesNewRoman"/>
                <w:color w:val="000000"/>
              </w:rPr>
            </w:pPr>
          </w:p>
          <w:p w14:paraId="6B678154"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b/>
                <w:bCs/>
                <w:color w:val="000000"/>
              </w:rPr>
              <w:t>Наблюдение и оценка</w:t>
            </w:r>
          </w:p>
          <w:p w14:paraId="7CD954FE"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Ефективността на дейностите за комуникация и прозрачност по ПО ще бъде оценявана по стандартизирани критерии и индикатори, включващи:</w:t>
            </w:r>
          </w:p>
          <w:p w14:paraId="389EA09D" w14:textId="77777777" w:rsidR="00A77B3E" w:rsidRDefault="00C323D4">
            <w:pPr>
              <w:numPr>
                <w:ilvl w:val="0"/>
                <w:numId w:val="38"/>
              </w:numPr>
              <w:spacing w:before="5pt"/>
              <w:rPr>
                <w:rFonts w:ascii="TimesNewRoman" w:eastAsia="TimesNewRoman" w:hAnsi="TimesNewRoman" w:cs="TimesNewRoman"/>
                <w:color w:val="000000"/>
              </w:rPr>
            </w:pPr>
            <w:r>
              <w:rPr>
                <w:rFonts w:ascii="TimesNewRoman" w:eastAsia="TimesNewRoman" w:hAnsi="TimesNewRoman" w:cs="TimesNewRoman"/>
                <w:color w:val="000000"/>
              </w:rPr>
              <w:t>измерване на постигнати количествени параметри на физическо изпълнение/напредък;</w:t>
            </w:r>
          </w:p>
          <w:p w14:paraId="3884891E" w14:textId="77777777" w:rsidR="00A77B3E" w:rsidRDefault="00C323D4">
            <w:pPr>
              <w:numPr>
                <w:ilvl w:val="0"/>
                <w:numId w:val="38"/>
              </w:numPr>
              <w:spacing w:before="5pt"/>
              <w:rPr>
                <w:rFonts w:ascii="TimesNewRoman" w:eastAsia="TimesNewRoman" w:hAnsi="TimesNewRoman" w:cs="TimesNewRoman"/>
                <w:color w:val="000000"/>
              </w:rPr>
            </w:pPr>
            <w:r>
              <w:rPr>
                <w:rFonts w:ascii="TimesNewRoman" w:eastAsia="TimesNewRoman" w:hAnsi="TimesNewRoman" w:cs="TimesNewRoman"/>
                <w:color w:val="000000"/>
              </w:rPr>
              <w:t>измерване на ефект/резултат, както и на трайно въздействие посредством социологически проучвания.</w:t>
            </w:r>
            <w:r>
              <w:rPr>
                <w:rFonts w:ascii="TimesNewRoman" w:eastAsia="TimesNewRoman" w:hAnsi="TimesNewRoman" w:cs="TimesNewRoman"/>
                <w:i/>
                <w:iCs/>
                <w:color w:val="000000"/>
              </w:rPr>
              <w:t xml:space="preserve"> </w:t>
            </w:r>
          </w:p>
          <w:p w14:paraId="4F8D14D2" w14:textId="77777777" w:rsidR="00A77B3E" w:rsidRDefault="00A77B3E">
            <w:pPr>
              <w:spacing w:before="5pt"/>
              <w:rPr>
                <w:rFonts w:ascii="TimesNewRoman" w:eastAsia="TimesNewRoman" w:hAnsi="TimesNewRoman" w:cs="TimesNewRoman"/>
                <w:color w:val="000000"/>
              </w:rPr>
            </w:pPr>
          </w:p>
          <w:p w14:paraId="72649CB8"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[1] Директива (ЕС) 2019/1024 на Европейския парламент и на Съвета от 20 юни 2019 г. относно отворените данни и повторното използване на информацията от обществения сектор (ОВ L 172, 26.6.2019 г., стр. 56).</w:t>
            </w:r>
          </w:p>
          <w:p w14:paraId="18DD3648" w14:textId="77777777" w:rsidR="00A77B3E" w:rsidRDefault="00A77B3E">
            <w:pPr>
              <w:spacing w:before="5pt"/>
              <w:rPr>
                <w:rFonts w:ascii="TimesNewRoman" w:eastAsia="TimesNewRoman" w:hAnsi="TimesNewRoman" w:cs="TimesNewRoman"/>
                <w:color w:val="000000"/>
                <w:sz w:val="6"/>
              </w:rPr>
            </w:pPr>
          </w:p>
          <w:p w14:paraId="7978304F" w14:textId="77777777" w:rsidR="00A77B3E" w:rsidRDefault="00A77B3E">
            <w:pPr>
              <w:spacing w:before="5pt"/>
              <w:rPr>
                <w:rFonts w:ascii="TimesNewRoman" w:eastAsia="TimesNewRoman" w:hAnsi="TimesNewRoman" w:cs="TimesNewRoman"/>
                <w:color w:val="000000"/>
                <w:sz w:val="6"/>
              </w:rPr>
            </w:pPr>
          </w:p>
        </w:tc>
      </w:tr>
    </w:tbl>
    <w:p w14:paraId="0D51030C" w14:textId="77777777" w:rsidR="00A77B3E" w:rsidRDefault="00C323D4">
      <w:pPr>
        <w:pStyle w:val="Heading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br w:type="page"/>
      </w:r>
      <w:bookmarkStart w:id="332" w:name="_Toc256000332"/>
      <w:r>
        <w:rPr>
          <w:rFonts w:ascii="TimesNewRoman" w:eastAsia="TimesNewRoman" w:hAnsi="TimesNewRoman" w:cs="TimesNewRoman"/>
          <w:b w:val="0"/>
          <w:color w:val="000000"/>
          <w:sz w:val="24"/>
        </w:rPr>
        <w:t>8. Използване на единични разходи, еднократни суми или единни ставки и финансиране, което не е свързано с разходи</w:t>
      </w:r>
      <w:bookmarkEnd w:id="332"/>
    </w:p>
    <w:p w14:paraId="77EE8D77" w14:textId="77777777" w:rsidR="00A77B3E" w:rsidRDefault="00C323D4">
      <w:pPr>
        <w:spacing w:before="5pt"/>
        <w:rPr>
          <w:rFonts w:ascii="TimesNewRoman" w:eastAsia="TimesNewRoman" w:hAnsi="TimesNewRoman" w:cs="TimesNewRoman"/>
          <w:color w:val="000000"/>
          <w:sz w:val="12"/>
        </w:rPr>
      </w:pPr>
      <w:r>
        <w:rPr>
          <w:rFonts w:ascii="TimesNewRoman" w:eastAsia="TimesNewRoman" w:hAnsi="TimesNewRoman" w:cs="TimesNewRoman"/>
          <w:color w:val="000000"/>
        </w:rPr>
        <w:t>Позоваване: членове 94 и 95 от РОР</w:t>
      </w:r>
    </w:p>
    <w:p w14:paraId="15B61195" w14:textId="77777777" w:rsidR="00A77B3E" w:rsidRDefault="00C323D4">
      <w:pPr>
        <w:pStyle w:val="Heading2"/>
        <w:spacing w:before="5pt" w:after="0pt"/>
        <w:rPr>
          <w:rFonts w:ascii="TimesNewRoman" w:eastAsia="TimesNewRoman" w:hAnsi="TimesNewRoman" w:cs="TimesNewRoman"/>
          <w:b w:val="0"/>
          <w:i w:val="0"/>
          <w:color w:val="000000"/>
          <w:sz w:val="24"/>
        </w:rPr>
      </w:pPr>
      <w:bookmarkStart w:id="333" w:name="_Toc256000333"/>
      <w:r>
        <w:rPr>
          <w:rFonts w:ascii="TimesNewRoman" w:eastAsia="TimesNewRoman" w:hAnsi="TimesNewRoman" w:cs="TimesNewRoman"/>
          <w:b w:val="0"/>
          <w:i w:val="0"/>
          <w:color w:val="000000"/>
          <w:sz w:val="24"/>
        </w:rPr>
        <w:t>Таблица 14: Използване на единични разходи, еднократни суми или единни ставки и финансиране, което не е свързано с разходи</w:t>
      </w:r>
      <w:bookmarkEnd w:id="333"/>
    </w:p>
    <w:p w14:paraId="04CD44A5"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869"/>
        <w:gridCol w:w="1676"/>
        <w:gridCol w:w="1695"/>
      </w:tblGrid>
      <w:tr w:rsidR="00B2494A" w14:paraId="0F5AA73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CF144E" w14:textId="77777777" w:rsidR="00A77B3E" w:rsidRDefault="00C323D4">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Предвидена употреба на членове 94 и 95 от РОР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4ACE2E" w14:textId="77777777" w:rsidR="00A77B3E" w:rsidRDefault="00C323D4">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Да</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D46606" w14:textId="77777777" w:rsidR="00A77B3E" w:rsidRDefault="00C323D4">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Не</w:t>
            </w:r>
          </w:p>
        </w:tc>
      </w:tr>
      <w:tr w:rsidR="00B2494A" w14:paraId="0406BAA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CD6A7B" w14:textId="77777777" w:rsidR="00A77B3E" w:rsidRDefault="00C323D4">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От приемането си програмата ще използва възстановяване на финансовото участие на Съюза въз основа на единичните разходи, еднократните суми и единните ставки по приоритети съгласно член 94 от РОР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7ABC70" w14:textId="77777777" w:rsidR="00A77B3E" w:rsidRDefault="00C323D4">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0"/>
                    <w:checked w:val="0"/>
                  </w:checkBox>
                </w:ffData>
              </w:fldChar>
            </w:r>
            <w:r>
              <w:rPr>
                <w:rFonts w:ascii="TimesNewRoman" w:eastAsia="TimesNewRoman" w:hAnsi="TimesNewRoman" w:cs="TimesNewRoman"/>
                <w:color w:val="000000"/>
                <w:sz w:val="20"/>
              </w:rPr>
              <w:instrText xml:space="preserve"> FORMCHECKBOX </w:instrText>
            </w:r>
            <w:r w:rsidR="003B2A62">
              <w:rPr>
                <w:rFonts w:ascii="TimesNewRoman" w:eastAsia="TimesNewRoman" w:hAnsi="TimesNewRoman" w:cs="TimesNewRoman"/>
                <w:color w:val="000000"/>
                <w:sz w:val="20"/>
              </w:rPr>
            </w:r>
            <w:r w:rsidR="003B2A62">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9BE0A9" w14:textId="77777777" w:rsidR="00A77B3E" w:rsidRDefault="00C323D4">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1"/>
                    <w:checked/>
                  </w:checkBox>
                </w:ffData>
              </w:fldChar>
            </w:r>
            <w:r>
              <w:rPr>
                <w:rFonts w:ascii="TimesNewRoman" w:eastAsia="TimesNewRoman" w:hAnsi="TimesNewRoman" w:cs="TimesNewRoman"/>
                <w:color w:val="000000"/>
                <w:sz w:val="20"/>
              </w:rPr>
              <w:instrText xml:space="preserve"> FORMCHECKBOX </w:instrText>
            </w:r>
            <w:r w:rsidR="003B2A62">
              <w:rPr>
                <w:rFonts w:ascii="TimesNewRoman" w:eastAsia="TimesNewRoman" w:hAnsi="TimesNewRoman" w:cs="TimesNewRoman"/>
                <w:color w:val="000000"/>
                <w:sz w:val="20"/>
              </w:rPr>
            </w:r>
            <w:r w:rsidR="003B2A62">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r>
      <w:tr w:rsidR="00B2494A" w14:paraId="260AE29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32FA2D" w14:textId="77777777" w:rsidR="00A77B3E" w:rsidRDefault="00C323D4">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От приемането си програмата ще използва възстановяване на финансовото участие на Съюза въз основа на финансиране, което не е свързано с разходи, съгласно член 95 от РОР</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B44698" w14:textId="77777777" w:rsidR="00A77B3E" w:rsidRDefault="00C323D4">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0"/>
                    <w:checked w:val="0"/>
                  </w:checkBox>
                </w:ffData>
              </w:fldChar>
            </w:r>
            <w:r>
              <w:rPr>
                <w:rFonts w:ascii="TimesNewRoman" w:eastAsia="TimesNewRoman" w:hAnsi="TimesNewRoman" w:cs="TimesNewRoman"/>
                <w:color w:val="000000"/>
                <w:sz w:val="20"/>
              </w:rPr>
              <w:instrText xml:space="preserve"> FORMCHECKBOX </w:instrText>
            </w:r>
            <w:r w:rsidR="003B2A62">
              <w:rPr>
                <w:rFonts w:ascii="TimesNewRoman" w:eastAsia="TimesNewRoman" w:hAnsi="TimesNewRoman" w:cs="TimesNewRoman"/>
                <w:color w:val="000000"/>
                <w:sz w:val="20"/>
              </w:rPr>
            </w:r>
            <w:r w:rsidR="003B2A62">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052289" w14:textId="77777777" w:rsidR="00A77B3E" w:rsidRDefault="00C323D4">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1"/>
                    <w:checked/>
                  </w:checkBox>
                </w:ffData>
              </w:fldChar>
            </w:r>
            <w:r>
              <w:rPr>
                <w:rFonts w:ascii="TimesNewRoman" w:eastAsia="TimesNewRoman" w:hAnsi="TimesNewRoman" w:cs="TimesNewRoman"/>
                <w:color w:val="000000"/>
                <w:sz w:val="20"/>
              </w:rPr>
              <w:instrText xml:space="preserve"> FORMCHECKBOX </w:instrText>
            </w:r>
            <w:r w:rsidR="003B2A62">
              <w:rPr>
                <w:rFonts w:ascii="TimesNewRoman" w:eastAsia="TimesNewRoman" w:hAnsi="TimesNewRoman" w:cs="TimesNewRoman"/>
                <w:color w:val="000000"/>
                <w:sz w:val="20"/>
              </w:rPr>
            </w:r>
            <w:r w:rsidR="003B2A62">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r>
    </w:tbl>
    <w:p w14:paraId="0AA2DE2C" w14:textId="77777777" w:rsidR="00A77B3E" w:rsidRDefault="00A77B3E">
      <w:pPr>
        <w:spacing w:before="5pt"/>
        <w:jc w:val="center"/>
        <w:rPr>
          <w:rFonts w:ascii="TimesNewRoman" w:eastAsia="TimesNewRoman" w:hAnsi="TimesNewRoman" w:cs="TimesNewRoman"/>
          <w:color w:val="000000"/>
          <w:sz w:val="20"/>
        </w:rPr>
        <w:sectPr w:rsidR="00A77B3E">
          <w:headerReference w:type="even" r:id="rId35"/>
          <w:headerReference w:type="default" r:id="rId36"/>
          <w:footerReference w:type="even" r:id="rId37"/>
          <w:footerReference w:type="default" r:id="rId38"/>
          <w:headerReference w:type="first" r:id="rId39"/>
          <w:footerReference w:type="first" r:id="rId40"/>
          <w:pgSz w:w="595.30pt" w:h="841.90pt"/>
          <w:pgMar w:top="36pt" w:right="46.80pt" w:bottom="43.20pt" w:left="36pt" w:header="0pt" w:footer="3.60pt" w:gutter="0pt"/>
          <w:cols w:space="36pt"/>
          <w:noEndnote/>
          <w:docGrid w:linePitch="360"/>
        </w:sectPr>
      </w:pPr>
    </w:p>
    <w:p w14:paraId="2531FD60" w14:textId="77777777" w:rsidR="00A77B3E" w:rsidRDefault="00C323D4">
      <w:pPr>
        <w:pStyle w:val="Heading1"/>
        <w:spacing w:before="5pt" w:after="0pt"/>
        <w:rPr>
          <w:rFonts w:ascii="TimesNewRoman" w:eastAsia="TimesNewRoman" w:hAnsi="TimesNewRoman" w:cs="TimesNewRoman"/>
          <w:b w:val="0"/>
          <w:color w:val="000000"/>
          <w:sz w:val="24"/>
        </w:rPr>
      </w:pPr>
      <w:bookmarkStart w:id="334" w:name="_Toc256000334"/>
      <w:r>
        <w:rPr>
          <w:rFonts w:ascii="TimesNewRoman" w:eastAsia="TimesNewRoman" w:hAnsi="TimesNewRoman" w:cs="TimesNewRoman"/>
          <w:b w:val="0"/>
          <w:color w:val="000000"/>
          <w:sz w:val="24"/>
        </w:rPr>
        <w:t>Допълнение 1: Финансово участие на Съюза на основата на единични разходи, еднократни суми и единни ставки</w:t>
      </w:r>
      <w:bookmarkEnd w:id="334"/>
    </w:p>
    <w:p w14:paraId="09D218FB" w14:textId="77777777" w:rsidR="00A77B3E" w:rsidRDefault="00C323D4">
      <w:pPr>
        <w:pStyle w:val="Heading2"/>
        <w:spacing w:before="5pt" w:after="0pt"/>
        <w:rPr>
          <w:rFonts w:ascii="TimesNewRoman" w:eastAsia="TimesNewRoman" w:hAnsi="TimesNewRoman" w:cs="TimesNewRoman"/>
          <w:b w:val="0"/>
          <w:i w:val="0"/>
          <w:color w:val="000000"/>
          <w:sz w:val="24"/>
        </w:rPr>
      </w:pPr>
      <w:bookmarkStart w:id="335" w:name="_Toc256000335"/>
      <w:r>
        <w:rPr>
          <w:rFonts w:ascii="TimesNewRoman" w:eastAsia="TimesNewRoman" w:hAnsi="TimesNewRoman" w:cs="TimesNewRoman"/>
          <w:b w:val="0"/>
          <w:i w:val="0"/>
          <w:color w:val="000000"/>
          <w:sz w:val="24"/>
        </w:rPr>
        <w:t>A. Обобщение на основните елементи</w:t>
      </w:r>
      <w:bookmarkEnd w:id="335"/>
    </w:p>
    <w:p w14:paraId="5C150523"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98"/>
        <w:gridCol w:w="997"/>
        <w:gridCol w:w="1995"/>
        <w:gridCol w:w="1995"/>
        <w:gridCol w:w="1498"/>
        <w:gridCol w:w="998"/>
        <w:gridCol w:w="999"/>
        <w:gridCol w:w="998"/>
        <w:gridCol w:w="999"/>
        <w:gridCol w:w="1498"/>
        <w:gridCol w:w="999"/>
        <w:gridCol w:w="1198"/>
      </w:tblGrid>
      <w:tr w:rsidR="00B2494A" w14:paraId="5FE5D929" w14:textId="77777777">
        <w:trPr>
          <w:tblHeader/>
        </w:trPr>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72F325"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Приоритет</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E6ADB5"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Фонд</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A2B560"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Специфична цел</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14D554"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Категория регион</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48CCDD"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Прогнозен дял от общия размер на разпределените финансови средства в рамките на приоритета, за който ще се прилагат опростени варианти за разходите (ОВР) в %            </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E7E97D"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Обхванат(и) вид операция/видове операции</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F54AE3"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Показател, водещ до възстановяване на разходи</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469E37"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Мерна единица на показателя, водещ до възстановяване на разходи           </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305CDB"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Вид на ОВР (стандартна таблица за разходите за единица продукт, еднократни суми или единни ставки)</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6702DE"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Сума (в евро) или процент (в случай на единни ставки) от ОВР</w:t>
            </w:r>
          </w:p>
        </w:tc>
      </w:tr>
      <w:tr w:rsidR="00B2494A" w14:paraId="3750B3D9" w14:textId="77777777">
        <w:trPr>
          <w:tblHeader/>
        </w:trPr>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C8E3EC"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DC8909"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81EFDE"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DBEA12" w14:textId="77777777" w:rsidR="00A77B3E" w:rsidRDefault="00A77B3E">
            <w:pPr>
              <w:spacing w:before="5pt"/>
              <w:jc w:val="center"/>
              <w:rPr>
                <w:rFonts w:ascii="TimesNewRoman" w:eastAsia="TimesNewRoman" w:hAnsi="TimesNewRoman" w:cs="TimesNewRoman"/>
                <w:color w:val="000000"/>
                <w:sz w:val="12"/>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AF86E2" w14:textId="77777777" w:rsidR="00A77B3E"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D67DD8"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Код(1)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A696F9"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Описание</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FA7737"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Код(2)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BC71FD"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Описание</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6DDE3D"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F39025" w14:textId="77777777" w:rsidR="00A77B3E" w:rsidRDefault="00A77B3E">
            <w:pPr>
              <w:spacing w:before="5pt"/>
              <w:jc w:val="center"/>
              <w:rPr>
                <w:rFonts w:ascii="TimesNewRoman" w:eastAsia="TimesNewRoman" w:hAnsi="TimesNewRoman" w:cs="TimesNewRoman"/>
                <w:color w:val="000000"/>
                <w:sz w:val="12"/>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EDA7F2" w14:textId="77777777" w:rsidR="00A77B3E" w:rsidRDefault="00A77B3E">
            <w:pPr>
              <w:spacing w:before="5pt"/>
              <w:jc w:val="center"/>
              <w:rPr>
                <w:rFonts w:ascii="TimesNewRoman" w:eastAsia="TimesNewRoman" w:hAnsi="TimesNewRoman" w:cs="TimesNewRoman"/>
                <w:color w:val="000000"/>
                <w:sz w:val="12"/>
              </w:rPr>
            </w:pPr>
          </w:p>
        </w:tc>
      </w:tr>
    </w:tbl>
    <w:p w14:paraId="2E1069DE" w14:textId="77777777" w:rsidR="00A77B3E" w:rsidRDefault="00C323D4">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(1) Отнася се до кода за измерение „област на интервенция“ в приложение I, таблица 1 към РОР и приложение IV към Регламента за ЕФМДРА</w:t>
      </w:r>
    </w:p>
    <w:p w14:paraId="46BA41EA" w14:textId="77777777" w:rsidR="00A77B3E" w:rsidRDefault="00C323D4">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(2)  Отнася се до кода за общ показател, когато е приложимо</w:t>
      </w:r>
    </w:p>
    <w:p w14:paraId="727F86CC" w14:textId="77777777" w:rsidR="00A77B3E" w:rsidRDefault="00A77B3E">
      <w:pPr>
        <w:spacing w:before="5pt"/>
        <w:rPr>
          <w:rFonts w:ascii="TimesNewRoman" w:eastAsia="TimesNewRoman" w:hAnsi="TimesNewRoman" w:cs="TimesNewRoman"/>
          <w:color w:val="000000"/>
        </w:rPr>
        <w:sectPr w:rsidR="00A77B3E">
          <w:headerReference w:type="even" r:id="rId41"/>
          <w:headerReference w:type="default" r:id="rId42"/>
          <w:footerReference w:type="even" r:id="rId43"/>
          <w:footerReference w:type="default" r:id="rId44"/>
          <w:headerReference w:type="first" r:id="rId45"/>
          <w:footerReference w:type="first" r:id="rId46"/>
          <w:pgSz w:w="841.90pt" w:h="595.30pt" w:orient="landscape"/>
          <w:pgMar w:top="36pt" w:right="36pt" w:bottom="43.20pt" w:left="46.80pt" w:header="14.40pt" w:footer="3.60pt" w:gutter="0pt"/>
          <w:cols w:space="36pt"/>
          <w:noEndnote/>
          <w:docGrid w:linePitch="360"/>
        </w:sectPr>
      </w:pPr>
    </w:p>
    <w:p w14:paraId="21632351"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Допълнение 1: Финансово участие на Съюза на основата на единични разходи, еднократни суми и единни ставки</w:t>
      </w:r>
    </w:p>
    <w:p w14:paraId="734EA0C8" w14:textId="77777777" w:rsidR="00A77B3E" w:rsidRDefault="00C323D4">
      <w:pPr>
        <w:pStyle w:val="Heading2"/>
        <w:spacing w:before="5pt" w:after="0pt"/>
        <w:rPr>
          <w:rFonts w:ascii="TimesNewRoman" w:eastAsia="TimesNewRoman" w:hAnsi="TimesNewRoman" w:cs="TimesNewRoman"/>
          <w:b w:val="0"/>
          <w:i w:val="0"/>
          <w:color w:val="000000"/>
          <w:sz w:val="24"/>
        </w:rPr>
      </w:pPr>
      <w:bookmarkStart w:id="336" w:name="_Toc256000336"/>
      <w:r>
        <w:rPr>
          <w:rFonts w:ascii="TimesNewRoman" w:eastAsia="TimesNewRoman" w:hAnsi="TimesNewRoman" w:cs="TimesNewRoman"/>
          <w:b w:val="0"/>
          <w:i w:val="0"/>
          <w:color w:val="000000"/>
          <w:sz w:val="24"/>
        </w:rPr>
        <w:t>B. Подробности по вид операция</w:t>
      </w:r>
      <w:bookmarkEnd w:id="336"/>
    </w:p>
    <w:p w14:paraId="2A7B0800" w14:textId="77777777" w:rsidR="00A77B3E" w:rsidRDefault="00A77B3E">
      <w:pPr>
        <w:spacing w:before="5pt"/>
        <w:rPr>
          <w:rFonts w:ascii="TimesNewRoman" w:eastAsia="TimesNewRoman" w:hAnsi="TimesNewRoman" w:cs="TimesNewRoman"/>
          <w:color w:val="000000"/>
        </w:rPr>
      </w:pPr>
    </w:p>
    <w:p w14:paraId="4CEEBED7" w14:textId="77777777" w:rsidR="00A77B3E" w:rsidRDefault="00C323D4">
      <w:pPr>
        <w:pStyle w:val="Heading2"/>
        <w:spacing w:before="5pt" w:after="0pt"/>
        <w:rPr>
          <w:rFonts w:ascii="TimesNewRoman" w:eastAsia="TimesNewRoman" w:hAnsi="TimesNewRoman" w:cs="TimesNewRoman"/>
          <w:b w:val="0"/>
          <w:i w:val="0"/>
          <w:color w:val="000000"/>
          <w:sz w:val="24"/>
        </w:rPr>
      </w:pPr>
      <w:bookmarkStart w:id="337" w:name="_Toc256000337"/>
      <w:r>
        <w:rPr>
          <w:rFonts w:ascii="TimesNewRoman" w:eastAsia="TimesNewRoman" w:hAnsi="TimesNewRoman" w:cs="TimesNewRoman"/>
          <w:b w:val="0"/>
          <w:i w:val="0"/>
          <w:color w:val="000000"/>
          <w:sz w:val="24"/>
        </w:rPr>
        <w:t>C. Изчисляване на стандартната таблица за единичните разходи, еднократни суми или единни ставки</w:t>
      </w:r>
      <w:bookmarkEnd w:id="337"/>
    </w:p>
    <w:p w14:paraId="7E1C2BF2" w14:textId="77777777" w:rsidR="00A77B3E" w:rsidRDefault="00C323D4">
      <w:pPr>
        <w:pStyle w:val="Heading2"/>
        <w:spacing w:before="5pt" w:after="0pt"/>
        <w:rPr>
          <w:rFonts w:ascii="TimesNewRoman" w:eastAsia="TimesNewRoman" w:hAnsi="TimesNewRoman" w:cs="TimesNewRoman"/>
          <w:b w:val="0"/>
          <w:i w:val="0"/>
          <w:color w:val="000000"/>
          <w:sz w:val="24"/>
        </w:rPr>
      </w:pPr>
      <w:bookmarkStart w:id="338" w:name="_Toc256000338"/>
      <w:r>
        <w:rPr>
          <w:rFonts w:ascii="TimesNewRoman" w:eastAsia="TimesNewRoman" w:hAnsi="TimesNewRoman" w:cs="TimesNewRoman"/>
          <w:b w:val="0"/>
          <w:i w:val="0"/>
          <w:color w:val="000000"/>
          <w:sz w:val="24"/>
        </w:rPr>
        <w:t>1. Източник на данните, използвани за изчисляване на стандартната таблица на единичните разходи, еднократните суми или единните ставки (кой е генерирал, събрал и записал данните; къде се съхраняват данните; крайни срокове; валидиране и др.)</w:t>
      </w:r>
      <w:bookmarkEnd w:id="338"/>
    </w:p>
    <w:p w14:paraId="19CEEE0F"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B2494A" w14:paraId="447F4956"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328F74C4" w14:textId="77777777" w:rsidR="00A77B3E" w:rsidRDefault="00A77B3E">
            <w:pPr>
              <w:spacing w:before="5pt"/>
              <w:rPr>
                <w:color w:val="000000"/>
              </w:rPr>
            </w:pPr>
          </w:p>
        </w:tc>
      </w:tr>
    </w:tbl>
    <w:p w14:paraId="622D42AE" w14:textId="77777777" w:rsidR="00A77B3E" w:rsidRDefault="00A77B3E">
      <w:pPr>
        <w:spacing w:before="5pt"/>
        <w:rPr>
          <w:color w:val="000000"/>
        </w:rPr>
      </w:pPr>
    </w:p>
    <w:p w14:paraId="7D63F043" w14:textId="77777777" w:rsidR="00A77B3E" w:rsidRDefault="00C323D4">
      <w:pPr>
        <w:pStyle w:val="Heading2"/>
        <w:spacing w:before="5pt" w:after="0pt"/>
        <w:rPr>
          <w:rFonts w:ascii="TimesNewRoman" w:eastAsia="TimesNewRoman" w:hAnsi="TimesNewRoman" w:cs="TimesNewRoman"/>
          <w:b w:val="0"/>
          <w:i w:val="0"/>
          <w:color w:val="000000"/>
          <w:sz w:val="24"/>
        </w:rPr>
      </w:pPr>
      <w:bookmarkStart w:id="339" w:name="_Toc256000339"/>
      <w:r>
        <w:rPr>
          <w:rFonts w:ascii="TimesNewRoman" w:eastAsia="TimesNewRoman" w:hAnsi="TimesNewRoman" w:cs="TimesNewRoman"/>
          <w:b w:val="0"/>
          <w:i w:val="0"/>
          <w:color w:val="000000"/>
          <w:sz w:val="24"/>
        </w:rPr>
        <w:t>2. Моля, уточнете защо предложените метод и изчисление въз основа на член 94, параграф 2 от Регламента за общоприложимите разпоредби са уместни за вида операция:</w:t>
      </w:r>
      <w:bookmarkEnd w:id="339"/>
    </w:p>
    <w:p w14:paraId="7E053F7C"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B2494A" w14:paraId="77074FBD"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2A616FB6" w14:textId="77777777" w:rsidR="00A77B3E" w:rsidRDefault="00A77B3E">
            <w:pPr>
              <w:spacing w:before="5pt"/>
              <w:rPr>
                <w:color w:val="000000"/>
              </w:rPr>
            </w:pPr>
          </w:p>
        </w:tc>
      </w:tr>
    </w:tbl>
    <w:p w14:paraId="6E8AEF75" w14:textId="77777777" w:rsidR="00A77B3E" w:rsidRDefault="00A77B3E">
      <w:pPr>
        <w:spacing w:before="5pt"/>
        <w:rPr>
          <w:color w:val="000000"/>
        </w:rPr>
      </w:pPr>
    </w:p>
    <w:p w14:paraId="631147A0" w14:textId="77777777" w:rsidR="00A77B3E" w:rsidRDefault="00C323D4">
      <w:pPr>
        <w:pStyle w:val="Heading2"/>
        <w:spacing w:before="5pt" w:after="0pt"/>
        <w:rPr>
          <w:rFonts w:ascii="TimesNewRoman" w:eastAsia="TimesNewRoman" w:hAnsi="TimesNewRoman" w:cs="TimesNewRoman"/>
          <w:b w:val="0"/>
          <w:i w:val="0"/>
          <w:color w:val="000000"/>
          <w:sz w:val="24"/>
        </w:rPr>
      </w:pPr>
      <w:bookmarkStart w:id="340" w:name="_Toc256000340"/>
      <w:r>
        <w:rPr>
          <w:rFonts w:ascii="TimesNewRoman" w:eastAsia="TimesNewRoman" w:hAnsi="TimesNewRoman" w:cs="TimesNewRoman"/>
          <w:b w:val="0"/>
          <w:i w:val="0"/>
          <w:color w:val="000000"/>
          <w:sz w:val="24"/>
        </w:rPr>
        <w:t>3. Посочете как са били направени изчисленията, включително и допускането по отношение на качеството или количествата. Когато е приложимо, следва да се използват статистически данни и референтни стойности и при поискване да се представят във формат, позволяващ употребата им от Комисията.</w:t>
      </w:r>
      <w:bookmarkEnd w:id="340"/>
    </w:p>
    <w:p w14:paraId="28F5A329"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B2494A" w14:paraId="61BAE1AF"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72813428" w14:textId="77777777" w:rsidR="00A77B3E" w:rsidRDefault="00A77B3E">
            <w:pPr>
              <w:spacing w:before="5pt"/>
              <w:rPr>
                <w:color w:val="000000"/>
              </w:rPr>
            </w:pPr>
          </w:p>
        </w:tc>
      </w:tr>
    </w:tbl>
    <w:p w14:paraId="5970D9DA" w14:textId="77777777" w:rsidR="00A77B3E" w:rsidRDefault="00A77B3E">
      <w:pPr>
        <w:spacing w:before="5pt"/>
        <w:rPr>
          <w:color w:val="000000"/>
        </w:rPr>
      </w:pPr>
    </w:p>
    <w:p w14:paraId="596273E2" w14:textId="77777777" w:rsidR="00A77B3E" w:rsidRDefault="00C323D4">
      <w:pPr>
        <w:pStyle w:val="Heading2"/>
        <w:spacing w:before="5pt" w:after="0pt"/>
        <w:rPr>
          <w:rFonts w:ascii="TimesNewRoman" w:eastAsia="TimesNewRoman" w:hAnsi="TimesNewRoman" w:cs="TimesNewRoman"/>
          <w:b w:val="0"/>
          <w:i w:val="0"/>
          <w:color w:val="000000"/>
          <w:sz w:val="24"/>
        </w:rPr>
      </w:pPr>
      <w:bookmarkStart w:id="341" w:name="_Toc256000341"/>
      <w:r>
        <w:rPr>
          <w:rFonts w:ascii="TimesNewRoman" w:eastAsia="TimesNewRoman" w:hAnsi="TimesNewRoman" w:cs="TimesNewRoman"/>
          <w:b w:val="0"/>
          <w:i w:val="0"/>
          <w:color w:val="000000"/>
          <w:sz w:val="24"/>
        </w:rPr>
        <w:t>4. Моля, обяснете как сте гарантирали, че само допустими разходи са включени в изчислението на стандартната таблица за единичните разходи, еднократната сума или единната ставка.</w:t>
      </w:r>
      <w:bookmarkEnd w:id="341"/>
    </w:p>
    <w:p w14:paraId="31049053"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B2494A" w14:paraId="7EB31BBA"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17219739" w14:textId="77777777" w:rsidR="00A77B3E" w:rsidRDefault="00A77B3E">
            <w:pPr>
              <w:spacing w:before="5pt"/>
              <w:rPr>
                <w:color w:val="000000"/>
              </w:rPr>
            </w:pPr>
          </w:p>
        </w:tc>
      </w:tr>
    </w:tbl>
    <w:p w14:paraId="383BAD5A" w14:textId="77777777" w:rsidR="00A77B3E" w:rsidRDefault="00A77B3E">
      <w:pPr>
        <w:spacing w:before="5pt"/>
        <w:rPr>
          <w:color w:val="000000"/>
        </w:rPr>
      </w:pPr>
    </w:p>
    <w:p w14:paraId="6476160F" w14:textId="77777777" w:rsidR="00A77B3E" w:rsidRDefault="00C323D4">
      <w:pPr>
        <w:pStyle w:val="Heading2"/>
        <w:spacing w:before="5pt" w:after="0pt"/>
        <w:rPr>
          <w:rFonts w:ascii="TimesNewRoman" w:eastAsia="TimesNewRoman" w:hAnsi="TimesNewRoman" w:cs="TimesNewRoman"/>
          <w:b w:val="0"/>
          <w:i w:val="0"/>
          <w:color w:val="000000"/>
          <w:sz w:val="24"/>
        </w:rPr>
      </w:pPr>
      <w:bookmarkStart w:id="342" w:name="_Toc256000342"/>
      <w:r>
        <w:rPr>
          <w:rFonts w:ascii="TimesNewRoman" w:eastAsia="TimesNewRoman" w:hAnsi="TimesNewRoman" w:cs="TimesNewRoman"/>
          <w:b w:val="0"/>
          <w:i w:val="0"/>
          <w:color w:val="000000"/>
          <w:sz w:val="24"/>
        </w:rPr>
        <w:t>5. Оценка на одитния орган(и) на методиката на изчисление и сумите и механизмите, осигуряващи проверката, качеството, събирането и съхранението на данни.</w:t>
      </w:r>
      <w:bookmarkEnd w:id="342"/>
    </w:p>
    <w:p w14:paraId="2139186A"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B2494A" w14:paraId="5A2FAC56"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266A619E" w14:textId="77777777" w:rsidR="00A77B3E" w:rsidRDefault="00A77B3E">
            <w:pPr>
              <w:spacing w:before="5pt"/>
              <w:rPr>
                <w:color w:val="000000"/>
              </w:rPr>
            </w:pPr>
          </w:p>
        </w:tc>
      </w:tr>
    </w:tbl>
    <w:p w14:paraId="71F33316" w14:textId="77777777" w:rsidR="00A77B3E" w:rsidRDefault="00A77B3E">
      <w:pPr>
        <w:spacing w:before="5pt"/>
        <w:rPr>
          <w:color w:val="000000"/>
        </w:rPr>
        <w:sectPr w:rsidR="00A77B3E">
          <w:headerReference w:type="even" r:id="rId47"/>
          <w:headerReference w:type="default" r:id="rId48"/>
          <w:headerReference w:type="first" r:id="rId49"/>
          <w:pgSz w:w="841.90pt" w:h="595.30pt" w:orient="landscape"/>
          <w:pgMar w:top="36pt" w:right="36pt" w:bottom="43.20pt" w:left="46.80pt" w:header="14.40pt" w:footer="3.60pt" w:gutter="0pt"/>
          <w:cols w:space="36pt"/>
          <w:noEndnote/>
          <w:docGrid w:linePitch="360"/>
        </w:sectPr>
      </w:pPr>
    </w:p>
    <w:p w14:paraId="19FBB6A6" w14:textId="77777777" w:rsidR="00A77B3E" w:rsidRDefault="00C323D4">
      <w:pPr>
        <w:pStyle w:val="Heading1"/>
        <w:spacing w:before="5pt" w:after="0pt"/>
        <w:rPr>
          <w:rFonts w:ascii="Times New Roman" w:hAnsi="Times New Roman" w:cs="Times New Roman"/>
          <w:b w:val="0"/>
          <w:color w:val="000000"/>
          <w:sz w:val="24"/>
        </w:rPr>
      </w:pPr>
      <w:bookmarkStart w:id="343" w:name="_Toc256000343"/>
      <w:r>
        <w:rPr>
          <w:rFonts w:ascii="Times New Roman" w:hAnsi="Times New Roman" w:cs="Times New Roman"/>
          <w:b w:val="0"/>
          <w:color w:val="000000"/>
          <w:sz w:val="24"/>
        </w:rPr>
        <w:t>Допълнение 2: Финансово участие на Съюза въз основа на финансиране, което не е свързано с разходите</w:t>
      </w:r>
      <w:bookmarkEnd w:id="343"/>
    </w:p>
    <w:p w14:paraId="689AC842" w14:textId="77777777" w:rsidR="00A77B3E" w:rsidRDefault="00C323D4">
      <w:pPr>
        <w:pStyle w:val="Heading2"/>
        <w:spacing w:before="5pt" w:after="0pt"/>
        <w:rPr>
          <w:rFonts w:ascii="TimesNewRoman" w:eastAsia="TimesNewRoman" w:hAnsi="TimesNewRoman" w:cs="TimesNewRoman"/>
          <w:b w:val="0"/>
          <w:i w:val="0"/>
          <w:color w:val="000000"/>
          <w:sz w:val="24"/>
        </w:rPr>
      </w:pPr>
      <w:bookmarkStart w:id="344" w:name="_Toc256000344"/>
      <w:r>
        <w:rPr>
          <w:rFonts w:ascii="TimesNewRoman" w:eastAsia="TimesNewRoman" w:hAnsi="TimesNewRoman" w:cs="TimesNewRoman"/>
          <w:b w:val="0"/>
          <w:i w:val="0"/>
          <w:color w:val="000000"/>
          <w:sz w:val="24"/>
        </w:rPr>
        <w:t>A. Обобщение на основните елементи</w:t>
      </w:r>
      <w:bookmarkEnd w:id="344"/>
    </w:p>
    <w:p w14:paraId="15017089"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85"/>
        <w:gridCol w:w="971"/>
        <w:gridCol w:w="1940"/>
        <w:gridCol w:w="983"/>
        <w:gridCol w:w="1467"/>
        <w:gridCol w:w="968"/>
        <w:gridCol w:w="982"/>
        <w:gridCol w:w="1487"/>
        <w:gridCol w:w="967"/>
        <w:gridCol w:w="982"/>
        <w:gridCol w:w="1487"/>
        <w:gridCol w:w="1953"/>
      </w:tblGrid>
      <w:tr w:rsidR="00B2494A" w14:paraId="0D5D0190" w14:textId="77777777">
        <w:trPr>
          <w:tblHeader/>
        </w:trPr>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46E21A"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Приоритет</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5CF157"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Фонд</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A34DAD"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Специфична цел</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E7D318"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Категория регион</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9A1E95"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Сумата, покрита от финансиране, което не е свързано с разходи</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93EBF6"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Обхванат(и) вид операция/видове операции</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CFE7D4"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Условия, които трябва да бъдат изпълнени/резултати, които трябва да бъдат постигнати водещи до възстановяване на разходи от страна на Комисията</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FD70FB"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Показател</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E4132C"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Мерна единица на условия, които трябва да бъдат изпълнени/резултати, които трябва да бъдат постигнати водещи до възстановяване на разходи от страна на Комисията</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C0251F"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Предвиден метод на възстановяване на средства на бенефициера(ите)</w:t>
            </w:r>
          </w:p>
        </w:tc>
      </w:tr>
      <w:tr w:rsidR="00B2494A" w14:paraId="628A2E5C" w14:textId="77777777">
        <w:trPr>
          <w:tblHeader/>
        </w:trPr>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11A8FC"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8CA3CF"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753B5A"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72CEF9" w14:textId="77777777" w:rsidR="00A77B3E" w:rsidRDefault="00A77B3E">
            <w:pPr>
              <w:spacing w:before="5pt"/>
              <w:jc w:val="center"/>
              <w:rPr>
                <w:rFonts w:ascii="TimesNewRoman" w:eastAsia="TimesNewRoman" w:hAnsi="TimesNewRoman" w:cs="TimesNewRoman"/>
                <w:color w:val="000000"/>
                <w:sz w:val="12"/>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7B1A26" w14:textId="77777777" w:rsidR="00A77B3E"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A6E8A9"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Код (1)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3898D3"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Описание</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4BB30B" w14:textId="77777777" w:rsidR="00A77B3E"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205F0B"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Код (2)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EB3616" w14:textId="77777777" w:rsidR="00A77B3E" w:rsidRDefault="00C323D4">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Описание</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86C508" w14:textId="77777777" w:rsidR="00A77B3E" w:rsidRDefault="00A77B3E">
            <w:pPr>
              <w:spacing w:before="5pt"/>
              <w:jc w:val="center"/>
              <w:rPr>
                <w:rFonts w:ascii="TimesNewRoman" w:eastAsia="TimesNewRoman" w:hAnsi="TimesNewRoman" w:cs="TimesNewRoman"/>
                <w:color w:val="000000"/>
                <w:sz w:val="12"/>
              </w:rPr>
            </w:pP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4191FC" w14:textId="77777777" w:rsidR="00A77B3E" w:rsidRDefault="00A77B3E">
            <w:pPr>
              <w:spacing w:before="5pt"/>
              <w:jc w:val="center"/>
              <w:rPr>
                <w:rFonts w:ascii="TimesNewRoman" w:eastAsia="TimesNewRoman" w:hAnsi="TimesNewRoman" w:cs="TimesNewRoman"/>
                <w:color w:val="000000"/>
                <w:sz w:val="12"/>
              </w:rPr>
            </w:pPr>
          </w:p>
        </w:tc>
      </w:tr>
    </w:tbl>
    <w:p w14:paraId="6A217A01" w14:textId="77777777" w:rsidR="00A77B3E" w:rsidRDefault="00C323D4">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(1) Отнася се до кода за измерение „област на интервенция“ в приложение I, таблица 1 към РОР и приложение IV към Регламента за ЕФМДРА</w:t>
      </w:r>
    </w:p>
    <w:p w14:paraId="21525880" w14:textId="77777777" w:rsidR="00A77B3E" w:rsidRDefault="00C323D4">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(2)  Отнася се до кода за общ показател, когато е приложимо</w:t>
      </w:r>
    </w:p>
    <w:p w14:paraId="6F19DBB2" w14:textId="77777777" w:rsidR="00A77B3E" w:rsidRDefault="00A77B3E">
      <w:pPr>
        <w:spacing w:before="5pt"/>
        <w:rPr>
          <w:rFonts w:ascii="TimesNewRoman" w:eastAsia="TimesNewRoman" w:hAnsi="TimesNewRoman" w:cs="TimesNewRoman"/>
          <w:color w:val="000000"/>
          <w:sz w:val="12"/>
        </w:rPr>
        <w:sectPr w:rsidR="00A77B3E">
          <w:headerReference w:type="even" r:id="rId50"/>
          <w:headerReference w:type="default" r:id="rId51"/>
          <w:footerReference w:type="even" r:id="rId52"/>
          <w:footerReference w:type="default" r:id="rId53"/>
          <w:headerReference w:type="first" r:id="rId54"/>
          <w:footerReference w:type="first" r:id="rId55"/>
          <w:pgSz w:w="841.90pt" w:h="595.30pt" w:orient="landscape"/>
          <w:pgMar w:top="36pt" w:right="36pt" w:bottom="43.20pt" w:left="46.80pt" w:header="14.40pt" w:footer="3.60pt" w:gutter="0pt"/>
          <w:cols w:space="36pt"/>
          <w:noEndnote/>
          <w:docGrid w:linePitch="360"/>
        </w:sectPr>
      </w:pPr>
    </w:p>
    <w:p w14:paraId="4E0E3A84" w14:textId="77777777" w:rsidR="00A77B3E" w:rsidRDefault="00C323D4">
      <w:pPr>
        <w:pStyle w:val="Heading2"/>
        <w:spacing w:before="5pt" w:after="0pt"/>
        <w:rPr>
          <w:rFonts w:ascii="TimesNewRoman" w:eastAsia="TimesNewRoman" w:hAnsi="TimesNewRoman" w:cs="TimesNewRoman"/>
          <w:b w:val="0"/>
          <w:i w:val="0"/>
          <w:color w:val="000000"/>
          <w:sz w:val="24"/>
        </w:rPr>
      </w:pPr>
      <w:bookmarkStart w:id="345" w:name="_Toc256000345"/>
      <w:r>
        <w:rPr>
          <w:rFonts w:ascii="TimesNewRoman" w:eastAsia="TimesNewRoman" w:hAnsi="TimesNewRoman" w:cs="TimesNewRoman"/>
          <w:b w:val="0"/>
          <w:i w:val="0"/>
          <w:color w:val="000000"/>
          <w:sz w:val="24"/>
        </w:rPr>
        <w:t>B. Подробности по вид операция</w:t>
      </w:r>
      <w:bookmarkEnd w:id="345"/>
    </w:p>
    <w:p w14:paraId="12E7C7BA" w14:textId="77777777" w:rsidR="00A77B3E" w:rsidRDefault="00A77B3E">
      <w:pPr>
        <w:spacing w:before="5pt"/>
        <w:rPr>
          <w:rFonts w:ascii="TimesNewRoman" w:eastAsia="TimesNewRoman" w:hAnsi="TimesNewRoman" w:cs="TimesNewRoman"/>
          <w:color w:val="000000"/>
        </w:rPr>
        <w:sectPr w:rsidR="00A77B3E">
          <w:headerReference w:type="even" r:id="rId56"/>
          <w:headerReference w:type="default" r:id="rId57"/>
          <w:footerReference w:type="even" r:id="rId58"/>
          <w:footerReference w:type="default" r:id="rId59"/>
          <w:headerReference w:type="first" r:id="rId60"/>
          <w:footerReference w:type="first" r:id="rId61"/>
          <w:pgSz w:w="595.30pt" w:h="841.90pt"/>
          <w:pgMar w:top="36pt" w:right="46.80pt" w:bottom="43.20pt" w:left="36pt" w:header="0pt" w:footer="3.60pt" w:gutter="0pt"/>
          <w:cols w:space="36pt"/>
          <w:noEndnote/>
          <w:docGrid w:linePitch="360"/>
        </w:sectPr>
      </w:pPr>
    </w:p>
    <w:p w14:paraId="60E5E204" w14:textId="77777777" w:rsidR="00A77B3E" w:rsidRDefault="00C323D4">
      <w:pPr>
        <w:pStyle w:val="Heading1"/>
        <w:spacing w:before="5pt" w:after="0pt"/>
        <w:rPr>
          <w:rFonts w:ascii="TimesNewRoman" w:eastAsia="TimesNewRoman" w:hAnsi="TimesNewRoman" w:cs="TimesNewRoman"/>
          <w:b w:val="0"/>
          <w:color w:val="000000"/>
          <w:sz w:val="24"/>
        </w:rPr>
      </w:pPr>
      <w:bookmarkStart w:id="346" w:name="_Toc256000346"/>
      <w:r>
        <w:rPr>
          <w:rFonts w:ascii="TimesNewRoman" w:eastAsia="TimesNewRoman" w:hAnsi="TimesNewRoman" w:cs="TimesNewRoman"/>
          <w:b w:val="0"/>
          <w:color w:val="000000"/>
          <w:sz w:val="24"/>
        </w:rPr>
        <w:t>Допълнение 3</w:t>
      </w:r>
      <w:bookmarkEnd w:id="346"/>
    </w:p>
    <w:p w14:paraId="6E1C9D2D" w14:textId="77777777" w:rsidR="00A77B3E" w:rsidRDefault="00A77B3E">
      <w:pPr>
        <w:spacing w:before="5pt"/>
        <w:rPr>
          <w:rFonts w:ascii="TimesNewRoman" w:eastAsia="TimesNewRoman" w:hAnsi="TimesNewRoman" w:cs="TimesNewRoman"/>
          <w:color w:val="000000"/>
          <w:sz w:val="0"/>
        </w:rPr>
      </w:pPr>
    </w:p>
    <w:p w14:paraId="5AC6AC80" w14:textId="77777777" w:rsidR="00A77B3E" w:rsidRDefault="00C323D4">
      <w:pPr>
        <w:spacing w:before="5pt"/>
        <w:rPr>
          <w:rFonts w:ascii="TimesNewRoman" w:eastAsia="TimesNewRoman" w:hAnsi="TimesNewRoman" w:cs="TimesNewRoman"/>
          <w:color w:val="000000"/>
          <w:sz w:val="0"/>
        </w:rPr>
      </w:pPr>
      <w:r>
        <w:rPr>
          <w:rFonts w:ascii="TimesNewRoman" w:eastAsia="TimesNewRoman" w:hAnsi="TimesNewRoman" w:cs="TimesNewRoman"/>
          <w:color w:val="000000"/>
        </w:rPr>
        <w:t>член 22, параграф 3 от РОР</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B2494A" w14:paraId="62D88B60"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D48CBC" w14:textId="77777777" w:rsidR="00A77B3E" w:rsidRDefault="00A77B3E">
            <w:pPr>
              <w:spacing w:before="5pt"/>
              <w:rPr>
                <w:rFonts w:ascii="TimesNewRoman" w:eastAsia="TimesNewRoman" w:hAnsi="TimesNewRoman" w:cs="TimesNewRoman"/>
                <w:color w:val="000000"/>
                <w:sz w:val="0"/>
              </w:rPr>
            </w:pPr>
          </w:p>
          <w:p w14:paraId="7F27C0CA"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b/>
                <w:bCs/>
                <w:color w:val="000000"/>
              </w:rPr>
              <w:t>По Специфична цел по чл. 4 (1) (е):</w:t>
            </w:r>
          </w:p>
          <w:p w14:paraId="331C03F0" w14:textId="54C27258"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В Приоритет 1 </w:t>
            </w:r>
            <w:r>
              <w:rPr>
                <w:rFonts w:ascii="TimesNewRoman" w:eastAsia="TimesNewRoman" w:hAnsi="TimesNewRoman" w:cs="TimesNewRoman"/>
                <w:color w:val="000000"/>
              </w:rPr>
              <w:t>операциите от стратегическо значение са насочени към намаляване дела на преждевременно напусналите училище и нарастване на дела на лицата на възраст 20-24 г. със средно образование. Ще се изпълняват на територията на цялата страна като дългосрочни операции, с голям ефект и въздействие върху образователната система.</w:t>
            </w:r>
          </w:p>
          <w:p w14:paraId="54CFE015" w14:textId="77777777" w:rsidR="00A77B3E" w:rsidRDefault="00C323D4">
            <w:pPr>
              <w:numPr>
                <w:ilvl w:val="0"/>
                <w:numId w:val="39"/>
              </w:numPr>
              <w:spacing w:before="5pt"/>
              <w:rPr>
                <w:rFonts w:ascii="TimesNewRoman" w:eastAsia="TimesNewRoman" w:hAnsi="TimesNewRoman" w:cs="TimesNewRoman"/>
                <w:color w:val="000000"/>
              </w:rPr>
            </w:pPr>
            <w:r>
              <w:rPr>
                <w:rFonts w:ascii="TimesNewRoman" w:eastAsia="TimesNewRoman" w:hAnsi="TimesNewRoman" w:cs="TimesNewRoman"/>
                <w:b/>
                <w:bCs/>
                <w:color w:val="000000"/>
              </w:rPr>
              <w:t>Разширяване обхвата на предучилищното и начално образование, чрез подкрепа за механизма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w:t>
            </w:r>
            <w:r w:rsidRPr="008469AF">
              <w:rPr>
                <w:rFonts w:ascii="TimesNewRoman" w:eastAsia="TimesNewRoman" w:hAnsi="TimesNewRoman" w:cs="TimesNewRoman"/>
                <w:bCs/>
                <w:color w:val="000000"/>
              </w:rPr>
              <w:t xml:space="preserve"> </w:t>
            </w:r>
            <w:r>
              <w:rPr>
                <w:rFonts w:ascii="TimesNewRoman" w:eastAsia="TimesNewRoman" w:hAnsi="TimesNewRoman" w:cs="TimesNewRoman"/>
                <w:color w:val="000000"/>
              </w:rPr>
              <w:t>–</w:t>
            </w:r>
            <w:r w:rsidRPr="008469AF">
              <w:rPr>
                <w:rFonts w:ascii="TimesNewRoman" w:eastAsia="TimesNewRoman" w:hAnsi="TimesNewRoman" w:cs="TimesNewRoman"/>
                <w:bCs/>
                <w:color w:val="000000"/>
              </w:rPr>
              <w:t xml:space="preserve"> </w:t>
            </w:r>
            <w:r>
              <w:rPr>
                <w:rFonts w:ascii="TimesNewRoman" w:eastAsia="TimesNewRoman" w:hAnsi="TimesNewRoman" w:cs="TimesNewRoman"/>
                <w:color w:val="000000"/>
              </w:rPr>
              <w:t>планирано</w:t>
            </w:r>
            <w:r w:rsidRPr="008469AF">
              <w:rPr>
                <w:rFonts w:ascii="TimesNewRoman" w:eastAsia="TimesNewRoman" w:hAnsi="TimesNewRoman" w:cs="TimesNewRoman"/>
                <w:bCs/>
                <w:color w:val="000000"/>
              </w:rPr>
              <w:t xml:space="preserve"> </w:t>
            </w:r>
            <w:r>
              <w:rPr>
                <w:rFonts w:ascii="TimesNewRoman" w:eastAsia="TimesNewRoman" w:hAnsi="TimesNewRoman" w:cs="TimesNewRoman"/>
                <w:color w:val="000000"/>
              </w:rPr>
              <w:t>стартиране през 2023 г</w:t>
            </w:r>
            <w:r w:rsidRPr="008469AF">
              <w:rPr>
                <w:rFonts w:ascii="TimesNewRoman" w:eastAsia="TimesNewRoman" w:hAnsi="TimesNewRoman" w:cs="TimesNewRoman"/>
                <w:b/>
                <w:color w:val="000000"/>
              </w:rPr>
              <w:t>.</w:t>
            </w:r>
          </w:p>
          <w:p w14:paraId="45D473EC" w14:textId="77777777" w:rsidR="00A77B3E" w:rsidRDefault="00C323D4">
            <w:pPr>
              <w:numPr>
                <w:ilvl w:val="0"/>
                <w:numId w:val="39"/>
              </w:num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Обща и допълнителна подкрепа за личностно развитие в предучилищното и училищното образование </w:t>
            </w:r>
            <w:r>
              <w:rPr>
                <w:rFonts w:ascii="TimesNewRoman" w:eastAsia="TimesNewRoman" w:hAnsi="TimesNewRoman" w:cs="TimesNewRoman"/>
                <w:color w:val="000000"/>
              </w:rPr>
              <w:t>– планирано стартиране през 2022 г</w:t>
            </w:r>
            <w:r>
              <w:rPr>
                <w:rFonts w:ascii="TimesNewRoman" w:eastAsia="TimesNewRoman" w:hAnsi="TimesNewRoman" w:cs="TimesNewRoman"/>
                <w:b/>
                <w:bCs/>
                <w:color w:val="000000"/>
              </w:rPr>
              <w:t xml:space="preserve">. </w:t>
            </w:r>
          </w:p>
          <w:p w14:paraId="02700CF7" w14:textId="77777777" w:rsidR="00A77B3E" w:rsidRDefault="00A77B3E">
            <w:pPr>
              <w:spacing w:before="5pt"/>
              <w:rPr>
                <w:rFonts w:ascii="TimesNewRoman" w:eastAsia="TimesNewRoman" w:hAnsi="TimesNewRoman" w:cs="TimesNewRoman"/>
                <w:color w:val="000000"/>
              </w:rPr>
            </w:pPr>
          </w:p>
          <w:p w14:paraId="1FAE063F"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По Специфична цел по чл. 4 (1) (д): </w:t>
            </w:r>
          </w:p>
          <w:p w14:paraId="7232604C"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В Приоритет 2 операциите от стратегическо значение ще бъдат реализирани като дългосрочни операции със системен ефект на територията на цялата страна.</w:t>
            </w:r>
          </w:p>
          <w:p w14:paraId="11A54A69" w14:textId="77777777" w:rsidR="00A77B3E" w:rsidRDefault="00C323D4">
            <w:pPr>
              <w:numPr>
                <w:ilvl w:val="0"/>
                <w:numId w:val="40"/>
              </w:num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Ефективно прилагане на компетентностния модел, чрез въвеждане на училищни методически планове за действие за развитие на ключови компетентности – </w:t>
            </w:r>
            <w:r>
              <w:rPr>
                <w:rFonts w:ascii="TimesNewRoman" w:eastAsia="TimesNewRoman" w:hAnsi="TimesNewRoman" w:cs="TimesNewRoman"/>
                <w:color w:val="000000"/>
              </w:rPr>
              <w:t>планирано</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стартиране през 2023 г.</w:t>
            </w:r>
          </w:p>
          <w:p w14:paraId="0D2448EF" w14:textId="77777777" w:rsidR="00A77B3E" w:rsidRDefault="00C323D4">
            <w:pPr>
              <w:numPr>
                <w:ilvl w:val="0"/>
                <w:numId w:val="40"/>
              </w:num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Дигитална трансформация на училищното образование, в т.ч. професионалното образование и обучение – </w:t>
            </w:r>
            <w:r>
              <w:rPr>
                <w:rFonts w:ascii="TimesNewRoman" w:eastAsia="TimesNewRoman" w:hAnsi="TimesNewRoman" w:cs="TimesNewRoman"/>
                <w:color w:val="000000"/>
              </w:rPr>
              <w:t>планирано стартиране през 2024 г.</w:t>
            </w:r>
          </w:p>
          <w:p w14:paraId="440EA16F" w14:textId="77777777" w:rsidR="00A77B3E" w:rsidRDefault="00A77B3E">
            <w:pPr>
              <w:spacing w:before="5pt"/>
              <w:rPr>
                <w:rFonts w:ascii="TimesNewRoman" w:eastAsia="TimesNewRoman" w:hAnsi="TimesNewRoman" w:cs="TimesNewRoman"/>
                <w:color w:val="000000"/>
              </w:rPr>
            </w:pPr>
          </w:p>
          <w:p w14:paraId="00540A67"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color w:val="000000"/>
              </w:rPr>
              <w:t>В Приоритет 3 операциите от стратегическо значение ще имат значим ефект върху системата на ПОО и на висшето образование за засилване на връзката с пазара на труда. Ще бъдат реализирани като дългосрочни операции със системен ефект на територията на цялата страна.</w:t>
            </w:r>
          </w:p>
          <w:p w14:paraId="331FB430" w14:textId="77777777" w:rsidR="00A77B3E" w:rsidRDefault="00C323D4">
            <w:pPr>
              <w:spacing w:before="5pt"/>
              <w:rPr>
                <w:rFonts w:ascii="TimesNewRoman" w:eastAsia="TimesNewRoman" w:hAnsi="TimesNewRoman" w:cs="TimesNewRoman"/>
                <w:color w:val="000000"/>
              </w:rPr>
            </w:pPr>
            <w:r>
              <w:rPr>
                <w:rFonts w:ascii="TimesNewRoman" w:eastAsia="TimesNewRoman" w:hAnsi="TimesNewRoman" w:cs="TimesNewRoman"/>
                <w:b/>
                <w:bCs/>
                <w:color w:val="000000"/>
              </w:rPr>
              <w:t>По Специфична цел по чл. 4 (1) (д):</w:t>
            </w:r>
          </w:p>
          <w:p w14:paraId="625053B4" w14:textId="77777777" w:rsidR="00A77B3E" w:rsidRDefault="00C323D4">
            <w:pPr>
              <w:numPr>
                <w:ilvl w:val="0"/>
                <w:numId w:val="41"/>
              </w:num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Адаптиране на ПОО спрямо динамиката на пазара на труда – </w:t>
            </w:r>
            <w:r>
              <w:rPr>
                <w:rFonts w:ascii="TimesNewRoman" w:eastAsia="TimesNewRoman" w:hAnsi="TimesNewRoman" w:cs="TimesNewRoman"/>
                <w:color w:val="000000"/>
              </w:rPr>
              <w:t>планирано</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стартиране през 2023 г.</w:t>
            </w:r>
          </w:p>
          <w:p w14:paraId="3EA80672" w14:textId="77777777" w:rsidR="00A77B3E" w:rsidRDefault="00C323D4">
            <w:pPr>
              <w:numPr>
                <w:ilvl w:val="0"/>
                <w:numId w:val="41"/>
              </w:num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Подкрепа за развитие на умения за професиите на настоящето и бъдещето </w:t>
            </w:r>
            <w:r>
              <w:rPr>
                <w:rFonts w:ascii="TimesNewRoman" w:eastAsia="TimesNewRoman" w:hAnsi="TimesNewRoman" w:cs="TimesNewRoman"/>
                <w:color w:val="000000"/>
              </w:rPr>
              <w:t>– планирано стартиране през 2023 г.</w:t>
            </w:r>
          </w:p>
          <w:p w14:paraId="4F0C0606" w14:textId="42A982B8" w:rsidR="00A77B3E" w:rsidRDefault="00C323D4">
            <w:pPr>
              <w:numPr>
                <w:ilvl w:val="0"/>
                <w:numId w:val="41"/>
              </w:num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Въвеждане на форми на дуално образование в приложими специалности във висшето образование </w:t>
            </w:r>
            <w:r>
              <w:rPr>
                <w:rFonts w:ascii="TimesNewRoman" w:eastAsia="TimesNewRoman" w:hAnsi="TimesNewRoman" w:cs="TimesNewRoman"/>
                <w:color w:val="000000"/>
              </w:rPr>
              <w:t>– планирано стартиране през 2023 г.</w:t>
            </w:r>
          </w:p>
          <w:p w14:paraId="1B500061" w14:textId="77777777" w:rsidR="00A77B3E" w:rsidRDefault="00C323D4">
            <w:pPr>
              <w:numPr>
                <w:ilvl w:val="0"/>
                <w:numId w:val="41"/>
              </w:numPr>
              <w:spacing w:before="5pt"/>
              <w:rPr>
                <w:rFonts w:ascii="TimesNewRoman" w:eastAsia="TimesNewRoman" w:hAnsi="TimesNewRoman" w:cs="TimesNewRoman"/>
                <w:color w:val="000000"/>
              </w:rPr>
            </w:pPr>
            <w:r>
              <w:rPr>
                <w:rFonts w:ascii="TimesNewRoman" w:eastAsia="TimesNewRoman" w:hAnsi="TimesNewRoman" w:cs="TimesNewRoman"/>
                <w:b/>
                <w:bCs/>
                <w:color w:val="000000"/>
              </w:rPr>
              <w:t>Професионално ориентиране на студентите чрез практики</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и развитие на предприемачески умения </w:t>
            </w:r>
            <w:r>
              <w:rPr>
                <w:rFonts w:ascii="TimesNewRoman" w:eastAsia="TimesNewRoman" w:hAnsi="TimesNewRoman" w:cs="TimesNewRoman"/>
                <w:color w:val="000000"/>
              </w:rPr>
              <w:t>–</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планирано стартиране през 2023 г.</w:t>
            </w:r>
          </w:p>
          <w:p w14:paraId="672B47CD" w14:textId="77777777" w:rsidR="00A77B3E" w:rsidRDefault="00A77B3E">
            <w:pPr>
              <w:spacing w:before="5pt"/>
              <w:rPr>
                <w:rFonts w:ascii="TimesNewRoman" w:eastAsia="TimesNewRoman" w:hAnsi="TimesNewRoman" w:cs="TimesNewRoman"/>
                <w:color w:val="000000"/>
                <w:sz w:val="6"/>
              </w:rPr>
            </w:pPr>
          </w:p>
          <w:p w14:paraId="026E7704" w14:textId="77777777" w:rsidR="00A77B3E" w:rsidRDefault="00A77B3E">
            <w:pPr>
              <w:spacing w:before="5pt"/>
              <w:rPr>
                <w:rFonts w:ascii="TimesNewRoman" w:eastAsia="TimesNewRoman" w:hAnsi="TimesNewRoman" w:cs="TimesNewRoman"/>
                <w:color w:val="000000"/>
                <w:sz w:val="6"/>
              </w:rPr>
            </w:pPr>
          </w:p>
        </w:tc>
      </w:tr>
    </w:tbl>
    <w:p w14:paraId="2867C130" w14:textId="77777777" w:rsidR="00A77B3E" w:rsidRDefault="00A77B3E">
      <w:pPr>
        <w:spacing w:before="5pt"/>
        <w:rPr>
          <w:rFonts w:ascii="TimesNewRoman" w:eastAsia="TimesNewRoman" w:hAnsi="TimesNewRoman" w:cs="TimesNewRoman"/>
          <w:color w:val="000000"/>
        </w:rPr>
        <w:sectPr w:rsidR="00A77B3E">
          <w:headerReference w:type="even" r:id="rId62"/>
          <w:headerReference w:type="default" r:id="rId63"/>
          <w:footerReference w:type="even" r:id="rId64"/>
          <w:footerReference w:type="default" r:id="rId65"/>
          <w:headerReference w:type="first" r:id="rId66"/>
          <w:footerReference w:type="first" r:id="rId67"/>
          <w:pgSz w:w="595.30pt" w:h="841.90pt"/>
          <w:pgMar w:top="36pt" w:right="46.80pt" w:bottom="43.20pt" w:left="36pt" w:header="0pt" w:footer="3.60pt" w:gutter="0pt"/>
          <w:cols w:space="36pt"/>
          <w:noEndnote/>
          <w:docGrid w:linePitch="360"/>
        </w:sectPr>
      </w:pPr>
    </w:p>
    <w:p w14:paraId="2F6B1AB7" w14:textId="77777777" w:rsidR="00A77B3E" w:rsidRDefault="00C323D4">
      <w:pPr>
        <w:pStyle w:val="Heading1"/>
        <w:spacing w:before="5pt" w:after="0pt"/>
        <w:rPr>
          <w:rFonts w:ascii="TimesNewRoman" w:eastAsia="TimesNewRoman" w:hAnsi="TimesNewRoman" w:cs="TimesNewRoman"/>
          <w:b w:val="0"/>
          <w:color w:val="000000"/>
          <w:sz w:val="24"/>
        </w:rPr>
      </w:pPr>
      <w:bookmarkStart w:id="347" w:name="_Toc256000347"/>
      <w:r>
        <w:rPr>
          <w:rFonts w:ascii="TimesNewRoman" w:eastAsia="TimesNewRoman" w:hAnsi="TimesNewRoman" w:cs="TimesNewRoman"/>
          <w:b w:val="0"/>
          <w:color w:val="000000"/>
          <w:sz w:val="24"/>
        </w:rPr>
        <w:t>ДОКУМЕНТИ</w:t>
      </w:r>
      <w:bookmarkEnd w:id="347"/>
    </w:p>
    <w:p w14:paraId="3AECB4E0"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92"/>
        <w:gridCol w:w="2092"/>
        <w:gridCol w:w="1308"/>
        <w:gridCol w:w="2093"/>
        <w:gridCol w:w="2093"/>
        <w:gridCol w:w="2093"/>
        <w:gridCol w:w="1308"/>
        <w:gridCol w:w="2093"/>
      </w:tblGrid>
      <w:tr w:rsidR="00B2494A" w14:paraId="7AAC46D8" w14:textId="77777777">
        <w:trPr>
          <w:trHeight w:val="240"/>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5E3B969" w14:textId="77777777" w:rsidR="00A77B3E" w:rsidRDefault="00C323D4">
            <w:pPr>
              <w:spacing w:before="5pt"/>
              <w:jc w:val="center"/>
              <w:rPr>
                <w:color w:val="000000"/>
                <w:sz w:val="16"/>
              </w:rPr>
            </w:pPr>
            <w:r>
              <w:rPr>
                <w:color w:val="000000"/>
                <w:sz w:val="16"/>
              </w:rPr>
              <w:t>Заглавие на документа</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C4CC84A" w14:textId="77777777" w:rsidR="00A77B3E" w:rsidRDefault="00C323D4">
            <w:pPr>
              <w:spacing w:before="5pt"/>
              <w:jc w:val="center"/>
              <w:rPr>
                <w:color w:val="000000"/>
                <w:sz w:val="16"/>
              </w:rPr>
            </w:pPr>
            <w:r>
              <w:rPr>
                <w:color w:val="000000"/>
                <w:sz w:val="16"/>
              </w:rPr>
              <w:t>Вид на документа</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8AC7BE1" w14:textId="77777777" w:rsidR="00A77B3E" w:rsidRDefault="00C323D4">
            <w:pPr>
              <w:spacing w:before="5pt"/>
              <w:jc w:val="center"/>
              <w:rPr>
                <w:color w:val="000000"/>
                <w:sz w:val="16"/>
              </w:rPr>
            </w:pPr>
            <w:r>
              <w:rPr>
                <w:color w:val="000000"/>
                <w:sz w:val="16"/>
              </w:rPr>
              <w:t>Дата на документа</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C1914AC" w14:textId="77777777" w:rsidR="00A77B3E" w:rsidRDefault="00C323D4">
            <w:pPr>
              <w:spacing w:before="5pt"/>
              <w:jc w:val="center"/>
              <w:rPr>
                <w:color w:val="000000"/>
                <w:sz w:val="16"/>
              </w:rPr>
            </w:pPr>
            <w:r>
              <w:rPr>
                <w:color w:val="000000"/>
                <w:sz w:val="16"/>
              </w:rPr>
              <w:t>Местен референтен номер</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93ACB39" w14:textId="77777777" w:rsidR="00A77B3E" w:rsidRDefault="00C323D4">
            <w:pPr>
              <w:spacing w:before="5pt"/>
              <w:jc w:val="center"/>
              <w:rPr>
                <w:color w:val="000000"/>
                <w:sz w:val="16"/>
              </w:rPr>
            </w:pPr>
            <w:r>
              <w:rPr>
                <w:color w:val="000000"/>
                <w:sz w:val="16"/>
              </w:rPr>
              <w:t>Препратка към акт на Комисията</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F932126" w14:textId="77777777" w:rsidR="00A77B3E" w:rsidRDefault="00C323D4">
            <w:pPr>
              <w:spacing w:before="5pt"/>
              <w:jc w:val="center"/>
              <w:rPr>
                <w:color w:val="000000"/>
                <w:sz w:val="16"/>
              </w:rPr>
            </w:pPr>
            <w:r>
              <w:rPr>
                <w:color w:val="000000"/>
                <w:sz w:val="16"/>
              </w:rPr>
              <w:t>Файлове</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A6B87AC" w14:textId="77777777" w:rsidR="00A77B3E" w:rsidRDefault="00C323D4">
            <w:pPr>
              <w:spacing w:before="5pt"/>
              <w:jc w:val="center"/>
              <w:rPr>
                <w:color w:val="000000"/>
                <w:sz w:val="16"/>
              </w:rPr>
            </w:pPr>
            <w:r>
              <w:rPr>
                <w:color w:val="000000"/>
                <w:sz w:val="16"/>
              </w:rPr>
              <w:t>Дата на изпращане</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A40954B" w14:textId="77777777" w:rsidR="00A77B3E" w:rsidRDefault="00C323D4">
            <w:pPr>
              <w:spacing w:before="5pt"/>
              <w:jc w:val="center"/>
              <w:rPr>
                <w:color w:val="000000"/>
                <w:sz w:val="16"/>
              </w:rPr>
            </w:pPr>
            <w:r>
              <w:rPr>
                <w:color w:val="000000"/>
                <w:sz w:val="16"/>
              </w:rPr>
              <w:t>Изпратено от</w:t>
            </w:r>
          </w:p>
        </w:tc>
      </w:tr>
    </w:tbl>
    <w:p w14:paraId="2FC8ADB2" w14:textId="77777777" w:rsidR="00A77B3E" w:rsidRDefault="00A77B3E">
      <w:pPr>
        <w:spacing w:before="5pt"/>
        <w:jc w:val="center"/>
        <w:rPr>
          <w:color w:val="000000"/>
          <w:sz w:val="16"/>
        </w:rPr>
      </w:pPr>
    </w:p>
    <w:sectPr w:rsidR="00A77B3E">
      <w:headerReference w:type="even" r:id="rId68"/>
      <w:headerReference w:type="default" r:id="rId69"/>
      <w:footerReference w:type="even" r:id="rId70"/>
      <w:footerReference w:type="default" r:id="rId71"/>
      <w:headerReference w:type="first" r:id="rId72"/>
      <w:footerReference w:type="first" r:id="rId73"/>
      <w:pgSz w:w="841.90pt" w:h="595.30pt" w:orient="landscape"/>
      <w:pgMar w:top="36pt" w:right="36pt" w:bottom="43.20pt" w:left="46.80pt" w:header="14.40pt" w:footer="3.60pt" w:gutter="0pt"/>
      <w:cols w:space="36pt"/>
      <w:noEndnote/>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9CA3529" w14:textId="77777777" w:rsidR="003B2A62" w:rsidRDefault="003B2A62">
      <w:r>
        <w:separator/>
      </w:r>
    </w:p>
  </w:endnote>
  <w:endnote w:type="continuationSeparator" w:id="0">
    <w:p w14:paraId="3AACF2BF" w14:textId="77777777" w:rsidR="003B2A62" w:rsidRDefault="003B2A62">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windows-1251"/>
    <w:family w:val="roman"/>
    <w:pitch w:val="variable"/>
    <w:sig w:usb0="E0002EFF" w:usb1="C000785B" w:usb2="00000009" w:usb3="00000000" w:csb0="000001FF" w:csb1="00000000"/>
  </w:font>
  <w:font w:name="Courier New">
    <w:panose1 w:val="02070309020205020404"/>
    <w:charset w:characterSet="windows-125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windows-1251"/>
    <w:family w:val="swiss"/>
    <w:pitch w:val="variable"/>
    <w:sig w:usb0="E0002EFF" w:usb1="C000785B" w:usb2="00000009" w:usb3="00000000" w:csb0="000001FF" w:csb1="00000000"/>
  </w:font>
  <w:font w:name="Calibri">
    <w:panose1 w:val="020F0502020204030204"/>
    <w:charset w:characterSet="windows-1251"/>
    <w:family w:val="swiss"/>
    <w:pitch w:val="variable"/>
    <w:sig w:usb0="E4002EFF" w:usb1="C200247B" w:usb2="00000009" w:usb3="00000000" w:csb0="000001FF" w:csb1="00000000"/>
  </w:font>
  <w:font w:name="TimesNewRoman">
    <w:altName w:val="Times New Roman"/>
    <w:panose1 w:val="00000000000000000000"/>
    <w:charset w:characterSet="iso-8859-1"/>
    <w:family w:val="roman"/>
    <w:notTrueType/>
    <w:pitch w:val="default"/>
  </w:font>
  <w:font w:name="Cambria">
    <w:panose1 w:val="02040503050406030204"/>
    <w:charset w:characterSet="windows-1251"/>
    <w:family w:val="roman"/>
    <w:pitch w:val="variable"/>
    <w:sig w:usb0="E00006FF" w:usb1="420024FF" w:usb2="02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100.0%" w:type="pct"/>
      <w:tblLook w:firstRow="1" w:lastRow="0" w:firstColumn="1" w:lastColumn="0" w:noHBand="0" w:noVBand="1"/>
    </w:tblPr>
    <w:tblGrid>
      <w:gridCol w:w="4128"/>
      <w:gridCol w:w="1993"/>
      <w:gridCol w:w="4129"/>
    </w:tblGrid>
    <w:tr w:rsidR="00B2494A" w14:paraId="7B1CA0B9" w14:textId="77777777">
      <w:trPr>
        <w:trHeight w:val="240"/>
      </w:trPr>
      <w:tc>
        <w:tcPr>
          <w:tcW w:w="0pt" w:type="dxa"/>
          <w:tcMar>
            <w:start w:w="5pt" w:type="dxa"/>
            <w:end w:w="5pt" w:type="dxa"/>
          </w:tcMar>
        </w:tcPr>
        <w:p w14:paraId="5209E955" w14:textId="77777777" w:rsidR="00B2494A" w:rsidRDefault="00C323D4">
          <w:pPr>
            <w:rPr>
              <w:b/>
              <w:color w:val="000000"/>
            </w:rPr>
          </w:pPr>
          <w:r>
            <w:rPr>
              <w:b/>
              <w:color w:val="000000"/>
              <w:sz w:val="32"/>
            </w:rPr>
            <w:t>BG</w:t>
          </w:r>
        </w:p>
      </w:tc>
      <w:tc>
        <w:tcPr>
          <w:tcW w:w="0pt" w:type="dxa"/>
          <w:tcMar>
            <w:start w:w="5pt" w:type="dxa"/>
            <w:end w:w="5pt" w:type="dxa"/>
          </w:tcMar>
        </w:tcPr>
        <w:p w14:paraId="61494BE7" w14:textId="77777777" w:rsidR="00B2494A" w:rsidRDefault="00C323D4">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23</w:t>
          </w:r>
          <w:r>
            <w:rPr>
              <w:b/>
              <w:color w:val="000000"/>
            </w:rPr>
            <w:fldChar w:fldCharType="end"/>
          </w:r>
        </w:p>
      </w:tc>
      <w:tc>
        <w:tcPr>
          <w:tcW w:w="0pt" w:type="dxa"/>
          <w:tcMar>
            <w:start w:w="5pt" w:type="dxa"/>
            <w:end w:w="5pt" w:type="dxa"/>
          </w:tcMar>
        </w:tcPr>
        <w:p w14:paraId="53F1B795" w14:textId="77777777" w:rsidR="00B2494A" w:rsidRDefault="00C323D4">
          <w:pPr>
            <w:jc w:val="end"/>
            <w:rPr>
              <w:b/>
              <w:color w:val="000000"/>
              <w:sz w:val="32"/>
            </w:rPr>
          </w:pPr>
          <w:r>
            <w:rPr>
              <w:b/>
              <w:color w:val="000000"/>
              <w:sz w:val="32"/>
            </w:rPr>
            <w:t>BG</w:t>
          </w:r>
        </w:p>
      </w:tc>
    </w:tr>
  </w:tbl>
  <w:p w14:paraId="144ED1FF" w14:textId="77777777" w:rsidR="00B2494A" w:rsidRDefault="00B2494A">
    <w:pPr>
      <w:rPr>
        <w:b/>
        <w:color w:val="000000"/>
      </w:rPr>
    </w:pPr>
  </w:p>
</w:ftr>
</file>

<file path=word/footer1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DF5EEF9" w14:textId="77777777" w:rsidR="00B2494A" w:rsidRDefault="00B2494A"/>
</w:ftr>
</file>

<file path=word/footer1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F5C12B7" w14:textId="77777777" w:rsidR="00B2494A" w:rsidRDefault="00B2494A"/>
</w:ftr>
</file>

<file path=word/footer1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100.0%" w:type="pct"/>
      <w:tblLook w:firstRow="1" w:lastRow="0" w:firstColumn="1" w:lastColumn="0" w:noHBand="0" w:noVBand="1"/>
    </w:tblPr>
    <w:tblGrid>
      <w:gridCol w:w="4250"/>
      <w:gridCol w:w="1750"/>
      <w:gridCol w:w="4250"/>
    </w:tblGrid>
    <w:tr w:rsidR="00B2494A" w14:paraId="2EFB1B56" w14:textId="77777777">
      <w:tc>
        <w:tcPr>
          <w:tcW w:w="0pt" w:type="dxa"/>
          <w:tcMar>
            <w:top w:w="0pt" w:type="dxa"/>
            <w:start w:w="3pt" w:type="dxa"/>
            <w:bottom w:w="4pt" w:type="dxa"/>
            <w:end w:w="3pt" w:type="dxa"/>
          </w:tcMar>
        </w:tcPr>
        <w:p w14:paraId="4BE8F1FC" w14:textId="77777777" w:rsidR="00B2494A" w:rsidRDefault="00C323D4">
          <w:pPr>
            <w:rPr>
              <w:b/>
              <w:color w:val="000000"/>
            </w:rPr>
          </w:pPr>
          <w:r>
            <w:rPr>
              <w:b/>
              <w:color w:val="000000"/>
              <w:sz w:val="32"/>
            </w:rPr>
            <w:t>BG</w:t>
          </w:r>
        </w:p>
      </w:tc>
      <w:tc>
        <w:tcPr>
          <w:tcW w:w="0pt" w:type="dxa"/>
          <w:tcMar>
            <w:top w:w="0pt" w:type="dxa"/>
            <w:start w:w="3pt" w:type="dxa"/>
            <w:bottom w:w="4pt" w:type="dxa"/>
            <w:end w:w="3pt" w:type="dxa"/>
          </w:tcMar>
        </w:tcPr>
        <w:p w14:paraId="429823B8" w14:textId="77777777" w:rsidR="00B2494A" w:rsidRDefault="00C323D4">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126</w:t>
          </w:r>
          <w:r>
            <w:rPr>
              <w:b/>
              <w:color w:val="000000"/>
            </w:rPr>
            <w:fldChar w:fldCharType="end"/>
          </w:r>
        </w:p>
      </w:tc>
      <w:tc>
        <w:tcPr>
          <w:tcW w:w="0pt" w:type="dxa"/>
          <w:tcMar>
            <w:top w:w="0pt" w:type="dxa"/>
            <w:start w:w="3pt" w:type="dxa"/>
            <w:bottom w:w="4pt" w:type="dxa"/>
            <w:end w:w="3pt" w:type="dxa"/>
          </w:tcMar>
        </w:tcPr>
        <w:p w14:paraId="619F1525" w14:textId="77777777" w:rsidR="00B2494A" w:rsidRDefault="00C323D4">
          <w:pPr>
            <w:jc w:val="end"/>
            <w:rPr>
              <w:b/>
              <w:color w:val="000000"/>
              <w:sz w:val="32"/>
            </w:rPr>
          </w:pPr>
          <w:r>
            <w:rPr>
              <w:b/>
              <w:color w:val="000000"/>
              <w:sz w:val="32"/>
            </w:rPr>
            <w:t>BG</w:t>
          </w:r>
        </w:p>
      </w:tc>
    </w:tr>
  </w:tbl>
  <w:p w14:paraId="7254857C" w14:textId="77777777" w:rsidR="00B2494A" w:rsidRDefault="00B2494A">
    <w:pPr>
      <w:rPr>
        <w:b/>
        <w:color w:val="000000"/>
      </w:rPr>
    </w:pPr>
  </w:p>
</w:ftr>
</file>

<file path=word/footer1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B38B128" w14:textId="77777777" w:rsidR="00B2494A" w:rsidRDefault="00B2494A"/>
</w:ftr>
</file>

<file path=word/footer1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530389C" w14:textId="77777777" w:rsidR="00B2494A" w:rsidRDefault="00B2494A"/>
</w:ftr>
</file>

<file path=word/footer1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100.0%" w:type="pct"/>
      <w:tblLook w:firstRow="1" w:lastRow="0" w:firstColumn="1" w:lastColumn="0" w:noHBand="0" w:noVBand="1"/>
    </w:tblPr>
    <w:tblGrid>
      <w:gridCol w:w="4250"/>
      <w:gridCol w:w="1750"/>
      <w:gridCol w:w="4250"/>
    </w:tblGrid>
    <w:tr w:rsidR="00B2494A" w14:paraId="1DB59969" w14:textId="77777777">
      <w:trPr>
        <w:trHeight w:val="160"/>
      </w:trPr>
      <w:tc>
        <w:tcPr>
          <w:tcW w:w="0pt" w:type="dxa"/>
          <w:tcMar>
            <w:top w:w="0pt" w:type="dxa"/>
            <w:start w:w="3pt" w:type="dxa"/>
            <w:bottom w:w="4pt" w:type="dxa"/>
            <w:end w:w="3pt" w:type="dxa"/>
          </w:tcMar>
          <w:vAlign w:val="center"/>
        </w:tcPr>
        <w:p w14:paraId="0EA5FFE8" w14:textId="77777777" w:rsidR="00B2494A" w:rsidRDefault="00C323D4">
          <w:pPr>
            <w:rPr>
              <w:b/>
              <w:color w:val="000000"/>
            </w:rPr>
          </w:pPr>
          <w:r>
            <w:rPr>
              <w:b/>
              <w:color w:val="000000"/>
              <w:sz w:val="32"/>
            </w:rPr>
            <w:t>BG</w:t>
          </w:r>
        </w:p>
      </w:tc>
      <w:tc>
        <w:tcPr>
          <w:tcW w:w="0pt" w:type="dxa"/>
          <w:tcMar>
            <w:top w:w="0pt" w:type="dxa"/>
            <w:start w:w="3pt" w:type="dxa"/>
            <w:bottom w:w="4pt" w:type="dxa"/>
            <w:end w:w="3pt" w:type="dxa"/>
          </w:tcMar>
          <w:vAlign w:val="center"/>
        </w:tcPr>
        <w:p w14:paraId="115731EA" w14:textId="77777777" w:rsidR="00B2494A" w:rsidRDefault="00C323D4">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133</w:t>
          </w:r>
          <w:r>
            <w:rPr>
              <w:b/>
              <w:color w:val="000000"/>
            </w:rPr>
            <w:fldChar w:fldCharType="end"/>
          </w:r>
        </w:p>
      </w:tc>
      <w:tc>
        <w:tcPr>
          <w:tcW w:w="0pt" w:type="dxa"/>
          <w:tcMar>
            <w:top w:w="0pt" w:type="dxa"/>
            <w:start w:w="3pt" w:type="dxa"/>
            <w:bottom w:w="4pt" w:type="dxa"/>
            <w:end w:w="3pt" w:type="dxa"/>
          </w:tcMar>
          <w:vAlign w:val="center"/>
        </w:tcPr>
        <w:p w14:paraId="59228E2F" w14:textId="77777777" w:rsidR="00B2494A" w:rsidRDefault="00C323D4">
          <w:pPr>
            <w:jc w:val="end"/>
            <w:rPr>
              <w:b/>
              <w:color w:val="000000"/>
              <w:sz w:val="32"/>
            </w:rPr>
          </w:pPr>
          <w:r>
            <w:rPr>
              <w:b/>
              <w:color w:val="000000"/>
              <w:sz w:val="32"/>
            </w:rPr>
            <w:t>BG</w:t>
          </w:r>
        </w:p>
      </w:tc>
    </w:tr>
  </w:tbl>
  <w:p w14:paraId="5ACB200B" w14:textId="77777777" w:rsidR="00B2494A" w:rsidRDefault="00B2494A">
    <w:pPr>
      <w:rPr>
        <w:b/>
        <w:color w:val="000000"/>
      </w:rPr>
    </w:pPr>
  </w:p>
</w:ftr>
</file>

<file path=word/footer1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7F9A7F7" w14:textId="77777777" w:rsidR="00B2494A" w:rsidRDefault="00B2494A"/>
</w:ftr>
</file>

<file path=word/footer1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1AE8099" w14:textId="77777777" w:rsidR="00B2494A" w:rsidRDefault="00B2494A"/>
</w:ftr>
</file>

<file path=word/footer1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100.0%" w:type="pct"/>
      <w:tblLook w:firstRow="1" w:lastRow="0" w:firstColumn="1" w:lastColumn="0" w:noHBand="0" w:noVBand="1"/>
    </w:tblPr>
    <w:tblGrid>
      <w:gridCol w:w="4250"/>
      <w:gridCol w:w="1750"/>
      <w:gridCol w:w="4250"/>
    </w:tblGrid>
    <w:tr w:rsidR="00B2494A" w14:paraId="10CAE170" w14:textId="77777777">
      <w:tc>
        <w:tcPr>
          <w:tcW w:w="0pt" w:type="dxa"/>
          <w:tcMar>
            <w:top w:w="0pt" w:type="dxa"/>
            <w:start w:w="3pt" w:type="dxa"/>
            <w:bottom w:w="4pt" w:type="dxa"/>
            <w:end w:w="3pt" w:type="dxa"/>
          </w:tcMar>
        </w:tcPr>
        <w:p w14:paraId="61281DF0" w14:textId="77777777" w:rsidR="00B2494A" w:rsidRDefault="00C323D4">
          <w:pPr>
            <w:rPr>
              <w:b/>
              <w:color w:val="000000"/>
            </w:rPr>
          </w:pPr>
          <w:r>
            <w:rPr>
              <w:b/>
              <w:color w:val="000000"/>
              <w:sz w:val="32"/>
            </w:rPr>
            <w:t>BG</w:t>
          </w:r>
        </w:p>
      </w:tc>
      <w:tc>
        <w:tcPr>
          <w:tcW w:w="0pt" w:type="dxa"/>
          <w:tcMar>
            <w:top w:w="0pt" w:type="dxa"/>
            <w:start w:w="3pt" w:type="dxa"/>
            <w:bottom w:w="4pt" w:type="dxa"/>
            <w:end w:w="3pt" w:type="dxa"/>
          </w:tcMar>
        </w:tcPr>
        <w:p w14:paraId="5B117D9E" w14:textId="77777777" w:rsidR="00B2494A" w:rsidRDefault="00C323D4">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136</w:t>
          </w:r>
          <w:r>
            <w:rPr>
              <w:b/>
              <w:color w:val="000000"/>
            </w:rPr>
            <w:fldChar w:fldCharType="end"/>
          </w:r>
        </w:p>
      </w:tc>
      <w:tc>
        <w:tcPr>
          <w:tcW w:w="0pt" w:type="dxa"/>
          <w:tcMar>
            <w:top w:w="0pt" w:type="dxa"/>
            <w:start w:w="3pt" w:type="dxa"/>
            <w:bottom w:w="4pt" w:type="dxa"/>
            <w:end w:w="3pt" w:type="dxa"/>
          </w:tcMar>
        </w:tcPr>
        <w:p w14:paraId="490CF2C9" w14:textId="77777777" w:rsidR="00B2494A" w:rsidRDefault="00C323D4">
          <w:pPr>
            <w:jc w:val="end"/>
            <w:rPr>
              <w:b/>
              <w:color w:val="000000"/>
              <w:sz w:val="32"/>
            </w:rPr>
          </w:pPr>
          <w:r>
            <w:rPr>
              <w:b/>
              <w:color w:val="000000"/>
              <w:sz w:val="32"/>
            </w:rPr>
            <w:t>BG</w:t>
          </w:r>
        </w:p>
      </w:tc>
    </w:tr>
  </w:tbl>
  <w:p w14:paraId="5237460D" w14:textId="77777777" w:rsidR="00B2494A" w:rsidRDefault="00B2494A">
    <w:pPr>
      <w:rPr>
        <w:b/>
        <w:color w:val="000000"/>
      </w:rPr>
    </w:pPr>
  </w:p>
</w:ftr>
</file>

<file path=word/footer1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1B7ACCC" w14:textId="77777777" w:rsidR="00B2494A" w:rsidRDefault="00B2494A"/>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09145E0" w14:textId="77777777" w:rsidR="00B2494A" w:rsidRDefault="00B2494A"/>
</w:ftr>
</file>

<file path=word/footer2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14D6D3F" w14:textId="77777777" w:rsidR="00B2494A" w:rsidRDefault="00B2494A"/>
</w:ftr>
</file>

<file path=word/footer2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100.0%" w:type="pct"/>
      <w:tblLook w:firstRow="1" w:lastRow="0" w:firstColumn="1" w:lastColumn="0" w:noHBand="0" w:noVBand="1"/>
    </w:tblPr>
    <w:tblGrid>
      <w:gridCol w:w="4081"/>
      <w:gridCol w:w="2089"/>
      <w:gridCol w:w="4080"/>
    </w:tblGrid>
    <w:tr w:rsidR="00B2494A" w14:paraId="06531865" w14:textId="77777777">
      <w:tc>
        <w:tcPr>
          <w:tcW w:w="0pt" w:type="dxa"/>
          <w:tcMar>
            <w:top w:w="1pt" w:type="dxa"/>
            <w:start w:w="6pt" w:type="dxa"/>
            <w:bottom w:w="6pt" w:type="dxa"/>
            <w:end w:w="6pt" w:type="dxa"/>
          </w:tcMar>
          <w:vAlign w:val="bottom"/>
        </w:tcPr>
        <w:p w14:paraId="3E79622F" w14:textId="77777777" w:rsidR="00B2494A" w:rsidRDefault="00C323D4">
          <w:pPr>
            <w:rPr>
              <w:b/>
              <w:color w:val="000000"/>
            </w:rPr>
          </w:pPr>
          <w:r>
            <w:rPr>
              <w:b/>
              <w:color w:val="000000"/>
              <w:sz w:val="32"/>
            </w:rPr>
            <w:t>BG</w:t>
          </w:r>
        </w:p>
      </w:tc>
      <w:tc>
        <w:tcPr>
          <w:tcW w:w="0pt" w:type="dxa"/>
          <w:tcMar>
            <w:top w:w="1pt" w:type="dxa"/>
            <w:start w:w="6pt" w:type="dxa"/>
            <w:bottom w:w="6pt" w:type="dxa"/>
            <w:end w:w="6pt" w:type="dxa"/>
          </w:tcMar>
          <w:vAlign w:val="bottom"/>
        </w:tcPr>
        <w:p w14:paraId="51B86866" w14:textId="77777777" w:rsidR="00B2494A" w:rsidRDefault="00C323D4">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137</w:t>
          </w:r>
          <w:r>
            <w:rPr>
              <w:b/>
              <w:color w:val="000000"/>
            </w:rPr>
            <w:fldChar w:fldCharType="end"/>
          </w:r>
        </w:p>
      </w:tc>
      <w:tc>
        <w:tcPr>
          <w:tcW w:w="0pt" w:type="dxa"/>
          <w:tcMar>
            <w:top w:w="1pt" w:type="dxa"/>
            <w:start w:w="6pt" w:type="dxa"/>
            <w:bottom w:w="6pt" w:type="dxa"/>
            <w:end w:w="6pt" w:type="dxa"/>
          </w:tcMar>
          <w:vAlign w:val="bottom"/>
        </w:tcPr>
        <w:p w14:paraId="2A89DF95" w14:textId="77777777" w:rsidR="00B2494A" w:rsidRDefault="00C323D4">
          <w:pPr>
            <w:jc w:val="end"/>
            <w:rPr>
              <w:b/>
              <w:color w:val="000000"/>
              <w:sz w:val="32"/>
            </w:rPr>
          </w:pPr>
          <w:r>
            <w:rPr>
              <w:b/>
              <w:color w:val="000000"/>
              <w:sz w:val="32"/>
            </w:rPr>
            <w:t>BG</w:t>
          </w:r>
        </w:p>
      </w:tc>
    </w:tr>
  </w:tbl>
  <w:p w14:paraId="3CDB962F" w14:textId="77777777" w:rsidR="00B2494A" w:rsidRDefault="00B2494A">
    <w:pPr>
      <w:rPr>
        <w:b/>
        <w:color w:val="000000"/>
      </w:rPr>
    </w:pPr>
  </w:p>
</w:ftr>
</file>

<file path=word/footer2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FFE1DCD" w14:textId="77777777" w:rsidR="00B2494A" w:rsidRDefault="00B2494A"/>
</w:ftr>
</file>

<file path=word/footer2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FFFF6A3" w14:textId="77777777" w:rsidR="00B2494A" w:rsidRDefault="00B2494A"/>
</w:ftr>
</file>

<file path=word/footer2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100.0%" w:type="pct"/>
      <w:tblLook w:firstRow="1" w:lastRow="0" w:firstColumn="1" w:lastColumn="0" w:noHBand="0" w:noVBand="1"/>
    </w:tblPr>
    <w:tblGrid>
      <w:gridCol w:w="4250"/>
      <w:gridCol w:w="1750"/>
      <w:gridCol w:w="4250"/>
    </w:tblGrid>
    <w:tr w:rsidR="00B2494A" w14:paraId="5BD14EAD" w14:textId="77777777">
      <w:tc>
        <w:tcPr>
          <w:tcW w:w="0pt" w:type="dxa"/>
          <w:tcMar>
            <w:top w:w="0pt" w:type="dxa"/>
            <w:start w:w="3pt" w:type="dxa"/>
            <w:bottom w:w="4pt" w:type="dxa"/>
            <w:end w:w="3pt" w:type="dxa"/>
          </w:tcMar>
          <w:vAlign w:val="center"/>
        </w:tcPr>
        <w:p w14:paraId="10109A69" w14:textId="77777777" w:rsidR="00B2494A" w:rsidRDefault="00C323D4">
          <w:pPr>
            <w:rPr>
              <w:b/>
              <w:color w:val="000000"/>
            </w:rPr>
          </w:pPr>
          <w:r>
            <w:rPr>
              <w:b/>
              <w:color w:val="000000"/>
              <w:sz w:val="32"/>
            </w:rPr>
            <w:t>BG</w:t>
          </w:r>
        </w:p>
      </w:tc>
      <w:tc>
        <w:tcPr>
          <w:tcW w:w="0pt" w:type="dxa"/>
          <w:tcMar>
            <w:top w:w="0pt" w:type="dxa"/>
            <w:start w:w="3pt" w:type="dxa"/>
            <w:bottom w:w="4pt" w:type="dxa"/>
            <w:end w:w="3pt" w:type="dxa"/>
          </w:tcMar>
          <w:vAlign w:val="center"/>
        </w:tcPr>
        <w:p w14:paraId="680072C7" w14:textId="77777777" w:rsidR="00B2494A" w:rsidRDefault="00C323D4">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138</w:t>
          </w:r>
          <w:r>
            <w:rPr>
              <w:b/>
              <w:color w:val="000000"/>
            </w:rPr>
            <w:fldChar w:fldCharType="end"/>
          </w:r>
        </w:p>
      </w:tc>
      <w:tc>
        <w:tcPr>
          <w:tcW w:w="0pt" w:type="dxa"/>
          <w:tcMar>
            <w:top w:w="0pt" w:type="dxa"/>
            <w:start w:w="3pt" w:type="dxa"/>
            <w:bottom w:w="4pt" w:type="dxa"/>
            <w:end w:w="3pt" w:type="dxa"/>
          </w:tcMar>
          <w:vAlign w:val="center"/>
        </w:tcPr>
        <w:p w14:paraId="744024D1" w14:textId="77777777" w:rsidR="00B2494A" w:rsidRDefault="00C323D4">
          <w:pPr>
            <w:jc w:val="end"/>
            <w:rPr>
              <w:b/>
              <w:color w:val="000000"/>
              <w:sz w:val="32"/>
            </w:rPr>
          </w:pPr>
          <w:r>
            <w:rPr>
              <w:b/>
              <w:color w:val="000000"/>
              <w:sz w:val="32"/>
            </w:rPr>
            <w:t>BG</w:t>
          </w:r>
        </w:p>
      </w:tc>
    </w:tr>
  </w:tbl>
  <w:p w14:paraId="07C41A4B" w14:textId="77777777" w:rsidR="00B2494A" w:rsidRDefault="00B2494A">
    <w:pPr>
      <w:rPr>
        <w:b/>
        <w:color w:val="000000"/>
      </w:rPr>
    </w:pPr>
  </w:p>
</w:ftr>
</file>

<file path=word/footer2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5D366F0" w14:textId="77777777" w:rsidR="00B2494A" w:rsidRDefault="00B2494A"/>
</w:ftr>
</file>

<file path=word/footer2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A33F0D2" w14:textId="77777777" w:rsidR="00B2494A" w:rsidRDefault="00B2494A"/>
</w:ftr>
</file>

<file path=word/footer2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100.0%" w:type="pct"/>
      <w:tblLook w:firstRow="1" w:lastRow="0" w:firstColumn="1" w:lastColumn="0" w:noHBand="0" w:noVBand="1"/>
    </w:tblPr>
    <w:tblGrid>
      <w:gridCol w:w="4250"/>
      <w:gridCol w:w="1750"/>
      <w:gridCol w:w="4250"/>
    </w:tblGrid>
    <w:tr w:rsidR="00B2494A" w14:paraId="1E63839C" w14:textId="77777777">
      <w:tc>
        <w:tcPr>
          <w:tcW w:w="0pt" w:type="dxa"/>
          <w:tcMar>
            <w:top w:w="0pt" w:type="dxa"/>
            <w:start w:w="3pt" w:type="dxa"/>
            <w:bottom w:w="4pt" w:type="dxa"/>
            <w:end w:w="3pt" w:type="dxa"/>
          </w:tcMar>
          <w:vAlign w:val="center"/>
        </w:tcPr>
        <w:p w14:paraId="17917D36" w14:textId="77777777" w:rsidR="00B2494A" w:rsidRDefault="00C323D4">
          <w:pPr>
            <w:rPr>
              <w:b/>
              <w:color w:val="000000"/>
            </w:rPr>
          </w:pPr>
          <w:r>
            <w:rPr>
              <w:b/>
              <w:color w:val="000000"/>
              <w:sz w:val="32"/>
            </w:rPr>
            <w:t>BG</w:t>
          </w:r>
        </w:p>
      </w:tc>
      <w:tc>
        <w:tcPr>
          <w:tcW w:w="0pt" w:type="dxa"/>
          <w:tcMar>
            <w:top w:w="0pt" w:type="dxa"/>
            <w:start w:w="3pt" w:type="dxa"/>
            <w:bottom w:w="4pt" w:type="dxa"/>
            <w:end w:w="3pt" w:type="dxa"/>
          </w:tcMar>
          <w:vAlign w:val="center"/>
        </w:tcPr>
        <w:p w14:paraId="437D34E1" w14:textId="77777777" w:rsidR="00B2494A" w:rsidRDefault="00C323D4">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139</w:t>
          </w:r>
          <w:r>
            <w:rPr>
              <w:b/>
              <w:color w:val="000000"/>
            </w:rPr>
            <w:fldChar w:fldCharType="end"/>
          </w:r>
        </w:p>
      </w:tc>
      <w:tc>
        <w:tcPr>
          <w:tcW w:w="0pt" w:type="dxa"/>
          <w:tcMar>
            <w:top w:w="0pt" w:type="dxa"/>
            <w:start w:w="3pt" w:type="dxa"/>
            <w:bottom w:w="4pt" w:type="dxa"/>
            <w:end w:w="3pt" w:type="dxa"/>
          </w:tcMar>
          <w:vAlign w:val="center"/>
        </w:tcPr>
        <w:p w14:paraId="35627D09" w14:textId="77777777" w:rsidR="00B2494A" w:rsidRDefault="00C323D4">
          <w:pPr>
            <w:jc w:val="end"/>
            <w:rPr>
              <w:b/>
              <w:color w:val="000000"/>
              <w:sz w:val="32"/>
            </w:rPr>
          </w:pPr>
          <w:r>
            <w:rPr>
              <w:b/>
              <w:color w:val="000000"/>
              <w:sz w:val="32"/>
            </w:rPr>
            <w:t>BG</w:t>
          </w:r>
        </w:p>
      </w:tc>
    </w:tr>
  </w:tbl>
  <w:p w14:paraId="6ABCBA22" w14:textId="77777777" w:rsidR="00B2494A" w:rsidRDefault="00B2494A">
    <w:pPr>
      <w:rPr>
        <w:b/>
        <w:color w:val="000000"/>
      </w:rPr>
    </w:pPr>
  </w:p>
</w:ftr>
</file>

<file path=word/footer2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56E9479" w14:textId="77777777" w:rsidR="00B2494A" w:rsidRDefault="00B2494A"/>
</w:ftr>
</file>

<file path=word/footer2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474C571" w14:textId="77777777" w:rsidR="00B2494A" w:rsidRDefault="00B2494A"/>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100.0%" w:type="pct"/>
      <w:tblLook w:firstRow="1" w:lastRow="0" w:firstColumn="1" w:lastColumn="0" w:noHBand="0" w:noVBand="1"/>
    </w:tblPr>
    <w:tblGrid>
      <w:gridCol w:w="4250"/>
      <w:gridCol w:w="1750"/>
      <w:gridCol w:w="4250"/>
    </w:tblGrid>
    <w:tr w:rsidR="00B2494A" w14:paraId="6A1543B9" w14:textId="77777777">
      <w:trPr>
        <w:trHeight w:val="160"/>
      </w:trPr>
      <w:tc>
        <w:tcPr>
          <w:tcW w:w="0pt" w:type="dxa"/>
          <w:tcMar>
            <w:top w:w="0pt" w:type="dxa"/>
            <w:start w:w="3pt" w:type="dxa"/>
            <w:bottom w:w="4pt" w:type="dxa"/>
            <w:end w:w="3pt" w:type="dxa"/>
          </w:tcMar>
          <w:vAlign w:val="center"/>
        </w:tcPr>
        <w:p w14:paraId="5F5D92EA" w14:textId="77777777" w:rsidR="00B2494A" w:rsidRDefault="00C323D4">
          <w:pPr>
            <w:rPr>
              <w:b/>
              <w:color w:val="000000"/>
            </w:rPr>
          </w:pPr>
          <w:r>
            <w:rPr>
              <w:b/>
              <w:color w:val="000000"/>
              <w:sz w:val="32"/>
            </w:rPr>
            <w:t>BG</w:t>
          </w:r>
        </w:p>
      </w:tc>
      <w:tc>
        <w:tcPr>
          <w:tcW w:w="0pt" w:type="dxa"/>
          <w:tcMar>
            <w:top w:w="0pt" w:type="dxa"/>
            <w:start w:w="3pt" w:type="dxa"/>
            <w:bottom w:w="4pt" w:type="dxa"/>
            <w:end w:w="3pt" w:type="dxa"/>
          </w:tcMar>
          <w:vAlign w:val="center"/>
        </w:tcPr>
        <w:p w14:paraId="23D9FAB1" w14:textId="77777777" w:rsidR="00B2494A" w:rsidRDefault="00C323D4">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31</w:t>
          </w:r>
          <w:r>
            <w:rPr>
              <w:b/>
              <w:color w:val="000000"/>
            </w:rPr>
            <w:fldChar w:fldCharType="end"/>
          </w:r>
        </w:p>
      </w:tc>
      <w:tc>
        <w:tcPr>
          <w:tcW w:w="0pt" w:type="dxa"/>
          <w:tcMar>
            <w:top w:w="0pt" w:type="dxa"/>
            <w:start w:w="3pt" w:type="dxa"/>
            <w:bottom w:w="4pt" w:type="dxa"/>
            <w:end w:w="3pt" w:type="dxa"/>
          </w:tcMar>
          <w:vAlign w:val="center"/>
        </w:tcPr>
        <w:p w14:paraId="7C73306A" w14:textId="77777777" w:rsidR="00B2494A" w:rsidRDefault="00C323D4">
          <w:pPr>
            <w:jc w:val="end"/>
            <w:rPr>
              <w:b/>
              <w:color w:val="000000"/>
              <w:sz w:val="32"/>
            </w:rPr>
          </w:pPr>
          <w:r>
            <w:rPr>
              <w:b/>
              <w:color w:val="000000"/>
              <w:sz w:val="32"/>
            </w:rPr>
            <w:t>BG</w:t>
          </w:r>
        </w:p>
      </w:tc>
    </w:tr>
  </w:tbl>
  <w:p w14:paraId="4CD3FBBB" w14:textId="77777777" w:rsidR="00B2494A" w:rsidRDefault="00B2494A">
    <w:pPr>
      <w:rPr>
        <w:b/>
        <w:color w:val="000000"/>
      </w:rPr>
    </w:pPr>
  </w:p>
</w:ftr>
</file>

<file path=word/footer3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100.0%" w:type="pct"/>
      <w:tblLook w:firstRow="1" w:lastRow="0" w:firstColumn="1" w:lastColumn="0" w:noHBand="0" w:noVBand="1"/>
    </w:tblPr>
    <w:tblGrid>
      <w:gridCol w:w="4250"/>
      <w:gridCol w:w="1750"/>
      <w:gridCol w:w="4250"/>
    </w:tblGrid>
    <w:tr w:rsidR="00B2494A" w14:paraId="343F1E2D" w14:textId="77777777">
      <w:trPr>
        <w:trHeight w:val="160"/>
      </w:trPr>
      <w:tc>
        <w:tcPr>
          <w:tcW w:w="0pt" w:type="dxa"/>
          <w:tcMar>
            <w:top w:w="0pt" w:type="dxa"/>
            <w:start w:w="3pt" w:type="dxa"/>
            <w:bottom w:w="4pt" w:type="dxa"/>
            <w:end w:w="3pt" w:type="dxa"/>
          </w:tcMar>
          <w:vAlign w:val="center"/>
        </w:tcPr>
        <w:p w14:paraId="098C852D" w14:textId="77777777" w:rsidR="00B2494A" w:rsidRDefault="00C323D4">
          <w:pPr>
            <w:rPr>
              <w:b/>
              <w:color w:val="000000"/>
            </w:rPr>
          </w:pPr>
          <w:r>
            <w:rPr>
              <w:b/>
              <w:color w:val="000000"/>
              <w:sz w:val="32"/>
            </w:rPr>
            <w:t>BG</w:t>
          </w:r>
        </w:p>
      </w:tc>
      <w:tc>
        <w:tcPr>
          <w:tcW w:w="0pt" w:type="dxa"/>
          <w:tcMar>
            <w:top w:w="0pt" w:type="dxa"/>
            <w:start w:w="3pt" w:type="dxa"/>
            <w:bottom w:w="4pt" w:type="dxa"/>
            <w:end w:w="3pt" w:type="dxa"/>
          </w:tcMar>
          <w:vAlign w:val="center"/>
        </w:tcPr>
        <w:p w14:paraId="6EDDD5A1" w14:textId="77777777" w:rsidR="00B2494A" w:rsidRDefault="00C323D4">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141</w:t>
          </w:r>
          <w:r>
            <w:rPr>
              <w:b/>
              <w:color w:val="000000"/>
            </w:rPr>
            <w:fldChar w:fldCharType="end"/>
          </w:r>
        </w:p>
      </w:tc>
      <w:tc>
        <w:tcPr>
          <w:tcW w:w="0pt" w:type="dxa"/>
          <w:tcMar>
            <w:top w:w="0pt" w:type="dxa"/>
            <w:start w:w="3pt" w:type="dxa"/>
            <w:bottom w:w="4pt" w:type="dxa"/>
            <w:end w:w="3pt" w:type="dxa"/>
          </w:tcMar>
          <w:vAlign w:val="center"/>
        </w:tcPr>
        <w:p w14:paraId="4F5969DD" w14:textId="77777777" w:rsidR="00B2494A" w:rsidRDefault="00C323D4">
          <w:pPr>
            <w:jc w:val="end"/>
            <w:rPr>
              <w:b/>
              <w:color w:val="000000"/>
              <w:sz w:val="32"/>
            </w:rPr>
          </w:pPr>
          <w:r>
            <w:rPr>
              <w:b/>
              <w:color w:val="000000"/>
              <w:sz w:val="32"/>
            </w:rPr>
            <w:t>BG</w:t>
          </w:r>
        </w:p>
      </w:tc>
    </w:tr>
  </w:tbl>
  <w:p w14:paraId="7475647C" w14:textId="77777777" w:rsidR="00B2494A" w:rsidRDefault="00B2494A">
    <w:pPr>
      <w:rPr>
        <w:b/>
        <w:color w:val="000000"/>
      </w:rPr>
    </w:pPr>
  </w:p>
</w:ftr>
</file>

<file path=word/footer3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DB5B2BC" w14:textId="77777777" w:rsidR="00B2494A" w:rsidRDefault="00B2494A"/>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A2089EC" w14:textId="77777777" w:rsidR="00B2494A" w:rsidRDefault="00B2494A"/>
</w:ftr>
</file>

<file path=word/footer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17E2BE5" w14:textId="77777777" w:rsidR="00B2494A" w:rsidRDefault="00B2494A"/>
</w:ftr>
</file>

<file path=word/footer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100.0%" w:type="pct"/>
      <w:tblLook w:firstRow="1" w:lastRow="0" w:firstColumn="1" w:lastColumn="0" w:noHBand="0" w:noVBand="1"/>
    </w:tblPr>
    <w:tblGrid>
      <w:gridCol w:w="4128"/>
      <w:gridCol w:w="1993"/>
      <w:gridCol w:w="4129"/>
    </w:tblGrid>
    <w:tr w:rsidR="00B2494A" w14:paraId="106689EF" w14:textId="77777777">
      <w:trPr>
        <w:trHeight w:val="160"/>
      </w:trPr>
      <w:tc>
        <w:tcPr>
          <w:tcW w:w="0pt" w:type="dxa"/>
          <w:tcMar>
            <w:top w:w="0pt" w:type="dxa"/>
            <w:start w:w="5pt" w:type="dxa"/>
            <w:bottom w:w="4pt" w:type="dxa"/>
            <w:end w:w="5pt" w:type="dxa"/>
          </w:tcMar>
        </w:tcPr>
        <w:p w14:paraId="5D5F6042" w14:textId="77777777" w:rsidR="00B2494A" w:rsidRDefault="00C323D4">
          <w:pPr>
            <w:rPr>
              <w:b/>
              <w:color w:val="000000"/>
            </w:rPr>
          </w:pPr>
          <w:r>
            <w:rPr>
              <w:b/>
              <w:color w:val="000000"/>
              <w:sz w:val="32"/>
            </w:rPr>
            <w:t>BG</w:t>
          </w:r>
        </w:p>
      </w:tc>
      <w:tc>
        <w:tcPr>
          <w:tcW w:w="0pt" w:type="dxa"/>
          <w:tcMar>
            <w:top w:w="0pt" w:type="dxa"/>
            <w:start w:w="5pt" w:type="dxa"/>
            <w:bottom w:w="4pt" w:type="dxa"/>
            <w:end w:w="5pt" w:type="dxa"/>
          </w:tcMar>
        </w:tcPr>
        <w:p w14:paraId="2EFCA562" w14:textId="77777777" w:rsidR="00B2494A" w:rsidRDefault="00C323D4">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96</w:t>
          </w:r>
          <w:r>
            <w:rPr>
              <w:b/>
              <w:color w:val="000000"/>
            </w:rPr>
            <w:fldChar w:fldCharType="end"/>
          </w:r>
        </w:p>
      </w:tc>
      <w:tc>
        <w:tcPr>
          <w:tcW w:w="0pt" w:type="dxa"/>
          <w:tcMar>
            <w:top w:w="0pt" w:type="dxa"/>
            <w:start w:w="5pt" w:type="dxa"/>
            <w:bottom w:w="4pt" w:type="dxa"/>
            <w:end w:w="5pt" w:type="dxa"/>
          </w:tcMar>
        </w:tcPr>
        <w:p w14:paraId="2D617F8A" w14:textId="77777777" w:rsidR="00B2494A" w:rsidRDefault="00C323D4">
          <w:pPr>
            <w:jc w:val="end"/>
            <w:rPr>
              <w:b/>
              <w:color w:val="000000"/>
              <w:sz w:val="32"/>
            </w:rPr>
          </w:pPr>
          <w:r>
            <w:rPr>
              <w:b/>
              <w:color w:val="000000"/>
              <w:sz w:val="32"/>
            </w:rPr>
            <w:t>BG</w:t>
          </w:r>
        </w:p>
      </w:tc>
    </w:tr>
  </w:tbl>
  <w:p w14:paraId="48C63D29" w14:textId="77777777" w:rsidR="00B2494A" w:rsidRDefault="00B2494A">
    <w:pPr>
      <w:rPr>
        <w:b/>
        <w:color w:val="000000"/>
      </w:rPr>
    </w:pPr>
  </w:p>
</w:ftr>
</file>

<file path=word/footer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7A87056" w14:textId="77777777" w:rsidR="00B2494A" w:rsidRDefault="00B2494A"/>
</w:ftr>
</file>

<file path=word/footer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9539C19" w14:textId="77777777" w:rsidR="00B2494A" w:rsidRDefault="00B2494A"/>
</w:ftr>
</file>

<file path=word/footer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100.0%" w:type="pct"/>
      <w:tblLook w:firstRow="1" w:lastRow="0" w:firstColumn="1" w:lastColumn="0" w:noHBand="0" w:noVBand="1"/>
    </w:tblPr>
    <w:tblGrid>
      <w:gridCol w:w="4250"/>
      <w:gridCol w:w="1750"/>
      <w:gridCol w:w="4250"/>
    </w:tblGrid>
    <w:tr w:rsidR="00B2494A" w14:paraId="5CEA6F43" w14:textId="77777777">
      <w:tc>
        <w:tcPr>
          <w:tcW w:w="0pt" w:type="dxa"/>
          <w:tcMar>
            <w:top w:w="0pt" w:type="dxa"/>
            <w:start w:w="3pt" w:type="dxa"/>
            <w:bottom w:w="4pt" w:type="dxa"/>
            <w:end w:w="3pt" w:type="dxa"/>
          </w:tcMar>
        </w:tcPr>
        <w:p w14:paraId="382B7CD0" w14:textId="77777777" w:rsidR="00B2494A" w:rsidRDefault="00C323D4">
          <w:pPr>
            <w:rPr>
              <w:b/>
              <w:color w:val="000000"/>
            </w:rPr>
          </w:pPr>
          <w:r>
            <w:rPr>
              <w:b/>
              <w:color w:val="000000"/>
              <w:sz w:val="32"/>
            </w:rPr>
            <w:t>BG</w:t>
          </w:r>
        </w:p>
      </w:tc>
      <w:tc>
        <w:tcPr>
          <w:tcW w:w="0pt" w:type="dxa"/>
          <w:tcMar>
            <w:top w:w="0pt" w:type="dxa"/>
            <w:start w:w="3pt" w:type="dxa"/>
            <w:bottom w:w="4pt" w:type="dxa"/>
            <w:end w:w="3pt" w:type="dxa"/>
          </w:tcMar>
        </w:tcPr>
        <w:p w14:paraId="775FFE97" w14:textId="77777777" w:rsidR="00B2494A" w:rsidRDefault="00C323D4">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102</w:t>
          </w:r>
          <w:r>
            <w:rPr>
              <w:b/>
              <w:color w:val="000000"/>
            </w:rPr>
            <w:fldChar w:fldCharType="end"/>
          </w:r>
        </w:p>
      </w:tc>
      <w:tc>
        <w:tcPr>
          <w:tcW w:w="0pt" w:type="dxa"/>
          <w:tcMar>
            <w:top w:w="0pt" w:type="dxa"/>
            <w:start w:w="3pt" w:type="dxa"/>
            <w:bottom w:w="4pt" w:type="dxa"/>
            <w:end w:w="3pt" w:type="dxa"/>
          </w:tcMar>
        </w:tcPr>
        <w:p w14:paraId="38B6EE8D" w14:textId="77777777" w:rsidR="00B2494A" w:rsidRDefault="00C323D4">
          <w:pPr>
            <w:jc w:val="end"/>
            <w:rPr>
              <w:b/>
              <w:color w:val="000000"/>
              <w:sz w:val="32"/>
            </w:rPr>
          </w:pPr>
          <w:r>
            <w:rPr>
              <w:b/>
              <w:color w:val="000000"/>
              <w:sz w:val="32"/>
            </w:rPr>
            <w:t>BG</w:t>
          </w:r>
        </w:p>
      </w:tc>
    </w:tr>
  </w:tbl>
  <w:p w14:paraId="28BB4797" w14:textId="77777777" w:rsidR="00B2494A" w:rsidRDefault="00B2494A">
    <w:pPr>
      <w:rPr>
        <w:b/>
        <w:color w:val="000000"/>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B717731" w14:textId="77777777" w:rsidR="003B2A62" w:rsidRDefault="003B2A62">
      <w:r>
        <w:separator/>
      </w:r>
    </w:p>
  </w:footnote>
  <w:footnote w:type="continuationSeparator" w:id="0">
    <w:p w14:paraId="2C285070" w14:textId="77777777" w:rsidR="003B2A62" w:rsidRDefault="003B2A62">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0B7397E" w14:textId="77777777" w:rsidR="00B2494A" w:rsidRDefault="00B2494A"/>
  <w:p w14:paraId="20257051" w14:textId="77777777" w:rsidR="00B2494A" w:rsidRDefault="00C323D4">
    <w:r>
      <w:drawing>
        <wp:anchor distT="0" distB="0" distL="114300" distR="114300" simplePos="0" relativeHeight="251658240" behindDoc="0" locked="0" layoutInCell="1" allowOverlap="1" wp14:anchorId="53B75C0E" wp14:editId="3C5371BC">
          <wp:simplePos x="0" y="0"/>
          <wp:positionH relativeFrom="page">
            <wp:align>center</wp:align>
          </wp:positionH>
          <wp:positionV relativeFrom="page">
            <wp:align>center</wp:align>
          </wp:positionV>
          <wp:extent cx="6350000" cy="1270000"/>
          <wp:effectExtent l="0" t="1879600" r="0" b="1879600"/>
          <wp:wrapNone/>
          <wp:docPr id="2049" name="TextPlainText 2049"/>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31D092BB"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1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5085D8D" w14:textId="77777777" w:rsidR="00B2494A" w:rsidRDefault="00B2494A"/>
  <w:p w14:paraId="2CF9AD96" w14:textId="77777777" w:rsidR="00B2494A" w:rsidRDefault="00C323D4">
    <w:r>
      <w:drawing>
        <wp:anchor distT="0" distB="0" distL="114300" distR="114300" simplePos="0" relativeHeight="251667456" behindDoc="0" locked="0" layoutInCell="1" allowOverlap="1" wp14:anchorId="46D9256C" wp14:editId="137D7A60">
          <wp:simplePos x="0" y="0"/>
          <wp:positionH relativeFrom="page">
            <wp:align>center</wp:align>
          </wp:positionH>
          <wp:positionV relativeFrom="page">
            <wp:align>center</wp:align>
          </wp:positionV>
          <wp:extent cx="6350000" cy="1270000"/>
          <wp:effectExtent l="0" t="1879600" r="0" b="1879600"/>
          <wp:wrapNone/>
          <wp:docPr id="2058" name="TextPlainText 2058"/>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41722DC3"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1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91B363C" w14:textId="77777777" w:rsidR="00B2494A" w:rsidRDefault="00B2494A"/>
  <w:p w14:paraId="53FC9315" w14:textId="77777777" w:rsidR="00B2494A" w:rsidRDefault="00C323D4">
    <w:r>
      <w:drawing>
        <wp:anchor distT="0" distB="0" distL="114300" distR="114300" simplePos="0" relativeHeight="251668480" behindDoc="0" locked="0" layoutInCell="1" allowOverlap="1" wp14:anchorId="4FCC7C0E" wp14:editId="72C0145A">
          <wp:simplePos x="0" y="0"/>
          <wp:positionH relativeFrom="page">
            <wp:align>center</wp:align>
          </wp:positionH>
          <wp:positionV relativeFrom="page">
            <wp:align>center</wp:align>
          </wp:positionV>
          <wp:extent cx="6350000" cy="1270000"/>
          <wp:effectExtent l="0" t="1879600" r="0" b="1879600"/>
          <wp:wrapNone/>
          <wp:docPr id="2059" name="TextPlainText 2059"/>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7969DED6"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1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01E6C0B" w14:textId="77777777" w:rsidR="00B2494A" w:rsidRDefault="00B2494A"/>
  <w:p w14:paraId="5A23DBE7" w14:textId="77777777" w:rsidR="00B2494A" w:rsidRDefault="00C323D4">
    <w:r>
      <w:drawing>
        <wp:anchor distT="0" distB="0" distL="114300" distR="114300" simplePos="0" relativeHeight="251669504" behindDoc="0" locked="0" layoutInCell="1" allowOverlap="1" wp14:anchorId="4DD9B6C8" wp14:editId="3445FAB0">
          <wp:simplePos x="0" y="0"/>
          <wp:positionH relativeFrom="page">
            <wp:align>center</wp:align>
          </wp:positionH>
          <wp:positionV relativeFrom="page">
            <wp:align>center</wp:align>
          </wp:positionV>
          <wp:extent cx="6350000" cy="1270000"/>
          <wp:effectExtent l="0" t="1879600" r="0" b="1879600"/>
          <wp:wrapNone/>
          <wp:docPr id="2060" name="TextPlainText 2060"/>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48F37DE8"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1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608248B" w14:textId="77777777" w:rsidR="00B2494A" w:rsidRDefault="00B2494A"/>
  <w:p w14:paraId="216EB573" w14:textId="77777777" w:rsidR="00B2494A" w:rsidRDefault="00C323D4">
    <w:r>
      <w:drawing>
        <wp:anchor distT="0" distB="0" distL="114300" distR="114300" simplePos="0" relativeHeight="251670528" behindDoc="0" locked="0" layoutInCell="1" allowOverlap="1" wp14:anchorId="7BAEF838" wp14:editId="027564B9">
          <wp:simplePos x="0" y="0"/>
          <wp:positionH relativeFrom="page">
            <wp:align>center</wp:align>
          </wp:positionH>
          <wp:positionV relativeFrom="page">
            <wp:align>center</wp:align>
          </wp:positionV>
          <wp:extent cx="6350000" cy="1270000"/>
          <wp:effectExtent l="0" t="1879600" r="0" b="1879600"/>
          <wp:wrapNone/>
          <wp:docPr id="2061" name="TextPlainText 2061"/>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5A987E50"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1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01F7B33" w14:textId="77777777" w:rsidR="00B2494A" w:rsidRDefault="00B2494A"/>
  <w:p w14:paraId="02C65468" w14:textId="77777777" w:rsidR="00B2494A" w:rsidRDefault="00C323D4">
    <w:r>
      <w:drawing>
        <wp:anchor distT="0" distB="0" distL="114300" distR="114300" simplePos="0" relativeHeight="251671552" behindDoc="0" locked="0" layoutInCell="1" allowOverlap="1" wp14:anchorId="6CA5C1BB" wp14:editId="2E060970">
          <wp:simplePos x="0" y="0"/>
          <wp:positionH relativeFrom="page">
            <wp:align>center</wp:align>
          </wp:positionH>
          <wp:positionV relativeFrom="page">
            <wp:align>center</wp:align>
          </wp:positionV>
          <wp:extent cx="6350000" cy="1270000"/>
          <wp:effectExtent l="0" t="1879600" r="0" b="1879600"/>
          <wp:wrapNone/>
          <wp:docPr id="2062" name="TextPlainText 2062"/>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5B9D5CE2"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1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A18A423" w14:textId="77777777" w:rsidR="00B2494A" w:rsidRDefault="00B2494A"/>
  <w:p w14:paraId="6E5D8DE8" w14:textId="77777777" w:rsidR="00B2494A" w:rsidRDefault="00C323D4">
    <w:r>
      <w:drawing>
        <wp:anchor distT="0" distB="0" distL="114300" distR="114300" simplePos="0" relativeHeight="251672576" behindDoc="0" locked="0" layoutInCell="1" allowOverlap="1" wp14:anchorId="38A4EAD3" wp14:editId="29D17207">
          <wp:simplePos x="0" y="0"/>
          <wp:positionH relativeFrom="page">
            <wp:align>center</wp:align>
          </wp:positionH>
          <wp:positionV relativeFrom="page">
            <wp:align>center</wp:align>
          </wp:positionV>
          <wp:extent cx="6350000" cy="1270000"/>
          <wp:effectExtent l="0" t="1879600" r="0" b="1879600"/>
          <wp:wrapNone/>
          <wp:docPr id="2063" name="TextPlainText 2063"/>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2A28A216"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1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B49A499" w14:textId="77777777" w:rsidR="00B2494A" w:rsidRDefault="00B2494A"/>
  <w:p w14:paraId="033C67F0" w14:textId="77777777" w:rsidR="00B2494A" w:rsidRDefault="00C323D4">
    <w:r>
      <w:drawing>
        <wp:anchor distT="0" distB="0" distL="114300" distR="114300" simplePos="0" relativeHeight="251673600" behindDoc="0" locked="0" layoutInCell="1" allowOverlap="1" wp14:anchorId="6310340F" wp14:editId="7FAA0228">
          <wp:simplePos x="0" y="0"/>
          <wp:positionH relativeFrom="page">
            <wp:align>center</wp:align>
          </wp:positionH>
          <wp:positionV relativeFrom="page">
            <wp:align>center</wp:align>
          </wp:positionV>
          <wp:extent cx="6350000" cy="1270000"/>
          <wp:effectExtent l="0" t="1879600" r="0" b="1879600"/>
          <wp:wrapNone/>
          <wp:docPr id="2064" name="TextPlainText 2064"/>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4A743DCC"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1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13FE428" w14:textId="77777777" w:rsidR="00B2494A" w:rsidRDefault="00B2494A"/>
  <w:p w14:paraId="7B20A15A" w14:textId="77777777" w:rsidR="00B2494A" w:rsidRDefault="00C323D4">
    <w:r>
      <w:drawing>
        <wp:anchor distT="0" distB="0" distL="114300" distR="114300" simplePos="0" relativeHeight="251674624" behindDoc="0" locked="0" layoutInCell="1" allowOverlap="1" wp14:anchorId="3821A926" wp14:editId="7E62F0F1">
          <wp:simplePos x="0" y="0"/>
          <wp:positionH relativeFrom="page">
            <wp:align>center</wp:align>
          </wp:positionH>
          <wp:positionV relativeFrom="page">
            <wp:align>center</wp:align>
          </wp:positionV>
          <wp:extent cx="6350000" cy="1270000"/>
          <wp:effectExtent l="0" t="1879600" r="0" b="1879600"/>
          <wp:wrapNone/>
          <wp:docPr id="2065" name="TextPlainText 2065"/>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33659420"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1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7F0F4B2" w14:textId="77777777" w:rsidR="00B2494A" w:rsidRDefault="00B2494A"/>
  <w:p w14:paraId="31E834EB" w14:textId="77777777" w:rsidR="00B2494A" w:rsidRDefault="00C323D4">
    <w:r>
      <w:drawing>
        <wp:anchor distT="0" distB="0" distL="114300" distR="114300" simplePos="0" relativeHeight="251675648" behindDoc="0" locked="0" layoutInCell="1" allowOverlap="1" wp14:anchorId="34C23B19" wp14:editId="1A61F724">
          <wp:simplePos x="0" y="0"/>
          <wp:positionH relativeFrom="page">
            <wp:align>center</wp:align>
          </wp:positionH>
          <wp:positionV relativeFrom="page">
            <wp:align>center</wp:align>
          </wp:positionV>
          <wp:extent cx="6350000" cy="1270000"/>
          <wp:effectExtent l="0" t="1879600" r="0" b="1879600"/>
          <wp:wrapNone/>
          <wp:docPr id="2066" name="TextPlainText 2066"/>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52951CB7"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1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9EDD94F" w14:textId="77777777" w:rsidR="00B2494A" w:rsidRDefault="00B2494A"/>
  <w:p w14:paraId="04B65E6E" w14:textId="77777777" w:rsidR="00B2494A" w:rsidRDefault="00C323D4">
    <w:r>
      <w:drawing>
        <wp:anchor distT="0" distB="0" distL="114300" distR="114300" simplePos="0" relativeHeight="251676672" behindDoc="0" locked="0" layoutInCell="1" allowOverlap="1" wp14:anchorId="3B52D760" wp14:editId="741D59A9">
          <wp:simplePos x="0" y="0"/>
          <wp:positionH relativeFrom="page">
            <wp:align>center</wp:align>
          </wp:positionH>
          <wp:positionV relativeFrom="page">
            <wp:align>center</wp:align>
          </wp:positionV>
          <wp:extent cx="6350000" cy="1270000"/>
          <wp:effectExtent l="0" t="1879600" r="0" b="1879600"/>
          <wp:wrapNone/>
          <wp:docPr id="2067" name="TextPlainText 2067"/>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43988891"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4673995" w14:textId="50C175A7" w:rsidR="00B2494A" w:rsidRDefault="00B2494A"/>
  <w:p w14:paraId="560D4221" w14:textId="77777777" w:rsidR="005A6830" w:rsidRDefault="005A6830">
    <w:pPr>
      <w:rPr>
        <w:lang w:val="bg-BG"/>
      </w:rPr>
    </w:pPr>
  </w:p>
  <w:p w14:paraId="3432AFB9" w14:textId="77777777" w:rsidR="001302F2" w:rsidRPr="001302F2" w:rsidRDefault="001302F2">
    <w:pPr>
      <w:rPr>
        <w:lang w:val="bg-BG"/>
      </w:rPr>
    </w:pPr>
  </w:p>
</w:hdr>
</file>

<file path=word/header2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21C5D4D" w14:textId="77777777" w:rsidR="00B2494A" w:rsidRDefault="00B2494A"/>
  <w:p w14:paraId="55341D73" w14:textId="77777777" w:rsidR="00B2494A" w:rsidRDefault="00C323D4">
    <w:r>
      <w:drawing>
        <wp:anchor distT="0" distB="0" distL="114300" distR="114300" simplePos="0" relativeHeight="251677696" behindDoc="0" locked="0" layoutInCell="1" allowOverlap="1" wp14:anchorId="250595CB" wp14:editId="625047B7">
          <wp:simplePos x="0" y="0"/>
          <wp:positionH relativeFrom="page">
            <wp:align>center</wp:align>
          </wp:positionH>
          <wp:positionV relativeFrom="page">
            <wp:align>center</wp:align>
          </wp:positionV>
          <wp:extent cx="6350000" cy="1270000"/>
          <wp:effectExtent l="0" t="1879600" r="0" b="1879600"/>
          <wp:wrapNone/>
          <wp:docPr id="2068" name="TextPlainText 2068"/>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3D550256"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2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809960C" w14:textId="77777777" w:rsidR="00B2494A" w:rsidRDefault="00B2494A"/>
  <w:p w14:paraId="62CE0C4B" w14:textId="77777777" w:rsidR="00B2494A" w:rsidRDefault="00C323D4">
    <w:r>
      <w:drawing>
        <wp:anchor distT="0" distB="0" distL="114300" distR="114300" simplePos="0" relativeHeight="251678720" behindDoc="0" locked="0" layoutInCell="1" allowOverlap="1" wp14:anchorId="3CDC0F72" wp14:editId="61496BB1">
          <wp:simplePos x="0" y="0"/>
          <wp:positionH relativeFrom="page">
            <wp:align>center</wp:align>
          </wp:positionH>
          <wp:positionV relativeFrom="page">
            <wp:align>center</wp:align>
          </wp:positionV>
          <wp:extent cx="6350000" cy="1270000"/>
          <wp:effectExtent l="0" t="1879600" r="0" b="1879600"/>
          <wp:wrapNone/>
          <wp:docPr id="2069" name="TextPlainText 2069"/>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2CBEBD2A"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2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0A402A0" w14:textId="77777777" w:rsidR="00B2494A" w:rsidRDefault="00C323D4">
    <w:r>
      <w:drawing>
        <wp:anchor distT="0" distB="0" distL="114300" distR="114300" simplePos="0" relativeHeight="251681792" behindDoc="0" locked="0" layoutInCell="1" allowOverlap="1" wp14:anchorId="58B558FD" wp14:editId="4023CD22">
          <wp:simplePos x="0" y="0"/>
          <wp:positionH relativeFrom="page">
            <wp:align>center</wp:align>
          </wp:positionH>
          <wp:positionV relativeFrom="page">
            <wp:align>center</wp:align>
          </wp:positionV>
          <wp:extent cx="6350000" cy="1270000"/>
          <wp:effectExtent l="0" t="1879600" r="0" b="1879600"/>
          <wp:wrapNone/>
          <wp:docPr id="2072" name="TextPlainText 2072"/>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3EDFB17B"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2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3018FF4" w14:textId="77777777" w:rsidR="00B2494A" w:rsidRDefault="00C323D4">
    <w:r>
      <w:drawing>
        <wp:anchor distT="0" distB="0" distL="114300" distR="114300" simplePos="0" relativeHeight="251679744" behindDoc="0" locked="0" layoutInCell="1" allowOverlap="1" wp14:anchorId="3881686B" wp14:editId="578FAD42">
          <wp:simplePos x="0" y="0"/>
          <wp:positionH relativeFrom="page">
            <wp:align>center</wp:align>
          </wp:positionH>
          <wp:positionV relativeFrom="page">
            <wp:align>center</wp:align>
          </wp:positionV>
          <wp:extent cx="6350000" cy="1270000"/>
          <wp:effectExtent l="0" t="1879600" r="0" b="1879600"/>
          <wp:wrapNone/>
          <wp:docPr id="2070" name="TextPlainText 2070"/>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2AE92990"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2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73336FD" w14:textId="77777777" w:rsidR="00B2494A" w:rsidRDefault="00C323D4">
    <w:r>
      <w:drawing>
        <wp:anchor distT="0" distB="0" distL="114300" distR="114300" simplePos="0" relativeHeight="251680768" behindDoc="0" locked="0" layoutInCell="1" allowOverlap="1" wp14:anchorId="3DF69564" wp14:editId="37CE040E">
          <wp:simplePos x="0" y="0"/>
          <wp:positionH relativeFrom="page">
            <wp:align>center</wp:align>
          </wp:positionH>
          <wp:positionV relativeFrom="page">
            <wp:align>center</wp:align>
          </wp:positionV>
          <wp:extent cx="6350000" cy="1270000"/>
          <wp:effectExtent l="0" t="1879600" r="0" b="1879600"/>
          <wp:wrapNone/>
          <wp:docPr id="2071" name="TextPlainText 2071"/>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797C07AC"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2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9D8A3CC" w14:textId="77777777" w:rsidR="00B2494A" w:rsidRDefault="00B2494A"/>
  <w:p w14:paraId="77109383" w14:textId="77777777" w:rsidR="00B2494A" w:rsidRDefault="00C323D4">
    <w:r>
      <w:drawing>
        <wp:anchor distT="0" distB="0" distL="114300" distR="114300" simplePos="0" relativeHeight="251682816" behindDoc="0" locked="0" layoutInCell="1" allowOverlap="1" wp14:anchorId="757E680C" wp14:editId="0D6A81D5">
          <wp:simplePos x="0" y="0"/>
          <wp:positionH relativeFrom="page">
            <wp:align>center</wp:align>
          </wp:positionH>
          <wp:positionV relativeFrom="page">
            <wp:align>center</wp:align>
          </wp:positionV>
          <wp:extent cx="6350000" cy="1270000"/>
          <wp:effectExtent l="0" t="1879600" r="0" b="1879600"/>
          <wp:wrapNone/>
          <wp:docPr id="2073" name="TextPlainText 2073"/>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63817D76"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2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FD5AF31" w14:textId="77777777" w:rsidR="00B2494A" w:rsidRDefault="00B2494A"/>
  <w:p w14:paraId="33AEB894" w14:textId="77777777" w:rsidR="00B2494A" w:rsidRDefault="00C323D4">
    <w:r>
      <w:drawing>
        <wp:anchor distT="0" distB="0" distL="114300" distR="114300" simplePos="0" relativeHeight="251683840" behindDoc="0" locked="0" layoutInCell="1" allowOverlap="1" wp14:anchorId="4A038A64" wp14:editId="04E0F925">
          <wp:simplePos x="0" y="0"/>
          <wp:positionH relativeFrom="page">
            <wp:align>center</wp:align>
          </wp:positionH>
          <wp:positionV relativeFrom="page">
            <wp:align>center</wp:align>
          </wp:positionV>
          <wp:extent cx="6350000" cy="1270000"/>
          <wp:effectExtent l="0" t="1879600" r="0" b="1879600"/>
          <wp:wrapNone/>
          <wp:docPr id="2074" name="TextPlainText 2074"/>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7E9F2DAB"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2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6B02DF0" w14:textId="77777777" w:rsidR="00B2494A" w:rsidRDefault="00B2494A"/>
  <w:p w14:paraId="1FDF2023" w14:textId="77777777" w:rsidR="00B2494A" w:rsidRDefault="00C323D4">
    <w:r>
      <w:drawing>
        <wp:anchor distT="0" distB="0" distL="114300" distR="114300" simplePos="0" relativeHeight="251684864" behindDoc="0" locked="0" layoutInCell="1" allowOverlap="1" wp14:anchorId="45C2B99D" wp14:editId="5A578636">
          <wp:simplePos x="0" y="0"/>
          <wp:positionH relativeFrom="page">
            <wp:align>center</wp:align>
          </wp:positionH>
          <wp:positionV relativeFrom="page">
            <wp:align>center</wp:align>
          </wp:positionV>
          <wp:extent cx="6350000" cy="1270000"/>
          <wp:effectExtent l="0" t="1879600" r="0" b="1879600"/>
          <wp:wrapNone/>
          <wp:docPr id="2075" name="TextPlainText 2075"/>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33295886"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2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0DF62B4" w14:textId="77777777" w:rsidR="00B2494A" w:rsidRDefault="00B2494A"/>
  <w:p w14:paraId="44DA81D6" w14:textId="77777777" w:rsidR="00B2494A" w:rsidRDefault="00C323D4">
    <w:r>
      <w:drawing>
        <wp:anchor distT="0" distB="0" distL="114300" distR="114300" simplePos="0" relativeHeight="251685888" behindDoc="0" locked="0" layoutInCell="1" allowOverlap="1" wp14:anchorId="6AC4BF13" wp14:editId="18E3269A">
          <wp:simplePos x="0" y="0"/>
          <wp:positionH relativeFrom="page">
            <wp:align>center</wp:align>
          </wp:positionH>
          <wp:positionV relativeFrom="page">
            <wp:align>center</wp:align>
          </wp:positionV>
          <wp:extent cx="6350000" cy="1270000"/>
          <wp:effectExtent l="0" t="1879600" r="0" b="1879600"/>
          <wp:wrapNone/>
          <wp:docPr id="2076" name="TextPlainText 2076"/>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336BE765"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2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3A75EDF" w14:textId="77777777" w:rsidR="00B2494A" w:rsidRDefault="00B2494A"/>
  <w:p w14:paraId="06EF714C" w14:textId="77777777" w:rsidR="00B2494A" w:rsidRDefault="00C323D4">
    <w:r>
      <w:drawing>
        <wp:anchor distT="0" distB="0" distL="114300" distR="114300" simplePos="0" relativeHeight="251686912" behindDoc="0" locked="0" layoutInCell="1" allowOverlap="1" wp14:anchorId="5D4CAE98" wp14:editId="61D2F673">
          <wp:simplePos x="0" y="0"/>
          <wp:positionH relativeFrom="page">
            <wp:align>center</wp:align>
          </wp:positionH>
          <wp:positionV relativeFrom="page">
            <wp:align>center</wp:align>
          </wp:positionV>
          <wp:extent cx="6350000" cy="1270000"/>
          <wp:effectExtent l="0" t="1879600" r="0" b="1879600"/>
          <wp:wrapNone/>
          <wp:docPr id="2077" name="TextPlainText 2077"/>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7B259E89"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B5BD224" w14:textId="77777777" w:rsidR="00B2494A" w:rsidRDefault="00B2494A"/>
  <w:p w14:paraId="2C997E94" w14:textId="77777777" w:rsidR="00B2494A" w:rsidRDefault="00C323D4">
    <w:r>
      <w:drawing>
        <wp:anchor distT="0" distB="0" distL="114300" distR="114300" simplePos="0" relativeHeight="251660288" behindDoc="0" locked="0" layoutInCell="1" allowOverlap="1" wp14:anchorId="3B20E120" wp14:editId="776952CD">
          <wp:simplePos x="0" y="0"/>
          <wp:positionH relativeFrom="page">
            <wp:align>center</wp:align>
          </wp:positionH>
          <wp:positionV relativeFrom="page">
            <wp:align>center</wp:align>
          </wp:positionV>
          <wp:extent cx="6350000" cy="1270000"/>
          <wp:effectExtent l="0" t="1879600" r="0" b="1879600"/>
          <wp:wrapNone/>
          <wp:docPr id="2051" name="TextPlainText 2051"/>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3E201B37"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3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67FC68F" w14:textId="77777777" w:rsidR="00B2494A" w:rsidRDefault="00B2494A"/>
  <w:p w14:paraId="2EF1448D" w14:textId="77777777" w:rsidR="00B2494A" w:rsidRDefault="00C323D4">
    <w:r>
      <w:drawing>
        <wp:anchor distT="0" distB="0" distL="114300" distR="114300" simplePos="0" relativeHeight="251687936" behindDoc="0" locked="0" layoutInCell="1" allowOverlap="1" wp14:anchorId="754595EE" wp14:editId="0995CAD8">
          <wp:simplePos x="0" y="0"/>
          <wp:positionH relativeFrom="page">
            <wp:align>center</wp:align>
          </wp:positionH>
          <wp:positionV relativeFrom="page">
            <wp:align>center</wp:align>
          </wp:positionV>
          <wp:extent cx="6350000" cy="1270000"/>
          <wp:effectExtent l="0" t="1879600" r="0" b="1879600"/>
          <wp:wrapNone/>
          <wp:docPr id="2078" name="TextPlainText 2078"/>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48515E83"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3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7F0FA0C" w14:textId="77777777" w:rsidR="00B2494A" w:rsidRDefault="00B2494A"/>
  <w:p w14:paraId="62B5695C" w14:textId="77777777" w:rsidR="00B2494A" w:rsidRDefault="00C323D4">
    <w:r>
      <w:drawing>
        <wp:anchor distT="0" distB="0" distL="114300" distR="114300" simplePos="0" relativeHeight="251688960" behindDoc="0" locked="0" layoutInCell="1" allowOverlap="1" wp14:anchorId="52936BDA" wp14:editId="7C9D6A8D">
          <wp:simplePos x="0" y="0"/>
          <wp:positionH relativeFrom="page">
            <wp:align>center</wp:align>
          </wp:positionH>
          <wp:positionV relativeFrom="page">
            <wp:align>center</wp:align>
          </wp:positionV>
          <wp:extent cx="6350000" cy="1270000"/>
          <wp:effectExtent l="0" t="1879600" r="0" b="1879600"/>
          <wp:wrapNone/>
          <wp:docPr id="2079" name="TextPlainText 2079"/>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44AE480C"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3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2A4AD91" w14:textId="77777777" w:rsidR="00B2494A" w:rsidRDefault="00B2494A"/>
  <w:p w14:paraId="72A36472" w14:textId="77777777" w:rsidR="00B2494A" w:rsidRDefault="00C323D4">
    <w:r>
      <w:drawing>
        <wp:anchor distT="0" distB="0" distL="114300" distR="114300" simplePos="0" relativeHeight="251689984" behindDoc="0" locked="0" layoutInCell="1" allowOverlap="1" wp14:anchorId="3E0D93B1" wp14:editId="29E7B981">
          <wp:simplePos x="0" y="0"/>
          <wp:positionH relativeFrom="page">
            <wp:align>center</wp:align>
          </wp:positionH>
          <wp:positionV relativeFrom="page">
            <wp:align>center</wp:align>
          </wp:positionV>
          <wp:extent cx="6350000" cy="1270000"/>
          <wp:effectExtent l="0" t="1879600" r="0" b="1879600"/>
          <wp:wrapNone/>
          <wp:docPr id="2080" name="TextPlainText 2080"/>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6B23568B"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3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4AEB5D9" w14:textId="77777777" w:rsidR="00B2494A" w:rsidRDefault="00B2494A"/>
  <w:p w14:paraId="3D82EBE5" w14:textId="77777777" w:rsidR="00B2494A" w:rsidRDefault="00C323D4">
    <w:r>
      <w:drawing>
        <wp:anchor distT="0" distB="0" distL="114300" distR="114300" simplePos="0" relativeHeight="251691008" behindDoc="0" locked="0" layoutInCell="1" allowOverlap="1" wp14:anchorId="39C4594A" wp14:editId="3CA2340A">
          <wp:simplePos x="0" y="0"/>
          <wp:positionH relativeFrom="page">
            <wp:align>center</wp:align>
          </wp:positionH>
          <wp:positionV relativeFrom="page">
            <wp:align>center</wp:align>
          </wp:positionV>
          <wp:extent cx="6350000" cy="1270000"/>
          <wp:effectExtent l="0" t="1879600" r="0" b="1879600"/>
          <wp:wrapNone/>
          <wp:docPr id="2081" name="TextPlainText 2081"/>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58C4CA31"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3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17A0A25" w14:textId="77777777" w:rsidR="00B2494A" w:rsidRDefault="00B2494A"/>
  <w:p w14:paraId="61E3FEE3" w14:textId="77777777" w:rsidR="00B2494A" w:rsidRDefault="00C323D4">
    <w:r>
      <w:drawing>
        <wp:anchor distT="0" distB="0" distL="114300" distR="114300" simplePos="0" relativeHeight="251692032" behindDoc="0" locked="0" layoutInCell="1" allowOverlap="1" wp14:anchorId="35B33A67" wp14:editId="37D441EF">
          <wp:simplePos x="0" y="0"/>
          <wp:positionH relativeFrom="page">
            <wp:align>center</wp:align>
          </wp:positionH>
          <wp:positionV relativeFrom="page">
            <wp:align>center</wp:align>
          </wp:positionV>
          <wp:extent cx="6350000" cy="1270000"/>
          <wp:effectExtent l="0" t="1879600" r="0" b="1879600"/>
          <wp:wrapNone/>
          <wp:docPr id="2082" name="TextPlainText 2082"/>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22127001"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3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32818A7" w14:textId="77777777" w:rsidR="00B2494A" w:rsidRDefault="00B2494A"/>
  <w:p w14:paraId="5446894C" w14:textId="77777777" w:rsidR="00B2494A" w:rsidRDefault="00C323D4">
    <w:r>
      <w:drawing>
        <wp:anchor distT="0" distB="0" distL="114300" distR="114300" simplePos="0" relativeHeight="251693056" behindDoc="0" locked="0" layoutInCell="1" allowOverlap="1" wp14:anchorId="64F2305C" wp14:editId="3A361EA7">
          <wp:simplePos x="0" y="0"/>
          <wp:positionH relativeFrom="page">
            <wp:align>center</wp:align>
          </wp:positionH>
          <wp:positionV relativeFrom="page">
            <wp:align>center</wp:align>
          </wp:positionV>
          <wp:extent cx="6350000" cy="1270000"/>
          <wp:effectExtent l="0" t="1879600" r="0" b="1879600"/>
          <wp:wrapNone/>
          <wp:docPr id="2083" name="TextPlainText 2083"/>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44D027EC"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3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9B63023" w14:textId="77777777" w:rsidR="00B2494A" w:rsidRDefault="00B2494A"/>
  <w:p w14:paraId="3D619CDC" w14:textId="77777777" w:rsidR="00B2494A" w:rsidRDefault="00C323D4">
    <w:r>
      <w:drawing>
        <wp:anchor distT="0" distB="0" distL="114300" distR="114300" simplePos="0" relativeHeight="251694080" behindDoc="0" locked="0" layoutInCell="1" allowOverlap="1" wp14:anchorId="4942AF5B" wp14:editId="1E4E02DD">
          <wp:simplePos x="0" y="0"/>
          <wp:positionH relativeFrom="page">
            <wp:align>center</wp:align>
          </wp:positionH>
          <wp:positionV relativeFrom="page">
            <wp:align>center</wp:align>
          </wp:positionV>
          <wp:extent cx="6350000" cy="1270000"/>
          <wp:effectExtent l="0" t="1879600" r="0" b="1879600"/>
          <wp:wrapNone/>
          <wp:docPr id="2084" name="TextPlainText 2084"/>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72BC7F8B"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7EF8AA2" w14:textId="77777777" w:rsidR="00B2494A" w:rsidRDefault="00B2494A"/>
  <w:p w14:paraId="1BA644F1" w14:textId="77777777" w:rsidR="00B2494A" w:rsidRDefault="00C323D4">
    <w:r>
      <w:drawing>
        <wp:anchor distT="0" distB="0" distL="114300" distR="114300" simplePos="0" relativeHeight="251661312" behindDoc="0" locked="0" layoutInCell="1" allowOverlap="1" wp14:anchorId="1E9A7BEF" wp14:editId="2791443C">
          <wp:simplePos x="0" y="0"/>
          <wp:positionH relativeFrom="page">
            <wp:align>center</wp:align>
          </wp:positionH>
          <wp:positionV relativeFrom="page">
            <wp:align>center</wp:align>
          </wp:positionV>
          <wp:extent cx="6350000" cy="1270000"/>
          <wp:effectExtent l="0" t="1879600" r="0" b="1879600"/>
          <wp:wrapNone/>
          <wp:docPr id="2052" name="TextPlainText 2052"/>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3197ECA7"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DEAFF90" w14:textId="77777777" w:rsidR="00B2494A" w:rsidRDefault="00B2494A"/>
  <w:p w14:paraId="6B5B3723" w14:textId="77777777" w:rsidR="00B2494A" w:rsidRDefault="00C323D4">
    <w:r>
      <w:drawing>
        <wp:anchor distT="0" distB="0" distL="114300" distR="114300" simplePos="0" relativeHeight="251662336" behindDoc="0" locked="0" layoutInCell="1" allowOverlap="1" wp14:anchorId="0AF3856C" wp14:editId="3B52289F">
          <wp:simplePos x="0" y="0"/>
          <wp:positionH relativeFrom="page">
            <wp:align>center</wp:align>
          </wp:positionH>
          <wp:positionV relativeFrom="page">
            <wp:align>center</wp:align>
          </wp:positionV>
          <wp:extent cx="6350000" cy="1270000"/>
          <wp:effectExtent l="0" t="1879600" r="0" b="1879600"/>
          <wp:wrapNone/>
          <wp:docPr id="2053" name="TextPlainText 2053"/>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45AF6D00"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FDFCA7F" w14:textId="77777777" w:rsidR="00B2494A" w:rsidRDefault="00B2494A"/>
  <w:p w14:paraId="67681DC3" w14:textId="77777777" w:rsidR="00B2494A" w:rsidRDefault="00C323D4">
    <w:r>
      <w:drawing>
        <wp:anchor distT="0" distB="0" distL="114300" distR="114300" simplePos="0" relativeHeight="251663360" behindDoc="0" locked="0" layoutInCell="1" allowOverlap="1" wp14:anchorId="59ED31EE" wp14:editId="7BA14CF3">
          <wp:simplePos x="0" y="0"/>
          <wp:positionH relativeFrom="page">
            <wp:align>center</wp:align>
          </wp:positionH>
          <wp:positionV relativeFrom="page">
            <wp:align>center</wp:align>
          </wp:positionV>
          <wp:extent cx="6350000" cy="1270000"/>
          <wp:effectExtent l="0" t="1879600" r="0" b="1879600"/>
          <wp:wrapNone/>
          <wp:docPr id="2054" name="TextPlainText 2054"/>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64DEACCB"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7A0559D" w14:textId="77777777" w:rsidR="00B2494A" w:rsidRDefault="00B2494A"/>
  <w:p w14:paraId="1D01313E" w14:textId="77777777" w:rsidR="00B2494A" w:rsidRDefault="00C323D4">
    <w:r>
      <w:drawing>
        <wp:anchor distT="0" distB="0" distL="114300" distR="114300" simplePos="0" relativeHeight="251664384" behindDoc="0" locked="0" layoutInCell="1" allowOverlap="1" wp14:anchorId="76121024" wp14:editId="2E023DAC">
          <wp:simplePos x="0" y="0"/>
          <wp:positionH relativeFrom="page">
            <wp:align>center</wp:align>
          </wp:positionH>
          <wp:positionV relativeFrom="page">
            <wp:align>center</wp:align>
          </wp:positionV>
          <wp:extent cx="6350000" cy="1270000"/>
          <wp:effectExtent l="0" t="1879600" r="0" b="1879600"/>
          <wp:wrapNone/>
          <wp:docPr id="2055" name="TextPlainText 2055"/>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52FE5CBF"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E83D205" w14:textId="77777777" w:rsidR="00B2494A" w:rsidRDefault="00B2494A"/>
  <w:p w14:paraId="521CF7F6" w14:textId="77777777" w:rsidR="00B2494A" w:rsidRDefault="00C323D4">
    <w:r>
      <w:drawing>
        <wp:anchor distT="0" distB="0" distL="114300" distR="114300" simplePos="0" relativeHeight="251665408" behindDoc="0" locked="0" layoutInCell="1" allowOverlap="1" wp14:anchorId="2704CE6C" wp14:editId="7E6FBE07">
          <wp:simplePos x="0" y="0"/>
          <wp:positionH relativeFrom="page">
            <wp:align>center</wp:align>
          </wp:positionH>
          <wp:positionV relativeFrom="page">
            <wp:align>center</wp:align>
          </wp:positionV>
          <wp:extent cx="6350000" cy="1270000"/>
          <wp:effectExtent l="0" t="1879600" r="0" b="1879600"/>
          <wp:wrapNone/>
          <wp:docPr id="2056" name="TextPlainText 2056"/>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3CA146FF"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header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685F10B" w14:textId="77777777" w:rsidR="00B2494A" w:rsidRDefault="00B2494A"/>
  <w:p w14:paraId="1B7D1155" w14:textId="77777777" w:rsidR="00B2494A" w:rsidRDefault="00C323D4">
    <w:r>
      <w:drawing>
        <wp:anchor distT="0" distB="0" distL="114300" distR="114300" simplePos="0" relativeHeight="251666432" behindDoc="0" locked="0" layoutInCell="1" allowOverlap="1" wp14:anchorId="1FDA069C" wp14:editId="0A3C5016">
          <wp:simplePos x="0" y="0"/>
          <wp:positionH relativeFrom="page">
            <wp:align>center</wp:align>
          </wp:positionH>
          <wp:positionV relativeFrom="page">
            <wp:align>center</wp:align>
          </wp:positionV>
          <wp:extent cx="6350000" cy="1270000"/>
          <wp:effectExtent l="0" t="1879600" r="0" b="1879600"/>
          <wp:wrapNone/>
          <wp:docPr id="2057" name="TextPlainText 2057"/>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9200000">
                    <a:off x="0" y="0"/>
                    <a:ext cx="6350000" cy="1270000"/>
                  </a:xfrm>
                  <a:prstGeom prst="rect">
                    <a:avLst/>
                  </a:prstGeom>
                </wp:spPr>
                <wp:txbx>
                  <wne:txbxContent>
                    <w:p w14:paraId="755182E4" w14:textId="77777777" w:rsidR="00B2494A" w:rsidRDefault="00C323D4">
                      <w:pPr>
                        <w:jc w:val="center"/>
                      </w:pPr>
                      <w:r>
                        <w:rPr>
                          <w:rFonts w:ascii="Arial" w:eastAsia="Arial" w:hAnsi="Arial" w:cs="Arial"/>
                          <w:color w:val="D3D3D3"/>
                          <w:sz w:val="72"/>
                          <w:szCs w:val="72"/>
                          <w14:textOutline w14:w="9525" w14:cap="flat" w14:cmpd="sng" w14:algn="ctr">
                            <w14:solidFill>
                              <w14:srgbClr w14:val="D3D3D3"/>
                            </w14:solidFill>
                            <w14:prstDash w14:val="solid"/>
                            <w14:round/>
                          </w14:textOutline>
                          <w14:textFill>
                            <w14:solidFill>
                              <w14:srgbClr w14:val="D3D3D3">
                                <w14:alpha w14:val="19000"/>
                              </w14:srgbClr>
                            </w14:solidFill>
                          </w14:textFill>
                        </w:rPr>
                        <w:t>сравняване на доклад</w:t>
                      </w:r>
                    </w:p>
                  </wne:txbxContent>
                </wp:txbx>
                <wp:bodyPr rot="0" vert="horz" wrap="square" lIns="91440" tIns="45720" rIns="91440" bIns="45720" numCol="1" fromWordArt="1" anchor="t" anchorCtr="0">
                  <a:prstTxWarp prst="textPlain">
                    <a:avLst>
                      <a:gd name="adj" fmla="val 50000"/>
                    </a:avLst>
                  </a:prstTxWarp>
                  <a:spAutoFit/>
                </wp:bodyPr>
              </wp:wsp>
            </a:graphicData>
          </a:graphic>
        </wp:anchor>
      </w:drawing>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0000001"/>
    <w:multiLevelType w:val="hybridMultilevel"/>
    <w:tmpl w:val="00000001"/>
    <w:lvl w:ilvl="0" w:tplc="01F0BE6E">
      <w:start w:val="1"/>
      <w:numFmt w:val="bullet"/>
      <w:lvlText w:val=""/>
      <w:lvlJc w:val="start"/>
      <w:pPr>
        <w:ind w:start="36pt" w:hanging="18pt"/>
      </w:pPr>
      <w:rPr>
        <w:rFonts w:ascii="Symbol" w:hAnsi="Symbol"/>
      </w:rPr>
    </w:lvl>
    <w:lvl w:ilvl="1" w:tplc="016CFF4E">
      <w:start w:val="1"/>
      <w:numFmt w:val="bullet"/>
      <w:lvlText w:val="o"/>
      <w:lvlJc w:val="start"/>
      <w:pPr>
        <w:tabs>
          <w:tab w:val="num" w:pos="72pt"/>
        </w:tabs>
        <w:ind w:start="72pt" w:hanging="18pt"/>
      </w:pPr>
      <w:rPr>
        <w:rFonts w:ascii="Courier New" w:hAnsi="Courier New"/>
      </w:rPr>
    </w:lvl>
    <w:lvl w:ilvl="2" w:tplc="F7E8123C">
      <w:start w:val="1"/>
      <w:numFmt w:val="bullet"/>
      <w:lvlText w:val=""/>
      <w:lvlJc w:val="start"/>
      <w:pPr>
        <w:tabs>
          <w:tab w:val="num" w:pos="108pt"/>
        </w:tabs>
        <w:ind w:start="108pt" w:hanging="18pt"/>
      </w:pPr>
      <w:rPr>
        <w:rFonts w:ascii="Wingdings" w:hAnsi="Wingdings"/>
      </w:rPr>
    </w:lvl>
    <w:lvl w:ilvl="3" w:tplc="DA4EA032">
      <w:start w:val="1"/>
      <w:numFmt w:val="bullet"/>
      <w:lvlText w:val=""/>
      <w:lvlJc w:val="start"/>
      <w:pPr>
        <w:tabs>
          <w:tab w:val="num" w:pos="144pt"/>
        </w:tabs>
        <w:ind w:start="144pt" w:hanging="18pt"/>
      </w:pPr>
      <w:rPr>
        <w:rFonts w:ascii="Symbol" w:hAnsi="Symbol"/>
      </w:rPr>
    </w:lvl>
    <w:lvl w:ilvl="4" w:tplc="4E3CB9BA">
      <w:start w:val="1"/>
      <w:numFmt w:val="bullet"/>
      <w:lvlText w:val="o"/>
      <w:lvlJc w:val="start"/>
      <w:pPr>
        <w:tabs>
          <w:tab w:val="num" w:pos="180pt"/>
        </w:tabs>
        <w:ind w:start="180pt" w:hanging="18pt"/>
      </w:pPr>
      <w:rPr>
        <w:rFonts w:ascii="Courier New" w:hAnsi="Courier New"/>
      </w:rPr>
    </w:lvl>
    <w:lvl w:ilvl="5" w:tplc="87E4AAA0">
      <w:start w:val="1"/>
      <w:numFmt w:val="bullet"/>
      <w:lvlText w:val=""/>
      <w:lvlJc w:val="start"/>
      <w:pPr>
        <w:tabs>
          <w:tab w:val="num" w:pos="216pt"/>
        </w:tabs>
        <w:ind w:start="216pt" w:hanging="18pt"/>
      </w:pPr>
      <w:rPr>
        <w:rFonts w:ascii="Wingdings" w:hAnsi="Wingdings"/>
      </w:rPr>
    </w:lvl>
    <w:lvl w:ilvl="6" w:tplc="6960F34C">
      <w:start w:val="1"/>
      <w:numFmt w:val="bullet"/>
      <w:lvlText w:val=""/>
      <w:lvlJc w:val="start"/>
      <w:pPr>
        <w:tabs>
          <w:tab w:val="num" w:pos="252pt"/>
        </w:tabs>
        <w:ind w:start="252pt" w:hanging="18pt"/>
      </w:pPr>
      <w:rPr>
        <w:rFonts w:ascii="Symbol" w:hAnsi="Symbol"/>
      </w:rPr>
    </w:lvl>
    <w:lvl w:ilvl="7" w:tplc="4146A890">
      <w:start w:val="1"/>
      <w:numFmt w:val="bullet"/>
      <w:lvlText w:val="o"/>
      <w:lvlJc w:val="start"/>
      <w:pPr>
        <w:tabs>
          <w:tab w:val="num" w:pos="288pt"/>
        </w:tabs>
        <w:ind w:start="288pt" w:hanging="18pt"/>
      </w:pPr>
      <w:rPr>
        <w:rFonts w:ascii="Courier New" w:hAnsi="Courier New"/>
      </w:rPr>
    </w:lvl>
    <w:lvl w:ilvl="8" w:tplc="255215EA">
      <w:start w:val="1"/>
      <w:numFmt w:val="bullet"/>
      <w:lvlText w:val=""/>
      <w:lvlJc w:val="start"/>
      <w:pPr>
        <w:tabs>
          <w:tab w:val="num" w:pos="324pt"/>
        </w:tabs>
        <w:ind w:start="324pt" w:hanging="18pt"/>
      </w:pPr>
      <w:rPr>
        <w:rFonts w:ascii="Wingdings" w:hAnsi="Wingdings"/>
      </w:rPr>
    </w:lvl>
  </w:abstractNum>
  <w:abstractNum w:abstractNumId="1" w15:restartNumberingAfterBreak="0">
    <w:nsid w:val="00000002"/>
    <w:multiLevelType w:val="hybridMultilevel"/>
    <w:tmpl w:val="00000002"/>
    <w:lvl w:ilvl="0" w:tplc="E0C45A86">
      <w:start w:val="1"/>
      <w:numFmt w:val="bullet"/>
      <w:lvlText w:val=""/>
      <w:lvlJc w:val="start"/>
      <w:pPr>
        <w:ind w:start="36pt" w:hanging="18pt"/>
      </w:pPr>
      <w:rPr>
        <w:rFonts w:ascii="Symbol" w:hAnsi="Symbol"/>
      </w:rPr>
    </w:lvl>
    <w:lvl w:ilvl="1" w:tplc="469A0B16">
      <w:start w:val="1"/>
      <w:numFmt w:val="bullet"/>
      <w:lvlText w:val="o"/>
      <w:lvlJc w:val="start"/>
      <w:pPr>
        <w:tabs>
          <w:tab w:val="num" w:pos="72pt"/>
        </w:tabs>
        <w:ind w:start="72pt" w:hanging="18pt"/>
      </w:pPr>
      <w:rPr>
        <w:rFonts w:ascii="Courier New" w:hAnsi="Courier New"/>
      </w:rPr>
    </w:lvl>
    <w:lvl w:ilvl="2" w:tplc="BF9EA4A2">
      <w:start w:val="1"/>
      <w:numFmt w:val="bullet"/>
      <w:lvlText w:val=""/>
      <w:lvlJc w:val="start"/>
      <w:pPr>
        <w:tabs>
          <w:tab w:val="num" w:pos="108pt"/>
        </w:tabs>
        <w:ind w:start="108pt" w:hanging="18pt"/>
      </w:pPr>
      <w:rPr>
        <w:rFonts w:ascii="Wingdings" w:hAnsi="Wingdings"/>
      </w:rPr>
    </w:lvl>
    <w:lvl w:ilvl="3" w:tplc="65B40BBE">
      <w:start w:val="1"/>
      <w:numFmt w:val="bullet"/>
      <w:lvlText w:val=""/>
      <w:lvlJc w:val="start"/>
      <w:pPr>
        <w:tabs>
          <w:tab w:val="num" w:pos="144pt"/>
        </w:tabs>
        <w:ind w:start="144pt" w:hanging="18pt"/>
      </w:pPr>
      <w:rPr>
        <w:rFonts w:ascii="Symbol" w:hAnsi="Symbol"/>
      </w:rPr>
    </w:lvl>
    <w:lvl w:ilvl="4" w:tplc="D7C0989A">
      <w:start w:val="1"/>
      <w:numFmt w:val="bullet"/>
      <w:lvlText w:val="o"/>
      <w:lvlJc w:val="start"/>
      <w:pPr>
        <w:tabs>
          <w:tab w:val="num" w:pos="180pt"/>
        </w:tabs>
        <w:ind w:start="180pt" w:hanging="18pt"/>
      </w:pPr>
      <w:rPr>
        <w:rFonts w:ascii="Courier New" w:hAnsi="Courier New"/>
      </w:rPr>
    </w:lvl>
    <w:lvl w:ilvl="5" w:tplc="C28E7A98">
      <w:start w:val="1"/>
      <w:numFmt w:val="bullet"/>
      <w:lvlText w:val=""/>
      <w:lvlJc w:val="start"/>
      <w:pPr>
        <w:tabs>
          <w:tab w:val="num" w:pos="216pt"/>
        </w:tabs>
        <w:ind w:start="216pt" w:hanging="18pt"/>
      </w:pPr>
      <w:rPr>
        <w:rFonts w:ascii="Wingdings" w:hAnsi="Wingdings"/>
      </w:rPr>
    </w:lvl>
    <w:lvl w:ilvl="6" w:tplc="A59862E4">
      <w:start w:val="1"/>
      <w:numFmt w:val="bullet"/>
      <w:lvlText w:val=""/>
      <w:lvlJc w:val="start"/>
      <w:pPr>
        <w:tabs>
          <w:tab w:val="num" w:pos="252pt"/>
        </w:tabs>
        <w:ind w:start="252pt" w:hanging="18pt"/>
      </w:pPr>
      <w:rPr>
        <w:rFonts w:ascii="Symbol" w:hAnsi="Symbol"/>
      </w:rPr>
    </w:lvl>
    <w:lvl w:ilvl="7" w:tplc="26FCE7EA">
      <w:start w:val="1"/>
      <w:numFmt w:val="bullet"/>
      <w:lvlText w:val="o"/>
      <w:lvlJc w:val="start"/>
      <w:pPr>
        <w:tabs>
          <w:tab w:val="num" w:pos="288pt"/>
        </w:tabs>
        <w:ind w:start="288pt" w:hanging="18pt"/>
      </w:pPr>
      <w:rPr>
        <w:rFonts w:ascii="Courier New" w:hAnsi="Courier New"/>
      </w:rPr>
    </w:lvl>
    <w:lvl w:ilvl="8" w:tplc="A5227C08">
      <w:start w:val="1"/>
      <w:numFmt w:val="bullet"/>
      <w:lvlText w:val=""/>
      <w:lvlJc w:val="start"/>
      <w:pPr>
        <w:tabs>
          <w:tab w:val="num" w:pos="324pt"/>
        </w:tabs>
        <w:ind w:start="324pt" w:hanging="18pt"/>
      </w:pPr>
      <w:rPr>
        <w:rFonts w:ascii="Wingdings" w:hAnsi="Wingdings"/>
      </w:rPr>
    </w:lvl>
  </w:abstractNum>
  <w:abstractNum w:abstractNumId="2" w15:restartNumberingAfterBreak="0">
    <w:nsid w:val="00000003"/>
    <w:multiLevelType w:val="hybridMultilevel"/>
    <w:tmpl w:val="00000003"/>
    <w:lvl w:ilvl="0" w:tplc="626402EA">
      <w:start w:val="1"/>
      <w:numFmt w:val="bullet"/>
      <w:lvlText w:val=""/>
      <w:lvlJc w:val="start"/>
      <w:pPr>
        <w:ind w:start="36pt" w:hanging="18pt"/>
      </w:pPr>
      <w:rPr>
        <w:rFonts w:ascii="Symbol" w:hAnsi="Symbol"/>
      </w:rPr>
    </w:lvl>
    <w:lvl w:ilvl="1" w:tplc="05C6D2FC">
      <w:start w:val="1"/>
      <w:numFmt w:val="bullet"/>
      <w:lvlText w:val="o"/>
      <w:lvlJc w:val="start"/>
      <w:pPr>
        <w:tabs>
          <w:tab w:val="num" w:pos="72pt"/>
        </w:tabs>
        <w:ind w:start="72pt" w:hanging="18pt"/>
      </w:pPr>
      <w:rPr>
        <w:rFonts w:ascii="Courier New" w:hAnsi="Courier New"/>
      </w:rPr>
    </w:lvl>
    <w:lvl w:ilvl="2" w:tplc="980462C4">
      <w:start w:val="1"/>
      <w:numFmt w:val="bullet"/>
      <w:lvlText w:val=""/>
      <w:lvlJc w:val="start"/>
      <w:pPr>
        <w:tabs>
          <w:tab w:val="num" w:pos="108pt"/>
        </w:tabs>
        <w:ind w:start="108pt" w:hanging="18pt"/>
      </w:pPr>
      <w:rPr>
        <w:rFonts w:ascii="Wingdings" w:hAnsi="Wingdings"/>
      </w:rPr>
    </w:lvl>
    <w:lvl w:ilvl="3" w:tplc="86667C6C">
      <w:start w:val="1"/>
      <w:numFmt w:val="bullet"/>
      <w:lvlText w:val=""/>
      <w:lvlJc w:val="start"/>
      <w:pPr>
        <w:tabs>
          <w:tab w:val="num" w:pos="144pt"/>
        </w:tabs>
        <w:ind w:start="144pt" w:hanging="18pt"/>
      </w:pPr>
      <w:rPr>
        <w:rFonts w:ascii="Symbol" w:hAnsi="Symbol"/>
      </w:rPr>
    </w:lvl>
    <w:lvl w:ilvl="4" w:tplc="B8FADF44">
      <w:start w:val="1"/>
      <w:numFmt w:val="bullet"/>
      <w:lvlText w:val="o"/>
      <w:lvlJc w:val="start"/>
      <w:pPr>
        <w:tabs>
          <w:tab w:val="num" w:pos="180pt"/>
        </w:tabs>
        <w:ind w:start="180pt" w:hanging="18pt"/>
      </w:pPr>
      <w:rPr>
        <w:rFonts w:ascii="Courier New" w:hAnsi="Courier New"/>
      </w:rPr>
    </w:lvl>
    <w:lvl w:ilvl="5" w:tplc="D94CE724">
      <w:start w:val="1"/>
      <w:numFmt w:val="bullet"/>
      <w:lvlText w:val=""/>
      <w:lvlJc w:val="start"/>
      <w:pPr>
        <w:tabs>
          <w:tab w:val="num" w:pos="216pt"/>
        </w:tabs>
        <w:ind w:start="216pt" w:hanging="18pt"/>
      </w:pPr>
      <w:rPr>
        <w:rFonts w:ascii="Wingdings" w:hAnsi="Wingdings"/>
      </w:rPr>
    </w:lvl>
    <w:lvl w:ilvl="6" w:tplc="E422AB24">
      <w:start w:val="1"/>
      <w:numFmt w:val="bullet"/>
      <w:lvlText w:val=""/>
      <w:lvlJc w:val="start"/>
      <w:pPr>
        <w:tabs>
          <w:tab w:val="num" w:pos="252pt"/>
        </w:tabs>
        <w:ind w:start="252pt" w:hanging="18pt"/>
      </w:pPr>
      <w:rPr>
        <w:rFonts w:ascii="Symbol" w:hAnsi="Symbol"/>
      </w:rPr>
    </w:lvl>
    <w:lvl w:ilvl="7" w:tplc="F14CB554">
      <w:start w:val="1"/>
      <w:numFmt w:val="bullet"/>
      <w:lvlText w:val="o"/>
      <w:lvlJc w:val="start"/>
      <w:pPr>
        <w:tabs>
          <w:tab w:val="num" w:pos="288pt"/>
        </w:tabs>
        <w:ind w:start="288pt" w:hanging="18pt"/>
      </w:pPr>
      <w:rPr>
        <w:rFonts w:ascii="Courier New" w:hAnsi="Courier New"/>
      </w:rPr>
    </w:lvl>
    <w:lvl w:ilvl="8" w:tplc="01463DF6">
      <w:start w:val="1"/>
      <w:numFmt w:val="bullet"/>
      <w:lvlText w:val=""/>
      <w:lvlJc w:val="start"/>
      <w:pPr>
        <w:tabs>
          <w:tab w:val="num" w:pos="324pt"/>
        </w:tabs>
        <w:ind w:start="324pt" w:hanging="18pt"/>
      </w:pPr>
      <w:rPr>
        <w:rFonts w:ascii="Wingdings" w:hAnsi="Wingdings"/>
      </w:rPr>
    </w:lvl>
  </w:abstractNum>
  <w:abstractNum w:abstractNumId="3" w15:restartNumberingAfterBreak="0">
    <w:nsid w:val="00000004"/>
    <w:multiLevelType w:val="hybridMultilevel"/>
    <w:tmpl w:val="00000004"/>
    <w:lvl w:ilvl="0" w:tplc="405A506A">
      <w:start w:val="1"/>
      <w:numFmt w:val="bullet"/>
      <w:lvlText w:val=""/>
      <w:lvlJc w:val="start"/>
      <w:pPr>
        <w:ind w:start="36pt" w:hanging="18pt"/>
      </w:pPr>
      <w:rPr>
        <w:rFonts w:ascii="Symbol" w:hAnsi="Symbol"/>
      </w:rPr>
    </w:lvl>
    <w:lvl w:ilvl="1" w:tplc="4FFCF95E">
      <w:start w:val="1"/>
      <w:numFmt w:val="bullet"/>
      <w:lvlText w:val="o"/>
      <w:lvlJc w:val="start"/>
      <w:pPr>
        <w:tabs>
          <w:tab w:val="num" w:pos="72pt"/>
        </w:tabs>
        <w:ind w:start="72pt" w:hanging="18pt"/>
      </w:pPr>
      <w:rPr>
        <w:rFonts w:ascii="Courier New" w:hAnsi="Courier New"/>
      </w:rPr>
    </w:lvl>
    <w:lvl w:ilvl="2" w:tplc="50C0444A">
      <w:start w:val="1"/>
      <w:numFmt w:val="bullet"/>
      <w:lvlText w:val=""/>
      <w:lvlJc w:val="start"/>
      <w:pPr>
        <w:tabs>
          <w:tab w:val="num" w:pos="108pt"/>
        </w:tabs>
        <w:ind w:start="108pt" w:hanging="18pt"/>
      </w:pPr>
      <w:rPr>
        <w:rFonts w:ascii="Wingdings" w:hAnsi="Wingdings"/>
      </w:rPr>
    </w:lvl>
    <w:lvl w:ilvl="3" w:tplc="4E962F06">
      <w:start w:val="1"/>
      <w:numFmt w:val="bullet"/>
      <w:lvlText w:val=""/>
      <w:lvlJc w:val="start"/>
      <w:pPr>
        <w:tabs>
          <w:tab w:val="num" w:pos="144pt"/>
        </w:tabs>
        <w:ind w:start="144pt" w:hanging="18pt"/>
      </w:pPr>
      <w:rPr>
        <w:rFonts w:ascii="Symbol" w:hAnsi="Symbol"/>
      </w:rPr>
    </w:lvl>
    <w:lvl w:ilvl="4" w:tplc="43C0A946">
      <w:start w:val="1"/>
      <w:numFmt w:val="bullet"/>
      <w:lvlText w:val="o"/>
      <w:lvlJc w:val="start"/>
      <w:pPr>
        <w:tabs>
          <w:tab w:val="num" w:pos="180pt"/>
        </w:tabs>
        <w:ind w:start="180pt" w:hanging="18pt"/>
      </w:pPr>
      <w:rPr>
        <w:rFonts w:ascii="Courier New" w:hAnsi="Courier New"/>
      </w:rPr>
    </w:lvl>
    <w:lvl w:ilvl="5" w:tplc="7382E05A">
      <w:start w:val="1"/>
      <w:numFmt w:val="bullet"/>
      <w:lvlText w:val=""/>
      <w:lvlJc w:val="start"/>
      <w:pPr>
        <w:tabs>
          <w:tab w:val="num" w:pos="216pt"/>
        </w:tabs>
        <w:ind w:start="216pt" w:hanging="18pt"/>
      </w:pPr>
      <w:rPr>
        <w:rFonts w:ascii="Wingdings" w:hAnsi="Wingdings"/>
      </w:rPr>
    </w:lvl>
    <w:lvl w:ilvl="6" w:tplc="80ACCA54">
      <w:start w:val="1"/>
      <w:numFmt w:val="bullet"/>
      <w:lvlText w:val=""/>
      <w:lvlJc w:val="start"/>
      <w:pPr>
        <w:tabs>
          <w:tab w:val="num" w:pos="252pt"/>
        </w:tabs>
        <w:ind w:start="252pt" w:hanging="18pt"/>
      </w:pPr>
      <w:rPr>
        <w:rFonts w:ascii="Symbol" w:hAnsi="Symbol"/>
      </w:rPr>
    </w:lvl>
    <w:lvl w:ilvl="7" w:tplc="A8B25CDA">
      <w:start w:val="1"/>
      <w:numFmt w:val="bullet"/>
      <w:lvlText w:val="o"/>
      <w:lvlJc w:val="start"/>
      <w:pPr>
        <w:tabs>
          <w:tab w:val="num" w:pos="288pt"/>
        </w:tabs>
        <w:ind w:start="288pt" w:hanging="18pt"/>
      </w:pPr>
      <w:rPr>
        <w:rFonts w:ascii="Courier New" w:hAnsi="Courier New"/>
      </w:rPr>
    </w:lvl>
    <w:lvl w:ilvl="8" w:tplc="AE9C3D18">
      <w:start w:val="1"/>
      <w:numFmt w:val="bullet"/>
      <w:lvlText w:val=""/>
      <w:lvlJc w:val="start"/>
      <w:pPr>
        <w:tabs>
          <w:tab w:val="num" w:pos="324pt"/>
        </w:tabs>
        <w:ind w:start="324pt" w:hanging="18pt"/>
      </w:pPr>
      <w:rPr>
        <w:rFonts w:ascii="Wingdings" w:hAnsi="Wingdings"/>
      </w:rPr>
    </w:lvl>
  </w:abstractNum>
  <w:abstractNum w:abstractNumId="4" w15:restartNumberingAfterBreak="0">
    <w:nsid w:val="00000005"/>
    <w:multiLevelType w:val="hybridMultilevel"/>
    <w:tmpl w:val="00000005"/>
    <w:lvl w:ilvl="0" w:tplc="A6B4CD12">
      <w:start w:val="1"/>
      <w:numFmt w:val="bullet"/>
      <w:lvlText w:val=""/>
      <w:lvlJc w:val="start"/>
      <w:pPr>
        <w:ind w:start="36pt" w:hanging="18pt"/>
      </w:pPr>
      <w:rPr>
        <w:rFonts w:ascii="Symbol" w:hAnsi="Symbol"/>
      </w:rPr>
    </w:lvl>
    <w:lvl w:ilvl="1" w:tplc="B05064BC">
      <w:start w:val="1"/>
      <w:numFmt w:val="bullet"/>
      <w:lvlText w:val="o"/>
      <w:lvlJc w:val="start"/>
      <w:pPr>
        <w:tabs>
          <w:tab w:val="num" w:pos="72pt"/>
        </w:tabs>
        <w:ind w:start="72pt" w:hanging="18pt"/>
      </w:pPr>
      <w:rPr>
        <w:rFonts w:ascii="Courier New" w:hAnsi="Courier New"/>
      </w:rPr>
    </w:lvl>
    <w:lvl w:ilvl="2" w:tplc="02583CE4">
      <w:start w:val="1"/>
      <w:numFmt w:val="bullet"/>
      <w:lvlText w:val=""/>
      <w:lvlJc w:val="start"/>
      <w:pPr>
        <w:tabs>
          <w:tab w:val="num" w:pos="108pt"/>
        </w:tabs>
        <w:ind w:start="108pt" w:hanging="18pt"/>
      </w:pPr>
      <w:rPr>
        <w:rFonts w:ascii="Wingdings" w:hAnsi="Wingdings"/>
      </w:rPr>
    </w:lvl>
    <w:lvl w:ilvl="3" w:tplc="74F69ADE">
      <w:start w:val="1"/>
      <w:numFmt w:val="bullet"/>
      <w:lvlText w:val=""/>
      <w:lvlJc w:val="start"/>
      <w:pPr>
        <w:tabs>
          <w:tab w:val="num" w:pos="144pt"/>
        </w:tabs>
        <w:ind w:start="144pt" w:hanging="18pt"/>
      </w:pPr>
      <w:rPr>
        <w:rFonts w:ascii="Symbol" w:hAnsi="Symbol"/>
      </w:rPr>
    </w:lvl>
    <w:lvl w:ilvl="4" w:tplc="AF7C9E44">
      <w:start w:val="1"/>
      <w:numFmt w:val="bullet"/>
      <w:lvlText w:val="o"/>
      <w:lvlJc w:val="start"/>
      <w:pPr>
        <w:tabs>
          <w:tab w:val="num" w:pos="180pt"/>
        </w:tabs>
        <w:ind w:start="180pt" w:hanging="18pt"/>
      </w:pPr>
      <w:rPr>
        <w:rFonts w:ascii="Courier New" w:hAnsi="Courier New"/>
      </w:rPr>
    </w:lvl>
    <w:lvl w:ilvl="5" w:tplc="20B08164">
      <w:start w:val="1"/>
      <w:numFmt w:val="bullet"/>
      <w:lvlText w:val=""/>
      <w:lvlJc w:val="start"/>
      <w:pPr>
        <w:tabs>
          <w:tab w:val="num" w:pos="216pt"/>
        </w:tabs>
        <w:ind w:start="216pt" w:hanging="18pt"/>
      </w:pPr>
      <w:rPr>
        <w:rFonts w:ascii="Wingdings" w:hAnsi="Wingdings"/>
      </w:rPr>
    </w:lvl>
    <w:lvl w:ilvl="6" w:tplc="5E86B2A8">
      <w:start w:val="1"/>
      <w:numFmt w:val="bullet"/>
      <w:lvlText w:val=""/>
      <w:lvlJc w:val="start"/>
      <w:pPr>
        <w:tabs>
          <w:tab w:val="num" w:pos="252pt"/>
        </w:tabs>
        <w:ind w:start="252pt" w:hanging="18pt"/>
      </w:pPr>
      <w:rPr>
        <w:rFonts w:ascii="Symbol" w:hAnsi="Symbol"/>
      </w:rPr>
    </w:lvl>
    <w:lvl w:ilvl="7" w:tplc="5C189A40">
      <w:start w:val="1"/>
      <w:numFmt w:val="bullet"/>
      <w:lvlText w:val="o"/>
      <w:lvlJc w:val="start"/>
      <w:pPr>
        <w:tabs>
          <w:tab w:val="num" w:pos="288pt"/>
        </w:tabs>
        <w:ind w:start="288pt" w:hanging="18pt"/>
      </w:pPr>
      <w:rPr>
        <w:rFonts w:ascii="Courier New" w:hAnsi="Courier New"/>
      </w:rPr>
    </w:lvl>
    <w:lvl w:ilvl="8" w:tplc="2F148704">
      <w:start w:val="1"/>
      <w:numFmt w:val="bullet"/>
      <w:lvlText w:val=""/>
      <w:lvlJc w:val="start"/>
      <w:pPr>
        <w:tabs>
          <w:tab w:val="num" w:pos="324pt"/>
        </w:tabs>
        <w:ind w:start="324pt" w:hanging="18pt"/>
      </w:pPr>
      <w:rPr>
        <w:rFonts w:ascii="Wingdings" w:hAnsi="Wingdings"/>
      </w:rPr>
    </w:lvl>
  </w:abstractNum>
  <w:abstractNum w:abstractNumId="5" w15:restartNumberingAfterBreak="0">
    <w:nsid w:val="00000006"/>
    <w:multiLevelType w:val="hybridMultilevel"/>
    <w:tmpl w:val="00000006"/>
    <w:lvl w:ilvl="0" w:tplc="B0706F48">
      <w:start w:val="1"/>
      <w:numFmt w:val="bullet"/>
      <w:lvlText w:val=""/>
      <w:lvlJc w:val="start"/>
      <w:pPr>
        <w:ind w:start="36pt" w:hanging="18pt"/>
      </w:pPr>
      <w:rPr>
        <w:rFonts w:ascii="Symbol" w:hAnsi="Symbol"/>
      </w:rPr>
    </w:lvl>
    <w:lvl w:ilvl="1" w:tplc="8FFE76DE">
      <w:start w:val="1"/>
      <w:numFmt w:val="bullet"/>
      <w:lvlText w:val="o"/>
      <w:lvlJc w:val="start"/>
      <w:pPr>
        <w:tabs>
          <w:tab w:val="num" w:pos="72pt"/>
        </w:tabs>
        <w:ind w:start="72pt" w:hanging="18pt"/>
      </w:pPr>
      <w:rPr>
        <w:rFonts w:ascii="Courier New" w:hAnsi="Courier New"/>
      </w:rPr>
    </w:lvl>
    <w:lvl w:ilvl="2" w:tplc="A2ECD818">
      <w:start w:val="1"/>
      <w:numFmt w:val="bullet"/>
      <w:lvlText w:val=""/>
      <w:lvlJc w:val="start"/>
      <w:pPr>
        <w:tabs>
          <w:tab w:val="num" w:pos="108pt"/>
        </w:tabs>
        <w:ind w:start="108pt" w:hanging="18pt"/>
      </w:pPr>
      <w:rPr>
        <w:rFonts w:ascii="Wingdings" w:hAnsi="Wingdings"/>
      </w:rPr>
    </w:lvl>
    <w:lvl w:ilvl="3" w:tplc="9360568A">
      <w:start w:val="1"/>
      <w:numFmt w:val="bullet"/>
      <w:lvlText w:val=""/>
      <w:lvlJc w:val="start"/>
      <w:pPr>
        <w:tabs>
          <w:tab w:val="num" w:pos="144pt"/>
        </w:tabs>
        <w:ind w:start="144pt" w:hanging="18pt"/>
      </w:pPr>
      <w:rPr>
        <w:rFonts w:ascii="Symbol" w:hAnsi="Symbol"/>
      </w:rPr>
    </w:lvl>
    <w:lvl w:ilvl="4" w:tplc="5CC46294">
      <w:start w:val="1"/>
      <w:numFmt w:val="bullet"/>
      <w:lvlText w:val="o"/>
      <w:lvlJc w:val="start"/>
      <w:pPr>
        <w:tabs>
          <w:tab w:val="num" w:pos="180pt"/>
        </w:tabs>
        <w:ind w:start="180pt" w:hanging="18pt"/>
      </w:pPr>
      <w:rPr>
        <w:rFonts w:ascii="Courier New" w:hAnsi="Courier New"/>
      </w:rPr>
    </w:lvl>
    <w:lvl w:ilvl="5" w:tplc="425ACFAA">
      <w:start w:val="1"/>
      <w:numFmt w:val="bullet"/>
      <w:lvlText w:val=""/>
      <w:lvlJc w:val="start"/>
      <w:pPr>
        <w:tabs>
          <w:tab w:val="num" w:pos="216pt"/>
        </w:tabs>
        <w:ind w:start="216pt" w:hanging="18pt"/>
      </w:pPr>
      <w:rPr>
        <w:rFonts w:ascii="Wingdings" w:hAnsi="Wingdings"/>
      </w:rPr>
    </w:lvl>
    <w:lvl w:ilvl="6" w:tplc="396EB77A">
      <w:start w:val="1"/>
      <w:numFmt w:val="bullet"/>
      <w:lvlText w:val=""/>
      <w:lvlJc w:val="start"/>
      <w:pPr>
        <w:tabs>
          <w:tab w:val="num" w:pos="252pt"/>
        </w:tabs>
        <w:ind w:start="252pt" w:hanging="18pt"/>
      </w:pPr>
      <w:rPr>
        <w:rFonts w:ascii="Symbol" w:hAnsi="Symbol"/>
      </w:rPr>
    </w:lvl>
    <w:lvl w:ilvl="7" w:tplc="538A64AA">
      <w:start w:val="1"/>
      <w:numFmt w:val="bullet"/>
      <w:lvlText w:val="o"/>
      <w:lvlJc w:val="start"/>
      <w:pPr>
        <w:tabs>
          <w:tab w:val="num" w:pos="288pt"/>
        </w:tabs>
        <w:ind w:start="288pt" w:hanging="18pt"/>
      </w:pPr>
      <w:rPr>
        <w:rFonts w:ascii="Courier New" w:hAnsi="Courier New"/>
      </w:rPr>
    </w:lvl>
    <w:lvl w:ilvl="8" w:tplc="59C8E0B2">
      <w:start w:val="1"/>
      <w:numFmt w:val="bullet"/>
      <w:lvlText w:val=""/>
      <w:lvlJc w:val="start"/>
      <w:pPr>
        <w:tabs>
          <w:tab w:val="num" w:pos="324pt"/>
        </w:tabs>
        <w:ind w:start="324pt" w:hanging="18pt"/>
      </w:pPr>
      <w:rPr>
        <w:rFonts w:ascii="Wingdings" w:hAnsi="Wingdings"/>
      </w:rPr>
    </w:lvl>
  </w:abstractNum>
  <w:abstractNum w:abstractNumId="6" w15:restartNumberingAfterBreak="0">
    <w:nsid w:val="00000007"/>
    <w:multiLevelType w:val="hybridMultilevel"/>
    <w:tmpl w:val="00000007"/>
    <w:lvl w:ilvl="0" w:tplc="87A07044">
      <w:start w:val="1"/>
      <w:numFmt w:val="bullet"/>
      <w:lvlText w:val=""/>
      <w:lvlJc w:val="start"/>
      <w:pPr>
        <w:ind w:start="36pt" w:hanging="18pt"/>
      </w:pPr>
      <w:rPr>
        <w:rFonts w:ascii="Symbol" w:hAnsi="Symbol"/>
      </w:rPr>
    </w:lvl>
    <w:lvl w:ilvl="1" w:tplc="38DEEADC">
      <w:start w:val="1"/>
      <w:numFmt w:val="bullet"/>
      <w:lvlText w:val="o"/>
      <w:lvlJc w:val="start"/>
      <w:pPr>
        <w:tabs>
          <w:tab w:val="num" w:pos="72pt"/>
        </w:tabs>
        <w:ind w:start="72pt" w:hanging="18pt"/>
      </w:pPr>
      <w:rPr>
        <w:rFonts w:ascii="Courier New" w:hAnsi="Courier New"/>
      </w:rPr>
    </w:lvl>
    <w:lvl w:ilvl="2" w:tplc="AB36D9A8">
      <w:start w:val="1"/>
      <w:numFmt w:val="bullet"/>
      <w:lvlText w:val=""/>
      <w:lvlJc w:val="start"/>
      <w:pPr>
        <w:tabs>
          <w:tab w:val="num" w:pos="108pt"/>
        </w:tabs>
        <w:ind w:start="108pt" w:hanging="18pt"/>
      </w:pPr>
      <w:rPr>
        <w:rFonts w:ascii="Wingdings" w:hAnsi="Wingdings"/>
      </w:rPr>
    </w:lvl>
    <w:lvl w:ilvl="3" w:tplc="9B5E1622">
      <w:start w:val="1"/>
      <w:numFmt w:val="bullet"/>
      <w:lvlText w:val=""/>
      <w:lvlJc w:val="start"/>
      <w:pPr>
        <w:tabs>
          <w:tab w:val="num" w:pos="144pt"/>
        </w:tabs>
        <w:ind w:start="144pt" w:hanging="18pt"/>
      </w:pPr>
      <w:rPr>
        <w:rFonts w:ascii="Symbol" w:hAnsi="Symbol"/>
      </w:rPr>
    </w:lvl>
    <w:lvl w:ilvl="4" w:tplc="69BA760C">
      <w:start w:val="1"/>
      <w:numFmt w:val="bullet"/>
      <w:lvlText w:val="o"/>
      <w:lvlJc w:val="start"/>
      <w:pPr>
        <w:tabs>
          <w:tab w:val="num" w:pos="180pt"/>
        </w:tabs>
        <w:ind w:start="180pt" w:hanging="18pt"/>
      </w:pPr>
      <w:rPr>
        <w:rFonts w:ascii="Courier New" w:hAnsi="Courier New"/>
      </w:rPr>
    </w:lvl>
    <w:lvl w:ilvl="5" w:tplc="0E508400">
      <w:start w:val="1"/>
      <w:numFmt w:val="bullet"/>
      <w:lvlText w:val=""/>
      <w:lvlJc w:val="start"/>
      <w:pPr>
        <w:tabs>
          <w:tab w:val="num" w:pos="216pt"/>
        </w:tabs>
        <w:ind w:start="216pt" w:hanging="18pt"/>
      </w:pPr>
      <w:rPr>
        <w:rFonts w:ascii="Wingdings" w:hAnsi="Wingdings"/>
      </w:rPr>
    </w:lvl>
    <w:lvl w:ilvl="6" w:tplc="674C65CA">
      <w:start w:val="1"/>
      <w:numFmt w:val="bullet"/>
      <w:lvlText w:val=""/>
      <w:lvlJc w:val="start"/>
      <w:pPr>
        <w:tabs>
          <w:tab w:val="num" w:pos="252pt"/>
        </w:tabs>
        <w:ind w:start="252pt" w:hanging="18pt"/>
      </w:pPr>
      <w:rPr>
        <w:rFonts w:ascii="Symbol" w:hAnsi="Symbol"/>
      </w:rPr>
    </w:lvl>
    <w:lvl w:ilvl="7" w:tplc="6C5C9834">
      <w:start w:val="1"/>
      <w:numFmt w:val="bullet"/>
      <w:lvlText w:val="o"/>
      <w:lvlJc w:val="start"/>
      <w:pPr>
        <w:tabs>
          <w:tab w:val="num" w:pos="288pt"/>
        </w:tabs>
        <w:ind w:start="288pt" w:hanging="18pt"/>
      </w:pPr>
      <w:rPr>
        <w:rFonts w:ascii="Courier New" w:hAnsi="Courier New"/>
      </w:rPr>
    </w:lvl>
    <w:lvl w:ilvl="8" w:tplc="6C06A3A4">
      <w:start w:val="1"/>
      <w:numFmt w:val="bullet"/>
      <w:lvlText w:val=""/>
      <w:lvlJc w:val="start"/>
      <w:pPr>
        <w:tabs>
          <w:tab w:val="num" w:pos="324pt"/>
        </w:tabs>
        <w:ind w:start="324pt" w:hanging="18pt"/>
      </w:pPr>
      <w:rPr>
        <w:rFonts w:ascii="Wingdings" w:hAnsi="Wingdings"/>
      </w:rPr>
    </w:lvl>
  </w:abstractNum>
  <w:abstractNum w:abstractNumId="7" w15:restartNumberingAfterBreak="0">
    <w:nsid w:val="00000008"/>
    <w:multiLevelType w:val="hybridMultilevel"/>
    <w:tmpl w:val="00000008"/>
    <w:lvl w:ilvl="0" w:tplc="CBE2494A">
      <w:start w:val="1"/>
      <w:numFmt w:val="bullet"/>
      <w:lvlText w:val=""/>
      <w:lvlJc w:val="start"/>
      <w:pPr>
        <w:ind w:start="36pt" w:hanging="18pt"/>
      </w:pPr>
      <w:rPr>
        <w:rFonts w:ascii="Symbol" w:hAnsi="Symbol"/>
      </w:rPr>
    </w:lvl>
    <w:lvl w:ilvl="1" w:tplc="226E3CB2">
      <w:start w:val="1"/>
      <w:numFmt w:val="bullet"/>
      <w:lvlText w:val="o"/>
      <w:lvlJc w:val="start"/>
      <w:pPr>
        <w:tabs>
          <w:tab w:val="num" w:pos="72pt"/>
        </w:tabs>
        <w:ind w:start="72pt" w:hanging="18pt"/>
      </w:pPr>
      <w:rPr>
        <w:rFonts w:ascii="Courier New" w:hAnsi="Courier New"/>
      </w:rPr>
    </w:lvl>
    <w:lvl w:ilvl="2" w:tplc="EDAA58DA">
      <w:start w:val="1"/>
      <w:numFmt w:val="bullet"/>
      <w:lvlText w:val=""/>
      <w:lvlJc w:val="start"/>
      <w:pPr>
        <w:tabs>
          <w:tab w:val="num" w:pos="108pt"/>
        </w:tabs>
        <w:ind w:start="108pt" w:hanging="18pt"/>
      </w:pPr>
      <w:rPr>
        <w:rFonts w:ascii="Wingdings" w:hAnsi="Wingdings"/>
      </w:rPr>
    </w:lvl>
    <w:lvl w:ilvl="3" w:tplc="26CE204C">
      <w:start w:val="1"/>
      <w:numFmt w:val="bullet"/>
      <w:lvlText w:val=""/>
      <w:lvlJc w:val="start"/>
      <w:pPr>
        <w:tabs>
          <w:tab w:val="num" w:pos="144pt"/>
        </w:tabs>
        <w:ind w:start="144pt" w:hanging="18pt"/>
      </w:pPr>
      <w:rPr>
        <w:rFonts w:ascii="Symbol" w:hAnsi="Symbol"/>
      </w:rPr>
    </w:lvl>
    <w:lvl w:ilvl="4" w:tplc="7D7200FE">
      <w:start w:val="1"/>
      <w:numFmt w:val="bullet"/>
      <w:lvlText w:val="o"/>
      <w:lvlJc w:val="start"/>
      <w:pPr>
        <w:tabs>
          <w:tab w:val="num" w:pos="180pt"/>
        </w:tabs>
        <w:ind w:start="180pt" w:hanging="18pt"/>
      </w:pPr>
      <w:rPr>
        <w:rFonts w:ascii="Courier New" w:hAnsi="Courier New"/>
      </w:rPr>
    </w:lvl>
    <w:lvl w:ilvl="5" w:tplc="6DBC2838">
      <w:start w:val="1"/>
      <w:numFmt w:val="bullet"/>
      <w:lvlText w:val=""/>
      <w:lvlJc w:val="start"/>
      <w:pPr>
        <w:tabs>
          <w:tab w:val="num" w:pos="216pt"/>
        </w:tabs>
        <w:ind w:start="216pt" w:hanging="18pt"/>
      </w:pPr>
      <w:rPr>
        <w:rFonts w:ascii="Wingdings" w:hAnsi="Wingdings"/>
      </w:rPr>
    </w:lvl>
    <w:lvl w:ilvl="6" w:tplc="5F104F8A">
      <w:start w:val="1"/>
      <w:numFmt w:val="bullet"/>
      <w:lvlText w:val=""/>
      <w:lvlJc w:val="start"/>
      <w:pPr>
        <w:tabs>
          <w:tab w:val="num" w:pos="252pt"/>
        </w:tabs>
        <w:ind w:start="252pt" w:hanging="18pt"/>
      </w:pPr>
      <w:rPr>
        <w:rFonts w:ascii="Symbol" w:hAnsi="Symbol"/>
      </w:rPr>
    </w:lvl>
    <w:lvl w:ilvl="7" w:tplc="DBFE1FE2">
      <w:start w:val="1"/>
      <w:numFmt w:val="bullet"/>
      <w:lvlText w:val="o"/>
      <w:lvlJc w:val="start"/>
      <w:pPr>
        <w:tabs>
          <w:tab w:val="num" w:pos="288pt"/>
        </w:tabs>
        <w:ind w:start="288pt" w:hanging="18pt"/>
      </w:pPr>
      <w:rPr>
        <w:rFonts w:ascii="Courier New" w:hAnsi="Courier New"/>
      </w:rPr>
    </w:lvl>
    <w:lvl w:ilvl="8" w:tplc="8376CC86">
      <w:start w:val="1"/>
      <w:numFmt w:val="bullet"/>
      <w:lvlText w:val=""/>
      <w:lvlJc w:val="start"/>
      <w:pPr>
        <w:tabs>
          <w:tab w:val="num" w:pos="324pt"/>
        </w:tabs>
        <w:ind w:start="324pt" w:hanging="18pt"/>
      </w:pPr>
      <w:rPr>
        <w:rFonts w:ascii="Wingdings" w:hAnsi="Wingdings"/>
      </w:rPr>
    </w:lvl>
  </w:abstractNum>
  <w:abstractNum w:abstractNumId="8" w15:restartNumberingAfterBreak="0">
    <w:nsid w:val="00000009"/>
    <w:multiLevelType w:val="hybridMultilevel"/>
    <w:tmpl w:val="00000009"/>
    <w:lvl w:ilvl="0" w:tplc="851E40DC">
      <w:start w:val="1"/>
      <w:numFmt w:val="bullet"/>
      <w:lvlText w:val=""/>
      <w:lvlJc w:val="start"/>
      <w:pPr>
        <w:ind w:start="36pt" w:hanging="18pt"/>
      </w:pPr>
      <w:rPr>
        <w:rFonts w:ascii="Symbol" w:hAnsi="Symbol"/>
      </w:rPr>
    </w:lvl>
    <w:lvl w:ilvl="1" w:tplc="993278AA">
      <w:start w:val="1"/>
      <w:numFmt w:val="bullet"/>
      <w:lvlText w:val="o"/>
      <w:lvlJc w:val="start"/>
      <w:pPr>
        <w:tabs>
          <w:tab w:val="num" w:pos="72pt"/>
        </w:tabs>
        <w:ind w:start="72pt" w:hanging="18pt"/>
      </w:pPr>
      <w:rPr>
        <w:rFonts w:ascii="Courier New" w:hAnsi="Courier New"/>
      </w:rPr>
    </w:lvl>
    <w:lvl w:ilvl="2" w:tplc="B6D20FC2">
      <w:start w:val="1"/>
      <w:numFmt w:val="bullet"/>
      <w:lvlText w:val=""/>
      <w:lvlJc w:val="start"/>
      <w:pPr>
        <w:tabs>
          <w:tab w:val="num" w:pos="108pt"/>
        </w:tabs>
        <w:ind w:start="108pt" w:hanging="18pt"/>
      </w:pPr>
      <w:rPr>
        <w:rFonts w:ascii="Wingdings" w:hAnsi="Wingdings"/>
      </w:rPr>
    </w:lvl>
    <w:lvl w:ilvl="3" w:tplc="D182EA08">
      <w:start w:val="1"/>
      <w:numFmt w:val="bullet"/>
      <w:lvlText w:val=""/>
      <w:lvlJc w:val="start"/>
      <w:pPr>
        <w:tabs>
          <w:tab w:val="num" w:pos="144pt"/>
        </w:tabs>
        <w:ind w:start="144pt" w:hanging="18pt"/>
      </w:pPr>
      <w:rPr>
        <w:rFonts w:ascii="Symbol" w:hAnsi="Symbol"/>
      </w:rPr>
    </w:lvl>
    <w:lvl w:ilvl="4" w:tplc="CE0AF47A">
      <w:start w:val="1"/>
      <w:numFmt w:val="bullet"/>
      <w:lvlText w:val="o"/>
      <w:lvlJc w:val="start"/>
      <w:pPr>
        <w:tabs>
          <w:tab w:val="num" w:pos="180pt"/>
        </w:tabs>
        <w:ind w:start="180pt" w:hanging="18pt"/>
      </w:pPr>
      <w:rPr>
        <w:rFonts w:ascii="Courier New" w:hAnsi="Courier New"/>
      </w:rPr>
    </w:lvl>
    <w:lvl w:ilvl="5" w:tplc="9894EB50">
      <w:start w:val="1"/>
      <w:numFmt w:val="bullet"/>
      <w:lvlText w:val=""/>
      <w:lvlJc w:val="start"/>
      <w:pPr>
        <w:tabs>
          <w:tab w:val="num" w:pos="216pt"/>
        </w:tabs>
        <w:ind w:start="216pt" w:hanging="18pt"/>
      </w:pPr>
      <w:rPr>
        <w:rFonts w:ascii="Wingdings" w:hAnsi="Wingdings"/>
      </w:rPr>
    </w:lvl>
    <w:lvl w:ilvl="6" w:tplc="DEBA1B1E">
      <w:start w:val="1"/>
      <w:numFmt w:val="bullet"/>
      <w:lvlText w:val=""/>
      <w:lvlJc w:val="start"/>
      <w:pPr>
        <w:tabs>
          <w:tab w:val="num" w:pos="252pt"/>
        </w:tabs>
        <w:ind w:start="252pt" w:hanging="18pt"/>
      </w:pPr>
      <w:rPr>
        <w:rFonts w:ascii="Symbol" w:hAnsi="Symbol"/>
      </w:rPr>
    </w:lvl>
    <w:lvl w:ilvl="7" w:tplc="9DDED406">
      <w:start w:val="1"/>
      <w:numFmt w:val="bullet"/>
      <w:lvlText w:val="o"/>
      <w:lvlJc w:val="start"/>
      <w:pPr>
        <w:tabs>
          <w:tab w:val="num" w:pos="288pt"/>
        </w:tabs>
        <w:ind w:start="288pt" w:hanging="18pt"/>
      </w:pPr>
      <w:rPr>
        <w:rFonts w:ascii="Courier New" w:hAnsi="Courier New"/>
      </w:rPr>
    </w:lvl>
    <w:lvl w:ilvl="8" w:tplc="6FCC5C34">
      <w:start w:val="1"/>
      <w:numFmt w:val="bullet"/>
      <w:lvlText w:val=""/>
      <w:lvlJc w:val="start"/>
      <w:pPr>
        <w:tabs>
          <w:tab w:val="num" w:pos="324pt"/>
        </w:tabs>
        <w:ind w:start="324pt" w:hanging="18pt"/>
      </w:pPr>
      <w:rPr>
        <w:rFonts w:ascii="Wingdings" w:hAnsi="Wingdings"/>
      </w:rPr>
    </w:lvl>
  </w:abstractNum>
  <w:abstractNum w:abstractNumId="9" w15:restartNumberingAfterBreak="0">
    <w:nsid w:val="0000000A"/>
    <w:multiLevelType w:val="hybridMultilevel"/>
    <w:tmpl w:val="0000000A"/>
    <w:lvl w:ilvl="0" w:tplc="7AA8EEA2">
      <w:start w:val="1"/>
      <w:numFmt w:val="bullet"/>
      <w:lvlText w:val=""/>
      <w:lvlJc w:val="start"/>
      <w:pPr>
        <w:ind w:start="36pt" w:hanging="18pt"/>
      </w:pPr>
      <w:rPr>
        <w:rFonts w:ascii="Symbol" w:hAnsi="Symbol"/>
      </w:rPr>
    </w:lvl>
    <w:lvl w:ilvl="1" w:tplc="6ACEBAB2">
      <w:start w:val="1"/>
      <w:numFmt w:val="bullet"/>
      <w:lvlText w:val="o"/>
      <w:lvlJc w:val="start"/>
      <w:pPr>
        <w:tabs>
          <w:tab w:val="num" w:pos="72pt"/>
        </w:tabs>
        <w:ind w:start="72pt" w:hanging="18pt"/>
      </w:pPr>
      <w:rPr>
        <w:rFonts w:ascii="Courier New" w:hAnsi="Courier New"/>
      </w:rPr>
    </w:lvl>
    <w:lvl w:ilvl="2" w:tplc="D99CB5B4">
      <w:start w:val="1"/>
      <w:numFmt w:val="bullet"/>
      <w:lvlText w:val=""/>
      <w:lvlJc w:val="start"/>
      <w:pPr>
        <w:tabs>
          <w:tab w:val="num" w:pos="108pt"/>
        </w:tabs>
        <w:ind w:start="108pt" w:hanging="18pt"/>
      </w:pPr>
      <w:rPr>
        <w:rFonts w:ascii="Wingdings" w:hAnsi="Wingdings"/>
      </w:rPr>
    </w:lvl>
    <w:lvl w:ilvl="3" w:tplc="379E3836">
      <w:start w:val="1"/>
      <w:numFmt w:val="bullet"/>
      <w:lvlText w:val=""/>
      <w:lvlJc w:val="start"/>
      <w:pPr>
        <w:tabs>
          <w:tab w:val="num" w:pos="144pt"/>
        </w:tabs>
        <w:ind w:start="144pt" w:hanging="18pt"/>
      </w:pPr>
      <w:rPr>
        <w:rFonts w:ascii="Symbol" w:hAnsi="Symbol"/>
      </w:rPr>
    </w:lvl>
    <w:lvl w:ilvl="4" w:tplc="E97AB20E">
      <w:start w:val="1"/>
      <w:numFmt w:val="bullet"/>
      <w:lvlText w:val="o"/>
      <w:lvlJc w:val="start"/>
      <w:pPr>
        <w:tabs>
          <w:tab w:val="num" w:pos="180pt"/>
        </w:tabs>
        <w:ind w:start="180pt" w:hanging="18pt"/>
      </w:pPr>
      <w:rPr>
        <w:rFonts w:ascii="Courier New" w:hAnsi="Courier New"/>
      </w:rPr>
    </w:lvl>
    <w:lvl w:ilvl="5" w:tplc="6082D7B8">
      <w:start w:val="1"/>
      <w:numFmt w:val="bullet"/>
      <w:lvlText w:val=""/>
      <w:lvlJc w:val="start"/>
      <w:pPr>
        <w:tabs>
          <w:tab w:val="num" w:pos="216pt"/>
        </w:tabs>
        <w:ind w:start="216pt" w:hanging="18pt"/>
      </w:pPr>
      <w:rPr>
        <w:rFonts w:ascii="Wingdings" w:hAnsi="Wingdings"/>
      </w:rPr>
    </w:lvl>
    <w:lvl w:ilvl="6" w:tplc="6986BDA6">
      <w:start w:val="1"/>
      <w:numFmt w:val="bullet"/>
      <w:lvlText w:val=""/>
      <w:lvlJc w:val="start"/>
      <w:pPr>
        <w:tabs>
          <w:tab w:val="num" w:pos="252pt"/>
        </w:tabs>
        <w:ind w:start="252pt" w:hanging="18pt"/>
      </w:pPr>
      <w:rPr>
        <w:rFonts w:ascii="Symbol" w:hAnsi="Symbol"/>
      </w:rPr>
    </w:lvl>
    <w:lvl w:ilvl="7" w:tplc="35D0FF04">
      <w:start w:val="1"/>
      <w:numFmt w:val="bullet"/>
      <w:lvlText w:val="o"/>
      <w:lvlJc w:val="start"/>
      <w:pPr>
        <w:tabs>
          <w:tab w:val="num" w:pos="288pt"/>
        </w:tabs>
        <w:ind w:start="288pt" w:hanging="18pt"/>
      </w:pPr>
      <w:rPr>
        <w:rFonts w:ascii="Courier New" w:hAnsi="Courier New"/>
      </w:rPr>
    </w:lvl>
    <w:lvl w:ilvl="8" w:tplc="D08C34A0">
      <w:start w:val="1"/>
      <w:numFmt w:val="bullet"/>
      <w:lvlText w:val=""/>
      <w:lvlJc w:val="start"/>
      <w:pPr>
        <w:tabs>
          <w:tab w:val="num" w:pos="324pt"/>
        </w:tabs>
        <w:ind w:start="324pt" w:hanging="18pt"/>
      </w:pPr>
      <w:rPr>
        <w:rFonts w:ascii="Wingdings" w:hAnsi="Wingdings"/>
      </w:rPr>
    </w:lvl>
  </w:abstractNum>
  <w:abstractNum w:abstractNumId="10" w15:restartNumberingAfterBreak="0">
    <w:nsid w:val="0000000B"/>
    <w:multiLevelType w:val="hybridMultilevel"/>
    <w:tmpl w:val="0000000B"/>
    <w:lvl w:ilvl="0" w:tplc="EB90AD8E">
      <w:start w:val="1"/>
      <w:numFmt w:val="bullet"/>
      <w:lvlText w:val=""/>
      <w:lvlJc w:val="start"/>
      <w:pPr>
        <w:ind w:start="36pt" w:hanging="18pt"/>
      </w:pPr>
      <w:rPr>
        <w:rFonts w:ascii="Symbol" w:hAnsi="Symbol"/>
      </w:rPr>
    </w:lvl>
    <w:lvl w:ilvl="1" w:tplc="BAF00246">
      <w:start w:val="1"/>
      <w:numFmt w:val="bullet"/>
      <w:lvlText w:val="o"/>
      <w:lvlJc w:val="start"/>
      <w:pPr>
        <w:tabs>
          <w:tab w:val="num" w:pos="72pt"/>
        </w:tabs>
        <w:ind w:start="72pt" w:hanging="18pt"/>
      </w:pPr>
      <w:rPr>
        <w:rFonts w:ascii="Courier New" w:hAnsi="Courier New"/>
      </w:rPr>
    </w:lvl>
    <w:lvl w:ilvl="2" w:tplc="9E2C7DB6">
      <w:start w:val="1"/>
      <w:numFmt w:val="bullet"/>
      <w:lvlText w:val=""/>
      <w:lvlJc w:val="start"/>
      <w:pPr>
        <w:tabs>
          <w:tab w:val="num" w:pos="108pt"/>
        </w:tabs>
        <w:ind w:start="108pt" w:hanging="18pt"/>
      </w:pPr>
      <w:rPr>
        <w:rFonts w:ascii="Wingdings" w:hAnsi="Wingdings"/>
      </w:rPr>
    </w:lvl>
    <w:lvl w:ilvl="3" w:tplc="3E30272E">
      <w:start w:val="1"/>
      <w:numFmt w:val="bullet"/>
      <w:lvlText w:val=""/>
      <w:lvlJc w:val="start"/>
      <w:pPr>
        <w:tabs>
          <w:tab w:val="num" w:pos="144pt"/>
        </w:tabs>
        <w:ind w:start="144pt" w:hanging="18pt"/>
      </w:pPr>
      <w:rPr>
        <w:rFonts w:ascii="Symbol" w:hAnsi="Symbol"/>
      </w:rPr>
    </w:lvl>
    <w:lvl w:ilvl="4" w:tplc="70807530">
      <w:start w:val="1"/>
      <w:numFmt w:val="bullet"/>
      <w:lvlText w:val="o"/>
      <w:lvlJc w:val="start"/>
      <w:pPr>
        <w:tabs>
          <w:tab w:val="num" w:pos="180pt"/>
        </w:tabs>
        <w:ind w:start="180pt" w:hanging="18pt"/>
      </w:pPr>
      <w:rPr>
        <w:rFonts w:ascii="Courier New" w:hAnsi="Courier New"/>
      </w:rPr>
    </w:lvl>
    <w:lvl w:ilvl="5" w:tplc="46A4726E">
      <w:start w:val="1"/>
      <w:numFmt w:val="bullet"/>
      <w:lvlText w:val=""/>
      <w:lvlJc w:val="start"/>
      <w:pPr>
        <w:tabs>
          <w:tab w:val="num" w:pos="216pt"/>
        </w:tabs>
        <w:ind w:start="216pt" w:hanging="18pt"/>
      </w:pPr>
      <w:rPr>
        <w:rFonts w:ascii="Wingdings" w:hAnsi="Wingdings"/>
      </w:rPr>
    </w:lvl>
    <w:lvl w:ilvl="6" w:tplc="6CD0DBEA">
      <w:start w:val="1"/>
      <w:numFmt w:val="bullet"/>
      <w:lvlText w:val=""/>
      <w:lvlJc w:val="start"/>
      <w:pPr>
        <w:tabs>
          <w:tab w:val="num" w:pos="252pt"/>
        </w:tabs>
        <w:ind w:start="252pt" w:hanging="18pt"/>
      </w:pPr>
      <w:rPr>
        <w:rFonts w:ascii="Symbol" w:hAnsi="Symbol"/>
      </w:rPr>
    </w:lvl>
    <w:lvl w:ilvl="7" w:tplc="45565AAE">
      <w:start w:val="1"/>
      <w:numFmt w:val="bullet"/>
      <w:lvlText w:val="o"/>
      <w:lvlJc w:val="start"/>
      <w:pPr>
        <w:tabs>
          <w:tab w:val="num" w:pos="288pt"/>
        </w:tabs>
        <w:ind w:start="288pt" w:hanging="18pt"/>
      </w:pPr>
      <w:rPr>
        <w:rFonts w:ascii="Courier New" w:hAnsi="Courier New"/>
      </w:rPr>
    </w:lvl>
    <w:lvl w:ilvl="8" w:tplc="1A66FF00">
      <w:start w:val="1"/>
      <w:numFmt w:val="bullet"/>
      <w:lvlText w:val=""/>
      <w:lvlJc w:val="start"/>
      <w:pPr>
        <w:tabs>
          <w:tab w:val="num" w:pos="324pt"/>
        </w:tabs>
        <w:ind w:start="324pt" w:hanging="18pt"/>
      </w:pPr>
      <w:rPr>
        <w:rFonts w:ascii="Wingdings" w:hAnsi="Wingdings"/>
      </w:rPr>
    </w:lvl>
  </w:abstractNum>
  <w:abstractNum w:abstractNumId="11" w15:restartNumberingAfterBreak="0">
    <w:nsid w:val="0000000C"/>
    <w:multiLevelType w:val="hybridMultilevel"/>
    <w:tmpl w:val="0000000C"/>
    <w:lvl w:ilvl="0" w:tplc="F1503246">
      <w:start w:val="1"/>
      <w:numFmt w:val="bullet"/>
      <w:lvlText w:val=""/>
      <w:lvlJc w:val="start"/>
      <w:pPr>
        <w:ind w:start="36pt" w:hanging="18pt"/>
      </w:pPr>
      <w:rPr>
        <w:rFonts w:ascii="Symbol" w:hAnsi="Symbol"/>
      </w:rPr>
    </w:lvl>
    <w:lvl w:ilvl="1" w:tplc="2B244BCC">
      <w:start w:val="1"/>
      <w:numFmt w:val="bullet"/>
      <w:lvlText w:val="o"/>
      <w:lvlJc w:val="start"/>
      <w:pPr>
        <w:tabs>
          <w:tab w:val="num" w:pos="72pt"/>
        </w:tabs>
        <w:ind w:start="72pt" w:hanging="18pt"/>
      </w:pPr>
      <w:rPr>
        <w:rFonts w:ascii="Courier New" w:hAnsi="Courier New"/>
      </w:rPr>
    </w:lvl>
    <w:lvl w:ilvl="2" w:tplc="4E7A357C">
      <w:start w:val="1"/>
      <w:numFmt w:val="bullet"/>
      <w:lvlText w:val=""/>
      <w:lvlJc w:val="start"/>
      <w:pPr>
        <w:tabs>
          <w:tab w:val="num" w:pos="108pt"/>
        </w:tabs>
        <w:ind w:start="108pt" w:hanging="18pt"/>
      </w:pPr>
      <w:rPr>
        <w:rFonts w:ascii="Wingdings" w:hAnsi="Wingdings"/>
      </w:rPr>
    </w:lvl>
    <w:lvl w:ilvl="3" w:tplc="2AD8EC2A">
      <w:start w:val="1"/>
      <w:numFmt w:val="bullet"/>
      <w:lvlText w:val=""/>
      <w:lvlJc w:val="start"/>
      <w:pPr>
        <w:tabs>
          <w:tab w:val="num" w:pos="144pt"/>
        </w:tabs>
        <w:ind w:start="144pt" w:hanging="18pt"/>
      </w:pPr>
      <w:rPr>
        <w:rFonts w:ascii="Symbol" w:hAnsi="Symbol"/>
      </w:rPr>
    </w:lvl>
    <w:lvl w:ilvl="4" w:tplc="859411DC">
      <w:start w:val="1"/>
      <w:numFmt w:val="bullet"/>
      <w:lvlText w:val="o"/>
      <w:lvlJc w:val="start"/>
      <w:pPr>
        <w:tabs>
          <w:tab w:val="num" w:pos="180pt"/>
        </w:tabs>
        <w:ind w:start="180pt" w:hanging="18pt"/>
      </w:pPr>
      <w:rPr>
        <w:rFonts w:ascii="Courier New" w:hAnsi="Courier New"/>
      </w:rPr>
    </w:lvl>
    <w:lvl w:ilvl="5" w:tplc="7B48F19A">
      <w:start w:val="1"/>
      <w:numFmt w:val="bullet"/>
      <w:lvlText w:val=""/>
      <w:lvlJc w:val="start"/>
      <w:pPr>
        <w:tabs>
          <w:tab w:val="num" w:pos="216pt"/>
        </w:tabs>
        <w:ind w:start="216pt" w:hanging="18pt"/>
      </w:pPr>
      <w:rPr>
        <w:rFonts w:ascii="Wingdings" w:hAnsi="Wingdings"/>
      </w:rPr>
    </w:lvl>
    <w:lvl w:ilvl="6" w:tplc="529CA830">
      <w:start w:val="1"/>
      <w:numFmt w:val="bullet"/>
      <w:lvlText w:val=""/>
      <w:lvlJc w:val="start"/>
      <w:pPr>
        <w:tabs>
          <w:tab w:val="num" w:pos="252pt"/>
        </w:tabs>
        <w:ind w:start="252pt" w:hanging="18pt"/>
      </w:pPr>
      <w:rPr>
        <w:rFonts w:ascii="Symbol" w:hAnsi="Symbol"/>
      </w:rPr>
    </w:lvl>
    <w:lvl w:ilvl="7" w:tplc="E5A0DE84">
      <w:start w:val="1"/>
      <w:numFmt w:val="bullet"/>
      <w:lvlText w:val="o"/>
      <w:lvlJc w:val="start"/>
      <w:pPr>
        <w:tabs>
          <w:tab w:val="num" w:pos="288pt"/>
        </w:tabs>
        <w:ind w:start="288pt" w:hanging="18pt"/>
      </w:pPr>
      <w:rPr>
        <w:rFonts w:ascii="Courier New" w:hAnsi="Courier New"/>
      </w:rPr>
    </w:lvl>
    <w:lvl w:ilvl="8" w:tplc="F0C69FFA">
      <w:start w:val="1"/>
      <w:numFmt w:val="bullet"/>
      <w:lvlText w:val=""/>
      <w:lvlJc w:val="start"/>
      <w:pPr>
        <w:tabs>
          <w:tab w:val="num" w:pos="324pt"/>
        </w:tabs>
        <w:ind w:start="324pt" w:hanging="18pt"/>
      </w:pPr>
      <w:rPr>
        <w:rFonts w:ascii="Wingdings" w:hAnsi="Wingdings"/>
      </w:rPr>
    </w:lvl>
  </w:abstractNum>
  <w:abstractNum w:abstractNumId="12" w15:restartNumberingAfterBreak="0">
    <w:nsid w:val="0000000D"/>
    <w:multiLevelType w:val="hybridMultilevel"/>
    <w:tmpl w:val="0000000D"/>
    <w:lvl w:ilvl="0" w:tplc="76D2B52A">
      <w:start w:val="1"/>
      <w:numFmt w:val="bullet"/>
      <w:lvlText w:val=""/>
      <w:lvlJc w:val="start"/>
      <w:pPr>
        <w:ind w:start="36pt" w:hanging="18pt"/>
      </w:pPr>
      <w:rPr>
        <w:rFonts w:ascii="Symbol" w:hAnsi="Symbol"/>
      </w:rPr>
    </w:lvl>
    <w:lvl w:ilvl="1" w:tplc="8A0C56C2">
      <w:start w:val="1"/>
      <w:numFmt w:val="bullet"/>
      <w:lvlText w:val="o"/>
      <w:lvlJc w:val="start"/>
      <w:pPr>
        <w:tabs>
          <w:tab w:val="num" w:pos="72pt"/>
        </w:tabs>
        <w:ind w:start="72pt" w:hanging="18pt"/>
      </w:pPr>
      <w:rPr>
        <w:rFonts w:ascii="Courier New" w:hAnsi="Courier New"/>
      </w:rPr>
    </w:lvl>
    <w:lvl w:ilvl="2" w:tplc="ACCEEAB0">
      <w:start w:val="1"/>
      <w:numFmt w:val="bullet"/>
      <w:lvlText w:val=""/>
      <w:lvlJc w:val="start"/>
      <w:pPr>
        <w:tabs>
          <w:tab w:val="num" w:pos="108pt"/>
        </w:tabs>
        <w:ind w:start="108pt" w:hanging="18pt"/>
      </w:pPr>
      <w:rPr>
        <w:rFonts w:ascii="Wingdings" w:hAnsi="Wingdings"/>
      </w:rPr>
    </w:lvl>
    <w:lvl w:ilvl="3" w:tplc="2208E1A6">
      <w:start w:val="1"/>
      <w:numFmt w:val="bullet"/>
      <w:lvlText w:val=""/>
      <w:lvlJc w:val="start"/>
      <w:pPr>
        <w:tabs>
          <w:tab w:val="num" w:pos="144pt"/>
        </w:tabs>
        <w:ind w:start="144pt" w:hanging="18pt"/>
      </w:pPr>
      <w:rPr>
        <w:rFonts w:ascii="Symbol" w:hAnsi="Symbol"/>
      </w:rPr>
    </w:lvl>
    <w:lvl w:ilvl="4" w:tplc="19E0FCFE">
      <w:start w:val="1"/>
      <w:numFmt w:val="bullet"/>
      <w:lvlText w:val="o"/>
      <w:lvlJc w:val="start"/>
      <w:pPr>
        <w:tabs>
          <w:tab w:val="num" w:pos="180pt"/>
        </w:tabs>
        <w:ind w:start="180pt" w:hanging="18pt"/>
      </w:pPr>
      <w:rPr>
        <w:rFonts w:ascii="Courier New" w:hAnsi="Courier New"/>
      </w:rPr>
    </w:lvl>
    <w:lvl w:ilvl="5" w:tplc="5AD282FA">
      <w:start w:val="1"/>
      <w:numFmt w:val="bullet"/>
      <w:lvlText w:val=""/>
      <w:lvlJc w:val="start"/>
      <w:pPr>
        <w:tabs>
          <w:tab w:val="num" w:pos="216pt"/>
        </w:tabs>
        <w:ind w:start="216pt" w:hanging="18pt"/>
      </w:pPr>
      <w:rPr>
        <w:rFonts w:ascii="Wingdings" w:hAnsi="Wingdings"/>
      </w:rPr>
    </w:lvl>
    <w:lvl w:ilvl="6" w:tplc="5652143E">
      <w:start w:val="1"/>
      <w:numFmt w:val="bullet"/>
      <w:lvlText w:val=""/>
      <w:lvlJc w:val="start"/>
      <w:pPr>
        <w:tabs>
          <w:tab w:val="num" w:pos="252pt"/>
        </w:tabs>
        <w:ind w:start="252pt" w:hanging="18pt"/>
      </w:pPr>
      <w:rPr>
        <w:rFonts w:ascii="Symbol" w:hAnsi="Symbol"/>
      </w:rPr>
    </w:lvl>
    <w:lvl w:ilvl="7" w:tplc="DDCA2DA0">
      <w:start w:val="1"/>
      <w:numFmt w:val="bullet"/>
      <w:lvlText w:val="o"/>
      <w:lvlJc w:val="start"/>
      <w:pPr>
        <w:tabs>
          <w:tab w:val="num" w:pos="288pt"/>
        </w:tabs>
        <w:ind w:start="288pt" w:hanging="18pt"/>
      </w:pPr>
      <w:rPr>
        <w:rFonts w:ascii="Courier New" w:hAnsi="Courier New"/>
      </w:rPr>
    </w:lvl>
    <w:lvl w:ilvl="8" w:tplc="97EE2228">
      <w:start w:val="1"/>
      <w:numFmt w:val="bullet"/>
      <w:lvlText w:val=""/>
      <w:lvlJc w:val="start"/>
      <w:pPr>
        <w:tabs>
          <w:tab w:val="num" w:pos="324pt"/>
        </w:tabs>
        <w:ind w:start="324pt" w:hanging="18pt"/>
      </w:pPr>
      <w:rPr>
        <w:rFonts w:ascii="Wingdings" w:hAnsi="Wingdings"/>
      </w:rPr>
    </w:lvl>
  </w:abstractNum>
  <w:abstractNum w:abstractNumId="13" w15:restartNumberingAfterBreak="0">
    <w:nsid w:val="0000000E"/>
    <w:multiLevelType w:val="hybridMultilevel"/>
    <w:tmpl w:val="0000000E"/>
    <w:lvl w:ilvl="0" w:tplc="0FE4F8F8">
      <w:start w:val="1"/>
      <w:numFmt w:val="bullet"/>
      <w:lvlText w:val=""/>
      <w:lvlJc w:val="start"/>
      <w:pPr>
        <w:ind w:start="36pt" w:hanging="18pt"/>
      </w:pPr>
      <w:rPr>
        <w:rFonts w:ascii="Symbol" w:hAnsi="Symbol"/>
      </w:rPr>
    </w:lvl>
    <w:lvl w:ilvl="1" w:tplc="D946040E">
      <w:start w:val="1"/>
      <w:numFmt w:val="bullet"/>
      <w:lvlText w:val="o"/>
      <w:lvlJc w:val="start"/>
      <w:pPr>
        <w:tabs>
          <w:tab w:val="num" w:pos="72pt"/>
        </w:tabs>
        <w:ind w:start="72pt" w:hanging="18pt"/>
      </w:pPr>
      <w:rPr>
        <w:rFonts w:ascii="Courier New" w:hAnsi="Courier New"/>
      </w:rPr>
    </w:lvl>
    <w:lvl w:ilvl="2" w:tplc="05ACD984">
      <w:start w:val="1"/>
      <w:numFmt w:val="bullet"/>
      <w:lvlText w:val=""/>
      <w:lvlJc w:val="start"/>
      <w:pPr>
        <w:tabs>
          <w:tab w:val="num" w:pos="108pt"/>
        </w:tabs>
        <w:ind w:start="108pt" w:hanging="18pt"/>
      </w:pPr>
      <w:rPr>
        <w:rFonts w:ascii="Wingdings" w:hAnsi="Wingdings"/>
      </w:rPr>
    </w:lvl>
    <w:lvl w:ilvl="3" w:tplc="3C7CC606">
      <w:start w:val="1"/>
      <w:numFmt w:val="bullet"/>
      <w:lvlText w:val=""/>
      <w:lvlJc w:val="start"/>
      <w:pPr>
        <w:tabs>
          <w:tab w:val="num" w:pos="144pt"/>
        </w:tabs>
        <w:ind w:start="144pt" w:hanging="18pt"/>
      </w:pPr>
      <w:rPr>
        <w:rFonts w:ascii="Symbol" w:hAnsi="Symbol"/>
      </w:rPr>
    </w:lvl>
    <w:lvl w:ilvl="4" w:tplc="8C7E3DA8">
      <w:start w:val="1"/>
      <w:numFmt w:val="bullet"/>
      <w:lvlText w:val="o"/>
      <w:lvlJc w:val="start"/>
      <w:pPr>
        <w:tabs>
          <w:tab w:val="num" w:pos="180pt"/>
        </w:tabs>
        <w:ind w:start="180pt" w:hanging="18pt"/>
      </w:pPr>
      <w:rPr>
        <w:rFonts w:ascii="Courier New" w:hAnsi="Courier New"/>
      </w:rPr>
    </w:lvl>
    <w:lvl w:ilvl="5" w:tplc="BF14F1E4">
      <w:start w:val="1"/>
      <w:numFmt w:val="bullet"/>
      <w:lvlText w:val=""/>
      <w:lvlJc w:val="start"/>
      <w:pPr>
        <w:tabs>
          <w:tab w:val="num" w:pos="216pt"/>
        </w:tabs>
        <w:ind w:start="216pt" w:hanging="18pt"/>
      </w:pPr>
      <w:rPr>
        <w:rFonts w:ascii="Wingdings" w:hAnsi="Wingdings"/>
      </w:rPr>
    </w:lvl>
    <w:lvl w:ilvl="6" w:tplc="3B4C2AA0">
      <w:start w:val="1"/>
      <w:numFmt w:val="bullet"/>
      <w:lvlText w:val=""/>
      <w:lvlJc w:val="start"/>
      <w:pPr>
        <w:tabs>
          <w:tab w:val="num" w:pos="252pt"/>
        </w:tabs>
        <w:ind w:start="252pt" w:hanging="18pt"/>
      </w:pPr>
      <w:rPr>
        <w:rFonts w:ascii="Symbol" w:hAnsi="Symbol"/>
      </w:rPr>
    </w:lvl>
    <w:lvl w:ilvl="7" w:tplc="A768E00A">
      <w:start w:val="1"/>
      <w:numFmt w:val="bullet"/>
      <w:lvlText w:val="o"/>
      <w:lvlJc w:val="start"/>
      <w:pPr>
        <w:tabs>
          <w:tab w:val="num" w:pos="288pt"/>
        </w:tabs>
        <w:ind w:start="288pt" w:hanging="18pt"/>
      </w:pPr>
      <w:rPr>
        <w:rFonts w:ascii="Courier New" w:hAnsi="Courier New"/>
      </w:rPr>
    </w:lvl>
    <w:lvl w:ilvl="8" w:tplc="8A80ED54">
      <w:start w:val="1"/>
      <w:numFmt w:val="bullet"/>
      <w:lvlText w:val=""/>
      <w:lvlJc w:val="start"/>
      <w:pPr>
        <w:tabs>
          <w:tab w:val="num" w:pos="324pt"/>
        </w:tabs>
        <w:ind w:start="324pt" w:hanging="18pt"/>
      </w:pPr>
      <w:rPr>
        <w:rFonts w:ascii="Wingdings" w:hAnsi="Wingdings"/>
      </w:rPr>
    </w:lvl>
  </w:abstractNum>
  <w:abstractNum w:abstractNumId="14" w15:restartNumberingAfterBreak="0">
    <w:nsid w:val="0000000F"/>
    <w:multiLevelType w:val="hybridMultilevel"/>
    <w:tmpl w:val="0000000F"/>
    <w:lvl w:ilvl="0" w:tplc="B52E2DC6">
      <w:start w:val="1"/>
      <w:numFmt w:val="bullet"/>
      <w:lvlText w:val=""/>
      <w:lvlJc w:val="start"/>
      <w:pPr>
        <w:ind w:start="36pt" w:hanging="18pt"/>
      </w:pPr>
      <w:rPr>
        <w:rFonts w:ascii="Symbol" w:hAnsi="Symbol"/>
      </w:rPr>
    </w:lvl>
    <w:lvl w:ilvl="1" w:tplc="4A146C52">
      <w:start w:val="1"/>
      <w:numFmt w:val="bullet"/>
      <w:lvlText w:val="o"/>
      <w:lvlJc w:val="start"/>
      <w:pPr>
        <w:tabs>
          <w:tab w:val="num" w:pos="72pt"/>
        </w:tabs>
        <w:ind w:start="72pt" w:hanging="18pt"/>
      </w:pPr>
      <w:rPr>
        <w:rFonts w:ascii="Courier New" w:hAnsi="Courier New"/>
      </w:rPr>
    </w:lvl>
    <w:lvl w:ilvl="2" w:tplc="205E2FB8">
      <w:start w:val="1"/>
      <w:numFmt w:val="bullet"/>
      <w:lvlText w:val=""/>
      <w:lvlJc w:val="start"/>
      <w:pPr>
        <w:tabs>
          <w:tab w:val="num" w:pos="108pt"/>
        </w:tabs>
        <w:ind w:start="108pt" w:hanging="18pt"/>
      </w:pPr>
      <w:rPr>
        <w:rFonts w:ascii="Wingdings" w:hAnsi="Wingdings"/>
      </w:rPr>
    </w:lvl>
    <w:lvl w:ilvl="3" w:tplc="11369EB2">
      <w:start w:val="1"/>
      <w:numFmt w:val="bullet"/>
      <w:lvlText w:val=""/>
      <w:lvlJc w:val="start"/>
      <w:pPr>
        <w:tabs>
          <w:tab w:val="num" w:pos="144pt"/>
        </w:tabs>
        <w:ind w:start="144pt" w:hanging="18pt"/>
      </w:pPr>
      <w:rPr>
        <w:rFonts w:ascii="Symbol" w:hAnsi="Symbol"/>
      </w:rPr>
    </w:lvl>
    <w:lvl w:ilvl="4" w:tplc="AFBEBBEE">
      <w:start w:val="1"/>
      <w:numFmt w:val="bullet"/>
      <w:lvlText w:val="o"/>
      <w:lvlJc w:val="start"/>
      <w:pPr>
        <w:tabs>
          <w:tab w:val="num" w:pos="180pt"/>
        </w:tabs>
        <w:ind w:start="180pt" w:hanging="18pt"/>
      </w:pPr>
      <w:rPr>
        <w:rFonts w:ascii="Courier New" w:hAnsi="Courier New"/>
      </w:rPr>
    </w:lvl>
    <w:lvl w:ilvl="5" w:tplc="4E686FDC">
      <w:start w:val="1"/>
      <w:numFmt w:val="bullet"/>
      <w:lvlText w:val=""/>
      <w:lvlJc w:val="start"/>
      <w:pPr>
        <w:tabs>
          <w:tab w:val="num" w:pos="216pt"/>
        </w:tabs>
        <w:ind w:start="216pt" w:hanging="18pt"/>
      </w:pPr>
      <w:rPr>
        <w:rFonts w:ascii="Wingdings" w:hAnsi="Wingdings"/>
      </w:rPr>
    </w:lvl>
    <w:lvl w:ilvl="6" w:tplc="A55C6E0A">
      <w:start w:val="1"/>
      <w:numFmt w:val="bullet"/>
      <w:lvlText w:val=""/>
      <w:lvlJc w:val="start"/>
      <w:pPr>
        <w:tabs>
          <w:tab w:val="num" w:pos="252pt"/>
        </w:tabs>
        <w:ind w:start="252pt" w:hanging="18pt"/>
      </w:pPr>
      <w:rPr>
        <w:rFonts w:ascii="Symbol" w:hAnsi="Symbol"/>
      </w:rPr>
    </w:lvl>
    <w:lvl w:ilvl="7" w:tplc="E9E0C2B6">
      <w:start w:val="1"/>
      <w:numFmt w:val="bullet"/>
      <w:lvlText w:val="o"/>
      <w:lvlJc w:val="start"/>
      <w:pPr>
        <w:tabs>
          <w:tab w:val="num" w:pos="288pt"/>
        </w:tabs>
        <w:ind w:start="288pt" w:hanging="18pt"/>
      </w:pPr>
      <w:rPr>
        <w:rFonts w:ascii="Courier New" w:hAnsi="Courier New"/>
      </w:rPr>
    </w:lvl>
    <w:lvl w:ilvl="8" w:tplc="67D84DE0">
      <w:start w:val="1"/>
      <w:numFmt w:val="bullet"/>
      <w:lvlText w:val=""/>
      <w:lvlJc w:val="start"/>
      <w:pPr>
        <w:tabs>
          <w:tab w:val="num" w:pos="324pt"/>
        </w:tabs>
        <w:ind w:start="324pt" w:hanging="18pt"/>
      </w:pPr>
      <w:rPr>
        <w:rFonts w:ascii="Wingdings" w:hAnsi="Wingdings"/>
      </w:rPr>
    </w:lvl>
  </w:abstractNum>
  <w:abstractNum w:abstractNumId="15" w15:restartNumberingAfterBreak="0">
    <w:nsid w:val="00000010"/>
    <w:multiLevelType w:val="hybridMultilevel"/>
    <w:tmpl w:val="00000010"/>
    <w:lvl w:ilvl="0" w:tplc="4EC41790">
      <w:start w:val="1"/>
      <w:numFmt w:val="bullet"/>
      <w:lvlText w:val=""/>
      <w:lvlJc w:val="start"/>
      <w:pPr>
        <w:ind w:start="36pt" w:hanging="18pt"/>
      </w:pPr>
      <w:rPr>
        <w:rFonts w:ascii="Symbol" w:hAnsi="Symbol"/>
      </w:rPr>
    </w:lvl>
    <w:lvl w:ilvl="1" w:tplc="3F4C9ACA">
      <w:start w:val="1"/>
      <w:numFmt w:val="bullet"/>
      <w:lvlText w:val="o"/>
      <w:lvlJc w:val="start"/>
      <w:pPr>
        <w:tabs>
          <w:tab w:val="num" w:pos="72pt"/>
        </w:tabs>
        <w:ind w:start="72pt" w:hanging="18pt"/>
      </w:pPr>
      <w:rPr>
        <w:rFonts w:ascii="Courier New" w:hAnsi="Courier New"/>
      </w:rPr>
    </w:lvl>
    <w:lvl w:ilvl="2" w:tplc="B76ACC96">
      <w:start w:val="1"/>
      <w:numFmt w:val="bullet"/>
      <w:lvlText w:val=""/>
      <w:lvlJc w:val="start"/>
      <w:pPr>
        <w:tabs>
          <w:tab w:val="num" w:pos="108pt"/>
        </w:tabs>
        <w:ind w:start="108pt" w:hanging="18pt"/>
      </w:pPr>
      <w:rPr>
        <w:rFonts w:ascii="Wingdings" w:hAnsi="Wingdings"/>
      </w:rPr>
    </w:lvl>
    <w:lvl w:ilvl="3" w:tplc="2B8609E4">
      <w:start w:val="1"/>
      <w:numFmt w:val="bullet"/>
      <w:lvlText w:val=""/>
      <w:lvlJc w:val="start"/>
      <w:pPr>
        <w:tabs>
          <w:tab w:val="num" w:pos="144pt"/>
        </w:tabs>
        <w:ind w:start="144pt" w:hanging="18pt"/>
      </w:pPr>
      <w:rPr>
        <w:rFonts w:ascii="Symbol" w:hAnsi="Symbol"/>
      </w:rPr>
    </w:lvl>
    <w:lvl w:ilvl="4" w:tplc="AB68396E">
      <w:start w:val="1"/>
      <w:numFmt w:val="bullet"/>
      <w:lvlText w:val="o"/>
      <w:lvlJc w:val="start"/>
      <w:pPr>
        <w:tabs>
          <w:tab w:val="num" w:pos="180pt"/>
        </w:tabs>
        <w:ind w:start="180pt" w:hanging="18pt"/>
      </w:pPr>
      <w:rPr>
        <w:rFonts w:ascii="Courier New" w:hAnsi="Courier New"/>
      </w:rPr>
    </w:lvl>
    <w:lvl w:ilvl="5" w:tplc="8786970A">
      <w:start w:val="1"/>
      <w:numFmt w:val="bullet"/>
      <w:lvlText w:val=""/>
      <w:lvlJc w:val="start"/>
      <w:pPr>
        <w:tabs>
          <w:tab w:val="num" w:pos="216pt"/>
        </w:tabs>
        <w:ind w:start="216pt" w:hanging="18pt"/>
      </w:pPr>
      <w:rPr>
        <w:rFonts w:ascii="Wingdings" w:hAnsi="Wingdings"/>
      </w:rPr>
    </w:lvl>
    <w:lvl w:ilvl="6" w:tplc="D490529A">
      <w:start w:val="1"/>
      <w:numFmt w:val="bullet"/>
      <w:lvlText w:val=""/>
      <w:lvlJc w:val="start"/>
      <w:pPr>
        <w:tabs>
          <w:tab w:val="num" w:pos="252pt"/>
        </w:tabs>
        <w:ind w:start="252pt" w:hanging="18pt"/>
      </w:pPr>
      <w:rPr>
        <w:rFonts w:ascii="Symbol" w:hAnsi="Symbol"/>
      </w:rPr>
    </w:lvl>
    <w:lvl w:ilvl="7" w:tplc="3E14DE00">
      <w:start w:val="1"/>
      <w:numFmt w:val="bullet"/>
      <w:lvlText w:val="o"/>
      <w:lvlJc w:val="start"/>
      <w:pPr>
        <w:tabs>
          <w:tab w:val="num" w:pos="288pt"/>
        </w:tabs>
        <w:ind w:start="288pt" w:hanging="18pt"/>
      </w:pPr>
      <w:rPr>
        <w:rFonts w:ascii="Courier New" w:hAnsi="Courier New"/>
      </w:rPr>
    </w:lvl>
    <w:lvl w:ilvl="8" w:tplc="60BC7590">
      <w:start w:val="1"/>
      <w:numFmt w:val="bullet"/>
      <w:lvlText w:val=""/>
      <w:lvlJc w:val="start"/>
      <w:pPr>
        <w:tabs>
          <w:tab w:val="num" w:pos="324pt"/>
        </w:tabs>
        <w:ind w:start="324pt" w:hanging="18pt"/>
      </w:pPr>
      <w:rPr>
        <w:rFonts w:ascii="Wingdings" w:hAnsi="Wingdings"/>
      </w:rPr>
    </w:lvl>
  </w:abstractNum>
  <w:abstractNum w:abstractNumId="16" w15:restartNumberingAfterBreak="0">
    <w:nsid w:val="00000011"/>
    <w:multiLevelType w:val="hybridMultilevel"/>
    <w:tmpl w:val="00000011"/>
    <w:lvl w:ilvl="0" w:tplc="2CC01458">
      <w:start w:val="1"/>
      <w:numFmt w:val="bullet"/>
      <w:lvlText w:val=""/>
      <w:lvlJc w:val="start"/>
      <w:pPr>
        <w:ind w:start="36pt" w:hanging="18pt"/>
      </w:pPr>
      <w:rPr>
        <w:rFonts w:ascii="Symbol" w:hAnsi="Symbol"/>
      </w:rPr>
    </w:lvl>
    <w:lvl w:ilvl="1" w:tplc="DAF45D1A">
      <w:start w:val="1"/>
      <w:numFmt w:val="bullet"/>
      <w:lvlText w:val="o"/>
      <w:lvlJc w:val="start"/>
      <w:pPr>
        <w:tabs>
          <w:tab w:val="num" w:pos="72pt"/>
        </w:tabs>
        <w:ind w:start="72pt" w:hanging="18pt"/>
      </w:pPr>
      <w:rPr>
        <w:rFonts w:ascii="Courier New" w:hAnsi="Courier New"/>
      </w:rPr>
    </w:lvl>
    <w:lvl w:ilvl="2" w:tplc="2BB2D832">
      <w:start w:val="1"/>
      <w:numFmt w:val="bullet"/>
      <w:lvlText w:val=""/>
      <w:lvlJc w:val="start"/>
      <w:pPr>
        <w:tabs>
          <w:tab w:val="num" w:pos="108pt"/>
        </w:tabs>
        <w:ind w:start="108pt" w:hanging="18pt"/>
      </w:pPr>
      <w:rPr>
        <w:rFonts w:ascii="Wingdings" w:hAnsi="Wingdings"/>
      </w:rPr>
    </w:lvl>
    <w:lvl w:ilvl="3" w:tplc="B4C0BE50">
      <w:start w:val="1"/>
      <w:numFmt w:val="bullet"/>
      <w:lvlText w:val=""/>
      <w:lvlJc w:val="start"/>
      <w:pPr>
        <w:tabs>
          <w:tab w:val="num" w:pos="144pt"/>
        </w:tabs>
        <w:ind w:start="144pt" w:hanging="18pt"/>
      </w:pPr>
      <w:rPr>
        <w:rFonts w:ascii="Symbol" w:hAnsi="Symbol"/>
      </w:rPr>
    </w:lvl>
    <w:lvl w:ilvl="4" w:tplc="7A5EF572">
      <w:start w:val="1"/>
      <w:numFmt w:val="bullet"/>
      <w:lvlText w:val="o"/>
      <w:lvlJc w:val="start"/>
      <w:pPr>
        <w:tabs>
          <w:tab w:val="num" w:pos="180pt"/>
        </w:tabs>
        <w:ind w:start="180pt" w:hanging="18pt"/>
      </w:pPr>
      <w:rPr>
        <w:rFonts w:ascii="Courier New" w:hAnsi="Courier New"/>
      </w:rPr>
    </w:lvl>
    <w:lvl w:ilvl="5" w:tplc="A2623A40">
      <w:start w:val="1"/>
      <w:numFmt w:val="bullet"/>
      <w:lvlText w:val=""/>
      <w:lvlJc w:val="start"/>
      <w:pPr>
        <w:tabs>
          <w:tab w:val="num" w:pos="216pt"/>
        </w:tabs>
        <w:ind w:start="216pt" w:hanging="18pt"/>
      </w:pPr>
      <w:rPr>
        <w:rFonts w:ascii="Wingdings" w:hAnsi="Wingdings"/>
      </w:rPr>
    </w:lvl>
    <w:lvl w:ilvl="6" w:tplc="1DFE083C">
      <w:start w:val="1"/>
      <w:numFmt w:val="bullet"/>
      <w:lvlText w:val=""/>
      <w:lvlJc w:val="start"/>
      <w:pPr>
        <w:tabs>
          <w:tab w:val="num" w:pos="252pt"/>
        </w:tabs>
        <w:ind w:start="252pt" w:hanging="18pt"/>
      </w:pPr>
      <w:rPr>
        <w:rFonts w:ascii="Symbol" w:hAnsi="Symbol"/>
      </w:rPr>
    </w:lvl>
    <w:lvl w:ilvl="7" w:tplc="3CC22DE0">
      <w:start w:val="1"/>
      <w:numFmt w:val="bullet"/>
      <w:lvlText w:val="o"/>
      <w:lvlJc w:val="start"/>
      <w:pPr>
        <w:tabs>
          <w:tab w:val="num" w:pos="288pt"/>
        </w:tabs>
        <w:ind w:start="288pt" w:hanging="18pt"/>
      </w:pPr>
      <w:rPr>
        <w:rFonts w:ascii="Courier New" w:hAnsi="Courier New"/>
      </w:rPr>
    </w:lvl>
    <w:lvl w:ilvl="8" w:tplc="3DD0E530">
      <w:start w:val="1"/>
      <w:numFmt w:val="bullet"/>
      <w:lvlText w:val=""/>
      <w:lvlJc w:val="start"/>
      <w:pPr>
        <w:tabs>
          <w:tab w:val="num" w:pos="324pt"/>
        </w:tabs>
        <w:ind w:start="324pt" w:hanging="18pt"/>
      </w:pPr>
      <w:rPr>
        <w:rFonts w:ascii="Wingdings" w:hAnsi="Wingdings"/>
      </w:rPr>
    </w:lvl>
  </w:abstractNum>
  <w:abstractNum w:abstractNumId="17" w15:restartNumberingAfterBreak="0">
    <w:nsid w:val="00000012"/>
    <w:multiLevelType w:val="hybridMultilevel"/>
    <w:tmpl w:val="00000012"/>
    <w:lvl w:ilvl="0" w:tplc="22F6B842">
      <w:start w:val="1"/>
      <w:numFmt w:val="bullet"/>
      <w:lvlText w:val=""/>
      <w:lvlJc w:val="start"/>
      <w:pPr>
        <w:ind w:start="36pt" w:hanging="18pt"/>
      </w:pPr>
      <w:rPr>
        <w:rFonts w:ascii="Symbol" w:hAnsi="Symbol"/>
      </w:rPr>
    </w:lvl>
    <w:lvl w:ilvl="1" w:tplc="2D6ABA7A">
      <w:start w:val="1"/>
      <w:numFmt w:val="bullet"/>
      <w:lvlText w:val="o"/>
      <w:lvlJc w:val="start"/>
      <w:pPr>
        <w:tabs>
          <w:tab w:val="num" w:pos="72pt"/>
        </w:tabs>
        <w:ind w:start="72pt" w:hanging="18pt"/>
      </w:pPr>
      <w:rPr>
        <w:rFonts w:ascii="Courier New" w:hAnsi="Courier New"/>
      </w:rPr>
    </w:lvl>
    <w:lvl w:ilvl="2" w:tplc="4CF610B8">
      <w:start w:val="1"/>
      <w:numFmt w:val="bullet"/>
      <w:lvlText w:val=""/>
      <w:lvlJc w:val="start"/>
      <w:pPr>
        <w:tabs>
          <w:tab w:val="num" w:pos="108pt"/>
        </w:tabs>
        <w:ind w:start="108pt" w:hanging="18pt"/>
      </w:pPr>
      <w:rPr>
        <w:rFonts w:ascii="Wingdings" w:hAnsi="Wingdings"/>
      </w:rPr>
    </w:lvl>
    <w:lvl w:ilvl="3" w:tplc="A75288D8">
      <w:start w:val="1"/>
      <w:numFmt w:val="bullet"/>
      <w:lvlText w:val=""/>
      <w:lvlJc w:val="start"/>
      <w:pPr>
        <w:tabs>
          <w:tab w:val="num" w:pos="144pt"/>
        </w:tabs>
        <w:ind w:start="144pt" w:hanging="18pt"/>
      </w:pPr>
      <w:rPr>
        <w:rFonts w:ascii="Symbol" w:hAnsi="Symbol"/>
      </w:rPr>
    </w:lvl>
    <w:lvl w:ilvl="4" w:tplc="42FC46D2">
      <w:start w:val="1"/>
      <w:numFmt w:val="bullet"/>
      <w:lvlText w:val="o"/>
      <w:lvlJc w:val="start"/>
      <w:pPr>
        <w:tabs>
          <w:tab w:val="num" w:pos="180pt"/>
        </w:tabs>
        <w:ind w:start="180pt" w:hanging="18pt"/>
      </w:pPr>
      <w:rPr>
        <w:rFonts w:ascii="Courier New" w:hAnsi="Courier New"/>
      </w:rPr>
    </w:lvl>
    <w:lvl w:ilvl="5" w:tplc="36F00092">
      <w:start w:val="1"/>
      <w:numFmt w:val="bullet"/>
      <w:lvlText w:val=""/>
      <w:lvlJc w:val="start"/>
      <w:pPr>
        <w:tabs>
          <w:tab w:val="num" w:pos="216pt"/>
        </w:tabs>
        <w:ind w:start="216pt" w:hanging="18pt"/>
      </w:pPr>
      <w:rPr>
        <w:rFonts w:ascii="Wingdings" w:hAnsi="Wingdings"/>
      </w:rPr>
    </w:lvl>
    <w:lvl w:ilvl="6" w:tplc="28F465AE">
      <w:start w:val="1"/>
      <w:numFmt w:val="bullet"/>
      <w:lvlText w:val=""/>
      <w:lvlJc w:val="start"/>
      <w:pPr>
        <w:tabs>
          <w:tab w:val="num" w:pos="252pt"/>
        </w:tabs>
        <w:ind w:start="252pt" w:hanging="18pt"/>
      </w:pPr>
      <w:rPr>
        <w:rFonts w:ascii="Symbol" w:hAnsi="Symbol"/>
      </w:rPr>
    </w:lvl>
    <w:lvl w:ilvl="7" w:tplc="60261328">
      <w:start w:val="1"/>
      <w:numFmt w:val="bullet"/>
      <w:lvlText w:val="o"/>
      <w:lvlJc w:val="start"/>
      <w:pPr>
        <w:tabs>
          <w:tab w:val="num" w:pos="288pt"/>
        </w:tabs>
        <w:ind w:start="288pt" w:hanging="18pt"/>
      </w:pPr>
      <w:rPr>
        <w:rFonts w:ascii="Courier New" w:hAnsi="Courier New"/>
      </w:rPr>
    </w:lvl>
    <w:lvl w:ilvl="8" w:tplc="237EED7E">
      <w:start w:val="1"/>
      <w:numFmt w:val="bullet"/>
      <w:lvlText w:val=""/>
      <w:lvlJc w:val="start"/>
      <w:pPr>
        <w:tabs>
          <w:tab w:val="num" w:pos="324pt"/>
        </w:tabs>
        <w:ind w:start="324pt" w:hanging="18pt"/>
      </w:pPr>
      <w:rPr>
        <w:rFonts w:ascii="Wingdings" w:hAnsi="Wingdings"/>
      </w:rPr>
    </w:lvl>
  </w:abstractNum>
  <w:abstractNum w:abstractNumId="18" w15:restartNumberingAfterBreak="0">
    <w:nsid w:val="00000013"/>
    <w:multiLevelType w:val="hybridMultilevel"/>
    <w:tmpl w:val="00000013"/>
    <w:lvl w:ilvl="0" w:tplc="7ECAA41C">
      <w:start w:val="1"/>
      <w:numFmt w:val="bullet"/>
      <w:lvlText w:val=""/>
      <w:lvlJc w:val="start"/>
      <w:pPr>
        <w:ind w:start="36pt" w:hanging="18pt"/>
      </w:pPr>
      <w:rPr>
        <w:rFonts w:ascii="Symbol" w:hAnsi="Symbol"/>
      </w:rPr>
    </w:lvl>
    <w:lvl w:ilvl="1" w:tplc="5AFC0CE0">
      <w:start w:val="1"/>
      <w:numFmt w:val="bullet"/>
      <w:lvlText w:val="o"/>
      <w:lvlJc w:val="start"/>
      <w:pPr>
        <w:tabs>
          <w:tab w:val="num" w:pos="72pt"/>
        </w:tabs>
        <w:ind w:start="72pt" w:hanging="18pt"/>
      </w:pPr>
      <w:rPr>
        <w:rFonts w:ascii="Courier New" w:hAnsi="Courier New"/>
      </w:rPr>
    </w:lvl>
    <w:lvl w:ilvl="2" w:tplc="4E64DF8E">
      <w:start w:val="1"/>
      <w:numFmt w:val="bullet"/>
      <w:lvlText w:val=""/>
      <w:lvlJc w:val="start"/>
      <w:pPr>
        <w:tabs>
          <w:tab w:val="num" w:pos="108pt"/>
        </w:tabs>
        <w:ind w:start="108pt" w:hanging="18pt"/>
      </w:pPr>
      <w:rPr>
        <w:rFonts w:ascii="Wingdings" w:hAnsi="Wingdings"/>
      </w:rPr>
    </w:lvl>
    <w:lvl w:ilvl="3" w:tplc="C4A0B39A">
      <w:start w:val="1"/>
      <w:numFmt w:val="bullet"/>
      <w:lvlText w:val=""/>
      <w:lvlJc w:val="start"/>
      <w:pPr>
        <w:tabs>
          <w:tab w:val="num" w:pos="144pt"/>
        </w:tabs>
        <w:ind w:start="144pt" w:hanging="18pt"/>
      </w:pPr>
      <w:rPr>
        <w:rFonts w:ascii="Symbol" w:hAnsi="Symbol"/>
      </w:rPr>
    </w:lvl>
    <w:lvl w:ilvl="4" w:tplc="C00C0F70">
      <w:start w:val="1"/>
      <w:numFmt w:val="bullet"/>
      <w:lvlText w:val="o"/>
      <w:lvlJc w:val="start"/>
      <w:pPr>
        <w:tabs>
          <w:tab w:val="num" w:pos="180pt"/>
        </w:tabs>
        <w:ind w:start="180pt" w:hanging="18pt"/>
      </w:pPr>
      <w:rPr>
        <w:rFonts w:ascii="Courier New" w:hAnsi="Courier New"/>
      </w:rPr>
    </w:lvl>
    <w:lvl w:ilvl="5" w:tplc="9D1CC9FC">
      <w:start w:val="1"/>
      <w:numFmt w:val="bullet"/>
      <w:lvlText w:val=""/>
      <w:lvlJc w:val="start"/>
      <w:pPr>
        <w:tabs>
          <w:tab w:val="num" w:pos="216pt"/>
        </w:tabs>
        <w:ind w:start="216pt" w:hanging="18pt"/>
      </w:pPr>
      <w:rPr>
        <w:rFonts w:ascii="Wingdings" w:hAnsi="Wingdings"/>
      </w:rPr>
    </w:lvl>
    <w:lvl w:ilvl="6" w:tplc="66124BC0">
      <w:start w:val="1"/>
      <w:numFmt w:val="bullet"/>
      <w:lvlText w:val=""/>
      <w:lvlJc w:val="start"/>
      <w:pPr>
        <w:tabs>
          <w:tab w:val="num" w:pos="252pt"/>
        </w:tabs>
        <w:ind w:start="252pt" w:hanging="18pt"/>
      </w:pPr>
      <w:rPr>
        <w:rFonts w:ascii="Symbol" w:hAnsi="Symbol"/>
      </w:rPr>
    </w:lvl>
    <w:lvl w:ilvl="7" w:tplc="8F065A2E">
      <w:start w:val="1"/>
      <w:numFmt w:val="bullet"/>
      <w:lvlText w:val="o"/>
      <w:lvlJc w:val="start"/>
      <w:pPr>
        <w:tabs>
          <w:tab w:val="num" w:pos="288pt"/>
        </w:tabs>
        <w:ind w:start="288pt" w:hanging="18pt"/>
      </w:pPr>
      <w:rPr>
        <w:rFonts w:ascii="Courier New" w:hAnsi="Courier New"/>
      </w:rPr>
    </w:lvl>
    <w:lvl w:ilvl="8" w:tplc="141CF0B0">
      <w:start w:val="1"/>
      <w:numFmt w:val="bullet"/>
      <w:lvlText w:val=""/>
      <w:lvlJc w:val="start"/>
      <w:pPr>
        <w:tabs>
          <w:tab w:val="num" w:pos="324pt"/>
        </w:tabs>
        <w:ind w:start="324pt" w:hanging="18pt"/>
      </w:pPr>
      <w:rPr>
        <w:rFonts w:ascii="Wingdings" w:hAnsi="Wingdings"/>
      </w:rPr>
    </w:lvl>
  </w:abstractNum>
  <w:abstractNum w:abstractNumId="19" w15:restartNumberingAfterBreak="0">
    <w:nsid w:val="00000014"/>
    <w:multiLevelType w:val="hybridMultilevel"/>
    <w:tmpl w:val="00000014"/>
    <w:lvl w:ilvl="0" w:tplc="7480B4CE">
      <w:start w:val="1"/>
      <w:numFmt w:val="bullet"/>
      <w:lvlText w:val=""/>
      <w:lvlJc w:val="start"/>
      <w:pPr>
        <w:ind w:start="36pt" w:hanging="18pt"/>
      </w:pPr>
      <w:rPr>
        <w:rFonts w:ascii="Symbol" w:hAnsi="Symbol"/>
      </w:rPr>
    </w:lvl>
    <w:lvl w:ilvl="1" w:tplc="BA0C1826">
      <w:start w:val="1"/>
      <w:numFmt w:val="bullet"/>
      <w:lvlText w:val="o"/>
      <w:lvlJc w:val="start"/>
      <w:pPr>
        <w:tabs>
          <w:tab w:val="num" w:pos="72pt"/>
        </w:tabs>
        <w:ind w:start="72pt" w:hanging="18pt"/>
      </w:pPr>
      <w:rPr>
        <w:rFonts w:ascii="Courier New" w:hAnsi="Courier New"/>
      </w:rPr>
    </w:lvl>
    <w:lvl w:ilvl="2" w:tplc="F2CACEAC">
      <w:start w:val="1"/>
      <w:numFmt w:val="bullet"/>
      <w:lvlText w:val=""/>
      <w:lvlJc w:val="start"/>
      <w:pPr>
        <w:tabs>
          <w:tab w:val="num" w:pos="108pt"/>
        </w:tabs>
        <w:ind w:start="108pt" w:hanging="18pt"/>
      </w:pPr>
      <w:rPr>
        <w:rFonts w:ascii="Wingdings" w:hAnsi="Wingdings"/>
      </w:rPr>
    </w:lvl>
    <w:lvl w:ilvl="3" w:tplc="5BB2166C">
      <w:start w:val="1"/>
      <w:numFmt w:val="bullet"/>
      <w:lvlText w:val=""/>
      <w:lvlJc w:val="start"/>
      <w:pPr>
        <w:tabs>
          <w:tab w:val="num" w:pos="144pt"/>
        </w:tabs>
        <w:ind w:start="144pt" w:hanging="18pt"/>
      </w:pPr>
      <w:rPr>
        <w:rFonts w:ascii="Symbol" w:hAnsi="Symbol"/>
      </w:rPr>
    </w:lvl>
    <w:lvl w:ilvl="4" w:tplc="A246C362">
      <w:start w:val="1"/>
      <w:numFmt w:val="bullet"/>
      <w:lvlText w:val="o"/>
      <w:lvlJc w:val="start"/>
      <w:pPr>
        <w:tabs>
          <w:tab w:val="num" w:pos="180pt"/>
        </w:tabs>
        <w:ind w:start="180pt" w:hanging="18pt"/>
      </w:pPr>
      <w:rPr>
        <w:rFonts w:ascii="Courier New" w:hAnsi="Courier New"/>
      </w:rPr>
    </w:lvl>
    <w:lvl w:ilvl="5" w:tplc="F8C674D4">
      <w:start w:val="1"/>
      <w:numFmt w:val="bullet"/>
      <w:lvlText w:val=""/>
      <w:lvlJc w:val="start"/>
      <w:pPr>
        <w:tabs>
          <w:tab w:val="num" w:pos="216pt"/>
        </w:tabs>
        <w:ind w:start="216pt" w:hanging="18pt"/>
      </w:pPr>
      <w:rPr>
        <w:rFonts w:ascii="Wingdings" w:hAnsi="Wingdings"/>
      </w:rPr>
    </w:lvl>
    <w:lvl w:ilvl="6" w:tplc="8C3C769A">
      <w:start w:val="1"/>
      <w:numFmt w:val="bullet"/>
      <w:lvlText w:val=""/>
      <w:lvlJc w:val="start"/>
      <w:pPr>
        <w:tabs>
          <w:tab w:val="num" w:pos="252pt"/>
        </w:tabs>
        <w:ind w:start="252pt" w:hanging="18pt"/>
      </w:pPr>
      <w:rPr>
        <w:rFonts w:ascii="Symbol" w:hAnsi="Symbol"/>
      </w:rPr>
    </w:lvl>
    <w:lvl w:ilvl="7" w:tplc="676653E4">
      <w:start w:val="1"/>
      <w:numFmt w:val="bullet"/>
      <w:lvlText w:val="o"/>
      <w:lvlJc w:val="start"/>
      <w:pPr>
        <w:tabs>
          <w:tab w:val="num" w:pos="288pt"/>
        </w:tabs>
        <w:ind w:start="288pt" w:hanging="18pt"/>
      </w:pPr>
      <w:rPr>
        <w:rFonts w:ascii="Courier New" w:hAnsi="Courier New"/>
      </w:rPr>
    </w:lvl>
    <w:lvl w:ilvl="8" w:tplc="A5B6C910">
      <w:start w:val="1"/>
      <w:numFmt w:val="bullet"/>
      <w:lvlText w:val=""/>
      <w:lvlJc w:val="start"/>
      <w:pPr>
        <w:tabs>
          <w:tab w:val="num" w:pos="324pt"/>
        </w:tabs>
        <w:ind w:start="324pt" w:hanging="18pt"/>
      </w:pPr>
      <w:rPr>
        <w:rFonts w:ascii="Wingdings" w:hAnsi="Wingdings"/>
      </w:rPr>
    </w:lvl>
  </w:abstractNum>
  <w:abstractNum w:abstractNumId="20" w15:restartNumberingAfterBreak="0">
    <w:nsid w:val="00000015"/>
    <w:multiLevelType w:val="hybridMultilevel"/>
    <w:tmpl w:val="00000015"/>
    <w:lvl w:ilvl="0" w:tplc="F3466F9E">
      <w:start w:val="1"/>
      <w:numFmt w:val="bullet"/>
      <w:lvlText w:val=""/>
      <w:lvlJc w:val="start"/>
      <w:pPr>
        <w:ind w:start="36pt" w:hanging="18pt"/>
      </w:pPr>
      <w:rPr>
        <w:rFonts w:ascii="Symbol" w:hAnsi="Symbol"/>
      </w:rPr>
    </w:lvl>
    <w:lvl w:ilvl="1" w:tplc="75D4BB2C">
      <w:start w:val="1"/>
      <w:numFmt w:val="bullet"/>
      <w:lvlText w:val="o"/>
      <w:lvlJc w:val="start"/>
      <w:pPr>
        <w:tabs>
          <w:tab w:val="num" w:pos="72pt"/>
        </w:tabs>
        <w:ind w:start="72pt" w:hanging="18pt"/>
      </w:pPr>
      <w:rPr>
        <w:rFonts w:ascii="Courier New" w:hAnsi="Courier New"/>
      </w:rPr>
    </w:lvl>
    <w:lvl w:ilvl="2" w:tplc="1F00A186">
      <w:start w:val="1"/>
      <w:numFmt w:val="bullet"/>
      <w:lvlText w:val=""/>
      <w:lvlJc w:val="start"/>
      <w:pPr>
        <w:tabs>
          <w:tab w:val="num" w:pos="108pt"/>
        </w:tabs>
        <w:ind w:start="108pt" w:hanging="18pt"/>
      </w:pPr>
      <w:rPr>
        <w:rFonts w:ascii="Wingdings" w:hAnsi="Wingdings"/>
      </w:rPr>
    </w:lvl>
    <w:lvl w:ilvl="3" w:tplc="3F02B300">
      <w:start w:val="1"/>
      <w:numFmt w:val="bullet"/>
      <w:lvlText w:val=""/>
      <w:lvlJc w:val="start"/>
      <w:pPr>
        <w:tabs>
          <w:tab w:val="num" w:pos="144pt"/>
        </w:tabs>
        <w:ind w:start="144pt" w:hanging="18pt"/>
      </w:pPr>
      <w:rPr>
        <w:rFonts w:ascii="Symbol" w:hAnsi="Symbol"/>
      </w:rPr>
    </w:lvl>
    <w:lvl w:ilvl="4" w:tplc="86EC7730">
      <w:start w:val="1"/>
      <w:numFmt w:val="bullet"/>
      <w:lvlText w:val="o"/>
      <w:lvlJc w:val="start"/>
      <w:pPr>
        <w:tabs>
          <w:tab w:val="num" w:pos="180pt"/>
        </w:tabs>
        <w:ind w:start="180pt" w:hanging="18pt"/>
      </w:pPr>
      <w:rPr>
        <w:rFonts w:ascii="Courier New" w:hAnsi="Courier New"/>
      </w:rPr>
    </w:lvl>
    <w:lvl w:ilvl="5" w:tplc="DAC2E610">
      <w:start w:val="1"/>
      <w:numFmt w:val="bullet"/>
      <w:lvlText w:val=""/>
      <w:lvlJc w:val="start"/>
      <w:pPr>
        <w:tabs>
          <w:tab w:val="num" w:pos="216pt"/>
        </w:tabs>
        <w:ind w:start="216pt" w:hanging="18pt"/>
      </w:pPr>
      <w:rPr>
        <w:rFonts w:ascii="Wingdings" w:hAnsi="Wingdings"/>
      </w:rPr>
    </w:lvl>
    <w:lvl w:ilvl="6" w:tplc="71740F88">
      <w:start w:val="1"/>
      <w:numFmt w:val="bullet"/>
      <w:lvlText w:val=""/>
      <w:lvlJc w:val="start"/>
      <w:pPr>
        <w:tabs>
          <w:tab w:val="num" w:pos="252pt"/>
        </w:tabs>
        <w:ind w:start="252pt" w:hanging="18pt"/>
      </w:pPr>
      <w:rPr>
        <w:rFonts w:ascii="Symbol" w:hAnsi="Symbol"/>
      </w:rPr>
    </w:lvl>
    <w:lvl w:ilvl="7" w:tplc="4692D92C">
      <w:start w:val="1"/>
      <w:numFmt w:val="bullet"/>
      <w:lvlText w:val="o"/>
      <w:lvlJc w:val="start"/>
      <w:pPr>
        <w:tabs>
          <w:tab w:val="num" w:pos="288pt"/>
        </w:tabs>
        <w:ind w:start="288pt" w:hanging="18pt"/>
      </w:pPr>
      <w:rPr>
        <w:rFonts w:ascii="Courier New" w:hAnsi="Courier New"/>
      </w:rPr>
    </w:lvl>
    <w:lvl w:ilvl="8" w:tplc="E7C86762">
      <w:start w:val="1"/>
      <w:numFmt w:val="bullet"/>
      <w:lvlText w:val=""/>
      <w:lvlJc w:val="start"/>
      <w:pPr>
        <w:tabs>
          <w:tab w:val="num" w:pos="324pt"/>
        </w:tabs>
        <w:ind w:start="324pt" w:hanging="18pt"/>
      </w:pPr>
      <w:rPr>
        <w:rFonts w:ascii="Wingdings" w:hAnsi="Wingdings"/>
      </w:rPr>
    </w:lvl>
  </w:abstractNum>
  <w:abstractNum w:abstractNumId="21" w15:restartNumberingAfterBreak="0">
    <w:nsid w:val="00000016"/>
    <w:multiLevelType w:val="hybridMultilevel"/>
    <w:tmpl w:val="00000016"/>
    <w:lvl w:ilvl="0" w:tplc="1FA2D3B8">
      <w:start w:val="1"/>
      <w:numFmt w:val="bullet"/>
      <w:lvlText w:val=""/>
      <w:lvlJc w:val="start"/>
      <w:pPr>
        <w:ind w:start="36pt" w:hanging="18pt"/>
      </w:pPr>
      <w:rPr>
        <w:rFonts w:ascii="Symbol" w:hAnsi="Symbol"/>
      </w:rPr>
    </w:lvl>
    <w:lvl w:ilvl="1" w:tplc="D8E08164">
      <w:start w:val="1"/>
      <w:numFmt w:val="bullet"/>
      <w:lvlText w:val="o"/>
      <w:lvlJc w:val="start"/>
      <w:pPr>
        <w:tabs>
          <w:tab w:val="num" w:pos="72pt"/>
        </w:tabs>
        <w:ind w:start="72pt" w:hanging="18pt"/>
      </w:pPr>
      <w:rPr>
        <w:rFonts w:ascii="Courier New" w:hAnsi="Courier New"/>
      </w:rPr>
    </w:lvl>
    <w:lvl w:ilvl="2" w:tplc="4BCC600A">
      <w:start w:val="1"/>
      <w:numFmt w:val="bullet"/>
      <w:lvlText w:val=""/>
      <w:lvlJc w:val="start"/>
      <w:pPr>
        <w:tabs>
          <w:tab w:val="num" w:pos="108pt"/>
        </w:tabs>
        <w:ind w:start="108pt" w:hanging="18pt"/>
      </w:pPr>
      <w:rPr>
        <w:rFonts w:ascii="Wingdings" w:hAnsi="Wingdings"/>
      </w:rPr>
    </w:lvl>
    <w:lvl w:ilvl="3" w:tplc="D6D8AF1E">
      <w:start w:val="1"/>
      <w:numFmt w:val="bullet"/>
      <w:lvlText w:val=""/>
      <w:lvlJc w:val="start"/>
      <w:pPr>
        <w:tabs>
          <w:tab w:val="num" w:pos="144pt"/>
        </w:tabs>
        <w:ind w:start="144pt" w:hanging="18pt"/>
      </w:pPr>
      <w:rPr>
        <w:rFonts w:ascii="Symbol" w:hAnsi="Symbol"/>
      </w:rPr>
    </w:lvl>
    <w:lvl w:ilvl="4" w:tplc="8820D57C">
      <w:start w:val="1"/>
      <w:numFmt w:val="bullet"/>
      <w:lvlText w:val="o"/>
      <w:lvlJc w:val="start"/>
      <w:pPr>
        <w:tabs>
          <w:tab w:val="num" w:pos="180pt"/>
        </w:tabs>
        <w:ind w:start="180pt" w:hanging="18pt"/>
      </w:pPr>
      <w:rPr>
        <w:rFonts w:ascii="Courier New" w:hAnsi="Courier New"/>
      </w:rPr>
    </w:lvl>
    <w:lvl w:ilvl="5" w:tplc="B008AEBE">
      <w:start w:val="1"/>
      <w:numFmt w:val="bullet"/>
      <w:lvlText w:val=""/>
      <w:lvlJc w:val="start"/>
      <w:pPr>
        <w:tabs>
          <w:tab w:val="num" w:pos="216pt"/>
        </w:tabs>
        <w:ind w:start="216pt" w:hanging="18pt"/>
      </w:pPr>
      <w:rPr>
        <w:rFonts w:ascii="Wingdings" w:hAnsi="Wingdings"/>
      </w:rPr>
    </w:lvl>
    <w:lvl w:ilvl="6" w:tplc="5114EE10">
      <w:start w:val="1"/>
      <w:numFmt w:val="bullet"/>
      <w:lvlText w:val=""/>
      <w:lvlJc w:val="start"/>
      <w:pPr>
        <w:tabs>
          <w:tab w:val="num" w:pos="252pt"/>
        </w:tabs>
        <w:ind w:start="252pt" w:hanging="18pt"/>
      </w:pPr>
      <w:rPr>
        <w:rFonts w:ascii="Symbol" w:hAnsi="Symbol"/>
      </w:rPr>
    </w:lvl>
    <w:lvl w:ilvl="7" w:tplc="66D0C89A">
      <w:start w:val="1"/>
      <w:numFmt w:val="bullet"/>
      <w:lvlText w:val="o"/>
      <w:lvlJc w:val="start"/>
      <w:pPr>
        <w:tabs>
          <w:tab w:val="num" w:pos="288pt"/>
        </w:tabs>
        <w:ind w:start="288pt" w:hanging="18pt"/>
      </w:pPr>
      <w:rPr>
        <w:rFonts w:ascii="Courier New" w:hAnsi="Courier New"/>
      </w:rPr>
    </w:lvl>
    <w:lvl w:ilvl="8" w:tplc="3C90B962">
      <w:start w:val="1"/>
      <w:numFmt w:val="bullet"/>
      <w:lvlText w:val=""/>
      <w:lvlJc w:val="start"/>
      <w:pPr>
        <w:tabs>
          <w:tab w:val="num" w:pos="324pt"/>
        </w:tabs>
        <w:ind w:start="324pt" w:hanging="18pt"/>
      </w:pPr>
      <w:rPr>
        <w:rFonts w:ascii="Wingdings" w:hAnsi="Wingdings"/>
      </w:rPr>
    </w:lvl>
  </w:abstractNum>
  <w:abstractNum w:abstractNumId="22" w15:restartNumberingAfterBreak="0">
    <w:nsid w:val="00000017"/>
    <w:multiLevelType w:val="hybridMultilevel"/>
    <w:tmpl w:val="00000017"/>
    <w:lvl w:ilvl="0" w:tplc="57F6E23C">
      <w:start w:val="1"/>
      <w:numFmt w:val="bullet"/>
      <w:lvlText w:val=""/>
      <w:lvlJc w:val="start"/>
      <w:pPr>
        <w:ind w:start="36pt" w:hanging="18pt"/>
      </w:pPr>
      <w:rPr>
        <w:rFonts w:ascii="Symbol" w:hAnsi="Symbol"/>
      </w:rPr>
    </w:lvl>
    <w:lvl w:ilvl="1" w:tplc="D5A259CE">
      <w:start w:val="1"/>
      <w:numFmt w:val="bullet"/>
      <w:lvlText w:val="o"/>
      <w:lvlJc w:val="start"/>
      <w:pPr>
        <w:tabs>
          <w:tab w:val="num" w:pos="72pt"/>
        </w:tabs>
        <w:ind w:start="72pt" w:hanging="18pt"/>
      </w:pPr>
      <w:rPr>
        <w:rFonts w:ascii="Courier New" w:hAnsi="Courier New"/>
      </w:rPr>
    </w:lvl>
    <w:lvl w:ilvl="2" w:tplc="91088B60">
      <w:start w:val="1"/>
      <w:numFmt w:val="bullet"/>
      <w:lvlText w:val=""/>
      <w:lvlJc w:val="start"/>
      <w:pPr>
        <w:tabs>
          <w:tab w:val="num" w:pos="108pt"/>
        </w:tabs>
        <w:ind w:start="108pt" w:hanging="18pt"/>
      </w:pPr>
      <w:rPr>
        <w:rFonts w:ascii="Wingdings" w:hAnsi="Wingdings"/>
      </w:rPr>
    </w:lvl>
    <w:lvl w:ilvl="3" w:tplc="456496F0">
      <w:start w:val="1"/>
      <w:numFmt w:val="bullet"/>
      <w:lvlText w:val=""/>
      <w:lvlJc w:val="start"/>
      <w:pPr>
        <w:tabs>
          <w:tab w:val="num" w:pos="144pt"/>
        </w:tabs>
        <w:ind w:start="144pt" w:hanging="18pt"/>
      </w:pPr>
      <w:rPr>
        <w:rFonts w:ascii="Symbol" w:hAnsi="Symbol"/>
      </w:rPr>
    </w:lvl>
    <w:lvl w:ilvl="4" w:tplc="E6A00A1A">
      <w:start w:val="1"/>
      <w:numFmt w:val="bullet"/>
      <w:lvlText w:val="o"/>
      <w:lvlJc w:val="start"/>
      <w:pPr>
        <w:tabs>
          <w:tab w:val="num" w:pos="180pt"/>
        </w:tabs>
        <w:ind w:start="180pt" w:hanging="18pt"/>
      </w:pPr>
      <w:rPr>
        <w:rFonts w:ascii="Courier New" w:hAnsi="Courier New"/>
      </w:rPr>
    </w:lvl>
    <w:lvl w:ilvl="5" w:tplc="081452B4">
      <w:start w:val="1"/>
      <w:numFmt w:val="bullet"/>
      <w:lvlText w:val=""/>
      <w:lvlJc w:val="start"/>
      <w:pPr>
        <w:tabs>
          <w:tab w:val="num" w:pos="216pt"/>
        </w:tabs>
        <w:ind w:start="216pt" w:hanging="18pt"/>
      </w:pPr>
      <w:rPr>
        <w:rFonts w:ascii="Wingdings" w:hAnsi="Wingdings"/>
      </w:rPr>
    </w:lvl>
    <w:lvl w:ilvl="6" w:tplc="3FE48016">
      <w:start w:val="1"/>
      <w:numFmt w:val="bullet"/>
      <w:lvlText w:val=""/>
      <w:lvlJc w:val="start"/>
      <w:pPr>
        <w:tabs>
          <w:tab w:val="num" w:pos="252pt"/>
        </w:tabs>
        <w:ind w:start="252pt" w:hanging="18pt"/>
      </w:pPr>
      <w:rPr>
        <w:rFonts w:ascii="Symbol" w:hAnsi="Symbol"/>
      </w:rPr>
    </w:lvl>
    <w:lvl w:ilvl="7" w:tplc="2D80D840">
      <w:start w:val="1"/>
      <w:numFmt w:val="bullet"/>
      <w:lvlText w:val="o"/>
      <w:lvlJc w:val="start"/>
      <w:pPr>
        <w:tabs>
          <w:tab w:val="num" w:pos="288pt"/>
        </w:tabs>
        <w:ind w:start="288pt" w:hanging="18pt"/>
      </w:pPr>
      <w:rPr>
        <w:rFonts w:ascii="Courier New" w:hAnsi="Courier New"/>
      </w:rPr>
    </w:lvl>
    <w:lvl w:ilvl="8" w:tplc="AF783648">
      <w:start w:val="1"/>
      <w:numFmt w:val="bullet"/>
      <w:lvlText w:val=""/>
      <w:lvlJc w:val="start"/>
      <w:pPr>
        <w:tabs>
          <w:tab w:val="num" w:pos="324pt"/>
        </w:tabs>
        <w:ind w:start="324pt" w:hanging="18pt"/>
      </w:pPr>
      <w:rPr>
        <w:rFonts w:ascii="Wingdings" w:hAnsi="Wingdings"/>
      </w:rPr>
    </w:lvl>
  </w:abstractNum>
  <w:abstractNum w:abstractNumId="23" w15:restartNumberingAfterBreak="0">
    <w:nsid w:val="00000018"/>
    <w:multiLevelType w:val="hybridMultilevel"/>
    <w:tmpl w:val="00000018"/>
    <w:lvl w:ilvl="0" w:tplc="80F85072">
      <w:start w:val="1"/>
      <w:numFmt w:val="bullet"/>
      <w:lvlText w:val=""/>
      <w:lvlJc w:val="start"/>
      <w:pPr>
        <w:ind w:start="36pt" w:hanging="18pt"/>
      </w:pPr>
      <w:rPr>
        <w:rFonts w:ascii="Symbol" w:hAnsi="Symbol"/>
      </w:rPr>
    </w:lvl>
    <w:lvl w:ilvl="1" w:tplc="8F507A50">
      <w:start w:val="1"/>
      <w:numFmt w:val="bullet"/>
      <w:lvlText w:val="o"/>
      <w:lvlJc w:val="start"/>
      <w:pPr>
        <w:tabs>
          <w:tab w:val="num" w:pos="72pt"/>
        </w:tabs>
        <w:ind w:start="72pt" w:hanging="18pt"/>
      </w:pPr>
      <w:rPr>
        <w:rFonts w:ascii="Courier New" w:hAnsi="Courier New"/>
      </w:rPr>
    </w:lvl>
    <w:lvl w:ilvl="2" w:tplc="BE624266">
      <w:start w:val="1"/>
      <w:numFmt w:val="bullet"/>
      <w:lvlText w:val=""/>
      <w:lvlJc w:val="start"/>
      <w:pPr>
        <w:tabs>
          <w:tab w:val="num" w:pos="108pt"/>
        </w:tabs>
        <w:ind w:start="108pt" w:hanging="18pt"/>
      </w:pPr>
      <w:rPr>
        <w:rFonts w:ascii="Wingdings" w:hAnsi="Wingdings"/>
      </w:rPr>
    </w:lvl>
    <w:lvl w:ilvl="3" w:tplc="A704EAA4">
      <w:start w:val="1"/>
      <w:numFmt w:val="bullet"/>
      <w:lvlText w:val=""/>
      <w:lvlJc w:val="start"/>
      <w:pPr>
        <w:tabs>
          <w:tab w:val="num" w:pos="144pt"/>
        </w:tabs>
        <w:ind w:start="144pt" w:hanging="18pt"/>
      </w:pPr>
      <w:rPr>
        <w:rFonts w:ascii="Symbol" w:hAnsi="Symbol"/>
      </w:rPr>
    </w:lvl>
    <w:lvl w:ilvl="4" w:tplc="3514940E">
      <w:start w:val="1"/>
      <w:numFmt w:val="bullet"/>
      <w:lvlText w:val="o"/>
      <w:lvlJc w:val="start"/>
      <w:pPr>
        <w:tabs>
          <w:tab w:val="num" w:pos="180pt"/>
        </w:tabs>
        <w:ind w:start="180pt" w:hanging="18pt"/>
      </w:pPr>
      <w:rPr>
        <w:rFonts w:ascii="Courier New" w:hAnsi="Courier New"/>
      </w:rPr>
    </w:lvl>
    <w:lvl w:ilvl="5" w:tplc="6CC43638">
      <w:start w:val="1"/>
      <w:numFmt w:val="bullet"/>
      <w:lvlText w:val=""/>
      <w:lvlJc w:val="start"/>
      <w:pPr>
        <w:tabs>
          <w:tab w:val="num" w:pos="216pt"/>
        </w:tabs>
        <w:ind w:start="216pt" w:hanging="18pt"/>
      </w:pPr>
      <w:rPr>
        <w:rFonts w:ascii="Wingdings" w:hAnsi="Wingdings"/>
      </w:rPr>
    </w:lvl>
    <w:lvl w:ilvl="6" w:tplc="94EA5F96">
      <w:start w:val="1"/>
      <w:numFmt w:val="bullet"/>
      <w:lvlText w:val=""/>
      <w:lvlJc w:val="start"/>
      <w:pPr>
        <w:tabs>
          <w:tab w:val="num" w:pos="252pt"/>
        </w:tabs>
        <w:ind w:start="252pt" w:hanging="18pt"/>
      </w:pPr>
      <w:rPr>
        <w:rFonts w:ascii="Symbol" w:hAnsi="Symbol"/>
      </w:rPr>
    </w:lvl>
    <w:lvl w:ilvl="7" w:tplc="69D22FE0">
      <w:start w:val="1"/>
      <w:numFmt w:val="bullet"/>
      <w:lvlText w:val="o"/>
      <w:lvlJc w:val="start"/>
      <w:pPr>
        <w:tabs>
          <w:tab w:val="num" w:pos="288pt"/>
        </w:tabs>
        <w:ind w:start="288pt" w:hanging="18pt"/>
      </w:pPr>
      <w:rPr>
        <w:rFonts w:ascii="Courier New" w:hAnsi="Courier New"/>
      </w:rPr>
    </w:lvl>
    <w:lvl w:ilvl="8" w:tplc="2906157C">
      <w:start w:val="1"/>
      <w:numFmt w:val="bullet"/>
      <w:lvlText w:val=""/>
      <w:lvlJc w:val="start"/>
      <w:pPr>
        <w:tabs>
          <w:tab w:val="num" w:pos="324pt"/>
        </w:tabs>
        <w:ind w:start="324pt" w:hanging="18pt"/>
      </w:pPr>
      <w:rPr>
        <w:rFonts w:ascii="Wingdings" w:hAnsi="Wingdings"/>
      </w:rPr>
    </w:lvl>
  </w:abstractNum>
  <w:abstractNum w:abstractNumId="24" w15:restartNumberingAfterBreak="0">
    <w:nsid w:val="00000019"/>
    <w:multiLevelType w:val="multilevel"/>
    <w:tmpl w:val="E7203636"/>
    <w:lvl w:ilvl="0">
      <w:start w:val="1"/>
      <w:numFmt w:val="bullet"/>
      <w:lvlText w:val=""/>
      <w:lvlJc w:val="start"/>
      <w:pPr>
        <w:ind w:start="36pt" w:hanging="18pt"/>
      </w:pPr>
      <w:rPr>
        <w:rFonts w:ascii="Symbol" w:hAnsi="Symbol" w:hint="default"/>
      </w:rPr>
    </w:lvl>
    <w:lvl w:ilvl="1">
      <w:start w:val="1"/>
      <w:numFmt w:val="bullet"/>
      <w:lvlText w:val="o"/>
      <w:lvlJc w:val="start"/>
      <w:pPr>
        <w:ind w:start="72pt" w:hanging="18pt"/>
      </w:pPr>
      <w:rPr>
        <w:rFonts w:ascii="Courier New" w:hAnsi="Courier New"/>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25" w15:restartNumberingAfterBreak="0">
    <w:nsid w:val="0000001A"/>
    <w:multiLevelType w:val="hybridMultilevel"/>
    <w:tmpl w:val="0000001A"/>
    <w:lvl w:ilvl="0" w:tplc="BF56C156">
      <w:start w:val="1"/>
      <w:numFmt w:val="bullet"/>
      <w:lvlText w:val=""/>
      <w:lvlJc w:val="start"/>
      <w:pPr>
        <w:ind w:start="36pt" w:hanging="18pt"/>
      </w:pPr>
      <w:rPr>
        <w:rFonts w:ascii="Symbol" w:hAnsi="Symbol"/>
      </w:rPr>
    </w:lvl>
    <w:lvl w:ilvl="1" w:tplc="77EE84E0">
      <w:start w:val="1"/>
      <w:numFmt w:val="bullet"/>
      <w:lvlText w:val="o"/>
      <w:lvlJc w:val="start"/>
      <w:pPr>
        <w:tabs>
          <w:tab w:val="num" w:pos="72pt"/>
        </w:tabs>
        <w:ind w:start="72pt" w:hanging="18pt"/>
      </w:pPr>
      <w:rPr>
        <w:rFonts w:ascii="Courier New" w:hAnsi="Courier New"/>
      </w:rPr>
    </w:lvl>
    <w:lvl w:ilvl="2" w:tplc="EC6C8882">
      <w:start w:val="1"/>
      <w:numFmt w:val="bullet"/>
      <w:lvlText w:val=""/>
      <w:lvlJc w:val="start"/>
      <w:pPr>
        <w:tabs>
          <w:tab w:val="num" w:pos="108pt"/>
        </w:tabs>
        <w:ind w:start="108pt" w:hanging="18pt"/>
      </w:pPr>
      <w:rPr>
        <w:rFonts w:ascii="Wingdings" w:hAnsi="Wingdings"/>
      </w:rPr>
    </w:lvl>
    <w:lvl w:ilvl="3" w:tplc="572EEDA0">
      <w:start w:val="1"/>
      <w:numFmt w:val="bullet"/>
      <w:lvlText w:val=""/>
      <w:lvlJc w:val="start"/>
      <w:pPr>
        <w:tabs>
          <w:tab w:val="num" w:pos="144pt"/>
        </w:tabs>
        <w:ind w:start="144pt" w:hanging="18pt"/>
      </w:pPr>
      <w:rPr>
        <w:rFonts w:ascii="Symbol" w:hAnsi="Symbol"/>
      </w:rPr>
    </w:lvl>
    <w:lvl w:ilvl="4" w:tplc="A1A00C42">
      <w:start w:val="1"/>
      <w:numFmt w:val="bullet"/>
      <w:lvlText w:val="o"/>
      <w:lvlJc w:val="start"/>
      <w:pPr>
        <w:tabs>
          <w:tab w:val="num" w:pos="180pt"/>
        </w:tabs>
        <w:ind w:start="180pt" w:hanging="18pt"/>
      </w:pPr>
      <w:rPr>
        <w:rFonts w:ascii="Courier New" w:hAnsi="Courier New"/>
      </w:rPr>
    </w:lvl>
    <w:lvl w:ilvl="5" w:tplc="7CDA499E">
      <w:start w:val="1"/>
      <w:numFmt w:val="bullet"/>
      <w:lvlText w:val=""/>
      <w:lvlJc w:val="start"/>
      <w:pPr>
        <w:tabs>
          <w:tab w:val="num" w:pos="216pt"/>
        </w:tabs>
        <w:ind w:start="216pt" w:hanging="18pt"/>
      </w:pPr>
      <w:rPr>
        <w:rFonts w:ascii="Wingdings" w:hAnsi="Wingdings"/>
      </w:rPr>
    </w:lvl>
    <w:lvl w:ilvl="6" w:tplc="8CCAB44A">
      <w:start w:val="1"/>
      <w:numFmt w:val="bullet"/>
      <w:lvlText w:val=""/>
      <w:lvlJc w:val="start"/>
      <w:pPr>
        <w:tabs>
          <w:tab w:val="num" w:pos="252pt"/>
        </w:tabs>
        <w:ind w:start="252pt" w:hanging="18pt"/>
      </w:pPr>
      <w:rPr>
        <w:rFonts w:ascii="Symbol" w:hAnsi="Symbol"/>
      </w:rPr>
    </w:lvl>
    <w:lvl w:ilvl="7" w:tplc="1C88DDFA">
      <w:start w:val="1"/>
      <w:numFmt w:val="bullet"/>
      <w:lvlText w:val="o"/>
      <w:lvlJc w:val="start"/>
      <w:pPr>
        <w:tabs>
          <w:tab w:val="num" w:pos="288pt"/>
        </w:tabs>
        <w:ind w:start="288pt" w:hanging="18pt"/>
      </w:pPr>
      <w:rPr>
        <w:rFonts w:ascii="Courier New" w:hAnsi="Courier New"/>
      </w:rPr>
    </w:lvl>
    <w:lvl w:ilvl="8" w:tplc="83246CC8">
      <w:start w:val="1"/>
      <w:numFmt w:val="bullet"/>
      <w:lvlText w:val=""/>
      <w:lvlJc w:val="start"/>
      <w:pPr>
        <w:tabs>
          <w:tab w:val="num" w:pos="324pt"/>
        </w:tabs>
        <w:ind w:start="324pt" w:hanging="18pt"/>
      </w:pPr>
      <w:rPr>
        <w:rFonts w:ascii="Wingdings" w:hAnsi="Wingdings"/>
      </w:rPr>
    </w:lvl>
  </w:abstractNum>
  <w:abstractNum w:abstractNumId="26" w15:restartNumberingAfterBreak="0">
    <w:nsid w:val="0000001B"/>
    <w:multiLevelType w:val="hybridMultilevel"/>
    <w:tmpl w:val="0000001B"/>
    <w:lvl w:ilvl="0" w:tplc="D392397E">
      <w:start w:val="1"/>
      <w:numFmt w:val="bullet"/>
      <w:lvlText w:val=""/>
      <w:lvlJc w:val="start"/>
      <w:pPr>
        <w:ind w:start="36pt" w:hanging="18pt"/>
      </w:pPr>
      <w:rPr>
        <w:rFonts w:ascii="Symbol" w:hAnsi="Symbol"/>
      </w:rPr>
    </w:lvl>
    <w:lvl w:ilvl="1" w:tplc="0A0A7DDA">
      <w:start w:val="1"/>
      <w:numFmt w:val="bullet"/>
      <w:lvlText w:val="o"/>
      <w:lvlJc w:val="start"/>
      <w:pPr>
        <w:tabs>
          <w:tab w:val="num" w:pos="72pt"/>
        </w:tabs>
        <w:ind w:start="72pt" w:hanging="18pt"/>
      </w:pPr>
      <w:rPr>
        <w:rFonts w:ascii="Courier New" w:hAnsi="Courier New"/>
      </w:rPr>
    </w:lvl>
    <w:lvl w:ilvl="2" w:tplc="757CACD0">
      <w:start w:val="1"/>
      <w:numFmt w:val="bullet"/>
      <w:lvlText w:val=""/>
      <w:lvlJc w:val="start"/>
      <w:pPr>
        <w:tabs>
          <w:tab w:val="num" w:pos="108pt"/>
        </w:tabs>
        <w:ind w:start="108pt" w:hanging="18pt"/>
      </w:pPr>
      <w:rPr>
        <w:rFonts w:ascii="Wingdings" w:hAnsi="Wingdings"/>
      </w:rPr>
    </w:lvl>
    <w:lvl w:ilvl="3" w:tplc="5198A4FE">
      <w:start w:val="1"/>
      <w:numFmt w:val="bullet"/>
      <w:lvlText w:val=""/>
      <w:lvlJc w:val="start"/>
      <w:pPr>
        <w:tabs>
          <w:tab w:val="num" w:pos="144pt"/>
        </w:tabs>
        <w:ind w:start="144pt" w:hanging="18pt"/>
      </w:pPr>
      <w:rPr>
        <w:rFonts w:ascii="Symbol" w:hAnsi="Symbol"/>
      </w:rPr>
    </w:lvl>
    <w:lvl w:ilvl="4" w:tplc="43BE1AAA">
      <w:start w:val="1"/>
      <w:numFmt w:val="bullet"/>
      <w:lvlText w:val="o"/>
      <w:lvlJc w:val="start"/>
      <w:pPr>
        <w:tabs>
          <w:tab w:val="num" w:pos="180pt"/>
        </w:tabs>
        <w:ind w:start="180pt" w:hanging="18pt"/>
      </w:pPr>
      <w:rPr>
        <w:rFonts w:ascii="Courier New" w:hAnsi="Courier New"/>
      </w:rPr>
    </w:lvl>
    <w:lvl w:ilvl="5" w:tplc="4A4833B6">
      <w:start w:val="1"/>
      <w:numFmt w:val="bullet"/>
      <w:lvlText w:val=""/>
      <w:lvlJc w:val="start"/>
      <w:pPr>
        <w:tabs>
          <w:tab w:val="num" w:pos="216pt"/>
        </w:tabs>
        <w:ind w:start="216pt" w:hanging="18pt"/>
      </w:pPr>
      <w:rPr>
        <w:rFonts w:ascii="Wingdings" w:hAnsi="Wingdings"/>
      </w:rPr>
    </w:lvl>
    <w:lvl w:ilvl="6" w:tplc="580A0BE8">
      <w:start w:val="1"/>
      <w:numFmt w:val="bullet"/>
      <w:lvlText w:val=""/>
      <w:lvlJc w:val="start"/>
      <w:pPr>
        <w:tabs>
          <w:tab w:val="num" w:pos="252pt"/>
        </w:tabs>
        <w:ind w:start="252pt" w:hanging="18pt"/>
      </w:pPr>
      <w:rPr>
        <w:rFonts w:ascii="Symbol" w:hAnsi="Symbol"/>
      </w:rPr>
    </w:lvl>
    <w:lvl w:ilvl="7" w:tplc="32042E96">
      <w:start w:val="1"/>
      <w:numFmt w:val="bullet"/>
      <w:lvlText w:val="o"/>
      <w:lvlJc w:val="start"/>
      <w:pPr>
        <w:tabs>
          <w:tab w:val="num" w:pos="288pt"/>
        </w:tabs>
        <w:ind w:start="288pt" w:hanging="18pt"/>
      </w:pPr>
      <w:rPr>
        <w:rFonts w:ascii="Courier New" w:hAnsi="Courier New"/>
      </w:rPr>
    </w:lvl>
    <w:lvl w:ilvl="8" w:tplc="A454CD62">
      <w:start w:val="1"/>
      <w:numFmt w:val="bullet"/>
      <w:lvlText w:val=""/>
      <w:lvlJc w:val="start"/>
      <w:pPr>
        <w:tabs>
          <w:tab w:val="num" w:pos="324pt"/>
        </w:tabs>
        <w:ind w:start="324pt" w:hanging="18pt"/>
      </w:pPr>
      <w:rPr>
        <w:rFonts w:ascii="Wingdings" w:hAnsi="Wingdings"/>
      </w:rPr>
    </w:lvl>
  </w:abstractNum>
  <w:abstractNum w:abstractNumId="27" w15:restartNumberingAfterBreak="0">
    <w:nsid w:val="0000001C"/>
    <w:multiLevelType w:val="hybridMultilevel"/>
    <w:tmpl w:val="0000001C"/>
    <w:lvl w:ilvl="0" w:tplc="2E42212E">
      <w:start w:val="1"/>
      <w:numFmt w:val="bullet"/>
      <w:lvlText w:val=""/>
      <w:lvlJc w:val="start"/>
      <w:pPr>
        <w:ind w:start="36pt" w:hanging="18pt"/>
      </w:pPr>
      <w:rPr>
        <w:rFonts w:ascii="Symbol" w:hAnsi="Symbol"/>
      </w:rPr>
    </w:lvl>
    <w:lvl w:ilvl="1" w:tplc="29EA8432">
      <w:start w:val="1"/>
      <w:numFmt w:val="bullet"/>
      <w:lvlText w:val="o"/>
      <w:lvlJc w:val="start"/>
      <w:pPr>
        <w:tabs>
          <w:tab w:val="num" w:pos="72pt"/>
        </w:tabs>
        <w:ind w:start="72pt" w:hanging="18pt"/>
      </w:pPr>
      <w:rPr>
        <w:rFonts w:ascii="Courier New" w:hAnsi="Courier New"/>
      </w:rPr>
    </w:lvl>
    <w:lvl w:ilvl="2" w:tplc="D8386D7E">
      <w:start w:val="1"/>
      <w:numFmt w:val="bullet"/>
      <w:lvlText w:val=""/>
      <w:lvlJc w:val="start"/>
      <w:pPr>
        <w:tabs>
          <w:tab w:val="num" w:pos="108pt"/>
        </w:tabs>
        <w:ind w:start="108pt" w:hanging="18pt"/>
      </w:pPr>
      <w:rPr>
        <w:rFonts w:ascii="Wingdings" w:hAnsi="Wingdings"/>
      </w:rPr>
    </w:lvl>
    <w:lvl w:ilvl="3" w:tplc="131A34B8">
      <w:start w:val="1"/>
      <w:numFmt w:val="bullet"/>
      <w:lvlText w:val=""/>
      <w:lvlJc w:val="start"/>
      <w:pPr>
        <w:tabs>
          <w:tab w:val="num" w:pos="144pt"/>
        </w:tabs>
        <w:ind w:start="144pt" w:hanging="18pt"/>
      </w:pPr>
      <w:rPr>
        <w:rFonts w:ascii="Symbol" w:hAnsi="Symbol"/>
      </w:rPr>
    </w:lvl>
    <w:lvl w:ilvl="4" w:tplc="FD1CCB70">
      <w:start w:val="1"/>
      <w:numFmt w:val="bullet"/>
      <w:lvlText w:val="o"/>
      <w:lvlJc w:val="start"/>
      <w:pPr>
        <w:tabs>
          <w:tab w:val="num" w:pos="180pt"/>
        </w:tabs>
        <w:ind w:start="180pt" w:hanging="18pt"/>
      </w:pPr>
      <w:rPr>
        <w:rFonts w:ascii="Courier New" w:hAnsi="Courier New"/>
      </w:rPr>
    </w:lvl>
    <w:lvl w:ilvl="5" w:tplc="3E6AFB16">
      <w:start w:val="1"/>
      <w:numFmt w:val="bullet"/>
      <w:lvlText w:val=""/>
      <w:lvlJc w:val="start"/>
      <w:pPr>
        <w:tabs>
          <w:tab w:val="num" w:pos="216pt"/>
        </w:tabs>
        <w:ind w:start="216pt" w:hanging="18pt"/>
      </w:pPr>
      <w:rPr>
        <w:rFonts w:ascii="Wingdings" w:hAnsi="Wingdings"/>
      </w:rPr>
    </w:lvl>
    <w:lvl w:ilvl="6" w:tplc="3702AD4C">
      <w:start w:val="1"/>
      <w:numFmt w:val="bullet"/>
      <w:lvlText w:val=""/>
      <w:lvlJc w:val="start"/>
      <w:pPr>
        <w:tabs>
          <w:tab w:val="num" w:pos="252pt"/>
        </w:tabs>
        <w:ind w:start="252pt" w:hanging="18pt"/>
      </w:pPr>
      <w:rPr>
        <w:rFonts w:ascii="Symbol" w:hAnsi="Symbol"/>
      </w:rPr>
    </w:lvl>
    <w:lvl w:ilvl="7" w:tplc="C0283F48">
      <w:start w:val="1"/>
      <w:numFmt w:val="bullet"/>
      <w:lvlText w:val="o"/>
      <w:lvlJc w:val="start"/>
      <w:pPr>
        <w:tabs>
          <w:tab w:val="num" w:pos="288pt"/>
        </w:tabs>
        <w:ind w:start="288pt" w:hanging="18pt"/>
      </w:pPr>
      <w:rPr>
        <w:rFonts w:ascii="Courier New" w:hAnsi="Courier New"/>
      </w:rPr>
    </w:lvl>
    <w:lvl w:ilvl="8" w:tplc="3146CB22">
      <w:start w:val="1"/>
      <w:numFmt w:val="bullet"/>
      <w:lvlText w:val=""/>
      <w:lvlJc w:val="start"/>
      <w:pPr>
        <w:tabs>
          <w:tab w:val="num" w:pos="324pt"/>
        </w:tabs>
        <w:ind w:start="324pt" w:hanging="18pt"/>
      </w:pPr>
      <w:rPr>
        <w:rFonts w:ascii="Wingdings" w:hAnsi="Wingdings"/>
      </w:rPr>
    </w:lvl>
  </w:abstractNum>
  <w:abstractNum w:abstractNumId="28" w15:restartNumberingAfterBreak="0">
    <w:nsid w:val="0000001D"/>
    <w:multiLevelType w:val="hybridMultilevel"/>
    <w:tmpl w:val="0000001D"/>
    <w:lvl w:ilvl="0" w:tplc="1D523EF8">
      <w:start w:val="1"/>
      <w:numFmt w:val="bullet"/>
      <w:lvlText w:val=""/>
      <w:lvlJc w:val="start"/>
      <w:pPr>
        <w:ind w:start="36pt" w:hanging="18pt"/>
      </w:pPr>
      <w:rPr>
        <w:rFonts w:ascii="Symbol" w:hAnsi="Symbol"/>
      </w:rPr>
    </w:lvl>
    <w:lvl w:ilvl="1" w:tplc="37DEAA60">
      <w:start w:val="1"/>
      <w:numFmt w:val="bullet"/>
      <w:lvlText w:val="o"/>
      <w:lvlJc w:val="start"/>
      <w:pPr>
        <w:tabs>
          <w:tab w:val="num" w:pos="72pt"/>
        </w:tabs>
        <w:ind w:start="72pt" w:hanging="18pt"/>
      </w:pPr>
      <w:rPr>
        <w:rFonts w:ascii="Courier New" w:hAnsi="Courier New"/>
      </w:rPr>
    </w:lvl>
    <w:lvl w:ilvl="2" w:tplc="946EC3FE">
      <w:start w:val="1"/>
      <w:numFmt w:val="bullet"/>
      <w:lvlText w:val=""/>
      <w:lvlJc w:val="start"/>
      <w:pPr>
        <w:tabs>
          <w:tab w:val="num" w:pos="108pt"/>
        </w:tabs>
        <w:ind w:start="108pt" w:hanging="18pt"/>
      </w:pPr>
      <w:rPr>
        <w:rFonts w:ascii="Wingdings" w:hAnsi="Wingdings"/>
      </w:rPr>
    </w:lvl>
    <w:lvl w:ilvl="3" w:tplc="919C8C40">
      <w:start w:val="1"/>
      <w:numFmt w:val="bullet"/>
      <w:lvlText w:val=""/>
      <w:lvlJc w:val="start"/>
      <w:pPr>
        <w:tabs>
          <w:tab w:val="num" w:pos="144pt"/>
        </w:tabs>
        <w:ind w:start="144pt" w:hanging="18pt"/>
      </w:pPr>
      <w:rPr>
        <w:rFonts w:ascii="Symbol" w:hAnsi="Symbol"/>
      </w:rPr>
    </w:lvl>
    <w:lvl w:ilvl="4" w:tplc="F5FEAD6A">
      <w:start w:val="1"/>
      <w:numFmt w:val="bullet"/>
      <w:lvlText w:val="o"/>
      <w:lvlJc w:val="start"/>
      <w:pPr>
        <w:tabs>
          <w:tab w:val="num" w:pos="180pt"/>
        </w:tabs>
        <w:ind w:start="180pt" w:hanging="18pt"/>
      </w:pPr>
      <w:rPr>
        <w:rFonts w:ascii="Courier New" w:hAnsi="Courier New"/>
      </w:rPr>
    </w:lvl>
    <w:lvl w:ilvl="5" w:tplc="5F2EF7D4">
      <w:start w:val="1"/>
      <w:numFmt w:val="bullet"/>
      <w:lvlText w:val=""/>
      <w:lvlJc w:val="start"/>
      <w:pPr>
        <w:tabs>
          <w:tab w:val="num" w:pos="216pt"/>
        </w:tabs>
        <w:ind w:start="216pt" w:hanging="18pt"/>
      </w:pPr>
      <w:rPr>
        <w:rFonts w:ascii="Wingdings" w:hAnsi="Wingdings"/>
      </w:rPr>
    </w:lvl>
    <w:lvl w:ilvl="6" w:tplc="164843CE">
      <w:start w:val="1"/>
      <w:numFmt w:val="bullet"/>
      <w:lvlText w:val=""/>
      <w:lvlJc w:val="start"/>
      <w:pPr>
        <w:tabs>
          <w:tab w:val="num" w:pos="252pt"/>
        </w:tabs>
        <w:ind w:start="252pt" w:hanging="18pt"/>
      </w:pPr>
      <w:rPr>
        <w:rFonts w:ascii="Symbol" w:hAnsi="Symbol"/>
      </w:rPr>
    </w:lvl>
    <w:lvl w:ilvl="7" w:tplc="80D294A0">
      <w:start w:val="1"/>
      <w:numFmt w:val="bullet"/>
      <w:lvlText w:val="o"/>
      <w:lvlJc w:val="start"/>
      <w:pPr>
        <w:tabs>
          <w:tab w:val="num" w:pos="288pt"/>
        </w:tabs>
        <w:ind w:start="288pt" w:hanging="18pt"/>
      </w:pPr>
      <w:rPr>
        <w:rFonts w:ascii="Courier New" w:hAnsi="Courier New"/>
      </w:rPr>
    </w:lvl>
    <w:lvl w:ilvl="8" w:tplc="5BFC3AD2">
      <w:start w:val="1"/>
      <w:numFmt w:val="bullet"/>
      <w:lvlText w:val=""/>
      <w:lvlJc w:val="start"/>
      <w:pPr>
        <w:tabs>
          <w:tab w:val="num" w:pos="324pt"/>
        </w:tabs>
        <w:ind w:start="324pt" w:hanging="18pt"/>
      </w:pPr>
      <w:rPr>
        <w:rFonts w:ascii="Wingdings" w:hAnsi="Wingdings"/>
      </w:rPr>
    </w:lvl>
  </w:abstractNum>
  <w:abstractNum w:abstractNumId="29" w15:restartNumberingAfterBreak="0">
    <w:nsid w:val="0000001E"/>
    <w:multiLevelType w:val="hybridMultilevel"/>
    <w:tmpl w:val="0000001E"/>
    <w:lvl w:ilvl="0" w:tplc="42D07BA8">
      <w:start w:val="1"/>
      <w:numFmt w:val="bullet"/>
      <w:lvlText w:val=""/>
      <w:lvlJc w:val="start"/>
      <w:pPr>
        <w:ind w:start="36pt" w:hanging="18pt"/>
      </w:pPr>
      <w:rPr>
        <w:rFonts w:ascii="Symbol" w:hAnsi="Symbol"/>
      </w:rPr>
    </w:lvl>
    <w:lvl w:ilvl="1" w:tplc="6A0CE8E6">
      <w:start w:val="1"/>
      <w:numFmt w:val="bullet"/>
      <w:lvlText w:val="o"/>
      <w:lvlJc w:val="start"/>
      <w:pPr>
        <w:tabs>
          <w:tab w:val="num" w:pos="72pt"/>
        </w:tabs>
        <w:ind w:start="72pt" w:hanging="18pt"/>
      </w:pPr>
      <w:rPr>
        <w:rFonts w:ascii="Courier New" w:hAnsi="Courier New"/>
      </w:rPr>
    </w:lvl>
    <w:lvl w:ilvl="2" w:tplc="670CBD56">
      <w:start w:val="1"/>
      <w:numFmt w:val="bullet"/>
      <w:lvlText w:val=""/>
      <w:lvlJc w:val="start"/>
      <w:pPr>
        <w:tabs>
          <w:tab w:val="num" w:pos="108pt"/>
        </w:tabs>
        <w:ind w:start="108pt" w:hanging="18pt"/>
      </w:pPr>
      <w:rPr>
        <w:rFonts w:ascii="Wingdings" w:hAnsi="Wingdings"/>
      </w:rPr>
    </w:lvl>
    <w:lvl w:ilvl="3" w:tplc="1FF45128">
      <w:start w:val="1"/>
      <w:numFmt w:val="bullet"/>
      <w:lvlText w:val=""/>
      <w:lvlJc w:val="start"/>
      <w:pPr>
        <w:tabs>
          <w:tab w:val="num" w:pos="144pt"/>
        </w:tabs>
        <w:ind w:start="144pt" w:hanging="18pt"/>
      </w:pPr>
      <w:rPr>
        <w:rFonts w:ascii="Symbol" w:hAnsi="Symbol"/>
      </w:rPr>
    </w:lvl>
    <w:lvl w:ilvl="4" w:tplc="DB94780C">
      <w:start w:val="1"/>
      <w:numFmt w:val="bullet"/>
      <w:lvlText w:val="o"/>
      <w:lvlJc w:val="start"/>
      <w:pPr>
        <w:tabs>
          <w:tab w:val="num" w:pos="180pt"/>
        </w:tabs>
        <w:ind w:start="180pt" w:hanging="18pt"/>
      </w:pPr>
      <w:rPr>
        <w:rFonts w:ascii="Courier New" w:hAnsi="Courier New"/>
      </w:rPr>
    </w:lvl>
    <w:lvl w:ilvl="5" w:tplc="FD00AD58">
      <w:start w:val="1"/>
      <w:numFmt w:val="bullet"/>
      <w:lvlText w:val=""/>
      <w:lvlJc w:val="start"/>
      <w:pPr>
        <w:tabs>
          <w:tab w:val="num" w:pos="216pt"/>
        </w:tabs>
        <w:ind w:start="216pt" w:hanging="18pt"/>
      </w:pPr>
      <w:rPr>
        <w:rFonts w:ascii="Wingdings" w:hAnsi="Wingdings"/>
      </w:rPr>
    </w:lvl>
    <w:lvl w:ilvl="6" w:tplc="AD148694">
      <w:start w:val="1"/>
      <w:numFmt w:val="bullet"/>
      <w:lvlText w:val=""/>
      <w:lvlJc w:val="start"/>
      <w:pPr>
        <w:tabs>
          <w:tab w:val="num" w:pos="252pt"/>
        </w:tabs>
        <w:ind w:start="252pt" w:hanging="18pt"/>
      </w:pPr>
      <w:rPr>
        <w:rFonts w:ascii="Symbol" w:hAnsi="Symbol"/>
      </w:rPr>
    </w:lvl>
    <w:lvl w:ilvl="7" w:tplc="45287AE2">
      <w:start w:val="1"/>
      <w:numFmt w:val="bullet"/>
      <w:lvlText w:val="o"/>
      <w:lvlJc w:val="start"/>
      <w:pPr>
        <w:tabs>
          <w:tab w:val="num" w:pos="288pt"/>
        </w:tabs>
        <w:ind w:start="288pt" w:hanging="18pt"/>
      </w:pPr>
      <w:rPr>
        <w:rFonts w:ascii="Courier New" w:hAnsi="Courier New"/>
      </w:rPr>
    </w:lvl>
    <w:lvl w:ilvl="8" w:tplc="8CFE80D2">
      <w:start w:val="1"/>
      <w:numFmt w:val="bullet"/>
      <w:lvlText w:val=""/>
      <w:lvlJc w:val="start"/>
      <w:pPr>
        <w:tabs>
          <w:tab w:val="num" w:pos="324pt"/>
        </w:tabs>
        <w:ind w:start="324pt" w:hanging="18pt"/>
      </w:pPr>
      <w:rPr>
        <w:rFonts w:ascii="Wingdings" w:hAnsi="Wingdings"/>
      </w:rPr>
    </w:lvl>
  </w:abstractNum>
  <w:abstractNum w:abstractNumId="30" w15:restartNumberingAfterBreak="0">
    <w:nsid w:val="0000001F"/>
    <w:multiLevelType w:val="hybridMultilevel"/>
    <w:tmpl w:val="0000001F"/>
    <w:lvl w:ilvl="0" w:tplc="58A8C016">
      <w:start w:val="1"/>
      <w:numFmt w:val="bullet"/>
      <w:lvlText w:val=""/>
      <w:lvlJc w:val="start"/>
      <w:pPr>
        <w:ind w:start="36pt" w:hanging="18pt"/>
      </w:pPr>
      <w:rPr>
        <w:rFonts w:ascii="Symbol" w:hAnsi="Symbol"/>
      </w:rPr>
    </w:lvl>
    <w:lvl w:ilvl="1" w:tplc="BBFA1D26">
      <w:start w:val="1"/>
      <w:numFmt w:val="bullet"/>
      <w:lvlText w:val="o"/>
      <w:lvlJc w:val="start"/>
      <w:pPr>
        <w:tabs>
          <w:tab w:val="num" w:pos="72pt"/>
        </w:tabs>
        <w:ind w:start="72pt" w:hanging="18pt"/>
      </w:pPr>
      <w:rPr>
        <w:rFonts w:ascii="Courier New" w:hAnsi="Courier New"/>
      </w:rPr>
    </w:lvl>
    <w:lvl w:ilvl="2" w:tplc="A6D27618">
      <w:start w:val="1"/>
      <w:numFmt w:val="bullet"/>
      <w:lvlText w:val=""/>
      <w:lvlJc w:val="start"/>
      <w:pPr>
        <w:tabs>
          <w:tab w:val="num" w:pos="108pt"/>
        </w:tabs>
        <w:ind w:start="108pt" w:hanging="18pt"/>
      </w:pPr>
      <w:rPr>
        <w:rFonts w:ascii="Wingdings" w:hAnsi="Wingdings"/>
      </w:rPr>
    </w:lvl>
    <w:lvl w:ilvl="3" w:tplc="E8C2F6F2">
      <w:start w:val="1"/>
      <w:numFmt w:val="bullet"/>
      <w:lvlText w:val=""/>
      <w:lvlJc w:val="start"/>
      <w:pPr>
        <w:tabs>
          <w:tab w:val="num" w:pos="144pt"/>
        </w:tabs>
        <w:ind w:start="144pt" w:hanging="18pt"/>
      </w:pPr>
      <w:rPr>
        <w:rFonts w:ascii="Symbol" w:hAnsi="Symbol"/>
      </w:rPr>
    </w:lvl>
    <w:lvl w:ilvl="4" w:tplc="35E8944C">
      <w:start w:val="1"/>
      <w:numFmt w:val="bullet"/>
      <w:lvlText w:val="o"/>
      <w:lvlJc w:val="start"/>
      <w:pPr>
        <w:tabs>
          <w:tab w:val="num" w:pos="180pt"/>
        </w:tabs>
        <w:ind w:start="180pt" w:hanging="18pt"/>
      </w:pPr>
      <w:rPr>
        <w:rFonts w:ascii="Courier New" w:hAnsi="Courier New"/>
      </w:rPr>
    </w:lvl>
    <w:lvl w:ilvl="5" w:tplc="B2306A82">
      <w:start w:val="1"/>
      <w:numFmt w:val="bullet"/>
      <w:lvlText w:val=""/>
      <w:lvlJc w:val="start"/>
      <w:pPr>
        <w:tabs>
          <w:tab w:val="num" w:pos="216pt"/>
        </w:tabs>
        <w:ind w:start="216pt" w:hanging="18pt"/>
      </w:pPr>
      <w:rPr>
        <w:rFonts w:ascii="Wingdings" w:hAnsi="Wingdings"/>
      </w:rPr>
    </w:lvl>
    <w:lvl w:ilvl="6" w:tplc="83CEF256">
      <w:start w:val="1"/>
      <w:numFmt w:val="bullet"/>
      <w:lvlText w:val=""/>
      <w:lvlJc w:val="start"/>
      <w:pPr>
        <w:tabs>
          <w:tab w:val="num" w:pos="252pt"/>
        </w:tabs>
        <w:ind w:start="252pt" w:hanging="18pt"/>
      </w:pPr>
      <w:rPr>
        <w:rFonts w:ascii="Symbol" w:hAnsi="Symbol"/>
      </w:rPr>
    </w:lvl>
    <w:lvl w:ilvl="7" w:tplc="97201D86">
      <w:start w:val="1"/>
      <w:numFmt w:val="bullet"/>
      <w:lvlText w:val="o"/>
      <w:lvlJc w:val="start"/>
      <w:pPr>
        <w:tabs>
          <w:tab w:val="num" w:pos="288pt"/>
        </w:tabs>
        <w:ind w:start="288pt" w:hanging="18pt"/>
      </w:pPr>
      <w:rPr>
        <w:rFonts w:ascii="Courier New" w:hAnsi="Courier New"/>
      </w:rPr>
    </w:lvl>
    <w:lvl w:ilvl="8" w:tplc="EEE204CA">
      <w:start w:val="1"/>
      <w:numFmt w:val="bullet"/>
      <w:lvlText w:val=""/>
      <w:lvlJc w:val="start"/>
      <w:pPr>
        <w:tabs>
          <w:tab w:val="num" w:pos="324pt"/>
        </w:tabs>
        <w:ind w:start="324pt" w:hanging="18pt"/>
      </w:pPr>
      <w:rPr>
        <w:rFonts w:ascii="Wingdings" w:hAnsi="Wingdings"/>
      </w:rPr>
    </w:lvl>
  </w:abstractNum>
  <w:abstractNum w:abstractNumId="31" w15:restartNumberingAfterBreak="0">
    <w:nsid w:val="00000020"/>
    <w:multiLevelType w:val="hybridMultilevel"/>
    <w:tmpl w:val="00000020"/>
    <w:lvl w:ilvl="0" w:tplc="953C8DD0">
      <w:start w:val="1"/>
      <w:numFmt w:val="bullet"/>
      <w:lvlText w:val=""/>
      <w:lvlJc w:val="start"/>
      <w:pPr>
        <w:ind w:start="36pt" w:hanging="18pt"/>
      </w:pPr>
      <w:rPr>
        <w:rFonts w:ascii="Symbol" w:hAnsi="Symbol"/>
      </w:rPr>
    </w:lvl>
    <w:lvl w:ilvl="1" w:tplc="EBA8454C">
      <w:start w:val="1"/>
      <w:numFmt w:val="bullet"/>
      <w:lvlText w:val="o"/>
      <w:lvlJc w:val="start"/>
      <w:pPr>
        <w:tabs>
          <w:tab w:val="num" w:pos="72pt"/>
        </w:tabs>
        <w:ind w:start="72pt" w:hanging="18pt"/>
      </w:pPr>
      <w:rPr>
        <w:rFonts w:ascii="Courier New" w:hAnsi="Courier New"/>
      </w:rPr>
    </w:lvl>
    <w:lvl w:ilvl="2" w:tplc="D2823D16">
      <w:start w:val="1"/>
      <w:numFmt w:val="bullet"/>
      <w:lvlText w:val=""/>
      <w:lvlJc w:val="start"/>
      <w:pPr>
        <w:tabs>
          <w:tab w:val="num" w:pos="108pt"/>
        </w:tabs>
        <w:ind w:start="108pt" w:hanging="18pt"/>
      </w:pPr>
      <w:rPr>
        <w:rFonts w:ascii="Wingdings" w:hAnsi="Wingdings"/>
      </w:rPr>
    </w:lvl>
    <w:lvl w:ilvl="3" w:tplc="F12A57EC">
      <w:start w:val="1"/>
      <w:numFmt w:val="bullet"/>
      <w:lvlText w:val=""/>
      <w:lvlJc w:val="start"/>
      <w:pPr>
        <w:tabs>
          <w:tab w:val="num" w:pos="144pt"/>
        </w:tabs>
        <w:ind w:start="144pt" w:hanging="18pt"/>
      </w:pPr>
      <w:rPr>
        <w:rFonts w:ascii="Symbol" w:hAnsi="Symbol"/>
      </w:rPr>
    </w:lvl>
    <w:lvl w:ilvl="4" w:tplc="8F309BA0">
      <w:start w:val="1"/>
      <w:numFmt w:val="bullet"/>
      <w:lvlText w:val="o"/>
      <w:lvlJc w:val="start"/>
      <w:pPr>
        <w:tabs>
          <w:tab w:val="num" w:pos="180pt"/>
        </w:tabs>
        <w:ind w:start="180pt" w:hanging="18pt"/>
      </w:pPr>
      <w:rPr>
        <w:rFonts w:ascii="Courier New" w:hAnsi="Courier New"/>
      </w:rPr>
    </w:lvl>
    <w:lvl w:ilvl="5" w:tplc="C7FC84A2">
      <w:start w:val="1"/>
      <w:numFmt w:val="bullet"/>
      <w:lvlText w:val=""/>
      <w:lvlJc w:val="start"/>
      <w:pPr>
        <w:tabs>
          <w:tab w:val="num" w:pos="216pt"/>
        </w:tabs>
        <w:ind w:start="216pt" w:hanging="18pt"/>
      </w:pPr>
      <w:rPr>
        <w:rFonts w:ascii="Wingdings" w:hAnsi="Wingdings"/>
      </w:rPr>
    </w:lvl>
    <w:lvl w:ilvl="6" w:tplc="CF3CD74C">
      <w:start w:val="1"/>
      <w:numFmt w:val="bullet"/>
      <w:lvlText w:val=""/>
      <w:lvlJc w:val="start"/>
      <w:pPr>
        <w:tabs>
          <w:tab w:val="num" w:pos="252pt"/>
        </w:tabs>
        <w:ind w:start="252pt" w:hanging="18pt"/>
      </w:pPr>
      <w:rPr>
        <w:rFonts w:ascii="Symbol" w:hAnsi="Symbol"/>
      </w:rPr>
    </w:lvl>
    <w:lvl w:ilvl="7" w:tplc="3CB8AAB4">
      <w:start w:val="1"/>
      <w:numFmt w:val="bullet"/>
      <w:lvlText w:val="o"/>
      <w:lvlJc w:val="start"/>
      <w:pPr>
        <w:tabs>
          <w:tab w:val="num" w:pos="288pt"/>
        </w:tabs>
        <w:ind w:start="288pt" w:hanging="18pt"/>
      </w:pPr>
      <w:rPr>
        <w:rFonts w:ascii="Courier New" w:hAnsi="Courier New"/>
      </w:rPr>
    </w:lvl>
    <w:lvl w:ilvl="8" w:tplc="3FD43A74">
      <w:start w:val="1"/>
      <w:numFmt w:val="bullet"/>
      <w:lvlText w:val=""/>
      <w:lvlJc w:val="start"/>
      <w:pPr>
        <w:tabs>
          <w:tab w:val="num" w:pos="324pt"/>
        </w:tabs>
        <w:ind w:start="324pt" w:hanging="18pt"/>
      </w:pPr>
      <w:rPr>
        <w:rFonts w:ascii="Wingdings" w:hAnsi="Wingdings"/>
      </w:rPr>
    </w:lvl>
  </w:abstractNum>
  <w:abstractNum w:abstractNumId="32" w15:restartNumberingAfterBreak="0">
    <w:nsid w:val="00000021"/>
    <w:multiLevelType w:val="hybridMultilevel"/>
    <w:tmpl w:val="00000021"/>
    <w:lvl w:ilvl="0" w:tplc="9DAC7BF4">
      <w:start w:val="1"/>
      <w:numFmt w:val="bullet"/>
      <w:lvlText w:val=""/>
      <w:lvlJc w:val="start"/>
      <w:pPr>
        <w:ind w:start="36pt" w:hanging="18pt"/>
      </w:pPr>
      <w:rPr>
        <w:rFonts w:ascii="Symbol" w:hAnsi="Symbol"/>
      </w:rPr>
    </w:lvl>
    <w:lvl w:ilvl="1" w:tplc="B148C77E">
      <w:start w:val="1"/>
      <w:numFmt w:val="bullet"/>
      <w:lvlText w:val="o"/>
      <w:lvlJc w:val="start"/>
      <w:pPr>
        <w:tabs>
          <w:tab w:val="num" w:pos="72pt"/>
        </w:tabs>
        <w:ind w:start="72pt" w:hanging="18pt"/>
      </w:pPr>
      <w:rPr>
        <w:rFonts w:ascii="Courier New" w:hAnsi="Courier New"/>
      </w:rPr>
    </w:lvl>
    <w:lvl w:ilvl="2" w:tplc="B3A2F6E6">
      <w:start w:val="1"/>
      <w:numFmt w:val="bullet"/>
      <w:lvlText w:val=""/>
      <w:lvlJc w:val="start"/>
      <w:pPr>
        <w:tabs>
          <w:tab w:val="num" w:pos="108pt"/>
        </w:tabs>
        <w:ind w:start="108pt" w:hanging="18pt"/>
      </w:pPr>
      <w:rPr>
        <w:rFonts w:ascii="Wingdings" w:hAnsi="Wingdings"/>
      </w:rPr>
    </w:lvl>
    <w:lvl w:ilvl="3" w:tplc="64EABAA0">
      <w:start w:val="1"/>
      <w:numFmt w:val="bullet"/>
      <w:lvlText w:val=""/>
      <w:lvlJc w:val="start"/>
      <w:pPr>
        <w:tabs>
          <w:tab w:val="num" w:pos="144pt"/>
        </w:tabs>
        <w:ind w:start="144pt" w:hanging="18pt"/>
      </w:pPr>
      <w:rPr>
        <w:rFonts w:ascii="Symbol" w:hAnsi="Symbol"/>
      </w:rPr>
    </w:lvl>
    <w:lvl w:ilvl="4" w:tplc="07DCD644">
      <w:start w:val="1"/>
      <w:numFmt w:val="bullet"/>
      <w:lvlText w:val="o"/>
      <w:lvlJc w:val="start"/>
      <w:pPr>
        <w:tabs>
          <w:tab w:val="num" w:pos="180pt"/>
        </w:tabs>
        <w:ind w:start="180pt" w:hanging="18pt"/>
      </w:pPr>
      <w:rPr>
        <w:rFonts w:ascii="Courier New" w:hAnsi="Courier New"/>
      </w:rPr>
    </w:lvl>
    <w:lvl w:ilvl="5" w:tplc="ADA4E680">
      <w:start w:val="1"/>
      <w:numFmt w:val="bullet"/>
      <w:lvlText w:val=""/>
      <w:lvlJc w:val="start"/>
      <w:pPr>
        <w:tabs>
          <w:tab w:val="num" w:pos="216pt"/>
        </w:tabs>
        <w:ind w:start="216pt" w:hanging="18pt"/>
      </w:pPr>
      <w:rPr>
        <w:rFonts w:ascii="Wingdings" w:hAnsi="Wingdings"/>
      </w:rPr>
    </w:lvl>
    <w:lvl w:ilvl="6" w:tplc="7180B618">
      <w:start w:val="1"/>
      <w:numFmt w:val="bullet"/>
      <w:lvlText w:val=""/>
      <w:lvlJc w:val="start"/>
      <w:pPr>
        <w:tabs>
          <w:tab w:val="num" w:pos="252pt"/>
        </w:tabs>
        <w:ind w:start="252pt" w:hanging="18pt"/>
      </w:pPr>
      <w:rPr>
        <w:rFonts w:ascii="Symbol" w:hAnsi="Symbol"/>
      </w:rPr>
    </w:lvl>
    <w:lvl w:ilvl="7" w:tplc="2E780168">
      <w:start w:val="1"/>
      <w:numFmt w:val="bullet"/>
      <w:lvlText w:val="o"/>
      <w:lvlJc w:val="start"/>
      <w:pPr>
        <w:tabs>
          <w:tab w:val="num" w:pos="288pt"/>
        </w:tabs>
        <w:ind w:start="288pt" w:hanging="18pt"/>
      </w:pPr>
      <w:rPr>
        <w:rFonts w:ascii="Courier New" w:hAnsi="Courier New"/>
      </w:rPr>
    </w:lvl>
    <w:lvl w:ilvl="8" w:tplc="3226573E">
      <w:start w:val="1"/>
      <w:numFmt w:val="bullet"/>
      <w:lvlText w:val=""/>
      <w:lvlJc w:val="start"/>
      <w:pPr>
        <w:tabs>
          <w:tab w:val="num" w:pos="324pt"/>
        </w:tabs>
        <w:ind w:start="324pt" w:hanging="18pt"/>
      </w:pPr>
      <w:rPr>
        <w:rFonts w:ascii="Wingdings" w:hAnsi="Wingdings"/>
      </w:rPr>
    </w:lvl>
  </w:abstractNum>
  <w:abstractNum w:abstractNumId="33" w15:restartNumberingAfterBreak="0">
    <w:nsid w:val="00000022"/>
    <w:multiLevelType w:val="hybridMultilevel"/>
    <w:tmpl w:val="00000022"/>
    <w:lvl w:ilvl="0" w:tplc="CDCCC15E">
      <w:start w:val="1"/>
      <w:numFmt w:val="bullet"/>
      <w:lvlText w:val=""/>
      <w:lvlJc w:val="start"/>
      <w:pPr>
        <w:ind w:start="36pt" w:hanging="18pt"/>
      </w:pPr>
      <w:rPr>
        <w:rFonts w:ascii="Symbol" w:hAnsi="Symbol"/>
      </w:rPr>
    </w:lvl>
    <w:lvl w:ilvl="1" w:tplc="C59EE26A">
      <w:start w:val="1"/>
      <w:numFmt w:val="bullet"/>
      <w:lvlText w:val="o"/>
      <w:lvlJc w:val="start"/>
      <w:pPr>
        <w:tabs>
          <w:tab w:val="num" w:pos="72pt"/>
        </w:tabs>
        <w:ind w:start="72pt" w:hanging="18pt"/>
      </w:pPr>
      <w:rPr>
        <w:rFonts w:ascii="Courier New" w:hAnsi="Courier New"/>
      </w:rPr>
    </w:lvl>
    <w:lvl w:ilvl="2" w:tplc="7B4ED4AC">
      <w:start w:val="1"/>
      <w:numFmt w:val="bullet"/>
      <w:lvlText w:val=""/>
      <w:lvlJc w:val="start"/>
      <w:pPr>
        <w:tabs>
          <w:tab w:val="num" w:pos="108pt"/>
        </w:tabs>
        <w:ind w:start="108pt" w:hanging="18pt"/>
      </w:pPr>
      <w:rPr>
        <w:rFonts w:ascii="Wingdings" w:hAnsi="Wingdings"/>
      </w:rPr>
    </w:lvl>
    <w:lvl w:ilvl="3" w:tplc="8AFEA538">
      <w:start w:val="1"/>
      <w:numFmt w:val="bullet"/>
      <w:lvlText w:val=""/>
      <w:lvlJc w:val="start"/>
      <w:pPr>
        <w:tabs>
          <w:tab w:val="num" w:pos="144pt"/>
        </w:tabs>
        <w:ind w:start="144pt" w:hanging="18pt"/>
      </w:pPr>
      <w:rPr>
        <w:rFonts w:ascii="Symbol" w:hAnsi="Symbol"/>
      </w:rPr>
    </w:lvl>
    <w:lvl w:ilvl="4" w:tplc="08F4FA86">
      <w:start w:val="1"/>
      <w:numFmt w:val="bullet"/>
      <w:lvlText w:val="o"/>
      <w:lvlJc w:val="start"/>
      <w:pPr>
        <w:tabs>
          <w:tab w:val="num" w:pos="180pt"/>
        </w:tabs>
        <w:ind w:start="180pt" w:hanging="18pt"/>
      </w:pPr>
      <w:rPr>
        <w:rFonts w:ascii="Courier New" w:hAnsi="Courier New"/>
      </w:rPr>
    </w:lvl>
    <w:lvl w:ilvl="5" w:tplc="9CC26DBC">
      <w:start w:val="1"/>
      <w:numFmt w:val="bullet"/>
      <w:lvlText w:val=""/>
      <w:lvlJc w:val="start"/>
      <w:pPr>
        <w:tabs>
          <w:tab w:val="num" w:pos="216pt"/>
        </w:tabs>
        <w:ind w:start="216pt" w:hanging="18pt"/>
      </w:pPr>
      <w:rPr>
        <w:rFonts w:ascii="Wingdings" w:hAnsi="Wingdings"/>
      </w:rPr>
    </w:lvl>
    <w:lvl w:ilvl="6" w:tplc="46DCD02E">
      <w:start w:val="1"/>
      <w:numFmt w:val="bullet"/>
      <w:lvlText w:val=""/>
      <w:lvlJc w:val="start"/>
      <w:pPr>
        <w:tabs>
          <w:tab w:val="num" w:pos="252pt"/>
        </w:tabs>
        <w:ind w:start="252pt" w:hanging="18pt"/>
      </w:pPr>
      <w:rPr>
        <w:rFonts w:ascii="Symbol" w:hAnsi="Symbol"/>
      </w:rPr>
    </w:lvl>
    <w:lvl w:ilvl="7" w:tplc="0504A760">
      <w:start w:val="1"/>
      <w:numFmt w:val="bullet"/>
      <w:lvlText w:val="o"/>
      <w:lvlJc w:val="start"/>
      <w:pPr>
        <w:tabs>
          <w:tab w:val="num" w:pos="288pt"/>
        </w:tabs>
        <w:ind w:start="288pt" w:hanging="18pt"/>
      </w:pPr>
      <w:rPr>
        <w:rFonts w:ascii="Courier New" w:hAnsi="Courier New"/>
      </w:rPr>
    </w:lvl>
    <w:lvl w:ilvl="8" w:tplc="901C0D24">
      <w:start w:val="1"/>
      <w:numFmt w:val="bullet"/>
      <w:lvlText w:val=""/>
      <w:lvlJc w:val="start"/>
      <w:pPr>
        <w:tabs>
          <w:tab w:val="num" w:pos="324pt"/>
        </w:tabs>
        <w:ind w:start="324pt" w:hanging="18pt"/>
      </w:pPr>
      <w:rPr>
        <w:rFonts w:ascii="Wingdings" w:hAnsi="Wingdings"/>
      </w:rPr>
    </w:lvl>
  </w:abstractNum>
  <w:abstractNum w:abstractNumId="34" w15:restartNumberingAfterBreak="0">
    <w:nsid w:val="00000023"/>
    <w:multiLevelType w:val="hybridMultilevel"/>
    <w:tmpl w:val="00000023"/>
    <w:lvl w:ilvl="0" w:tplc="1BBE9746">
      <w:start w:val="1"/>
      <w:numFmt w:val="bullet"/>
      <w:lvlText w:val=""/>
      <w:lvlJc w:val="start"/>
      <w:pPr>
        <w:ind w:start="36pt" w:hanging="18pt"/>
      </w:pPr>
      <w:rPr>
        <w:rFonts w:ascii="Symbol" w:hAnsi="Symbol"/>
      </w:rPr>
    </w:lvl>
    <w:lvl w:ilvl="1" w:tplc="EC4827A8">
      <w:start w:val="1"/>
      <w:numFmt w:val="bullet"/>
      <w:lvlText w:val="o"/>
      <w:lvlJc w:val="start"/>
      <w:pPr>
        <w:tabs>
          <w:tab w:val="num" w:pos="72pt"/>
        </w:tabs>
        <w:ind w:start="72pt" w:hanging="18pt"/>
      </w:pPr>
      <w:rPr>
        <w:rFonts w:ascii="Courier New" w:hAnsi="Courier New"/>
      </w:rPr>
    </w:lvl>
    <w:lvl w:ilvl="2" w:tplc="A18AD7B2">
      <w:start w:val="1"/>
      <w:numFmt w:val="bullet"/>
      <w:lvlText w:val=""/>
      <w:lvlJc w:val="start"/>
      <w:pPr>
        <w:tabs>
          <w:tab w:val="num" w:pos="108pt"/>
        </w:tabs>
        <w:ind w:start="108pt" w:hanging="18pt"/>
      </w:pPr>
      <w:rPr>
        <w:rFonts w:ascii="Wingdings" w:hAnsi="Wingdings"/>
      </w:rPr>
    </w:lvl>
    <w:lvl w:ilvl="3" w:tplc="50483F68">
      <w:start w:val="1"/>
      <w:numFmt w:val="bullet"/>
      <w:lvlText w:val=""/>
      <w:lvlJc w:val="start"/>
      <w:pPr>
        <w:tabs>
          <w:tab w:val="num" w:pos="144pt"/>
        </w:tabs>
        <w:ind w:start="144pt" w:hanging="18pt"/>
      </w:pPr>
      <w:rPr>
        <w:rFonts w:ascii="Symbol" w:hAnsi="Symbol"/>
      </w:rPr>
    </w:lvl>
    <w:lvl w:ilvl="4" w:tplc="EF507BAA">
      <w:start w:val="1"/>
      <w:numFmt w:val="bullet"/>
      <w:lvlText w:val="o"/>
      <w:lvlJc w:val="start"/>
      <w:pPr>
        <w:tabs>
          <w:tab w:val="num" w:pos="180pt"/>
        </w:tabs>
        <w:ind w:start="180pt" w:hanging="18pt"/>
      </w:pPr>
      <w:rPr>
        <w:rFonts w:ascii="Courier New" w:hAnsi="Courier New"/>
      </w:rPr>
    </w:lvl>
    <w:lvl w:ilvl="5" w:tplc="B044BB78">
      <w:start w:val="1"/>
      <w:numFmt w:val="bullet"/>
      <w:lvlText w:val=""/>
      <w:lvlJc w:val="start"/>
      <w:pPr>
        <w:tabs>
          <w:tab w:val="num" w:pos="216pt"/>
        </w:tabs>
        <w:ind w:start="216pt" w:hanging="18pt"/>
      </w:pPr>
      <w:rPr>
        <w:rFonts w:ascii="Wingdings" w:hAnsi="Wingdings"/>
      </w:rPr>
    </w:lvl>
    <w:lvl w:ilvl="6" w:tplc="9202EBE2">
      <w:start w:val="1"/>
      <w:numFmt w:val="bullet"/>
      <w:lvlText w:val=""/>
      <w:lvlJc w:val="start"/>
      <w:pPr>
        <w:tabs>
          <w:tab w:val="num" w:pos="252pt"/>
        </w:tabs>
        <w:ind w:start="252pt" w:hanging="18pt"/>
      </w:pPr>
      <w:rPr>
        <w:rFonts w:ascii="Symbol" w:hAnsi="Symbol"/>
      </w:rPr>
    </w:lvl>
    <w:lvl w:ilvl="7" w:tplc="DDB63124">
      <w:start w:val="1"/>
      <w:numFmt w:val="bullet"/>
      <w:lvlText w:val="o"/>
      <w:lvlJc w:val="start"/>
      <w:pPr>
        <w:tabs>
          <w:tab w:val="num" w:pos="288pt"/>
        </w:tabs>
        <w:ind w:start="288pt" w:hanging="18pt"/>
      </w:pPr>
      <w:rPr>
        <w:rFonts w:ascii="Courier New" w:hAnsi="Courier New"/>
      </w:rPr>
    </w:lvl>
    <w:lvl w:ilvl="8" w:tplc="C38ED3E6">
      <w:start w:val="1"/>
      <w:numFmt w:val="bullet"/>
      <w:lvlText w:val=""/>
      <w:lvlJc w:val="start"/>
      <w:pPr>
        <w:tabs>
          <w:tab w:val="num" w:pos="324pt"/>
        </w:tabs>
        <w:ind w:start="324pt" w:hanging="18pt"/>
      </w:pPr>
      <w:rPr>
        <w:rFonts w:ascii="Wingdings" w:hAnsi="Wingdings"/>
      </w:rPr>
    </w:lvl>
  </w:abstractNum>
  <w:abstractNum w:abstractNumId="35" w15:restartNumberingAfterBreak="0">
    <w:nsid w:val="00000024"/>
    <w:multiLevelType w:val="hybridMultilevel"/>
    <w:tmpl w:val="00000024"/>
    <w:lvl w:ilvl="0" w:tplc="07F6B9C6">
      <w:start w:val="1"/>
      <w:numFmt w:val="bullet"/>
      <w:lvlText w:val=""/>
      <w:lvlJc w:val="start"/>
      <w:pPr>
        <w:ind w:start="36pt" w:hanging="18pt"/>
      </w:pPr>
      <w:rPr>
        <w:rFonts w:ascii="Symbol" w:hAnsi="Symbol"/>
      </w:rPr>
    </w:lvl>
    <w:lvl w:ilvl="1" w:tplc="71D448B0">
      <w:start w:val="1"/>
      <w:numFmt w:val="bullet"/>
      <w:lvlText w:val="o"/>
      <w:lvlJc w:val="start"/>
      <w:pPr>
        <w:tabs>
          <w:tab w:val="num" w:pos="72pt"/>
        </w:tabs>
        <w:ind w:start="72pt" w:hanging="18pt"/>
      </w:pPr>
      <w:rPr>
        <w:rFonts w:ascii="Courier New" w:hAnsi="Courier New"/>
      </w:rPr>
    </w:lvl>
    <w:lvl w:ilvl="2" w:tplc="DC2AB6EA">
      <w:start w:val="1"/>
      <w:numFmt w:val="bullet"/>
      <w:lvlText w:val=""/>
      <w:lvlJc w:val="start"/>
      <w:pPr>
        <w:tabs>
          <w:tab w:val="num" w:pos="108pt"/>
        </w:tabs>
        <w:ind w:start="108pt" w:hanging="18pt"/>
      </w:pPr>
      <w:rPr>
        <w:rFonts w:ascii="Wingdings" w:hAnsi="Wingdings"/>
      </w:rPr>
    </w:lvl>
    <w:lvl w:ilvl="3" w:tplc="B360D81E">
      <w:start w:val="1"/>
      <w:numFmt w:val="bullet"/>
      <w:lvlText w:val=""/>
      <w:lvlJc w:val="start"/>
      <w:pPr>
        <w:tabs>
          <w:tab w:val="num" w:pos="144pt"/>
        </w:tabs>
        <w:ind w:start="144pt" w:hanging="18pt"/>
      </w:pPr>
      <w:rPr>
        <w:rFonts w:ascii="Symbol" w:hAnsi="Symbol"/>
      </w:rPr>
    </w:lvl>
    <w:lvl w:ilvl="4" w:tplc="92F07F94">
      <w:start w:val="1"/>
      <w:numFmt w:val="bullet"/>
      <w:lvlText w:val="o"/>
      <w:lvlJc w:val="start"/>
      <w:pPr>
        <w:tabs>
          <w:tab w:val="num" w:pos="180pt"/>
        </w:tabs>
        <w:ind w:start="180pt" w:hanging="18pt"/>
      </w:pPr>
      <w:rPr>
        <w:rFonts w:ascii="Courier New" w:hAnsi="Courier New"/>
      </w:rPr>
    </w:lvl>
    <w:lvl w:ilvl="5" w:tplc="CFBE5C02">
      <w:start w:val="1"/>
      <w:numFmt w:val="bullet"/>
      <w:lvlText w:val=""/>
      <w:lvlJc w:val="start"/>
      <w:pPr>
        <w:tabs>
          <w:tab w:val="num" w:pos="216pt"/>
        </w:tabs>
        <w:ind w:start="216pt" w:hanging="18pt"/>
      </w:pPr>
      <w:rPr>
        <w:rFonts w:ascii="Wingdings" w:hAnsi="Wingdings"/>
      </w:rPr>
    </w:lvl>
    <w:lvl w:ilvl="6" w:tplc="21980B0A">
      <w:start w:val="1"/>
      <w:numFmt w:val="bullet"/>
      <w:lvlText w:val=""/>
      <w:lvlJc w:val="start"/>
      <w:pPr>
        <w:tabs>
          <w:tab w:val="num" w:pos="252pt"/>
        </w:tabs>
        <w:ind w:start="252pt" w:hanging="18pt"/>
      </w:pPr>
      <w:rPr>
        <w:rFonts w:ascii="Symbol" w:hAnsi="Symbol"/>
      </w:rPr>
    </w:lvl>
    <w:lvl w:ilvl="7" w:tplc="CF22D8D4">
      <w:start w:val="1"/>
      <w:numFmt w:val="bullet"/>
      <w:lvlText w:val="o"/>
      <w:lvlJc w:val="start"/>
      <w:pPr>
        <w:tabs>
          <w:tab w:val="num" w:pos="288pt"/>
        </w:tabs>
        <w:ind w:start="288pt" w:hanging="18pt"/>
      </w:pPr>
      <w:rPr>
        <w:rFonts w:ascii="Courier New" w:hAnsi="Courier New"/>
      </w:rPr>
    </w:lvl>
    <w:lvl w:ilvl="8" w:tplc="B6F09C42">
      <w:start w:val="1"/>
      <w:numFmt w:val="bullet"/>
      <w:lvlText w:val=""/>
      <w:lvlJc w:val="start"/>
      <w:pPr>
        <w:tabs>
          <w:tab w:val="num" w:pos="324pt"/>
        </w:tabs>
        <w:ind w:start="324pt" w:hanging="18pt"/>
      </w:pPr>
      <w:rPr>
        <w:rFonts w:ascii="Wingdings" w:hAnsi="Wingdings"/>
      </w:rPr>
    </w:lvl>
  </w:abstractNum>
  <w:abstractNum w:abstractNumId="36" w15:restartNumberingAfterBreak="0">
    <w:nsid w:val="00000025"/>
    <w:multiLevelType w:val="hybridMultilevel"/>
    <w:tmpl w:val="00000025"/>
    <w:lvl w:ilvl="0" w:tplc="AB3CC55E">
      <w:start w:val="1"/>
      <w:numFmt w:val="bullet"/>
      <w:lvlText w:val=""/>
      <w:lvlJc w:val="start"/>
      <w:pPr>
        <w:ind w:start="36pt" w:hanging="18pt"/>
      </w:pPr>
      <w:rPr>
        <w:rFonts w:ascii="Symbol" w:hAnsi="Symbol"/>
      </w:rPr>
    </w:lvl>
    <w:lvl w:ilvl="1" w:tplc="4FBC759A">
      <w:start w:val="1"/>
      <w:numFmt w:val="bullet"/>
      <w:lvlText w:val="o"/>
      <w:lvlJc w:val="start"/>
      <w:pPr>
        <w:tabs>
          <w:tab w:val="num" w:pos="72pt"/>
        </w:tabs>
        <w:ind w:start="72pt" w:hanging="18pt"/>
      </w:pPr>
      <w:rPr>
        <w:rFonts w:ascii="Courier New" w:hAnsi="Courier New"/>
      </w:rPr>
    </w:lvl>
    <w:lvl w:ilvl="2" w:tplc="0B5C25A2">
      <w:start w:val="1"/>
      <w:numFmt w:val="bullet"/>
      <w:lvlText w:val=""/>
      <w:lvlJc w:val="start"/>
      <w:pPr>
        <w:tabs>
          <w:tab w:val="num" w:pos="108pt"/>
        </w:tabs>
        <w:ind w:start="108pt" w:hanging="18pt"/>
      </w:pPr>
      <w:rPr>
        <w:rFonts w:ascii="Wingdings" w:hAnsi="Wingdings"/>
      </w:rPr>
    </w:lvl>
    <w:lvl w:ilvl="3" w:tplc="FE68A46A">
      <w:start w:val="1"/>
      <w:numFmt w:val="bullet"/>
      <w:lvlText w:val=""/>
      <w:lvlJc w:val="start"/>
      <w:pPr>
        <w:tabs>
          <w:tab w:val="num" w:pos="144pt"/>
        </w:tabs>
        <w:ind w:start="144pt" w:hanging="18pt"/>
      </w:pPr>
      <w:rPr>
        <w:rFonts w:ascii="Symbol" w:hAnsi="Symbol"/>
      </w:rPr>
    </w:lvl>
    <w:lvl w:ilvl="4" w:tplc="F8F6BB7C">
      <w:start w:val="1"/>
      <w:numFmt w:val="bullet"/>
      <w:lvlText w:val="o"/>
      <w:lvlJc w:val="start"/>
      <w:pPr>
        <w:tabs>
          <w:tab w:val="num" w:pos="180pt"/>
        </w:tabs>
        <w:ind w:start="180pt" w:hanging="18pt"/>
      </w:pPr>
      <w:rPr>
        <w:rFonts w:ascii="Courier New" w:hAnsi="Courier New"/>
      </w:rPr>
    </w:lvl>
    <w:lvl w:ilvl="5" w:tplc="2AFC84AA">
      <w:start w:val="1"/>
      <w:numFmt w:val="bullet"/>
      <w:lvlText w:val=""/>
      <w:lvlJc w:val="start"/>
      <w:pPr>
        <w:tabs>
          <w:tab w:val="num" w:pos="216pt"/>
        </w:tabs>
        <w:ind w:start="216pt" w:hanging="18pt"/>
      </w:pPr>
      <w:rPr>
        <w:rFonts w:ascii="Wingdings" w:hAnsi="Wingdings"/>
      </w:rPr>
    </w:lvl>
    <w:lvl w:ilvl="6" w:tplc="10CA7C36">
      <w:start w:val="1"/>
      <w:numFmt w:val="bullet"/>
      <w:lvlText w:val=""/>
      <w:lvlJc w:val="start"/>
      <w:pPr>
        <w:tabs>
          <w:tab w:val="num" w:pos="252pt"/>
        </w:tabs>
        <w:ind w:start="252pt" w:hanging="18pt"/>
      </w:pPr>
      <w:rPr>
        <w:rFonts w:ascii="Symbol" w:hAnsi="Symbol"/>
      </w:rPr>
    </w:lvl>
    <w:lvl w:ilvl="7" w:tplc="907E9F54">
      <w:start w:val="1"/>
      <w:numFmt w:val="bullet"/>
      <w:lvlText w:val="o"/>
      <w:lvlJc w:val="start"/>
      <w:pPr>
        <w:tabs>
          <w:tab w:val="num" w:pos="288pt"/>
        </w:tabs>
        <w:ind w:start="288pt" w:hanging="18pt"/>
      </w:pPr>
      <w:rPr>
        <w:rFonts w:ascii="Courier New" w:hAnsi="Courier New"/>
      </w:rPr>
    </w:lvl>
    <w:lvl w:ilvl="8" w:tplc="D598AEC8">
      <w:start w:val="1"/>
      <w:numFmt w:val="bullet"/>
      <w:lvlText w:val=""/>
      <w:lvlJc w:val="start"/>
      <w:pPr>
        <w:tabs>
          <w:tab w:val="num" w:pos="324pt"/>
        </w:tabs>
        <w:ind w:start="324pt" w:hanging="18pt"/>
      </w:pPr>
      <w:rPr>
        <w:rFonts w:ascii="Wingdings" w:hAnsi="Wingdings"/>
      </w:rPr>
    </w:lvl>
  </w:abstractNum>
  <w:abstractNum w:abstractNumId="37" w15:restartNumberingAfterBreak="0">
    <w:nsid w:val="00000026"/>
    <w:multiLevelType w:val="hybridMultilevel"/>
    <w:tmpl w:val="00000026"/>
    <w:lvl w:ilvl="0" w:tplc="16F03F2A">
      <w:start w:val="1"/>
      <w:numFmt w:val="bullet"/>
      <w:lvlText w:val=""/>
      <w:lvlJc w:val="start"/>
      <w:pPr>
        <w:ind w:start="36pt" w:hanging="18pt"/>
      </w:pPr>
      <w:rPr>
        <w:rFonts w:ascii="Symbol" w:hAnsi="Symbol"/>
      </w:rPr>
    </w:lvl>
    <w:lvl w:ilvl="1" w:tplc="C39480F6">
      <w:start w:val="1"/>
      <w:numFmt w:val="bullet"/>
      <w:lvlText w:val="o"/>
      <w:lvlJc w:val="start"/>
      <w:pPr>
        <w:tabs>
          <w:tab w:val="num" w:pos="72pt"/>
        </w:tabs>
        <w:ind w:start="72pt" w:hanging="18pt"/>
      </w:pPr>
      <w:rPr>
        <w:rFonts w:ascii="Courier New" w:hAnsi="Courier New"/>
      </w:rPr>
    </w:lvl>
    <w:lvl w:ilvl="2" w:tplc="E83E24BE">
      <w:start w:val="1"/>
      <w:numFmt w:val="bullet"/>
      <w:lvlText w:val=""/>
      <w:lvlJc w:val="start"/>
      <w:pPr>
        <w:tabs>
          <w:tab w:val="num" w:pos="108pt"/>
        </w:tabs>
        <w:ind w:start="108pt" w:hanging="18pt"/>
      </w:pPr>
      <w:rPr>
        <w:rFonts w:ascii="Wingdings" w:hAnsi="Wingdings"/>
      </w:rPr>
    </w:lvl>
    <w:lvl w:ilvl="3" w:tplc="11067188">
      <w:start w:val="1"/>
      <w:numFmt w:val="bullet"/>
      <w:lvlText w:val=""/>
      <w:lvlJc w:val="start"/>
      <w:pPr>
        <w:tabs>
          <w:tab w:val="num" w:pos="144pt"/>
        </w:tabs>
        <w:ind w:start="144pt" w:hanging="18pt"/>
      </w:pPr>
      <w:rPr>
        <w:rFonts w:ascii="Symbol" w:hAnsi="Symbol"/>
      </w:rPr>
    </w:lvl>
    <w:lvl w:ilvl="4" w:tplc="E27EA624">
      <w:start w:val="1"/>
      <w:numFmt w:val="bullet"/>
      <w:lvlText w:val="o"/>
      <w:lvlJc w:val="start"/>
      <w:pPr>
        <w:tabs>
          <w:tab w:val="num" w:pos="180pt"/>
        </w:tabs>
        <w:ind w:start="180pt" w:hanging="18pt"/>
      </w:pPr>
      <w:rPr>
        <w:rFonts w:ascii="Courier New" w:hAnsi="Courier New"/>
      </w:rPr>
    </w:lvl>
    <w:lvl w:ilvl="5" w:tplc="1EECA176">
      <w:start w:val="1"/>
      <w:numFmt w:val="bullet"/>
      <w:lvlText w:val=""/>
      <w:lvlJc w:val="start"/>
      <w:pPr>
        <w:tabs>
          <w:tab w:val="num" w:pos="216pt"/>
        </w:tabs>
        <w:ind w:start="216pt" w:hanging="18pt"/>
      </w:pPr>
      <w:rPr>
        <w:rFonts w:ascii="Wingdings" w:hAnsi="Wingdings"/>
      </w:rPr>
    </w:lvl>
    <w:lvl w:ilvl="6" w:tplc="B6521806">
      <w:start w:val="1"/>
      <w:numFmt w:val="bullet"/>
      <w:lvlText w:val=""/>
      <w:lvlJc w:val="start"/>
      <w:pPr>
        <w:tabs>
          <w:tab w:val="num" w:pos="252pt"/>
        </w:tabs>
        <w:ind w:start="252pt" w:hanging="18pt"/>
      </w:pPr>
      <w:rPr>
        <w:rFonts w:ascii="Symbol" w:hAnsi="Symbol"/>
      </w:rPr>
    </w:lvl>
    <w:lvl w:ilvl="7" w:tplc="FE021A7C">
      <w:start w:val="1"/>
      <w:numFmt w:val="bullet"/>
      <w:lvlText w:val="o"/>
      <w:lvlJc w:val="start"/>
      <w:pPr>
        <w:tabs>
          <w:tab w:val="num" w:pos="288pt"/>
        </w:tabs>
        <w:ind w:start="288pt" w:hanging="18pt"/>
      </w:pPr>
      <w:rPr>
        <w:rFonts w:ascii="Courier New" w:hAnsi="Courier New"/>
      </w:rPr>
    </w:lvl>
    <w:lvl w:ilvl="8" w:tplc="4F2CB914">
      <w:start w:val="1"/>
      <w:numFmt w:val="bullet"/>
      <w:lvlText w:val=""/>
      <w:lvlJc w:val="start"/>
      <w:pPr>
        <w:tabs>
          <w:tab w:val="num" w:pos="324pt"/>
        </w:tabs>
        <w:ind w:start="324pt" w:hanging="18pt"/>
      </w:pPr>
      <w:rPr>
        <w:rFonts w:ascii="Wingdings" w:hAnsi="Wingdings"/>
      </w:rPr>
    </w:lvl>
  </w:abstractNum>
  <w:abstractNum w:abstractNumId="38" w15:restartNumberingAfterBreak="0">
    <w:nsid w:val="00000027"/>
    <w:multiLevelType w:val="hybridMultilevel"/>
    <w:tmpl w:val="00000027"/>
    <w:lvl w:ilvl="0" w:tplc="EC9CA7DE">
      <w:start w:val="1"/>
      <w:numFmt w:val="bullet"/>
      <w:lvlText w:val=""/>
      <w:lvlJc w:val="start"/>
      <w:pPr>
        <w:ind w:start="36pt" w:hanging="18pt"/>
      </w:pPr>
      <w:rPr>
        <w:rFonts w:ascii="Symbol" w:hAnsi="Symbol"/>
      </w:rPr>
    </w:lvl>
    <w:lvl w:ilvl="1" w:tplc="8982E5D0">
      <w:start w:val="1"/>
      <w:numFmt w:val="bullet"/>
      <w:lvlText w:val="o"/>
      <w:lvlJc w:val="start"/>
      <w:pPr>
        <w:tabs>
          <w:tab w:val="num" w:pos="72pt"/>
        </w:tabs>
        <w:ind w:start="72pt" w:hanging="18pt"/>
      </w:pPr>
      <w:rPr>
        <w:rFonts w:ascii="Courier New" w:hAnsi="Courier New"/>
      </w:rPr>
    </w:lvl>
    <w:lvl w:ilvl="2" w:tplc="FBD0FD8A">
      <w:start w:val="1"/>
      <w:numFmt w:val="bullet"/>
      <w:lvlText w:val=""/>
      <w:lvlJc w:val="start"/>
      <w:pPr>
        <w:tabs>
          <w:tab w:val="num" w:pos="108pt"/>
        </w:tabs>
        <w:ind w:start="108pt" w:hanging="18pt"/>
      </w:pPr>
      <w:rPr>
        <w:rFonts w:ascii="Wingdings" w:hAnsi="Wingdings"/>
      </w:rPr>
    </w:lvl>
    <w:lvl w:ilvl="3" w:tplc="2C96E5EC">
      <w:start w:val="1"/>
      <w:numFmt w:val="bullet"/>
      <w:lvlText w:val=""/>
      <w:lvlJc w:val="start"/>
      <w:pPr>
        <w:tabs>
          <w:tab w:val="num" w:pos="144pt"/>
        </w:tabs>
        <w:ind w:start="144pt" w:hanging="18pt"/>
      </w:pPr>
      <w:rPr>
        <w:rFonts w:ascii="Symbol" w:hAnsi="Symbol"/>
      </w:rPr>
    </w:lvl>
    <w:lvl w:ilvl="4" w:tplc="4EF8FB60">
      <w:start w:val="1"/>
      <w:numFmt w:val="bullet"/>
      <w:lvlText w:val="o"/>
      <w:lvlJc w:val="start"/>
      <w:pPr>
        <w:tabs>
          <w:tab w:val="num" w:pos="180pt"/>
        </w:tabs>
        <w:ind w:start="180pt" w:hanging="18pt"/>
      </w:pPr>
      <w:rPr>
        <w:rFonts w:ascii="Courier New" w:hAnsi="Courier New"/>
      </w:rPr>
    </w:lvl>
    <w:lvl w:ilvl="5" w:tplc="1D023310">
      <w:start w:val="1"/>
      <w:numFmt w:val="bullet"/>
      <w:lvlText w:val=""/>
      <w:lvlJc w:val="start"/>
      <w:pPr>
        <w:tabs>
          <w:tab w:val="num" w:pos="216pt"/>
        </w:tabs>
        <w:ind w:start="216pt" w:hanging="18pt"/>
      </w:pPr>
      <w:rPr>
        <w:rFonts w:ascii="Wingdings" w:hAnsi="Wingdings"/>
      </w:rPr>
    </w:lvl>
    <w:lvl w:ilvl="6" w:tplc="790C2F36">
      <w:start w:val="1"/>
      <w:numFmt w:val="bullet"/>
      <w:lvlText w:val=""/>
      <w:lvlJc w:val="start"/>
      <w:pPr>
        <w:tabs>
          <w:tab w:val="num" w:pos="252pt"/>
        </w:tabs>
        <w:ind w:start="252pt" w:hanging="18pt"/>
      </w:pPr>
      <w:rPr>
        <w:rFonts w:ascii="Symbol" w:hAnsi="Symbol"/>
      </w:rPr>
    </w:lvl>
    <w:lvl w:ilvl="7" w:tplc="A4A267D4">
      <w:start w:val="1"/>
      <w:numFmt w:val="bullet"/>
      <w:lvlText w:val="o"/>
      <w:lvlJc w:val="start"/>
      <w:pPr>
        <w:tabs>
          <w:tab w:val="num" w:pos="288pt"/>
        </w:tabs>
        <w:ind w:start="288pt" w:hanging="18pt"/>
      </w:pPr>
      <w:rPr>
        <w:rFonts w:ascii="Courier New" w:hAnsi="Courier New"/>
      </w:rPr>
    </w:lvl>
    <w:lvl w:ilvl="8" w:tplc="AF782FB2">
      <w:start w:val="1"/>
      <w:numFmt w:val="bullet"/>
      <w:lvlText w:val=""/>
      <w:lvlJc w:val="start"/>
      <w:pPr>
        <w:tabs>
          <w:tab w:val="num" w:pos="324pt"/>
        </w:tabs>
        <w:ind w:start="324pt" w:hanging="18pt"/>
      </w:pPr>
      <w:rPr>
        <w:rFonts w:ascii="Wingdings" w:hAnsi="Wingdings"/>
      </w:rPr>
    </w:lvl>
  </w:abstractNum>
  <w:abstractNum w:abstractNumId="39" w15:restartNumberingAfterBreak="0">
    <w:nsid w:val="00000028"/>
    <w:multiLevelType w:val="multilevel"/>
    <w:tmpl w:val="00000028"/>
    <w:lvl w:ilvl="0">
      <w:start w:val="1"/>
      <w:numFmt w:val="decimal"/>
      <w:lvlText w:val="%1."/>
      <w:lvlJc w:val="start"/>
      <w:pPr>
        <w:ind w:start="36pt" w:hanging="18pt"/>
      </w:p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40" w15:restartNumberingAfterBreak="0">
    <w:nsid w:val="00000029"/>
    <w:multiLevelType w:val="multilevel"/>
    <w:tmpl w:val="00000029"/>
    <w:lvl w:ilvl="0">
      <w:start w:val="1"/>
      <w:numFmt w:val="decimal"/>
      <w:lvlText w:val="%1."/>
      <w:lvlJc w:val="start"/>
      <w:pPr>
        <w:ind w:start="36pt" w:hanging="18pt"/>
      </w:p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num w:numId="1" w16cid:durableId="442573470">
    <w:abstractNumId w:val="0"/>
  </w:num>
  <w:num w:numId="2" w16cid:durableId="1744257672">
    <w:abstractNumId w:val="1"/>
  </w:num>
  <w:num w:numId="3" w16cid:durableId="217975783">
    <w:abstractNumId w:val="2"/>
  </w:num>
  <w:num w:numId="4" w16cid:durableId="315190779">
    <w:abstractNumId w:val="3"/>
  </w:num>
  <w:num w:numId="5" w16cid:durableId="735786121">
    <w:abstractNumId w:val="4"/>
  </w:num>
  <w:num w:numId="6" w16cid:durableId="1643731460">
    <w:abstractNumId w:val="5"/>
  </w:num>
  <w:num w:numId="7" w16cid:durableId="1048794755">
    <w:abstractNumId w:val="6"/>
  </w:num>
  <w:num w:numId="8" w16cid:durableId="951941412">
    <w:abstractNumId w:val="7"/>
  </w:num>
  <w:num w:numId="9" w16cid:durableId="712656839">
    <w:abstractNumId w:val="8"/>
  </w:num>
  <w:num w:numId="10" w16cid:durableId="1763067159">
    <w:abstractNumId w:val="9"/>
  </w:num>
  <w:num w:numId="11" w16cid:durableId="458453921">
    <w:abstractNumId w:val="10"/>
  </w:num>
  <w:num w:numId="12" w16cid:durableId="2104494048">
    <w:abstractNumId w:val="11"/>
  </w:num>
  <w:num w:numId="13" w16cid:durableId="797407687">
    <w:abstractNumId w:val="12"/>
  </w:num>
  <w:num w:numId="14" w16cid:durableId="116025898">
    <w:abstractNumId w:val="13"/>
  </w:num>
  <w:num w:numId="15" w16cid:durableId="1661812415">
    <w:abstractNumId w:val="14"/>
  </w:num>
  <w:num w:numId="16" w16cid:durableId="2050185386">
    <w:abstractNumId w:val="15"/>
  </w:num>
  <w:num w:numId="17" w16cid:durableId="2028486713">
    <w:abstractNumId w:val="16"/>
  </w:num>
  <w:num w:numId="18" w16cid:durableId="849639963">
    <w:abstractNumId w:val="17"/>
  </w:num>
  <w:num w:numId="19" w16cid:durableId="874076767">
    <w:abstractNumId w:val="18"/>
  </w:num>
  <w:num w:numId="20" w16cid:durableId="552154956">
    <w:abstractNumId w:val="19"/>
  </w:num>
  <w:num w:numId="21" w16cid:durableId="1292662748">
    <w:abstractNumId w:val="20"/>
  </w:num>
  <w:num w:numId="22" w16cid:durableId="1091505557">
    <w:abstractNumId w:val="21"/>
  </w:num>
  <w:num w:numId="23" w16cid:durableId="568031984">
    <w:abstractNumId w:val="22"/>
  </w:num>
  <w:num w:numId="24" w16cid:durableId="1272475607">
    <w:abstractNumId w:val="23"/>
  </w:num>
  <w:num w:numId="25" w16cid:durableId="200094843">
    <w:abstractNumId w:val="24"/>
  </w:num>
  <w:num w:numId="26" w16cid:durableId="2118022935">
    <w:abstractNumId w:val="25"/>
  </w:num>
  <w:num w:numId="27" w16cid:durableId="1377311901">
    <w:abstractNumId w:val="26"/>
  </w:num>
  <w:num w:numId="28" w16cid:durableId="1193345656">
    <w:abstractNumId w:val="27"/>
  </w:num>
  <w:num w:numId="29" w16cid:durableId="1512182929">
    <w:abstractNumId w:val="28"/>
  </w:num>
  <w:num w:numId="30" w16cid:durableId="243031335">
    <w:abstractNumId w:val="29"/>
  </w:num>
  <w:num w:numId="31" w16cid:durableId="1328292034">
    <w:abstractNumId w:val="30"/>
  </w:num>
  <w:num w:numId="32" w16cid:durableId="13697956">
    <w:abstractNumId w:val="31"/>
  </w:num>
  <w:num w:numId="33" w16cid:durableId="356470989">
    <w:abstractNumId w:val="32"/>
  </w:num>
  <w:num w:numId="34" w16cid:durableId="1712072848">
    <w:abstractNumId w:val="33"/>
  </w:num>
  <w:num w:numId="35" w16cid:durableId="1109082223">
    <w:abstractNumId w:val="34"/>
  </w:num>
  <w:num w:numId="36" w16cid:durableId="215244329">
    <w:abstractNumId w:val="35"/>
  </w:num>
  <w:num w:numId="37" w16cid:durableId="1937441453">
    <w:abstractNumId w:val="36"/>
  </w:num>
  <w:num w:numId="38" w16cid:durableId="1732999688">
    <w:abstractNumId w:val="37"/>
  </w:num>
  <w:num w:numId="39" w16cid:durableId="158810978">
    <w:abstractNumId w:val="38"/>
  </w:num>
  <w:num w:numId="40" w16cid:durableId="1497383987">
    <w:abstractNumId w:val="39"/>
  </w:num>
  <w:num w:numId="41" w16cid:durableId="1943492160">
    <w:abstractNumId w:val="4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1302F2"/>
    <w:rsid w:val="003B2A62"/>
    <w:rsid w:val="004F351D"/>
    <w:rsid w:val="005A6830"/>
    <w:rsid w:val="007A166A"/>
    <w:rsid w:val="008469AF"/>
    <w:rsid w:val="009A36A3"/>
    <w:rsid w:val="00A77B3E"/>
    <w:rsid w:val="00B2494A"/>
    <w:rsid w:val="00C323D4"/>
    <w:rsid w:val="00CA2A55"/>
    <w:rsid w:val="00D60590"/>
    <w:rsid w:val="00DF7AEF"/>
    <w:rsid w:val="00E46143"/>
    <w:rsid w:val="00EF229D"/>
    <w:rsid w:val="00F74AF2"/>
    <w:rsid w:val="00FB55F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06A5521"/>
  <w15:docId w15:val="{35802D20-1C78-4244-9971-91EB2808708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12pt" w:after="3pt"/>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12pt" w:after="3pt"/>
      <w:outlineLvl w:val="1"/>
    </w:pPr>
    <w:rPr>
      <w:rFonts w:ascii="Arial" w:hAnsi="Arial" w:cs="Arial"/>
      <w:b/>
      <w:bCs/>
      <w:i/>
      <w:iCs/>
      <w:sz w:val="28"/>
      <w:szCs w:val="28"/>
    </w:rPr>
  </w:style>
  <w:style w:type="paragraph" w:styleId="Heading3">
    <w:name w:val="heading 3"/>
    <w:basedOn w:val="Normal"/>
    <w:next w:val="Normal"/>
    <w:qFormat/>
    <w:rsid w:val="00EF7B96"/>
    <w:pPr>
      <w:keepNext/>
      <w:spacing w:before="12pt" w:after="3pt"/>
      <w:outlineLvl w:val="2"/>
    </w:pPr>
    <w:rPr>
      <w:rFonts w:ascii="Arial" w:hAnsi="Arial" w:cs="Arial"/>
      <w:b/>
      <w:bCs/>
      <w:sz w:val="26"/>
      <w:szCs w:val="26"/>
    </w:rPr>
  </w:style>
  <w:style w:type="paragraph" w:styleId="Heading4">
    <w:name w:val="heading 4"/>
    <w:basedOn w:val="Normal"/>
    <w:next w:val="Normal"/>
    <w:qFormat/>
    <w:rsid w:val="00EF7B96"/>
    <w:pPr>
      <w:keepNext/>
      <w:spacing w:before="12pt" w:after="3pt"/>
      <w:outlineLvl w:val="3"/>
    </w:pPr>
    <w:rPr>
      <w:b/>
      <w:bCs/>
      <w:sz w:val="28"/>
      <w:szCs w:val="28"/>
    </w:rPr>
  </w:style>
  <w:style w:type="paragraph" w:styleId="Heading5">
    <w:name w:val="heading 5"/>
    <w:basedOn w:val="Normal"/>
    <w:next w:val="Normal"/>
    <w:qFormat/>
    <w:rsid w:val="00EF7B96"/>
    <w:pPr>
      <w:spacing w:before="12pt" w:after="3pt"/>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paragraph" w:styleId="TOC2">
    <w:name w:val="toc 2"/>
    <w:basedOn w:val="Normal"/>
    <w:next w:val="Normal"/>
    <w:autoRedefine/>
    <w:rsid w:val="00805BCE"/>
    <w:pPr>
      <w:ind w:start="12pt"/>
    </w:pPr>
  </w:style>
  <w:style w:type="paragraph" w:styleId="TOC3">
    <w:name w:val="toc 3"/>
    <w:basedOn w:val="Normal"/>
    <w:next w:val="Normal"/>
    <w:autoRedefine/>
    <w:rsid w:val="00805BCE"/>
    <w:pPr>
      <w:ind w:start="24pt"/>
    </w:pPr>
  </w:style>
  <w:style w:type="paragraph" w:styleId="TOC4">
    <w:name w:val="toc 4"/>
    <w:basedOn w:val="Normal"/>
    <w:next w:val="Normal"/>
    <w:autoRedefine/>
    <w:rsid w:val="00805BCE"/>
    <w:pPr>
      <w:ind w:start="36pt"/>
    </w:pPr>
  </w:style>
  <w:style w:type="paragraph" w:styleId="TOC5">
    <w:name w:val="toc 5"/>
    <w:basedOn w:val="Normal"/>
    <w:next w:val="Normal"/>
    <w:autoRedefine/>
    <w:rsid w:val="00805BCE"/>
    <w:pPr>
      <w:ind w:start="48pt"/>
    </w:pPr>
  </w:style>
  <w:style w:type="paragraph" w:styleId="Revision">
    <w:name w:val="Revision"/>
    <w:hidden/>
    <w:uiPriority w:val="99"/>
    <w:semiHidden/>
    <w:rsid w:val="00D60590"/>
    <w:rPr>
      <w:sz w:val="24"/>
      <w:szCs w:val="24"/>
    </w:rPr>
  </w:style>
  <w:style w:type="paragraph" w:styleId="Header">
    <w:name w:val="header"/>
    <w:basedOn w:val="Normal"/>
    <w:link w:val="HeaderChar"/>
    <w:unhideWhenUsed/>
    <w:rsid w:val="001302F2"/>
    <w:pPr>
      <w:tabs>
        <w:tab w:val="center" w:pos="226.80pt"/>
        <w:tab w:val="end" w:pos="453.60pt"/>
      </w:tabs>
    </w:pPr>
  </w:style>
  <w:style w:type="character" w:customStyle="1" w:styleId="HeaderChar">
    <w:name w:val="Header Char"/>
    <w:basedOn w:val="DefaultParagraphFont"/>
    <w:link w:val="Header"/>
    <w:rsid w:val="001302F2"/>
    <w:rPr>
      <w:sz w:val="24"/>
      <w:szCs w:val="24"/>
    </w:rPr>
  </w:style>
  <w:style w:type="paragraph" w:styleId="Footer">
    <w:name w:val="footer"/>
    <w:basedOn w:val="Normal"/>
    <w:link w:val="FooterChar"/>
    <w:unhideWhenUsed/>
    <w:rsid w:val="001302F2"/>
    <w:pPr>
      <w:tabs>
        <w:tab w:val="center" w:pos="226.80pt"/>
        <w:tab w:val="end" w:pos="453.60pt"/>
      </w:tabs>
    </w:pPr>
  </w:style>
  <w:style w:type="character" w:customStyle="1" w:styleId="FooterChar">
    <w:name w:val="Footer Char"/>
    <w:basedOn w:val="DefaultParagraphFont"/>
    <w:link w:val="Footer"/>
    <w:rsid w:val="001302F2"/>
    <w:rPr>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purl.oclc.org/ooxml/officeDocument/relationships/footer" Target="footer9.xml"/><Relationship Id="rId21" Type="http://purl.oclc.org/ooxml/officeDocument/relationships/header" Target="header9.xml"/><Relationship Id="rId42" Type="http://purl.oclc.org/ooxml/officeDocument/relationships/header" Target="header20.xml"/><Relationship Id="rId47" Type="http://purl.oclc.org/ooxml/officeDocument/relationships/header" Target="header22.xml"/><Relationship Id="rId63" Type="http://purl.oclc.org/ooxml/officeDocument/relationships/header" Target="header32.xml"/><Relationship Id="rId68" Type="http://purl.oclc.org/ooxml/officeDocument/relationships/header" Target="header34.xml"/><Relationship Id="rId2" Type="http://purl.oclc.org/ooxml/officeDocument/relationships/styles" Target="styles.xml"/><Relationship Id="rId16" Type="http://purl.oclc.org/ooxml/officeDocument/relationships/footer" Target="footer4.xml"/><Relationship Id="rId29" Type="http://purl.oclc.org/ooxml/officeDocument/relationships/header" Target="header13.xml"/><Relationship Id="rId11" Type="http://purl.oclc.org/ooxml/officeDocument/relationships/header" Target="header4.xml"/><Relationship Id="rId24" Type="http://purl.oclc.org/ooxml/officeDocument/relationships/header" Target="header11.xml"/><Relationship Id="rId32" Type="http://purl.oclc.org/ooxml/officeDocument/relationships/footer" Target="footer12.xml"/><Relationship Id="rId37" Type="http://purl.oclc.org/ooxml/officeDocument/relationships/footer" Target="footer14.xml"/><Relationship Id="rId40" Type="http://purl.oclc.org/ooxml/officeDocument/relationships/footer" Target="footer16.xml"/><Relationship Id="rId45" Type="http://purl.oclc.org/ooxml/officeDocument/relationships/header" Target="header21.xml"/><Relationship Id="rId53" Type="http://purl.oclc.org/ooxml/officeDocument/relationships/footer" Target="footer21.xml"/><Relationship Id="rId58" Type="http://purl.oclc.org/ooxml/officeDocument/relationships/footer" Target="footer23.xml"/><Relationship Id="rId66" Type="http://purl.oclc.org/ooxml/officeDocument/relationships/header" Target="header33.xml"/><Relationship Id="rId74" Type="http://purl.oclc.org/ooxml/officeDocument/relationships/fontTable" Target="fontTable.xml"/><Relationship Id="rId5" Type="http://purl.oclc.org/ooxml/officeDocument/relationships/footnotes" Target="footnotes.xml"/><Relationship Id="rId61" Type="http://purl.oclc.org/ooxml/officeDocument/relationships/footer" Target="footer25.xml"/><Relationship Id="rId19" Type="http://purl.oclc.org/ooxml/officeDocument/relationships/footer" Target="footer5.xml"/><Relationship Id="rId14" Type="http://purl.oclc.org/ooxml/officeDocument/relationships/footer" Target="footer3.xml"/><Relationship Id="rId22" Type="http://purl.oclc.org/ooxml/officeDocument/relationships/footer" Target="footer7.xml"/><Relationship Id="rId27" Type="http://purl.oclc.org/ooxml/officeDocument/relationships/header" Target="header12.xml"/><Relationship Id="rId30" Type="http://purl.oclc.org/ooxml/officeDocument/relationships/header" Target="header14.xml"/><Relationship Id="rId35" Type="http://purl.oclc.org/ooxml/officeDocument/relationships/header" Target="header16.xml"/><Relationship Id="rId43" Type="http://purl.oclc.org/ooxml/officeDocument/relationships/footer" Target="footer17.xml"/><Relationship Id="rId48" Type="http://purl.oclc.org/ooxml/officeDocument/relationships/header" Target="header23.xml"/><Relationship Id="rId56" Type="http://purl.oclc.org/ooxml/officeDocument/relationships/header" Target="header28.xml"/><Relationship Id="rId64" Type="http://purl.oclc.org/ooxml/officeDocument/relationships/footer" Target="footer26.xml"/><Relationship Id="rId69" Type="http://purl.oclc.org/ooxml/officeDocument/relationships/header" Target="header35.xml"/><Relationship Id="rId8" Type="http://purl.oclc.org/ooxml/officeDocument/relationships/header" Target="header2.xml"/><Relationship Id="rId51" Type="http://purl.oclc.org/ooxml/officeDocument/relationships/header" Target="header26.xml"/><Relationship Id="rId72" Type="http://purl.oclc.org/ooxml/officeDocument/relationships/header" Target="header36.xml"/><Relationship Id="rId3" Type="http://purl.oclc.org/ooxml/officeDocument/relationships/settings" Target="settings.xml"/><Relationship Id="rId12" Type="http://purl.oclc.org/ooxml/officeDocument/relationships/header" Target="header5.xml"/><Relationship Id="rId17" Type="http://purl.oclc.org/ooxml/officeDocument/relationships/header" Target="header7.xml"/><Relationship Id="rId25" Type="http://purl.oclc.org/ooxml/officeDocument/relationships/footer" Target="footer8.xml"/><Relationship Id="rId33" Type="http://purl.oclc.org/ooxml/officeDocument/relationships/header" Target="header15.xml"/><Relationship Id="rId38" Type="http://purl.oclc.org/ooxml/officeDocument/relationships/footer" Target="footer15.xml"/><Relationship Id="rId46" Type="http://purl.oclc.org/ooxml/officeDocument/relationships/footer" Target="footer19.xml"/><Relationship Id="rId59" Type="http://purl.oclc.org/ooxml/officeDocument/relationships/footer" Target="footer24.xml"/><Relationship Id="rId67" Type="http://purl.oclc.org/ooxml/officeDocument/relationships/footer" Target="footer28.xml"/><Relationship Id="rId20" Type="http://purl.oclc.org/ooxml/officeDocument/relationships/footer" Target="footer6.xml"/><Relationship Id="rId41" Type="http://purl.oclc.org/ooxml/officeDocument/relationships/header" Target="header19.xml"/><Relationship Id="rId54" Type="http://purl.oclc.org/ooxml/officeDocument/relationships/header" Target="header27.xml"/><Relationship Id="rId62" Type="http://purl.oclc.org/ooxml/officeDocument/relationships/header" Target="header31.xml"/><Relationship Id="rId70" Type="http://purl.oclc.org/ooxml/officeDocument/relationships/footer" Target="footer29.xml"/><Relationship Id="rId75" Type="http://purl.oclc.org/ooxml/officeDocument/relationships/theme" Target="theme/theme1.xml"/><Relationship Id="rId1" Type="http://purl.oclc.org/ooxml/officeDocument/relationships/numbering" Target="numbering.xml"/><Relationship Id="rId6" Type="http://purl.oclc.org/ooxml/officeDocument/relationships/endnotes" Target="endnotes.xml"/><Relationship Id="rId15" Type="http://purl.oclc.org/ooxml/officeDocument/relationships/header" Target="header6.xml"/><Relationship Id="rId23" Type="http://purl.oclc.org/ooxml/officeDocument/relationships/header" Target="header10.xml"/><Relationship Id="rId28" Type="http://purl.oclc.org/ooxml/officeDocument/relationships/footer" Target="footer10.xml"/><Relationship Id="rId36" Type="http://purl.oclc.org/ooxml/officeDocument/relationships/header" Target="header17.xml"/><Relationship Id="rId49" Type="http://purl.oclc.org/ooxml/officeDocument/relationships/header" Target="header24.xml"/><Relationship Id="rId57" Type="http://purl.oclc.org/ooxml/officeDocument/relationships/header" Target="header29.xml"/><Relationship Id="rId10" Type="http://purl.oclc.org/ooxml/officeDocument/relationships/header" Target="header3.xml"/><Relationship Id="rId31" Type="http://purl.oclc.org/ooxml/officeDocument/relationships/footer" Target="footer11.xml"/><Relationship Id="rId44" Type="http://purl.oclc.org/ooxml/officeDocument/relationships/footer" Target="footer18.xml"/><Relationship Id="rId52" Type="http://purl.oclc.org/ooxml/officeDocument/relationships/footer" Target="footer20.xml"/><Relationship Id="rId60" Type="http://purl.oclc.org/ooxml/officeDocument/relationships/header" Target="header30.xml"/><Relationship Id="rId65" Type="http://purl.oclc.org/ooxml/officeDocument/relationships/footer" Target="footer27.xml"/><Relationship Id="rId73" Type="http://purl.oclc.org/ooxml/officeDocument/relationships/footer" Target="footer31.xml"/><Relationship Id="rId4" Type="http://purl.oclc.org/ooxml/officeDocument/relationships/webSettings" Target="webSettings.xml"/><Relationship Id="rId9" Type="http://purl.oclc.org/ooxml/officeDocument/relationships/footer" Target="footer1.xml"/><Relationship Id="rId13" Type="http://purl.oclc.org/ooxml/officeDocument/relationships/footer" Target="footer2.xml"/><Relationship Id="rId18" Type="http://purl.oclc.org/ooxml/officeDocument/relationships/header" Target="header8.xml"/><Relationship Id="rId39" Type="http://purl.oclc.org/ooxml/officeDocument/relationships/header" Target="header18.xml"/><Relationship Id="rId34" Type="http://purl.oclc.org/ooxml/officeDocument/relationships/footer" Target="footer13.xml"/><Relationship Id="rId50" Type="http://purl.oclc.org/ooxml/officeDocument/relationships/header" Target="header25.xml"/><Relationship Id="rId55" Type="http://purl.oclc.org/ooxml/officeDocument/relationships/footer" Target="footer22.xml"/><Relationship Id="rId7" Type="http://purl.oclc.org/ooxml/officeDocument/relationships/header" Target="header1.xml"/><Relationship Id="rId71" Type="http://purl.oclc.org/ooxml/officeDocument/relationships/footer" Target="footer30.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Template>
  <TotalTime>1</TotalTime>
  <Pages>29</Pages>
  <Words>41107</Words>
  <Characters>234316</Characters>
  <Application>Microsoft Office Word</Application>
  <DocSecurity>0</DocSecurity>
  <Lines>1952</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Dankova</dc:creator>
  <cp:lastModifiedBy>Мария Любомирова Карагьозова</cp:lastModifiedBy>
  <cp:revision>2</cp:revision>
  <dcterms:created xsi:type="dcterms:W3CDTF">2025-12-30T09:01:00Z</dcterms:created>
  <dcterms:modified xsi:type="dcterms:W3CDTF">2025-12-30T09:01:00Z</dcterms:modified>
</cp:coreProperties>
</file>