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CE7C" w14:textId="77777777" w:rsidR="00AD087A" w:rsidRPr="00FA1216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56D74E1A" w14:textId="77777777" w:rsidR="00AD087A" w:rsidRPr="00464EE6" w:rsidRDefault="00AD087A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464EE6">
        <w:rPr>
          <w:rFonts w:ascii="Times New Roman" w:hAnsi="Times New Roman"/>
          <w:b/>
          <w:sz w:val="36"/>
          <w:szCs w:val="36"/>
          <w:lang w:val="bg-BG"/>
        </w:rPr>
        <w:t>М  О  Т  И  В  И</w:t>
      </w:r>
    </w:p>
    <w:p w14:paraId="1CDC1A62" w14:textId="77777777" w:rsidR="00AD087A" w:rsidRPr="00464EE6" w:rsidRDefault="00AD087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2ECDA66" w14:textId="0475153F" w:rsidR="00AD087A" w:rsidRPr="00464EE6" w:rsidRDefault="00AD087A" w:rsidP="00D22528">
      <w:pPr>
        <w:spacing w:line="288" w:lineRule="auto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464EE6">
        <w:rPr>
          <w:rFonts w:ascii="Times New Roman" w:hAnsi="Times New Roman"/>
          <w:b/>
          <w:smallCaps/>
          <w:sz w:val="28"/>
          <w:szCs w:val="28"/>
          <w:lang w:val="bg-BG"/>
        </w:rPr>
        <w:t>към проекта на Закон за</w:t>
      </w:r>
      <w:r w:rsidRPr="009214E6">
        <w:rPr>
          <w:rFonts w:ascii="NewSaturionModernCyr" w:hAnsi="NewSaturionModernCyr"/>
          <w:b/>
          <w:smallCaps/>
          <w:sz w:val="26"/>
          <w:szCs w:val="26"/>
          <w:lang w:val="bg-BG"/>
        </w:rPr>
        <w:t xml:space="preserve"> </w:t>
      </w:r>
      <w:r w:rsidR="00D22528" w:rsidRPr="00D22528">
        <w:rPr>
          <w:rFonts w:ascii="Times New Roman" w:hAnsi="Times New Roman"/>
          <w:b/>
          <w:smallCaps/>
          <w:sz w:val="28"/>
          <w:szCs w:val="28"/>
          <w:lang w:val="bg-BG"/>
        </w:rPr>
        <w:t>ратифициране на Рамково споразумение между правителството на Република България и Федералния съвет на Конфедерация Швейцария относно изпълнението на Втори</w:t>
      </w:r>
      <w:r w:rsidR="00BC10FD">
        <w:rPr>
          <w:rFonts w:ascii="Times New Roman" w:hAnsi="Times New Roman"/>
          <w:b/>
          <w:smallCaps/>
          <w:sz w:val="28"/>
          <w:szCs w:val="28"/>
          <w:lang w:val="bg-BG"/>
        </w:rPr>
        <w:t>я</w:t>
      </w:r>
      <w:r w:rsidR="00D22528" w:rsidRPr="00D2252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швейцарски принос към избрани държави – членки на Европейския съюз, за подкрепа на мерки в областта на миграцията, подписано на 28 октомври 2025 г. в гр. София</w:t>
      </w:r>
    </w:p>
    <w:p w14:paraId="138348C2" w14:textId="77777777" w:rsidR="00AD087A" w:rsidRPr="00FA1216" w:rsidRDefault="00AD087A" w:rsidP="00D013AB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3988D029" w14:textId="15EBFFD4" w:rsidR="00D22528" w:rsidRPr="00D22528" w:rsidRDefault="00D22528" w:rsidP="00D22528">
      <w:pPr>
        <w:spacing w:after="20" w:line="360" w:lineRule="auto"/>
        <w:ind w:firstLine="630"/>
        <w:contextualSpacing/>
        <w:jc w:val="both"/>
        <w:outlineLvl w:val="0"/>
        <w:rPr>
          <w:rFonts w:ascii="Times New Roman" w:hAnsi="Times New Roman"/>
          <w:szCs w:val="24"/>
          <w:lang w:val="bg-BG" w:eastAsia="bg-BG"/>
        </w:rPr>
      </w:pPr>
      <w:r w:rsidRPr="00D22528">
        <w:rPr>
          <w:rFonts w:ascii="Times New Roman" w:hAnsi="Times New Roman"/>
          <w:szCs w:val="24"/>
          <w:lang w:val="bg-BG" w:eastAsia="bg-BG"/>
        </w:rPr>
        <w:t>Съгласно Меморандум</w:t>
      </w:r>
      <w:r>
        <w:rPr>
          <w:rFonts w:ascii="Times New Roman" w:hAnsi="Times New Roman"/>
          <w:szCs w:val="24"/>
          <w:lang w:val="bg-BG" w:eastAsia="bg-BG"/>
        </w:rPr>
        <w:t>а</w:t>
      </w:r>
      <w:r w:rsidRPr="00D22528">
        <w:rPr>
          <w:rFonts w:ascii="Times New Roman" w:hAnsi="Times New Roman"/>
          <w:szCs w:val="24"/>
          <w:lang w:val="bg-BG" w:eastAsia="bg-BG"/>
        </w:rPr>
        <w:t xml:space="preserve"> за разбирателство между Европейския съюз и Швейцария относно приноса на Швейцария за намаляване на икономическите и социалните различия и за сътрудничество в областта на миграцията в </w:t>
      </w:r>
      <w:r w:rsidR="00CC2A2D">
        <w:rPr>
          <w:rFonts w:ascii="Times New Roman" w:hAnsi="Times New Roman"/>
          <w:szCs w:val="24"/>
          <w:lang w:val="bg-BG" w:eastAsia="bg-BG"/>
        </w:rPr>
        <w:br/>
      </w:r>
      <w:r w:rsidRPr="00D22528">
        <w:rPr>
          <w:rFonts w:ascii="Times New Roman" w:hAnsi="Times New Roman"/>
          <w:szCs w:val="24"/>
          <w:lang w:val="bg-BG" w:eastAsia="bg-BG"/>
        </w:rPr>
        <w:t xml:space="preserve">Европейския съюз, подписан на 30 юни 2022 г., е предоставена обща сума от </w:t>
      </w:r>
      <w:r w:rsidR="00CC2A2D">
        <w:rPr>
          <w:rFonts w:ascii="Times New Roman" w:hAnsi="Times New Roman"/>
          <w:szCs w:val="24"/>
          <w:lang w:val="bg-BG" w:eastAsia="bg-BG"/>
        </w:rPr>
        <w:br/>
      </w:r>
      <w:r w:rsidRPr="00D22528">
        <w:rPr>
          <w:rFonts w:ascii="Times New Roman" w:hAnsi="Times New Roman"/>
          <w:szCs w:val="24"/>
          <w:lang w:val="bg-BG" w:eastAsia="bg-BG"/>
        </w:rPr>
        <w:t>1 302 000 000 швейцарски франка (един милиард триста и два милиона швейцарски франка) за избрани държави - членки на ЕС, за сътрудничество в областта на сближаването и миграцията (наричан по-</w:t>
      </w:r>
      <w:r w:rsidR="00CC2A2D">
        <w:rPr>
          <w:rFonts w:ascii="Times New Roman" w:hAnsi="Times New Roman"/>
          <w:szCs w:val="24"/>
          <w:lang w:val="bg-BG" w:eastAsia="bg-BG"/>
        </w:rPr>
        <w:t>нататък</w:t>
      </w:r>
      <w:r w:rsidRPr="00D22528">
        <w:rPr>
          <w:rFonts w:ascii="Times New Roman" w:hAnsi="Times New Roman"/>
          <w:szCs w:val="24"/>
          <w:lang w:val="bg-BG" w:eastAsia="bg-BG"/>
        </w:rPr>
        <w:t xml:space="preserve"> “Втория швейцарски принос”</w:t>
      </w:r>
      <w:r w:rsidRPr="00D22528">
        <w:rPr>
          <w:rFonts w:ascii="Times New Roman" w:hAnsi="Times New Roman"/>
          <w:szCs w:val="24"/>
          <w:lang w:val="en-US" w:eastAsia="bg-BG"/>
        </w:rPr>
        <w:t>)</w:t>
      </w:r>
      <w:r w:rsidRPr="00D22528">
        <w:rPr>
          <w:rFonts w:ascii="Times New Roman" w:hAnsi="Times New Roman"/>
          <w:szCs w:val="24"/>
          <w:lang w:val="bg-BG" w:eastAsia="bg-BG"/>
        </w:rPr>
        <w:t xml:space="preserve">. В рамките на Втория швейцарски принос в областта на сближаването са предоставени </w:t>
      </w:r>
      <w:r w:rsidR="00CC2A2D">
        <w:rPr>
          <w:rFonts w:ascii="Times New Roman" w:hAnsi="Times New Roman"/>
          <w:szCs w:val="24"/>
          <w:lang w:val="bg-BG" w:eastAsia="bg-BG"/>
        </w:rPr>
        <w:br/>
      </w:r>
      <w:r w:rsidRPr="00D22528">
        <w:rPr>
          <w:rFonts w:ascii="Times New Roman" w:hAnsi="Times New Roman"/>
          <w:szCs w:val="24"/>
          <w:lang w:val="bg-BG" w:eastAsia="bg-BG"/>
        </w:rPr>
        <w:t>1 102 000 000 швейцарски франка (един милиард сто и два милиона швейцарски франка) за избрани държави</w:t>
      </w:r>
      <w:r w:rsidR="00CC2A2D">
        <w:rPr>
          <w:rFonts w:ascii="Times New Roman" w:hAnsi="Times New Roman"/>
          <w:szCs w:val="24"/>
          <w:lang w:val="bg-BG" w:eastAsia="bg-BG"/>
        </w:rPr>
        <w:t xml:space="preserve"> </w:t>
      </w:r>
      <w:proofErr w:type="spellStart"/>
      <w:r w:rsidRPr="00D22528">
        <w:rPr>
          <w:rFonts w:ascii="Times New Roman" w:hAnsi="Times New Roman"/>
          <w:szCs w:val="24"/>
          <w:lang w:val="bg-BG" w:eastAsia="bg-BG"/>
        </w:rPr>
        <w:t>бенефициери</w:t>
      </w:r>
      <w:proofErr w:type="spellEnd"/>
      <w:r w:rsidRPr="00D22528">
        <w:rPr>
          <w:rFonts w:ascii="Times New Roman" w:hAnsi="Times New Roman"/>
          <w:szCs w:val="24"/>
          <w:lang w:val="bg-BG" w:eastAsia="bg-BG"/>
        </w:rPr>
        <w:t>.</w:t>
      </w:r>
    </w:p>
    <w:p w14:paraId="50A676AE" w14:textId="7A1597B2" w:rsidR="00D22528" w:rsidRPr="00D22528" w:rsidRDefault="00D22528" w:rsidP="00D22528">
      <w:pPr>
        <w:spacing w:after="20" w:line="360" w:lineRule="auto"/>
        <w:ind w:firstLine="630"/>
        <w:contextualSpacing/>
        <w:jc w:val="both"/>
        <w:outlineLvl w:val="0"/>
        <w:rPr>
          <w:rFonts w:ascii="Times New Roman" w:hAnsi="Times New Roman"/>
          <w:szCs w:val="24"/>
          <w:lang w:val="bg-BG" w:eastAsia="bg-BG"/>
        </w:rPr>
      </w:pPr>
      <w:r w:rsidRPr="00D22528">
        <w:rPr>
          <w:rFonts w:ascii="Times New Roman" w:hAnsi="Times New Roman"/>
          <w:szCs w:val="24"/>
          <w:lang w:val="bg-BG" w:eastAsia="bg-BG"/>
        </w:rPr>
        <w:t xml:space="preserve">В допълнение към приноса в областта на Кохезионната политика Швейцария изпълнява и специфични мерки в областта на миграцията, които целят да подкрепят държавите </w:t>
      </w:r>
      <w:r w:rsidRPr="00D22528">
        <w:rPr>
          <w:rFonts w:ascii="Times New Roman" w:hAnsi="Times New Roman"/>
          <w:szCs w:val="24"/>
          <w:lang w:val="en-US" w:eastAsia="bg-BG"/>
        </w:rPr>
        <w:t>-</w:t>
      </w:r>
      <w:r w:rsidRPr="00D22528">
        <w:rPr>
          <w:rFonts w:ascii="Times New Roman" w:hAnsi="Times New Roman"/>
          <w:szCs w:val="24"/>
          <w:lang w:val="bg-BG" w:eastAsia="bg-BG"/>
        </w:rPr>
        <w:t xml:space="preserve"> членки на ЕС, които управляват важни миграционни потоци</w:t>
      </w:r>
      <w:r w:rsidR="00CC2A2D">
        <w:rPr>
          <w:rFonts w:ascii="Times New Roman" w:hAnsi="Times New Roman"/>
          <w:szCs w:val="24"/>
          <w:lang w:val="bg-BG" w:eastAsia="bg-BG"/>
        </w:rPr>
        <w:t>,</w:t>
      </w:r>
      <w:r w:rsidRPr="00D22528">
        <w:rPr>
          <w:rFonts w:ascii="Times New Roman" w:hAnsi="Times New Roman"/>
          <w:szCs w:val="24"/>
          <w:lang w:val="bg-BG" w:eastAsia="bg-BG"/>
        </w:rPr>
        <w:t xml:space="preserve"> </w:t>
      </w:r>
      <w:r w:rsidR="00CC2A2D">
        <w:rPr>
          <w:rFonts w:ascii="Times New Roman" w:hAnsi="Times New Roman"/>
          <w:szCs w:val="24"/>
          <w:lang w:val="bg-BG" w:eastAsia="bg-BG"/>
        </w:rPr>
        <w:t>н</w:t>
      </w:r>
      <w:r w:rsidRPr="00D22528">
        <w:rPr>
          <w:rFonts w:ascii="Times New Roman" w:hAnsi="Times New Roman"/>
          <w:szCs w:val="24"/>
          <w:lang w:val="bg-BG" w:eastAsia="bg-BG"/>
        </w:rPr>
        <w:t>а обща стойност до 200 000 000 швейцарски франка. Швейцарският секретариат за миграция е отговорен за тези средства, като подкрепата се осъществява в две фази. Първата фаза вече се изпълнява в някои държави членки</w:t>
      </w:r>
      <w:r w:rsidR="00CC2A2D">
        <w:rPr>
          <w:rFonts w:ascii="Times New Roman" w:hAnsi="Times New Roman"/>
          <w:szCs w:val="24"/>
          <w:lang w:val="bg-BG" w:eastAsia="bg-BG"/>
        </w:rPr>
        <w:t>,</w:t>
      </w:r>
      <w:r w:rsidRPr="00D22528">
        <w:rPr>
          <w:rFonts w:ascii="Times New Roman" w:hAnsi="Times New Roman"/>
          <w:szCs w:val="24"/>
          <w:lang w:val="bg-BG" w:eastAsia="bg-BG"/>
        </w:rPr>
        <w:t xml:space="preserve"> като Гърция и Италия. Швейцария заяви интерес за сътрудничество с България при изпълнението на втората фаза на миграционния принос.</w:t>
      </w:r>
    </w:p>
    <w:p w14:paraId="1D23DD7C" w14:textId="10319D02" w:rsidR="00D22528" w:rsidRPr="00D22528" w:rsidRDefault="00D22528" w:rsidP="00D22528">
      <w:pPr>
        <w:spacing w:after="20" w:line="360" w:lineRule="auto"/>
        <w:ind w:firstLine="720"/>
        <w:jc w:val="both"/>
        <w:outlineLvl w:val="0"/>
        <w:rPr>
          <w:rFonts w:ascii="Times New Roman" w:hAnsi="Times New Roman"/>
          <w:szCs w:val="24"/>
          <w:lang w:val="bg-BG"/>
        </w:rPr>
      </w:pPr>
      <w:r w:rsidRPr="00D22528">
        <w:rPr>
          <w:rFonts w:ascii="Times New Roman" w:hAnsi="Times New Roman"/>
          <w:szCs w:val="24"/>
          <w:lang w:val="bg-BG"/>
        </w:rPr>
        <w:t xml:space="preserve">Във връзка с </w:t>
      </w:r>
      <w:r w:rsidR="00CC2A2D">
        <w:rPr>
          <w:rFonts w:ascii="Times New Roman" w:hAnsi="Times New Roman"/>
          <w:szCs w:val="24"/>
          <w:lang w:val="bg-BG"/>
        </w:rPr>
        <w:t>изложеното,</w:t>
      </w:r>
      <w:r w:rsidRPr="00D22528">
        <w:rPr>
          <w:rFonts w:ascii="Times New Roman" w:hAnsi="Times New Roman"/>
          <w:szCs w:val="24"/>
          <w:lang w:val="bg-BG"/>
        </w:rPr>
        <w:t xml:space="preserve"> в периода февруари 2024 г. - март 2024 г. бяха проведени предварителни експертни разговори, в резултат на които бяха идентифицирани тематични области от взаимен интерес за двете страни. Въз основа на тях на 13</w:t>
      </w:r>
      <w:r w:rsidR="00CC2A2D">
        <w:rPr>
          <w:rFonts w:ascii="Times New Roman" w:hAnsi="Times New Roman"/>
          <w:szCs w:val="24"/>
          <w:lang w:val="bg-BG"/>
        </w:rPr>
        <w:t xml:space="preserve"> септември </w:t>
      </w:r>
      <w:r w:rsidRPr="00D22528">
        <w:rPr>
          <w:rFonts w:ascii="Times New Roman" w:hAnsi="Times New Roman"/>
          <w:szCs w:val="24"/>
          <w:lang w:val="bg-BG"/>
        </w:rPr>
        <w:t>2024 г. Швейцарският федерален съвет одобри откриването на официални преговори между двете страни, в рамките на които бяха идентифицирани приоритетните мерки за Република България.</w:t>
      </w:r>
    </w:p>
    <w:p w14:paraId="03F4A396" w14:textId="148C1969" w:rsidR="00D22528" w:rsidRPr="00D22528" w:rsidRDefault="00D22528" w:rsidP="00D22528">
      <w:pPr>
        <w:spacing w:after="20" w:line="360" w:lineRule="auto"/>
        <w:ind w:firstLine="720"/>
        <w:jc w:val="both"/>
        <w:outlineLvl w:val="0"/>
        <w:rPr>
          <w:rFonts w:ascii="Times New Roman" w:hAnsi="Times New Roman"/>
          <w:szCs w:val="24"/>
          <w:lang w:val="bg-BG"/>
        </w:rPr>
      </w:pPr>
      <w:r w:rsidRPr="00D22528">
        <w:rPr>
          <w:rFonts w:ascii="Times New Roman" w:hAnsi="Times New Roman"/>
          <w:szCs w:val="24"/>
          <w:lang w:val="bg-BG"/>
        </w:rPr>
        <w:lastRenderedPageBreak/>
        <w:t xml:space="preserve">Проектът на Рамково споразумение между </w:t>
      </w:r>
      <w:r w:rsidR="00CF7DD4">
        <w:rPr>
          <w:rFonts w:ascii="Times New Roman" w:hAnsi="Times New Roman"/>
          <w:szCs w:val="24"/>
          <w:lang w:val="bg-BG"/>
        </w:rPr>
        <w:t>п</w:t>
      </w:r>
      <w:r w:rsidRPr="00D22528">
        <w:rPr>
          <w:rFonts w:ascii="Times New Roman" w:hAnsi="Times New Roman"/>
          <w:szCs w:val="24"/>
          <w:lang w:val="bg-BG"/>
        </w:rPr>
        <w:t>равителството на Република България и Федералния съвет на Конфедерация Швейцария относно изпълнението на Втори</w:t>
      </w:r>
      <w:r w:rsidR="00CF7DD4">
        <w:rPr>
          <w:rFonts w:ascii="Times New Roman" w:hAnsi="Times New Roman"/>
          <w:szCs w:val="24"/>
          <w:lang w:val="bg-BG"/>
        </w:rPr>
        <w:t>я</w:t>
      </w:r>
      <w:r w:rsidRPr="00D22528">
        <w:rPr>
          <w:rFonts w:ascii="Times New Roman" w:hAnsi="Times New Roman"/>
          <w:szCs w:val="24"/>
          <w:lang w:val="bg-BG"/>
        </w:rPr>
        <w:t xml:space="preserve"> швейцарски принос към избрани държави</w:t>
      </w:r>
      <w:r w:rsidR="00CF7DD4">
        <w:rPr>
          <w:rFonts w:ascii="Times New Roman" w:hAnsi="Times New Roman"/>
          <w:szCs w:val="24"/>
          <w:lang w:val="bg-BG"/>
        </w:rPr>
        <w:t xml:space="preserve"> </w:t>
      </w:r>
      <w:r w:rsidRPr="00D22528">
        <w:rPr>
          <w:rFonts w:ascii="Times New Roman" w:hAnsi="Times New Roman"/>
          <w:szCs w:val="24"/>
          <w:lang w:val="bg-BG"/>
        </w:rPr>
        <w:t>-</w:t>
      </w:r>
      <w:r w:rsidR="00CF7DD4">
        <w:rPr>
          <w:rFonts w:ascii="Times New Roman" w:hAnsi="Times New Roman"/>
          <w:szCs w:val="24"/>
          <w:lang w:val="bg-BG"/>
        </w:rPr>
        <w:t xml:space="preserve"> </w:t>
      </w:r>
      <w:r w:rsidRPr="00D22528">
        <w:rPr>
          <w:rFonts w:ascii="Times New Roman" w:hAnsi="Times New Roman"/>
          <w:szCs w:val="24"/>
          <w:lang w:val="bg-BG"/>
        </w:rPr>
        <w:t xml:space="preserve">членки на Европейския съюз, за подкрепа на мерки  в областта на миграцията беше одобрен с Решение </w:t>
      </w:r>
      <w:r w:rsidR="00CF7DD4" w:rsidRPr="00D22528">
        <w:rPr>
          <w:rFonts w:ascii="Times New Roman" w:hAnsi="Times New Roman"/>
          <w:szCs w:val="24"/>
          <w:lang w:val="bg-BG"/>
        </w:rPr>
        <w:t xml:space="preserve">№ 525 </w:t>
      </w:r>
      <w:r w:rsidRPr="00D22528">
        <w:rPr>
          <w:rFonts w:ascii="Times New Roman" w:hAnsi="Times New Roman"/>
          <w:szCs w:val="24"/>
          <w:lang w:val="bg-BG"/>
        </w:rPr>
        <w:t xml:space="preserve">на Министерския съвет от 2025 г. Рамковото споразумение е подписано от българска и </w:t>
      </w:r>
      <w:r w:rsidR="00CF7DD4">
        <w:rPr>
          <w:rFonts w:ascii="Times New Roman" w:hAnsi="Times New Roman"/>
          <w:szCs w:val="24"/>
          <w:lang w:val="bg-BG"/>
        </w:rPr>
        <w:t xml:space="preserve">от </w:t>
      </w:r>
      <w:r w:rsidRPr="00D22528">
        <w:rPr>
          <w:rFonts w:ascii="Times New Roman" w:hAnsi="Times New Roman"/>
          <w:szCs w:val="24"/>
          <w:lang w:val="bg-BG"/>
        </w:rPr>
        <w:t xml:space="preserve">швейцарска страна </w:t>
      </w:r>
      <w:r w:rsidRPr="00D22528">
        <w:rPr>
          <w:rFonts w:ascii="Times New Roman" w:hAnsi="Times New Roman"/>
          <w:lang w:val="bg-BG" w:eastAsia="bg-BG"/>
        </w:rPr>
        <w:t>на 28 октомври 2025 г. в гр. София.</w:t>
      </w:r>
    </w:p>
    <w:p w14:paraId="5B34542F" w14:textId="526DC9F8" w:rsidR="00D22528" w:rsidRPr="00D22528" w:rsidRDefault="00D22528" w:rsidP="00D22528">
      <w:pPr>
        <w:spacing w:after="20" w:line="360" w:lineRule="auto"/>
        <w:ind w:firstLine="720"/>
        <w:jc w:val="both"/>
        <w:outlineLvl w:val="0"/>
        <w:rPr>
          <w:rFonts w:ascii="Times New Roman" w:hAnsi="Times New Roman"/>
          <w:szCs w:val="24"/>
          <w:lang w:val="en-US"/>
        </w:rPr>
      </w:pPr>
      <w:r w:rsidRPr="00D22528">
        <w:rPr>
          <w:rFonts w:ascii="Times New Roman" w:hAnsi="Times New Roman"/>
          <w:szCs w:val="24"/>
          <w:lang w:val="bg-BG"/>
        </w:rPr>
        <w:t>Подписаното Рамково споразумение подлежи на ратифициране от Народното събрание със закон на основание  чл. 85, ал. 1, т. 4 и  7 от Конституцията на Република България.</w:t>
      </w:r>
    </w:p>
    <w:p w14:paraId="4FEE4415" w14:textId="77777777" w:rsidR="00D22528" w:rsidRPr="00D22528" w:rsidRDefault="00D22528" w:rsidP="00D22528">
      <w:pPr>
        <w:spacing w:after="20" w:line="360" w:lineRule="auto"/>
        <w:ind w:firstLine="660"/>
        <w:jc w:val="both"/>
        <w:outlineLvl w:val="0"/>
        <w:rPr>
          <w:rFonts w:ascii="Times New Roman" w:hAnsi="Times New Roman"/>
          <w:szCs w:val="24"/>
          <w:lang w:val="bg-BG"/>
        </w:rPr>
      </w:pPr>
      <w:r w:rsidRPr="00D22528">
        <w:rPr>
          <w:rFonts w:ascii="Times New Roman" w:hAnsi="Times New Roman"/>
          <w:szCs w:val="24"/>
          <w:lang w:val="bg-BG"/>
        </w:rPr>
        <w:t>Рамковото споразумение предвижда Република България да получи финансова помощ в размер на 21,35 млн. швейцарски франка.</w:t>
      </w:r>
    </w:p>
    <w:p w14:paraId="02B6C708" w14:textId="77777777" w:rsidR="00D22528" w:rsidRPr="00D22528" w:rsidRDefault="00D22528" w:rsidP="00D22528">
      <w:pPr>
        <w:spacing w:after="20" w:line="360" w:lineRule="auto"/>
        <w:ind w:firstLine="70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D22528">
        <w:rPr>
          <w:rFonts w:ascii="Times New Roman" w:hAnsi="Times New Roman"/>
          <w:color w:val="000000"/>
          <w:szCs w:val="24"/>
          <w:lang w:val="bg-BG"/>
        </w:rPr>
        <w:t>В резултат от проведените преговори бе договорено да бъде финансирана една програма, включваща две тематични области и 5 компонента, както следва:</w:t>
      </w:r>
    </w:p>
    <w:p w14:paraId="38FE1DFA" w14:textId="0F3845A7" w:rsidR="00D22528" w:rsidRPr="00D22528" w:rsidRDefault="00D22528" w:rsidP="00CF7DD4">
      <w:pPr>
        <w:spacing w:after="20" w:line="360" w:lineRule="auto"/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D22528">
        <w:rPr>
          <w:rFonts w:ascii="Times New Roman" w:hAnsi="Times New Roman"/>
          <w:color w:val="000000"/>
          <w:szCs w:val="24"/>
          <w:lang w:val="bg-BG"/>
        </w:rPr>
        <w:t>Програма „Управление на миграцията и подкрепа за интеграция“:</w:t>
      </w:r>
    </w:p>
    <w:p w14:paraId="07D0CFC6" w14:textId="4041C0DB" w:rsidR="00D22528" w:rsidRPr="00D22528" w:rsidRDefault="00D22528" w:rsidP="00D22528">
      <w:pPr>
        <w:spacing w:after="20" w:line="360" w:lineRule="auto"/>
        <w:ind w:firstLine="709"/>
        <w:jc w:val="both"/>
        <w:rPr>
          <w:rFonts w:ascii="Times New Roman" w:hAnsi="Times New Roman"/>
          <w:color w:val="000000"/>
          <w:szCs w:val="24"/>
          <w:lang w:val="bg"/>
        </w:rPr>
      </w:pPr>
      <w:r w:rsidRPr="00D22528">
        <w:rPr>
          <w:rFonts w:ascii="Times New Roman" w:hAnsi="Times New Roman"/>
          <w:color w:val="000000"/>
          <w:szCs w:val="24"/>
          <w:lang w:val="bg"/>
        </w:rPr>
        <w:t xml:space="preserve">1. Специфична цел: </w:t>
      </w:r>
      <w:r w:rsidRPr="00D22528">
        <w:rPr>
          <w:rFonts w:ascii="Times New Roman" w:hAnsi="Times New Roman"/>
          <w:color w:val="000000"/>
          <w:szCs w:val="24"/>
          <w:lang w:val="bg-BG"/>
        </w:rPr>
        <w:t xml:space="preserve">Прилагане на </w:t>
      </w:r>
      <w:r w:rsidRPr="00D22528">
        <w:rPr>
          <w:rFonts w:ascii="Times New Roman" w:hAnsi="Times New Roman"/>
          <w:color w:val="000000"/>
          <w:szCs w:val="24"/>
          <w:lang w:val="bg"/>
        </w:rPr>
        <w:t>ефективни и висококачествени процедури за убежище в съответствие с приложимото законодателство на ЕС. Тематична област: Процедури и структури в областта на убежището, с 3 програмни компонента:</w:t>
      </w:r>
    </w:p>
    <w:p w14:paraId="70BFA223" w14:textId="6B0BD6F1" w:rsidR="00D22528" w:rsidRPr="00D22528" w:rsidRDefault="00D22528" w:rsidP="00D22528">
      <w:pPr>
        <w:spacing w:after="20" w:line="360" w:lineRule="auto"/>
        <w:ind w:firstLine="709"/>
        <w:jc w:val="both"/>
        <w:rPr>
          <w:rFonts w:ascii="Times New Roman" w:hAnsi="Times New Roman"/>
          <w:color w:val="000000"/>
          <w:szCs w:val="24"/>
          <w:lang w:val="bg"/>
        </w:rPr>
      </w:pPr>
      <w:r w:rsidRPr="00D22528">
        <w:rPr>
          <w:rFonts w:ascii="Times New Roman" w:hAnsi="Times New Roman"/>
          <w:color w:val="000000"/>
          <w:szCs w:val="24"/>
          <w:lang w:val="bg"/>
        </w:rPr>
        <w:t>- Културна медиация и подкрепа за търсещите убежище в България. Оператор на програмния компонент: Международна организация по миграция. Швейцарски принос: 2</w:t>
      </w:r>
      <w:r w:rsidR="0074479C">
        <w:rPr>
          <w:rFonts w:ascii="Times New Roman" w:hAnsi="Times New Roman"/>
          <w:color w:val="000000"/>
          <w:szCs w:val="24"/>
          <w:lang w:val="bg"/>
        </w:rPr>
        <w:t>,</w:t>
      </w:r>
      <w:r w:rsidRPr="00D22528">
        <w:rPr>
          <w:rFonts w:ascii="Times New Roman" w:hAnsi="Times New Roman"/>
          <w:color w:val="000000"/>
          <w:szCs w:val="24"/>
          <w:lang w:val="bg"/>
        </w:rPr>
        <w:t>3 млн. шв</w:t>
      </w:r>
      <w:r w:rsidR="0074479C">
        <w:rPr>
          <w:rFonts w:ascii="Times New Roman" w:hAnsi="Times New Roman"/>
          <w:color w:val="000000"/>
          <w:szCs w:val="24"/>
          <w:lang w:val="bg"/>
        </w:rPr>
        <w:t>ейцарски</w:t>
      </w:r>
      <w:r w:rsidRPr="00D22528">
        <w:rPr>
          <w:rFonts w:ascii="Times New Roman" w:hAnsi="Times New Roman"/>
          <w:color w:val="000000"/>
          <w:szCs w:val="24"/>
          <w:lang w:val="bg"/>
        </w:rPr>
        <w:t xml:space="preserve"> франка;</w:t>
      </w:r>
    </w:p>
    <w:p w14:paraId="02BC164C" w14:textId="29F22803" w:rsidR="00D22528" w:rsidRPr="00D22528" w:rsidRDefault="00D22528" w:rsidP="00D22528">
      <w:pPr>
        <w:spacing w:after="20" w:line="360" w:lineRule="auto"/>
        <w:ind w:firstLine="709"/>
        <w:jc w:val="both"/>
        <w:rPr>
          <w:rFonts w:ascii="Times New Roman" w:hAnsi="Times New Roman"/>
          <w:color w:val="000000"/>
          <w:szCs w:val="24"/>
          <w:lang w:val="bg"/>
        </w:rPr>
      </w:pPr>
      <w:r w:rsidRPr="00D22528">
        <w:rPr>
          <w:rFonts w:ascii="Times New Roman" w:hAnsi="Times New Roman"/>
          <w:color w:val="000000"/>
          <w:szCs w:val="24"/>
          <w:lang w:val="bg"/>
        </w:rPr>
        <w:t>- Укрепване на националната система за закрила на децата и подход към защита на правата на деца-бежанци и деца-мигранти в България. Оператор на програмния компонент: Уницеф-България. Швейцарски принос: 2</w:t>
      </w:r>
      <w:r w:rsidR="0074479C">
        <w:rPr>
          <w:rFonts w:ascii="Times New Roman" w:hAnsi="Times New Roman"/>
          <w:color w:val="000000"/>
          <w:szCs w:val="24"/>
          <w:lang w:val="bg"/>
        </w:rPr>
        <w:t>,</w:t>
      </w:r>
      <w:r w:rsidRPr="00D22528">
        <w:rPr>
          <w:rFonts w:ascii="Times New Roman" w:hAnsi="Times New Roman"/>
          <w:color w:val="000000"/>
          <w:szCs w:val="24"/>
          <w:lang w:val="bg"/>
        </w:rPr>
        <w:t>5 млн. шв</w:t>
      </w:r>
      <w:r w:rsidR="0074479C">
        <w:rPr>
          <w:rFonts w:ascii="Times New Roman" w:hAnsi="Times New Roman"/>
          <w:color w:val="000000"/>
          <w:szCs w:val="24"/>
          <w:lang w:val="bg"/>
        </w:rPr>
        <w:t>ейцарски</w:t>
      </w:r>
      <w:r w:rsidRPr="00D22528">
        <w:rPr>
          <w:rFonts w:ascii="Times New Roman" w:hAnsi="Times New Roman"/>
          <w:color w:val="000000"/>
          <w:szCs w:val="24"/>
          <w:lang w:val="bg"/>
        </w:rPr>
        <w:t xml:space="preserve"> франка</w:t>
      </w:r>
      <w:r w:rsidR="0074479C">
        <w:rPr>
          <w:rFonts w:ascii="Times New Roman" w:hAnsi="Times New Roman"/>
          <w:color w:val="000000"/>
          <w:szCs w:val="24"/>
          <w:lang w:val="bg"/>
        </w:rPr>
        <w:t>.</w:t>
      </w:r>
    </w:p>
    <w:p w14:paraId="04B02593" w14:textId="3C7148D7" w:rsidR="00D22528" w:rsidRPr="00D22528" w:rsidRDefault="00D22528" w:rsidP="00D22528">
      <w:pPr>
        <w:spacing w:after="20" w:line="360" w:lineRule="auto"/>
        <w:ind w:firstLine="709"/>
        <w:jc w:val="both"/>
        <w:rPr>
          <w:rFonts w:ascii="Times New Roman" w:hAnsi="Times New Roman"/>
          <w:color w:val="000000"/>
          <w:szCs w:val="24"/>
          <w:lang w:val="bg"/>
        </w:rPr>
      </w:pPr>
      <w:r w:rsidRPr="00D22528">
        <w:rPr>
          <w:rFonts w:ascii="Times New Roman" w:hAnsi="Times New Roman"/>
          <w:color w:val="000000"/>
          <w:szCs w:val="24"/>
          <w:lang w:val="bg"/>
        </w:rPr>
        <w:t xml:space="preserve">- Дигитализация на процедурите за международна закрила. Оператор на програмния компонент: Държавната агенция за бежанците. Швейцарски принос: </w:t>
      </w:r>
      <w:r w:rsidR="0074479C">
        <w:rPr>
          <w:rFonts w:ascii="Times New Roman" w:hAnsi="Times New Roman"/>
          <w:color w:val="000000"/>
          <w:szCs w:val="24"/>
          <w:lang w:val="bg"/>
        </w:rPr>
        <w:br/>
      </w:r>
      <w:r w:rsidRPr="00D22528">
        <w:rPr>
          <w:rFonts w:ascii="Times New Roman" w:hAnsi="Times New Roman"/>
          <w:color w:val="000000"/>
          <w:szCs w:val="24"/>
          <w:lang w:val="bg"/>
        </w:rPr>
        <w:t>4</w:t>
      </w:r>
      <w:r w:rsidR="0074479C">
        <w:rPr>
          <w:rFonts w:ascii="Times New Roman" w:hAnsi="Times New Roman"/>
          <w:color w:val="000000"/>
          <w:szCs w:val="24"/>
          <w:lang w:val="bg"/>
        </w:rPr>
        <w:t>,</w:t>
      </w:r>
      <w:r w:rsidRPr="00D22528">
        <w:rPr>
          <w:rFonts w:ascii="Times New Roman" w:hAnsi="Times New Roman"/>
          <w:color w:val="000000"/>
          <w:szCs w:val="24"/>
          <w:lang w:val="bg"/>
        </w:rPr>
        <w:t>2 млн. шв</w:t>
      </w:r>
      <w:r w:rsidR="0074479C">
        <w:rPr>
          <w:rFonts w:ascii="Times New Roman" w:hAnsi="Times New Roman"/>
          <w:color w:val="000000"/>
          <w:szCs w:val="24"/>
          <w:lang w:val="bg"/>
        </w:rPr>
        <w:t>ейцарски</w:t>
      </w:r>
      <w:r w:rsidRPr="00D22528">
        <w:rPr>
          <w:rFonts w:ascii="Times New Roman" w:hAnsi="Times New Roman"/>
          <w:color w:val="000000"/>
          <w:szCs w:val="24"/>
          <w:lang w:val="bg"/>
        </w:rPr>
        <w:t xml:space="preserve"> франка.</w:t>
      </w:r>
    </w:p>
    <w:p w14:paraId="749E2236" w14:textId="31425D2E" w:rsidR="00D22528" w:rsidRPr="00D22528" w:rsidRDefault="00D22528" w:rsidP="00D22528">
      <w:pPr>
        <w:spacing w:after="20" w:line="360" w:lineRule="auto"/>
        <w:ind w:firstLine="709"/>
        <w:jc w:val="both"/>
        <w:rPr>
          <w:rFonts w:ascii="Times New Roman" w:hAnsi="Times New Roman"/>
          <w:color w:val="000000"/>
          <w:szCs w:val="24"/>
          <w:lang w:val="bg"/>
        </w:rPr>
      </w:pPr>
      <w:r w:rsidRPr="00D22528">
        <w:rPr>
          <w:rFonts w:ascii="Times New Roman" w:hAnsi="Times New Roman"/>
          <w:color w:val="000000"/>
          <w:szCs w:val="24"/>
          <w:lang w:val="bg"/>
        </w:rPr>
        <w:t>Обща стойност: 9 млн. шв</w:t>
      </w:r>
      <w:r w:rsidR="0074479C">
        <w:rPr>
          <w:rFonts w:ascii="Times New Roman" w:hAnsi="Times New Roman"/>
          <w:color w:val="000000"/>
          <w:szCs w:val="24"/>
          <w:lang w:val="bg"/>
        </w:rPr>
        <w:t>ейцарски</w:t>
      </w:r>
      <w:r w:rsidRPr="00D22528">
        <w:rPr>
          <w:rFonts w:ascii="Times New Roman" w:hAnsi="Times New Roman"/>
          <w:color w:val="000000"/>
          <w:szCs w:val="24"/>
          <w:lang w:val="bg"/>
        </w:rPr>
        <w:t xml:space="preserve"> франка.</w:t>
      </w:r>
    </w:p>
    <w:p w14:paraId="71937016" w14:textId="77777777" w:rsidR="00D22528" w:rsidRPr="00D22528" w:rsidRDefault="00D22528" w:rsidP="00D22528">
      <w:pPr>
        <w:spacing w:after="20" w:line="360" w:lineRule="auto"/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D22528">
        <w:rPr>
          <w:rFonts w:ascii="Times New Roman" w:hAnsi="Times New Roman"/>
          <w:color w:val="000000"/>
          <w:szCs w:val="24"/>
          <w:lang w:val="bg-BG"/>
        </w:rPr>
        <w:t>2. Специфична цел: Принос за подобряване на инфраструктурата, по-специално по отношение на условията за прием. Тематична област: Помещения за прием на мигранти от уязвими групи, с 2 програмни компонента:</w:t>
      </w:r>
    </w:p>
    <w:p w14:paraId="403FDE13" w14:textId="77F8714C" w:rsidR="00D22528" w:rsidRPr="00D22528" w:rsidRDefault="00D22528" w:rsidP="00D22528">
      <w:pPr>
        <w:spacing w:after="20" w:line="360" w:lineRule="auto"/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D22528">
        <w:rPr>
          <w:rFonts w:ascii="Times New Roman" w:hAnsi="Times New Roman"/>
          <w:color w:val="000000"/>
          <w:szCs w:val="24"/>
          <w:lang w:val="bg-BG"/>
        </w:rPr>
        <w:t xml:space="preserve">- Създаване на Звено за първоначален прием на непридружени деца - бежанци и мигранти. Оператор на програмния компонент: Държавната агенция за бежанците в </w:t>
      </w:r>
      <w:r w:rsidRPr="00D22528">
        <w:rPr>
          <w:rFonts w:ascii="Times New Roman" w:hAnsi="Times New Roman"/>
          <w:color w:val="000000"/>
          <w:szCs w:val="24"/>
          <w:lang w:val="bg-BG"/>
        </w:rPr>
        <w:lastRenderedPageBreak/>
        <w:t xml:space="preserve">партньорство с Българския </w:t>
      </w:r>
      <w:r w:rsidR="0074479C">
        <w:rPr>
          <w:rFonts w:ascii="Times New Roman" w:hAnsi="Times New Roman"/>
          <w:color w:val="000000"/>
          <w:szCs w:val="24"/>
          <w:lang w:val="bg-BG"/>
        </w:rPr>
        <w:t>Ч</w:t>
      </w:r>
      <w:r w:rsidRPr="00D22528">
        <w:rPr>
          <w:rFonts w:ascii="Times New Roman" w:hAnsi="Times New Roman"/>
          <w:color w:val="000000"/>
          <w:szCs w:val="24"/>
          <w:lang w:val="bg-BG"/>
        </w:rPr>
        <w:t>ервен кръст и Уницеф - България. Швейцарски принос: 9</w:t>
      </w:r>
      <w:r w:rsidR="0074479C">
        <w:rPr>
          <w:rFonts w:ascii="Times New Roman" w:hAnsi="Times New Roman"/>
          <w:color w:val="000000"/>
          <w:szCs w:val="24"/>
          <w:lang w:val="bg-BG"/>
        </w:rPr>
        <w:t>,</w:t>
      </w:r>
      <w:r w:rsidRPr="00D22528">
        <w:rPr>
          <w:rFonts w:ascii="Times New Roman" w:hAnsi="Times New Roman"/>
          <w:color w:val="000000"/>
          <w:szCs w:val="24"/>
          <w:lang w:val="bg-BG"/>
        </w:rPr>
        <w:t>45 млн. шв</w:t>
      </w:r>
      <w:r w:rsidR="0074479C">
        <w:rPr>
          <w:rFonts w:ascii="Times New Roman" w:hAnsi="Times New Roman"/>
          <w:color w:val="000000"/>
          <w:szCs w:val="24"/>
          <w:lang w:val="bg-BG"/>
        </w:rPr>
        <w:t>ейцарски</w:t>
      </w:r>
      <w:r w:rsidRPr="00D22528">
        <w:rPr>
          <w:rFonts w:ascii="Times New Roman" w:hAnsi="Times New Roman"/>
          <w:color w:val="000000"/>
          <w:szCs w:val="24"/>
          <w:lang w:val="bg-BG"/>
        </w:rPr>
        <w:t xml:space="preserve"> франка;</w:t>
      </w:r>
    </w:p>
    <w:p w14:paraId="6D374FE6" w14:textId="36F149F1" w:rsidR="00D22528" w:rsidRPr="00D22528" w:rsidRDefault="00D22528" w:rsidP="00D22528">
      <w:pPr>
        <w:spacing w:after="20" w:line="360" w:lineRule="auto"/>
        <w:ind w:firstLine="709"/>
        <w:jc w:val="both"/>
        <w:rPr>
          <w:rFonts w:ascii="Times New Roman" w:hAnsi="Times New Roman"/>
          <w:color w:val="000000"/>
          <w:szCs w:val="24"/>
          <w:lang w:val="bg"/>
        </w:rPr>
      </w:pPr>
      <w:r w:rsidRPr="00D22528">
        <w:rPr>
          <w:rFonts w:ascii="Times New Roman" w:hAnsi="Times New Roman"/>
          <w:color w:val="000000"/>
          <w:szCs w:val="24"/>
          <w:lang w:val="bg-BG"/>
        </w:rPr>
        <w:t xml:space="preserve">- Подобряване на условията за настаняване и </w:t>
      </w:r>
      <w:r w:rsidR="0074479C">
        <w:rPr>
          <w:rFonts w:ascii="Times New Roman" w:hAnsi="Times New Roman"/>
          <w:color w:val="000000"/>
          <w:szCs w:val="24"/>
          <w:lang w:val="bg-BG"/>
        </w:rPr>
        <w:t xml:space="preserve">на </w:t>
      </w:r>
      <w:r w:rsidRPr="00D22528">
        <w:rPr>
          <w:rFonts w:ascii="Times New Roman" w:hAnsi="Times New Roman"/>
          <w:color w:val="000000"/>
          <w:szCs w:val="24"/>
          <w:lang w:val="bg-BG"/>
        </w:rPr>
        <w:t xml:space="preserve">условията за живот в Сигурните зони за непридружени деца в България. </w:t>
      </w:r>
      <w:r w:rsidRPr="00D22528">
        <w:rPr>
          <w:rFonts w:ascii="Times New Roman" w:hAnsi="Times New Roman"/>
          <w:color w:val="000000"/>
          <w:szCs w:val="24"/>
          <w:lang w:val="bg"/>
        </w:rPr>
        <w:t>Оператор на програмния компонент: Международна организация по миграция. Швейцарски принос: 2</w:t>
      </w:r>
      <w:r w:rsidR="0074479C">
        <w:rPr>
          <w:rFonts w:ascii="Times New Roman" w:hAnsi="Times New Roman"/>
          <w:color w:val="000000"/>
          <w:szCs w:val="24"/>
          <w:lang w:val="bg"/>
        </w:rPr>
        <w:t>,</w:t>
      </w:r>
      <w:r w:rsidRPr="00D22528">
        <w:rPr>
          <w:rFonts w:ascii="Times New Roman" w:hAnsi="Times New Roman"/>
          <w:color w:val="000000"/>
          <w:szCs w:val="24"/>
          <w:lang w:val="bg"/>
        </w:rPr>
        <w:t>5 млн. шв</w:t>
      </w:r>
      <w:r w:rsidR="0074479C">
        <w:rPr>
          <w:rFonts w:ascii="Times New Roman" w:hAnsi="Times New Roman"/>
          <w:color w:val="000000"/>
          <w:szCs w:val="24"/>
          <w:lang w:val="bg"/>
        </w:rPr>
        <w:t>ейцарски</w:t>
      </w:r>
      <w:r w:rsidRPr="00D22528">
        <w:rPr>
          <w:rFonts w:ascii="Times New Roman" w:hAnsi="Times New Roman"/>
          <w:color w:val="000000"/>
          <w:szCs w:val="24"/>
          <w:lang w:val="bg"/>
        </w:rPr>
        <w:t xml:space="preserve"> франка.</w:t>
      </w:r>
    </w:p>
    <w:p w14:paraId="7E0111F4" w14:textId="4E941F31" w:rsidR="00D22528" w:rsidRPr="00D22528" w:rsidRDefault="00D22528" w:rsidP="00D22528">
      <w:pPr>
        <w:spacing w:after="20" w:line="360" w:lineRule="auto"/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D22528">
        <w:rPr>
          <w:rFonts w:ascii="Times New Roman" w:hAnsi="Times New Roman"/>
          <w:color w:val="000000"/>
          <w:szCs w:val="24"/>
          <w:lang w:val="bg-BG"/>
        </w:rPr>
        <w:t>Обща стойност: 11</w:t>
      </w:r>
      <w:r w:rsidR="00A560AE">
        <w:rPr>
          <w:rFonts w:ascii="Times New Roman" w:hAnsi="Times New Roman"/>
          <w:color w:val="000000"/>
          <w:szCs w:val="24"/>
          <w:lang w:val="bg-BG"/>
        </w:rPr>
        <w:t>,</w:t>
      </w:r>
      <w:r w:rsidRPr="00D22528">
        <w:rPr>
          <w:rFonts w:ascii="Times New Roman" w:hAnsi="Times New Roman"/>
          <w:color w:val="000000"/>
          <w:szCs w:val="24"/>
          <w:lang w:val="bg-BG"/>
        </w:rPr>
        <w:t xml:space="preserve">95 </w:t>
      </w:r>
      <w:r w:rsidR="00A560AE">
        <w:rPr>
          <w:rFonts w:ascii="Times New Roman" w:hAnsi="Times New Roman"/>
          <w:color w:val="000000"/>
          <w:szCs w:val="24"/>
          <w:lang w:val="bg-BG"/>
        </w:rPr>
        <w:t xml:space="preserve"> млн. </w:t>
      </w:r>
      <w:r w:rsidRPr="00D22528">
        <w:rPr>
          <w:rFonts w:ascii="Times New Roman" w:hAnsi="Times New Roman"/>
          <w:color w:val="000000"/>
          <w:szCs w:val="24"/>
          <w:lang w:val="bg-BG"/>
        </w:rPr>
        <w:t>шв</w:t>
      </w:r>
      <w:r w:rsidR="00A560AE">
        <w:rPr>
          <w:rFonts w:ascii="Times New Roman" w:hAnsi="Times New Roman"/>
          <w:color w:val="000000"/>
          <w:szCs w:val="24"/>
          <w:lang w:val="bg-BG"/>
        </w:rPr>
        <w:t>ейцарски</w:t>
      </w:r>
      <w:r w:rsidRPr="00D22528">
        <w:rPr>
          <w:rFonts w:ascii="Times New Roman" w:hAnsi="Times New Roman"/>
          <w:color w:val="000000"/>
          <w:szCs w:val="24"/>
          <w:lang w:val="bg-BG"/>
        </w:rPr>
        <w:t xml:space="preserve"> франка. </w:t>
      </w:r>
    </w:p>
    <w:p w14:paraId="0A1AB0F5" w14:textId="2B28664C" w:rsidR="00D22528" w:rsidRPr="00D22528" w:rsidRDefault="00D22528" w:rsidP="00D22528">
      <w:pPr>
        <w:spacing w:after="20" w:line="360" w:lineRule="auto"/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D22528">
        <w:rPr>
          <w:rFonts w:ascii="Times New Roman" w:hAnsi="Times New Roman"/>
          <w:color w:val="000000"/>
          <w:szCs w:val="24"/>
          <w:lang w:val="bg-BG"/>
        </w:rPr>
        <w:t xml:space="preserve">Програмата ще се управлява от </w:t>
      </w:r>
      <w:r w:rsidR="00A560AE">
        <w:rPr>
          <w:rFonts w:ascii="Times New Roman" w:hAnsi="Times New Roman"/>
          <w:color w:val="000000"/>
          <w:szCs w:val="24"/>
          <w:lang w:val="bg-BG"/>
        </w:rPr>
        <w:t>п</w:t>
      </w:r>
      <w:r w:rsidRPr="00D22528">
        <w:rPr>
          <w:rFonts w:ascii="Times New Roman" w:hAnsi="Times New Roman"/>
          <w:color w:val="000000"/>
          <w:szCs w:val="24"/>
          <w:lang w:val="bg-BG"/>
        </w:rPr>
        <w:t xml:space="preserve">рограмен оператор </w:t>
      </w:r>
      <w:r w:rsidRPr="00D22528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D22528">
        <w:rPr>
          <w:rFonts w:ascii="Times New Roman" w:hAnsi="Times New Roman"/>
          <w:color w:val="000000"/>
          <w:szCs w:val="24"/>
          <w:lang w:val="bg-BG"/>
        </w:rPr>
        <w:t>- дирекция „Международни проекти“ в Министерството на вътрешните работи, която притежава необходимия капацитет за управление на програми, финансирани от ЕС и от други донори, в областта на убежище</w:t>
      </w:r>
      <w:r w:rsidR="00A560AE">
        <w:rPr>
          <w:rFonts w:ascii="Times New Roman" w:hAnsi="Times New Roman"/>
          <w:color w:val="000000"/>
          <w:szCs w:val="24"/>
          <w:lang w:val="bg-BG"/>
        </w:rPr>
        <w:t>то</w:t>
      </w:r>
      <w:r w:rsidRPr="00D22528">
        <w:rPr>
          <w:rFonts w:ascii="Times New Roman" w:hAnsi="Times New Roman"/>
          <w:color w:val="000000"/>
          <w:szCs w:val="24"/>
          <w:lang w:val="bg-BG"/>
        </w:rPr>
        <w:t xml:space="preserve"> и миграция</w:t>
      </w:r>
      <w:r w:rsidR="00A560AE">
        <w:rPr>
          <w:rFonts w:ascii="Times New Roman" w:hAnsi="Times New Roman"/>
          <w:color w:val="000000"/>
          <w:szCs w:val="24"/>
          <w:lang w:val="bg-BG"/>
        </w:rPr>
        <w:t>та</w:t>
      </w:r>
      <w:r w:rsidRPr="00D22528">
        <w:rPr>
          <w:rFonts w:ascii="Times New Roman" w:hAnsi="Times New Roman"/>
          <w:color w:val="000000"/>
          <w:szCs w:val="24"/>
          <w:lang w:val="bg-BG"/>
        </w:rPr>
        <w:t>.</w:t>
      </w:r>
    </w:p>
    <w:p w14:paraId="3D036F76" w14:textId="5A6DDE8E" w:rsidR="00D22528" w:rsidRPr="00D22528" w:rsidRDefault="00D22528" w:rsidP="00D22528">
      <w:pPr>
        <w:spacing w:after="20" w:line="360" w:lineRule="auto"/>
        <w:ind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D22528">
        <w:rPr>
          <w:rFonts w:ascii="Times New Roman" w:hAnsi="Times New Roman"/>
          <w:color w:val="000000"/>
          <w:szCs w:val="24"/>
          <w:lang w:val="bg-BG"/>
        </w:rPr>
        <w:t>Техническата подкрепа по Програмата ще се управлява от Националното координационно звено. Бюджетът</w:t>
      </w:r>
      <w:r w:rsidRPr="00D22528">
        <w:rPr>
          <w:rFonts w:ascii="Times New Roman" w:hAnsi="Times New Roman"/>
          <w:b/>
          <w:color w:val="000000"/>
          <w:szCs w:val="24"/>
          <w:lang w:val="bg-BG"/>
        </w:rPr>
        <w:t xml:space="preserve"> </w:t>
      </w:r>
      <w:r w:rsidRPr="00D22528">
        <w:rPr>
          <w:rFonts w:ascii="Times New Roman" w:hAnsi="Times New Roman"/>
          <w:color w:val="000000"/>
          <w:szCs w:val="24"/>
          <w:lang w:val="bg-BG"/>
        </w:rPr>
        <w:t>ѝ е</w:t>
      </w:r>
      <w:r w:rsidRPr="00D22528">
        <w:rPr>
          <w:rFonts w:ascii="Times New Roman" w:hAnsi="Times New Roman"/>
          <w:b/>
          <w:color w:val="000000"/>
          <w:szCs w:val="24"/>
          <w:lang w:val="bg-BG"/>
        </w:rPr>
        <w:t xml:space="preserve"> </w:t>
      </w:r>
      <w:r w:rsidRPr="00D22528">
        <w:rPr>
          <w:rFonts w:ascii="Times New Roman" w:hAnsi="Times New Roman"/>
          <w:color w:val="000000"/>
          <w:szCs w:val="24"/>
          <w:lang w:val="bg-BG"/>
        </w:rPr>
        <w:t>на стойност 0</w:t>
      </w:r>
      <w:r w:rsidR="00A560AE">
        <w:rPr>
          <w:rFonts w:ascii="Times New Roman" w:hAnsi="Times New Roman"/>
          <w:color w:val="000000"/>
          <w:szCs w:val="24"/>
          <w:lang w:val="bg-BG"/>
        </w:rPr>
        <w:t>,</w:t>
      </w:r>
      <w:r w:rsidRPr="00D22528">
        <w:rPr>
          <w:rFonts w:ascii="Times New Roman" w:hAnsi="Times New Roman"/>
          <w:color w:val="000000"/>
          <w:szCs w:val="24"/>
          <w:lang w:val="bg-BG"/>
        </w:rPr>
        <w:t>4 млн. швейцарски франка и включва:</w:t>
      </w:r>
    </w:p>
    <w:p w14:paraId="47D7CE25" w14:textId="5649609B" w:rsidR="00D22528" w:rsidRPr="00D22528" w:rsidRDefault="00D22528" w:rsidP="00D22528">
      <w:pPr>
        <w:spacing w:after="20" w:line="360" w:lineRule="auto"/>
        <w:ind w:left="426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D22528">
        <w:rPr>
          <w:rFonts w:ascii="Times New Roman" w:hAnsi="Times New Roman"/>
          <w:color w:val="000000"/>
          <w:szCs w:val="24"/>
          <w:lang w:val="bg-BG"/>
        </w:rPr>
        <w:t xml:space="preserve">1. Фонд за техническа помощ </w:t>
      </w:r>
      <w:r w:rsidR="00A560AE">
        <w:rPr>
          <w:rFonts w:ascii="Times New Roman" w:hAnsi="Times New Roman"/>
          <w:color w:val="000000"/>
          <w:szCs w:val="24"/>
          <w:lang w:val="bg-BG"/>
        </w:rPr>
        <w:t>–</w:t>
      </w:r>
      <w:r w:rsidRPr="00D22528">
        <w:rPr>
          <w:rFonts w:ascii="Times New Roman" w:hAnsi="Times New Roman"/>
          <w:color w:val="000000"/>
          <w:szCs w:val="24"/>
          <w:lang w:val="bg-BG"/>
        </w:rPr>
        <w:t xml:space="preserve"> 0</w:t>
      </w:r>
      <w:r w:rsidR="00A560AE">
        <w:rPr>
          <w:rFonts w:ascii="Times New Roman" w:hAnsi="Times New Roman"/>
          <w:color w:val="000000"/>
          <w:szCs w:val="24"/>
          <w:lang w:val="bg-BG"/>
        </w:rPr>
        <w:t>,</w:t>
      </w:r>
      <w:r w:rsidRPr="00D22528">
        <w:rPr>
          <w:rFonts w:ascii="Times New Roman" w:hAnsi="Times New Roman"/>
          <w:color w:val="000000"/>
          <w:szCs w:val="24"/>
          <w:lang w:val="bg-BG"/>
        </w:rPr>
        <w:t>3 млн. швейцарски франка</w:t>
      </w:r>
      <w:r w:rsidR="00A560AE">
        <w:rPr>
          <w:rFonts w:ascii="Times New Roman" w:hAnsi="Times New Roman"/>
          <w:color w:val="000000"/>
          <w:szCs w:val="24"/>
          <w:lang w:val="bg-BG"/>
        </w:rPr>
        <w:t>.</w:t>
      </w:r>
    </w:p>
    <w:p w14:paraId="3D0C37D6" w14:textId="11C1E1D7" w:rsidR="00D22528" w:rsidRPr="00D22528" w:rsidRDefault="00D22528" w:rsidP="00D22528">
      <w:pPr>
        <w:spacing w:after="20" w:line="360" w:lineRule="auto"/>
        <w:ind w:left="426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D22528">
        <w:rPr>
          <w:rFonts w:ascii="Times New Roman" w:hAnsi="Times New Roman"/>
          <w:color w:val="000000"/>
          <w:szCs w:val="24"/>
          <w:lang w:val="bg-BG"/>
        </w:rPr>
        <w:t xml:space="preserve">2. Фонд за подготовка на мерки за подкрепа </w:t>
      </w:r>
      <w:r w:rsidR="00A560AE">
        <w:rPr>
          <w:rFonts w:ascii="Times New Roman" w:hAnsi="Times New Roman"/>
          <w:color w:val="000000"/>
          <w:szCs w:val="24"/>
          <w:lang w:val="bg-BG"/>
        </w:rPr>
        <w:t>–</w:t>
      </w:r>
      <w:r w:rsidRPr="00D22528">
        <w:rPr>
          <w:rFonts w:ascii="Times New Roman" w:hAnsi="Times New Roman"/>
          <w:color w:val="000000"/>
          <w:szCs w:val="24"/>
          <w:lang w:val="bg-BG"/>
        </w:rPr>
        <w:t xml:space="preserve"> 0</w:t>
      </w:r>
      <w:r w:rsidR="00A560AE">
        <w:rPr>
          <w:rFonts w:ascii="Times New Roman" w:hAnsi="Times New Roman"/>
          <w:color w:val="000000"/>
          <w:szCs w:val="24"/>
          <w:lang w:val="bg-BG"/>
        </w:rPr>
        <w:t>,</w:t>
      </w:r>
      <w:r w:rsidRPr="00D22528">
        <w:rPr>
          <w:rFonts w:ascii="Times New Roman" w:hAnsi="Times New Roman"/>
          <w:color w:val="000000"/>
          <w:szCs w:val="24"/>
          <w:lang w:val="bg-BG"/>
        </w:rPr>
        <w:t>1 млн. швейцарски франка.</w:t>
      </w:r>
    </w:p>
    <w:p w14:paraId="18C6D0C8" w14:textId="1BFB5106" w:rsidR="00D22528" w:rsidRPr="00D22528" w:rsidRDefault="00D22528" w:rsidP="00A560AE">
      <w:pPr>
        <w:spacing w:after="20" w:line="360" w:lineRule="auto"/>
        <w:ind w:firstLine="709"/>
        <w:jc w:val="both"/>
        <w:rPr>
          <w:rFonts w:ascii="Times New Roman" w:hAnsi="Times New Roman"/>
          <w:szCs w:val="24"/>
          <w:lang w:val="bg-BG"/>
        </w:rPr>
      </w:pPr>
      <w:r w:rsidRPr="00D22528">
        <w:rPr>
          <w:rFonts w:ascii="Times New Roman" w:hAnsi="Times New Roman"/>
          <w:szCs w:val="24"/>
          <w:lang w:val="bg-BG"/>
        </w:rPr>
        <w:t xml:space="preserve">Съгласно Рамковото споразумение България носи цялостната отговорност за постигане на целите на Програмата за сътрудничество, за осигуряване на съфинансиране на мерките за подкрепа, както и за управлението и контрола на Програмата за сътрудничество. </w:t>
      </w:r>
    </w:p>
    <w:p w14:paraId="1E443970" w14:textId="38D98170" w:rsidR="00D22528" w:rsidRPr="00D22528" w:rsidRDefault="00D22528" w:rsidP="00A560AE">
      <w:pPr>
        <w:spacing w:after="20" w:line="360" w:lineRule="auto"/>
        <w:ind w:firstLine="709"/>
        <w:jc w:val="both"/>
        <w:rPr>
          <w:rFonts w:ascii="Times New Roman" w:hAnsi="Times New Roman"/>
          <w:szCs w:val="24"/>
          <w:lang w:val="bg"/>
        </w:rPr>
      </w:pPr>
      <w:r w:rsidRPr="00D22528">
        <w:rPr>
          <w:rFonts w:ascii="Times New Roman" w:hAnsi="Times New Roman"/>
          <w:szCs w:val="24"/>
          <w:lang w:val="bg-BG"/>
        </w:rPr>
        <w:t>Ф</w:t>
      </w:r>
      <w:proofErr w:type="spellStart"/>
      <w:r w:rsidRPr="00D22528">
        <w:rPr>
          <w:rFonts w:ascii="Times New Roman" w:hAnsi="Times New Roman"/>
          <w:szCs w:val="24"/>
          <w:lang w:val="bg"/>
        </w:rPr>
        <w:t>инансирането</w:t>
      </w:r>
      <w:proofErr w:type="spellEnd"/>
      <w:r w:rsidRPr="00D22528">
        <w:rPr>
          <w:rFonts w:ascii="Times New Roman" w:hAnsi="Times New Roman"/>
          <w:szCs w:val="24"/>
          <w:lang w:val="bg"/>
        </w:rPr>
        <w:t xml:space="preserve"> от Приноса не трябва да надвишава 60% от допустимите разходи по мярката за подкрепа с изключение на:</w:t>
      </w:r>
    </w:p>
    <w:p w14:paraId="3A5C3AAE" w14:textId="77777777" w:rsidR="00D22528" w:rsidRPr="00D22528" w:rsidRDefault="00D22528" w:rsidP="00D22528">
      <w:pPr>
        <w:numPr>
          <w:ilvl w:val="0"/>
          <w:numId w:val="7"/>
        </w:numPr>
        <w:spacing w:after="20" w:line="360" w:lineRule="auto"/>
        <w:jc w:val="both"/>
        <w:rPr>
          <w:rFonts w:ascii="Times New Roman" w:hAnsi="Times New Roman"/>
          <w:szCs w:val="24"/>
          <w:lang w:val="bg"/>
        </w:rPr>
      </w:pPr>
      <w:r w:rsidRPr="00D22528">
        <w:rPr>
          <w:rFonts w:ascii="Times New Roman" w:hAnsi="Times New Roman"/>
          <w:szCs w:val="24"/>
          <w:lang w:val="bg"/>
        </w:rPr>
        <w:t>За проекти или програми, получаващи допълнително финансиране под формата на бюджетни средства от национални, регионални или местни власти - финансирането от Приноса не може да надвишава 85% от общите допустими разходи;</w:t>
      </w:r>
    </w:p>
    <w:p w14:paraId="7F43F980" w14:textId="77777777" w:rsidR="00D22528" w:rsidRPr="00D22528" w:rsidRDefault="00D22528" w:rsidP="00D22528">
      <w:pPr>
        <w:numPr>
          <w:ilvl w:val="0"/>
          <w:numId w:val="7"/>
        </w:numPr>
        <w:spacing w:after="20" w:line="360" w:lineRule="auto"/>
        <w:jc w:val="both"/>
        <w:rPr>
          <w:rFonts w:ascii="Times New Roman" w:hAnsi="Times New Roman"/>
          <w:szCs w:val="24"/>
          <w:lang w:val="bg"/>
        </w:rPr>
      </w:pPr>
      <w:r w:rsidRPr="00D22528">
        <w:rPr>
          <w:rFonts w:ascii="Times New Roman" w:hAnsi="Times New Roman"/>
          <w:szCs w:val="24"/>
          <w:lang w:val="bg"/>
        </w:rPr>
        <w:t>За проекти или програми, изпълнявани от неправителствени организации - могат да бъдат финансирани над 60% или изцяло от Приноса;</w:t>
      </w:r>
    </w:p>
    <w:p w14:paraId="6DC7B0F6" w14:textId="77777777" w:rsidR="00D22528" w:rsidRPr="00D22528" w:rsidRDefault="00D22528" w:rsidP="00D22528">
      <w:pPr>
        <w:numPr>
          <w:ilvl w:val="0"/>
          <w:numId w:val="7"/>
        </w:numPr>
        <w:spacing w:after="20" w:line="360" w:lineRule="auto"/>
        <w:jc w:val="both"/>
        <w:rPr>
          <w:rFonts w:ascii="Times New Roman" w:hAnsi="Times New Roman"/>
          <w:szCs w:val="24"/>
          <w:lang w:val="bg"/>
        </w:rPr>
      </w:pPr>
      <w:r w:rsidRPr="00D22528">
        <w:rPr>
          <w:rFonts w:ascii="Times New Roman" w:hAnsi="Times New Roman"/>
          <w:szCs w:val="24"/>
          <w:lang w:val="bg"/>
        </w:rPr>
        <w:t>Техническа подкрепа - може да бъде финансирана над 60% или изцяло от Приноса;</w:t>
      </w:r>
    </w:p>
    <w:p w14:paraId="20DCCB2D" w14:textId="2FAE3ABF" w:rsidR="00D22528" w:rsidRPr="00D22528" w:rsidRDefault="00D22528" w:rsidP="00D22528">
      <w:pPr>
        <w:numPr>
          <w:ilvl w:val="0"/>
          <w:numId w:val="7"/>
        </w:numPr>
        <w:spacing w:after="20" w:line="360" w:lineRule="auto"/>
        <w:jc w:val="both"/>
        <w:rPr>
          <w:rFonts w:ascii="Times New Roman" w:hAnsi="Times New Roman"/>
          <w:szCs w:val="24"/>
          <w:lang w:val="bg"/>
        </w:rPr>
      </w:pPr>
      <w:r w:rsidRPr="00D22528">
        <w:rPr>
          <w:rFonts w:ascii="Times New Roman" w:hAnsi="Times New Roman"/>
          <w:szCs w:val="24"/>
          <w:lang w:val="bg"/>
        </w:rPr>
        <w:lastRenderedPageBreak/>
        <w:t>Мерки за подкрепа под формата на кредитни линии, гаранционни схеми, дялово и дългово участие и заеми за частния сектор - могат да бъдат финансирани до степен, по-висока от 60%</w:t>
      </w:r>
      <w:r w:rsidR="00A8542E">
        <w:rPr>
          <w:rFonts w:ascii="Times New Roman" w:hAnsi="Times New Roman"/>
          <w:szCs w:val="24"/>
          <w:lang w:val="bg"/>
        </w:rPr>
        <w:t>,</w:t>
      </w:r>
      <w:r w:rsidRPr="00D22528">
        <w:rPr>
          <w:rFonts w:ascii="Times New Roman" w:hAnsi="Times New Roman"/>
          <w:szCs w:val="24"/>
          <w:lang w:val="bg"/>
        </w:rPr>
        <w:t xml:space="preserve"> или изцяло от Приноса.</w:t>
      </w:r>
    </w:p>
    <w:p w14:paraId="516B2FEC" w14:textId="1ABCC5BD" w:rsidR="00D22528" w:rsidRPr="00D22528" w:rsidRDefault="00D22528" w:rsidP="00A8542E">
      <w:pPr>
        <w:spacing w:after="20" w:line="360" w:lineRule="auto"/>
        <w:ind w:firstLine="709"/>
        <w:jc w:val="both"/>
        <w:rPr>
          <w:rFonts w:ascii="Times New Roman" w:hAnsi="Times New Roman"/>
          <w:szCs w:val="24"/>
          <w:lang w:val="bg"/>
        </w:rPr>
      </w:pPr>
      <w:r w:rsidRPr="00D22528">
        <w:rPr>
          <w:rFonts w:ascii="Times New Roman" w:hAnsi="Times New Roman"/>
          <w:szCs w:val="24"/>
          <w:lang w:val="bg"/>
        </w:rPr>
        <w:t>Крайният срок за одобрение на мерките за подкрепа е до 31</w:t>
      </w:r>
      <w:r w:rsidR="00A8542E">
        <w:rPr>
          <w:rFonts w:ascii="Times New Roman" w:hAnsi="Times New Roman"/>
          <w:szCs w:val="24"/>
          <w:lang w:val="bg"/>
        </w:rPr>
        <w:t xml:space="preserve"> декември </w:t>
      </w:r>
      <w:r w:rsidRPr="00D22528">
        <w:rPr>
          <w:rFonts w:ascii="Times New Roman" w:hAnsi="Times New Roman"/>
          <w:szCs w:val="24"/>
          <w:lang w:val="bg"/>
        </w:rPr>
        <w:t>2025 г., а крайният срок за изпълнение - до 3</w:t>
      </w:r>
      <w:r w:rsidR="00A8542E">
        <w:rPr>
          <w:rFonts w:ascii="Times New Roman" w:hAnsi="Times New Roman"/>
          <w:szCs w:val="24"/>
          <w:lang w:val="bg"/>
        </w:rPr>
        <w:t xml:space="preserve"> декември </w:t>
      </w:r>
      <w:r w:rsidRPr="00D22528">
        <w:rPr>
          <w:rFonts w:ascii="Times New Roman" w:hAnsi="Times New Roman"/>
          <w:szCs w:val="24"/>
          <w:lang w:val="bg"/>
        </w:rPr>
        <w:t>2029 г.</w:t>
      </w:r>
    </w:p>
    <w:p w14:paraId="181A61E1" w14:textId="10BC7F92" w:rsidR="00D22528" w:rsidRPr="00D22528" w:rsidRDefault="00D22528" w:rsidP="00D22528">
      <w:pPr>
        <w:spacing w:after="20" w:line="360" w:lineRule="auto"/>
        <w:ind w:firstLine="720"/>
        <w:jc w:val="both"/>
        <w:outlineLvl w:val="0"/>
        <w:rPr>
          <w:rFonts w:ascii="Times New Roman" w:hAnsi="Times New Roman"/>
          <w:szCs w:val="24"/>
          <w:lang w:val="bg-BG"/>
        </w:rPr>
      </w:pPr>
      <w:r w:rsidRPr="00D22528">
        <w:rPr>
          <w:rFonts w:ascii="Times New Roman" w:hAnsi="Times New Roman"/>
          <w:szCs w:val="24"/>
          <w:lang w:val="bg-BG"/>
        </w:rPr>
        <w:t>В Анекс 1 към Рамковото споразумение се предвижда Национално координационно звено да бъде дирекция „Централно координационно звено” в администрацията на Министерския съвет предвид функциите ѝ по чл. 75, ал. 1, т. 15 от Устройствения правилник на Министерския съвет и на неговата администрация. Функциите на Разплащателен орган ще бъдат изпълнявани от дирекция „Национален фонд” в Министерството на финансите, а функциите на Одитен орган  - от Изпълнителна агенция „Одит на средствата от ЕС” към министъра на финансите.</w:t>
      </w:r>
    </w:p>
    <w:p w14:paraId="4729B2DB" w14:textId="2A76B737" w:rsidR="00D22528" w:rsidRPr="00D22528" w:rsidRDefault="00D22528" w:rsidP="00D22528">
      <w:pPr>
        <w:spacing w:after="20" w:line="360" w:lineRule="auto"/>
        <w:ind w:firstLine="720"/>
        <w:jc w:val="both"/>
        <w:outlineLvl w:val="0"/>
        <w:rPr>
          <w:rFonts w:ascii="Times New Roman" w:hAnsi="Times New Roman"/>
          <w:szCs w:val="24"/>
          <w:lang w:val="en-US"/>
        </w:rPr>
      </w:pPr>
      <w:r w:rsidRPr="00D22528">
        <w:rPr>
          <w:rFonts w:ascii="Times New Roman" w:hAnsi="Times New Roman"/>
          <w:szCs w:val="24"/>
          <w:lang w:val="bg-BG"/>
        </w:rPr>
        <w:t>С ратифицирането на Рамковото споразумение ще бъдат изпълнени всички изискващи се национални процедури за влизането му в сила и ще бъде осигурен необходимия</w:t>
      </w:r>
      <w:r w:rsidR="00A8542E">
        <w:rPr>
          <w:rFonts w:ascii="Times New Roman" w:hAnsi="Times New Roman"/>
          <w:szCs w:val="24"/>
          <w:lang w:val="bg-BG"/>
        </w:rPr>
        <w:t>т</w:t>
      </w:r>
      <w:r w:rsidRPr="00D22528">
        <w:rPr>
          <w:rFonts w:ascii="Times New Roman" w:hAnsi="Times New Roman"/>
          <w:szCs w:val="24"/>
          <w:lang w:val="bg-BG"/>
        </w:rPr>
        <w:t xml:space="preserve"> финансов ресурс за изпълнение на заложените мерки.</w:t>
      </w:r>
    </w:p>
    <w:p w14:paraId="2E8AFBD1" w14:textId="77777777" w:rsidR="00AD087A" w:rsidRPr="00464EE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24EB4364" w14:textId="77777777" w:rsidR="00AD087A" w:rsidRPr="00FA121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70850B39" w14:textId="77777777" w:rsidR="00AD087A" w:rsidRPr="00FA121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1226746A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684CBA35" w14:textId="77777777" w:rsidR="00AD087A" w:rsidRPr="00FA121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629069D4" w14:textId="77777777" w:rsidR="00AD087A" w:rsidRPr="00464EE6" w:rsidRDefault="00AD087A" w:rsidP="004B4A70">
      <w:pPr>
        <w:tabs>
          <w:tab w:val="left" w:pos="1790"/>
        </w:tabs>
        <w:ind w:left="1134"/>
        <w:rPr>
          <w:rFonts w:ascii="Times New Roman" w:hAnsi="Times New Roman"/>
          <w:b/>
          <w:sz w:val="26"/>
          <w:szCs w:val="26"/>
        </w:rPr>
      </w:pPr>
      <w:bookmarkStart w:id="0" w:name="_Hlk92799938"/>
      <w:r w:rsidRPr="00464EE6">
        <w:rPr>
          <w:rFonts w:ascii="Times New Roman" w:hAnsi="Times New Roman"/>
          <w:b/>
          <w:sz w:val="26"/>
          <w:szCs w:val="26"/>
        </w:rPr>
        <w:t>МИНИСТЪР-ПРЕДСЕДАТЕЛ:</w:t>
      </w:r>
    </w:p>
    <w:bookmarkEnd w:id="0"/>
    <w:p w14:paraId="5938DD67" w14:textId="73532DC8" w:rsidR="00AD087A" w:rsidRPr="00464EE6" w:rsidRDefault="00351A3D" w:rsidP="004B4A70">
      <w:pPr>
        <w:tabs>
          <w:tab w:val="left" w:pos="1790"/>
        </w:tabs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 w14:anchorId="4D88B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5pt;height:95.75pt">
            <v:imagedata r:id="rId7" o:title=""/>
            <o:lock v:ext="edit" ungrouping="t" rotation="t" cropping="t" verticies="t" text="t" grouping="t"/>
            <o:signatureline v:ext="edit" id="{816E61CD-A9F0-436B-A566-7BBA946E27C3}" provid="{00000000-0000-0000-0000-000000000000}" issignatureline="t"/>
          </v:shape>
        </w:pict>
      </w:r>
    </w:p>
    <w:sectPr w:rsidR="00AD087A" w:rsidRPr="00464EE6" w:rsidSect="0052153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3263" w14:textId="77777777" w:rsidR="00B14792" w:rsidRDefault="00B14792">
      <w:r>
        <w:separator/>
      </w:r>
    </w:p>
  </w:endnote>
  <w:endnote w:type="continuationSeparator" w:id="0">
    <w:p w14:paraId="7F5BF25D" w14:textId="77777777" w:rsidR="00B14792" w:rsidRDefault="00B1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77BC" w14:textId="77777777" w:rsidR="00AD087A" w:rsidRPr="0052153C" w:rsidRDefault="00351A3D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723E" w14:textId="77777777" w:rsidR="00AD087A" w:rsidRPr="0052153C" w:rsidRDefault="00351A3D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ECFE" w14:textId="77777777" w:rsidR="00B14792" w:rsidRDefault="00B14792">
      <w:r>
        <w:separator/>
      </w:r>
    </w:p>
  </w:footnote>
  <w:footnote w:type="continuationSeparator" w:id="0">
    <w:p w14:paraId="19356DDD" w14:textId="77777777" w:rsidR="00B14792" w:rsidRDefault="00B1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0FC9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F37FF0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8375" w14:textId="77777777" w:rsidR="00AD087A" w:rsidRPr="00695542" w:rsidRDefault="00AD087A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4D6FECFB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  <w:p w14:paraId="59E32BFA" w14:textId="77777777" w:rsidR="00AD087A" w:rsidRDefault="00AD087A">
    <w:pPr>
      <w:pStyle w:val="Header"/>
      <w:rPr>
        <w:rFonts w:ascii="Times New Roman" w:hAnsi="Times New Roman"/>
        <w:lang w:val="bg-BG"/>
      </w:rPr>
    </w:pPr>
  </w:p>
  <w:p w14:paraId="7B1B0B01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2CE6"/>
    <w:multiLevelType w:val="hybridMultilevel"/>
    <w:tmpl w:val="7D128C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CDF773D"/>
    <w:multiLevelType w:val="hybridMultilevel"/>
    <w:tmpl w:val="0194D5EE"/>
    <w:lvl w:ilvl="0" w:tplc="3606D89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7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2103450270">
    <w:abstractNumId w:val="6"/>
  </w:num>
  <w:num w:numId="2" w16cid:durableId="1518542976">
    <w:abstractNumId w:val="3"/>
  </w:num>
  <w:num w:numId="3" w16cid:durableId="41105145">
    <w:abstractNumId w:val="1"/>
  </w:num>
  <w:num w:numId="4" w16cid:durableId="1565724158">
    <w:abstractNumId w:val="2"/>
  </w:num>
  <w:num w:numId="5" w16cid:durableId="1570577068">
    <w:abstractNumId w:val="7"/>
  </w:num>
  <w:num w:numId="6" w16cid:durableId="1222248790">
    <w:abstractNumId w:val="5"/>
  </w:num>
  <w:num w:numId="7" w16cid:durableId="1213691502">
    <w:abstractNumId w:val="0"/>
  </w:num>
  <w:num w:numId="8" w16cid:durableId="1054741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40404"/>
    <w:rsid w:val="00050D9F"/>
    <w:rsid w:val="00055E5C"/>
    <w:rsid w:val="0006233E"/>
    <w:rsid w:val="00065B09"/>
    <w:rsid w:val="0006731A"/>
    <w:rsid w:val="00076940"/>
    <w:rsid w:val="00080705"/>
    <w:rsid w:val="000A7804"/>
    <w:rsid w:val="000B3D48"/>
    <w:rsid w:val="000B3F5C"/>
    <w:rsid w:val="000F4878"/>
    <w:rsid w:val="000F6735"/>
    <w:rsid w:val="00101719"/>
    <w:rsid w:val="001019D1"/>
    <w:rsid w:val="0011488D"/>
    <w:rsid w:val="00114EA5"/>
    <w:rsid w:val="00147990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6BB5"/>
    <w:rsid w:val="00224F7F"/>
    <w:rsid w:val="00234F17"/>
    <w:rsid w:val="002469B9"/>
    <w:rsid w:val="00251D6E"/>
    <w:rsid w:val="002553AB"/>
    <w:rsid w:val="00255B7D"/>
    <w:rsid w:val="00263307"/>
    <w:rsid w:val="002743E4"/>
    <w:rsid w:val="00287754"/>
    <w:rsid w:val="002C0227"/>
    <w:rsid w:val="002C08C4"/>
    <w:rsid w:val="002C6AFA"/>
    <w:rsid w:val="002D76CB"/>
    <w:rsid w:val="002E08B6"/>
    <w:rsid w:val="002E32F9"/>
    <w:rsid w:val="003160E8"/>
    <w:rsid w:val="00322981"/>
    <w:rsid w:val="00327C7B"/>
    <w:rsid w:val="00351A3D"/>
    <w:rsid w:val="00357B65"/>
    <w:rsid w:val="00361393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406D09"/>
    <w:rsid w:val="00410B81"/>
    <w:rsid w:val="00416062"/>
    <w:rsid w:val="0042458D"/>
    <w:rsid w:val="0043009C"/>
    <w:rsid w:val="00433FD7"/>
    <w:rsid w:val="004343CF"/>
    <w:rsid w:val="00435CCA"/>
    <w:rsid w:val="004405FE"/>
    <w:rsid w:val="00446581"/>
    <w:rsid w:val="00464EE6"/>
    <w:rsid w:val="00487D19"/>
    <w:rsid w:val="00490227"/>
    <w:rsid w:val="004945E7"/>
    <w:rsid w:val="004B14EC"/>
    <w:rsid w:val="004B4A70"/>
    <w:rsid w:val="004B5B01"/>
    <w:rsid w:val="004C4EC3"/>
    <w:rsid w:val="004C5C6C"/>
    <w:rsid w:val="005033E0"/>
    <w:rsid w:val="005075C6"/>
    <w:rsid w:val="005202D7"/>
    <w:rsid w:val="0052153C"/>
    <w:rsid w:val="00524A62"/>
    <w:rsid w:val="005321AB"/>
    <w:rsid w:val="00532B63"/>
    <w:rsid w:val="005374EB"/>
    <w:rsid w:val="00543CA4"/>
    <w:rsid w:val="00544B67"/>
    <w:rsid w:val="005503AA"/>
    <w:rsid w:val="00557EA5"/>
    <w:rsid w:val="0058543A"/>
    <w:rsid w:val="00590DC5"/>
    <w:rsid w:val="005B7B97"/>
    <w:rsid w:val="005E23BB"/>
    <w:rsid w:val="005E2FAA"/>
    <w:rsid w:val="00601E7F"/>
    <w:rsid w:val="006112DA"/>
    <w:rsid w:val="006126B0"/>
    <w:rsid w:val="006260C6"/>
    <w:rsid w:val="006374F1"/>
    <w:rsid w:val="00680C33"/>
    <w:rsid w:val="00695542"/>
    <w:rsid w:val="006D149C"/>
    <w:rsid w:val="006D7DBF"/>
    <w:rsid w:val="006E20E3"/>
    <w:rsid w:val="006F4CBD"/>
    <w:rsid w:val="007006FE"/>
    <w:rsid w:val="0071097D"/>
    <w:rsid w:val="007172E9"/>
    <w:rsid w:val="007216A1"/>
    <w:rsid w:val="007239A1"/>
    <w:rsid w:val="00737F39"/>
    <w:rsid w:val="0074479C"/>
    <w:rsid w:val="00764222"/>
    <w:rsid w:val="00775FF6"/>
    <w:rsid w:val="00791C0B"/>
    <w:rsid w:val="007C0969"/>
    <w:rsid w:val="007D0119"/>
    <w:rsid w:val="007E5BD8"/>
    <w:rsid w:val="007F2214"/>
    <w:rsid w:val="00801C3F"/>
    <w:rsid w:val="00804255"/>
    <w:rsid w:val="0083405F"/>
    <w:rsid w:val="008424E0"/>
    <w:rsid w:val="008464CC"/>
    <w:rsid w:val="0087096A"/>
    <w:rsid w:val="00881B55"/>
    <w:rsid w:val="008A019C"/>
    <w:rsid w:val="008A0F64"/>
    <w:rsid w:val="008B02D8"/>
    <w:rsid w:val="008C11C0"/>
    <w:rsid w:val="008E1559"/>
    <w:rsid w:val="008F293A"/>
    <w:rsid w:val="008F7AE5"/>
    <w:rsid w:val="00904DD3"/>
    <w:rsid w:val="00905B61"/>
    <w:rsid w:val="00916222"/>
    <w:rsid w:val="009214E6"/>
    <w:rsid w:val="00932CF8"/>
    <w:rsid w:val="00981EE0"/>
    <w:rsid w:val="0099021C"/>
    <w:rsid w:val="00990366"/>
    <w:rsid w:val="00994D64"/>
    <w:rsid w:val="009B2C89"/>
    <w:rsid w:val="009B4B81"/>
    <w:rsid w:val="009B68B3"/>
    <w:rsid w:val="009B76A3"/>
    <w:rsid w:val="009D21FD"/>
    <w:rsid w:val="009D7025"/>
    <w:rsid w:val="00A018E4"/>
    <w:rsid w:val="00A02A74"/>
    <w:rsid w:val="00A14E68"/>
    <w:rsid w:val="00A25CC8"/>
    <w:rsid w:val="00A27685"/>
    <w:rsid w:val="00A31E3E"/>
    <w:rsid w:val="00A34F2C"/>
    <w:rsid w:val="00A52257"/>
    <w:rsid w:val="00A560AE"/>
    <w:rsid w:val="00A57A93"/>
    <w:rsid w:val="00A6158C"/>
    <w:rsid w:val="00A817ED"/>
    <w:rsid w:val="00A83BB6"/>
    <w:rsid w:val="00A8542E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2C6E"/>
    <w:rsid w:val="00B03B72"/>
    <w:rsid w:val="00B10EA3"/>
    <w:rsid w:val="00B1430E"/>
    <w:rsid w:val="00B14792"/>
    <w:rsid w:val="00B77163"/>
    <w:rsid w:val="00BB0346"/>
    <w:rsid w:val="00BB0613"/>
    <w:rsid w:val="00BB0DFF"/>
    <w:rsid w:val="00BB1768"/>
    <w:rsid w:val="00BB253E"/>
    <w:rsid w:val="00BB4014"/>
    <w:rsid w:val="00BC10FD"/>
    <w:rsid w:val="00BC287C"/>
    <w:rsid w:val="00BE4C60"/>
    <w:rsid w:val="00BE6590"/>
    <w:rsid w:val="00C02221"/>
    <w:rsid w:val="00C05E74"/>
    <w:rsid w:val="00C11F14"/>
    <w:rsid w:val="00C213CB"/>
    <w:rsid w:val="00C459B8"/>
    <w:rsid w:val="00C5560E"/>
    <w:rsid w:val="00C65583"/>
    <w:rsid w:val="00C94123"/>
    <w:rsid w:val="00CA3F1E"/>
    <w:rsid w:val="00CB73D9"/>
    <w:rsid w:val="00CC2A2D"/>
    <w:rsid w:val="00CC4E18"/>
    <w:rsid w:val="00CE3631"/>
    <w:rsid w:val="00CF4BBF"/>
    <w:rsid w:val="00CF73BF"/>
    <w:rsid w:val="00CF7DD4"/>
    <w:rsid w:val="00D013AB"/>
    <w:rsid w:val="00D1528B"/>
    <w:rsid w:val="00D22528"/>
    <w:rsid w:val="00D26731"/>
    <w:rsid w:val="00D573B1"/>
    <w:rsid w:val="00D71501"/>
    <w:rsid w:val="00D80E80"/>
    <w:rsid w:val="00D86E39"/>
    <w:rsid w:val="00D92A8F"/>
    <w:rsid w:val="00D9679C"/>
    <w:rsid w:val="00DC6199"/>
    <w:rsid w:val="00DC6B16"/>
    <w:rsid w:val="00DE1005"/>
    <w:rsid w:val="00DE2D91"/>
    <w:rsid w:val="00DF29A2"/>
    <w:rsid w:val="00E01A69"/>
    <w:rsid w:val="00E07AEE"/>
    <w:rsid w:val="00E17DBD"/>
    <w:rsid w:val="00E27B98"/>
    <w:rsid w:val="00E522CC"/>
    <w:rsid w:val="00E522E9"/>
    <w:rsid w:val="00E5592E"/>
    <w:rsid w:val="00E70618"/>
    <w:rsid w:val="00E717E1"/>
    <w:rsid w:val="00E97846"/>
    <w:rsid w:val="00EB0E3F"/>
    <w:rsid w:val="00EC3B52"/>
    <w:rsid w:val="00EC40B3"/>
    <w:rsid w:val="00EC5548"/>
    <w:rsid w:val="00ED238C"/>
    <w:rsid w:val="00ED4BAB"/>
    <w:rsid w:val="00EE492F"/>
    <w:rsid w:val="00EE7D4F"/>
    <w:rsid w:val="00F06AAB"/>
    <w:rsid w:val="00F100BC"/>
    <w:rsid w:val="00F141DB"/>
    <w:rsid w:val="00F24630"/>
    <w:rsid w:val="00F41459"/>
    <w:rsid w:val="00F44114"/>
    <w:rsid w:val="00F90BFF"/>
    <w:rsid w:val="00F9263A"/>
    <w:rsid w:val="00FA009F"/>
    <w:rsid w:val="00FA1216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0E342B"/>
  <w15:docId w15:val="{8BE8344B-23E7-4A4D-ACAB-24F3B2B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2022-04-20T10:29:00Z</cp:lastPrinted>
  <dcterms:created xsi:type="dcterms:W3CDTF">2026-01-05T07:32:00Z</dcterms:created>
  <dcterms:modified xsi:type="dcterms:W3CDTF">2026-01-05T07:32:00Z</dcterms:modified>
</cp:coreProperties>
</file>