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3225F" w14:textId="77777777" w:rsidR="00E02266" w:rsidRPr="00AC26B8" w:rsidRDefault="00E02266">
      <w:pPr>
        <w:jc w:val="center"/>
        <w:rPr>
          <w:rFonts w:ascii="Times New Roman" w:hAnsi="Times New Roman"/>
          <w:b/>
          <w:sz w:val="28"/>
          <w:szCs w:val="28"/>
          <w:lang w:val="bg-BG"/>
        </w:rPr>
      </w:pPr>
    </w:p>
    <w:p w14:paraId="21DA5AD9" w14:textId="77777777" w:rsidR="00E02266" w:rsidRPr="00252E63" w:rsidRDefault="00E02266">
      <w:pPr>
        <w:jc w:val="center"/>
        <w:rPr>
          <w:rFonts w:ascii="Times New Roman" w:hAnsi="Times New Roman"/>
          <w:b/>
          <w:sz w:val="32"/>
          <w:szCs w:val="32"/>
          <w:lang w:val="bg-BG"/>
        </w:rPr>
      </w:pPr>
      <w:r w:rsidRPr="00252E63">
        <w:rPr>
          <w:rFonts w:ascii="Times New Roman" w:hAnsi="Times New Roman"/>
          <w:b/>
          <w:sz w:val="32"/>
          <w:szCs w:val="32"/>
          <w:lang w:val="bg-BG"/>
        </w:rPr>
        <w:t>М  О  Т  И  В  И</w:t>
      </w:r>
    </w:p>
    <w:p w14:paraId="50DC037C" w14:textId="77777777" w:rsidR="00E02266" w:rsidRPr="00AC26B8" w:rsidRDefault="00E02266">
      <w:pPr>
        <w:jc w:val="center"/>
        <w:rPr>
          <w:rFonts w:ascii="Times New Roman" w:hAnsi="Times New Roman"/>
          <w:b/>
          <w:sz w:val="28"/>
          <w:szCs w:val="28"/>
          <w:lang w:val="bg-BG"/>
        </w:rPr>
      </w:pPr>
    </w:p>
    <w:p w14:paraId="237E7EEB" w14:textId="242B7D71" w:rsidR="00E02266" w:rsidRPr="00C133DE" w:rsidRDefault="00E02266" w:rsidP="001B7E5A">
      <w:pPr>
        <w:spacing w:before="120" w:line="288" w:lineRule="auto"/>
        <w:jc w:val="center"/>
        <w:rPr>
          <w:rFonts w:ascii="Times New Roman" w:hAnsi="Times New Roman"/>
          <w:b/>
          <w:smallCaps/>
          <w:sz w:val="28"/>
          <w:szCs w:val="28"/>
          <w:lang w:val="bg-BG"/>
        </w:rPr>
      </w:pPr>
      <w:r w:rsidRPr="00C133DE">
        <w:rPr>
          <w:rFonts w:ascii="Times New Roman" w:hAnsi="Times New Roman"/>
          <w:b/>
          <w:smallCaps/>
          <w:sz w:val="28"/>
          <w:szCs w:val="28"/>
          <w:lang w:val="bg-BG"/>
        </w:rPr>
        <w:t>към Закон</w:t>
      </w:r>
      <w:r w:rsidR="00D95500">
        <w:rPr>
          <w:rFonts w:ascii="Times New Roman" w:hAnsi="Times New Roman"/>
          <w:b/>
          <w:smallCaps/>
          <w:sz w:val="28"/>
          <w:szCs w:val="28"/>
          <w:lang w:val="bg-BG"/>
        </w:rPr>
        <w:t>опроекта</w:t>
      </w:r>
      <w:r w:rsidRPr="00C133DE">
        <w:rPr>
          <w:rFonts w:ascii="Times New Roman" w:hAnsi="Times New Roman"/>
          <w:b/>
          <w:smallCaps/>
          <w:sz w:val="28"/>
          <w:szCs w:val="28"/>
          <w:lang w:val="bg-BG"/>
        </w:rPr>
        <w:t xml:space="preserve"> </w:t>
      </w:r>
      <w:r w:rsidR="001B7E5A" w:rsidRPr="001B7E5A">
        <w:rPr>
          <w:rFonts w:ascii="Times New Roman" w:hAnsi="Times New Roman" w:hint="eastAsia"/>
          <w:b/>
          <w:smallCaps/>
          <w:sz w:val="28"/>
          <w:szCs w:val="28"/>
          <w:lang w:val="bg-BG"/>
        </w:rPr>
        <w:t>за</w:t>
      </w:r>
      <w:r w:rsidR="001B7E5A" w:rsidRPr="001B7E5A">
        <w:rPr>
          <w:rFonts w:ascii="Times New Roman" w:hAnsi="Times New Roman"/>
          <w:b/>
          <w:smallCaps/>
          <w:sz w:val="28"/>
          <w:szCs w:val="28"/>
          <w:lang w:val="bg-BG"/>
        </w:rPr>
        <w:t xml:space="preserve"> </w:t>
      </w:r>
      <w:r w:rsidR="001B7E5A" w:rsidRPr="001B7E5A">
        <w:rPr>
          <w:rFonts w:ascii="Times New Roman" w:hAnsi="Times New Roman" w:hint="eastAsia"/>
          <w:b/>
          <w:smallCaps/>
          <w:sz w:val="28"/>
          <w:szCs w:val="28"/>
          <w:lang w:val="bg-BG"/>
        </w:rPr>
        <w:t>изменение</w:t>
      </w:r>
      <w:r w:rsidR="001B7E5A" w:rsidRPr="001B7E5A">
        <w:rPr>
          <w:rFonts w:ascii="Times New Roman" w:hAnsi="Times New Roman"/>
          <w:b/>
          <w:smallCaps/>
          <w:sz w:val="28"/>
          <w:szCs w:val="28"/>
          <w:lang w:val="bg-BG"/>
        </w:rPr>
        <w:t xml:space="preserve"> </w:t>
      </w:r>
      <w:r w:rsidR="001B7E5A" w:rsidRPr="001B7E5A">
        <w:rPr>
          <w:rFonts w:ascii="Times New Roman" w:hAnsi="Times New Roman" w:hint="eastAsia"/>
          <w:b/>
          <w:smallCaps/>
          <w:sz w:val="28"/>
          <w:szCs w:val="28"/>
          <w:lang w:val="bg-BG"/>
        </w:rPr>
        <w:t>и</w:t>
      </w:r>
      <w:r w:rsidR="001B7E5A" w:rsidRPr="001B7E5A">
        <w:rPr>
          <w:rFonts w:ascii="Times New Roman" w:hAnsi="Times New Roman"/>
          <w:b/>
          <w:smallCaps/>
          <w:sz w:val="28"/>
          <w:szCs w:val="28"/>
          <w:lang w:val="bg-BG"/>
        </w:rPr>
        <w:t xml:space="preserve"> </w:t>
      </w:r>
      <w:r w:rsidR="001B7E5A" w:rsidRPr="001B7E5A">
        <w:rPr>
          <w:rFonts w:ascii="Times New Roman" w:hAnsi="Times New Roman" w:hint="eastAsia"/>
          <w:b/>
          <w:smallCaps/>
          <w:sz w:val="28"/>
          <w:szCs w:val="28"/>
          <w:lang w:val="bg-BG"/>
        </w:rPr>
        <w:t>допълнение</w:t>
      </w:r>
      <w:r w:rsidR="001B7E5A" w:rsidRPr="001B7E5A">
        <w:rPr>
          <w:rFonts w:ascii="Times New Roman" w:hAnsi="Times New Roman"/>
          <w:b/>
          <w:smallCaps/>
          <w:sz w:val="28"/>
          <w:szCs w:val="28"/>
          <w:lang w:val="bg-BG"/>
        </w:rPr>
        <w:t xml:space="preserve"> </w:t>
      </w:r>
      <w:r w:rsidR="001B7E5A" w:rsidRPr="001B7E5A">
        <w:rPr>
          <w:rFonts w:ascii="Times New Roman" w:hAnsi="Times New Roman" w:hint="eastAsia"/>
          <w:b/>
          <w:smallCaps/>
          <w:sz w:val="28"/>
          <w:szCs w:val="28"/>
          <w:lang w:val="bg-BG"/>
        </w:rPr>
        <w:t>на</w:t>
      </w:r>
      <w:r w:rsidR="001B7E5A">
        <w:rPr>
          <w:rFonts w:ascii="Times New Roman" w:hAnsi="Times New Roman"/>
          <w:b/>
          <w:smallCaps/>
          <w:sz w:val="28"/>
          <w:szCs w:val="28"/>
          <w:lang w:val="en-US"/>
        </w:rPr>
        <w:t xml:space="preserve"> </w:t>
      </w:r>
      <w:r w:rsidR="001B7E5A">
        <w:rPr>
          <w:rFonts w:ascii="Times New Roman" w:hAnsi="Times New Roman"/>
          <w:b/>
          <w:smallCaps/>
          <w:sz w:val="28"/>
          <w:szCs w:val="28"/>
          <w:lang w:val="en-US"/>
        </w:rPr>
        <w:br/>
      </w:r>
      <w:r w:rsidR="001B7E5A" w:rsidRPr="001B7E5A">
        <w:rPr>
          <w:rFonts w:ascii="Times New Roman" w:hAnsi="Times New Roman" w:hint="eastAsia"/>
          <w:b/>
          <w:smallCaps/>
          <w:sz w:val="28"/>
          <w:szCs w:val="28"/>
          <w:lang w:val="bg-BG"/>
        </w:rPr>
        <w:t>Закона</w:t>
      </w:r>
      <w:r w:rsidR="001B7E5A" w:rsidRPr="001B7E5A">
        <w:rPr>
          <w:rFonts w:ascii="Times New Roman" w:hAnsi="Times New Roman"/>
          <w:b/>
          <w:smallCaps/>
          <w:sz w:val="28"/>
          <w:szCs w:val="28"/>
          <w:lang w:val="bg-BG"/>
        </w:rPr>
        <w:t xml:space="preserve"> </w:t>
      </w:r>
      <w:r w:rsidR="001B7E5A" w:rsidRPr="001B7E5A">
        <w:rPr>
          <w:rFonts w:ascii="Times New Roman" w:hAnsi="Times New Roman" w:hint="eastAsia"/>
          <w:b/>
          <w:smallCaps/>
          <w:sz w:val="28"/>
          <w:szCs w:val="28"/>
          <w:lang w:val="bg-BG"/>
        </w:rPr>
        <w:t>за</w:t>
      </w:r>
      <w:r w:rsidR="001B7E5A" w:rsidRPr="001B7E5A">
        <w:rPr>
          <w:rFonts w:ascii="Times New Roman" w:hAnsi="Times New Roman"/>
          <w:b/>
          <w:smallCaps/>
          <w:sz w:val="28"/>
          <w:szCs w:val="28"/>
          <w:lang w:val="bg-BG"/>
        </w:rPr>
        <w:t xml:space="preserve"> </w:t>
      </w:r>
      <w:r w:rsidR="001B7E5A" w:rsidRPr="001B7E5A">
        <w:rPr>
          <w:rFonts w:ascii="Times New Roman" w:hAnsi="Times New Roman" w:hint="eastAsia"/>
          <w:b/>
          <w:smallCaps/>
          <w:sz w:val="28"/>
          <w:szCs w:val="28"/>
          <w:lang w:val="bg-BG"/>
        </w:rPr>
        <w:t>държавния</w:t>
      </w:r>
      <w:r w:rsidR="001B7E5A" w:rsidRPr="001B7E5A">
        <w:rPr>
          <w:rFonts w:ascii="Times New Roman" w:hAnsi="Times New Roman"/>
          <w:b/>
          <w:smallCaps/>
          <w:sz w:val="28"/>
          <w:szCs w:val="28"/>
          <w:lang w:val="bg-BG"/>
        </w:rPr>
        <w:t xml:space="preserve"> </w:t>
      </w:r>
      <w:r w:rsidR="001B7E5A" w:rsidRPr="001B7E5A">
        <w:rPr>
          <w:rFonts w:ascii="Times New Roman" w:hAnsi="Times New Roman" w:hint="eastAsia"/>
          <w:b/>
          <w:smallCaps/>
          <w:sz w:val="28"/>
          <w:szCs w:val="28"/>
          <w:lang w:val="bg-BG"/>
        </w:rPr>
        <w:t>дълг</w:t>
      </w:r>
    </w:p>
    <w:p w14:paraId="46D7D32A" w14:textId="77777777" w:rsidR="00E02266" w:rsidRPr="00AC26B8" w:rsidRDefault="00E02266" w:rsidP="00D013AB">
      <w:pPr>
        <w:spacing w:line="288" w:lineRule="auto"/>
        <w:jc w:val="center"/>
        <w:rPr>
          <w:rFonts w:ascii="Times New Roman" w:hAnsi="Times New Roman"/>
          <w:b/>
          <w:sz w:val="28"/>
          <w:szCs w:val="28"/>
          <w:lang w:val="bg-BG"/>
        </w:rPr>
      </w:pPr>
    </w:p>
    <w:p w14:paraId="03DEF156"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b/>
          <w:sz w:val="28"/>
          <w:szCs w:val="28"/>
          <w:lang w:val="bg-BG"/>
        </w:rPr>
        <w:t>I. Причини, които налагат разработването на законопроекта</w:t>
      </w:r>
    </w:p>
    <w:p w14:paraId="1ADD1290"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Законопроектът се предлага поради присъединяването на Република България (РБ) към еврозоната. С предложения законопроект за изменение и допълнение на Закона за държавния дълг (ЗИД на ЗДД) се предвиждат промени, наложени от следните процеси и фактори:</w:t>
      </w:r>
    </w:p>
    <w:p w14:paraId="2E1DD922" w14:textId="77777777" w:rsidR="002A6B7B" w:rsidRPr="002A6B7B" w:rsidRDefault="002A6B7B" w:rsidP="00704931">
      <w:pPr>
        <w:spacing w:before="120" w:line="288" w:lineRule="auto"/>
        <w:ind w:firstLine="1134"/>
        <w:jc w:val="both"/>
        <w:rPr>
          <w:rFonts w:ascii="Arial" w:hAnsi="Arial" w:cs="Arial"/>
          <w:sz w:val="16"/>
          <w:szCs w:val="16"/>
          <w:lang w:val="bg-BG"/>
        </w:rPr>
      </w:pPr>
    </w:p>
    <w:p w14:paraId="4A1FB761" w14:textId="562148AD"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b/>
          <w:sz w:val="28"/>
          <w:szCs w:val="28"/>
          <w:lang w:val="en-US"/>
        </w:rPr>
        <w:t>I</w:t>
      </w:r>
      <w:r w:rsidRPr="002A6B7B">
        <w:rPr>
          <w:rFonts w:ascii="Arial" w:hAnsi="Arial" w:cs="Arial"/>
          <w:b/>
          <w:sz w:val="28"/>
          <w:szCs w:val="28"/>
          <w:lang w:val="bg-BG"/>
        </w:rPr>
        <w:t>.1. Изпълнение на задължението за въвеждане в българското законодателство на клаузите за колективно действие</w:t>
      </w:r>
      <w:r w:rsidRPr="002A6B7B">
        <w:rPr>
          <w:rFonts w:ascii="Arial" w:eastAsia="Calibri" w:hAnsi="Arial" w:cs="Arial"/>
          <w:sz w:val="28"/>
          <w:szCs w:val="28"/>
          <w:lang w:val="bg-BG"/>
        </w:rPr>
        <w:t xml:space="preserve"> </w:t>
      </w:r>
      <w:r w:rsidRPr="002A6B7B">
        <w:rPr>
          <w:rFonts w:ascii="Arial" w:eastAsia="Calibri" w:hAnsi="Arial" w:cs="Arial"/>
          <w:b/>
          <w:sz w:val="28"/>
          <w:szCs w:val="28"/>
          <w:lang w:val="bg-BG"/>
        </w:rPr>
        <w:t>о</w:t>
      </w:r>
      <w:r w:rsidRPr="002A6B7B">
        <w:rPr>
          <w:rFonts w:ascii="Arial" w:hAnsi="Arial" w:cs="Arial"/>
          <w:b/>
          <w:sz w:val="28"/>
          <w:szCs w:val="28"/>
          <w:lang w:val="bg-BG"/>
        </w:rPr>
        <w:t xml:space="preserve">т датата на въвеждане на еврото като официална валута в </w:t>
      </w:r>
      <w:r w:rsidRPr="00704931">
        <w:rPr>
          <w:rFonts w:ascii="Arial" w:hAnsi="Arial" w:cs="Arial"/>
          <w:b/>
          <w:sz w:val="28"/>
          <w:szCs w:val="28"/>
          <w:lang w:val="bg-BG"/>
        </w:rPr>
        <w:t>Република България (</w:t>
      </w:r>
      <w:r w:rsidRPr="002A6B7B">
        <w:rPr>
          <w:rFonts w:ascii="Arial" w:hAnsi="Arial" w:cs="Arial"/>
          <w:b/>
          <w:sz w:val="28"/>
          <w:szCs w:val="28"/>
          <w:lang w:val="bg-BG"/>
        </w:rPr>
        <w:t>РБ</w:t>
      </w:r>
      <w:r w:rsidRPr="00704931">
        <w:rPr>
          <w:rFonts w:ascii="Arial" w:hAnsi="Arial" w:cs="Arial"/>
          <w:b/>
          <w:sz w:val="28"/>
          <w:szCs w:val="28"/>
          <w:lang w:val="bg-BG"/>
        </w:rPr>
        <w:t>)</w:t>
      </w:r>
    </w:p>
    <w:p w14:paraId="3DCAEFC3" w14:textId="33330F06" w:rsidR="002A6B7B" w:rsidRPr="002A6B7B" w:rsidRDefault="002A6B7B" w:rsidP="00704931">
      <w:pPr>
        <w:spacing w:before="120" w:line="288" w:lineRule="auto"/>
        <w:ind w:firstLine="1134"/>
        <w:jc w:val="both"/>
        <w:rPr>
          <w:rFonts w:ascii="Arial" w:hAnsi="Arial" w:cs="Arial"/>
          <w:bCs/>
          <w:sz w:val="28"/>
          <w:szCs w:val="28"/>
          <w:lang w:val="bg-BG"/>
        </w:rPr>
      </w:pPr>
      <w:r w:rsidRPr="002A6B7B">
        <w:rPr>
          <w:rFonts w:ascii="Arial" w:hAnsi="Arial" w:cs="Arial"/>
          <w:bCs/>
          <w:sz w:val="28"/>
          <w:szCs w:val="28"/>
          <w:lang w:val="bg-BG"/>
        </w:rPr>
        <w:t>Съгласно разпоредбата на чл. 12, параграф 3 от Договора за създаване на Европейския механизъм за стабилност (ЕМС), след ратифицирането от Народното събрание и влизането в сила за РБ на Договора за създаване на ЕМС, в</w:t>
      </w:r>
      <w:r w:rsidRPr="002A6B7B">
        <w:rPr>
          <w:rFonts w:ascii="Arial" w:hAnsi="Arial" w:cs="Arial"/>
          <w:i/>
          <w:sz w:val="28"/>
          <w:szCs w:val="28"/>
          <w:lang w:val="bg-BG"/>
        </w:rPr>
        <w:t xml:space="preserve"> </w:t>
      </w:r>
      <w:r w:rsidRPr="002A6B7B">
        <w:rPr>
          <w:rFonts w:ascii="Arial" w:hAnsi="Arial" w:cs="Arial"/>
          <w:bCs/>
          <w:sz w:val="28"/>
          <w:szCs w:val="28"/>
          <w:lang w:val="bg-BG"/>
        </w:rPr>
        <w:t>българското законодателство следва да се въведат и клаузите за колективно действие/</w:t>
      </w:r>
      <w:proofErr w:type="spellStart"/>
      <w:r w:rsidRPr="002A6B7B">
        <w:rPr>
          <w:rFonts w:ascii="Arial" w:hAnsi="Arial" w:cs="Arial"/>
          <w:sz w:val="28"/>
          <w:szCs w:val="28"/>
          <w:lang w:val="bg-BG"/>
        </w:rPr>
        <w:t>collective</w:t>
      </w:r>
      <w:proofErr w:type="spellEnd"/>
      <w:r w:rsidRPr="002A6B7B">
        <w:rPr>
          <w:rFonts w:ascii="Arial" w:hAnsi="Arial" w:cs="Arial"/>
          <w:sz w:val="28"/>
          <w:szCs w:val="28"/>
          <w:lang w:val="bg-BG"/>
        </w:rPr>
        <w:t xml:space="preserve"> </w:t>
      </w:r>
      <w:proofErr w:type="spellStart"/>
      <w:r w:rsidRPr="002A6B7B">
        <w:rPr>
          <w:rFonts w:ascii="Arial" w:hAnsi="Arial" w:cs="Arial"/>
          <w:sz w:val="28"/>
          <w:szCs w:val="28"/>
          <w:lang w:val="bg-BG"/>
        </w:rPr>
        <w:t>action</w:t>
      </w:r>
      <w:proofErr w:type="spellEnd"/>
      <w:r w:rsidRPr="002A6B7B">
        <w:rPr>
          <w:rFonts w:ascii="Arial" w:hAnsi="Arial" w:cs="Arial"/>
          <w:sz w:val="28"/>
          <w:szCs w:val="28"/>
          <w:lang w:val="bg-BG"/>
        </w:rPr>
        <w:t xml:space="preserve"> </w:t>
      </w:r>
      <w:proofErr w:type="spellStart"/>
      <w:r w:rsidRPr="002A6B7B">
        <w:rPr>
          <w:rFonts w:ascii="Arial" w:hAnsi="Arial" w:cs="Arial"/>
          <w:sz w:val="28"/>
          <w:szCs w:val="28"/>
          <w:lang w:val="bg-BG"/>
        </w:rPr>
        <w:t>clauses</w:t>
      </w:r>
      <w:proofErr w:type="spellEnd"/>
      <w:r w:rsidRPr="002A6B7B">
        <w:rPr>
          <w:rFonts w:ascii="Arial" w:hAnsi="Arial" w:cs="Arial"/>
          <w:bCs/>
          <w:sz w:val="28"/>
          <w:szCs w:val="28"/>
          <w:lang w:val="bg-BG"/>
        </w:rPr>
        <w:t xml:space="preserve"> (</w:t>
      </w:r>
      <w:r w:rsidRPr="002A6B7B">
        <w:rPr>
          <w:rFonts w:ascii="Arial" w:hAnsi="Arial" w:cs="Arial"/>
          <w:bCs/>
          <w:sz w:val="28"/>
          <w:szCs w:val="28"/>
          <w:lang w:val="en-US"/>
        </w:rPr>
        <w:t>CACs</w:t>
      </w:r>
      <w:r w:rsidRPr="002A6B7B">
        <w:rPr>
          <w:rFonts w:ascii="Arial" w:hAnsi="Arial" w:cs="Arial"/>
          <w:bCs/>
          <w:sz w:val="28"/>
          <w:szCs w:val="28"/>
          <w:lang w:val="bg-BG"/>
        </w:rPr>
        <w:t xml:space="preserve">), които ще се прилагат за </w:t>
      </w:r>
      <w:r w:rsidRPr="002A6B7B">
        <w:rPr>
          <w:rFonts w:ascii="Arial" w:eastAsia="Calibri" w:hAnsi="Arial" w:cs="Arial"/>
          <w:sz w:val="28"/>
          <w:szCs w:val="28"/>
          <w:lang w:val="bg-BG"/>
        </w:rPr>
        <w:t>всички държавни ценни книжа (ДЦК</w:t>
      </w:r>
      <w:r w:rsidRPr="002A6B7B">
        <w:rPr>
          <w:rFonts w:ascii="Arial" w:eastAsia="Calibri" w:hAnsi="Arial" w:cs="Arial"/>
          <w:sz w:val="28"/>
          <w:szCs w:val="28"/>
          <w:lang w:val="en-US"/>
        </w:rPr>
        <w:t>)</w:t>
      </w:r>
      <w:r w:rsidRPr="002A6B7B">
        <w:rPr>
          <w:rFonts w:ascii="Arial" w:eastAsia="Calibri" w:hAnsi="Arial" w:cs="Arial"/>
          <w:sz w:val="28"/>
          <w:szCs w:val="28"/>
          <w:lang w:val="bg-BG"/>
        </w:rPr>
        <w:t xml:space="preserve"> с първоначален срок на падеж над една година</w:t>
      </w:r>
      <w:r w:rsidRPr="002A6B7B">
        <w:rPr>
          <w:rFonts w:ascii="Arial" w:hAnsi="Arial" w:cs="Arial"/>
          <w:bCs/>
          <w:sz w:val="28"/>
          <w:szCs w:val="28"/>
          <w:lang w:val="bg-BG"/>
        </w:rPr>
        <w:t xml:space="preserve">. </w:t>
      </w:r>
      <w:r w:rsidRPr="002A6B7B">
        <w:rPr>
          <w:rFonts w:ascii="Arial" w:hAnsi="Arial" w:cs="Arial"/>
          <w:sz w:val="28"/>
          <w:szCs w:val="28"/>
          <w:lang w:val="bg-BG"/>
        </w:rPr>
        <w:t xml:space="preserve">Задължението за прилагането на </w:t>
      </w:r>
      <w:r w:rsidRPr="002A6B7B">
        <w:rPr>
          <w:rFonts w:ascii="Arial" w:hAnsi="Arial" w:cs="Arial"/>
          <w:sz w:val="28"/>
          <w:szCs w:val="28"/>
          <w:lang w:val="en-US"/>
        </w:rPr>
        <w:t>CACs</w:t>
      </w:r>
      <w:r w:rsidRPr="002A6B7B">
        <w:rPr>
          <w:rFonts w:ascii="Arial" w:hAnsi="Arial" w:cs="Arial"/>
          <w:sz w:val="28"/>
          <w:szCs w:val="28"/>
          <w:lang w:val="bg-BG"/>
        </w:rPr>
        <w:t xml:space="preserve"> </w:t>
      </w:r>
      <w:r w:rsidRPr="002A6B7B">
        <w:rPr>
          <w:rFonts w:ascii="Arial" w:hAnsi="Arial" w:cs="Arial"/>
          <w:bCs/>
          <w:sz w:val="28"/>
          <w:szCs w:val="28"/>
          <w:lang w:val="bg-BG"/>
        </w:rPr>
        <w:t xml:space="preserve">е предвидено и в чл. 39 от Закона за въвеждане на еврото в РБ. </w:t>
      </w:r>
      <w:r w:rsidRPr="002A6B7B">
        <w:rPr>
          <w:rFonts w:ascii="Arial" w:hAnsi="Arial" w:cs="Arial"/>
          <w:sz w:val="28"/>
          <w:szCs w:val="28"/>
          <w:lang w:val="bg-BG"/>
        </w:rPr>
        <w:t>След приемането на Решението на Съвета на Европейския съюз (ЕС) от 8 юли 2025 г. за въвеждане на еврото от РБ на 1 януари 2026 г., РБ, представлявана от министъра на финансите, предстои да бъде поканена за член на ЕМС. Съгласно чл. 44 от Договора за създаване на ЕМС и за присъединяване към споразумението за изменението му всички държави</w:t>
      </w:r>
      <w:r w:rsidR="002A1D40">
        <w:rPr>
          <w:rFonts w:ascii="Arial" w:hAnsi="Arial" w:cs="Arial"/>
          <w:sz w:val="28"/>
          <w:szCs w:val="28"/>
          <w:lang w:val="bg-BG"/>
        </w:rPr>
        <w:t xml:space="preserve"> </w:t>
      </w:r>
      <w:r w:rsidRPr="002A6B7B">
        <w:rPr>
          <w:rFonts w:ascii="Arial" w:hAnsi="Arial" w:cs="Arial"/>
          <w:sz w:val="28"/>
          <w:szCs w:val="28"/>
          <w:lang w:val="bg-BG"/>
        </w:rPr>
        <w:t>-</w:t>
      </w:r>
      <w:r w:rsidR="002A1D40">
        <w:rPr>
          <w:rFonts w:ascii="Arial" w:hAnsi="Arial" w:cs="Arial"/>
          <w:sz w:val="28"/>
          <w:szCs w:val="28"/>
          <w:lang w:val="bg-BG"/>
        </w:rPr>
        <w:t xml:space="preserve"> </w:t>
      </w:r>
      <w:r w:rsidRPr="002A6B7B">
        <w:rPr>
          <w:rFonts w:ascii="Arial" w:hAnsi="Arial" w:cs="Arial"/>
          <w:sz w:val="28"/>
          <w:szCs w:val="28"/>
          <w:lang w:val="bg-BG"/>
        </w:rPr>
        <w:t>членки (ДЧ) на еврозоната</w:t>
      </w:r>
      <w:r w:rsidR="002A1D40">
        <w:rPr>
          <w:rFonts w:ascii="Arial" w:hAnsi="Arial" w:cs="Arial"/>
          <w:sz w:val="28"/>
          <w:szCs w:val="28"/>
          <w:lang w:val="bg-BG"/>
        </w:rPr>
        <w:t>,</w:t>
      </w:r>
      <w:r w:rsidRPr="002A6B7B">
        <w:rPr>
          <w:rFonts w:ascii="Arial" w:hAnsi="Arial" w:cs="Arial"/>
          <w:sz w:val="28"/>
          <w:szCs w:val="28"/>
          <w:lang w:val="bg-BG"/>
        </w:rPr>
        <w:t xml:space="preserve"> следва да станат и членове на ЕМС. РБ също предстои стане страна по Договора за ЕМС след ратифицирането му от Народното събрание.</w:t>
      </w:r>
    </w:p>
    <w:p w14:paraId="2D5CD86B" w14:textId="310805AA" w:rsidR="002A6B7B" w:rsidRPr="002A6B7B" w:rsidRDefault="002A6B7B" w:rsidP="00704931">
      <w:pPr>
        <w:spacing w:before="120" w:line="288" w:lineRule="auto"/>
        <w:ind w:firstLine="1134"/>
        <w:jc w:val="both"/>
        <w:rPr>
          <w:rFonts w:ascii="Arial" w:hAnsi="Arial" w:cs="Arial"/>
          <w:bCs/>
          <w:sz w:val="28"/>
          <w:szCs w:val="28"/>
          <w:lang w:val="bg-BG"/>
        </w:rPr>
      </w:pPr>
      <w:r w:rsidRPr="002A6B7B">
        <w:rPr>
          <w:rFonts w:ascii="Arial" w:hAnsi="Arial" w:cs="Arial"/>
          <w:bCs/>
          <w:sz w:val="28"/>
          <w:szCs w:val="28"/>
          <w:lang w:val="bg-BG"/>
        </w:rPr>
        <w:lastRenderedPageBreak/>
        <w:t xml:space="preserve">Договорът за създаване на ЕМС задължава ДЧ да въведат за всички </w:t>
      </w:r>
      <w:proofErr w:type="spellStart"/>
      <w:r w:rsidRPr="002A6B7B">
        <w:rPr>
          <w:rFonts w:ascii="Arial" w:hAnsi="Arial" w:cs="Arial"/>
          <w:bCs/>
          <w:sz w:val="28"/>
          <w:szCs w:val="28"/>
          <w:lang w:val="bg-BG"/>
        </w:rPr>
        <w:t>новоемитирани</w:t>
      </w:r>
      <w:proofErr w:type="spellEnd"/>
      <w:r w:rsidRPr="002A6B7B">
        <w:rPr>
          <w:rFonts w:ascii="Arial" w:hAnsi="Arial" w:cs="Arial"/>
          <w:bCs/>
          <w:sz w:val="28"/>
          <w:szCs w:val="28"/>
          <w:lang w:val="bg-BG"/>
        </w:rPr>
        <w:t xml:space="preserve"> ДЦК с оригинален матуритет от над </w:t>
      </w:r>
      <w:r w:rsidR="002A1D40">
        <w:rPr>
          <w:rFonts w:ascii="Arial" w:hAnsi="Arial" w:cs="Arial"/>
          <w:bCs/>
          <w:sz w:val="28"/>
          <w:szCs w:val="28"/>
          <w:lang w:val="bg-BG"/>
        </w:rPr>
        <w:br/>
      </w:r>
      <w:r w:rsidRPr="002A6B7B">
        <w:rPr>
          <w:rFonts w:ascii="Arial" w:hAnsi="Arial" w:cs="Arial"/>
          <w:bCs/>
          <w:sz w:val="28"/>
          <w:szCs w:val="28"/>
          <w:lang w:val="bg-BG"/>
        </w:rPr>
        <w:t xml:space="preserve">1 година стандартизирани </w:t>
      </w:r>
      <w:r w:rsidRPr="002A6B7B">
        <w:rPr>
          <w:rFonts w:ascii="Arial" w:hAnsi="Arial" w:cs="Arial"/>
          <w:bCs/>
          <w:sz w:val="28"/>
          <w:szCs w:val="28"/>
          <w:lang w:val="en-US"/>
        </w:rPr>
        <w:t>CACs</w:t>
      </w:r>
      <w:r w:rsidRPr="002A6B7B">
        <w:rPr>
          <w:rFonts w:ascii="Arial" w:hAnsi="Arial" w:cs="Arial"/>
          <w:bCs/>
          <w:sz w:val="28"/>
          <w:szCs w:val="28"/>
          <w:lang w:val="bg-BG"/>
        </w:rPr>
        <w:t xml:space="preserve"> при преструктуриране на държавен дълг. Текстът на </w:t>
      </w:r>
      <w:r w:rsidRPr="002A6B7B">
        <w:rPr>
          <w:rFonts w:ascii="Arial" w:hAnsi="Arial" w:cs="Arial"/>
          <w:bCs/>
          <w:sz w:val="28"/>
          <w:szCs w:val="28"/>
          <w:lang w:val="en-US"/>
        </w:rPr>
        <w:t>CACs</w:t>
      </w:r>
      <w:r w:rsidRPr="002A6B7B">
        <w:rPr>
          <w:rFonts w:ascii="Arial" w:hAnsi="Arial" w:cs="Arial"/>
          <w:bCs/>
          <w:sz w:val="28"/>
          <w:szCs w:val="28"/>
          <w:lang w:val="bg-BG"/>
        </w:rPr>
        <w:t xml:space="preserve"> е изготвен от Икономическия и финансов комитет на ЕС, като моделът от 2013 г. (</w:t>
      </w:r>
      <w:r w:rsidRPr="002A6B7B">
        <w:rPr>
          <w:rFonts w:ascii="Arial" w:hAnsi="Arial" w:cs="Arial"/>
          <w:bCs/>
          <w:i/>
          <w:iCs/>
          <w:sz w:val="28"/>
          <w:szCs w:val="28"/>
          <w:lang w:val="en-US"/>
        </w:rPr>
        <w:t>euro</w:t>
      </w:r>
      <w:r w:rsidRPr="002A6B7B">
        <w:rPr>
          <w:rFonts w:ascii="Arial" w:hAnsi="Arial" w:cs="Arial"/>
          <w:bCs/>
          <w:i/>
          <w:iCs/>
          <w:sz w:val="28"/>
          <w:szCs w:val="28"/>
          <w:lang w:val="bg-BG"/>
        </w:rPr>
        <w:t xml:space="preserve"> </w:t>
      </w:r>
      <w:r w:rsidRPr="002A6B7B">
        <w:rPr>
          <w:rFonts w:ascii="Arial" w:hAnsi="Arial" w:cs="Arial"/>
          <w:bCs/>
          <w:i/>
          <w:iCs/>
          <w:sz w:val="28"/>
          <w:szCs w:val="28"/>
          <w:lang w:val="en-US"/>
        </w:rPr>
        <w:t>area</w:t>
      </w:r>
      <w:r w:rsidRPr="002A6B7B">
        <w:rPr>
          <w:rFonts w:ascii="Arial" w:hAnsi="Arial" w:cs="Arial"/>
          <w:bCs/>
          <w:i/>
          <w:iCs/>
          <w:sz w:val="28"/>
          <w:szCs w:val="28"/>
          <w:lang w:val="bg-BG"/>
        </w:rPr>
        <w:t xml:space="preserve"> </w:t>
      </w:r>
      <w:r w:rsidRPr="002A6B7B">
        <w:rPr>
          <w:rFonts w:ascii="Arial" w:hAnsi="Arial" w:cs="Arial"/>
          <w:bCs/>
          <w:i/>
          <w:iCs/>
          <w:sz w:val="28"/>
          <w:szCs w:val="28"/>
          <w:lang w:val="en-US"/>
        </w:rPr>
        <w:t>model</w:t>
      </w:r>
      <w:r w:rsidRPr="002A6B7B">
        <w:rPr>
          <w:rFonts w:ascii="Arial" w:hAnsi="Arial" w:cs="Arial"/>
          <w:bCs/>
          <w:i/>
          <w:iCs/>
          <w:sz w:val="28"/>
          <w:szCs w:val="28"/>
          <w:lang w:val="bg-BG"/>
        </w:rPr>
        <w:t xml:space="preserve"> </w:t>
      </w:r>
      <w:proofErr w:type="spellStart"/>
      <w:r w:rsidRPr="002A6B7B">
        <w:rPr>
          <w:rFonts w:ascii="Arial" w:hAnsi="Arial" w:cs="Arial"/>
          <w:bCs/>
          <w:i/>
          <w:sz w:val="28"/>
          <w:szCs w:val="28"/>
          <w:lang w:val="bg-BG"/>
        </w:rPr>
        <w:t>dual-limb</w:t>
      </w:r>
      <w:proofErr w:type="spellEnd"/>
      <w:r w:rsidRPr="002A6B7B">
        <w:rPr>
          <w:rFonts w:ascii="Arial" w:hAnsi="Arial" w:cs="Arial"/>
          <w:bCs/>
          <w:i/>
          <w:sz w:val="28"/>
          <w:szCs w:val="28"/>
          <w:lang w:val="bg-BG"/>
        </w:rPr>
        <w:t xml:space="preserve"> </w:t>
      </w:r>
      <w:r w:rsidRPr="002A6B7B">
        <w:rPr>
          <w:rFonts w:ascii="Arial" w:hAnsi="Arial" w:cs="Arial"/>
          <w:bCs/>
          <w:i/>
          <w:sz w:val="28"/>
          <w:szCs w:val="28"/>
          <w:lang w:val="en-US"/>
        </w:rPr>
        <w:t>CACs</w:t>
      </w:r>
      <w:r w:rsidRPr="002A6B7B">
        <w:rPr>
          <w:rFonts w:ascii="Arial" w:hAnsi="Arial" w:cs="Arial"/>
          <w:bCs/>
          <w:sz w:val="28"/>
          <w:szCs w:val="28"/>
          <w:lang w:val="bg-BG"/>
        </w:rPr>
        <w:t>) предвижда двустепенен механизъм за вземане на решения, т. е.</w:t>
      </w:r>
      <w:r w:rsidR="002A1D40">
        <w:rPr>
          <w:rFonts w:ascii="Arial" w:hAnsi="Arial" w:cs="Arial"/>
          <w:bCs/>
          <w:sz w:val="28"/>
          <w:szCs w:val="28"/>
          <w:lang w:val="bg-BG"/>
        </w:rPr>
        <w:t>,</w:t>
      </w:r>
      <w:r w:rsidRPr="002A6B7B">
        <w:rPr>
          <w:rFonts w:ascii="Arial" w:hAnsi="Arial" w:cs="Arial"/>
          <w:bCs/>
          <w:sz w:val="28"/>
          <w:szCs w:val="28"/>
          <w:lang w:val="bg-BG"/>
        </w:rPr>
        <w:t xml:space="preserve"> изисква се мнозинство както при гласуване по всички облигации, така и при гласуване по всяка отделна емисия облигации. През 2019 г. Еврогрупата одобрява редакция на клаузите, съдържаща едностепенен механизъм за вземане на решение (</w:t>
      </w:r>
      <w:proofErr w:type="spellStart"/>
      <w:r w:rsidRPr="002A6B7B">
        <w:rPr>
          <w:rFonts w:ascii="Arial" w:hAnsi="Arial" w:cs="Arial"/>
          <w:bCs/>
          <w:i/>
          <w:sz w:val="28"/>
          <w:szCs w:val="28"/>
          <w:lang w:val="bg-BG"/>
        </w:rPr>
        <w:t>single-limb</w:t>
      </w:r>
      <w:proofErr w:type="spellEnd"/>
      <w:r w:rsidRPr="002A6B7B">
        <w:rPr>
          <w:rFonts w:ascii="Arial" w:hAnsi="Arial" w:cs="Arial"/>
          <w:bCs/>
          <w:i/>
          <w:sz w:val="28"/>
          <w:szCs w:val="28"/>
          <w:lang w:val="bg-BG"/>
        </w:rPr>
        <w:t xml:space="preserve"> </w:t>
      </w:r>
      <w:proofErr w:type="spellStart"/>
      <w:r w:rsidRPr="002A6B7B">
        <w:rPr>
          <w:rFonts w:ascii="Arial" w:hAnsi="Arial" w:cs="Arial"/>
          <w:bCs/>
          <w:i/>
          <w:sz w:val="28"/>
          <w:szCs w:val="28"/>
          <w:lang w:val="bg-BG"/>
        </w:rPr>
        <w:t>CACs</w:t>
      </w:r>
      <w:proofErr w:type="spellEnd"/>
      <w:r w:rsidRPr="002A6B7B">
        <w:rPr>
          <w:rFonts w:ascii="Arial" w:hAnsi="Arial" w:cs="Arial"/>
          <w:bCs/>
          <w:sz w:val="28"/>
          <w:szCs w:val="28"/>
          <w:lang w:val="bg-BG"/>
        </w:rPr>
        <w:t>), който позволява агрегирано гласуване по всички емисии (</w:t>
      </w:r>
      <w:proofErr w:type="spellStart"/>
      <w:r w:rsidRPr="002A6B7B">
        <w:rPr>
          <w:rFonts w:ascii="Arial" w:hAnsi="Arial" w:cs="Arial"/>
          <w:bCs/>
          <w:sz w:val="28"/>
          <w:szCs w:val="28"/>
          <w:lang w:val="bg-BG"/>
        </w:rPr>
        <w:t>агрегационна</w:t>
      </w:r>
      <w:proofErr w:type="spellEnd"/>
      <w:r w:rsidRPr="002A6B7B">
        <w:rPr>
          <w:rFonts w:ascii="Arial" w:hAnsi="Arial" w:cs="Arial"/>
          <w:bCs/>
          <w:sz w:val="28"/>
          <w:szCs w:val="28"/>
          <w:lang w:val="bg-BG"/>
        </w:rPr>
        <w:t xml:space="preserve"> клауза). Тази редакция предстои да </w:t>
      </w:r>
      <w:r w:rsidR="00D95500">
        <w:rPr>
          <w:rFonts w:ascii="Arial" w:hAnsi="Arial" w:cs="Arial"/>
          <w:bCs/>
          <w:sz w:val="28"/>
          <w:szCs w:val="28"/>
          <w:lang w:val="bg-BG"/>
        </w:rPr>
        <w:t xml:space="preserve">бъде </w:t>
      </w:r>
      <w:r w:rsidRPr="002A6B7B">
        <w:rPr>
          <w:rFonts w:ascii="Arial" w:hAnsi="Arial" w:cs="Arial"/>
          <w:bCs/>
          <w:sz w:val="28"/>
          <w:szCs w:val="28"/>
          <w:lang w:val="bg-BG"/>
        </w:rPr>
        <w:t>въведена след като всички ДЧ ратифицират Договора за изменение на ЕМС и той влезе в сила.</w:t>
      </w:r>
    </w:p>
    <w:p w14:paraId="5DE74CC6" w14:textId="77777777" w:rsidR="002A6B7B" w:rsidRPr="002A6B7B" w:rsidRDefault="002A6B7B" w:rsidP="00704931">
      <w:pPr>
        <w:spacing w:before="120" w:line="288" w:lineRule="auto"/>
        <w:ind w:firstLine="1134"/>
        <w:jc w:val="both"/>
        <w:rPr>
          <w:rFonts w:ascii="Arial" w:hAnsi="Arial" w:cs="Arial"/>
          <w:bCs/>
          <w:sz w:val="16"/>
          <w:szCs w:val="16"/>
          <w:lang w:val="bg-BG"/>
        </w:rPr>
      </w:pPr>
    </w:p>
    <w:p w14:paraId="0D7921D9" w14:textId="77777777" w:rsidR="002A6B7B" w:rsidRPr="002A6B7B" w:rsidRDefault="002A6B7B" w:rsidP="00704931">
      <w:pPr>
        <w:spacing w:before="120" w:line="288" w:lineRule="auto"/>
        <w:ind w:firstLine="1134"/>
        <w:jc w:val="both"/>
        <w:rPr>
          <w:rFonts w:ascii="Arial" w:hAnsi="Arial" w:cs="Arial"/>
          <w:bCs/>
          <w:sz w:val="28"/>
          <w:szCs w:val="28"/>
          <w:lang w:val="bg-BG"/>
        </w:rPr>
      </w:pPr>
      <w:r w:rsidRPr="002A6B7B">
        <w:rPr>
          <w:rFonts w:ascii="Arial" w:hAnsi="Arial" w:cs="Arial"/>
          <w:b/>
          <w:bCs/>
          <w:sz w:val="28"/>
          <w:szCs w:val="28"/>
          <w:lang w:val="en-US"/>
        </w:rPr>
        <w:t>I</w:t>
      </w:r>
      <w:r w:rsidRPr="002A6B7B">
        <w:rPr>
          <w:rFonts w:ascii="Arial" w:hAnsi="Arial" w:cs="Arial"/>
          <w:b/>
          <w:bCs/>
          <w:sz w:val="28"/>
          <w:szCs w:val="28"/>
          <w:lang w:val="bg-BG"/>
        </w:rPr>
        <w:t>.2.</w:t>
      </w:r>
      <w:r w:rsidRPr="002A6B7B">
        <w:rPr>
          <w:rFonts w:ascii="Arial" w:hAnsi="Arial" w:cs="Arial"/>
          <w:bCs/>
          <w:sz w:val="28"/>
          <w:szCs w:val="28"/>
          <w:lang w:val="bg-BG"/>
        </w:rPr>
        <w:t xml:space="preserve"> </w:t>
      </w:r>
      <w:r w:rsidRPr="002A6B7B">
        <w:rPr>
          <w:rFonts w:ascii="Arial" w:hAnsi="Arial" w:cs="Arial"/>
          <w:b/>
          <w:bCs/>
          <w:sz w:val="28"/>
          <w:szCs w:val="28"/>
          <w:lang w:val="bg-BG"/>
        </w:rPr>
        <w:t>Необходимост от законодателно уреждане на определянето, контрола и статута на първичните дилъри на ДЦК</w:t>
      </w:r>
    </w:p>
    <w:p w14:paraId="7B14341B" w14:textId="6CF7E8B9"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Предложеният проект на ЗИД на ЗДД предвижда въвеждането на правна уредба на законово ниво относно определянето, контрола и статута на първичните дилъри (ПД) на ДЦК. Настоящата законодателна инициатива е обусловена от необходимостта да се прецизира режим</w:t>
      </w:r>
      <w:r w:rsidR="002A1D40">
        <w:rPr>
          <w:rFonts w:ascii="Arial" w:hAnsi="Arial" w:cs="Arial"/>
          <w:sz w:val="28"/>
          <w:szCs w:val="28"/>
          <w:lang w:val="bg-BG"/>
        </w:rPr>
        <w:t>ът</w:t>
      </w:r>
      <w:r w:rsidRPr="002A6B7B">
        <w:rPr>
          <w:rFonts w:ascii="Arial" w:hAnsi="Arial" w:cs="Arial"/>
          <w:sz w:val="28"/>
          <w:szCs w:val="28"/>
          <w:lang w:val="bg-BG"/>
        </w:rPr>
        <w:t xml:space="preserve"> за участие на лицензирани кредитни институции и инвестиционни посредници на пазара на ДЦК.</w:t>
      </w:r>
      <w:r w:rsidRPr="002A6B7B">
        <w:rPr>
          <w:rFonts w:ascii="Arial" w:eastAsia="Calibri" w:hAnsi="Arial" w:cs="Arial"/>
          <w:sz w:val="28"/>
          <w:szCs w:val="28"/>
          <w:lang w:val="bg-BG"/>
        </w:rPr>
        <w:t xml:space="preserve"> </w:t>
      </w:r>
      <w:r w:rsidRPr="002A6B7B">
        <w:rPr>
          <w:rFonts w:ascii="Arial" w:hAnsi="Arial" w:cs="Arial"/>
          <w:sz w:val="28"/>
          <w:szCs w:val="28"/>
          <w:lang w:val="bg-BG"/>
        </w:rPr>
        <w:t>Измененията ще допринесат за повече правна яснота по отношение на провеждането на ежегодната процедура за подбор на ПД на ДЦК, наблюдението върху дейността на вече подбраните ПД на ДЦК, техните задължения и изисквания, залегнали и в договор с МФ.</w:t>
      </w:r>
    </w:p>
    <w:p w14:paraId="511FEB71"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 xml:space="preserve">Проектът на ЗИД на ЗДД е основополагаща стъпка към усъвършенстването на правната рамка, уреждаща дейността на ПД на ДЦК. </w:t>
      </w:r>
    </w:p>
    <w:p w14:paraId="50981CCD" w14:textId="77777777" w:rsidR="002A6B7B" w:rsidRPr="002A6B7B" w:rsidRDefault="002A6B7B" w:rsidP="00704931">
      <w:pPr>
        <w:spacing w:before="120" w:line="288" w:lineRule="auto"/>
        <w:ind w:firstLine="1134"/>
        <w:jc w:val="both"/>
        <w:rPr>
          <w:rFonts w:ascii="Arial" w:hAnsi="Arial" w:cs="Arial"/>
          <w:sz w:val="16"/>
          <w:szCs w:val="16"/>
          <w:lang w:val="bg-BG"/>
        </w:rPr>
      </w:pPr>
    </w:p>
    <w:p w14:paraId="7695BAA3"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b/>
          <w:sz w:val="28"/>
          <w:szCs w:val="28"/>
          <w:lang w:val="en-US"/>
        </w:rPr>
        <w:lastRenderedPageBreak/>
        <w:t>I</w:t>
      </w:r>
      <w:r w:rsidRPr="002A6B7B">
        <w:rPr>
          <w:rFonts w:ascii="Arial" w:hAnsi="Arial" w:cs="Arial"/>
          <w:b/>
          <w:sz w:val="28"/>
          <w:szCs w:val="28"/>
          <w:lang w:val="bg-BG"/>
        </w:rPr>
        <w:t>.3.</w:t>
      </w:r>
      <w:r w:rsidRPr="002A6B7B">
        <w:rPr>
          <w:rFonts w:ascii="Arial" w:hAnsi="Arial" w:cs="Arial"/>
          <w:sz w:val="28"/>
          <w:szCs w:val="28"/>
          <w:lang w:val="bg-BG"/>
        </w:rPr>
        <w:t xml:space="preserve"> </w:t>
      </w:r>
      <w:r w:rsidRPr="002A6B7B">
        <w:rPr>
          <w:rFonts w:ascii="Arial" w:hAnsi="Arial" w:cs="Arial"/>
          <w:b/>
          <w:sz w:val="28"/>
          <w:szCs w:val="28"/>
          <w:lang w:val="bg-BG"/>
        </w:rPr>
        <w:t>Присъединяване на РБ към еврозоната и насърчаване процеса на по-нататъшната интеграция към единния финансов пазар на ЕС</w:t>
      </w:r>
    </w:p>
    <w:p w14:paraId="6925FB12" w14:textId="05DED204"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 xml:space="preserve">Изпълнението на мерките, свързани с развитието и модернизацията на пазара на ДЦК в РБ, са залегнали в одобрената с Решение № 94 на Министерския съвет от 25 февруари 2025 г. </w:t>
      </w:r>
      <w:r w:rsidRPr="002A6B7B">
        <w:rPr>
          <w:rFonts w:ascii="Arial" w:hAnsi="Arial" w:cs="Arial"/>
          <w:i/>
          <w:sz w:val="28"/>
          <w:szCs w:val="28"/>
          <w:lang w:val="bg-BG"/>
        </w:rPr>
        <w:t>Стратегия за управление на държавния дълг за периода 2025 г. - 2028 г</w:t>
      </w:r>
      <w:r w:rsidRPr="002A6B7B">
        <w:rPr>
          <w:rFonts w:ascii="Arial" w:hAnsi="Arial" w:cs="Arial"/>
          <w:sz w:val="28"/>
          <w:szCs w:val="28"/>
          <w:lang w:val="bg-BG"/>
        </w:rPr>
        <w:t>.</w:t>
      </w:r>
      <w:r w:rsidRPr="002A6B7B">
        <w:rPr>
          <w:rFonts w:ascii="Arial" w:hAnsi="Arial" w:cs="Arial"/>
          <w:sz w:val="28"/>
          <w:szCs w:val="28"/>
          <w:vertAlign w:val="superscript"/>
          <w:lang w:val="bg-BG"/>
        </w:rPr>
        <w:footnoteReference w:id="1"/>
      </w:r>
      <w:r w:rsidRPr="002A6B7B">
        <w:rPr>
          <w:rFonts w:ascii="Arial" w:hAnsi="Arial" w:cs="Arial"/>
          <w:sz w:val="28"/>
          <w:szCs w:val="28"/>
          <w:lang w:val="bg-BG"/>
        </w:rPr>
        <w:t xml:space="preserve"> Предложените промени с проекта на ЗИД на ЗДД са следствие на доклада за конвергенция на Европейската комисия (Комисията) за РБ от месец юни 2025 г.</w:t>
      </w:r>
      <w:r w:rsidRPr="002A6B7B">
        <w:rPr>
          <w:rFonts w:ascii="Arial" w:hAnsi="Arial" w:cs="Arial"/>
          <w:sz w:val="28"/>
          <w:szCs w:val="28"/>
          <w:vertAlign w:val="superscript"/>
          <w:lang w:val="bg-BG"/>
        </w:rPr>
        <w:footnoteReference w:id="2"/>
      </w:r>
      <w:r w:rsidRPr="002A6B7B">
        <w:rPr>
          <w:rFonts w:ascii="Arial" w:hAnsi="Arial" w:cs="Arial"/>
          <w:sz w:val="28"/>
          <w:szCs w:val="28"/>
          <w:lang w:val="bg-BG"/>
        </w:rPr>
        <w:t>, където са идентифицирани трудности пред гладкото набавяне на финансиране посредством капиталовия пазар на РБ, включително от централното правителство. Законопроектът отчита и изводите от проучване на Европейската централна банка относно прегледа на основните бариери пред трансграничната търговия с ДЦК</w:t>
      </w:r>
      <w:r w:rsidRPr="002A6B7B">
        <w:rPr>
          <w:rFonts w:ascii="Arial" w:hAnsi="Arial" w:cs="Arial"/>
          <w:sz w:val="28"/>
          <w:szCs w:val="28"/>
          <w:vertAlign w:val="superscript"/>
          <w:lang w:val="bg-BG"/>
        </w:rPr>
        <w:footnoteReference w:id="3"/>
      </w:r>
      <w:r w:rsidRPr="002A6B7B">
        <w:rPr>
          <w:rFonts w:ascii="Arial" w:hAnsi="Arial" w:cs="Arial"/>
          <w:sz w:val="28"/>
          <w:szCs w:val="28"/>
          <w:lang w:val="bg-BG"/>
        </w:rPr>
        <w:t xml:space="preserve">: </w:t>
      </w:r>
      <w:r w:rsidR="0006472F">
        <w:rPr>
          <w:rFonts w:ascii="Arial" w:hAnsi="Arial" w:cs="Arial"/>
          <w:sz w:val="28"/>
          <w:szCs w:val="28"/>
          <w:lang w:val="bg-BG"/>
        </w:rPr>
        <w:t>„</w:t>
      </w:r>
      <w:r w:rsidRPr="002A6B7B">
        <w:rPr>
          <w:rFonts w:ascii="Arial" w:hAnsi="Arial" w:cs="Arial"/>
          <w:sz w:val="28"/>
          <w:szCs w:val="28"/>
          <w:lang w:val="bg-BG"/>
        </w:rPr>
        <w:t>(i) необоснованите ограничения за сетълмент (мястото на сетълмент на практика е ограничавано от емитента) и (ii) различното използване на функционалностите на TARGET2-Securities (T2S) на различните пазари на ЕС</w:t>
      </w:r>
      <w:r w:rsidR="0006472F">
        <w:rPr>
          <w:rFonts w:ascii="Arial" w:hAnsi="Arial" w:cs="Arial"/>
          <w:sz w:val="28"/>
          <w:szCs w:val="28"/>
          <w:lang w:val="bg-BG"/>
        </w:rPr>
        <w:t>“</w:t>
      </w:r>
      <w:r w:rsidRPr="002A6B7B">
        <w:rPr>
          <w:rFonts w:ascii="Arial" w:hAnsi="Arial" w:cs="Arial"/>
          <w:sz w:val="28"/>
          <w:szCs w:val="28"/>
          <w:lang w:val="bg-BG"/>
        </w:rPr>
        <w:t xml:space="preserve">. Посредством предвидените нормативни и инфраструктурни промени се улеснява достъпът на чуждестранните инвеститори до пазарната и платежна </w:t>
      </w:r>
      <w:r w:rsidRPr="002A6B7B">
        <w:rPr>
          <w:rFonts w:ascii="Arial" w:hAnsi="Arial" w:cs="Arial"/>
          <w:sz w:val="28"/>
          <w:szCs w:val="28"/>
          <w:lang w:val="en-US"/>
        </w:rPr>
        <w:t>TARGET</w:t>
      </w:r>
      <w:r w:rsidRPr="002A6B7B">
        <w:rPr>
          <w:rFonts w:ascii="Arial" w:hAnsi="Arial" w:cs="Arial"/>
          <w:sz w:val="28"/>
          <w:szCs w:val="28"/>
          <w:lang w:val="bg-BG"/>
        </w:rPr>
        <w:t xml:space="preserve"> инфраструктура след сключване на сделката в РБ както директно, така и индиректно - посредством изградената връзки с други централни депозитари на ценни книжа (ЦДЦК), включително международни такива</w:t>
      </w:r>
      <w:r w:rsidR="0006472F">
        <w:rPr>
          <w:rFonts w:ascii="Arial" w:hAnsi="Arial" w:cs="Arial"/>
          <w:sz w:val="28"/>
          <w:szCs w:val="28"/>
          <w:lang w:val="bg-BG"/>
        </w:rPr>
        <w:t>,</w:t>
      </w:r>
      <w:r w:rsidRPr="002A6B7B">
        <w:rPr>
          <w:rFonts w:ascii="Arial" w:hAnsi="Arial" w:cs="Arial"/>
          <w:sz w:val="28"/>
          <w:szCs w:val="28"/>
          <w:lang w:val="bg-BG"/>
        </w:rPr>
        <w:t xml:space="preserve"> и платформата на Евросистемата за сетълмент на ценни книжа - T2S.</w:t>
      </w:r>
    </w:p>
    <w:p w14:paraId="711DC51E"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С предложените изменения в проекта на ЗИД на ЗДД отпада понятието „</w:t>
      </w:r>
      <w:proofErr w:type="spellStart"/>
      <w:r w:rsidRPr="002A6B7B">
        <w:rPr>
          <w:rFonts w:ascii="Arial" w:hAnsi="Arial" w:cs="Arial"/>
          <w:sz w:val="28"/>
          <w:szCs w:val="28"/>
          <w:lang w:val="bg-BG"/>
        </w:rPr>
        <w:t>поддепозитар</w:t>
      </w:r>
      <w:proofErr w:type="spellEnd"/>
      <w:r w:rsidRPr="002A6B7B">
        <w:rPr>
          <w:rFonts w:ascii="Arial" w:hAnsi="Arial" w:cs="Arial"/>
          <w:sz w:val="28"/>
          <w:szCs w:val="28"/>
          <w:lang w:val="bg-BG"/>
        </w:rPr>
        <w:t xml:space="preserve"> на ДЦК“. Тази промяна е обусловена от необходимостта да се внесе яснота и систематичност в действащата нормативна рамка, уреждаща правоотношенията, свързани с ДЦК. В действащото законодателство липсва легална дефиниция на „</w:t>
      </w:r>
      <w:proofErr w:type="spellStart"/>
      <w:r w:rsidRPr="002A6B7B">
        <w:rPr>
          <w:rFonts w:ascii="Arial" w:hAnsi="Arial" w:cs="Arial"/>
          <w:sz w:val="28"/>
          <w:szCs w:val="28"/>
          <w:lang w:val="bg-BG"/>
        </w:rPr>
        <w:t>поддепозитар</w:t>
      </w:r>
      <w:proofErr w:type="spellEnd"/>
      <w:r w:rsidRPr="002A6B7B">
        <w:rPr>
          <w:rFonts w:ascii="Arial" w:hAnsi="Arial" w:cs="Arial"/>
          <w:sz w:val="28"/>
          <w:szCs w:val="28"/>
          <w:lang w:val="bg-BG"/>
        </w:rPr>
        <w:t xml:space="preserve"> на ДЦК“, което създава правна неяснота и </w:t>
      </w:r>
      <w:r w:rsidRPr="002A6B7B">
        <w:rPr>
          <w:rFonts w:ascii="Arial" w:hAnsi="Arial" w:cs="Arial"/>
          <w:sz w:val="28"/>
          <w:szCs w:val="28"/>
          <w:lang w:val="bg-BG"/>
        </w:rPr>
        <w:lastRenderedPageBreak/>
        <w:t>практически затруднения при идентифицирането и регулацията на институциите, които биха могли да изпълняват подобни функции.</w:t>
      </w:r>
    </w:p>
    <w:p w14:paraId="1E1FF91A" w14:textId="69A94786"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С присъединяването на Депозитаря на ДЦК, опериран от БНБ (ДДЦК), към платформата T2S и във връзка с относимите европейски норми моделът на държане на ДЦК в Р</w:t>
      </w:r>
      <w:r w:rsidR="0006472F">
        <w:rPr>
          <w:rFonts w:ascii="Arial" w:hAnsi="Arial" w:cs="Arial"/>
          <w:sz w:val="28"/>
          <w:szCs w:val="28"/>
          <w:lang w:val="bg-BG"/>
        </w:rPr>
        <w:t xml:space="preserve">епублика </w:t>
      </w:r>
      <w:r w:rsidRPr="002A6B7B">
        <w:rPr>
          <w:rFonts w:ascii="Arial" w:hAnsi="Arial" w:cs="Arial"/>
          <w:sz w:val="28"/>
          <w:szCs w:val="28"/>
          <w:lang w:val="bg-BG"/>
        </w:rPr>
        <w:t>Б</w:t>
      </w:r>
      <w:r w:rsidR="0006472F">
        <w:rPr>
          <w:rFonts w:ascii="Arial" w:hAnsi="Arial" w:cs="Arial"/>
          <w:sz w:val="28"/>
          <w:szCs w:val="28"/>
          <w:lang w:val="bg-BG"/>
        </w:rPr>
        <w:t>ългария</w:t>
      </w:r>
      <w:r w:rsidRPr="002A6B7B">
        <w:rPr>
          <w:rFonts w:ascii="Arial" w:hAnsi="Arial" w:cs="Arial"/>
          <w:sz w:val="28"/>
          <w:szCs w:val="28"/>
          <w:lang w:val="bg-BG"/>
        </w:rPr>
        <w:t xml:space="preserve"> постепенно се трансформира към многостепенен такъв. Това означава, че ЦДЦК предоставя услуги на широк кръг участници (кредитни институции, инвестиционни посредници, международни ЦДЦК и др.), които</w:t>
      </w:r>
      <w:r w:rsidR="007E7186">
        <w:rPr>
          <w:rFonts w:ascii="Arial" w:hAnsi="Arial" w:cs="Arial"/>
          <w:sz w:val="28"/>
          <w:szCs w:val="28"/>
          <w:lang w:val="bg-BG"/>
        </w:rPr>
        <w:t>,</w:t>
      </w:r>
      <w:r w:rsidRPr="002A6B7B">
        <w:rPr>
          <w:rFonts w:ascii="Arial" w:hAnsi="Arial" w:cs="Arial"/>
          <w:sz w:val="28"/>
          <w:szCs w:val="28"/>
          <w:lang w:val="bg-BG"/>
        </w:rPr>
        <w:t xml:space="preserve"> от своя страна</w:t>
      </w:r>
      <w:r w:rsidR="007E7186">
        <w:rPr>
          <w:rFonts w:ascii="Arial" w:hAnsi="Arial" w:cs="Arial"/>
          <w:sz w:val="28"/>
          <w:szCs w:val="28"/>
          <w:lang w:val="bg-BG"/>
        </w:rPr>
        <w:t>,</w:t>
      </w:r>
      <w:r w:rsidRPr="002A6B7B">
        <w:rPr>
          <w:rFonts w:ascii="Arial" w:hAnsi="Arial" w:cs="Arial"/>
          <w:sz w:val="28"/>
          <w:szCs w:val="28"/>
          <w:lang w:val="bg-BG"/>
        </w:rPr>
        <w:t xml:space="preserve"> поддържат сметки за своите клиенти. При съблюдаване на най-високите стандарти в областта на държането и разпореждането с ценни книжа е предвиден и изричен текст, съгласно който се обезпечава воденето на системи за регистрация от индивидуални или общи (омнибус) сметки на клиентски ДЦК от широк кръг глобални попечители, в съответствие с въвеждането на многостепенния модел на държане. </w:t>
      </w:r>
    </w:p>
    <w:p w14:paraId="4BA40ED2" w14:textId="5676B4C4" w:rsidR="002A6B7B" w:rsidRPr="002A6B7B" w:rsidRDefault="002A6B7B" w:rsidP="00704931">
      <w:pPr>
        <w:spacing w:before="120" w:line="288" w:lineRule="auto"/>
        <w:ind w:firstLine="1134"/>
        <w:jc w:val="both"/>
        <w:rPr>
          <w:rFonts w:ascii="Arial" w:eastAsia="Calibri" w:hAnsi="Arial" w:cs="Arial"/>
          <w:sz w:val="28"/>
          <w:szCs w:val="28"/>
          <w:lang w:val="bg-BG" w:eastAsia="bg-BG"/>
        </w:rPr>
      </w:pPr>
      <w:r w:rsidRPr="002A6B7B">
        <w:rPr>
          <w:rFonts w:ascii="Arial" w:hAnsi="Arial" w:cs="Arial"/>
          <w:sz w:val="28"/>
          <w:szCs w:val="28"/>
          <w:lang w:val="bg-BG"/>
        </w:rPr>
        <w:t>Към настоящия момент, на законово ниво остава неразрешен въпросът как да бъде определено приложимото право - дали да се възприеме концепцията за правото по седалището на емитента, дали да се прилага правилото PRIMA (</w:t>
      </w:r>
      <w:proofErr w:type="spellStart"/>
      <w:r w:rsidRPr="002A6B7B">
        <w:rPr>
          <w:rFonts w:ascii="Arial" w:hAnsi="Arial" w:cs="Arial"/>
          <w:i/>
          <w:sz w:val="28"/>
          <w:szCs w:val="28"/>
          <w:lang w:val="bg-BG"/>
        </w:rPr>
        <w:t>Place</w:t>
      </w:r>
      <w:proofErr w:type="spellEnd"/>
      <w:r w:rsidRPr="002A6B7B">
        <w:rPr>
          <w:rFonts w:ascii="Arial" w:hAnsi="Arial" w:cs="Arial"/>
          <w:i/>
          <w:sz w:val="28"/>
          <w:szCs w:val="28"/>
          <w:lang w:val="bg-BG"/>
        </w:rPr>
        <w:t xml:space="preserve"> </w:t>
      </w:r>
      <w:proofErr w:type="spellStart"/>
      <w:r w:rsidRPr="002A6B7B">
        <w:rPr>
          <w:rFonts w:ascii="Arial" w:hAnsi="Arial" w:cs="Arial"/>
          <w:i/>
          <w:sz w:val="28"/>
          <w:szCs w:val="28"/>
          <w:lang w:val="bg-BG"/>
        </w:rPr>
        <w:t>of</w:t>
      </w:r>
      <w:proofErr w:type="spellEnd"/>
      <w:r w:rsidRPr="002A6B7B">
        <w:rPr>
          <w:rFonts w:ascii="Arial" w:hAnsi="Arial" w:cs="Arial"/>
          <w:i/>
          <w:sz w:val="28"/>
          <w:szCs w:val="28"/>
          <w:lang w:val="bg-BG"/>
        </w:rPr>
        <w:t xml:space="preserve"> </w:t>
      </w:r>
      <w:proofErr w:type="spellStart"/>
      <w:r w:rsidRPr="002A6B7B">
        <w:rPr>
          <w:rFonts w:ascii="Arial" w:hAnsi="Arial" w:cs="Arial"/>
          <w:i/>
          <w:sz w:val="28"/>
          <w:szCs w:val="28"/>
          <w:lang w:val="bg-BG"/>
        </w:rPr>
        <w:t>Relevant</w:t>
      </w:r>
      <w:proofErr w:type="spellEnd"/>
      <w:r w:rsidRPr="002A6B7B">
        <w:rPr>
          <w:rFonts w:ascii="Arial" w:hAnsi="Arial" w:cs="Arial"/>
          <w:i/>
          <w:sz w:val="28"/>
          <w:szCs w:val="28"/>
          <w:lang w:val="bg-BG"/>
        </w:rPr>
        <w:t xml:space="preserve"> </w:t>
      </w:r>
      <w:proofErr w:type="spellStart"/>
      <w:r w:rsidRPr="002A6B7B">
        <w:rPr>
          <w:rFonts w:ascii="Arial" w:hAnsi="Arial" w:cs="Arial"/>
          <w:i/>
          <w:sz w:val="28"/>
          <w:szCs w:val="28"/>
          <w:lang w:val="bg-BG"/>
        </w:rPr>
        <w:t>Intermediary</w:t>
      </w:r>
      <w:proofErr w:type="spellEnd"/>
      <w:r w:rsidRPr="002A6B7B">
        <w:rPr>
          <w:rFonts w:ascii="Arial" w:hAnsi="Arial" w:cs="Arial"/>
          <w:i/>
          <w:sz w:val="28"/>
          <w:szCs w:val="28"/>
          <w:lang w:val="bg-BG"/>
        </w:rPr>
        <w:t xml:space="preserve"> </w:t>
      </w:r>
      <w:proofErr w:type="spellStart"/>
      <w:r w:rsidRPr="002A6B7B">
        <w:rPr>
          <w:rFonts w:ascii="Arial" w:hAnsi="Arial" w:cs="Arial"/>
          <w:i/>
          <w:sz w:val="28"/>
          <w:szCs w:val="28"/>
          <w:lang w:val="bg-BG"/>
        </w:rPr>
        <w:t>Approach</w:t>
      </w:r>
      <w:proofErr w:type="spellEnd"/>
      <w:r w:rsidRPr="002A6B7B">
        <w:rPr>
          <w:rFonts w:ascii="Arial" w:hAnsi="Arial" w:cs="Arial"/>
          <w:sz w:val="28"/>
          <w:szCs w:val="28"/>
          <w:lang w:val="bg-BG"/>
        </w:rPr>
        <w:t xml:space="preserve">), съгласно Конвенция за правото, приложимо към някои права по отношение на ценните книжа, държани при посредник, приета на 13 декември 2002 г., или друго. При присъединяването на международния ЦДЦК - </w:t>
      </w:r>
      <w:proofErr w:type="spellStart"/>
      <w:r w:rsidRPr="002A6B7B">
        <w:rPr>
          <w:rFonts w:ascii="Arial" w:hAnsi="Arial" w:cs="Arial"/>
          <w:sz w:val="28"/>
          <w:szCs w:val="28"/>
          <w:lang w:val="bg-BG"/>
        </w:rPr>
        <w:t>Клиърстрийм</w:t>
      </w:r>
      <w:proofErr w:type="spellEnd"/>
      <w:r w:rsidRPr="002A6B7B">
        <w:rPr>
          <w:rFonts w:ascii="Arial" w:hAnsi="Arial" w:cs="Arial"/>
          <w:sz w:val="28"/>
          <w:szCs w:val="28"/>
          <w:lang w:val="bg-BG"/>
        </w:rPr>
        <w:t xml:space="preserve"> </w:t>
      </w:r>
      <w:proofErr w:type="spellStart"/>
      <w:r w:rsidRPr="002A6B7B">
        <w:rPr>
          <w:rFonts w:ascii="Arial" w:hAnsi="Arial" w:cs="Arial"/>
          <w:sz w:val="28"/>
          <w:szCs w:val="28"/>
          <w:lang w:val="bg-BG"/>
        </w:rPr>
        <w:t>Бенкинг</w:t>
      </w:r>
      <w:proofErr w:type="spellEnd"/>
      <w:r w:rsidRPr="002A6B7B">
        <w:rPr>
          <w:rFonts w:ascii="Arial" w:hAnsi="Arial" w:cs="Arial"/>
          <w:sz w:val="28"/>
          <w:szCs w:val="28"/>
          <w:lang w:val="bg-BG"/>
        </w:rPr>
        <w:t xml:space="preserve"> С.А. (ICSD) към българската депозитарна инфраструктура на ДЦК през 2013 г., е възприето правилото PRIMA (</w:t>
      </w:r>
      <w:r w:rsidRPr="002A6B7B">
        <w:rPr>
          <w:rFonts w:ascii="Arial" w:eastAsia="Calibri" w:hAnsi="Arial" w:cs="Arial"/>
          <w:i/>
          <w:sz w:val="28"/>
          <w:szCs w:val="28"/>
          <w:lang w:val="bg-BG" w:eastAsia="bg-BG"/>
        </w:rPr>
        <w:t>чл. 2, ал. 7 от Наредба № 5 от 2007 г. за реда и условията за придобиване, регистриране, изплащане и търговия с държавни ценни книжа (</w:t>
      </w:r>
      <w:r w:rsidRPr="002A6B7B">
        <w:rPr>
          <w:rFonts w:ascii="Arial" w:eastAsia="Calibri" w:hAnsi="Arial" w:cs="Arial"/>
          <w:sz w:val="28"/>
          <w:szCs w:val="28"/>
          <w:lang w:val="bg-BG" w:eastAsia="bg-BG"/>
        </w:rPr>
        <w:t xml:space="preserve">Наредба № 5 от 2007 г.). Съгласно Становище на Комисията до Европейския парламент, </w:t>
      </w:r>
      <w:r w:rsidR="007E7186">
        <w:rPr>
          <w:rFonts w:ascii="Arial" w:eastAsia="Calibri" w:hAnsi="Arial" w:cs="Arial"/>
          <w:sz w:val="28"/>
          <w:szCs w:val="28"/>
          <w:lang w:val="bg-BG" w:eastAsia="bg-BG"/>
        </w:rPr>
        <w:t xml:space="preserve">до </w:t>
      </w:r>
      <w:r w:rsidRPr="002A6B7B">
        <w:rPr>
          <w:rFonts w:ascii="Arial" w:eastAsia="Calibri" w:hAnsi="Arial" w:cs="Arial"/>
          <w:sz w:val="28"/>
          <w:szCs w:val="28"/>
          <w:lang w:val="bg-BG" w:eastAsia="bg-BG"/>
        </w:rPr>
        <w:t xml:space="preserve">Съвета, </w:t>
      </w:r>
      <w:r w:rsidR="007E7186">
        <w:rPr>
          <w:rFonts w:ascii="Arial" w:eastAsia="Calibri" w:hAnsi="Arial" w:cs="Arial"/>
          <w:sz w:val="28"/>
          <w:szCs w:val="28"/>
          <w:lang w:val="bg-BG" w:eastAsia="bg-BG"/>
        </w:rPr>
        <w:t xml:space="preserve">до </w:t>
      </w:r>
      <w:r w:rsidRPr="002A6B7B">
        <w:rPr>
          <w:rFonts w:ascii="Arial" w:eastAsia="Calibri" w:hAnsi="Arial" w:cs="Arial"/>
          <w:sz w:val="28"/>
          <w:szCs w:val="28"/>
          <w:lang w:val="bg-BG" w:eastAsia="bg-BG"/>
        </w:rPr>
        <w:t xml:space="preserve">Европейския икономически и социален комитет и </w:t>
      </w:r>
      <w:r w:rsidR="007E7186">
        <w:rPr>
          <w:rFonts w:ascii="Arial" w:eastAsia="Calibri" w:hAnsi="Arial" w:cs="Arial"/>
          <w:sz w:val="28"/>
          <w:szCs w:val="28"/>
          <w:lang w:val="bg-BG" w:eastAsia="bg-BG"/>
        </w:rPr>
        <w:t xml:space="preserve">до </w:t>
      </w:r>
      <w:r w:rsidRPr="002A6B7B">
        <w:rPr>
          <w:rFonts w:ascii="Arial" w:eastAsia="Calibri" w:hAnsi="Arial" w:cs="Arial"/>
          <w:sz w:val="28"/>
          <w:szCs w:val="28"/>
          <w:lang w:val="bg-BG" w:eastAsia="bg-BG"/>
        </w:rPr>
        <w:t xml:space="preserve">Комитета на регионите относно приложимото право към имуществените последици на сделките с ценни книжа </w:t>
      </w:r>
      <w:r w:rsidR="007E7186">
        <w:rPr>
          <w:rFonts w:ascii="Arial" w:eastAsia="Calibri" w:hAnsi="Arial" w:cs="Arial"/>
          <w:sz w:val="28"/>
          <w:szCs w:val="28"/>
          <w:lang w:val="bg-BG" w:eastAsia="bg-BG"/>
        </w:rPr>
        <w:br/>
      </w:r>
      <w:r w:rsidRPr="002A6B7B">
        <w:rPr>
          <w:rFonts w:ascii="Arial" w:eastAsia="Calibri" w:hAnsi="Arial" w:cs="Arial"/>
          <w:sz w:val="28"/>
          <w:szCs w:val="28"/>
          <w:lang w:val="bg-BG" w:eastAsia="bg-BG"/>
        </w:rPr>
        <w:t xml:space="preserve">от 12.03.2018 г. (COM(2018)89 </w:t>
      </w:r>
      <w:proofErr w:type="spellStart"/>
      <w:r w:rsidRPr="002A6B7B">
        <w:rPr>
          <w:rFonts w:ascii="Arial" w:eastAsia="Calibri" w:hAnsi="Arial" w:cs="Arial"/>
          <w:sz w:val="28"/>
          <w:szCs w:val="28"/>
          <w:lang w:val="bg-BG" w:eastAsia="bg-BG"/>
        </w:rPr>
        <w:t>final</w:t>
      </w:r>
      <w:proofErr w:type="spellEnd"/>
      <w:r w:rsidRPr="002A6B7B">
        <w:rPr>
          <w:rFonts w:ascii="Arial" w:eastAsia="Calibri" w:hAnsi="Arial" w:cs="Arial"/>
          <w:sz w:val="28"/>
          <w:szCs w:val="28"/>
          <w:lang w:val="bg-BG" w:eastAsia="bg-BG"/>
        </w:rPr>
        <w:t xml:space="preserve">) по отношение на имуществените последици от сделките трябва да се съблюдават и прилагат </w:t>
      </w:r>
      <w:proofErr w:type="spellStart"/>
      <w:r w:rsidRPr="002A6B7B">
        <w:rPr>
          <w:rFonts w:ascii="Arial" w:eastAsia="Calibri" w:hAnsi="Arial" w:cs="Arial"/>
          <w:sz w:val="28"/>
          <w:szCs w:val="28"/>
          <w:lang w:val="bg-BG" w:eastAsia="bg-BG"/>
        </w:rPr>
        <w:t>стълкновителните</w:t>
      </w:r>
      <w:proofErr w:type="spellEnd"/>
      <w:r w:rsidRPr="002A6B7B">
        <w:rPr>
          <w:rFonts w:ascii="Arial" w:eastAsia="Calibri" w:hAnsi="Arial" w:cs="Arial"/>
          <w:sz w:val="28"/>
          <w:szCs w:val="28"/>
          <w:lang w:val="bg-BG" w:eastAsia="bg-BG"/>
        </w:rPr>
        <w:t xml:space="preserve"> норми на трите директиви: </w:t>
      </w:r>
      <w:r w:rsidRPr="002A6B7B">
        <w:rPr>
          <w:rFonts w:ascii="Arial" w:eastAsia="Calibri" w:hAnsi="Arial" w:cs="Arial"/>
          <w:i/>
          <w:sz w:val="28"/>
          <w:szCs w:val="28"/>
          <w:lang w:val="bg-BG" w:eastAsia="bg-BG"/>
        </w:rPr>
        <w:t xml:space="preserve">Директива 98/26/ЕО </w:t>
      </w:r>
      <w:r w:rsidRPr="002A6B7B">
        <w:rPr>
          <w:rFonts w:ascii="Arial" w:eastAsia="Calibri" w:hAnsi="Arial" w:cs="Arial"/>
          <w:i/>
          <w:sz w:val="28"/>
          <w:szCs w:val="28"/>
          <w:lang w:val="bg-BG" w:eastAsia="bg-BG"/>
        </w:rPr>
        <w:lastRenderedPageBreak/>
        <w:t>на Европейския парламент и на Съвета от 19 май 1998 г. относно окончателността на сетълмента в платежните системи и в системите за сетълмент на ценни книжа</w:t>
      </w:r>
      <w:r w:rsidRPr="002A6B7B">
        <w:rPr>
          <w:rFonts w:ascii="Arial" w:eastAsia="Calibri" w:hAnsi="Arial" w:cs="Arial"/>
          <w:sz w:val="28"/>
          <w:szCs w:val="28"/>
          <w:lang w:val="bg-BG" w:eastAsia="bg-BG"/>
        </w:rPr>
        <w:t xml:space="preserve"> (Директива за окончателност на сетълмента), </w:t>
      </w:r>
      <w:r w:rsidRPr="002A6B7B">
        <w:rPr>
          <w:rFonts w:ascii="Arial" w:eastAsia="Calibri" w:hAnsi="Arial" w:cs="Arial"/>
          <w:i/>
          <w:sz w:val="28"/>
          <w:szCs w:val="28"/>
          <w:lang w:val="bg-BG" w:eastAsia="bg-BG"/>
        </w:rPr>
        <w:t>Директива 2002/47/ЕО на Европейския парламент и на Съвета от 6 юни 2002 г. относно финансовите обезпечения</w:t>
      </w:r>
      <w:r w:rsidRPr="002A6B7B">
        <w:rPr>
          <w:rFonts w:ascii="Arial" w:eastAsia="Calibri" w:hAnsi="Arial" w:cs="Arial"/>
          <w:sz w:val="28"/>
          <w:szCs w:val="28"/>
          <w:lang w:val="bg-BG" w:eastAsia="bg-BG"/>
        </w:rPr>
        <w:t xml:space="preserve"> (Директива за финансовите обезпечения) </w:t>
      </w:r>
      <w:r w:rsidRPr="002A6B7B">
        <w:rPr>
          <w:rFonts w:ascii="Arial" w:eastAsia="Calibri" w:hAnsi="Arial" w:cs="Arial"/>
          <w:i/>
          <w:sz w:val="28"/>
          <w:szCs w:val="28"/>
          <w:lang w:val="bg-BG" w:eastAsia="bg-BG"/>
        </w:rPr>
        <w:t>и Директива 2001/24/ЕО на Европейския парламент и на Съвета от 4 април 2001 г. относно оздравяването и ликвидацията на кредитни институции</w:t>
      </w:r>
      <w:r w:rsidRPr="002A6B7B">
        <w:rPr>
          <w:rFonts w:ascii="Arial" w:eastAsia="Calibri" w:hAnsi="Arial" w:cs="Arial"/>
          <w:sz w:val="28"/>
          <w:szCs w:val="28"/>
          <w:lang w:val="bg-BG" w:eastAsia="bg-BG"/>
        </w:rPr>
        <w:t xml:space="preserve"> (Директива за ликвидацията), които препращат към правото на държавата, в която са регистрирани сметките. Становището кореспондира с правилото на чл. 2, ал. 7 от Наредба № 5 от 2007 г., съгласно което от момента на регистрирането на притежаваните от участниците в ЕСРОТ и от техни клиенти ДЦК по съответните сметки в ЦДЦК, установен в друга ДЧ, за всички сделки и операции с тях се прилага действащото законодателство на ДЧ, което е приложимо спрямо съответната сметка на съответния ЦДЦК. В общия случай това следва да бъде държавата по регистрация на ЦДЦК. В българската практика, де факто, вече е възприето правилото </w:t>
      </w:r>
      <w:r w:rsidRPr="002A6B7B">
        <w:rPr>
          <w:rFonts w:ascii="Arial" w:eastAsia="Calibri" w:hAnsi="Arial" w:cs="Arial"/>
          <w:bCs/>
          <w:sz w:val="28"/>
          <w:szCs w:val="28"/>
          <w:lang w:val="bg-BG" w:eastAsia="bg-BG"/>
        </w:rPr>
        <w:t>PRIMA</w:t>
      </w:r>
      <w:r w:rsidRPr="002A6B7B">
        <w:rPr>
          <w:rFonts w:ascii="Arial" w:eastAsia="Calibri" w:hAnsi="Arial" w:cs="Arial"/>
          <w:sz w:val="28"/>
          <w:szCs w:val="28"/>
          <w:lang w:val="bg-BG" w:eastAsia="bg-BG"/>
        </w:rPr>
        <w:t xml:space="preserve"> съгласно европейските изисквания, норми и правила, но въпросът остава </w:t>
      </w:r>
      <w:r w:rsidRPr="002A6B7B">
        <w:rPr>
          <w:rFonts w:ascii="Arial" w:eastAsia="Calibri" w:hAnsi="Arial" w:cs="Arial"/>
          <w:bCs/>
          <w:sz w:val="28"/>
          <w:szCs w:val="28"/>
          <w:lang w:val="bg-BG" w:eastAsia="bg-BG"/>
        </w:rPr>
        <w:t>неуреден на законово ниво</w:t>
      </w:r>
      <w:r w:rsidRPr="002A6B7B">
        <w:rPr>
          <w:rFonts w:ascii="Arial" w:eastAsia="Calibri" w:hAnsi="Arial" w:cs="Arial"/>
          <w:sz w:val="28"/>
          <w:szCs w:val="28"/>
          <w:lang w:val="bg-BG" w:eastAsia="bg-BG"/>
        </w:rPr>
        <w:t xml:space="preserve">. С оглед </w:t>
      </w:r>
      <w:r w:rsidR="007378D4">
        <w:rPr>
          <w:rFonts w:ascii="Arial" w:eastAsia="Calibri" w:hAnsi="Arial" w:cs="Arial"/>
          <w:sz w:val="28"/>
          <w:szCs w:val="28"/>
          <w:lang w:val="bg-BG" w:eastAsia="bg-BG"/>
        </w:rPr>
        <w:t xml:space="preserve">на </w:t>
      </w:r>
      <w:r w:rsidRPr="002A6B7B">
        <w:rPr>
          <w:rFonts w:ascii="Arial" w:eastAsia="Calibri" w:hAnsi="Arial" w:cs="Arial"/>
          <w:sz w:val="28"/>
          <w:szCs w:val="28"/>
          <w:lang w:val="bg-BG" w:eastAsia="bg-BG"/>
        </w:rPr>
        <w:t xml:space="preserve">предстоящото присъединяване към еврозоната и пълната интеграция в пазарната инфраструктура на ЕС се очертава необходимост и от законодателно уреждане на правилото </w:t>
      </w:r>
      <w:r w:rsidRPr="002A6B7B">
        <w:rPr>
          <w:rFonts w:ascii="Arial" w:eastAsia="Calibri" w:hAnsi="Arial" w:cs="Arial"/>
          <w:sz w:val="28"/>
          <w:szCs w:val="28"/>
          <w:lang w:val="en-US" w:eastAsia="bg-BG"/>
        </w:rPr>
        <w:t>PRIMA</w:t>
      </w:r>
      <w:r w:rsidRPr="002A6B7B">
        <w:rPr>
          <w:rFonts w:ascii="Arial" w:eastAsia="Calibri" w:hAnsi="Arial" w:cs="Arial"/>
          <w:sz w:val="28"/>
          <w:szCs w:val="28"/>
          <w:lang w:val="bg-BG" w:eastAsia="bg-BG"/>
        </w:rPr>
        <w:t xml:space="preserve"> в проекта на ЗИД на ЗДД.</w:t>
      </w:r>
    </w:p>
    <w:p w14:paraId="6FD966DA" w14:textId="63435E36" w:rsidR="002A6B7B" w:rsidRPr="002A6B7B" w:rsidRDefault="002A6B7B" w:rsidP="00704931">
      <w:pPr>
        <w:spacing w:before="120" w:line="288" w:lineRule="auto"/>
        <w:ind w:firstLine="1134"/>
        <w:contextualSpacing/>
        <w:jc w:val="both"/>
        <w:rPr>
          <w:rFonts w:ascii="Arial" w:hAnsi="Arial" w:cs="Arial"/>
          <w:sz w:val="28"/>
          <w:szCs w:val="28"/>
          <w:lang w:val="bg-BG"/>
        </w:rPr>
      </w:pPr>
      <w:r w:rsidRPr="002A6B7B">
        <w:rPr>
          <w:rFonts w:ascii="Arial" w:hAnsi="Arial" w:cs="Arial"/>
          <w:sz w:val="28"/>
          <w:szCs w:val="28"/>
          <w:lang w:val="bg-BG"/>
        </w:rPr>
        <w:t xml:space="preserve">Предложеният проект на ЗИД на ЗДД е в пряка корелация и с осъщественото присъединяване на ДДЦК към T2S. TARGET2-Securities е единна платформа на Евросистемата за осъществяване на сетълмент на ценни книжа в </w:t>
      </w:r>
      <w:proofErr w:type="spellStart"/>
      <w:r w:rsidRPr="002A6B7B">
        <w:rPr>
          <w:rFonts w:ascii="Arial" w:hAnsi="Arial" w:cs="Arial"/>
          <w:sz w:val="28"/>
          <w:szCs w:val="28"/>
          <w:lang w:val="bg-BG"/>
        </w:rPr>
        <w:t>централнобанкови</w:t>
      </w:r>
      <w:proofErr w:type="spellEnd"/>
      <w:r w:rsidRPr="002A6B7B">
        <w:rPr>
          <w:rFonts w:ascii="Arial" w:hAnsi="Arial" w:cs="Arial"/>
          <w:sz w:val="28"/>
          <w:szCs w:val="28"/>
          <w:lang w:val="bg-BG"/>
        </w:rPr>
        <w:t xml:space="preserve"> пари, която осигурява унифицирани и ефективни процедури за сетълмент за всички ДЧ на ЕС. Присъединяването на ДДЦК към </w:t>
      </w:r>
      <w:r w:rsidRPr="002A6B7B">
        <w:rPr>
          <w:rFonts w:ascii="Arial" w:hAnsi="Arial" w:cs="Arial"/>
          <w:sz w:val="28"/>
          <w:szCs w:val="28"/>
          <w:lang w:val="en-US"/>
        </w:rPr>
        <w:t>T</w:t>
      </w:r>
      <w:r w:rsidRPr="002A6B7B">
        <w:rPr>
          <w:rFonts w:ascii="Arial" w:hAnsi="Arial" w:cs="Arial"/>
          <w:sz w:val="28"/>
          <w:szCs w:val="28"/>
          <w:lang w:val="bg-BG"/>
        </w:rPr>
        <w:t>2</w:t>
      </w:r>
      <w:r w:rsidRPr="002A6B7B">
        <w:rPr>
          <w:rFonts w:ascii="Arial" w:hAnsi="Arial" w:cs="Arial"/>
          <w:sz w:val="28"/>
          <w:szCs w:val="28"/>
          <w:lang w:val="en-US"/>
        </w:rPr>
        <w:t>S</w:t>
      </w:r>
      <w:r w:rsidRPr="002A6B7B">
        <w:rPr>
          <w:rFonts w:ascii="Arial" w:hAnsi="Arial" w:cs="Arial"/>
          <w:sz w:val="28"/>
          <w:szCs w:val="28"/>
          <w:lang w:val="bg-BG"/>
        </w:rPr>
        <w:t xml:space="preserve"> поставя пазара на ДЦК в Р</w:t>
      </w:r>
      <w:r w:rsidR="007378D4">
        <w:rPr>
          <w:rFonts w:ascii="Arial" w:hAnsi="Arial" w:cs="Arial"/>
          <w:sz w:val="28"/>
          <w:szCs w:val="28"/>
          <w:lang w:val="bg-BG"/>
        </w:rPr>
        <w:t xml:space="preserve">епублика </w:t>
      </w:r>
      <w:r w:rsidRPr="002A6B7B">
        <w:rPr>
          <w:rFonts w:ascii="Arial" w:hAnsi="Arial" w:cs="Arial"/>
          <w:sz w:val="28"/>
          <w:szCs w:val="28"/>
          <w:lang w:val="bg-BG"/>
        </w:rPr>
        <w:t>Б</w:t>
      </w:r>
      <w:r w:rsidR="007378D4">
        <w:rPr>
          <w:rFonts w:ascii="Arial" w:hAnsi="Arial" w:cs="Arial"/>
          <w:sz w:val="28"/>
          <w:szCs w:val="28"/>
          <w:lang w:val="bg-BG"/>
        </w:rPr>
        <w:t>ългария</w:t>
      </w:r>
      <w:r w:rsidRPr="002A6B7B">
        <w:rPr>
          <w:rFonts w:ascii="Arial" w:hAnsi="Arial" w:cs="Arial"/>
          <w:sz w:val="28"/>
          <w:szCs w:val="28"/>
          <w:lang w:val="bg-BG"/>
        </w:rPr>
        <w:t xml:space="preserve"> в рамките на единната европейска инфраструктура за сетълмент, като улеснява трансграничния достъп на инвеститори и гарантира равни условия за участие на местни и международни участници без допълнителни </w:t>
      </w:r>
      <w:r w:rsidRPr="002A6B7B">
        <w:rPr>
          <w:rFonts w:ascii="Arial" w:hAnsi="Arial" w:cs="Arial"/>
          <w:sz w:val="28"/>
          <w:szCs w:val="28"/>
          <w:lang w:val="bg-BG"/>
        </w:rPr>
        <w:lastRenderedPageBreak/>
        <w:t>административни и технически пречки, което</w:t>
      </w:r>
      <w:r w:rsidR="007378D4">
        <w:rPr>
          <w:rFonts w:ascii="Arial" w:hAnsi="Arial" w:cs="Arial"/>
          <w:sz w:val="28"/>
          <w:szCs w:val="28"/>
          <w:lang w:val="bg-BG"/>
        </w:rPr>
        <w:t>,</w:t>
      </w:r>
      <w:r w:rsidRPr="002A6B7B">
        <w:rPr>
          <w:rFonts w:ascii="Arial" w:hAnsi="Arial" w:cs="Arial"/>
          <w:sz w:val="28"/>
          <w:szCs w:val="28"/>
          <w:lang w:val="bg-BG"/>
        </w:rPr>
        <w:t xml:space="preserve"> от своя страна</w:t>
      </w:r>
      <w:r w:rsidR="007378D4">
        <w:rPr>
          <w:rFonts w:ascii="Arial" w:hAnsi="Arial" w:cs="Arial"/>
          <w:sz w:val="28"/>
          <w:szCs w:val="28"/>
          <w:lang w:val="bg-BG"/>
        </w:rPr>
        <w:t>,</w:t>
      </w:r>
      <w:r w:rsidRPr="002A6B7B">
        <w:rPr>
          <w:rFonts w:ascii="Arial" w:hAnsi="Arial" w:cs="Arial"/>
          <w:sz w:val="28"/>
          <w:szCs w:val="28"/>
          <w:lang w:val="bg-BG"/>
        </w:rPr>
        <w:t xml:space="preserve"> изисква и адаптиране на националната нормативна рамка.</w:t>
      </w:r>
    </w:p>
    <w:p w14:paraId="024BADDD" w14:textId="77777777" w:rsidR="002A6B7B" w:rsidRPr="002A6B7B" w:rsidRDefault="002A6B7B" w:rsidP="00704931">
      <w:pPr>
        <w:spacing w:before="120" w:line="288" w:lineRule="auto"/>
        <w:ind w:firstLine="1134"/>
        <w:contextualSpacing/>
        <w:jc w:val="both"/>
        <w:rPr>
          <w:rFonts w:ascii="Arial" w:hAnsi="Arial" w:cs="Arial"/>
          <w:sz w:val="28"/>
          <w:szCs w:val="28"/>
          <w:lang w:val="bg-BG"/>
        </w:rPr>
      </w:pPr>
      <w:r w:rsidRPr="002A6B7B">
        <w:rPr>
          <w:rFonts w:ascii="Arial" w:hAnsi="Arial" w:cs="Arial"/>
          <w:sz w:val="28"/>
          <w:szCs w:val="28"/>
          <w:lang w:val="bg-BG"/>
        </w:rPr>
        <w:t xml:space="preserve">В действащата редакция на чл. 35, ал. 6 от Закона за държавния дълг се предвижда задължение за </w:t>
      </w:r>
      <w:proofErr w:type="spellStart"/>
      <w:r w:rsidRPr="002A6B7B">
        <w:rPr>
          <w:rFonts w:ascii="Arial" w:hAnsi="Arial" w:cs="Arial"/>
          <w:sz w:val="28"/>
          <w:szCs w:val="28"/>
          <w:lang w:val="bg-BG"/>
        </w:rPr>
        <w:t>поддепозитарите</w:t>
      </w:r>
      <w:proofErr w:type="spellEnd"/>
      <w:r w:rsidRPr="002A6B7B">
        <w:rPr>
          <w:rFonts w:ascii="Arial" w:hAnsi="Arial" w:cs="Arial"/>
          <w:sz w:val="28"/>
          <w:szCs w:val="28"/>
          <w:lang w:val="bg-BG"/>
        </w:rPr>
        <w:t xml:space="preserve"> на ДЦК да издават в полза на физически лица поименни хартиени сертификати, удостоверяващи тяхното право на собственост върху ДЦК. Издаването на такива сертификати на хартиен носител създава значителни пречки пред търговския оборот и пласмента на ДЦК, особено предвид силно формализираните изисквания, предвидени в чл. 25 от Наредба № 5 от 2007 г. Посредством проекта на ЗИД на ЗДД се предлага отпадането им.</w:t>
      </w:r>
    </w:p>
    <w:p w14:paraId="2C59A3B8" w14:textId="7B544652" w:rsidR="002A6B7B" w:rsidRPr="002A6B7B" w:rsidRDefault="007378D4" w:rsidP="00704931">
      <w:pPr>
        <w:spacing w:before="120" w:line="288" w:lineRule="auto"/>
        <w:ind w:firstLine="1134"/>
        <w:contextualSpacing/>
        <w:jc w:val="both"/>
        <w:rPr>
          <w:rFonts w:ascii="Arial" w:hAnsi="Arial" w:cs="Arial"/>
          <w:sz w:val="28"/>
          <w:szCs w:val="28"/>
          <w:lang w:val="bg-BG"/>
        </w:rPr>
      </w:pPr>
      <w:r>
        <w:rPr>
          <w:rFonts w:ascii="Arial" w:hAnsi="Arial" w:cs="Arial"/>
          <w:sz w:val="28"/>
          <w:szCs w:val="28"/>
          <w:lang w:val="bg-BG"/>
        </w:rPr>
        <w:t>Чрез</w:t>
      </w:r>
      <w:r w:rsidR="002A6B7B" w:rsidRPr="002A6B7B">
        <w:rPr>
          <w:rFonts w:ascii="Arial" w:hAnsi="Arial" w:cs="Arial"/>
          <w:sz w:val="28"/>
          <w:szCs w:val="28"/>
          <w:lang w:val="bg-BG"/>
        </w:rPr>
        <w:t xml:space="preserve"> новото предложение за редакция на чл. 35, ал. 7 от Закона за държавния дълг се обезпечава и техническата възможност глобални инвеститори, участници в международни ЦДЦК, които имат изградена директна, напълно оперативна връзка с ДДЦК</w:t>
      </w:r>
      <w:r>
        <w:rPr>
          <w:rFonts w:ascii="Arial" w:hAnsi="Arial" w:cs="Arial"/>
          <w:sz w:val="28"/>
          <w:szCs w:val="28"/>
          <w:lang w:val="bg-BG"/>
        </w:rPr>
        <w:t>,</w:t>
      </w:r>
      <w:r w:rsidR="002A6B7B" w:rsidRPr="002A6B7B">
        <w:rPr>
          <w:rFonts w:ascii="Arial" w:hAnsi="Arial" w:cs="Arial"/>
          <w:sz w:val="28"/>
          <w:szCs w:val="28"/>
          <w:lang w:val="bg-BG"/>
        </w:rPr>
        <w:t xml:space="preserve"> да осъществяват дейност като ПД на ДЦК на местния пазар, без изрично да е необходимо да са директни участници в ДДЦК. Поради необходимост от техническо обезпечаване на процеса, респективно доработки в системите, оперирани от ДДЦК</w:t>
      </w:r>
      <w:r>
        <w:rPr>
          <w:rFonts w:ascii="Arial" w:hAnsi="Arial" w:cs="Arial"/>
          <w:sz w:val="28"/>
          <w:szCs w:val="28"/>
          <w:lang w:val="bg-BG"/>
        </w:rPr>
        <w:t>,</w:t>
      </w:r>
      <w:r w:rsidR="002A6B7B" w:rsidRPr="002A6B7B">
        <w:rPr>
          <w:rFonts w:ascii="Arial" w:hAnsi="Arial" w:cs="Arial"/>
          <w:sz w:val="28"/>
          <w:szCs w:val="28"/>
          <w:lang w:val="bg-BG"/>
        </w:rPr>
        <w:t xml:space="preserve"> е предвиден срок от осемнадесет месеца след влизане в сила на закона за реализирането им.</w:t>
      </w:r>
    </w:p>
    <w:p w14:paraId="05EA98AD" w14:textId="77777777" w:rsidR="002A6B7B" w:rsidRPr="002A6B7B" w:rsidRDefault="002A6B7B" w:rsidP="00704931">
      <w:pPr>
        <w:spacing w:before="120" w:line="288" w:lineRule="auto"/>
        <w:ind w:firstLine="1134"/>
        <w:contextualSpacing/>
        <w:jc w:val="both"/>
        <w:rPr>
          <w:rFonts w:ascii="Arial" w:hAnsi="Arial" w:cs="Arial"/>
          <w:sz w:val="16"/>
          <w:szCs w:val="16"/>
          <w:lang w:val="bg-BG"/>
        </w:rPr>
      </w:pPr>
    </w:p>
    <w:p w14:paraId="13EFCC43"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b/>
          <w:sz w:val="28"/>
          <w:szCs w:val="28"/>
          <w:lang w:val="en-US"/>
        </w:rPr>
        <w:t>I</w:t>
      </w:r>
      <w:r w:rsidRPr="002A6B7B">
        <w:rPr>
          <w:rFonts w:ascii="Arial" w:hAnsi="Arial" w:cs="Arial"/>
          <w:b/>
          <w:sz w:val="28"/>
          <w:szCs w:val="28"/>
          <w:lang w:val="bg-BG"/>
        </w:rPr>
        <w:t>.4. Законодателно уреждане на определянето на имуществените санкции и глобите, налагани по реда на Закона за държавния дълг</w:t>
      </w:r>
    </w:p>
    <w:p w14:paraId="717BEEA5" w14:textId="77777777" w:rsidR="002A6B7B" w:rsidRPr="002A6B7B" w:rsidRDefault="002A6B7B" w:rsidP="00704931">
      <w:pPr>
        <w:spacing w:before="120" w:line="288" w:lineRule="auto"/>
        <w:ind w:firstLine="1134"/>
        <w:jc w:val="both"/>
        <w:rPr>
          <w:rFonts w:ascii="Arial" w:eastAsia="Calibri" w:hAnsi="Arial" w:cs="Arial"/>
          <w:sz w:val="28"/>
          <w:szCs w:val="28"/>
          <w:lang w:val="bg-BG" w:eastAsia="bg-BG"/>
        </w:rPr>
      </w:pPr>
      <w:r w:rsidRPr="002A6B7B">
        <w:rPr>
          <w:rFonts w:ascii="Arial" w:hAnsi="Arial" w:cs="Arial"/>
          <w:sz w:val="28"/>
          <w:szCs w:val="28"/>
          <w:lang w:val="bg-BG"/>
        </w:rPr>
        <w:t>С проекта на ЗИД на ЗДД се определят стойностите на имуществените санкции и глобите, налагани по реда на Закона за държавния дълг.</w:t>
      </w:r>
      <w:r w:rsidRPr="002A6B7B">
        <w:rPr>
          <w:rFonts w:ascii="Arial" w:eastAsia="Calibri" w:hAnsi="Arial" w:cs="Arial"/>
          <w:sz w:val="28"/>
          <w:szCs w:val="28"/>
          <w:lang w:val="bg-BG"/>
        </w:rPr>
        <w:t xml:space="preserve"> При определянето на стойностите е избран подход имуществените санкции и глобите да са цели числа, закръглени в полза на санкционираното лице.</w:t>
      </w:r>
    </w:p>
    <w:p w14:paraId="3A7F14A5" w14:textId="77777777" w:rsidR="002A6B7B" w:rsidRPr="002A6B7B" w:rsidRDefault="002A6B7B" w:rsidP="00704931">
      <w:pPr>
        <w:spacing w:before="120" w:line="288" w:lineRule="auto"/>
        <w:ind w:firstLine="1134"/>
        <w:jc w:val="both"/>
        <w:rPr>
          <w:rFonts w:ascii="Arial" w:hAnsi="Arial" w:cs="Arial"/>
          <w:sz w:val="16"/>
          <w:szCs w:val="16"/>
          <w:lang w:val="bg-BG"/>
        </w:rPr>
      </w:pPr>
    </w:p>
    <w:p w14:paraId="3847DC94" w14:textId="6B1AB4EB"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b/>
          <w:sz w:val="28"/>
          <w:szCs w:val="28"/>
          <w:lang w:val="en-US"/>
        </w:rPr>
        <w:t>I</w:t>
      </w:r>
      <w:r w:rsidRPr="002A6B7B">
        <w:rPr>
          <w:rFonts w:ascii="Arial" w:hAnsi="Arial" w:cs="Arial"/>
          <w:b/>
          <w:sz w:val="28"/>
          <w:szCs w:val="28"/>
          <w:lang w:val="bg-BG"/>
        </w:rPr>
        <w:t>.5. Промени в други закони с цел уеднаквяване на използваната терминология</w:t>
      </w:r>
    </w:p>
    <w:p w14:paraId="37E5DD0D" w14:textId="4BCA52B1"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lastRenderedPageBreak/>
        <w:t xml:space="preserve">С цел правна яснота и хомогенност със </w:t>
      </w:r>
      <w:r w:rsidR="00B837DC" w:rsidRPr="002A6B7B">
        <w:rPr>
          <w:rFonts w:ascii="Arial" w:hAnsi="Arial" w:cs="Arial"/>
          <w:sz w:val="28"/>
          <w:szCs w:val="28"/>
          <w:lang w:val="bg-BG"/>
        </w:rPr>
        <w:t>З</w:t>
      </w:r>
      <w:r w:rsidRPr="002A6B7B">
        <w:rPr>
          <w:rFonts w:ascii="Arial" w:hAnsi="Arial" w:cs="Arial"/>
          <w:sz w:val="28"/>
          <w:szCs w:val="28"/>
          <w:lang w:val="bg-BG"/>
        </w:rPr>
        <w:t xml:space="preserve">аключителните разпоредби на проекта на ЗИД на ЗДД се предлагат реципрочни изменения в други три закона: </w:t>
      </w:r>
      <w:r w:rsidRPr="002A6B7B">
        <w:rPr>
          <w:rFonts w:ascii="Arial" w:hAnsi="Arial" w:cs="Arial"/>
          <w:i/>
          <w:sz w:val="28"/>
          <w:szCs w:val="28"/>
          <w:lang w:val="bg-BG"/>
        </w:rPr>
        <w:t>Закона за публичното предлагане на ценни книжа, Закона за особените залози и Закона за пазарите на финансови инструменти</w:t>
      </w:r>
      <w:r w:rsidRPr="002A6B7B">
        <w:rPr>
          <w:rFonts w:ascii="Arial" w:hAnsi="Arial" w:cs="Arial"/>
          <w:sz w:val="28"/>
          <w:szCs w:val="28"/>
          <w:lang w:val="bg-BG"/>
        </w:rPr>
        <w:t>.</w:t>
      </w:r>
    </w:p>
    <w:p w14:paraId="085E19E9" w14:textId="77777777" w:rsidR="002A6B7B" w:rsidRPr="002A6B7B" w:rsidRDefault="002A6B7B" w:rsidP="00704931">
      <w:pPr>
        <w:spacing w:before="120" w:line="288" w:lineRule="auto"/>
        <w:ind w:firstLine="1134"/>
        <w:jc w:val="both"/>
        <w:rPr>
          <w:rFonts w:ascii="Arial" w:hAnsi="Arial" w:cs="Arial"/>
          <w:sz w:val="16"/>
          <w:szCs w:val="16"/>
          <w:lang w:val="bg-BG"/>
        </w:rPr>
      </w:pPr>
    </w:p>
    <w:p w14:paraId="1D14BF7C" w14:textId="77777777" w:rsidR="002A6B7B" w:rsidRPr="002A6B7B" w:rsidRDefault="002A6B7B" w:rsidP="00704931">
      <w:pPr>
        <w:spacing w:before="120" w:line="288" w:lineRule="auto"/>
        <w:ind w:firstLine="1134"/>
        <w:contextualSpacing/>
        <w:jc w:val="both"/>
        <w:rPr>
          <w:rFonts w:ascii="Arial" w:hAnsi="Arial" w:cs="Arial"/>
          <w:b/>
          <w:sz w:val="28"/>
          <w:szCs w:val="28"/>
          <w:lang w:val="bg-BG"/>
        </w:rPr>
      </w:pPr>
      <w:r w:rsidRPr="002A6B7B">
        <w:rPr>
          <w:rFonts w:ascii="Arial" w:hAnsi="Arial" w:cs="Arial"/>
          <w:b/>
          <w:sz w:val="28"/>
          <w:szCs w:val="28"/>
          <w:lang w:val="bg-BG"/>
        </w:rPr>
        <w:t>II. Цели, които се поставят с проекта на ЗИД на ЗДД</w:t>
      </w:r>
    </w:p>
    <w:p w14:paraId="4002C898" w14:textId="2CFB3B26"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 xml:space="preserve">С предлаганите промени ще бъдат въведени </w:t>
      </w:r>
      <w:r w:rsidRPr="002A6B7B">
        <w:rPr>
          <w:rFonts w:ascii="Arial" w:eastAsia="Calibri" w:hAnsi="Arial" w:cs="Arial"/>
          <w:sz w:val="28"/>
          <w:szCs w:val="28"/>
          <w:lang w:val="bg-BG"/>
        </w:rPr>
        <w:t xml:space="preserve">клаузи за колективно действие, които ще се прилагат за всички </w:t>
      </w:r>
      <w:proofErr w:type="spellStart"/>
      <w:r w:rsidRPr="002A6B7B">
        <w:rPr>
          <w:rFonts w:ascii="Arial" w:eastAsia="Calibri" w:hAnsi="Arial" w:cs="Arial"/>
          <w:sz w:val="28"/>
          <w:szCs w:val="28"/>
          <w:lang w:val="bg-BG"/>
        </w:rPr>
        <w:t>новоемитирани</w:t>
      </w:r>
      <w:proofErr w:type="spellEnd"/>
      <w:r w:rsidRPr="002A6B7B">
        <w:rPr>
          <w:rFonts w:ascii="Arial" w:eastAsia="Calibri" w:hAnsi="Arial" w:cs="Arial"/>
          <w:sz w:val="28"/>
          <w:szCs w:val="28"/>
          <w:lang w:val="bg-BG"/>
        </w:rPr>
        <w:t xml:space="preserve"> ДЦК със срочност над една година, като по този начин РБ ще изпълни задълженията си по чл. 12, параграф 3 от Договора за създаване на ЕМС. Предложенията за промени на Закона за държавния дълг </w:t>
      </w:r>
      <w:r w:rsidRPr="002A6B7B">
        <w:rPr>
          <w:rFonts w:ascii="Arial" w:hAnsi="Arial" w:cs="Arial"/>
          <w:sz w:val="28"/>
          <w:szCs w:val="28"/>
          <w:lang w:val="bg-BG"/>
        </w:rPr>
        <w:t xml:space="preserve">ще насърчат процеса по интеграция на пазара на ДЦК на РБ към финансовите пазари в ЕС, включително посредством хармонизиране на сетълмента на ДЦК и на паричните средства с този на общоевропейско ниво. </w:t>
      </w:r>
    </w:p>
    <w:p w14:paraId="45D6532C"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В тази връзка се предлагат следните промени:</w:t>
      </w:r>
    </w:p>
    <w:p w14:paraId="4A41A4A9" w14:textId="77777777" w:rsidR="002A6B7B" w:rsidRPr="002A6B7B" w:rsidRDefault="002A6B7B" w:rsidP="00704931">
      <w:pPr>
        <w:spacing w:before="120" w:line="288" w:lineRule="auto"/>
        <w:ind w:firstLine="1134"/>
        <w:jc w:val="both"/>
        <w:rPr>
          <w:rFonts w:ascii="Arial" w:hAnsi="Arial" w:cs="Arial"/>
          <w:sz w:val="16"/>
          <w:szCs w:val="16"/>
          <w:lang w:val="bg-BG"/>
        </w:rPr>
      </w:pPr>
    </w:p>
    <w:p w14:paraId="5356D3E4" w14:textId="77777777" w:rsidR="002A6B7B" w:rsidRPr="002A6B7B" w:rsidRDefault="002A6B7B" w:rsidP="00704931">
      <w:pPr>
        <w:spacing w:before="120" w:line="288" w:lineRule="auto"/>
        <w:ind w:firstLine="1134"/>
        <w:jc w:val="both"/>
        <w:rPr>
          <w:rFonts w:ascii="Arial" w:eastAsia="Calibri" w:hAnsi="Arial" w:cs="Arial"/>
          <w:b/>
          <w:bCs/>
          <w:sz w:val="28"/>
          <w:szCs w:val="28"/>
          <w:lang w:val="bg-BG"/>
        </w:rPr>
      </w:pPr>
      <w:r w:rsidRPr="002A6B7B">
        <w:rPr>
          <w:rFonts w:ascii="Arial" w:eastAsia="Calibri" w:hAnsi="Arial" w:cs="Arial"/>
          <w:b/>
          <w:bCs/>
          <w:sz w:val="28"/>
          <w:szCs w:val="28"/>
          <w:lang w:val="en-US"/>
        </w:rPr>
        <w:t>II</w:t>
      </w:r>
      <w:r w:rsidRPr="002A6B7B">
        <w:rPr>
          <w:rFonts w:ascii="Arial" w:eastAsia="Calibri" w:hAnsi="Arial" w:cs="Arial"/>
          <w:b/>
          <w:bCs/>
          <w:sz w:val="28"/>
          <w:szCs w:val="28"/>
          <w:lang w:val="bg-BG"/>
        </w:rPr>
        <w:t>.1. Предложения за промени, свързани с въвеждането в българското законодателство на клаузите за колективно действие</w:t>
      </w:r>
    </w:p>
    <w:p w14:paraId="450BAC44" w14:textId="77777777" w:rsidR="002A6B7B" w:rsidRPr="002A6B7B" w:rsidRDefault="002A6B7B" w:rsidP="00704931">
      <w:pPr>
        <w:spacing w:before="120" w:line="288" w:lineRule="auto"/>
        <w:ind w:firstLine="1134"/>
        <w:jc w:val="both"/>
        <w:rPr>
          <w:rFonts w:ascii="Arial" w:hAnsi="Arial" w:cs="Arial"/>
          <w:sz w:val="28"/>
          <w:szCs w:val="28"/>
          <w:lang w:val="bg-BG" w:eastAsia="bg-BG"/>
        </w:rPr>
      </w:pPr>
      <w:r w:rsidRPr="002A6B7B">
        <w:rPr>
          <w:rFonts w:ascii="Arial" w:hAnsi="Arial" w:cs="Arial"/>
          <w:sz w:val="28"/>
          <w:szCs w:val="28"/>
          <w:lang w:val="bg-BG" w:eastAsia="bg-BG"/>
        </w:rPr>
        <w:t xml:space="preserve">С новия чл. 6а от Закона за държавния дълг се въвежда в националното законодателство задължението на ДЧ на еврозоната за прилагане на </w:t>
      </w:r>
      <w:r w:rsidRPr="002A6B7B">
        <w:rPr>
          <w:rFonts w:ascii="Arial" w:eastAsia="Calibri" w:hAnsi="Arial" w:cs="Arial"/>
          <w:sz w:val="28"/>
          <w:szCs w:val="28"/>
          <w:lang w:val="en-US"/>
        </w:rPr>
        <w:t>CACs</w:t>
      </w:r>
      <w:r w:rsidRPr="002A6B7B">
        <w:rPr>
          <w:rFonts w:ascii="Arial" w:eastAsia="Calibri" w:hAnsi="Arial" w:cs="Arial"/>
          <w:sz w:val="28"/>
          <w:szCs w:val="28"/>
          <w:lang w:val="bg-BG"/>
        </w:rPr>
        <w:t xml:space="preserve"> при преструктуриране на суверенния дълг, което произтича от </w:t>
      </w:r>
      <w:r w:rsidRPr="002A6B7B">
        <w:rPr>
          <w:rFonts w:ascii="Arial" w:hAnsi="Arial" w:cs="Arial"/>
          <w:sz w:val="28"/>
          <w:szCs w:val="28"/>
          <w:lang w:val="bg-BG" w:eastAsia="bg-BG"/>
        </w:rPr>
        <w:t xml:space="preserve">разпоредбата на </w:t>
      </w:r>
      <w:r w:rsidRPr="002A6B7B">
        <w:rPr>
          <w:rFonts w:ascii="Arial" w:hAnsi="Arial" w:cs="Arial"/>
          <w:bCs/>
          <w:sz w:val="28"/>
          <w:szCs w:val="28"/>
          <w:lang w:val="bg-BG" w:eastAsia="bg-BG"/>
        </w:rPr>
        <w:t>чл. 12, параграф 3 от Договора за ЕМС</w:t>
      </w:r>
      <w:r w:rsidRPr="002A6B7B">
        <w:rPr>
          <w:rFonts w:ascii="Arial" w:eastAsia="Calibri" w:hAnsi="Arial" w:cs="Arial"/>
          <w:sz w:val="28"/>
          <w:szCs w:val="28"/>
          <w:lang w:val="bg-BG"/>
        </w:rPr>
        <w:t>.</w:t>
      </w:r>
      <w:r w:rsidRPr="002A6B7B">
        <w:rPr>
          <w:rFonts w:ascii="Arial" w:hAnsi="Arial" w:cs="Arial"/>
          <w:sz w:val="28"/>
          <w:szCs w:val="28"/>
          <w:lang w:val="bg-BG" w:eastAsia="bg-BG"/>
        </w:rPr>
        <w:t xml:space="preserve"> Клаузите за колективно действие не се прилагат за спестовни облигации за индивидуални инвеститори, които не могат да бъдат търгувани на вторичен пазар, тъй като тези спестовни продукти не са инструменти на капиталовия пазар и не следва да се третират като „дългови ценни книжа“ за целите на </w:t>
      </w:r>
      <w:proofErr w:type="spellStart"/>
      <w:r w:rsidRPr="002A6B7B">
        <w:rPr>
          <w:rFonts w:ascii="Arial" w:hAnsi="Arial" w:cs="Arial"/>
          <w:sz w:val="28"/>
          <w:szCs w:val="28"/>
          <w:lang w:val="bg-BG" w:eastAsia="bg-BG"/>
        </w:rPr>
        <w:t>CACs</w:t>
      </w:r>
      <w:proofErr w:type="spellEnd"/>
      <w:r w:rsidRPr="002A6B7B">
        <w:rPr>
          <w:rFonts w:ascii="Arial" w:hAnsi="Arial" w:cs="Arial"/>
          <w:sz w:val="28"/>
          <w:szCs w:val="28"/>
          <w:lang w:val="bg-BG" w:eastAsia="bg-BG"/>
        </w:rPr>
        <w:t>.</w:t>
      </w:r>
    </w:p>
    <w:p w14:paraId="6BDC8FC2" w14:textId="77777777" w:rsidR="002A6B7B" w:rsidRPr="002A6B7B" w:rsidRDefault="002A6B7B" w:rsidP="00704931">
      <w:pPr>
        <w:spacing w:before="120" w:line="288" w:lineRule="auto"/>
        <w:ind w:firstLine="1134"/>
        <w:jc w:val="both"/>
        <w:rPr>
          <w:rFonts w:ascii="Arial" w:eastAsia="Calibri" w:hAnsi="Arial" w:cs="Arial"/>
          <w:sz w:val="28"/>
          <w:szCs w:val="28"/>
          <w:lang w:val="bg-BG" w:eastAsia="bg-BG"/>
        </w:rPr>
      </w:pPr>
      <w:r w:rsidRPr="002A6B7B">
        <w:rPr>
          <w:rFonts w:ascii="Arial" w:hAnsi="Arial" w:cs="Arial"/>
          <w:sz w:val="28"/>
          <w:szCs w:val="28"/>
          <w:lang w:val="bg-BG" w:eastAsia="bg-BG"/>
        </w:rPr>
        <w:t xml:space="preserve">Въвеждането на </w:t>
      </w:r>
      <w:r w:rsidRPr="002A6B7B">
        <w:rPr>
          <w:rFonts w:ascii="Arial" w:hAnsi="Arial" w:cs="Arial"/>
          <w:sz w:val="28"/>
          <w:szCs w:val="28"/>
          <w:lang w:val="en-US" w:eastAsia="bg-BG"/>
        </w:rPr>
        <w:t>CACs</w:t>
      </w:r>
      <w:r w:rsidRPr="002A6B7B">
        <w:rPr>
          <w:rFonts w:ascii="Arial" w:hAnsi="Arial" w:cs="Arial"/>
          <w:sz w:val="28"/>
          <w:szCs w:val="28"/>
          <w:lang w:val="bg-BG" w:eastAsia="bg-BG"/>
        </w:rPr>
        <w:t xml:space="preserve"> при преструктуриране на дълг има за цел: </w:t>
      </w:r>
    </w:p>
    <w:p w14:paraId="0783E444" w14:textId="02C75872" w:rsidR="002A6B7B" w:rsidRPr="002A6B7B" w:rsidRDefault="002A6B7B" w:rsidP="00704931">
      <w:pPr>
        <w:numPr>
          <w:ilvl w:val="0"/>
          <w:numId w:val="7"/>
        </w:numPr>
        <w:spacing w:before="120" w:line="288" w:lineRule="auto"/>
        <w:ind w:left="0" w:firstLine="1134"/>
        <w:contextualSpacing/>
        <w:jc w:val="both"/>
        <w:rPr>
          <w:rFonts w:ascii="Arial" w:hAnsi="Arial" w:cs="Arial"/>
          <w:bCs/>
          <w:sz w:val="28"/>
          <w:szCs w:val="28"/>
          <w:lang w:val="bg-BG" w:eastAsia="bg-BG"/>
        </w:rPr>
      </w:pPr>
      <w:r w:rsidRPr="002A6B7B">
        <w:rPr>
          <w:rFonts w:ascii="Arial" w:hAnsi="Arial" w:cs="Arial"/>
          <w:bCs/>
          <w:sz w:val="28"/>
          <w:szCs w:val="28"/>
          <w:lang w:val="bg-BG" w:eastAsia="bg-BG"/>
        </w:rPr>
        <w:lastRenderedPageBreak/>
        <w:t>Установяване на предвидим механизъм за преструктуриране на суверенния дълг, посредством който квалифицирано мнозинство от облигационерите може да приеме преструктуриращо предложение от емитента, обвързващо и малцинството</w:t>
      </w:r>
      <w:r w:rsidR="00E10DFC">
        <w:rPr>
          <w:rFonts w:ascii="Arial" w:hAnsi="Arial" w:cs="Arial"/>
          <w:bCs/>
          <w:sz w:val="28"/>
          <w:szCs w:val="28"/>
          <w:lang w:val="bg-BG" w:eastAsia="bg-BG"/>
        </w:rPr>
        <w:t>.</w:t>
      </w:r>
    </w:p>
    <w:p w14:paraId="69D8AFA3" w14:textId="616690EF" w:rsidR="002A6B7B" w:rsidRPr="002A6B7B" w:rsidRDefault="002A6B7B" w:rsidP="00704931">
      <w:pPr>
        <w:numPr>
          <w:ilvl w:val="0"/>
          <w:numId w:val="7"/>
        </w:numPr>
        <w:spacing w:before="120" w:line="288" w:lineRule="auto"/>
        <w:ind w:left="0" w:firstLine="1134"/>
        <w:contextualSpacing/>
        <w:jc w:val="both"/>
        <w:rPr>
          <w:rFonts w:ascii="Arial" w:hAnsi="Arial" w:cs="Arial"/>
          <w:sz w:val="28"/>
          <w:szCs w:val="28"/>
          <w:lang w:val="bg-BG" w:eastAsia="bg-BG"/>
        </w:rPr>
      </w:pPr>
      <w:r w:rsidRPr="002A6B7B">
        <w:rPr>
          <w:rFonts w:ascii="Arial" w:hAnsi="Arial" w:cs="Arial"/>
          <w:bCs/>
          <w:sz w:val="28"/>
          <w:szCs w:val="28"/>
          <w:lang w:val="bg-BG" w:eastAsia="bg-BG"/>
        </w:rPr>
        <w:t xml:space="preserve">Намаляване на правните рискове, свързани с фрагментирани преговори и съдебни претенции от страна на т.нар. </w:t>
      </w:r>
      <w:proofErr w:type="spellStart"/>
      <w:r w:rsidRPr="002A6B7B">
        <w:rPr>
          <w:rFonts w:ascii="Arial" w:hAnsi="Arial" w:cs="Arial"/>
          <w:bCs/>
          <w:sz w:val="28"/>
          <w:szCs w:val="28"/>
          <w:lang w:val="bg-BG" w:eastAsia="bg-BG"/>
        </w:rPr>
        <w:t>holdout</w:t>
      </w:r>
      <w:proofErr w:type="spellEnd"/>
      <w:r w:rsidRPr="002A6B7B">
        <w:rPr>
          <w:rFonts w:ascii="Arial" w:hAnsi="Arial" w:cs="Arial"/>
          <w:bCs/>
          <w:sz w:val="28"/>
          <w:szCs w:val="28"/>
          <w:lang w:val="en-US" w:eastAsia="bg-BG"/>
        </w:rPr>
        <w:t>s</w:t>
      </w:r>
      <w:r w:rsidRPr="002A6B7B">
        <w:rPr>
          <w:rFonts w:ascii="Arial" w:hAnsi="Arial" w:cs="Arial"/>
          <w:bCs/>
          <w:sz w:val="28"/>
          <w:szCs w:val="28"/>
          <w:lang w:val="bg-BG" w:eastAsia="bg-BG"/>
        </w:rPr>
        <w:t xml:space="preserve"> кредитори</w:t>
      </w:r>
      <w:r w:rsidRPr="002A6B7B">
        <w:rPr>
          <w:rFonts w:ascii="Arial" w:hAnsi="Arial" w:cs="Arial"/>
          <w:sz w:val="28"/>
          <w:szCs w:val="28"/>
          <w:lang w:val="bg-BG" w:eastAsia="bg-BG"/>
        </w:rPr>
        <w:t>, които възпрепятстват координираното преструктуриране</w:t>
      </w:r>
      <w:r w:rsidR="00E10DFC">
        <w:rPr>
          <w:rFonts w:ascii="Arial" w:hAnsi="Arial" w:cs="Arial"/>
          <w:sz w:val="28"/>
          <w:szCs w:val="28"/>
          <w:lang w:val="bg-BG" w:eastAsia="bg-BG"/>
        </w:rPr>
        <w:t>.</w:t>
      </w:r>
    </w:p>
    <w:p w14:paraId="38D6DD20" w14:textId="77777777" w:rsidR="002A6B7B" w:rsidRPr="002A6B7B" w:rsidRDefault="002A6B7B" w:rsidP="00704931">
      <w:pPr>
        <w:numPr>
          <w:ilvl w:val="0"/>
          <w:numId w:val="7"/>
        </w:numPr>
        <w:spacing w:before="120" w:line="288" w:lineRule="auto"/>
        <w:ind w:left="0" w:firstLine="1134"/>
        <w:contextualSpacing/>
        <w:jc w:val="both"/>
        <w:rPr>
          <w:rFonts w:ascii="Arial" w:hAnsi="Arial" w:cs="Arial"/>
          <w:sz w:val="28"/>
          <w:szCs w:val="28"/>
          <w:lang w:val="bg-BG" w:eastAsia="bg-BG"/>
        </w:rPr>
      </w:pPr>
      <w:r w:rsidRPr="002A6B7B">
        <w:rPr>
          <w:rFonts w:ascii="Arial" w:hAnsi="Arial" w:cs="Arial"/>
          <w:bCs/>
          <w:sz w:val="28"/>
          <w:szCs w:val="28"/>
          <w:lang w:val="bg-BG" w:eastAsia="bg-BG"/>
        </w:rPr>
        <w:t xml:space="preserve">Хармонизиране с правната и пазарна рамка на ДЧ от еврозоната. </w:t>
      </w:r>
    </w:p>
    <w:p w14:paraId="353B0D62" w14:textId="36D3102B" w:rsidR="002A6B7B" w:rsidRPr="002A6B7B" w:rsidRDefault="002A6B7B" w:rsidP="00704931">
      <w:pPr>
        <w:spacing w:before="120" w:line="288" w:lineRule="auto"/>
        <w:ind w:firstLine="1134"/>
        <w:jc w:val="both"/>
        <w:rPr>
          <w:rFonts w:ascii="Arial" w:hAnsi="Arial" w:cs="Arial"/>
          <w:sz w:val="28"/>
          <w:szCs w:val="28"/>
          <w:lang w:val="bg-BG" w:eastAsia="bg-BG"/>
        </w:rPr>
      </w:pPr>
      <w:r w:rsidRPr="002A6B7B">
        <w:rPr>
          <w:rFonts w:ascii="Arial" w:hAnsi="Arial" w:cs="Arial"/>
          <w:sz w:val="28"/>
          <w:szCs w:val="28"/>
          <w:lang w:val="bg-BG" w:eastAsia="bg-BG"/>
        </w:rPr>
        <w:t xml:space="preserve">Във връзка с въвеждането на </w:t>
      </w:r>
      <w:r w:rsidRPr="002A6B7B">
        <w:rPr>
          <w:rFonts w:ascii="Arial" w:hAnsi="Arial" w:cs="Arial"/>
          <w:sz w:val="28"/>
          <w:szCs w:val="28"/>
          <w:lang w:val="en-US" w:eastAsia="bg-BG"/>
        </w:rPr>
        <w:t>CACs</w:t>
      </w:r>
      <w:r w:rsidRPr="002A6B7B">
        <w:rPr>
          <w:rFonts w:ascii="Arial" w:hAnsi="Arial" w:cs="Arial"/>
          <w:sz w:val="28"/>
          <w:szCs w:val="28"/>
          <w:lang w:val="bg-BG" w:eastAsia="bg-BG"/>
        </w:rPr>
        <w:t xml:space="preserve"> в Допълнителните разпоредби на Закона за държавния дълг се въвеждат дефиниции на използваните термини за избягване на тълкувателни неясноти посредством препратки към приложимото законодателство - национално и европейско.</w:t>
      </w:r>
    </w:p>
    <w:p w14:paraId="357D4630" w14:textId="77777777" w:rsidR="002A6B7B" w:rsidRPr="002A6B7B" w:rsidRDefault="002A6B7B" w:rsidP="00704931">
      <w:pPr>
        <w:spacing w:before="120" w:line="288" w:lineRule="auto"/>
        <w:ind w:firstLine="1134"/>
        <w:jc w:val="both"/>
        <w:rPr>
          <w:rFonts w:ascii="Arial" w:hAnsi="Arial" w:cs="Arial"/>
          <w:sz w:val="16"/>
          <w:szCs w:val="16"/>
          <w:lang w:val="bg-BG" w:eastAsia="bg-BG"/>
        </w:rPr>
      </w:pPr>
    </w:p>
    <w:p w14:paraId="21FA7442" w14:textId="77777777" w:rsidR="002A6B7B" w:rsidRPr="002A6B7B" w:rsidRDefault="002A6B7B" w:rsidP="00704931">
      <w:pPr>
        <w:shd w:val="clear" w:color="auto" w:fill="FFFFFF"/>
        <w:spacing w:before="120" w:line="288" w:lineRule="auto"/>
        <w:ind w:firstLine="1134"/>
        <w:contextualSpacing/>
        <w:jc w:val="both"/>
        <w:rPr>
          <w:rFonts w:ascii="Arial" w:hAnsi="Arial" w:cs="Arial"/>
          <w:color w:val="000000"/>
          <w:sz w:val="28"/>
          <w:szCs w:val="28"/>
          <w:lang w:val="bg-BG" w:eastAsia="bg-BG"/>
        </w:rPr>
      </w:pPr>
      <w:r w:rsidRPr="002A6B7B">
        <w:rPr>
          <w:rFonts w:ascii="Arial" w:hAnsi="Arial" w:cs="Arial"/>
          <w:b/>
          <w:color w:val="000000"/>
          <w:sz w:val="28"/>
          <w:szCs w:val="28"/>
          <w:lang w:val="en-US" w:eastAsia="bg-BG"/>
        </w:rPr>
        <w:t>II</w:t>
      </w:r>
      <w:r w:rsidRPr="002A6B7B">
        <w:rPr>
          <w:rFonts w:ascii="Arial" w:hAnsi="Arial" w:cs="Arial"/>
          <w:b/>
          <w:color w:val="000000"/>
          <w:sz w:val="28"/>
          <w:szCs w:val="28"/>
          <w:lang w:val="bg-BG" w:eastAsia="bg-BG"/>
        </w:rPr>
        <w:t>.2.</w:t>
      </w:r>
      <w:r w:rsidRPr="002A6B7B">
        <w:rPr>
          <w:rFonts w:ascii="Arial" w:hAnsi="Arial" w:cs="Arial"/>
          <w:color w:val="000000"/>
          <w:sz w:val="28"/>
          <w:szCs w:val="28"/>
          <w:lang w:val="bg-BG" w:eastAsia="bg-BG"/>
        </w:rPr>
        <w:t xml:space="preserve"> </w:t>
      </w:r>
      <w:r w:rsidRPr="002A6B7B">
        <w:rPr>
          <w:rFonts w:ascii="Arial" w:hAnsi="Arial" w:cs="Arial"/>
          <w:b/>
          <w:color w:val="000000"/>
          <w:sz w:val="28"/>
          <w:szCs w:val="28"/>
          <w:lang w:val="bg-BG" w:eastAsia="bg-BG"/>
        </w:rPr>
        <w:t>Предложения за промени, свързани с дейността на ПД на ДЦК</w:t>
      </w:r>
    </w:p>
    <w:p w14:paraId="204AD322" w14:textId="77777777" w:rsidR="002A6B7B" w:rsidRPr="002A6B7B" w:rsidRDefault="002A6B7B" w:rsidP="00704931">
      <w:pPr>
        <w:shd w:val="clear" w:color="auto" w:fill="FFFFFF"/>
        <w:spacing w:before="120" w:line="288" w:lineRule="auto"/>
        <w:ind w:firstLine="1134"/>
        <w:contextualSpacing/>
        <w:jc w:val="both"/>
        <w:rPr>
          <w:rFonts w:ascii="Arial" w:hAnsi="Arial" w:cs="Arial"/>
          <w:sz w:val="28"/>
          <w:szCs w:val="28"/>
          <w:lang w:val="bg-BG" w:eastAsia="bg-BG"/>
        </w:rPr>
      </w:pPr>
      <w:r w:rsidRPr="002A6B7B">
        <w:rPr>
          <w:rFonts w:ascii="Arial" w:hAnsi="Arial" w:cs="Arial"/>
          <w:sz w:val="28"/>
          <w:szCs w:val="28"/>
          <w:lang w:val="bg-BG" w:eastAsia="bg-BG"/>
        </w:rPr>
        <w:t>С новия чл. 16а от Закона за държавния дълг се цели създаването на законово равнище на цялостна и консистентна правна рамка за определяне на ПД на ДЦК, която да укрепи прозрачността, предвидимостта и стабилността на първичния пазар на българския суверенен дълг. Основна цел е въвеждането на ясни критерии за допускане до статут на ПД на ДЦК, които да осигурят равнопоставен достъп на лицензирани кредитни институции и инвестиционни посредници.</w:t>
      </w:r>
    </w:p>
    <w:p w14:paraId="719279F1" w14:textId="77777777" w:rsidR="002A6B7B" w:rsidRPr="002A6B7B" w:rsidRDefault="002A6B7B" w:rsidP="00704931">
      <w:pPr>
        <w:shd w:val="clear" w:color="auto" w:fill="FFFFFF"/>
        <w:spacing w:before="120" w:line="288" w:lineRule="auto"/>
        <w:ind w:firstLine="1134"/>
        <w:contextualSpacing/>
        <w:jc w:val="both"/>
        <w:rPr>
          <w:rFonts w:ascii="Arial" w:hAnsi="Arial" w:cs="Arial"/>
          <w:sz w:val="28"/>
          <w:szCs w:val="28"/>
          <w:lang w:val="bg-BG" w:eastAsia="bg-BG"/>
        </w:rPr>
      </w:pPr>
      <w:r w:rsidRPr="002A6B7B">
        <w:rPr>
          <w:rFonts w:ascii="Arial" w:hAnsi="Arial" w:cs="Arial"/>
          <w:sz w:val="28"/>
          <w:szCs w:val="28"/>
          <w:lang w:val="bg-BG" w:eastAsia="bg-BG"/>
        </w:rPr>
        <w:t>Предложените промени въвеждат изрична диференциация между двата вида потенциални участници в процедурата за избор на ПД на ДЦК, а именно - (</w:t>
      </w:r>
      <w:proofErr w:type="spellStart"/>
      <w:r w:rsidRPr="002A6B7B">
        <w:rPr>
          <w:rFonts w:ascii="Arial" w:hAnsi="Arial" w:cs="Arial"/>
          <w:sz w:val="28"/>
          <w:szCs w:val="28"/>
          <w:lang w:val="en-US" w:eastAsia="bg-BG"/>
        </w:rPr>
        <w:t>i</w:t>
      </w:r>
      <w:proofErr w:type="spellEnd"/>
      <w:r w:rsidRPr="002A6B7B">
        <w:rPr>
          <w:rFonts w:ascii="Arial" w:hAnsi="Arial" w:cs="Arial"/>
          <w:sz w:val="28"/>
          <w:szCs w:val="28"/>
          <w:lang w:val="bg-BG" w:eastAsia="bg-BG"/>
        </w:rPr>
        <w:t>) лица, които към момента на провеждане на процедурата вече притежават статут на ПД на ДЦК и подлежат на ежегоден мониторинг и оценка въз основа на сключен договор с МФ и (</w:t>
      </w:r>
      <w:r w:rsidRPr="002A6B7B">
        <w:rPr>
          <w:rFonts w:ascii="Arial" w:hAnsi="Arial" w:cs="Arial"/>
          <w:sz w:val="28"/>
          <w:szCs w:val="28"/>
          <w:lang w:val="en-US" w:eastAsia="bg-BG"/>
        </w:rPr>
        <w:t>ii</w:t>
      </w:r>
      <w:r w:rsidRPr="002A6B7B">
        <w:rPr>
          <w:rFonts w:ascii="Arial" w:hAnsi="Arial" w:cs="Arial"/>
          <w:sz w:val="28"/>
          <w:szCs w:val="28"/>
          <w:lang w:val="bg-BG" w:eastAsia="bg-BG"/>
        </w:rPr>
        <w:t xml:space="preserve">) кандидати, които към момента на провеждане на процедурата не са ПД на ДЦК, но заявяват желание да придобият този статут. Този подход въвежда в националното законодателство ясно и </w:t>
      </w:r>
      <w:r w:rsidRPr="002A6B7B">
        <w:rPr>
          <w:rFonts w:ascii="Arial" w:hAnsi="Arial" w:cs="Arial"/>
          <w:sz w:val="28"/>
          <w:szCs w:val="28"/>
          <w:lang w:val="bg-BG" w:eastAsia="bg-BG"/>
        </w:rPr>
        <w:lastRenderedPageBreak/>
        <w:t xml:space="preserve">императивно разграничаване на категориите участници, което ще повиши предвидимостта и обективността на процедурата за избор на ПД на ДЦК. В тази насока се предвижда създаването на самостоятелна наредба на министъра на финансите, която ще регламентира подробно условията и реда за придобиване, упражняване и прекратяване на статута на ПД на ДЦК, както и механизмите за оценка и контрол. Чрез регламентирането на правата и задълженията на ПД на ДЦК и посредством договор за първично дилърство се цели укрепване режима на първично дилърство и насърчаване участието на първичния пазар на ДЦК. </w:t>
      </w:r>
    </w:p>
    <w:p w14:paraId="1B5D1467" w14:textId="77777777" w:rsidR="002A6B7B" w:rsidRPr="002A6B7B" w:rsidRDefault="002A6B7B" w:rsidP="00704931">
      <w:pPr>
        <w:shd w:val="clear" w:color="auto" w:fill="FFFFFF"/>
        <w:spacing w:before="120" w:line="288" w:lineRule="auto"/>
        <w:ind w:firstLine="1134"/>
        <w:contextualSpacing/>
        <w:jc w:val="both"/>
        <w:rPr>
          <w:rFonts w:ascii="Arial" w:hAnsi="Arial" w:cs="Arial"/>
          <w:sz w:val="28"/>
          <w:szCs w:val="28"/>
          <w:lang w:val="bg-BG" w:eastAsia="bg-BG"/>
        </w:rPr>
      </w:pPr>
      <w:r w:rsidRPr="002A6B7B">
        <w:rPr>
          <w:rFonts w:ascii="Arial" w:hAnsi="Arial" w:cs="Arial"/>
          <w:sz w:val="28"/>
          <w:szCs w:val="28"/>
          <w:lang w:val="bg-BG" w:eastAsia="bg-BG"/>
        </w:rPr>
        <w:t>Предвижданата уредба създава възможности за по-ефективен контрол и отчетност на дейността на ПД на ДЦК, включително чрез ясни правила за наблюдение, оценка и предсрочно прекратяване на договорите в случай на неизпълнение. С това се цели ограничаване на правната несигурност, укрепване на доверието на инвеститорите и гарантиране на по-ефективно функциониране на пазара на ДЦК.</w:t>
      </w:r>
    </w:p>
    <w:p w14:paraId="5CE48503" w14:textId="5A201850" w:rsidR="002A6B7B" w:rsidRPr="002A6B7B" w:rsidRDefault="002A6B7B" w:rsidP="00704931">
      <w:pPr>
        <w:shd w:val="clear" w:color="auto" w:fill="FFFFFF"/>
        <w:spacing w:before="120" w:line="288" w:lineRule="auto"/>
        <w:ind w:firstLine="1134"/>
        <w:contextualSpacing/>
        <w:jc w:val="both"/>
        <w:rPr>
          <w:rFonts w:ascii="Arial" w:hAnsi="Arial" w:cs="Arial"/>
          <w:sz w:val="28"/>
          <w:szCs w:val="28"/>
          <w:lang w:val="bg-BG" w:eastAsia="bg-BG"/>
        </w:rPr>
      </w:pPr>
      <w:r w:rsidRPr="002A6B7B">
        <w:rPr>
          <w:rFonts w:ascii="Arial" w:hAnsi="Arial" w:cs="Arial"/>
          <w:sz w:val="28"/>
          <w:szCs w:val="28"/>
          <w:lang w:val="bg-BG" w:eastAsia="bg-BG"/>
        </w:rPr>
        <w:t>Нормата има за цел да подпомогне интеграцията на българския пазар на ДЦК към общия финансов пазар на еврозоната, което ще допринесе за навлизането на международни инвеститори на вътрешния дългов пазар и потенциално разширяване на инвеститорската база.</w:t>
      </w:r>
      <w:r w:rsidRPr="002A6B7B">
        <w:rPr>
          <w:rFonts w:ascii="Arial" w:eastAsia="Calibri" w:hAnsi="Arial" w:cs="Arial"/>
          <w:sz w:val="28"/>
          <w:szCs w:val="28"/>
          <w:lang w:val="bg-BG"/>
        </w:rPr>
        <w:t xml:space="preserve"> </w:t>
      </w:r>
      <w:r w:rsidRPr="002A6B7B">
        <w:rPr>
          <w:rFonts w:ascii="Arial" w:hAnsi="Arial" w:cs="Arial"/>
          <w:sz w:val="28"/>
          <w:szCs w:val="28"/>
          <w:lang w:val="bg-BG" w:eastAsia="bg-BG"/>
        </w:rPr>
        <w:t>Предвидените промени са в съответствие и с заложените стратегически цели за управление на суверенния дълг и визират създаване на условия за привличане на глобални дистрибутори на суверенен дълг, които впоследствие да могат да кандидатстват за придобиването на статут на ПД на ДЦК съгласно националното законодателство.</w:t>
      </w:r>
    </w:p>
    <w:p w14:paraId="45CFBCE0" w14:textId="77777777" w:rsidR="002A6B7B" w:rsidRPr="002A6B7B" w:rsidRDefault="002A6B7B" w:rsidP="00704931">
      <w:pPr>
        <w:shd w:val="clear" w:color="auto" w:fill="FFFFFF"/>
        <w:spacing w:before="120" w:line="288" w:lineRule="auto"/>
        <w:ind w:firstLine="1134"/>
        <w:contextualSpacing/>
        <w:jc w:val="both"/>
        <w:rPr>
          <w:rFonts w:ascii="Arial" w:hAnsi="Arial" w:cs="Arial"/>
          <w:sz w:val="16"/>
          <w:szCs w:val="16"/>
          <w:lang w:val="bg-BG" w:eastAsia="bg-BG"/>
        </w:rPr>
      </w:pPr>
    </w:p>
    <w:p w14:paraId="4D8DAFB8"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b/>
          <w:sz w:val="28"/>
          <w:szCs w:val="28"/>
          <w:lang w:val="bg-BG"/>
        </w:rPr>
        <w:t>II.3. Предложения за промени, свързани с пълноценната интеграция на глобалните инвеститори към пазарната и платежната инфраструктура, обслужваща местния пазар на ДЦК в РБ</w:t>
      </w:r>
    </w:p>
    <w:p w14:paraId="4F9B1796" w14:textId="00CCDB1E"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 xml:space="preserve">Предложените изменения с новия чл. 35 от Закона за държавния дълг са изцяло съобразени и с потенциалното разширяване на кръга от участници, включително глобални </w:t>
      </w:r>
      <w:r w:rsidRPr="002A6B7B">
        <w:rPr>
          <w:rFonts w:ascii="Arial" w:hAnsi="Arial" w:cs="Arial"/>
          <w:sz w:val="28"/>
          <w:szCs w:val="28"/>
          <w:lang w:val="bg-BG"/>
        </w:rPr>
        <w:lastRenderedPageBreak/>
        <w:t>инвеститори, в ДДЦК, опериран от БНБ. Предвидените изменения и допълнения с проекта на ЗИД на ЗДД са насочени и към насърчаване присъствието на инвестиционните посредници посредством пълноценното им интегриране към пазарната инфраструктура след сключване на сделката, включително платежната такава. Това ще осигури по-голяма ефективност на процесите по сетълмент, ще намали оперативните рискове и ще създаде равнопоставени условия за всички участници на пазара. Тези процеси са съпроводени и със съблюдаване на (i) най-високите изисквания за защита правата на собственост на отделните категории инвеститори в ДЦК и международните стандарти в областта на сетълмент системите на ценни книжа, (ii) еднозначно определяне на приложимото право и премахването на административни тежести пред дистрибутирането на ДЦК като хартиените сертификати за собственост на ДЦК.</w:t>
      </w:r>
    </w:p>
    <w:p w14:paraId="0BE4A4FF" w14:textId="2E710B9F"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 xml:space="preserve">С предвидените текстове се цели и по-пълно съответствие с утвърдените стандарти на ЕС и международната практика в областта на държането и разпореждането с ценни книжа. Изричното регламентиране на възможността за водене на системи за регистрация чрез индивидуални и общи (омнибус) сметки от широк кръг глобални попечители гарантира въвеждането на многостепенен модел на държане, характерен за развитите финансови системи. Обект на тези промени са и дейностите, свързани с регистрацията и търговията с ДЦК, в контекста на трансгранични взаимоотношения между местни юридически лица и такива от </w:t>
      </w:r>
      <w:r w:rsidR="00E10DFC">
        <w:rPr>
          <w:rFonts w:ascii="Arial" w:hAnsi="Arial" w:cs="Arial"/>
          <w:sz w:val="28"/>
          <w:szCs w:val="28"/>
          <w:lang w:val="bg-BG"/>
        </w:rPr>
        <w:t>държави - членки</w:t>
      </w:r>
      <w:r w:rsidRPr="002A6B7B">
        <w:rPr>
          <w:rFonts w:ascii="Arial" w:hAnsi="Arial" w:cs="Arial"/>
          <w:sz w:val="28"/>
          <w:szCs w:val="28"/>
          <w:lang w:val="bg-BG"/>
        </w:rPr>
        <w:t xml:space="preserve"> на ЕС, които притежават ДЦК на свое име, но за чужда сметка, като предпоставка за навлизане на чуждестранни </w:t>
      </w:r>
      <w:proofErr w:type="spellStart"/>
      <w:r w:rsidRPr="002A6B7B">
        <w:rPr>
          <w:rFonts w:ascii="Arial" w:hAnsi="Arial" w:cs="Arial"/>
          <w:sz w:val="28"/>
          <w:szCs w:val="28"/>
          <w:lang w:val="bg-BG"/>
        </w:rPr>
        <w:t>портфейлни</w:t>
      </w:r>
      <w:proofErr w:type="spellEnd"/>
      <w:r w:rsidRPr="002A6B7B">
        <w:rPr>
          <w:rFonts w:ascii="Arial" w:hAnsi="Arial" w:cs="Arial"/>
          <w:sz w:val="28"/>
          <w:szCs w:val="28"/>
          <w:lang w:val="bg-BG"/>
        </w:rPr>
        <w:t xml:space="preserve"> инвестиции. Приемането на разпоредби за регламентиране на законово ниво на приложимото право в случай на трансгранични сделки с ДЦК ще предостави сигурност на чуждестранните инвеститори по отношение на свързаните с това правни последици и съответно ще повиши интереса към пазара на местни ДЦК. По този начин се създават условия за по-голяма прозрачност, правна </w:t>
      </w:r>
      <w:r w:rsidRPr="002A6B7B">
        <w:rPr>
          <w:rFonts w:ascii="Arial" w:hAnsi="Arial" w:cs="Arial"/>
          <w:sz w:val="28"/>
          <w:szCs w:val="28"/>
          <w:lang w:val="bg-BG"/>
        </w:rPr>
        <w:lastRenderedPageBreak/>
        <w:t>сигурност и предвидимост за инвеститорите, както и за по-широк трансграничен достъп до българския пазар на ДЦК.</w:t>
      </w:r>
    </w:p>
    <w:p w14:paraId="5D9A7365" w14:textId="7042B95B"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 xml:space="preserve">С цел внасяне на правна яснота е направена промяна в посока поясняване компонентите на системата, оперирана от БНБ, в качеството ѝ на ЦДЦК, по смисъла на </w:t>
      </w:r>
      <w:r w:rsidRPr="002A6B7B">
        <w:rPr>
          <w:rFonts w:ascii="Arial" w:hAnsi="Arial" w:cs="Arial"/>
          <w:i/>
          <w:sz w:val="28"/>
          <w:szCs w:val="28"/>
          <w:lang w:val="bg-BG"/>
        </w:rPr>
        <w:t xml:space="preserve">Регламент (ЕС) № 909/2014 на Европейския парламент и на Съвета за подобряване на сетълмента на ценни книжа в Европейския съюз и за централните депозитари на ценни книжа, както и за изменение на директиви 98/26/ЕО и 2014/65/ЕС и </w:t>
      </w:r>
      <w:r w:rsidR="003535E0">
        <w:rPr>
          <w:rFonts w:ascii="Arial" w:hAnsi="Arial" w:cs="Arial"/>
          <w:i/>
          <w:sz w:val="28"/>
          <w:szCs w:val="28"/>
          <w:lang w:val="bg-BG"/>
        </w:rPr>
        <w:t xml:space="preserve">на </w:t>
      </w:r>
      <w:r w:rsidRPr="002A6B7B">
        <w:rPr>
          <w:rFonts w:ascii="Arial" w:hAnsi="Arial" w:cs="Arial"/>
          <w:i/>
          <w:sz w:val="28"/>
          <w:szCs w:val="28"/>
          <w:lang w:val="bg-BG"/>
        </w:rPr>
        <w:t>Регламент (ЕС) № 236/2012</w:t>
      </w:r>
      <w:r w:rsidRPr="002A6B7B">
        <w:rPr>
          <w:rFonts w:ascii="Arial" w:hAnsi="Arial" w:cs="Arial"/>
          <w:sz w:val="28"/>
          <w:szCs w:val="28"/>
          <w:lang w:val="bg-BG"/>
        </w:rPr>
        <w:t>.</w:t>
      </w:r>
    </w:p>
    <w:p w14:paraId="0949E2B4" w14:textId="36A4EEAE"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С предвидената нова разпоредба на чл. 35 от Закона за държавния дълг се премахва и изискването за издаване на поименни сертификати за собственост върху ДЦК на физическите лица от лицата, водещи регистри на ДЦК. Те ще бъдат заменени с извлечения от индивидуалните сметки на крайните собственици, които удостоверяват правото на собственост върху ценните книжа. Този подход отговаря на съвременната динамика и високотехнологичен характер на пазарите, включително в условията на трансгранично държане, като същевременно изисква значително по-малко време, разходи и административен ресурс в сравнение с издаването на хартиени сертификати. Предлаганата промяна е и в унисон с позицията на действащите ПД на ДЦК, изр</w:t>
      </w:r>
      <w:r w:rsidR="00900A2C">
        <w:rPr>
          <w:rFonts w:ascii="Arial" w:hAnsi="Arial" w:cs="Arial"/>
          <w:sz w:val="28"/>
          <w:szCs w:val="28"/>
          <w:lang w:val="bg-BG"/>
        </w:rPr>
        <w:t>а</w:t>
      </w:r>
      <w:r w:rsidRPr="002A6B7B">
        <w:rPr>
          <w:rFonts w:ascii="Arial" w:hAnsi="Arial" w:cs="Arial"/>
          <w:sz w:val="28"/>
          <w:szCs w:val="28"/>
          <w:lang w:val="bg-BG"/>
        </w:rPr>
        <w:t>з</w:t>
      </w:r>
      <w:r w:rsidR="00900A2C">
        <w:rPr>
          <w:rFonts w:ascii="Arial" w:hAnsi="Arial" w:cs="Arial"/>
          <w:sz w:val="28"/>
          <w:szCs w:val="28"/>
          <w:lang w:val="bg-BG"/>
        </w:rPr>
        <w:t>я</w:t>
      </w:r>
      <w:r w:rsidRPr="002A6B7B">
        <w:rPr>
          <w:rFonts w:ascii="Arial" w:hAnsi="Arial" w:cs="Arial"/>
          <w:sz w:val="28"/>
          <w:szCs w:val="28"/>
          <w:lang w:val="bg-BG"/>
        </w:rPr>
        <w:t>вана и в рамките на ежегодните проучвания на инвеститорските нагласи от страна на емитента - МФ.</w:t>
      </w:r>
    </w:p>
    <w:p w14:paraId="728AD447" w14:textId="77777777" w:rsidR="002A6B7B" w:rsidRPr="002A6B7B" w:rsidRDefault="002A6B7B" w:rsidP="00704931">
      <w:pPr>
        <w:spacing w:before="120" w:line="288" w:lineRule="auto"/>
        <w:ind w:firstLine="1134"/>
        <w:jc w:val="both"/>
        <w:rPr>
          <w:rFonts w:ascii="Arial" w:hAnsi="Arial" w:cs="Arial"/>
          <w:sz w:val="16"/>
          <w:szCs w:val="16"/>
          <w:lang w:val="bg-BG"/>
        </w:rPr>
      </w:pPr>
    </w:p>
    <w:p w14:paraId="52FE8D2C"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b/>
          <w:sz w:val="28"/>
          <w:szCs w:val="28"/>
          <w:lang w:val="bg-BG"/>
        </w:rPr>
        <w:t>II.4. Предложения за промени, свързани с нормативно уреждане на определянето на имуществените санкции, налагани по реда на ЗДД</w:t>
      </w:r>
    </w:p>
    <w:p w14:paraId="0A7AA1B0" w14:textId="16D0A0B3"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Посредством предложените разпоредби се осъществява адаптиране на нормативния акт към новата единна валута.</w:t>
      </w:r>
      <w:r w:rsidRPr="002A6B7B">
        <w:rPr>
          <w:rFonts w:ascii="Arial" w:eastAsia="Calibri" w:hAnsi="Arial" w:cs="Arial"/>
          <w:sz w:val="28"/>
          <w:szCs w:val="28"/>
          <w:lang w:val="bg-BG"/>
        </w:rPr>
        <w:t xml:space="preserve"> </w:t>
      </w:r>
      <w:r w:rsidRPr="002A6B7B">
        <w:rPr>
          <w:rFonts w:ascii="Arial" w:hAnsi="Arial" w:cs="Arial"/>
          <w:sz w:val="28"/>
          <w:szCs w:val="28"/>
          <w:lang w:val="bg-BG"/>
        </w:rPr>
        <w:t>Създава се еднакъв и последователен режим при определянето на имуществените санкции и глобите в рамките на националното законодателство, съгласуван с уредбата в други приложими закони в областта на финансовите пазари.</w:t>
      </w:r>
      <w:r w:rsidRPr="002A6B7B">
        <w:rPr>
          <w:rFonts w:ascii="Arial" w:eastAsia="Calibri" w:hAnsi="Arial" w:cs="Arial"/>
          <w:sz w:val="28"/>
          <w:szCs w:val="28"/>
          <w:lang w:val="bg-BG"/>
        </w:rPr>
        <w:t xml:space="preserve"> </w:t>
      </w:r>
      <w:r w:rsidRPr="002A6B7B">
        <w:rPr>
          <w:rFonts w:ascii="Arial" w:hAnsi="Arial" w:cs="Arial"/>
          <w:sz w:val="28"/>
          <w:szCs w:val="28"/>
          <w:lang w:val="bg-BG"/>
        </w:rPr>
        <w:t xml:space="preserve">По този начин се гарантира правна яснота, предвидимост и системност на нормативната база, </w:t>
      </w:r>
      <w:r w:rsidRPr="002A6B7B">
        <w:rPr>
          <w:rFonts w:ascii="Arial" w:hAnsi="Arial" w:cs="Arial"/>
          <w:sz w:val="28"/>
          <w:szCs w:val="28"/>
          <w:lang w:val="bg-BG"/>
        </w:rPr>
        <w:lastRenderedPageBreak/>
        <w:t>както и плавен преход към условията след присъединяването на Р</w:t>
      </w:r>
      <w:r w:rsidR="003535E0">
        <w:rPr>
          <w:rFonts w:ascii="Arial" w:hAnsi="Arial" w:cs="Arial"/>
          <w:sz w:val="28"/>
          <w:szCs w:val="28"/>
          <w:lang w:val="bg-BG"/>
        </w:rPr>
        <w:t xml:space="preserve">епублика </w:t>
      </w:r>
      <w:r w:rsidRPr="002A6B7B">
        <w:rPr>
          <w:rFonts w:ascii="Arial" w:hAnsi="Arial" w:cs="Arial"/>
          <w:sz w:val="28"/>
          <w:szCs w:val="28"/>
          <w:lang w:val="bg-BG"/>
        </w:rPr>
        <w:t>Б</w:t>
      </w:r>
      <w:r w:rsidR="003535E0">
        <w:rPr>
          <w:rFonts w:ascii="Arial" w:hAnsi="Arial" w:cs="Arial"/>
          <w:sz w:val="28"/>
          <w:szCs w:val="28"/>
          <w:lang w:val="bg-BG"/>
        </w:rPr>
        <w:t>ългария</w:t>
      </w:r>
      <w:r w:rsidRPr="002A6B7B">
        <w:rPr>
          <w:rFonts w:ascii="Arial" w:hAnsi="Arial" w:cs="Arial"/>
          <w:sz w:val="28"/>
          <w:szCs w:val="28"/>
          <w:lang w:val="bg-BG"/>
        </w:rPr>
        <w:t xml:space="preserve"> към еврозоната.</w:t>
      </w:r>
    </w:p>
    <w:p w14:paraId="1D99821B" w14:textId="77777777" w:rsidR="002A6B7B" w:rsidRPr="002A6B7B" w:rsidRDefault="002A6B7B" w:rsidP="00704931">
      <w:pPr>
        <w:spacing w:before="120" w:line="288" w:lineRule="auto"/>
        <w:ind w:firstLine="1134"/>
        <w:jc w:val="both"/>
        <w:rPr>
          <w:rFonts w:ascii="Arial" w:hAnsi="Arial" w:cs="Arial"/>
          <w:sz w:val="16"/>
          <w:szCs w:val="16"/>
          <w:lang w:val="bg-BG"/>
        </w:rPr>
      </w:pPr>
    </w:p>
    <w:p w14:paraId="2520FCE2"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b/>
          <w:sz w:val="28"/>
          <w:szCs w:val="28"/>
          <w:lang w:val="bg-BG"/>
        </w:rPr>
        <w:t>II.5. Предложения за промени в Закона за публичното предлагане на ценни книжа с цел синхронизиране на нормативната уредба със ЗИД на ЗДД</w:t>
      </w:r>
    </w:p>
    <w:p w14:paraId="7D9230FB"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Със заключителните разпоредби на проекта на ЗИД на ЗДД се предвижда изменение на чл. 2, ал. 1 от Закона за публичното предлагане на ценни книжа, с което се цели уеднаквяване на използваната в закона терминология със ЗДД в редакцията му след влизането в сила на предложените промени.</w:t>
      </w:r>
    </w:p>
    <w:p w14:paraId="6C6E06F1" w14:textId="77777777" w:rsidR="002A6B7B" w:rsidRPr="002A6B7B" w:rsidRDefault="002A6B7B" w:rsidP="00704931">
      <w:pPr>
        <w:spacing w:before="120" w:line="288" w:lineRule="auto"/>
        <w:ind w:firstLine="1134"/>
        <w:jc w:val="both"/>
        <w:rPr>
          <w:rFonts w:ascii="Arial" w:hAnsi="Arial" w:cs="Arial"/>
          <w:sz w:val="16"/>
          <w:szCs w:val="16"/>
          <w:lang w:val="bg-BG"/>
        </w:rPr>
      </w:pPr>
    </w:p>
    <w:p w14:paraId="540D2BD5"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b/>
          <w:sz w:val="28"/>
          <w:szCs w:val="28"/>
          <w:lang w:val="bg-BG"/>
        </w:rPr>
        <w:t>II.6.</w:t>
      </w:r>
      <w:r w:rsidRPr="002A6B7B">
        <w:rPr>
          <w:rFonts w:ascii="Arial" w:hAnsi="Arial" w:cs="Arial"/>
          <w:sz w:val="28"/>
          <w:szCs w:val="28"/>
          <w:lang w:val="bg-BG"/>
        </w:rPr>
        <w:t xml:space="preserve"> </w:t>
      </w:r>
      <w:r w:rsidRPr="002A6B7B">
        <w:rPr>
          <w:rFonts w:ascii="Arial" w:hAnsi="Arial" w:cs="Arial"/>
          <w:b/>
          <w:sz w:val="28"/>
          <w:szCs w:val="28"/>
          <w:lang w:val="bg-BG"/>
        </w:rPr>
        <w:t>Дефиниране и нормативно установяване на основните дефиниции</w:t>
      </w:r>
    </w:p>
    <w:p w14:paraId="185773F5" w14:textId="1649DE88"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 xml:space="preserve">С проекта на ЗИД на ЗДД се въвеждат легални дефиниции с цел създаване на яснота и съгласуваност на приложното поле на нормативната уредба. Определя се понятието „държавни ценни книжа“, както и </w:t>
      </w:r>
      <w:r w:rsidR="003535E0">
        <w:rPr>
          <w:rFonts w:ascii="Arial" w:hAnsi="Arial" w:cs="Arial"/>
          <w:sz w:val="28"/>
          <w:szCs w:val="28"/>
          <w:lang w:val="bg-BG"/>
        </w:rPr>
        <w:t>„</w:t>
      </w:r>
      <w:r w:rsidRPr="002A6B7B">
        <w:rPr>
          <w:rFonts w:ascii="Arial" w:hAnsi="Arial" w:cs="Arial"/>
          <w:sz w:val="28"/>
          <w:szCs w:val="28"/>
          <w:lang w:val="bg-BG"/>
        </w:rPr>
        <w:t>първичен и вторичен пазар на ДЦК</w:t>
      </w:r>
      <w:r w:rsidR="003535E0">
        <w:rPr>
          <w:rFonts w:ascii="Arial" w:hAnsi="Arial" w:cs="Arial"/>
          <w:sz w:val="28"/>
          <w:szCs w:val="28"/>
          <w:lang w:val="bg-BG"/>
        </w:rPr>
        <w:t>“</w:t>
      </w:r>
      <w:r w:rsidRPr="002A6B7B">
        <w:rPr>
          <w:rFonts w:ascii="Arial" w:hAnsi="Arial" w:cs="Arial"/>
          <w:sz w:val="28"/>
          <w:szCs w:val="28"/>
          <w:lang w:val="bg-BG"/>
        </w:rPr>
        <w:t>, а чрез позоваване на действащи закони и регламенти се въвеждат и понятията „бюджетна организация“, „доминиращо влияние“, „подсектор Централно управление“, „централен депозитар на ценни книжа“, „място за търговия“, „кредитни институции“ и „инвестиционни посредници“.</w:t>
      </w:r>
    </w:p>
    <w:p w14:paraId="6E082EDB" w14:textId="77777777" w:rsidR="002A6B7B" w:rsidRPr="002A6B7B" w:rsidRDefault="002A6B7B" w:rsidP="00704931">
      <w:pPr>
        <w:spacing w:before="120" w:line="288" w:lineRule="auto"/>
        <w:ind w:firstLine="1134"/>
        <w:jc w:val="both"/>
        <w:rPr>
          <w:rFonts w:ascii="Arial" w:hAnsi="Arial" w:cs="Arial"/>
          <w:sz w:val="16"/>
          <w:szCs w:val="16"/>
          <w:lang w:val="bg-BG"/>
        </w:rPr>
      </w:pPr>
    </w:p>
    <w:p w14:paraId="4AFA71E2"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b/>
          <w:sz w:val="28"/>
          <w:szCs w:val="28"/>
          <w:lang w:val="bg-BG"/>
        </w:rPr>
        <w:t>II.7. Предложения за промени в Закона за особените залози с цел синхронизиране на нормативната уредба със ЗИД на ЗДД</w:t>
      </w:r>
    </w:p>
    <w:p w14:paraId="04EFBB5B"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Предвидено е изменение и в чл. 18, ал. 4 от Закона за особените залози във връзка с блокирането при залог на ДЦК с цел прецизиране на съществуващата препратка към чл. 35 от ЗДД.</w:t>
      </w:r>
    </w:p>
    <w:p w14:paraId="7BF333C6" w14:textId="77777777" w:rsidR="002A6B7B" w:rsidRPr="002A6B7B" w:rsidRDefault="002A6B7B" w:rsidP="00704931">
      <w:pPr>
        <w:spacing w:before="120" w:line="288" w:lineRule="auto"/>
        <w:ind w:firstLine="1134"/>
        <w:jc w:val="both"/>
        <w:rPr>
          <w:rFonts w:ascii="Arial" w:hAnsi="Arial" w:cs="Arial"/>
          <w:sz w:val="16"/>
          <w:szCs w:val="16"/>
          <w:lang w:val="bg-BG"/>
        </w:rPr>
      </w:pPr>
    </w:p>
    <w:p w14:paraId="3C162918" w14:textId="2AEAC35A"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b/>
          <w:sz w:val="28"/>
          <w:szCs w:val="28"/>
          <w:lang w:val="bg-BG"/>
        </w:rPr>
        <w:lastRenderedPageBreak/>
        <w:t>II.8. Предложения за промени в Закона за пазарите на финансови инструменти с цел синхронизиране на нормативната уредба със ЗИД на ЗДД</w:t>
      </w:r>
    </w:p>
    <w:p w14:paraId="3933426E" w14:textId="23B8D8EE"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 xml:space="preserve">Предвидено е изменение в чл. 227а, ал. 6 от Закона за пазарите на финансови инструменти с оглед </w:t>
      </w:r>
      <w:r w:rsidR="003535E0">
        <w:rPr>
          <w:rFonts w:ascii="Arial" w:hAnsi="Arial" w:cs="Arial"/>
          <w:sz w:val="28"/>
          <w:szCs w:val="28"/>
          <w:lang w:val="bg-BG"/>
        </w:rPr>
        <w:t xml:space="preserve">на </w:t>
      </w:r>
      <w:r w:rsidRPr="002A6B7B">
        <w:rPr>
          <w:rFonts w:ascii="Arial" w:hAnsi="Arial" w:cs="Arial"/>
          <w:sz w:val="28"/>
          <w:szCs w:val="28"/>
          <w:lang w:val="bg-BG"/>
        </w:rPr>
        <w:t>измененията в чл. 35 от Закона за държавния дълг.</w:t>
      </w:r>
    </w:p>
    <w:p w14:paraId="7E883F16" w14:textId="77777777" w:rsidR="002A6B7B" w:rsidRPr="002A6B7B" w:rsidRDefault="002A6B7B" w:rsidP="00704931">
      <w:pPr>
        <w:spacing w:before="120" w:line="288" w:lineRule="auto"/>
        <w:ind w:firstLine="1134"/>
        <w:jc w:val="both"/>
        <w:rPr>
          <w:rFonts w:ascii="Arial" w:hAnsi="Arial" w:cs="Arial"/>
          <w:sz w:val="16"/>
          <w:szCs w:val="16"/>
          <w:lang w:val="bg-BG"/>
        </w:rPr>
      </w:pPr>
    </w:p>
    <w:p w14:paraId="4BE939FC"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b/>
          <w:sz w:val="28"/>
          <w:szCs w:val="28"/>
          <w:lang w:val="bg-BG"/>
        </w:rPr>
        <w:t>I</w:t>
      </w:r>
      <w:r w:rsidRPr="002A6B7B">
        <w:rPr>
          <w:rFonts w:ascii="Arial" w:hAnsi="Arial" w:cs="Arial"/>
          <w:b/>
          <w:sz w:val="28"/>
          <w:szCs w:val="28"/>
          <w:lang w:val="en-US"/>
        </w:rPr>
        <w:t>II</w:t>
      </w:r>
      <w:r w:rsidRPr="002A6B7B">
        <w:rPr>
          <w:rFonts w:ascii="Arial" w:hAnsi="Arial" w:cs="Arial"/>
          <w:b/>
          <w:sz w:val="28"/>
          <w:szCs w:val="28"/>
          <w:lang w:val="bg-BG"/>
        </w:rPr>
        <w:t>. Финансови и други средства, необходими за прилагането на новата уредба</w:t>
      </w:r>
    </w:p>
    <w:p w14:paraId="4D62504A" w14:textId="1829B9C6" w:rsidR="002A6B7B" w:rsidRPr="002A6B7B" w:rsidRDefault="002A6B7B" w:rsidP="00704931">
      <w:pPr>
        <w:spacing w:before="120" w:line="288" w:lineRule="auto"/>
        <w:ind w:firstLine="1134"/>
        <w:contextualSpacing/>
        <w:jc w:val="both"/>
        <w:rPr>
          <w:rFonts w:ascii="Arial" w:hAnsi="Arial" w:cs="Arial"/>
          <w:sz w:val="28"/>
          <w:szCs w:val="28"/>
          <w:lang w:val="bg-BG"/>
        </w:rPr>
      </w:pPr>
      <w:r w:rsidRPr="002A6B7B">
        <w:rPr>
          <w:rFonts w:ascii="Arial" w:hAnsi="Arial" w:cs="Arial"/>
          <w:sz w:val="28"/>
          <w:szCs w:val="28"/>
          <w:lang w:val="bg-BG"/>
        </w:rPr>
        <w:t>Необходимите разходи по емитиране, управление и обслужване на суверенния дълг са предвидени в рамките на утвърдените бюджетни разходи. Проектът на ЗИД на ЗДД не поражда допълнителни/нови разходни задължения за държавния бюджет на Република България. Законопроектът не предвижда трансфери, субсидии или компенсации, които да ангажират допълнителни бюджетни плащания. Прилагането на законопроекта ще се осъществява чрез вече съществуващата инфраструктура за управление на суверенния дълг без необходимост от нови информационни системи или външни услуги. Въвеждането на промените в проекта на ЗИД на ЗДД не води до финансово въздействие върху съответните засегнати лица.</w:t>
      </w:r>
    </w:p>
    <w:p w14:paraId="4FAEF542" w14:textId="77777777" w:rsidR="002A6B7B" w:rsidRPr="002A6B7B" w:rsidRDefault="002A6B7B" w:rsidP="00704931">
      <w:pPr>
        <w:spacing w:before="120" w:line="288" w:lineRule="auto"/>
        <w:ind w:firstLine="1134"/>
        <w:contextualSpacing/>
        <w:jc w:val="both"/>
        <w:rPr>
          <w:rFonts w:ascii="Arial" w:hAnsi="Arial" w:cs="Arial"/>
          <w:sz w:val="16"/>
          <w:szCs w:val="16"/>
          <w:lang w:val="bg-BG"/>
        </w:rPr>
      </w:pPr>
    </w:p>
    <w:p w14:paraId="0603BEAB" w14:textId="77777777" w:rsidR="002A6B7B" w:rsidRPr="002A6B7B" w:rsidRDefault="002A6B7B" w:rsidP="00704931">
      <w:pPr>
        <w:spacing w:before="120" w:line="288" w:lineRule="auto"/>
        <w:ind w:firstLine="1134"/>
        <w:contextualSpacing/>
        <w:jc w:val="both"/>
        <w:rPr>
          <w:rFonts w:ascii="Arial" w:hAnsi="Arial" w:cs="Arial"/>
          <w:sz w:val="28"/>
          <w:szCs w:val="28"/>
          <w:lang w:val="bg-BG"/>
        </w:rPr>
      </w:pPr>
      <w:r w:rsidRPr="002A6B7B">
        <w:rPr>
          <w:rFonts w:ascii="Arial" w:hAnsi="Arial" w:cs="Arial"/>
          <w:b/>
          <w:sz w:val="28"/>
          <w:szCs w:val="28"/>
          <w:lang w:val="en-US"/>
        </w:rPr>
        <w:t>I</w:t>
      </w:r>
      <w:r w:rsidRPr="002A6B7B">
        <w:rPr>
          <w:rFonts w:ascii="Arial" w:hAnsi="Arial" w:cs="Arial"/>
          <w:b/>
          <w:sz w:val="28"/>
          <w:szCs w:val="28"/>
          <w:lang w:val="bg-BG"/>
        </w:rPr>
        <w:t>V. Очаквани резултати от прилагането на новата уредба</w:t>
      </w:r>
    </w:p>
    <w:p w14:paraId="58B669DB" w14:textId="34A77344"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Предвидените с проекта на ЗИД на ЗДД нормативни промени целят модернизирането на процеса по търговия с ДЦК, емитирани на местния пазар, в съответствие с практиките, възприети в развитите европейски държави</w:t>
      </w:r>
      <w:r w:rsidR="003535E0">
        <w:rPr>
          <w:rFonts w:ascii="Arial" w:hAnsi="Arial" w:cs="Arial"/>
          <w:sz w:val="28"/>
          <w:szCs w:val="28"/>
          <w:lang w:val="bg-BG"/>
        </w:rPr>
        <w:t>,</w:t>
      </w:r>
      <w:r w:rsidRPr="002A6B7B">
        <w:rPr>
          <w:rFonts w:ascii="Arial" w:hAnsi="Arial" w:cs="Arial"/>
          <w:sz w:val="28"/>
          <w:szCs w:val="28"/>
          <w:lang w:val="bg-BG"/>
        </w:rPr>
        <w:t xml:space="preserve"> и либерализиране на процеса по регистрация и сетълмент, особено в контекста на приемането на РБ в еврозоната и предстоящото емитиране на ДЦК на вътрешния пазар в евро. Привличането на европейски глобални институции към участие в системата за търговия с български ДЦК предстои да бъде естествен процес не само поради избягване на валутния риск, но и поради предстоящата адаптация на пост-трейдинг инфраструктурата при приемането на </w:t>
      </w:r>
      <w:r w:rsidR="000C0B66" w:rsidRPr="000C0B66">
        <w:rPr>
          <w:rFonts w:ascii="Arial" w:hAnsi="Arial" w:cs="Arial" w:hint="eastAsia"/>
          <w:sz w:val="28"/>
          <w:szCs w:val="28"/>
          <w:lang w:val="bg-BG"/>
        </w:rPr>
        <w:t>Република</w:t>
      </w:r>
      <w:r w:rsidR="000C0B66" w:rsidRPr="000C0B66">
        <w:rPr>
          <w:rFonts w:ascii="Arial" w:hAnsi="Arial" w:cs="Arial"/>
          <w:sz w:val="28"/>
          <w:szCs w:val="28"/>
          <w:lang w:val="bg-BG"/>
        </w:rPr>
        <w:t xml:space="preserve"> </w:t>
      </w:r>
      <w:r w:rsidR="000C0B66" w:rsidRPr="000C0B66">
        <w:rPr>
          <w:rFonts w:ascii="Arial" w:hAnsi="Arial" w:cs="Arial" w:hint="eastAsia"/>
          <w:sz w:val="28"/>
          <w:szCs w:val="28"/>
          <w:lang w:val="bg-BG"/>
        </w:rPr>
        <w:t>България</w:t>
      </w:r>
      <w:r w:rsidRPr="002A6B7B">
        <w:rPr>
          <w:rFonts w:ascii="Arial" w:hAnsi="Arial" w:cs="Arial"/>
          <w:sz w:val="28"/>
          <w:szCs w:val="28"/>
          <w:lang w:val="bg-BG"/>
        </w:rPr>
        <w:t xml:space="preserve"> </w:t>
      </w:r>
      <w:r w:rsidRPr="002A6B7B">
        <w:rPr>
          <w:rFonts w:ascii="Arial" w:hAnsi="Arial" w:cs="Arial"/>
          <w:sz w:val="28"/>
          <w:szCs w:val="28"/>
          <w:lang w:val="bg-BG"/>
        </w:rPr>
        <w:lastRenderedPageBreak/>
        <w:t>в еврозоната. Приемането на еврото в комбинация с предвидените промени в инфраструктурата, обслужваща пазара на ДЦК, ще доведе до отваряне на местния пазар, увеличаване на неговата конкурентоспособност, ефективност и ликвидност, което ще го направи равнопоставен на пазарите на останалите ДЧ. Това</w:t>
      </w:r>
      <w:r w:rsidR="000C0B66">
        <w:rPr>
          <w:rFonts w:ascii="Arial" w:hAnsi="Arial" w:cs="Arial"/>
          <w:sz w:val="28"/>
          <w:szCs w:val="28"/>
          <w:lang w:val="bg-BG"/>
        </w:rPr>
        <w:t>,</w:t>
      </w:r>
      <w:r w:rsidRPr="002A6B7B">
        <w:rPr>
          <w:rFonts w:ascii="Arial" w:hAnsi="Arial" w:cs="Arial"/>
          <w:sz w:val="28"/>
          <w:szCs w:val="28"/>
          <w:lang w:val="bg-BG"/>
        </w:rPr>
        <w:t xml:space="preserve"> от своя страна</w:t>
      </w:r>
      <w:r w:rsidR="000C0B66">
        <w:rPr>
          <w:rFonts w:ascii="Arial" w:hAnsi="Arial" w:cs="Arial"/>
          <w:sz w:val="28"/>
          <w:szCs w:val="28"/>
          <w:lang w:val="bg-BG"/>
        </w:rPr>
        <w:t>,</w:t>
      </w:r>
      <w:r w:rsidRPr="002A6B7B">
        <w:rPr>
          <w:rFonts w:ascii="Arial" w:hAnsi="Arial" w:cs="Arial"/>
          <w:sz w:val="28"/>
          <w:szCs w:val="28"/>
          <w:lang w:val="bg-BG"/>
        </w:rPr>
        <w:t xml:space="preserve"> ще осигури по-добри пазарни условия за пласирането на ДЦК от РБ.</w:t>
      </w:r>
    </w:p>
    <w:p w14:paraId="6907D830"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bCs/>
          <w:sz w:val="28"/>
          <w:szCs w:val="28"/>
          <w:lang w:val="bg-BG"/>
        </w:rPr>
        <w:t xml:space="preserve">С предложеното въвеждане на </w:t>
      </w:r>
      <w:proofErr w:type="spellStart"/>
      <w:r w:rsidRPr="002A6B7B">
        <w:rPr>
          <w:rFonts w:ascii="Arial" w:eastAsia="Calibri" w:hAnsi="Arial" w:cs="Arial"/>
          <w:sz w:val="28"/>
          <w:szCs w:val="28"/>
          <w:lang w:val="bg-BG"/>
        </w:rPr>
        <w:t>CACs</w:t>
      </w:r>
      <w:proofErr w:type="spellEnd"/>
      <w:r w:rsidRPr="002A6B7B">
        <w:rPr>
          <w:rFonts w:ascii="Arial" w:eastAsia="Calibri" w:hAnsi="Arial" w:cs="Arial"/>
          <w:sz w:val="28"/>
          <w:szCs w:val="28"/>
          <w:lang w:val="bg-BG"/>
        </w:rPr>
        <w:t xml:space="preserve">, които ще се прилагат за всички </w:t>
      </w:r>
      <w:proofErr w:type="spellStart"/>
      <w:r w:rsidRPr="002A6B7B">
        <w:rPr>
          <w:rFonts w:ascii="Arial" w:eastAsia="Calibri" w:hAnsi="Arial" w:cs="Arial"/>
          <w:sz w:val="28"/>
          <w:szCs w:val="28"/>
          <w:lang w:val="bg-BG"/>
        </w:rPr>
        <w:t>новоемитирани</w:t>
      </w:r>
      <w:proofErr w:type="spellEnd"/>
      <w:r w:rsidRPr="002A6B7B">
        <w:rPr>
          <w:rFonts w:ascii="Arial" w:eastAsia="Calibri" w:hAnsi="Arial" w:cs="Arial"/>
          <w:sz w:val="28"/>
          <w:szCs w:val="28"/>
          <w:lang w:val="bg-BG"/>
        </w:rPr>
        <w:t xml:space="preserve"> ДЦК със срочност над една година, РБ ще изпълни задълженията си по чл. 12, параграф 3 от Договора за създаване на ЕМС.</w:t>
      </w:r>
    </w:p>
    <w:p w14:paraId="6CFD9D46"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В резултат на предвидените с проекта на ЗИД на ЗДД нормативни промени, за заинтересованите лица няма да възникне задължение за поемане на допълнителни разходи.</w:t>
      </w:r>
    </w:p>
    <w:p w14:paraId="58877F96" w14:textId="77777777" w:rsidR="002A6B7B" w:rsidRPr="002A6B7B" w:rsidRDefault="002A6B7B" w:rsidP="00704931">
      <w:pPr>
        <w:spacing w:before="120" w:line="288" w:lineRule="auto"/>
        <w:ind w:firstLine="1134"/>
        <w:jc w:val="both"/>
        <w:rPr>
          <w:rFonts w:ascii="Arial" w:hAnsi="Arial" w:cs="Arial"/>
          <w:sz w:val="16"/>
          <w:szCs w:val="16"/>
          <w:lang w:val="bg-BG"/>
        </w:rPr>
      </w:pPr>
    </w:p>
    <w:p w14:paraId="613692C1"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b/>
          <w:sz w:val="28"/>
          <w:szCs w:val="28"/>
          <w:lang w:val="bg-BG"/>
        </w:rPr>
        <w:t>V. Анализ за съответствие с правото на ЕС</w:t>
      </w:r>
    </w:p>
    <w:p w14:paraId="05A8DA39" w14:textId="04B0F44A"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 xml:space="preserve">В съответствие с пряко приложимите правила на правото на ЕС и добрите практики на ДЧ на еврозоната и ЕС настоящият законопроект цели да уреди дадени общи въпроси и обществени отношения, свързани, както с нормативното и инфраструктурното обезпечаване на интеграцията на глобални инвеститори от ЕС към местния пазар на ДЦК, така и </w:t>
      </w:r>
      <w:r w:rsidR="000C0B66">
        <w:rPr>
          <w:rFonts w:ascii="Arial" w:hAnsi="Arial" w:cs="Arial"/>
          <w:sz w:val="28"/>
          <w:szCs w:val="28"/>
          <w:lang w:val="bg-BG"/>
        </w:rPr>
        <w:t xml:space="preserve">с </w:t>
      </w:r>
      <w:r w:rsidRPr="002A6B7B">
        <w:rPr>
          <w:rFonts w:ascii="Arial" w:hAnsi="Arial" w:cs="Arial"/>
          <w:sz w:val="28"/>
          <w:szCs w:val="28"/>
          <w:lang w:val="bg-BG"/>
        </w:rPr>
        <w:t xml:space="preserve">процеса по-пълноценна интеграция на </w:t>
      </w:r>
      <w:r w:rsidR="000C0B66" w:rsidRPr="000C0B66">
        <w:rPr>
          <w:rFonts w:ascii="Arial" w:hAnsi="Arial" w:cs="Arial" w:hint="eastAsia"/>
          <w:sz w:val="28"/>
          <w:szCs w:val="28"/>
          <w:lang w:val="bg-BG"/>
        </w:rPr>
        <w:t>Република</w:t>
      </w:r>
      <w:r w:rsidR="000C0B66" w:rsidRPr="000C0B66">
        <w:rPr>
          <w:rFonts w:ascii="Arial" w:hAnsi="Arial" w:cs="Arial"/>
          <w:sz w:val="28"/>
          <w:szCs w:val="28"/>
          <w:lang w:val="bg-BG"/>
        </w:rPr>
        <w:t xml:space="preserve"> </w:t>
      </w:r>
      <w:r w:rsidR="000C0B66" w:rsidRPr="000C0B66">
        <w:rPr>
          <w:rFonts w:ascii="Arial" w:hAnsi="Arial" w:cs="Arial" w:hint="eastAsia"/>
          <w:sz w:val="28"/>
          <w:szCs w:val="28"/>
          <w:lang w:val="bg-BG"/>
        </w:rPr>
        <w:t>България</w:t>
      </w:r>
      <w:r w:rsidRPr="002A6B7B">
        <w:rPr>
          <w:rFonts w:ascii="Arial" w:hAnsi="Arial" w:cs="Arial"/>
          <w:sz w:val="28"/>
          <w:szCs w:val="28"/>
          <w:lang w:val="bg-BG"/>
        </w:rPr>
        <w:t xml:space="preserve"> към единния европейски финансов пазар, без да противоречи на действащото право на ЕС.</w:t>
      </w:r>
    </w:p>
    <w:p w14:paraId="39C86398" w14:textId="3303EAB2"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Във връзка с присъединяването на РБ към еврозоната се очерта необходимост и за изготвяне на проект на ЗИД на ЗДД, в който да намерят отражение норми, посредством които пазар</w:t>
      </w:r>
      <w:r w:rsidR="000C0B66">
        <w:rPr>
          <w:rFonts w:ascii="Arial" w:hAnsi="Arial" w:cs="Arial"/>
          <w:sz w:val="28"/>
          <w:szCs w:val="28"/>
          <w:lang w:val="bg-BG"/>
        </w:rPr>
        <w:t>ът</w:t>
      </w:r>
      <w:r w:rsidRPr="002A6B7B">
        <w:rPr>
          <w:rFonts w:ascii="Arial" w:hAnsi="Arial" w:cs="Arial"/>
          <w:sz w:val="28"/>
          <w:szCs w:val="28"/>
          <w:lang w:val="bg-BG"/>
        </w:rPr>
        <w:t xml:space="preserve"> на ДЦК да стане още по-привлекателен за глобалните инвеститори. </w:t>
      </w:r>
    </w:p>
    <w:p w14:paraId="57A1A279"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На ниво ЕС не се наблюдава развита единна норма относно прилагането на</w:t>
      </w:r>
      <w:r w:rsidRPr="002A6B7B">
        <w:rPr>
          <w:rFonts w:ascii="Arial" w:eastAsia="Calibri" w:hAnsi="Arial" w:cs="Arial"/>
          <w:sz w:val="28"/>
          <w:szCs w:val="28"/>
          <w:lang w:val="bg-BG"/>
        </w:rPr>
        <w:t xml:space="preserve"> к</w:t>
      </w:r>
      <w:r w:rsidRPr="002A6B7B">
        <w:rPr>
          <w:rFonts w:ascii="Arial" w:hAnsi="Arial" w:cs="Arial"/>
          <w:sz w:val="28"/>
          <w:szCs w:val="28"/>
          <w:lang w:val="bg-BG"/>
        </w:rPr>
        <w:t>лаузите за колективни действия, а всяка ДЧ прилага индивидуален подход, съобразен с националните си специфики.</w:t>
      </w:r>
    </w:p>
    <w:p w14:paraId="6EE2D724"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 xml:space="preserve">В законопроекта не се съдържат елементи и правила, които имат характеристиките на технически регламент по смисъла на </w:t>
      </w:r>
      <w:r w:rsidRPr="002A6B7B">
        <w:rPr>
          <w:rFonts w:ascii="Arial" w:hAnsi="Arial" w:cs="Arial"/>
          <w:sz w:val="28"/>
          <w:szCs w:val="28"/>
          <w:lang w:val="bg-BG"/>
        </w:rPr>
        <w:lastRenderedPageBreak/>
        <w:t>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14:paraId="0F648275" w14:textId="77777777"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hAnsi="Arial" w:cs="Arial"/>
          <w:sz w:val="28"/>
          <w:szCs w:val="28"/>
          <w:lang w:val="bg-BG"/>
        </w:rPr>
        <w:t xml:space="preserve">С предложения проект на ЗИД на ЗДД в българското законодателство не се имплементират пряко изискванията на разпоредби от правото на ЕС, поради което не се налага да бъде изготвена справка за съответствие с европейското право. В резултат на изложеното, не се налага и </w:t>
      </w:r>
      <w:proofErr w:type="spellStart"/>
      <w:r w:rsidRPr="002A6B7B">
        <w:rPr>
          <w:rFonts w:ascii="Arial" w:hAnsi="Arial" w:cs="Arial"/>
          <w:sz w:val="28"/>
          <w:szCs w:val="28"/>
          <w:lang w:val="bg-BG"/>
        </w:rPr>
        <w:t>нотифициране</w:t>
      </w:r>
      <w:proofErr w:type="spellEnd"/>
      <w:r w:rsidRPr="002A6B7B">
        <w:rPr>
          <w:rFonts w:ascii="Arial" w:hAnsi="Arial" w:cs="Arial"/>
          <w:sz w:val="28"/>
          <w:szCs w:val="28"/>
          <w:lang w:val="bg-BG"/>
        </w:rPr>
        <w:t xml:space="preserve"> до Комисията на посочения законопроект.</w:t>
      </w:r>
    </w:p>
    <w:p w14:paraId="1DED7814" w14:textId="77777777" w:rsidR="002A6B7B" w:rsidRPr="002A6B7B" w:rsidRDefault="002A6B7B" w:rsidP="00704931">
      <w:pPr>
        <w:spacing w:before="120" w:line="288" w:lineRule="auto"/>
        <w:ind w:firstLine="1134"/>
        <w:jc w:val="both"/>
        <w:rPr>
          <w:rFonts w:ascii="Arial" w:hAnsi="Arial" w:cs="Arial"/>
          <w:sz w:val="16"/>
          <w:szCs w:val="16"/>
          <w:lang w:val="bg-BG"/>
        </w:rPr>
      </w:pPr>
    </w:p>
    <w:p w14:paraId="3A246C3C" w14:textId="77777777" w:rsidR="002A6B7B" w:rsidRPr="002A6B7B" w:rsidRDefault="002A6B7B" w:rsidP="00704931">
      <w:pPr>
        <w:spacing w:before="120" w:line="288" w:lineRule="auto"/>
        <w:ind w:firstLine="1134"/>
        <w:contextualSpacing/>
        <w:jc w:val="both"/>
        <w:rPr>
          <w:rFonts w:ascii="Arial" w:eastAsia="Calibri" w:hAnsi="Arial" w:cs="Arial"/>
          <w:sz w:val="28"/>
          <w:szCs w:val="28"/>
          <w:lang w:val="bg-BG"/>
        </w:rPr>
      </w:pPr>
      <w:r w:rsidRPr="002A6B7B">
        <w:rPr>
          <w:rFonts w:ascii="Arial" w:eastAsia="Calibri" w:hAnsi="Arial" w:cs="Arial"/>
          <w:b/>
          <w:sz w:val="28"/>
          <w:szCs w:val="28"/>
          <w:lang w:val="bg-BG"/>
        </w:rPr>
        <w:t>VI. Провеждане на обществени консултации по чл. 26 от Закона за нормативните актове</w:t>
      </w:r>
    </w:p>
    <w:p w14:paraId="225912E4" w14:textId="1A519C34" w:rsidR="002A6B7B" w:rsidRPr="002A6B7B" w:rsidRDefault="002A6B7B" w:rsidP="00704931">
      <w:pPr>
        <w:spacing w:before="120" w:line="288" w:lineRule="auto"/>
        <w:ind w:firstLine="1134"/>
        <w:jc w:val="both"/>
        <w:rPr>
          <w:rFonts w:ascii="Arial" w:hAnsi="Arial" w:cs="Arial"/>
          <w:sz w:val="28"/>
          <w:szCs w:val="28"/>
          <w:lang w:val="bg-BG"/>
        </w:rPr>
      </w:pPr>
      <w:r w:rsidRPr="002A6B7B">
        <w:rPr>
          <w:rFonts w:ascii="Arial" w:eastAsia="Calibri" w:hAnsi="Arial" w:cs="Arial"/>
          <w:sz w:val="28"/>
          <w:szCs w:val="28"/>
          <w:lang w:val="bg-BG"/>
        </w:rPr>
        <w:t xml:space="preserve">Законопроектът заедно с мотивите към него, частичната предварителната оценка на въздействието и становището на дирекция „Координация и модернизация на администрацията“ в администрацията на Министерския съвет </w:t>
      </w:r>
      <w:r w:rsidR="00627F78">
        <w:rPr>
          <w:rFonts w:ascii="Arial" w:eastAsia="Calibri" w:hAnsi="Arial" w:cs="Arial"/>
          <w:sz w:val="28"/>
          <w:szCs w:val="28"/>
          <w:lang w:val="bg-BG"/>
        </w:rPr>
        <w:t xml:space="preserve">са </w:t>
      </w:r>
      <w:r w:rsidRPr="002A6B7B">
        <w:rPr>
          <w:rFonts w:ascii="Arial" w:eastAsia="Calibri" w:hAnsi="Arial" w:cs="Arial"/>
          <w:sz w:val="28"/>
          <w:szCs w:val="28"/>
          <w:lang w:val="bg-BG"/>
        </w:rPr>
        <w:t xml:space="preserve">публикувани на интернет страницата на МФ и на Портала за обществени консултации - </w:t>
      </w:r>
      <w:hyperlink r:id="rId7" w:history="1">
        <w:r w:rsidRPr="002A6B7B">
          <w:rPr>
            <w:rFonts w:ascii="Arial" w:eastAsia="Calibri" w:hAnsi="Arial" w:cs="Arial"/>
            <w:color w:val="0000FF"/>
            <w:sz w:val="28"/>
            <w:szCs w:val="28"/>
            <w:u w:val="single"/>
            <w:lang w:val="bg-BG"/>
          </w:rPr>
          <w:t>www.strategy.bg</w:t>
        </w:r>
      </w:hyperlink>
      <w:r w:rsidR="00556385">
        <w:rPr>
          <w:rFonts w:ascii="Arial" w:eastAsia="Calibri" w:hAnsi="Arial" w:cs="Arial"/>
          <w:color w:val="0000FF"/>
          <w:sz w:val="28"/>
          <w:szCs w:val="28"/>
          <w:u w:val="single"/>
          <w:lang w:val="bg-BG"/>
        </w:rPr>
        <w:t>,</w:t>
      </w:r>
      <w:r w:rsidRPr="002A6B7B">
        <w:rPr>
          <w:rFonts w:ascii="Arial" w:eastAsia="Calibri" w:hAnsi="Arial" w:cs="Arial"/>
          <w:sz w:val="28"/>
          <w:szCs w:val="28"/>
          <w:lang w:val="bg-BG"/>
        </w:rPr>
        <w:t xml:space="preserve"> за срок тридесет дни.</w:t>
      </w:r>
    </w:p>
    <w:p w14:paraId="653952C0" w14:textId="77777777" w:rsidR="00E02266" w:rsidRDefault="00E02266" w:rsidP="005202D7">
      <w:pPr>
        <w:pStyle w:val="ListParagraph"/>
        <w:tabs>
          <w:tab w:val="left" w:pos="709"/>
          <w:tab w:val="left" w:pos="851"/>
        </w:tabs>
        <w:spacing w:before="120" w:after="0" w:line="288" w:lineRule="auto"/>
        <w:ind w:left="0" w:firstLine="1134"/>
        <w:jc w:val="both"/>
        <w:rPr>
          <w:rFonts w:ascii="Times New Roman" w:hAnsi="Times New Roman"/>
          <w:b/>
          <w:sz w:val="24"/>
          <w:szCs w:val="24"/>
        </w:rPr>
      </w:pPr>
    </w:p>
    <w:p w14:paraId="4E91ACBE" w14:textId="77777777" w:rsidR="00C42167" w:rsidRDefault="00C42167" w:rsidP="005202D7">
      <w:pPr>
        <w:pStyle w:val="ListParagraph"/>
        <w:tabs>
          <w:tab w:val="left" w:pos="709"/>
          <w:tab w:val="left" w:pos="851"/>
        </w:tabs>
        <w:spacing w:before="120" w:after="0" w:line="288" w:lineRule="auto"/>
        <w:ind w:left="0" w:firstLine="1134"/>
        <w:jc w:val="both"/>
        <w:rPr>
          <w:rFonts w:ascii="Times New Roman" w:hAnsi="Times New Roman"/>
          <w:b/>
          <w:sz w:val="24"/>
          <w:szCs w:val="24"/>
        </w:rPr>
      </w:pPr>
    </w:p>
    <w:p w14:paraId="2A09995C" w14:textId="77777777" w:rsidR="00C42167" w:rsidRDefault="00C42167" w:rsidP="005202D7">
      <w:pPr>
        <w:pStyle w:val="ListParagraph"/>
        <w:tabs>
          <w:tab w:val="left" w:pos="709"/>
          <w:tab w:val="left" w:pos="851"/>
        </w:tabs>
        <w:spacing w:before="120" w:after="0" w:line="288" w:lineRule="auto"/>
        <w:ind w:left="0" w:firstLine="1134"/>
        <w:jc w:val="both"/>
        <w:rPr>
          <w:rFonts w:ascii="Times New Roman" w:hAnsi="Times New Roman"/>
          <w:b/>
          <w:sz w:val="24"/>
          <w:szCs w:val="24"/>
        </w:rPr>
      </w:pPr>
    </w:p>
    <w:p w14:paraId="56DF34A8" w14:textId="77777777" w:rsidR="00C42167" w:rsidRPr="00AC26B8" w:rsidRDefault="00C42167" w:rsidP="005202D7">
      <w:pPr>
        <w:pStyle w:val="ListParagraph"/>
        <w:tabs>
          <w:tab w:val="left" w:pos="709"/>
          <w:tab w:val="left" w:pos="851"/>
        </w:tabs>
        <w:spacing w:before="120" w:after="0" w:line="288" w:lineRule="auto"/>
        <w:ind w:left="0" w:firstLine="1134"/>
        <w:jc w:val="both"/>
        <w:rPr>
          <w:rFonts w:ascii="Times New Roman" w:hAnsi="Times New Roman"/>
          <w:b/>
          <w:sz w:val="24"/>
          <w:szCs w:val="24"/>
        </w:rPr>
      </w:pPr>
    </w:p>
    <w:p w14:paraId="63288BC1" w14:textId="77777777" w:rsidR="00E02266" w:rsidRPr="00AC26B8" w:rsidRDefault="00E02266" w:rsidP="004B4A70">
      <w:pPr>
        <w:tabs>
          <w:tab w:val="left" w:pos="1790"/>
        </w:tabs>
        <w:ind w:left="1134"/>
        <w:rPr>
          <w:rFonts w:ascii="Times New Roman" w:hAnsi="Times New Roman"/>
          <w:b/>
          <w:szCs w:val="24"/>
        </w:rPr>
      </w:pPr>
      <w:bookmarkStart w:id="0" w:name="_Hlk92799938"/>
      <w:r w:rsidRPr="00AC26B8">
        <w:rPr>
          <w:rFonts w:ascii="Times New Roman" w:hAnsi="Times New Roman"/>
          <w:b/>
          <w:szCs w:val="24"/>
        </w:rPr>
        <w:t>МИНИСТЪР-ПРЕДСЕДАТЕЛ:</w:t>
      </w:r>
    </w:p>
    <w:bookmarkEnd w:id="0"/>
    <w:p w14:paraId="25865C8F" w14:textId="2BB58948" w:rsidR="00E02266" w:rsidRPr="00AC26B8" w:rsidRDefault="00ED648C" w:rsidP="004B4A70">
      <w:pPr>
        <w:tabs>
          <w:tab w:val="left" w:pos="1790"/>
        </w:tabs>
        <w:jc w:val="right"/>
        <w:rPr>
          <w:rFonts w:ascii="Times New Roman" w:hAnsi="Times New Roman"/>
          <w:szCs w:val="24"/>
        </w:rPr>
      </w:pPr>
      <w:r>
        <w:rPr>
          <w:rFonts w:ascii="Arial" w:hAnsi="Arial" w:cs="Arial"/>
          <w:sz w:val="26"/>
          <w:szCs w:val="26"/>
        </w:rPr>
        <w:pict w14:anchorId="6E604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25pt;height:95.75pt">
            <v:imagedata r:id="rId8" o:title=""/>
            <o:lock v:ext="edit" ungrouping="t" rotation="t" cropping="t" verticies="t" text="t" grouping="t"/>
            <o:signatureline v:ext="edit" id="{739A163B-DE5A-4B03-8001-063572FECEDC}" provid="{00000000-0000-0000-0000-000000000000}" issignatureline="t"/>
          </v:shape>
        </w:pict>
      </w:r>
    </w:p>
    <w:sectPr w:rsidR="00E02266" w:rsidRPr="00AC26B8" w:rsidSect="0052153C">
      <w:headerReference w:type="even" r:id="rId9"/>
      <w:headerReference w:type="default" r:id="rId10"/>
      <w:pgSz w:w="11907" w:h="16840" w:code="9"/>
      <w:pgMar w:top="1134"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E1B6F" w14:textId="77777777" w:rsidR="00A44E3B" w:rsidRDefault="00A44E3B">
      <w:r>
        <w:separator/>
      </w:r>
    </w:p>
  </w:endnote>
  <w:endnote w:type="continuationSeparator" w:id="0">
    <w:p w14:paraId="0415C9D4" w14:textId="77777777" w:rsidR="00A44E3B" w:rsidRDefault="00A4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
    <w:altName w:val="Bahnschrift Light"/>
    <w:charset w:val="00"/>
    <w:family w:val="swiss"/>
    <w:pitch w:val="variable"/>
    <w:sig w:usb0="00000003" w:usb1="00000000" w:usb2="00000000" w:usb3="00000000" w:csb0="00000001" w:csb1="00000000"/>
  </w:font>
  <w:font w:name="NewSaturionCyr">
    <w:altName w:val="Times New Roman"/>
    <w:panose1 w:val="00000000000000000000"/>
    <w:charset w:val="00"/>
    <w:family w:val="roman"/>
    <w:notTrueType/>
    <w:pitch w:val="variable"/>
    <w:sig w:usb0="00000003" w:usb1="00000000" w:usb2="00000000" w:usb3="00000000" w:csb0="00000001" w:csb1="00000000"/>
  </w:font>
  <w:font w:name="HebarU">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C55C" w14:textId="77777777" w:rsidR="00A44E3B" w:rsidRDefault="00A44E3B">
      <w:r>
        <w:separator/>
      </w:r>
    </w:p>
  </w:footnote>
  <w:footnote w:type="continuationSeparator" w:id="0">
    <w:p w14:paraId="2CCAAB61" w14:textId="77777777" w:rsidR="00A44E3B" w:rsidRDefault="00A44E3B">
      <w:r>
        <w:continuationSeparator/>
      </w:r>
    </w:p>
  </w:footnote>
  <w:footnote w:id="1">
    <w:p w14:paraId="4E36672E" w14:textId="77777777" w:rsidR="002A6B7B" w:rsidRPr="000B5778" w:rsidRDefault="002A6B7B" w:rsidP="002A6B7B">
      <w:pPr>
        <w:pStyle w:val="FootnoteText"/>
        <w:rPr>
          <w:rFonts w:ascii="Times New Roman" w:hAnsi="Times New Roman"/>
          <w:sz w:val="16"/>
          <w:szCs w:val="16"/>
        </w:rPr>
      </w:pPr>
      <w:r w:rsidRPr="000B5778">
        <w:rPr>
          <w:rStyle w:val="FootnoteReference"/>
          <w:rFonts w:ascii="Times New Roman" w:hAnsi="Times New Roman"/>
          <w:sz w:val="16"/>
          <w:szCs w:val="16"/>
        </w:rPr>
        <w:footnoteRef/>
      </w:r>
      <w:r w:rsidRPr="000B5778">
        <w:rPr>
          <w:rFonts w:ascii="Times New Roman" w:hAnsi="Times New Roman"/>
          <w:sz w:val="16"/>
          <w:szCs w:val="16"/>
        </w:rPr>
        <w:t>https://pris.government.bg/document/eb2e6036204fc457077bb0bb574ca37c</w:t>
      </w:r>
      <w:r>
        <w:rPr>
          <w:rFonts w:ascii="Times New Roman" w:hAnsi="Times New Roman"/>
          <w:sz w:val="16"/>
          <w:szCs w:val="16"/>
        </w:rPr>
        <w:t>;</w:t>
      </w:r>
    </w:p>
  </w:footnote>
  <w:footnote w:id="2">
    <w:p w14:paraId="18212BF3" w14:textId="77777777" w:rsidR="002A6B7B" w:rsidRPr="000B5778" w:rsidRDefault="002A6B7B" w:rsidP="002A6B7B">
      <w:pPr>
        <w:pStyle w:val="FootnoteText"/>
        <w:rPr>
          <w:rFonts w:ascii="Times New Roman" w:hAnsi="Times New Roman"/>
          <w:sz w:val="16"/>
          <w:szCs w:val="16"/>
        </w:rPr>
      </w:pPr>
      <w:r w:rsidRPr="000B5778">
        <w:rPr>
          <w:rStyle w:val="FootnoteReference"/>
          <w:rFonts w:ascii="Times New Roman" w:hAnsi="Times New Roman"/>
          <w:sz w:val="16"/>
          <w:szCs w:val="16"/>
        </w:rPr>
        <w:footnoteRef/>
      </w:r>
      <w:r w:rsidRPr="000B5778">
        <w:rPr>
          <w:rFonts w:ascii="Times New Roman" w:hAnsi="Times New Roman"/>
          <w:sz w:val="16"/>
          <w:szCs w:val="16"/>
        </w:rPr>
        <w:t>https://economy-finance.ec.europa.eu/document/download/5ebf870c-1871-4359-a076-25b4dd29ff26_en?filename=ip320_en.pdf</w:t>
      </w:r>
      <w:r>
        <w:rPr>
          <w:rFonts w:ascii="Times New Roman" w:hAnsi="Times New Roman"/>
          <w:sz w:val="16"/>
          <w:szCs w:val="16"/>
        </w:rPr>
        <w:t>;</w:t>
      </w:r>
    </w:p>
  </w:footnote>
  <w:footnote w:id="3">
    <w:p w14:paraId="4B9FD3C1" w14:textId="77777777" w:rsidR="002A6B7B" w:rsidRPr="000B5778" w:rsidRDefault="002A6B7B" w:rsidP="002A6B7B">
      <w:pPr>
        <w:pStyle w:val="FootnoteText"/>
        <w:rPr>
          <w:rFonts w:ascii="Times New Roman" w:hAnsi="Times New Roman"/>
          <w:sz w:val="16"/>
          <w:szCs w:val="16"/>
        </w:rPr>
      </w:pPr>
      <w:r w:rsidRPr="000B5778">
        <w:rPr>
          <w:rStyle w:val="FootnoteReference"/>
          <w:rFonts w:ascii="Times New Roman" w:hAnsi="Times New Roman"/>
          <w:sz w:val="16"/>
          <w:szCs w:val="16"/>
        </w:rPr>
        <w:footnoteRef/>
      </w:r>
      <w:r w:rsidRPr="000B5778">
        <w:rPr>
          <w:rFonts w:ascii="Times New Roman" w:hAnsi="Times New Roman"/>
          <w:sz w:val="16"/>
          <w:szCs w:val="16"/>
        </w:rPr>
        <w:t>https://www.ecb.europa.eu/paym/groups/shared/docs/2023117_AMI_SeCo_survey_on_remaining_barriers_to_post_trade_integration_for_response_by_31_January_2024.pdf</w:t>
      </w:r>
      <w:r>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758E" w14:textId="77777777" w:rsidR="00E02266" w:rsidRDefault="00E022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D9ADBE" w14:textId="77777777" w:rsidR="00E02266" w:rsidRDefault="00E02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C2AF" w14:textId="77777777" w:rsidR="00E02266" w:rsidRPr="00695542" w:rsidRDefault="00E02266">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44B9B221" w14:textId="77777777" w:rsidR="00E02266" w:rsidRPr="00141029" w:rsidRDefault="00E02266">
    <w:pPr>
      <w:pStyle w:val="Header"/>
      <w:rPr>
        <w:rFonts w:ascii="Arial" w:hAnsi="Arial" w:cs="Arial"/>
        <w:lang w:val="bg-BG"/>
      </w:rPr>
    </w:pPr>
  </w:p>
  <w:p w14:paraId="22F36DE3" w14:textId="77777777" w:rsidR="00E02266" w:rsidRPr="00141029" w:rsidRDefault="00E02266">
    <w:pPr>
      <w:pStyle w:val="Header"/>
      <w:rPr>
        <w:rFonts w:ascii="Arial" w:hAnsi="Arial" w:cs="Arial"/>
        <w:lang w:val="bg-BG"/>
      </w:rPr>
    </w:pPr>
  </w:p>
  <w:p w14:paraId="6FCB6565" w14:textId="77777777" w:rsidR="00E02266" w:rsidRPr="00141029" w:rsidRDefault="00E02266">
    <w:pPr>
      <w:pStyle w:val="Header"/>
      <w:rPr>
        <w:rFonts w:ascii="Arial" w:hAnsi="Arial" w:cs="Arial"/>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6FC"/>
    <w:multiLevelType w:val="hybridMultilevel"/>
    <w:tmpl w:val="EF44C098"/>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4"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6"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567427233">
    <w:abstractNumId w:val="5"/>
  </w:num>
  <w:num w:numId="2" w16cid:durableId="392050449">
    <w:abstractNumId w:val="3"/>
  </w:num>
  <w:num w:numId="3" w16cid:durableId="1880778917">
    <w:abstractNumId w:val="1"/>
  </w:num>
  <w:num w:numId="4" w16cid:durableId="1349600234">
    <w:abstractNumId w:val="2"/>
  </w:num>
  <w:num w:numId="5" w16cid:durableId="516389494">
    <w:abstractNumId w:val="6"/>
  </w:num>
  <w:num w:numId="6" w16cid:durableId="1142305506">
    <w:abstractNumId w:val="4"/>
  </w:num>
  <w:num w:numId="7" w16cid:durableId="152944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21DCA"/>
    <w:rsid w:val="00040404"/>
    <w:rsid w:val="00047791"/>
    <w:rsid w:val="00050D9F"/>
    <w:rsid w:val="00055E5C"/>
    <w:rsid w:val="0006233E"/>
    <w:rsid w:val="0006472F"/>
    <w:rsid w:val="00065B09"/>
    <w:rsid w:val="0006731A"/>
    <w:rsid w:val="00076940"/>
    <w:rsid w:val="00080705"/>
    <w:rsid w:val="00086968"/>
    <w:rsid w:val="000A7804"/>
    <w:rsid w:val="000B3D48"/>
    <w:rsid w:val="000B3F5C"/>
    <w:rsid w:val="000C0B66"/>
    <w:rsid w:val="000F4878"/>
    <w:rsid w:val="000F6735"/>
    <w:rsid w:val="00101719"/>
    <w:rsid w:val="001019D1"/>
    <w:rsid w:val="001042C2"/>
    <w:rsid w:val="00112AE9"/>
    <w:rsid w:val="001138F7"/>
    <w:rsid w:val="0011488D"/>
    <w:rsid w:val="00114EA5"/>
    <w:rsid w:val="001249D0"/>
    <w:rsid w:val="00141029"/>
    <w:rsid w:val="001441F9"/>
    <w:rsid w:val="00147990"/>
    <w:rsid w:val="001902BA"/>
    <w:rsid w:val="001B12EB"/>
    <w:rsid w:val="001B21EF"/>
    <w:rsid w:val="001B311D"/>
    <w:rsid w:val="001B7E5A"/>
    <w:rsid w:val="001C1AA5"/>
    <w:rsid w:val="001C27B2"/>
    <w:rsid w:val="001C623C"/>
    <w:rsid w:val="001C765C"/>
    <w:rsid w:val="001C7C50"/>
    <w:rsid w:val="001D2797"/>
    <w:rsid w:val="001F0C5E"/>
    <w:rsid w:val="001F109F"/>
    <w:rsid w:val="00200362"/>
    <w:rsid w:val="00216BB5"/>
    <w:rsid w:val="00224F7F"/>
    <w:rsid w:val="00234F17"/>
    <w:rsid w:val="002469B9"/>
    <w:rsid w:val="00251D6E"/>
    <w:rsid w:val="00252E63"/>
    <w:rsid w:val="002553AB"/>
    <w:rsid w:val="00255B7D"/>
    <w:rsid w:val="00263307"/>
    <w:rsid w:val="002743E4"/>
    <w:rsid w:val="00287754"/>
    <w:rsid w:val="0029565E"/>
    <w:rsid w:val="002A1D40"/>
    <w:rsid w:val="002A6B7B"/>
    <w:rsid w:val="002A6C51"/>
    <w:rsid w:val="002B1E37"/>
    <w:rsid w:val="002C0227"/>
    <w:rsid w:val="002C08C4"/>
    <w:rsid w:val="002C6AFA"/>
    <w:rsid w:val="002D76CB"/>
    <w:rsid w:val="002E08B6"/>
    <w:rsid w:val="00306CFC"/>
    <w:rsid w:val="003160E8"/>
    <w:rsid w:val="003161F9"/>
    <w:rsid w:val="00322981"/>
    <w:rsid w:val="00327C7B"/>
    <w:rsid w:val="003535E0"/>
    <w:rsid w:val="00357B65"/>
    <w:rsid w:val="00361393"/>
    <w:rsid w:val="00396675"/>
    <w:rsid w:val="003A24FF"/>
    <w:rsid w:val="003A2A0D"/>
    <w:rsid w:val="003A6F92"/>
    <w:rsid w:val="003B1FC8"/>
    <w:rsid w:val="003B62B1"/>
    <w:rsid w:val="003C02E9"/>
    <w:rsid w:val="003C496A"/>
    <w:rsid w:val="003D452A"/>
    <w:rsid w:val="003D6EE4"/>
    <w:rsid w:val="003E7829"/>
    <w:rsid w:val="00406D09"/>
    <w:rsid w:val="00410B81"/>
    <w:rsid w:val="00416062"/>
    <w:rsid w:val="0042458D"/>
    <w:rsid w:val="0043009C"/>
    <w:rsid w:val="004343CF"/>
    <w:rsid w:val="00435CCA"/>
    <w:rsid w:val="004405FE"/>
    <w:rsid w:val="00446581"/>
    <w:rsid w:val="00455671"/>
    <w:rsid w:val="00477A9D"/>
    <w:rsid w:val="00487D19"/>
    <w:rsid w:val="00490227"/>
    <w:rsid w:val="004945E7"/>
    <w:rsid w:val="004956BC"/>
    <w:rsid w:val="004B4A70"/>
    <w:rsid w:val="004B5B01"/>
    <w:rsid w:val="004C4EC3"/>
    <w:rsid w:val="004C5C6C"/>
    <w:rsid w:val="004E2D53"/>
    <w:rsid w:val="004E4929"/>
    <w:rsid w:val="004F3DC9"/>
    <w:rsid w:val="005033E0"/>
    <w:rsid w:val="005075C6"/>
    <w:rsid w:val="005202D7"/>
    <w:rsid w:val="0052153C"/>
    <w:rsid w:val="00524A62"/>
    <w:rsid w:val="005321AB"/>
    <w:rsid w:val="005374EB"/>
    <w:rsid w:val="00543CA4"/>
    <w:rsid w:val="00544B67"/>
    <w:rsid w:val="00556385"/>
    <w:rsid w:val="00557EA5"/>
    <w:rsid w:val="0058543A"/>
    <w:rsid w:val="00590AC6"/>
    <w:rsid w:val="00590DC5"/>
    <w:rsid w:val="005B66A6"/>
    <w:rsid w:val="005B7B97"/>
    <w:rsid w:val="005D721E"/>
    <w:rsid w:val="005E23BB"/>
    <w:rsid w:val="005E2FAA"/>
    <w:rsid w:val="005F2F7C"/>
    <w:rsid w:val="00601E7F"/>
    <w:rsid w:val="006112DA"/>
    <w:rsid w:val="006126B0"/>
    <w:rsid w:val="00627F78"/>
    <w:rsid w:val="006374F1"/>
    <w:rsid w:val="00676005"/>
    <w:rsid w:val="00680C33"/>
    <w:rsid w:val="00693931"/>
    <w:rsid w:val="00695542"/>
    <w:rsid w:val="006D149C"/>
    <w:rsid w:val="006D5450"/>
    <w:rsid w:val="006E20E3"/>
    <w:rsid w:val="006F4CBD"/>
    <w:rsid w:val="007006FE"/>
    <w:rsid w:val="00704931"/>
    <w:rsid w:val="0071097D"/>
    <w:rsid w:val="007216A1"/>
    <w:rsid w:val="007378D4"/>
    <w:rsid w:val="00737F39"/>
    <w:rsid w:val="0075164E"/>
    <w:rsid w:val="00775FF6"/>
    <w:rsid w:val="00776CA2"/>
    <w:rsid w:val="00786D80"/>
    <w:rsid w:val="00791C0B"/>
    <w:rsid w:val="0079420D"/>
    <w:rsid w:val="007C0969"/>
    <w:rsid w:val="007C70DD"/>
    <w:rsid w:val="007D0119"/>
    <w:rsid w:val="007E5BD8"/>
    <w:rsid w:val="007E7186"/>
    <w:rsid w:val="007F2214"/>
    <w:rsid w:val="00801C3F"/>
    <w:rsid w:val="00801D96"/>
    <w:rsid w:val="00804255"/>
    <w:rsid w:val="00810D85"/>
    <w:rsid w:val="0083405F"/>
    <w:rsid w:val="008424E0"/>
    <w:rsid w:val="008464CC"/>
    <w:rsid w:val="0087096A"/>
    <w:rsid w:val="00881B55"/>
    <w:rsid w:val="008A019C"/>
    <w:rsid w:val="008A0F64"/>
    <w:rsid w:val="008B02D8"/>
    <w:rsid w:val="008C11C0"/>
    <w:rsid w:val="008C7724"/>
    <w:rsid w:val="008D357F"/>
    <w:rsid w:val="008E1559"/>
    <w:rsid w:val="008F22AF"/>
    <w:rsid w:val="008F293A"/>
    <w:rsid w:val="008F7AE5"/>
    <w:rsid w:val="00900A2C"/>
    <w:rsid w:val="00904DD3"/>
    <w:rsid w:val="00905B61"/>
    <w:rsid w:val="00915294"/>
    <w:rsid w:val="0091588E"/>
    <w:rsid w:val="00916222"/>
    <w:rsid w:val="009214E6"/>
    <w:rsid w:val="00932AA0"/>
    <w:rsid w:val="00932CF8"/>
    <w:rsid w:val="00956158"/>
    <w:rsid w:val="00971EEB"/>
    <w:rsid w:val="0099021C"/>
    <w:rsid w:val="00990366"/>
    <w:rsid w:val="00994D64"/>
    <w:rsid w:val="009B2C89"/>
    <w:rsid w:val="009B4B81"/>
    <w:rsid w:val="009B68B3"/>
    <w:rsid w:val="009B76A3"/>
    <w:rsid w:val="009D21FD"/>
    <w:rsid w:val="009D68A5"/>
    <w:rsid w:val="009D7025"/>
    <w:rsid w:val="009F5FA4"/>
    <w:rsid w:val="00A018E4"/>
    <w:rsid w:val="00A02A74"/>
    <w:rsid w:val="00A101FD"/>
    <w:rsid w:val="00A14E68"/>
    <w:rsid w:val="00A25CC8"/>
    <w:rsid w:val="00A27685"/>
    <w:rsid w:val="00A31E3E"/>
    <w:rsid w:val="00A34F2C"/>
    <w:rsid w:val="00A44E3B"/>
    <w:rsid w:val="00A52257"/>
    <w:rsid w:val="00A57A93"/>
    <w:rsid w:val="00A6158C"/>
    <w:rsid w:val="00A83BB6"/>
    <w:rsid w:val="00A83DCA"/>
    <w:rsid w:val="00A92287"/>
    <w:rsid w:val="00A93DD8"/>
    <w:rsid w:val="00A94298"/>
    <w:rsid w:val="00A95806"/>
    <w:rsid w:val="00A97573"/>
    <w:rsid w:val="00AA1688"/>
    <w:rsid w:val="00AA202F"/>
    <w:rsid w:val="00AB2D4B"/>
    <w:rsid w:val="00AC26B8"/>
    <w:rsid w:val="00AC2B46"/>
    <w:rsid w:val="00AD3749"/>
    <w:rsid w:val="00AF2C6E"/>
    <w:rsid w:val="00AF48C8"/>
    <w:rsid w:val="00B03B72"/>
    <w:rsid w:val="00B10EA3"/>
    <w:rsid w:val="00B1430E"/>
    <w:rsid w:val="00B16D08"/>
    <w:rsid w:val="00B2078E"/>
    <w:rsid w:val="00B77163"/>
    <w:rsid w:val="00B837DC"/>
    <w:rsid w:val="00BB0346"/>
    <w:rsid w:val="00BB0613"/>
    <w:rsid w:val="00BB0AFA"/>
    <w:rsid w:val="00BB0DFF"/>
    <w:rsid w:val="00BB1768"/>
    <w:rsid w:val="00BB253E"/>
    <w:rsid w:val="00BB4014"/>
    <w:rsid w:val="00BC287C"/>
    <w:rsid w:val="00BE4C60"/>
    <w:rsid w:val="00BF1A7C"/>
    <w:rsid w:val="00C05E74"/>
    <w:rsid w:val="00C11F14"/>
    <w:rsid w:val="00C133DE"/>
    <w:rsid w:val="00C213CB"/>
    <w:rsid w:val="00C42167"/>
    <w:rsid w:val="00C459B8"/>
    <w:rsid w:val="00C5560E"/>
    <w:rsid w:val="00C60ADE"/>
    <w:rsid w:val="00C64ABE"/>
    <w:rsid w:val="00C65583"/>
    <w:rsid w:val="00C723F8"/>
    <w:rsid w:val="00C94123"/>
    <w:rsid w:val="00CA3F1E"/>
    <w:rsid w:val="00CB73D9"/>
    <w:rsid w:val="00CC4E18"/>
    <w:rsid w:val="00CE3631"/>
    <w:rsid w:val="00CF4BBF"/>
    <w:rsid w:val="00CF73BF"/>
    <w:rsid w:val="00D013AB"/>
    <w:rsid w:val="00D01956"/>
    <w:rsid w:val="00D1528B"/>
    <w:rsid w:val="00D26731"/>
    <w:rsid w:val="00D41389"/>
    <w:rsid w:val="00D41784"/>
    <w:rsid w:val="00D42A78"/>
    <w:rsid w:val="00D573B1"/>
    <w:rsid w:val="00D71501"/>
    <w:rsid w:val="00D80D17"/>
    <w:rsid w:val="00D80E80"/>
    <w:rsid w:val="00D86E39"/>
    <w:rsid w:val="00D92A8F"/>
    <w:rsid w:val="00D95500"/>
    <w:rsid w:val="00D9679C"/>
    <w:rsid w:val="00DB30BF"/>
    <w:rsid w:val="00DC6199"/>
    <w:rsid w:val="00DD61C3"/>
    <w:rsid w:val="00DE1005"/>
    <w:rsid w:val="00DE2D91"/>
    <w:rsid w:val="00DF29A2"/>
    <w:rsid w:val="00DF74CD"/>
    <w:rsid w:val="00E01A69"/>
    <w:rsid w:val="00E02266"/>
    <w:rsid w:val="00E07635"/>
    <w:rsid w:val="00E07AEE"/>
    <w:rsid w:val="00E10DFC"/>
    <w:rsid w:val="00E10E0A"/>
    <w:rsid w:val="00E14589"/>
    <w:rsid w:val="00E17DBD"/>
    <w:rsid w:val="00E27B98"/>
    <w:rsid w:val="00E522CC"/>
    <w:rsid w:val="00E522E9"/>
    <w:rsid w:val="00E5592E"/>
    <w:rsid w:val="00E70618"/>
    <w:rsid w:val="00E717E1"/>
    <w:rsid w:val="00E84BB4"/>
    <w:rsid w:val="00E97846"/>
    <w:rsid w:val="00EB0E3F"/>
    <w:rsid w:val="00EC40B3"/>
    <w:rsid w:val="00EC5548"/>
    <w:rsid w:val="00ED238C"/>
    <w:rsid w:val="00ED4BAB"/>
    <w:rsid w:val="00ED648C"/>
    <w:rsid w:val="00EE492F"/>
    <w:rsid w:val="00EE7D4F"/>
    <w:rsid w:val="00F06AAB"/>
    <w:rsid w:val="00F100BC"/>
    <w:rsid w:val="00F141DB"/>
    <w:rsid w:val="00F24630"/>
    <w:rsid w:val="00F41459"/>
    <w:rsid w:val="00F44114"/>
    <w:rsid w:val="00F56539"/>
    <w:rsid w:val="00F65DFF"/>
    <w:rsid w:val="00F90BFF"/>
    <w:rsid w:val="00F9263A"/>
    <w:rsid w:val="00FA009F"/>
    <w:rsid w:val="00FA1216"/>
    <w:rsid w:val="00FD5C41"/>
    <w:rsid w:val="00FD6E6D"/>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22D2F5"/>
  <w15:docId w15:val="{5CDAEE1C-7FDF-4C7E-A476-14B8076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86D80"/>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786D80"/>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786D80"/>
    <w:rPr>
      <w:rFonts w:ascii="Calibri" w:hAnsi="Calibri" w:cs="Times New Roman"/>
      <w:b/>
      <w:bCs/>
      <w:lang w:val="en-GB" w:eastAsia="en-US"/>
    </w:rPr>
  </w:style>
  <w:style w:type="character" w:customStyle="1" w:styleId="Heading7Char">
    <w:name w:val="Heading 7 Char"/>
    <w:link w:val="Heading7"/>
    <w:uiPriority w:val="99"/>
    <w:semiHidden/>
    <w:locked/>
    <w:rsid w:val="00786D80"/>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786D80"/>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786D80"/>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786D80"/>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786D80"/>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786D80"/>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786D80"/>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786D80"/>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 w:type="paragraph" w:styleId="FootnoteText">
    <w:name w:val="footnote text"/>
    <w:basedOn w:val="Normal"/>
    <w:link w:val="FootnoteTextChar"/>
    <w:uiPriority w:val="99"/>
    <w:semiHidden/>
    <w:unhideWhenUsed/>
    <w:rsid w:val="005B66A6"/>
    <w:rPr>
      <w:rFonts w:ascii="Calibri" w:eastAsia="Calibri" w:hAnsi="Calibri"/>
      <w:sz w:val="20"/>
      <w:lang w:val="bg-BG"/>
    </w:rPr>
  </w:style>
  <w:style w:type="character" w:customStyle="1" w:styleId="FootnoteTextChar">
    <w:name w:val="Footnote Text Char"/>
    <w:basedOn w:val="DefaultParagraphFont"/>
    <w:link w:val="FootnoteText"/>
    <w:uiPriority w:val="99"/>
    <w:semiHidden/>
    <w:rsid w:val="005B66A6"/>
    <w:rPr>
      <w:rFonts w:ascii="Calibri" w:eastAsia="Calibri" w:hAnsi="Calibri"/>
      <w:lang w:eastAsia="en-US"/>
    </w:rPr>
  </w:style>
  <w:style w:type="character" w:styleId="FootnoteReference">
    <w:name w:val="footnote reference"/>
    <w:basedOn w:val="DefaultParagraphFont"/>
    <w:uiPriority w:val="99"/>
    <w:unhideWhenUsed/>
    <w:rsid w:val="005B66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23082">
      <w:marLeft w:val="0"/>
      <w:marRight w:val="0"/>
      <w:marTop w:val="0"/>
      <w:marBottom w:val="0"/>
      <w:divBdr>
        <w:top w:val="none" w:sz="0" w:space="0" w:color="auto"/>
        <w:left w:val="none" w:sz="0" w:space="0" w:color="auto"/>
        <w:bottom w:val="none" w:sz="0" w:space="0" w:color="auto"/>
        <w:right w:val="none" w:sz="0" w:space="0" w:color="auto"/>
      </w:divBdr>
    </w:div>
    <w:div w:id="1268923083">
      <w:marLeft w:val="0"/>
      <w:marRight w:val="0"/>
      <w:marTop w:val="0"/>
      <w:marBottom w:val="0"/>
      <w:divBdr>
        <w:top w:val="none" w:sz="0" w:space="0" w:color="auto"/>
        <w:left w:val="none" w:sz="0" w:space="0" w:color="auto"/>
        <w:bottom w:val="none" w:sz="0" w:space="0" w:color="auto"/>
        <w:right w:val="none" w:sz="0" w:space="0" w:color="auto"/>
      </w:divBdr>
    </w:div>
    <w:div w:id="1268923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strategy.b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3819</Words>
  <Characters>21952</Characters>
  <Application>Microsoft Office Word</Application>
  <DocSecurity>0</DocSecurity>
  <Lines>182</Lines>
  <Paragraphs>51</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3</cp:revision>
  <cp:lastPrinted>2025-12-30T11:02:00Z</cp:lastPrinted>
  <dcterms:created xsi:type="dcterms:W3CDTF">2026-01-05T07:41:00Z</dcterms:created>
  <dcterms:modified xsi:type="dcterms:W3CDTF">2026-01-05T07:43:00Z</dcterms:modified>
</cp:coreProperties>
</file>