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7B53" w14:textId="77777777" w:rsidR="00D321B1" w:rsidRPr="005D6B12" w:rsidRDefault="00206755" w:rsidP="00D321B1">
      <w:pPr>
        <w:ind w:left="480"/>
        <w:jc w:val="center"/>
        <w:rPr>
          <w:b/>
          <w:bCs/>
          <w:sz w:val="18"/>
          <w:szCs w:val="20"/>
        </w:rPr>
      </w:pPr>
      <w:r w:rsidRPr="00206755">
        <w:rPr>
          <w:b/>
          <w:bCs/>
          <w:sz w:val="18"/>
          <w:szCs w:val="20"/>
        </w:rPr>
        <w:t>ПЛАН ЗА ДЕЙСТВИЕ ЗА ИЗПЪЛНЕНИЕ НА КОНЦЕПЦИЯТА ЗА ОРГАНИЗАЦИЯ НА ПЪРВИЧНО ПРЕДЛАГАНЕ НА ДЪРЖАВНИ ЦЕННИ КНИЖА, НАСОЧЕНИ КЪМ ИНДИВИДУАЛНИ ИНВЕСТИТОРИ В РЕПУБЛИКА БЪЛГАРИЯ</w:t>
      </w:r>
    </w:p>
    <w:tbl>
      <w:tblPr>
        <w:tblW w:w="1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1277"/>
        <w:gridCol w:w="1303"/>
        <w:gridCol w:w="3516"/>
        <w:gridCol w:w="2832"/>
        <w:gridCol w:w="1097"/>
        <w:gridCol w:w="1150"/>
        <w:gridCol w:w="30"/>
        <w:gridCol w:w="14"/>
      </w:tblGrid>
      <w:tr w:rsidR="00D321B1" w:rsidRPr="005D6B12" w14:paraId="5B21CF10" w14:textId="77777777" w:rsidTr="008C66F7">
        <w:trPr>
          <w:gridAfter w:val="2"/>
          <w:wAfter w:w="44" w:type="dxa"/>
          <w:trHeight w:val="945"/>
        </w:trPr>
        <w:tc>
          <w:tcPr>
            <w:tcW w:w="14424" w:type="dxa"/>
            <w:gridSpan w:val="7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5DA6B" w14:textId="77777777" w:rsidR="00D321B1" w:rsidRPr="008C1AEE" w:rsidRDefault="00D321B1" w:rsidP="00F115B5">
            <w:pPr>
              <w:jc w:val="center"/>
              <w:rPr>
                <w:b/>
                <w:bCs/>
              </w:rPr>
            </w:pPr>
            <w:r w:rsidRPr="008C1AEE">
              <w:rPr>
                <w:b/>
                <w:bCs/>
              </w:rPr>
              <w:t>СПЕЦИФИЧНА ЦЕЛ</w:t>
            </w:r>
          </w:p>
          <w:p w14:paraId="42192EB6" w14:textId="77777777" w:rsidR="00D321B1" w:rsidRPr="005D6B12" w:rsidRDefault="00D321B1" w:rsidP="00F115B5">
            <w:pPr>
              <w:jc w:val="center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</w:rPr>
              <w:t>СЪЗДАВАНЕ ЗА БЪЛГАРСКИТЕ ГРАЖДАНИ НА ДОСТЪПНА И НАДЕЖДНА ИНВЕСТИЦИОННА АЛТЕРНАТИВА</w:t>
            </w:r>
          </w:p>
        </w:tc>
      </w:tr>
      <w:tr w:rsidR="00D321B1" w:rsidRPr="005D6B12" w14:paraId="27DC438E" w14:textId="77777777" w:rsidTr="008C66F7">
        <w:trPr>
          <w:gridAfter w:val="1"/>
          <w:wAfter w:w="14" w:type="dxa"/>
          <w:trHeight w:val="435"/>
        </w:trPr>
        <w:tc>
          <w:tcPr>
            <w:tcW w:w="3249" w:type="dxa"/>
            <w:vMerge w:val="restar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7593" w14:textId="77777777" w:rsidR="00D321B1" w:rsidRPr="005D6B12" w:rsidRDefault="00D321B1" w:rsidP="00F115B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D85D4C" w14:textId="77777777" w:rsidR="00D321B1" w:rsidRPr="005D6B12" w:rsidRDefault="00D321B1" w:rsidP="00F115B5">
            <w:pPr>
              <w:jc w:val="center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>ДЕЙНОСТИ</w:t>
            </w:r>
          </w:p>
        </w:tc>
        <w:tc>
          <w:tcPr>
            <w:tcW w:w="1277" w:type="dxa"/>
            <w:vMerge w:val="restar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FEBB" w14:textId="77777777" w:rsidR="00D321B1" w:rsidRPr="005D6B12" w:rsidRDefault="00D321B1" w:rsidP="00F115B5">
            <w:pPr>
              <w:jc w:val="center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>ИЗТОЧНИЦИ НА ФИНАНСИРАНЕ</w:t>
            </w:r>
          </w:p>
        </w:tc>
        <w:tc>
          <w:tcPr>
            <w:tcW w:w="1303" w:type="dxa"/>
            <w:vMerge w:val="restar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28C4" w14:textId="77777777" w:rsidR="00D321B1" w:rsidRPr="005D6B12" w:rsidRDefault="00D321B1" w:rsidP="00F115B5">
            <w:pPr>
              <w:jc w:val="center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>СРОК ЗА РЕАЛИЗАЦИЯ</w:t>
            </w:r>
          </w:p>
        </w:tc>
        <w:tc>
          <w:tcPr>
            <w:tcW w:w="3516" w:type="dxa"/>
            <w:vMerge w:val="restar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4E96E" w14:textId="77777777" w:rsidR="00D321B1" w:rsidRPr="005D6B12" w:rsidRDefault="00D321B1" w:rsidP="00F115B5">
            <w:pPr>
              <w:jc w:val="center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 xml:space="preserve">ОЧАКВАНИ </w:t>
            </w:r>
          </w:p>
          <w:p w14:paraId="38CBEF1D" w14:textId="77777777" w:rsidR="00D321B1" w:rsidRPr="005D6B12" w:rsidRDefault="00D321B1" w:rsidP="00F115B5">
            <w:pPr>
              <w:jc w:val="center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>РЕЗУЛТАТИ</w:t>
            </w:r>
          </w:p>
        </w:tc>
        <w:tc>
          <w:tcPr>
            <w:tcW w:w="2832" w:type="dxa"/>
            <w:vMerge w:val="restart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F053" w14:textId="77777777" w:rsidR="00D321B1" w:rsidRPr="005D6B12" w:rsidRDefault="00D321B1" w:rsidP="00F115B5">
            <w:pPr>
              <w:jc w:val="center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>ИНДИКАТОРИ ЗА ИЗПЪЛНЕНИЕ</w:t>
            </w:r>
          </w:p>
        </w:tc>
        <w:tc>
          <w:tcPr>
            <w:tcW w:w="2247" w:type="dxa"/>
            <w:gridSpan w:val="2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49E2" w14:textId="77777777" w:rsidR="00D321B1" w:rsidRPr="005D6B12" w:rsidRDefault="00D321B1" w:rsidP="00F115B5">
            <w:pPr>
              <w:jc w:val="center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>ОТГОВОРНИ</w:t>
            </w:r>
          </w:p>
          <w:p w14:paraId="1E8F69FA" w14:textId="77777777" w:rsidR="00D321B1" w:rsidRPr="005D6B12" w:rsidRDefault="00D321B1" w:rsidP="00F115B5">
            <w:pPr>
              <w:jc w:val="center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>ИНСТИТУЦИИ</w:t>
            </w:r>
          </w:p>
        </w:tc>
        <w:tc>
          <w:tcPr>
            <w:tcW w:w="30" w:type="dxa"/>
            <w:shd w:val="clear" w:color="auto" w:fill="BDD6EE" w:themeFill="accent1" w:themeFillTint="66"/>
            <w:vAlign w:val="center"/>
          </w:tcPr>
          <w:p w14:paraId="7EE16492" w14:textId="77777777" w:rsidR="00D321B1" w:rsidRPr="005D6B12" w:rsidRDefault="00D321B1" w:rsidP="00F115B5">
            <w:r w:rsidRPr="005D6B12">
              <w:t> </w:t>
            </w:r>
          </w:p>
        </w:tc>
      </w:tr>
      <w:tr w:rsidR="00D321B1" w:rsidRPr="005D6B12" w14:paraId="12CF2B26" w14:textId="77777777" w:rsidTr="008C66F7">
        <w:trPr>
          <w:gridAfter w:val="1"/>
          <w:wAfter w:w="14" w:type="dxa"/>
          <w:trHeight w:val="765"/>
        </w:trPr>
        <w:tc>
          <w:tcPr>
            <w:tcW w:w="3249" w:type="dxa"/>
            <w:vMerge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64A5" w14:textId="77777777" w:rsidR="00D321B1" w:rsidRPr="005D6B12" w:rsidRDefault="00D321B1" w:rsidP="00F115B5"/>
        </w:tc>
        <w:tc>
          <w:tcPr>
            <w:tcW w:w="1277" w:type="dxa"/>
            <w:vMerge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E169" w14:textId="77777777" w:rsidR="00D321B1" w:rsidRPr="005D6B12" w:rsidRDefault="00D321B1" w:rsidP="00F115B5"/>
        </w:tc>
        <w:tc>
          <w:tcPr>
            <w:tcW w:w="1303" w:type="dxa"/>
            <w:vMerge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6052" w14:textId="77777777" w:rsidR="00D321B1" w:rsidRPr="005D6B12" w:rsidRDefault="00D321B1" w:rsidP="00F115B5"/>
        </w:tc>
        <w:tc>
          <w:tcPr>
            <w:tcW w:w="3516" w:type="dxa"/>
            <w:vMerge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0846" w14:textId="77777777" w:rsidR="00D321B1" w:rsidRPr="005D6B12" w:rsidRDefault="00D321B1" w:rsidP="00F115B5"/>
        </w:tc>
        <w:tc>
          <w:tcPr>
            <w:tcW w:w="2832" w:type="dxa"/>
            <w:vMerge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4123" w14:textId="77777777" w:rsidR="00D321B1" w:rsidRPr="005D6B12" w:rsidRDefault="00D321B1" w:rsidP="00F115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AE881" w14:textId="77777777" w:rsidR="00D321B1" w:rsidRPr="005D6B12" w:rsidRDefault="00D321B1" w:rsidP="00F115B5">
            <w:pPr>
              <w:jc w:val="center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>Водеща</w:t>
            </w:r>
          </w:p>
        </w:tc>
        <w:tc>
          <w:tcPr>
            <w:tcW w:w="1150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8265" w14:textId="77777777" w:rsidR="00D321B1" w:rsidRPr="005D6B12" w:rsidRDefault="00D321B1" w:rsidP="00F115B5">
            <w:pPr>
              <w:jc w:val="center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>Партниращи</w:t>
            </w:r>
          </w:p>
        </w:tc>
        <w:tc>
          <w:tcPr>
            <w:tcW w:w="30" w:type="dxa"/>
            <w:shd w:val="clear" w:color="auto" w:fill="BDD6EE" w:themeFill="accent1" w:themeFillTint="66"/>
            <w:vAlign w:val="center"/>
          </w:tcPr>
          <w:p w14:paraId="1B1514E4" w14:textId="77777777" w:rsidR="00D321B1" w:rsidRPr="005D6B12" w:rsidRDefault="00D321B1" w:rsidP="00F115B5">
            <w:r w:rsidRPr="005D6B12">
              <w:t> </w:t>
            </w:r>
          </w:p>
        </w:tc>
      </w:tr>
      <w:tr w:rsidR="00D321B1" w:rsidRPr="005D6B12" w14:paraId="7970E136" w14:textId="77777777" w:rsidTr="008C66F7">
        <w:trPr>
          <w:gridAfter w:val="2"/>
          <w:wAfter w:w="44" w:type="dxa"/>
          <w:trHeight w:val="555"/>
        </w:trPr>
        <w:tc>
          <w:tcPr>
            <w:tcW w:w="14424" w:type="dxa"/>
            <w:gridSpan w:val="7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0CC0" w14:textId="77777777" w:rsidR="00D321B1" w:rsidRPr="005D6B12" w:rsidRDefault="00D321B1" w:rsidP="00F115B5">
            <w:pPr>
              <w:jc w:val="both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>1. СЪЗДАВАНЕ КЪМ МС НА КООРДИНАЦИОНЕН СЪВЕТ ЗА ОРГАНИЗАЦИЯ НА ПЪРВИЧНО ПРЕДЛАГАНЕ НА ДЦК, НАСОЧЕНИ КЪМ ИНДИВИДУАЛНИ ИНВЕСТИТОРИ</w:t>
            </w:r>
          </w:p>
        </w:tc>
      </w:tr>
      <w:tr w:rsidR="00D321B1" w:rsidRPr="005D6B12" w14:paraId="7262C80F" w14:textId="77777777" w:rsidTr="008C66F7">
        <w:trPr>
          <w:gridAfter w:val="1"/>
          <w:wAfter w:w="14" w:type="dxa"/>
          <w:trHeight w:val="1260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CF0C" w14:textId="77777777" w:rsidR="00D321B1" w:rsidRPr="005D6B12" w:rsidRDefault="00D321B1" w:rsidP="00F115B5">
            <w:pPr>
              <w:ind w:left="34"/>
              <w:jc w:val="both"/>
              <w:rPr>
                <w:i/>
                <w:iCs/>
                <w:sz w:val="20"/>
                <w:szCs w:val="20"/>
              </w:rPr>
            </w:pPr>
            <w:r w:rsidRPr="005D6B12">
              <w:rPr>
                <w:i/>
                <w:iCs/>
                <w:sz w:val="20"/>
                <w:szCs w:val="20"/>
              </w:rPr>
              <w:t>Създаване към МС на Координационен съвет за организация на първично предлагане на ДЦК, насочени към индивидуални инвеститори в Република България на основание чл. 21 и чл. 22а, ал. 1 от Закона за администрацията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F812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95FD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4F6D95">
              <w:rPr>
                <w:sz w:val="20"/>
              </w:rPr>
              <w:t>До 28.</w:t>
            </w:r>
            <w:r w:rsidR="00940CE7" w:rsidRPr="004F6D95">
              <w:rPr>
                <w:sz w:val="20"/>
                <w:szCs w:val="20"/>
              </w:rPr>
              <w:t>0</w:t>
            </w:r>
            <w:r w:rsidR="002B77C6" w:rsidRPr="004F6D95">
              <w:rPr>
                <w:sz w:val="20"/>
                <w:szCs w:val="20"/>
              </w:rPr>
              <w:t>2</w:t>
            </w:r>
            <w:r w:rsidRPr="004F6D95">
              <w:rPr>
                <w:sz w:val="20"/>
              </w:rPr>
              <w:t>.2026 г.</w:t>
            </w:r>
          </w:p>
        </w:tc>
        <w:tc>
          <w:tcPr>
            <w:tcW w:w="3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07BD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Създаване на междуинституционален</w:t>
            </w:r>
            <w:r>
              <w:rPr>
                <w:sz w:val="20"/>
                <w:szCs w:val="20"/>
              </w:rPr>
              <w:t xml:space="preserve"> координационен орган/съ</w:t>
            </w:r>
            <w:r w:rsidRPr="005D6B12">
              <w:rPr>
                <w:sz w:val="20"/>
                <w:szCs w:val="20"/>
              </w:rPr>
              <w:t>вет, който да осъществява дейността по реализацията на специфичната цел, която надхвърля компетенциите на всяко едно отделно ведомство</w:t>
            </w:r>
            <w:r>
              <w:rPr>
                <w:sz w:val="20"/>
                <w:szCs w:val="20"/>
              </w:rPr>
              <w:t>, което ще гарантира изпълнение на приетите с РМС № 953/2025 г. Стратегия и Концепция.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CF08" w14:textId="77777777" w:rsidR="00D321B1" w:rsidRPr="00E1401D" w:rsidRDefault="00D321B1" w:rsidP="00F115B5">
            <w:pPr>
              <w:jc w:val="both"/>
              <w:rPr>
                <w:sz w:val="20"/>
                <w:lang w:val="en-US"/>
              </w:rPr>
            </w:pPr>
            <w:r w:rsidRPr="005D6B12">
              <w:rPr>
                <w:sz w:val="20"/>
                <w:szCs w:val="20"/>
              </w:rPr>
              <w:t xml:space="preserve">Постановление на </w:t>
            </w:r>
            <w:r>
              <w:rPr>
                <w:sz w:val="20"/>
                <w:szCs w:val="20"/>
              </w:rPr>
              <w:t>МС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D6B12">
              <w:rPr>
                <w:sz w:val="20"/>
                <w:szCs w:val="20"/>
              </w:rPr>
              <w:t>за с</w:t>
            </w:r>
            <w:r w:rsidRPr="005D6B12">
              <w:rPr>
                <w:iCs/>
                <w:sz w:val="20"/>
                <w:szCs w:val="20"/>
              </w:rPr>
              <w:t xml:space="preserve">ъздаване на </w:t>
            </w:r>
            <w:r>
              <w:rPr>
                <w:iCs/>
                <w:sz w:val="20"/>
                <w:szCs w:val="20"/>
              </w:rPr>
              <w:t>КС.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1291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МС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020C" w14:textId="77777777" w:rsidR="00D321B1" w:rsidRPr="005D6B12" w:rsidRDefault="00D321B1" w:rsidP="00F115B5">
            <w:pPr>
              <w:ind w:left="14"/>
              <w:rPr>
                <w:sz w:val="20"/>
                <w:szCs w:val="20"/>
              </w:rPr>
            </w:pPr>
            <w:r w:rsidRPr="00F631A8">
              <w:rPr>
                <w:sz w:val="20"/>
                <w:szCs w:val="20"/>
              </w:rPr>
              <w:t>МФ,</w:t>
            </w:r>
            <w:r w:rsidRPr="005D6B12">
              <w:rPr>
                <w:sz w:val="20"/>
                <w:szCs w:val="20"/>
              </w:rPr>
              <w:t xml:space="preserve"> КФН</w:t>
            </w:r>
            <w:r>
              <w:rPr>
                <w:sz w:val="20"/>
                <w:szCs w:val="20"/>
              </w:rPr>
              <w:t>,</w:t>
            </w:r>
            <w:r w:rsidRPr="005D6B12">
              <w:rPr>
                <w:sz w:val="20"/>
                <w:szCs w:val="20"/>
              </w:rPr>
              <w:t xml:space="preserve"> БНБ </w:t>
            </w:r>
          </w:p>
        </w:tc>
        <w:tc>
          <w:tcPr>
            <w:tcW w:w="30" w:type="dxa"/>
            <w:vAlign w:val="center"/>
          </w:tcPr>
          <w:p w14:paraId="21B330C5" w14:textId="77777777" w:rsidR="00D321B1" w:rsidRPr="005D6B12" w:rsidRDefault="00D321B1" w:rsidP="00F115B5"/>
        </w:tc>
      </w:tr>
      <w:tr w:rsidR="00D321B1" w:rsidRPr="005D6B12" w14:paraId="53A5D4C2" w14:textId="77777777" w:rsidTr="008C66F7">
        <w:trPr>
          <w:gridAfter w:val="1"/>
          <w:wAfter w:w="14" w:type="dxa"/>
          <w:trHeight w:val="425"/>
        </w:trPr>
        <w:tc>
          <w:tcPr>
            <w:tcW w:w="14424" w:type="dxa"/>
            <w:gridSpan w:val="7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E720" w14:textId="77777777" w:rsidR="00D321B1" w:rsidRPr="005D6B12" w:rsidRDefault="00D321B1" w:rsidP="00F115B5">
            <w:pPr>
              <w:ind w:left="14"/>
              <w:jc w:val="both"/>
              <w:rPr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>2. ИЗБОР НА ВИДОВЕТЕ ПРОДУКТИ, КОИТО МОГАТ ДА СЕ ПРЕДЛАГАТ НА ИНДИВИДУАЛНИТЕ ИНВЕСТИТОРИ</w:t>
            </w:r>
          </w:p>
        </w:tc>
        <w:tc>
          <w:tcPr>
            <w:tcW w:w="30" w:type="dxa"/>
            <w:vAlign w:val="center"/>
          </w:tcPr>
          <w:p w14:paraId="282CA43F" w14:textId="77777777" w:rsidR="00D321B1" w:rsidRPr="005D6B12" w:rsidRDefault="00D321B1" w:rsidP="00F115B5"/>
        </w:tc>
      </w:tr>
      <w:tr w:rsidR="00D321B1" w:rsidRPr="005D6B12" w14:paraId="6FEDB576" w14:textId="77777777" w:rsidTr="008C66F7">
        <w:trPr>
          <w:gridAfter w:val="1"/>
          <w:wAfter w:w="14" w:type="dxa"/>
          <w:trHeight w:val="1260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0872" w14:textId="77777777" w:rsidR="00D321B1" w:rsidRPr="005D6B12" w:rsidRDefault="00D321B1" w:rsidP="00E74E91">
            <w:pPr>
              <w:ind w:left="34"/>
              <w:jc w:val="both"/>
              <w:rPr>
                <w:i/>
                <w:iCs/>
                <w:sz w:val="20"/>
                <w:szCs w:val="20"/>
              </w:rPr>
            </w:pPr>
            <w:r w:rsidRPr="005D6B12">
              <w:rPr>
                <w:i/>
                <w:iCs/>
                <w:sz w:val="20"/>
                <w:szCs w:val="20"/>
              </w:rPr>
              <w:t>Обследване и оценка на потенциалните видове продукти, които да бъдат предложени на индивидуални инвеститори</w:t>
            </w:r>
            <w:r>
              <w:rPr>
                <w:i/>
                <w:iCs/>
                <w:sz w:val="20"/>
                <w:szCs w:val="20"/>
              </w:rPr>
              <w:t xml:space="preserve"> в Република България.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BB74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3A44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До 31.03.2026 г.</w:t>
            </w:r>
          </w:p>
        </w:tc>
        <w:tc>
          <w:tcPr>
            <w:tcW w:w="3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168C" w14:textId="77777777" w:rsidR="00D321B1" w:rsidRPr="0087509D" w:rsidRDefault="00D321B1" w:rsidP="00F115B5">
            <w:pPr>
              <w:jc w:val="both"/>
              <w:rPr>
                <w:sz w:val="20"/>
                <w:szCs w:val="20"/>
                <w:lang w:val="en-GB"/>
              </w:rPr>
            </w:pPr>
            <w:r w:rsidRPr="005D6B12">
              <w:rPr>
                <w:sz w:val="20"/>
                <w:szCs w:val="20"/>
              </w:rPr>
              <w:t>Обследване на конкретни видове емисии ДЦК за индивидуални инвеститори, които могат да бъдат</w:t>
            </w:r>
            <w:r>
              <w:rPr>
                <w:sz w:val="20"/>
                <w:szCs w:val="20"/>
              </w:rPr>
              <w:t xml:space="preserve"> както</w:t>
            </w:r>
            <w:r w:rsidRPr="005D6B12">
              <w:rPr>
                <w:sz w:val="20"/>
                <w:szCs w:val="20"/>
              </w:rPr>
              <w:t xml:space="preserve"> нетъргуеми емисии ДЦК с матуритет до 1 г</w:t>
            </w:r>
            <w:r>
              <w:rPr>
                <w:sz w:val="20"/>
                <w:szCs w:val="20"/>
              </w:rPr>
              <w:t>одина, така и</w:t>
            </w:r>
            <w:r w:rsidRPr="005D6B12">
              <w:rPr>
                <w:sz w:val="20"/>
                <w:szCs w:val="20"/>
              </w:rPr>
              <w:t xml:space="preserve"> стандартни търгуеми емисии</w:t>
            </w:r>
            <w:r>
              <w:rPr>
                <w:sz w:val="20"/>
                <w:szCs w:val="20"/>
              </w:rPr>
              <w:t xml:space="preserve"> с матуритет над 1 година</w:t>
            </w:r>
            <w:r w:rsidRPr="005D6B12">
              <w:rPr>
                <w:sz w:val="20"/>
                <w:szCs w:val="20"/>
              </w:rPr>
              <w:t xml:space="preserve">, част от предлаганите </w:t>
            </w:r>
            <w:r>
              <w:rPr>
                <w:sz w:val="20"/>
                <w:szCs w:val="20"/>
              </w:rPr>
              <w:t xml:space="preserve">от МФ </w:t>
            </w:r>
            <w:r w:rsidRPr="005D6B12">
              <w:rPr>
                <w:sz w:val="20"/>
                <w:szCs w:val="20"/>
              </w:rPr>
              <w:t>на пазара ДЦК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DC84" w14:textId="77777777" w:rsidR="00D321B1" w:rsidRDefault="00E74E91" w:rsidP="00F115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F6D95">
              <w:rPr>
                <w:sz w:val="20"/>
                <w:szCs w:val="20"/>
              </w:rPr>
              <w:t xml:space="preserve">редставени на вниманието на КС </w:t>
            </w:r>
            <w:r w:rsidR="00D321B1" w:rsidRPr="004F6D95">
              <w:rPr>
                <w:sz w:val="20"/>
                <w:szCs w:val="20"/>
              </w:rPr>
              <w:t xml:space="preserve">анализ за видовете ДЦК, </w:t>
            </w:r>
            <w:r>
              <w:rPr>
                <w:sz w:val="20"/>
                <w:szCs w:val="20"/>
              </w:rPr>
              <w:t xml:space="preserve">параметрите на продуктите и </w:t>
            </w:r>
            <w:r w:rsidRPr="004F6D95">
              <w:rPr>
                <w:sz w:val="20"/>
                <w:szCs w:val="20"/>
              </w:rPr>
              <w:t>схема</w:t>
            </w:r>
            <w:r>
              <w:rPr>
                <w:sz w:val="20"/>
                <w:szCs w:val="20"/>
              </w:rPr>
              <w:t>та</w:t>
            </w:r>
            <w:r w:rsidRPr="004F6D95">
              <w:rPr>
                <w:sz w:val="20"/>
                <w:szCs w:val="20"/>
              </w:rPr>
              <w:t xml:space="preserve"> за предлагане на емисии ДЦК</w:t>
            </w:r>
            <w:r>
              <w:rPr>
                <w:sz w:val="20"/>
                <w:szCs w:val="20"/>
              </w:rPr>
              <w:t>, насочени</w:t>
            </w:r>
            <w:r w:rsidRPr="004F6D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към</w:t>
            </w:r>
            <w:r w:rsidRPr="004F6D95">
              <w:rPr>
                <w:sz w:val="20"/>
                <w:szCs w:val="20"/>
              </w:rPr>
              <w:t xml:space="preserve"> индивидуални инвеститори</w:t>
            </w:r>
            <w:r>
              <w:rPr>
                <w:sz w:val="20"/>
                <w:szCs w:val="20"/>
              </w:rPr>
              <w:t xml:space="preserve"> в Република България.</w:t>
            </w:r>
            <w:r w:rsidR="00D321B1" w:rsidRPr="004F6D95">
              <w:rPr>
                <w:sz w:val="20"/>
                <w:szCs w:val="20"/>
              </w:rPr>
              <w:t>.</w:t>
            </w:r>
          </w:p>
          <w:p w14:paraId="071D7DC3" w14:textId="77777777" w:rsidR="00D321B1" w:rsidRPr="00425127" w:rsidRDefault="00D321B1" w:rsidP="00F115B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5219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МФ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3BA8" w14:textId="77777777" w:rsidR="00D321B1" w:rsidRPr="005D6B12" w:rsidRDefault="00D321B1" w:rsidP="00F115B5">
            <w:pPr>
              <w:ind w:left="14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БНБ, КФН</w:t>
            </w:r>
          </w:p>
        </w:tc>
        <w:tc>
          <w:tcPr>
            <w:tcW w:w="30" w:type="dxa"/>
            <w:vAlign w:val="center"/>
          </w:tcPr>
          <w:p w14:paraId="310D8D2D" w14:textId="77777777" w:rsidR="00D321B1" w:rsidRPr="005D6B12" w:rsidRDefault="00D321B1" w:rsidP="00F115B5"/>
        </w:tc>
      </w:tr>
      <w:tr w:rsidR="00D321B1" w:rsidRPr="005D6B12" w14:paraId="3783E684" w14:textId="77777777" w:rsidTr="008C66F7">
        <w:trPr>
          <w:gridAfter w:val="1"/>
          <w:wAfter w:w="14" w:type="dxa"/>
          <w:trHeight w:val="753"/>
        </w:trPr>
        <w:tc>
          <w:tcPr>
            <w:tcW w:w="14424" w:type="dxa"/>
            <w:gridSpan w:val="7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75FF7" w14:textId="77777777" w:rsidR="00D321B1" w:rsidRPr="005D6B12" w:rsidRDefault="00D321B1" w:rsidP="00F115B5">
            <w:pPr>
              <w:ind w:left="14"/>
              <w:jc w:val="both"/>
              <w:rPr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 xml:space="preserve">3. </w:t>
            </w:r>
            <w:r w:rsidRPr="005D6B12">
              <w:rPr>
                <w:b/>
                <w:bCs/>
                <w:iCs/>
                <w:sz w:val="20"/>
                <w:szCs w:val="20"/>
              </w:rPr>
              <w:t>АНАЛИЗ НА НЕОБХОДИМИТЕ ПЪРВОНАЧАЛНИ РАЗХОДИ НА ЕМИТЕНТА ЗА СТАРТИРАНЕ НА ПРОЕКТА И ПОСЛЕДВАЩИТЕ РАЗХОДИ ЗА ПОДДРЪЖКА И ОБСЛУЖВАНЕ</w:t>
            </w:r>
          </w:p>
        </w:tc>
        <w:tc>
          <w:tcPr>
            <w:tcW w:w="30" w:type="dxa"/>
            <w:vAlign w:val="center"/>
          </w:tcPr>
          <w:p w14:paraId="6C093003" w14:textId="77777777" w:rsidR="00D321B1" w:rsidRPr="005D6B12" w:rsidRDefault="00D321B1" w:rsidP="00F115B5"/>
        </w:tc>
      </w:tr>
      <w:tr w:rsidR="00D321B1" w:rsidRPr="005D6B12" w14:paraId="64F8A8D8" w14:textId="77777777" w:rsidTr="008C66F7">
        <w:trPr>
          <w:gridAfter w:val="1"/>
          <w:wAfter w:w="14" w:type="dxa"/>
          <w:trHeight w:val="830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2081" w14:textId="77777777" w:rsidR="00D321B1" w:rsidRDefault="00D321B1" w:rsidP="00F115B5">
            <w:pPr>
              <w:ind w:left="34"/>
              <w:jc w:val="both"/>
              <w:rPr>
                <w:i/>
                <w:iCs/>
                <w:sz w:val="20"/>
                <w:szCs w:val="20"/>
              </w:rPr>
            </w:pPr>
            <w:r w:rsidRPr="005D6B12">
              <w:rPr>
                <w:i/>
                <w:iCs/>
                <w:sz w:val="20"/>
                <w:szCs w:val="20"/>
              </w:rPr>
              <w:t>3.1</w:t>
            </w:r>
            <w:r>
              <w:rPr>
                <w:i/>
                <w:iCs/>
                <w:sz w:val="20"/>
                <w:szCs w:val="20"/>
              </w:rPr>
              <w:t>.</w:t>
            </w:r>
            <w:r w:rsidRPr="005D6B12">
              <w:rPr>
                <w:i/>
                <w:iCs/>
                <w:sz w:val="20"/>
                <w:szCs w:val="20"/>
              </w:rPr>
              <w:t xml:space="preserve"> Обследване и оценка на възможностите за придобиване</w:t>
            </w:r>
            <w:r>
              <w:rPr>
                <w:i/>
                <w:iCs/>
                <w:sz w:val="20"/>
                <w:szCs w:val="20"/>
                <w:lang w:val="en-US"/>
              </w:rPr>
              <w:t>, а</w:t>
            </w:r>
            <w:r>
              <w:rPr>
                <w:i/>
                <w:iCs/>
                <w:sz w:val="20"/>
                <w:szCs w:val="20"/>
              </w:rPr>
              <w:t>д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аптация </w:t>
            </w:r>
            <w:r>
              <w:rPr>
                <w:i/>
                <w:iCs/>
                <w:sz w:val="20"/>
                <w:szCs w:val="20"/>
              </w:rPr>
              <w:t xml:space="preserve">и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използване </w:t>
            </w:r>
            <w:r>
              <w:rPr>
                <w:i/>
                <w:iCs/>
                <w:sz w:val="20"/>
                <w:szCs w:val="20"/>
              </w:rPr>
              <w:t xml:space="preserve">на готов софтуерен продукт </w:t>
            </w:r>
            <w:r w:rsidRPr="005D6B12">
              <w:rPr>
                <w:i/>
                <w:iCs/>
                <w:sz w:val="20"/>
                <w:szCs w:val="20"/>
              </w:rPr>
              <w:t>(уеб портал и мобилно приложение)</w:t>
            </w:r>
            <w:r>
              <w:rPr>
                <w:i/>
                <w:iCs/>
                <w:sz w:val="20"/>
                <w:szCs w:val="20"/>
              </w:rPr>
              <w:t xml:space="preserve"> или проектиране и реализиране на собствен такъв </w:t>
            </w:r>
            <w:r w:rsidRPr="005D6B12">
              <w:rPr>
                <w:i/>
                <w:iCs/>
                <w:sz w:val="20"/>
                <w:szCs w:val="20"/>
              </w:rPr>
              <w:t xml:space="preserve">за предлагане на </w:t>
            </w:r>
            <w:r w:rsidRPr="005D6B12">
              <w:rPr>
                <w:i/>
                <w:iCs/>
                <w:sz w:val="20"/>
                <w:szCs w:val="20"/>
              </w:rPr>
              <w:lastRenderedPageBreak/>
              <w:t>ДЦК, насочени към индивидуални инвеститори в Република България.</w:t>
            </w:r>
          </w:p>
          <w:p w14:paraId="5CFEEACD" w14:textId="77777777" w:rsidR="00D321B1" w:rsidRPr="005D6B12" w:rsidRDefault="00D321B1" w:rsidP="00F115B5">
            <w:pPr>
              <w:ind w:left="34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9091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lastRenderedPageBreak/>
              <w:t>В рамките на утвърдения/те бюджет/и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D933" w14:textId="77777777" w:rsidR="00D321B1" w:rsidRPr="004F6D95" w:rsidRDefault="00D321B1" w:rsidP="00F115B5">
            <w:pPr>
              <w:jc w:val="both"/>
              <w:rPr>
                <w:sz w:val="20"/>
              </w:rPr>
            </w:pPr>
            <w:r w:rsidRPr="004F6D95">
              <w:rPr>
                <w:sz w:val="20"/>
              </w:rPr>
              <w:t>До</w:t>
            </w:r>
          </w:p>
          <w:p w14:paraId="5BC96127" w14:textId="77777777" w:rsidR="00D321B1" w:rsidRPr="004F6D95" w:rsidRDefault="00D321B1" w:rsidP="00F115B5">
            <w:pPr>
              <w:jc w:val="both"/>
              <w:rPr>
                <w:sz w:val="20"/>
                <w:szCs w:val="20"/>
              </w:rPr>
            </w:pPr>
            <w:r w:rsidRPr="004F6D95">
              <w:rPr>
                <w:sz w:val="20"/>
                <w:szCs w:val="20"/>
              </w:rPr>
              <w:t>28.02</w:t>
            </w:r>
            <w:r w:rsidRPr="004F6D95">
              <w:rPr>
                <w:sz w:val="20"/>
              </w:rPr>
              <w:t>.2026 г.</w:t>
            </w:r>
          </w:p>
        </w:tc>
        <w:tc>
          <w:tcPr>
            <w:tcW w:w="3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F706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 xml:space="preserve">Обследване и оценка, в т.ч. </w:t>
            </w:r>
            <w:r>
              <w:rPr>
                <w:sz w:val="20"/>
                <w:szCs w:val="20"/>
              </w:rPr>
              <w:t>анализ на разходите</w:t>
            </w:r>
            <w:r w:rsidRPr="005D6B12">
              <w:rPr>
                <w:sz w:val="20"/>
                <w:szCs w:val="20"/>
              </w:rPr>
              <w:t xml:space="preserve"> на възможностите за внедряване на съществуващ софтуерен продукт или за разработване на нов софтуер за предлагане на ДЦК</w:t>
            </w:r>
            <w:r w:rsidRPr="005D6B12">
              <w:rPr>
                <w:i/>
                <w:iCs/>
                <w:sz w:val="20"/>
                <w:szCs w:val="20"/>
              </w:rPr>
              <w:t xml:space="preserve">, </w:t>
            </w:r>
            <w:r w:rsidRPr="005D6B12">
              <w:rPr>
                <w:sz w:val="20"/>
                <w:szCs w:val="20"/>
              </w:rPr>
              <w:t xml:space="preserve">насочени към </w:t>
            </w:r>
            <w:r w:rsidRPr="005D6B12">
              <w:rPr>
                <w:sz w:val="20"/>
                <w:szCs w:val="20"/>
              </w:rPr>
              <w:lastRenderedPageBreak/>
              <w:t>индивидуални инвеститори в Република България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838F" w14:textId="77777777" w:rsidR="00D321B1" w:rsidRPr="005D6B12" w:rsidRDefault="00D321B1" w:rsidP="00C75B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Изготвен анализ,</w:t>
            </w:r>
            <w:r w:rsidR="00917D79">
              <w:rPr>
                <w:sz w:val="20"/>
                <w:szCs w:val="20"/>
              </w:rPr>
              <w:t xml:space="preserve"> </w:t>
            </w:r>
            <w:r w:rsidR="00C75BC6">
              <w:rPr>
                <w:sz w:val="20"/>
                <w:szCs w:val="20"/>
              </w:rPr>
              <w:t>разчети</w:t>
            </w:r>
            <w:r w:rsidR="00917D79">
              <w:rPr>
                <w:sz w:val="20"/>
                <w:szCs w:val="20"/>
              </w:rPr>
              <w:t xml:space="preserve"> за остойностяването на планираните разходи</w:t>
            </w:r>
            <w:r>
              <w:rPr>
                <w:sz w:val="20"/>
                <w:szCs w:val="20"/>
              </w:rPr>
              <w:t xml:space="preserve"> и времеви график на п</w:t>
            </w:r>
            <w:r w:rsidRPr="005D6B12">
              <w:rPr>
                <w:sz w:val="20"/>
                <w:szCs w:val="20"/>
              </w:rPr>
              <w:t>редложение</w:t>
            </w:r>
            <w:r w:rsidR="00917D79">
              <w:rPr>
                <w:sz w:val="20"/>
                <w:szCs w:val="20"/>
              </w:rPr>
              <w:t>то</w:t>
            </w:r>
            <w:r w:rsidRPr="005D6B12">
              <w:rPr>
                <w:sz w:val="20"/>
                <w:szCs w:val="20"/>
              </w:rPr>
              <w:t xml:space="preserve"> за </w:t>
            </w:r>
            <w:r>
              <w:rPr>
                <w:sz w:val="20"/>
                <w:szCs w:val="20"/>
              </w:rPr>
              <w:t xml:space="preserve">придобиване на съществуващ или </w:t>
            </w:r>
            <w:r w:rsidRPr="005D6B12">
              <w:rPr>
                <w:sz w:val="20"/>
                <w:szCs w:val="20"/>
              </w:rPr>
              <w:t xml:space="preserve">разработване на нов </w:t>
            </w:r>
            <w:r w:rsidRPr="005D6B12">
              <w:rPr>
                <w:sz w:val="20"/>
                <w:szCs w:val="20"/>
              </w:rPr>
              <w:lastRenderedPageBreak/>
              <w:t>софтуер</w:t>
            </w:r>
            <w:r>
              <w:rPr>
                <w:sz w:val="20"/>
                <w:szCs w:val="20"/>
              </w:rPr>
              <w:t>ен продукт,</w:t>
            </w:r>
            <w:r w:rsidRPr="005D6B12">
              <w:rPr>
                <w:sz w:val="20"/>
                <w:szCs w:val="20"/>
              </w:rPr>
              <w:t xml:space="preserve"> с цел внедряването и използването му в Република България</w:t>
            </w:r>
            <w:r>
              <w:rPr>
                <w:sz w:val="20"/>
                <w:szCs w:val="20"/>
              </w:rPr>
              <w:t xml:space="preserve">, при отчитане на националните специфики, представени на вниманието на КС. 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F1BE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lastRenderedPageBreak/>
              <w:t>МЕУ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FC56" w14:textId="77777777" w:rsidR="00D321B1" w:rsidRPr="005D6B12" w:rsidRDefault="00D321B1" w:rsidP="00F115B5">
            <w:pPr>
              <w:ind w:left="14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 xml:space="preserve">МФ, БНБ, КФН, </w:t>
            </w:r>
            <w:r w:rsidRPr="00287554">
              <w:rPr>
                <w:sz w:val="20"/>
                <w:szCs w:val="20"/>
              </w:rPr>
              <w:t>ИО</w:t>
            </w:r>
          </w:p>
        </w:tc>
        <w:tc>
          <w:tcPr>
            <w:tcW w:w="30" w:type="dxa"/>
            <w:vAlign w:val="center"/>
          </w:tcPr>
          <w:p w14:paraId="415B41D0" w14:textId="77777777" w:rsidR="00D321B1" w:rsidRPr="005D6B12" w:rsidRDefault="00D321B1" w:rsidP="00F115B5">
            <w:r w:rsidRPr="005D6B12">
              <w:t> </w:t>
            </w:r>
          </w:p>
        </w:tc>
      </w:tr>
      <w:tr w:rsidR="00D321B1" w:rsidRPr="005D6B12" w14:paraId="5E7679DA" w14:textId="77777777" w:rsidTr="008C66F7">
        <w:trPr>
          <w:gridAfter w:val="1"/>
          <w:wAfter w:w="14" w:type="dxa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4FF8" w14:textId="77777777" w:rsidR="00D321B1" w:rsidRPr="004F6D95" w:rsidRDefault="00D321B1" w:rsidP="00F115B5">
            <w:pPr>
              <w:ind w:left="34"/>
              <w:jc w:val="both"/>
              <w:rPr>
                <w:i/>
                <w:iCs/>
                <w:sz w:val="20"/>
                <w:szCs w:val="20"/>
              </w:rPr>
            </w:pPr>
            <w:r w:rsidRPr="004F6D95">
              <w:rPr>
                <w:i/>
                <w:iCs/>
                <w:sz w:val="20"/>
                <w:szCs w:val="20"/>
              </w:rPr>
              <w:t>3.2. Подготовка на основните принципи и бизнес спецификации на софтуерен продукт (уеб портал и мобилно приложение) за предлагане на ДЦК, насочени към индивидуални инвеститори в Република България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AD57" w14:textId="77777777" w:rsidR="00D321B1" w:rsidRPr="004F6D95" w:rsidRDefault="00D321B1" w:rsidP="00F115B5">
            <w:pPr>
              <w:jc w:val="both"/>
              <w:rPr>
                <w:sz w:val="20"/>
                <w:szCs w:val="20"/>
              </w:rPr>
            </w:pPr>
            <w:r w:rsidRPr="004F6D95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D10C" w14:textId="77777777" w:rsidR="00D321B1" w:rsidRPr="004F6D95" w:rsidRDefault="00D321B1" w:rsidP="00F115B5">
            <w:pPr>
              <w:jc w:val="both"/>
              <w:rPr>
                <w:sz w:val="20"/>
                <w:szCs w:val="20"/>
              </w:rPr>
            </w:pPr>
            <w:r w:rsidRPr="004F6D95">
              <w:rPr>
                <w:sz w:val="20"/>
                <w:szCs w:val="20"/>
              </w:rPr>
              <w:t xml:space="preserve">До </w:t>
            </w:r>
            <w:r w:rsidRPr="004F6D95">
              <w:rPr>
                <w:sz w:val="20"/>
                <w:szCs w:val="20"/>
                <w:lang w:val="en-US"/>
              </w:rPr>
              <w:t>28</w:t>
            </w:r>
            <w:r w:rsidRPr="004F6D95">
              <w:rPr>
                <w:sz w:val="20"/>
                <w:szCs w:val="20"/>
              </w:rPr>
              <w:t>.0</w:t>
            </w:r>
            <w:r w:rsidRPr="004F6D95">
              <w:rPr>
                <w:sz w:val="20"/>
                <w:szCs w:val="20"/>
                <w:lang w:val="en-US"/>
              </w:rPr>
              <w:t>2</w:t>
            </w:r>
            <w:r w:rsidRPr="004F6D95">
              <w:rPr>
                <w:sz w:val="20"/>
                <w:szCs w:val="20"/>
              </w:rPr>
              <w:t>.2026 г.</w:t>
            </w:r>
          </w:p>
        </w:tc>
        <w:tc>
          <w:tcPr>
            <w:tcW w:w="3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AF85" w14:textId="77777777" w:rsidR="00D321B1" w:rsidRPr="004F6D95" w:rsidRDefault="00D321B1" w:rsidP="00C66636">
            <w:pPr>
              <w:jc w:val="both"/>
              <w:rPr>
                <w:sz w:val="20"/>
                <w:szCs w:val="20"/>
              </w:rPr>
            </w:pPr>
            <w:r w:rsidRPr="004F6D95">
              <w:rPr>
                <w:sz w:val="20"/>
                <w:szCs w:val="20"/>
              </w:rPr>
              <w:t xml:space="preserve">Обследване и оценка, в т.ч. </w:t>
            </w:r>
            <w:r w:rsidRPr="004F6D95">
              <w:rPr>
                <w:iCs/>
                <w:sz w:val="20"/>
                <w:szCs w:val="20"/>
              </w:rPr>
              <w:t>основните принципи и бизнес спецификации</w:t>
            </w:r>
            <w:r w:rsidRPr="004F6D95">
              <w:rPr>
                <w:i/>
                <w:iCs/>
                <w:sz w:val="20"/>
                <w:szCs w:val="20"/>
              </w:rPr>
              <w:t xml:space="preserve"> </w:t>
            </w:r>
            <w:r w:rsidRPr="004F6D95">
              <w:rPr>
                <w:sz w:val="20"/>
                <w:szCs w:val="20"/>
              </w:rPr>
              <w:t xml:space="preserve">на </w:t>
            </w:r>
            <w:r w:rsidR="004F6D95" w:rsidRPr="004F6D95">
              <w:rPr>
                <w:sz w:val="20"/>
                <w:szCs w:val="20"/>
              </w:rPr>
              <w:t xml:space="preserve">собствена платформа или </w:t>
            </w:r>
            <w:r w:rsidRPr="004F6D95">
              <w:rPr>
                <w:sz w:val="20"/>
                <w:szCs w:val="20"/>
              </w:rPr>
              <w:t>други платформи за предлагане на ДЦК на граждани</w:t>
            </w:r>
            <w:r w:rsidR="00C66636">
              <w:rPr>
                <w:sz w:val="20"/>
                <w:szCs w:val="20"/>
              </w:rPr>
              <w:t>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6C50" w14:textId="77777777" w:rsidR="00D321B1" w:rsidRPr="004F6D95" w:rsidRDefault="00D321B1" w:rsidP="00F115B5">
            <w:pPr>
              <w:jc w:val="both"/>
              <w:rPr>
                <w:sz w:val="20"/>
                <w:szCs w:val="20"/>
              </w:rPr>
            </w:pPr>
            <w:r w:rsidRPr="004F6D95">
              <w:rPr>
                <w:sz w:val="20"/>
                <w:szCs w:val="20"/>
              </w:rPr>
              <w:t>Изготвен пакет от „Основни принципи и бизнес спецификации“ за софтуерен продукт (уеб портал и мобилно приложение) за предлагане на ДЦК, насочени към индивидуални инвеститори в Република България, представен на вниманието на КС.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2196" w14:textId="77777777" w:rsidR="00D321B1" w:rsidRPr="004F6D95" w:rsidRDefault="00D321B1" w:rsidP="00F115B5">
            <w:pPr>
              <w:jc w:val="both"/>
              <w:rPr>
                <w:sz w:val="20"/>
                <w:szCs w:val="20"/>
              </w:rPr>
            </w:pPr>
            <w:r w:rsidRPr="004F6D95">
              <w:rPr>
                <w:sz w:val="20"/>
                <w:szCs w:val="20"/>
              </w:rPr>
              <w:t>МЕУ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603E" w14:textId="77777777" w:rsidR="00D321B1" w:rsidRPr="004F6D95" w:rsidRDefault="00D321B1" w:rsidP="00F115B5">
            <w:pPr>
              <w:rPr>
                <w:sz w:val="20"/>
                <w:szCs w:val="20"/>
              </w:rPr>
            </w:pPr>
            <w:r w:rsidRPr="004F6D95">
              <w:rPr>
                <w:sz w:val="20"/>
                <w:szCs w:val="20"/>
              </w:rPr>
              <w:t>МФ, БНБ, КФН, ИО</w:t>
            </w:r>
          </w:p>
        </w:tc>
        <w:tc>
          <w:tcPr>
            <w:tcW w:w="30" w:type="dxa"/>
            <w:vAlign w:val="center"/>
          </w:tcPr>
          <w:p w14:paraId="557401D0" w14:textId="77777777" w:rsidR="00D321B1" w:rsidRPr="005D6B12" w:rsidRDefault="00D321B1" w:rsidP="00F115B5"/>
        </w:tc>
      </w:tr>
      <w:tr w:rsidR="00D321B1" w:rsidRPr="005D6B12" w14:paraId="106BAE6D" w14:textId="77777777" w:rsidTr="008C66F7">
        <w:trPr>
          <w:gridAfter w:val="1"/>
          <w:wAfter w:w="14" w:type="dxa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929D" w14:textId="77777777" w:rsidR="00D321B1" w:rsidRPr="003A46DA" w:rsidRDefault="00D321B1" w:rsidP="00F115B5">
            <w:pPr>
              <w:ind w:left="34"/>
              <w:jc w:val="both"/>
              <w:rPr>
                <w:i/>
                <w:iCs/>
                <w:sz w:val="20"/>
                <w:szCs w:val="20"/>
              </w:rPr>
            </w:pPr>
            <w:r w:rsidRPr="003A46DA">
              <w:rPr>
                <w:i/>
                <w:sz w:val="20"/>
              </w:rPr>
              <w:t>3.</w:t>
            </w:r>
            <w:r w:rsidRPr="003A46DA">
              <w:rPr>
                <w:i/>
                <w:iCs/>
                <w:sz w:val="20"/>
                <w:szCs w:val="20"/>
              </w:rPr>
              <w:t>3</w:t>
            </w:r>
            <w:r w:rsidRPr="003A46DA">
              <w:rPr>
                <w:i/>
                <w:sz w:val="20"/>
              </w:rPr>
              <w:t>.</w:t>
            </w:r>
            <w:r w:rsidRPr="003A46DA">
              <w:rPr>
                <w:i/>
                <w:iCs/>
                <w:sz w:val="20"/>
                <w:szCs w:val="20"/>
              </w:rPr>
              <w:t xml:space="preserve"> Обследване и оценка на възможностите за изграждане и поддържане на партньорски канали, осигуряващи физически достъп за пласмент на ДЦК, насочени към индивидуални инвеститори в Република България.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5286" w14:textId="77777777" w:rsidR="00D321B1" w:rsidRPr="003A46DA" w:rsidRDefault="00D321B1" w:rsidP="00F115B5">
            <w:pPr>
              <w:jc w:val="both"/>
              <w:rPr>
                <w:sz w:val="20"/>
                <w:szCs w:val="20"/>
              </w:rPr>
            </w:pPr>
            <w:r w:rsidRPr="003A46DA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AF15" w14:textId="77777777" w:rsidR="00D321B1" w:rsidRPr="003A46DA" w:rsidRDefault="00D321B1" w:rsidP="00F115B5">
            <w:pPr>
              <w:jc w:val="both"/>
              <w:rPr>
                <w:sz w:val="20"/>
              </w:rPr>
            </w:pPr>
            <w:r w:rsidRPr="003A46DA">
              <w:rPr>
                <w:sz w:val="20"/>
              </w:rPr>
              <w:t>До</w:t>
            </w:r>
          </w:p>
          <w:p w14:paraId="23997F4A" w14:textId="77777777" w:rsidR="00D321B1" w:rsidRPr="003A46DA" w:rsidRDefault="00D321B1" w:rsidP="00F115B5">
            <w:pPr>
              <w:jc w:val="both"/>
              <w:rPr>
                <w:sz w:val="20"/>
                <w:szCs w:val="20"/>
              </w:rPr>
            </w:pPr>
            <w:r w:rsidRPr="003A46DA">
              <w:rPr>
                <w:sz w:val="20"/>
                <w:szCs w:val="20"/>
              </w:rPr>
              <w:t>15.03</w:t>
            </w:r>
            <w:r w:rsidRPr="003A46DA">
              <w:rPr>
                <w:sz w:val="20"/>
              </w:rPr>
              <w:t>.2026 г.</w:t>
            </w:r>
          </w:p>
        </w:tc>
        <w:tc>
          <w:tcPr>
            <w:tcW w:w="3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F85F" w14:textId="77777777" w:rsidR="00D321B1" w:rsidRPr="003A46DA" w:rsidRDefault="00D321B1" w:rsidP="00F115B5">
            <w:pPr>
              <w:jc w:val="both"/>
              <w:rPr>
                <w:sz w:val="20"/>
                <w:szCs w:val="20"/>
              </w:rPr>
            </w:pPr>
            <w:r w:rsidRPr="003A46DA">
              <w:rPr>
                <w:sz w:val="20"/>
                <w:szCs w:val="20"/>
              </w:rPr>
              <w:t>Обследване и оценка, в т.ч. анализ на разходите на възможностите за включване на институции, които да посредничат за физически пласмент на ДЦК, насочени към индивидуални инвеститори, като БП, кредитни институции, включително ББР и инвестиционни посредници - небанкови институции.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4116" w14:textId="77777777" w:rsidR="00D321B1" w:rsidRPr="005D6B12" w:rsidRDefault="0078735D" w:rsidP="007873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Изготвен анализ, </w:t>
            </w:r>
            <w:r w:rsidR="00C75BC6" w:rsidRPr="00C75BC6">
              <w:rPr>
                <w:sz w:val="20"/>
                <w:szCs w:val="20"/>
              </w:rPr>
              <w:t>разчети</w:t>
            </w:r>
            <w:r>
              <w:rPr>
                <w:sz w:val="20"/>
                <w:szCs w:val="20"/>
              </w:rPr>
              <w:t xml:space="preserve"> за остойностяването на планираните разходи</w:t>
            </w:r>
            <w:r w:rsidR="00D321B1">
              <w:rPr>
                <w:sz w:val="20"/>
                <w:szCs w:val="20"/>
              </w:rPr>
              <w:t xml:space="preserve"> и времеви график на предложение</w:t>
            </w:r>
            <w:r w:rsidR="00917D79">
              <w:rPr>
                <w:sz w:val="20"/>
                <w:szCs w:val="20"/>
              </w:rPr>
              <w:t>то</w:t>
            </w:r>
            <w:r w:rsidR="00D321B1">
              <w:rPr>
                <w:sz w:val="20"/>
                <w:szCs w:val="20"/>
              </w:rPr>
              <w:t xml:space="preserve"> за условията</w:t>
            </w:r>
            <w:r w:rsidR="00D321B1" w:rsidRPr="005D6B12">
              <w:rPr>
                <w:sz w:val="20"/>
                <w:szCs w:val="20"/>
              </w:rPr>
              <w:t xml:space="preserve"> </w:t>
            </w:r>
            <w:r w:rsidR="00D321B1">
              <w:rPr>
                <w:sz w:val="20"/>
                <w:szCs w:val="20"/>
              </w:rPr>
              <w:t>при</w:t>
            </w:r>
            <w:r w:rsidR="00D321B1" w:rsidRPr="005D6B12">
              <w:rPr>
                <w:sz w:val="20"/>
                <w:szCs w:val="20"/>
              </w:rPr>
              <w:t xml:space="preserve"> използване услугите на партньори-посредници</w:t>
            </w:r>
            <w:r w:rsidR="00D321B1">
              <w:rPr>
                <w:sz w:val="20"/>
                <w:szCs w:val="20"/>
              </w:rPr>
              <w:t>, представени на вниманието на КС</w:t>
            </w:r>
            <w:r w:rsidR="00D321B1" w:rsidRPr="005D6B12">
              <w:rPr>
                <w:sz w:val="20"/>
                <w:szCs w:val="20"/>
              </w:rPr>
              <w:t>.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A40A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МФ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CC35" w14:textId="77777777" w:rsidR="00D321B1" w:rsidRPr="005D6B12" w:rsidRDefault="00D321B1" w:rsidP="00F11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МТС, БП</w:t>
            </w:r>
            <w:r w:rsidRPr="005D6B1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ББР, </w:t>
            </w:r>
            <w:r w:rsidRPr="005D6B12">
              <w:rPr>
                <w:sz w:val="20"/>
                <w:szCs w:val="20"/>
              </w:rPr>
              <w:t xml:space="preserve">АББ, БАЛИП </w:t>
            </w:r>
          </w:p>
        </w:tc>
        <w:tc>
          <w:tcPr>
            <w:tcW w:w="30" w:type="dxa"/>
            <w:vAlign w:val="center"/>
          </w:tcPr>
          <w:p w14:paraId="3965C60D" w14:textId="77777777" w:rsidR="00D321B1" w:rsidRPr="005D6B12" w:rsidRDefault="00D321B1" w:rsidP="00F115B5">
            <w:r w:rsidRPr="005D6B12">
              <w:t> </w:t>
            </w:r>
          </w:p>
        </w:tc>
      </w:tr>
      <w:tr w:rsidR="00D321B1" w:rsidRPr="005D6B12" w14:paraId="3814AD37" w14:textId="77777777" w:rsidTr="008C66F7">
        <w:trPr>
          <w:gridAfter w:val="1"/>
          <w:wAfter w:w="14" w:type="dxa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4CF0" w14:textId="77777777" w:rsidR="00D321B1" w:rsidRPr="003A46DA" w:rsidRDefault="00D321B1" w:rsidP="00531AF9">
            <w:pPr>
              <w:ind w:left="34"/>
              <w:jc w:val="both"/>
              <w:rPr>
                <w:i/>
                <w:iCs/>
                <w:sz w:val="20"/>
                <w:szCs w:val="20"/>
              </w:rPr>
            </w:pPr>
            <w:r w:rsidRPr="003A46DA">
              <w:rPr>
                <w:i/>
                <w:sz w:val="20"/>
              </w:rPr>
              <w:t>3.</w:t>
            </w:r>
            <w:r w:rsidRPr="003A46DA">
              <w:rPr>
                <w:i/>
                <w:iCs/>
                <w:sz w:val="20"/>
                <w:szCs w:val="20"/>
              </w:rPr>
              <w:t>4</w:t>
            </w:r>
            <w:r w:rsidRPr="003A46DA">
              <w:rPr>
                <w:i/>
                <w:sz w:val="20"/>
              </w:rPr>
              <w:t>.</w:t>
            </w:r>
            <w:r w:rsidRPr="003A46DA">
              <w:rPr>
                <w:i/>
                <w:iCs/>
                <w:sz w:val="20"/>
                <w:szCs w:val="20"/>
              </w:rPr>
              <w:t xml:space="preserve"> Обследване и оценка на необходимите доработки на оперираните от БНБ</w:t>
            </w:r>
            <w:r w:rsidR="00531AF9">
              <w:rPr>
                <w:i/>
                <w:iCs/>
                <w:sz w:val="20"/>
                <w:szCs w:val="20"/>
              </w:rPr>
              <w:t>,</w:t>
            </w:r>
            <w:r w:rsidRPr="003A46DA">
              <w:rPr>
                <w:i/>
                <w:iCs/>
                <w:sz w:val="20"/>
                <w:szCs w:val="20"/>
              </w:rPr>
              <w:t xml:space="preserve"> ЦД АД</w:t>
            </w:r>
            <w:r w:rsidR="00531AF9">
              <w:rPr>
                <w:i/>
                <w:iCs/>
                <w:sz w:val="20"/>
                <w:szCs w:val="20"/>
              </w:rPr>
              <w:t xml:space="preserve"> и БФБ</w:t>
            </w:r>
            <w:r w:rsidRPr="003A46DA">
              <w:rPr>
                <w:i/>
                <w:iCs/>
                <w:sz w:val="20"/>
                <w:szCs w:val="20"/>
              </w:rPr>
              <w:t xml:space="preserve"> системи за регистрация и сетълмент, изграждане на напълно оперативна връзка между депозитарите на емитента и инвеститорите, както и на връзка с БФБ при  пласмент на ДЦК, насочени към индивидуални инвеститори в Република България.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55A5" w14:textId="77777777" w:rsidR="00D321B1" w:rsidRPr="003A46DA" w:rsidRDefault="00D321B1" w:rsidP="00F115B5">
            <w:pPr>
              <w:jc w:val="both"/>
              <w:rPr>
                <w:sz w:val="20"/>
                <w:szCs w:val="20"/>
              </w:rPr>
            </w:pPr>
            <w:r w:rsidRPr="003A46DA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9F91" w14:textId="77777777" w:rsidR="00D321B1" w:rsidRPr="003A46DA" w:rsidRDefault="00D321B1" w:rsidP="00F115B5">
            <w:pPr>
              <w:jc w:val="both"/>
              <w:rPr>
                <w:sz w:val="20"/>
              </w:rPr>
            </w:pPr>
            <w:r w:rsidRPr="003A46DA">
              <w:rPr>
                <w:sz w:val="20"/>
              </w:rPr>
              <w:t>До</w:t>
            </w:r>
          </w:p>
          <w:p w14:paraId="488F44A2" w14:textId="77777777" w:rsidR="00D321B1" w:rsidRPr="003A46DA" w:rsidRDefault="00D321B1" w:rsidP="00F115B5">
            <w:pPr>
              <w:jc w:val="both"/>
              <w:rPr>
                <w:sz w:val="20"/>
                <w:szCs w:val="20"/>
              </w:rPr>
            </w:pPr>
            <w:r w:rsidRPr="003A46DA">
              <w:rPr>
                <w:sz w:val="20"/>
                <w:szCs w:val="20"/>
              </w:rPr>
              <w:t>28.02</w:t>
            </w:r>
            <w:r w:rsidRPr="003A46DA">
              <w:rPr>
                <w:sz w:val="20"/>
              </w:rPr>
              <w:t>.2026 г</w:t>
            </w:r>
            <w:r w:rsidRPr="003A46DA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D537" w14:textId="77777777" w:rsidR="00D321B1" w:rsidRPr="003A46DA" w:rsidRDefault="00D321B1" w:rsidP="00531AF9">
            <w:pPr>
              <w:jc w:val="both"/>
              <w:rPr>
                <w:sz w:val="20"/>
                <w:szCs w:val="20"/>
              </w:rPr>
            </w:pPr>
            <w:r w:rsidRPr="003A46DA">
              <w:rPr>
                <w:sz w:val="20"/>
                <w:szCs w:val="20"/>
              </w:rPr>
              <w:t xml:space="preserve">Обследване и оценка, в т.ч. анализ на разходите на </w:t>
            </w:r>
            <w:r w:rsidRPr="003A46DA">
              <w:rPr>
                <w:iCs/>
                <w:sz w:val="20"/>
                <w:szCs w:val="20"/>
              </w:rPr>
              <w:t>необходимите доработки на оперираните от БНБ</w:t>
            </w:r>
            <w:r w:rsidR="00531AF9">
              <w:rPr>
                <w:iCs/>
                <w:sz w:val="20"/>
                <w:szCs w:val="20"/>
              </w:rPr>
              <w:t>,</w:t>
            </w:r>
            <w:r w:rsidRPr="003A46DA">
              <w:rPr>
                <w:iCs/>
                <w:sz w:val="20"/>
                <w:szCs w:val="20"/>
              </w:rPr>
              <w:t xml:space="preserve"> ЦД</w:t>
            </w:r>
            <w:r w:rsidR="00531AF9">
              <w:rPr>
                <w:iCs/>
                <w:sz w:val="20"/>
                <w:szCs w:val="20"/>
              </w:rPr>
              <w:t xml:space="preserve"> и БФБ</w:t>
            </w:r>
            <w:r w:rsidRPr="003A46DA">
              <w:rPr>
                <w:iCs/>
                <w:sz w:val="20"/>
                <w:szCs w:val="20"/>
              </w:rPr>
              <w:t xml:space="preserve"> системи при пласмент на ДЦК, насочени към индивидуални инвеститори в Република България.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B11" w14:textId="77777777" w:rsidR="00D321B1" w:rsidRPr="005D6B12" w:rsidRDefault="0078735D" w:rsidP="00577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Изготвен анализ, </w:t>
            </w:r>
            <w:r w:rsidR="00C75BC6" w:rsidRPr="00C75BC6">
              <w:rPr>
                <w:sz w:val="20"/>
                <w:szCs w:val="20"/>
              </w:rPr>
              <w:t>разчети</w:t>
            </w:r>
            <w:r>
              <w:rPr>
                <w:sz w:val="20"/>
                <w:szCs w:val="20"/>
              </w:rPr>
              <w:t xml:space="preserve"> за остойностяването на планираните разходи</w:t>
            </w:r>
            <w:r w:rsidR="00577EB8" w:rsidRPr="00577EB8">
              <w:rPr>
                <w:sz w:val="20"/>
                <w:szCs w:val="20"/>
              </w:rPr>
              <w:t xml:space="preserve"> </w:t>
            </w:r>
            <w:r w:rsidR="00D321B1">
              <w:rPr>
                <w:sz w:val="20"/>
                <w:szCs w:val="20"/>
              </w:rPr>
              <w:t xml:space="preserve">и времеви график за реализация на необходимите доработки, представени на вниманието на КС. 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1E15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МФ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DC7B" w14:textId="77777777" w:rsidR="00D321B1" w:rsidRPr="005D6B12" w:rsidRDefault="00D321B1" w:rsidP="00F11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БНБ, КФН, ЦД, БФБ</w:t>
            </w:r>
          </w:p>
        </w:tc>
        <w:tc>
          <w:tcPr>
            <w:tcW w:w="30" w:type="dxa"/>
            <w:vAlign w:val="center"/>
          </w:tcPr>
          <w:p w14:paraId="09630DCA" w14:textId="77777777" w:rsidR="00D321B1" w:rsidRPr="005D6B12" w:rsidRDefault="00D321B1" w:rsidP="00F115B5"/>
        </w:tc>
      </w:tr>
      <w:tr w:rsidR="00D321B1" w:rsidRPr="005D6B12" w14:paraId="658FB2BC" w14:textId="77777777" w:rsidTr="008C66F7">
        <w:trPr>
          <w:gridAfter w:val="1"/>
          <w:wAfter w:w="14" w:type="dxa"/>
        </w:trPr>
        <w:tc>
          <w:tcPr>
            <w:tcW w:w="3249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DE9E" w14:textId="77777777" w:rsidR="00D321B1" w:rsidRPr="004F6D95" w:rsidRDefault="00D321B1" w:rsidP="00F115B5">
            <w:pPr>
              <w:ind w:left="34"/>
              <w:jc w:val="both"/>
              <w:rPr>
                <w:i/>
                <w:iCs/>
                <w:sz w:val="20"/>
                <w:szCs w:val="20"/>
              </w:rPr>
            </w:pPr>
            <w:r w:rsidRPr="004F6D95">
              <w:rPr>
                <w:i/>
                <w:sz w:val="20"/>
              </w:rPr>
              <w:t>3.</w:t>
            </w:r>
            <w:r w:rsidRPr="004F6D95">
              <w:rPr>
                <w:i/>
                <w:iCs/>
                <w:sz w:val="20"/>
                <w:szCs w:val="20"/>
              </w:rPr>
              <w:t>5</w:t>
            </w:r>
            <w:r w:rsidRPr="004F6D95">
              <w:rPr>
                <w:i/>
                <w:sz w:val="20"/>
              </w:rPr>
              <w:t>.</w:t>
            </w:r>
            <w:r w:rsidRPr="004F6D95">
              <w:rPr>
                <w:i/>
                <w:iCs/>
                <w:sz w:val="20"/>
                <w:szCs w:val="20"/>
              </w:rPr>
              <w:t xml:space="preserve"> Обследване и оценка изготвянето на подходяща маркетингова стратегия и рекламна кампания при пласмент на ДЦК, насочени към </w:t>
            </w:r>
            <w:r w:rsidRPr="004F6D95">
              <w:rPr>
                <w:i/>
                <w:iCs/>
                <w:sz w:val="20"/>
                <w:szCs w:val="20"/>
              </w:rPr>
              <w:lastRenderedPageBreak/>
              <w:t>индивидуални инвеститори в Република България.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F962" w14:textId="77777777" w:rsidR="00D321B1" w:rsidRPr="004F6D95" w:rsidRDefault="00D321B1" w:rsidP="00F115B5">
            <w:pPr>
              <w:jc w:val="both"/>
              <w:rPr>
                <w:sz w:val="20"/>
                <w:szCs w:val="20"/>
              </w:rPr>
            </w:pPr>
            <w:r w:rsidRPr="004F6D95">
              <w:rPr>
                <w:sz w:val="20"/>
                <w:szCs w:val="20"/>
              </w:rPr>
              <w:lastRenderedPageBreak/>
              <w:t>В рамките на утвърдения/те бюджет/и</w:t>
            </w:r>
          </w:p>
        </w:tc>
        <w:tc>
          <w:tcPr>
            <w:tcW w:w="1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2854" w14:textId="77777777" w:rsidR="00D321B1" w:rsidRPr="004F6D95" w:rsidRDefault="00D321B1" w:rsidP="00F115B5">
            <w:pPr>
              <w:jc w:val="both"/>
              <w:rPr>
                <w:sz w:val="20"/>
              </w:rPr>
            </w:pPr>
            <w:r w:rsidRPr="004F6D95">
              <w:rPr>
                <w:sz w:val="20"/>
              </w:rPr>
              <w:t>До</w:t>
            </w:r>
          </w:p>
          <w:p w14:paraId="6B54DE94" w14:textId="77777777" w:rsidR="00D321B1" w:rsidRPr="004F6D95" w:rsidRDefault="00D321B1" w:rsidP="00F115B5">
            <w:pPr>
              <w:jc w:val="both"/>
              <w:rPr>
                <w:sz w:val="20"/>
                <w:szCs w:val="20"/>
              </w:rPr>
            </w:pPr>
            <w:r w:rsidRPr="004F6D95">
              <w:rPr>
                <w:sz w:val="20"/>
                <w:szCs w:val="20"/>
              </w:rPr>
              <w:t>28.02</w:t>
            </w:r>
            <w:r w:rsidRPr="004F6D95">
              <w:rPr>
                <w:sz w:val="20"/>
              </w:rPr>
              <w:t>.2026 г.</w:t>
            </w:r>
          </w:p>
        </w:tc>
        <w:tc>
          <w:tcPr>
            <w:tcW w:w="3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B938" w14:textId="77777777" w:rsidR="00D321B1" w:rsidRPr="00EC3ED5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 xml:space="preserve">Обследване и оценка, в т.ч. анализ </w:t>
            </w:r>
            <w:r>
              <w:rPr>
                <w:sz w:val="20"/>
                <w:szCs w:val="20"/>
              </w:rPr>
              <w:t>на разходите за изготвяне на м</w:t>
            </w:r>
            <w:r w:rsidRPr="00EC3ED5">
              <w:rPr>
                <w:sz w:val="20"/>
                <w:szCs w:val="20"/>
              </w:rPr>
              <w:t xml:space="preserve">аркетингова стратегия и рекламна кампания за повишаване </w:t>
            </w:r>
            <w:r>
              <w:rPr>
                <w:sz w:val="20"/>
                <w:szCs w:val="20"/>
              </w:rPr>
              <w:t xml:space="preserve">обществената </w:t>
            </w:r>
            <w:r w:rsidRPr="00EC3ED5">
              <w:rPr>
                <w:sz w:val="20"/>
                <w:szCs w:val="20"/>
              </w:rPr>
              <w:t xml:space="preserve">информираност и финансовата грамотност при пласмент </w:t>
            </w:r>
            <w:r w:rsidRPr="00EC3ED5">
              <w:rPr>
                <w:sz w:val="20"/>
                <w:szCs w:val="20"/>
              </w:rPr>
              <w:lastRenderedPageBreak/>
              <w:t xml:space="preserve">на ДЦК, насочени  </w:t>
            </w:r>
            <w:r w:rsidRPr="00EC3ED5">
              <w:rPr>
                <w:iCs/>
                <w:sz w:val="20"/>
                <w:szCs w:val="20"/>
              </w:rPr>
              <w:t>към индивидуални инвеститори в Република България</w:t>
            </w:r>
            <w:r>
              <w:rPr>
                <w:iCs/>
                <w:sz w:val="20"/>
                <w:szCs w:val="20"/>
              </w:rPr>
              <w:t>.</w:t>
            </w:r>
            <w:r w:rsidRPr="00EC3E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7116" w14:textId="77777777" w:rsidR="00D321B1" w:rsidRPr="005D6B12" w:rsidRDefault="0078735D" w:rsidP="00577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Изготвен анализ, </w:t>
            </w:r>
            <w:r w:rsidR="00C75BC6" w:rsidRPr="00C75BC6">
              <w:rPr>
                <w:sz w:val="20"/>
                <w:szCs w:val="20"/>
              </w:rPr>
              <w:t>разчети</w:t>
            </w:r>
            <w:r>
              <w:rPr>
                <w:sz w:val="20"/>
                <w:szCs w:val="20"/>
              </w:rPr>
              <w:t xml:space="preserve"> за остойностяването на планираните разходи</w:t>
            </w:r>
            <w:r w:rsidR="00577EB8" w:rsidRPr="00577EB8">
              <w:rPr>
                <w:sz w:val="20"/>
                <w:szCs w:val="20"/>
              </w:rPr>
              <w:t xml:space="preserve"> </w:t>
            </w:r>
            <w:r w:rsidR="00D321B1">
              <w:rPr>
                <w:sz w:val="20"/>
                <w:szCs w:val="20"/>
              </w:rPr>
              <w:t>времеви график за реализация</w:t>
            </w:r>
            <w:r w:rsidR="00D321B1" w:rsidRPr="005D6B12">
              <w:rPr>
                <w:sz w:val="20"/>
                <w:szCs w:val="20"/>
              </w:rPr>
              <w:t xml:space="preserve"> на маркетингова </w:t>
            </w:r>
            <w:r w:rsidR="00D321B1">
              <w:rPr>
                <w:sz w:val="20"/>
                <w:szCs w:val="20"/>
              </w:rPr>
              <w:t>стратегия</w:t>
            </w:r>
            <w:r w:rsidR="00D321B1" w:rsidRPr="005D6B12">
              <w:rPr>
                <w:sz w:val="20"/>
                <w:szCs w:val="20"/>
              </w:rPr>
              <w:t xml:space="preserve"> и реклама </w:t>
            </w:r>
            <w:r w:rsidR="00D321B1">
              <w:rPr>
                <w:sz w:val="20"/>
                <w:szCs w:val="20"/>
              </w:rPr>
              <w:t xml:space="preserve">кампания, </w:t>
            </w:r>
            <w:r w:rsidR="00D321B1">
              <w:rPr>
                <w:sz w:val="20"/>
                <w:szCs w:val="20"/>
              </w:rPr>
              <w:lastRenderedPageBreak/>
              <w:t>представени на вниманието на КС.</w:t>
            </w: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8275E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МФ</w:t>
            </w:r>
          </w:p>
        </w:tc>
        <w:tc>
          <w:tcPr>
            <w:tcW w:w="1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1AD7" w14:textId="77777777" w:rsidR="00D321B1" w:rsidRPr="005D6B12" w:rsidRDefault="00D321B1" w:rsidP="00F115B5">
            <w:pPr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БНБ, КФН</w:t>
            </w:r>
          </w:p>
        </w:tc>
        <w:tc>
          <w:tcPr>
            <w:tcW w:w="30" w:type="dxa"/>
            <w:shd w:val="clear" w:color="auto" w:fill="auto"/>
            <w:vAlign w:val="center"/>
          </w:tcPr>
          <w:p w14:paraId="47716DD7" w14:textId="77777777" w:rsidR="00D321B1" w:rsidRPr="005D6B12" w:rsidRDefault="00D321B1" w:rsidP="00F115B5"/>
        </w:tc>
      </w:tr>
      <w:tr w:rsidR="00D321B1" w:rsidRPr="005D6B12" w14:paraId="3FF300D4" w14:textId="77777777" w:rsidTr="008C66F7">
        <w:trPr>
          <w:gridAfter w:val="1"/>
          <w:wAfter w:w="14" w:type="dxa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CA23" w14:textId="77777777" w:rsidR="00D321B1" w:rsidRPr="004F6D95" w:rsidRDefault="00D321B1" w:rsidP="00F115B5">
            <w:pPr>
              <w:ind w:left="34"/>
              <w:jc w:val="both"/>
              <w:rPr>
                <w:i/>
                <w:iCs/>
                <w:sz w:val="20"/>
                <w:szCs w:val="20"/>
              </w:rPr>
            </w:pPr>
            <w:r w:rsidRPr="004F6D95">
              <w:rPr>
                <w:i/>
                <w:sz w:val="20"/>
              </w:rPr>
              <w:t>3.</w:t>
            </w:r>
            <w:r w:rsidRPr="004F6D95">
              <w:rPr>
                <w:i/>
                <w:sz w:val="20"/>
                <w:szCs w:val="20"/>
              </w:rPr>
              <w:t>6</w:t>
            </w:r>
            <w:r w:rsidRPr="004F6D95">
              <w:rPr>
                <w:i/>
                <w:sz w:val="20"/>
              </w:rPr>
              <w:t>.</w:t>
            </w:r>
            <w:r w:rsidRPr="004F6D95">
              <w:rPr>
                <w:i/>
                <w:sz w:val="20"/>
                <w:szCs w:val="20"/>
              </w:rPr>
              <w:t xml:space="preserve"> Обследване и анализ създаването и поддържането на подходяща административна структура в рамките на звеното, отговорно за управление на държавния дълг </w:t>
            </w:r>
            <w:r w:rsidRPr="004F6D95">
              <w:rPr>
                <w:i/>
                <w:iCs/>
                <w:sz w:val="20"/>
                <w:szCs w:val="20"/>
              </w:rPr>
              <w:t>при пласмент на ДЦК, насочени към индивидуални инвеститори в Република България.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7383" w14:textId="77777777" w:rsidR="00D321B1" w:rsidRPr="004F6D95" w:rsidRDefault="00D321B1" w:rsidP="00F115B5">
            <w:pPr>
              <w:jc w:val="both"/>
              <w:rPr>
                <w:sz w:val="20"/>
                <w:szCs w:val="20"/>
              </w:rPr>
            </w:pPr>
            <w:r w:rsidRPr="004F6D95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376B" w14:textId="77777777" w:rsidR="00D321B1" w:rsidRPr="004F6D95" w:rsidRDefault="00D321B1" w:rsidP="00F115B5">
            <w:pPr>
              <w:jc w:val="both"/>
              <w:rPr>
                <w:sz w:val="20"/>
              </w:rPr>
            </w:pPr>
            <w:r w:rsidRPr="004F6D95">
              <w:rPr>
                <w:sz w:val="20"/>
              </w:rPr>
              <w:t>До</w:t>
            </w:r>
          </w:p>
          <w:p w14:paraId="10FDBAA6" w14:textId="77777777" w:rsidR="00D321B1" w:rsidRPr="004F6D95" w:rsidRDefault="00D321B1" w:rsidP="00F115B5">
            <w:pPr>
              <w:jc w:val="both"/>
              <w:rPr>
                <w:sz w:val="20"/>
                <w:szCs w:val="20"/>
              </w:rPr>
            </w:pPr>
            <w:r w:rsidRPr="004F6D95">
              <w:rPr>
                <w:sz w:val="20"/>
                <w:szCs w:val="20"/>
              </w:rPr>
              <w:t>28.02</w:t>
            </w:r>
            <w:r w:rsidRPr="004F6D95">
              <w:rPr>
                <w:sz w:val="20"/>
              </w:rPr>
              <w:t>.2026 г.</w:t>
            </w:r>
          </w:p>
        </w:tc>
        <w:tc>
          <w:tcPr>
            <w:tcW w:w="3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1D50" w14:textId="77777777" w:rsidR="00D321B1" w:rsidRPr="00FE4564" w:rsidRDefault="00D321B1" w:rsidP="00F115B5">
            <w:pPr>
              <w:jc w:val="both"/>
              <w:rPr>
                <w:sz w:val="20"/>
                <w:szCs w:val="20"/>
              </w:rPr>
            </w:pPr>
            <w:r w:rsidRPr="00FE4564">
              <w:rPr>
                <w:sz w:val="20"/>
                <w:szCs w:val="20"/>
              </w:rPr>
              <w:t xml:space="preserve">Обследване и оценка, в т.ч. анализ на разходите за създаването и поддържането на подходяща административна структура в рамките на звеното, отговорно за управление на държавния дълг 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69F0" w14:textId="77777777" w:rsidR="00D321B1" w:rsidRPr="00FE4564" w:rsidRDefault="0078735D" w:rsidP="00577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Изготвен анализ, </w:t>
            </w:r>
            <w:r w:rsidR="00C75BC6" w:rsidRPr="00C75BC6">
              <w:rPr>
                <w:sz w:val="20"/>
                <w:szCs w:val="20"/>
              </w:rPr>
              <w:t xml:space="preserve">разчети </w:t>
            </w:r>
            <w:r>
              <w:rPr>
                <w:sz w:val="20"/>
                <w:szCs w:val="20"/>
              </w:rPr>
              <w:t>за остойностяването на планираните разходи</w:t>
            </w:r>
            <w:r w:rsidR="00577EB8" w:rsidRPr="00577EB8">
              <w:rPr>
                <w:sz w:val="20"/>
                <w:szCs w:val="20"/>
              </w:rPr>
              <w:t xml:space="preserve"> </w:t>
            </w:r>
            <w:r w:rsidR="00D321B1" w:rsidRPr="00FE4564">
              <w:rPr>
                <w:sz w:val="20"/>
                <w:szCs w:val="20"/>
              </w:rPr>
              <w:t>и времеви график за създаването и поддържането на подходяща административна структура</w:t>
            </w:r>
            <w:r w:rsidR="00D321B1">
              <w:rPr>
                <w:sz w:val="20"/>
                <w:szCs w:val="20"/>
              </w:rPr>
              <w:t>, представени на вниманието на КС.</w:t>
            </w:r>
            <w:r w:rsidR="00D321B1" w:rsidRPr="00FE4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2156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B18B" w14:textId="77777777" w:rsidR="00D321B1" w:rsidRPr="005D6B12" w:rsidRDefault="00D321B1" w:rsidP="00F115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</w:tcPr>
          <w:p w14:paraId="023ED80C" w14:textId="77777777" w:rsidR="00D321B1" w:rsidRPr="005D6B12" w:rsidRDefault="00D321B1" w:rsidP="00F115B5"/>
        </w:tc>
      </w:tr>
      <w:tr w:rsidR="00D321B1" w:rsidRPr="005D6B12" w14:paraId="71146047" w14:textId="77777777" w:rsidTr="008C66F7">
        <w:trPr>
          <w:gridAfter w:val="1"/>
          <w:wAfter w:w="14" w:type="dxa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8EE5" w14:textId="77777777" w:rsidR="00D321B1" w:rsidRPr="004F6D95" w:rsidRDefault="00D321B1" w:rsidP="00F115B5">
            <w:pPr>
              <w:ind w:left="34"/>
              <w:jc w:val="both"/>
              <w:rPr>
                <w:i/>
                <w:iCs/>
                <w:sz w:val="20"/>
                <w:szCs w:val="20"/>
              </w:rPr>
            </w:pPr>
            <w:r w:rsidRPr="004F6D95">
              <w:rPr>
                <w:i/>
                <w:sz w:val="20"/>
              </w:rPr>
              <w:t>3.</w:t>
            </w:r>
            <w:r w:rsidRPr="004F6D95">
              <w:rPr>
                <w:i/>
                <w:iCs/>
                <w:sz w:val="20"/>
                <w:szCs w:val="20"/>
              </w:rPr>
              <w:t>7</w:t>
            </w:r>
            <w:r w:rsidRPr="004F6D95">
              <w:rPr>
                <w:i/>
                <w:sz w:val="20"/>
              </w:rPr>
              <w:t>.</w:t>
            </w:r>
            <w:r w:rsidRPr="004F6D95">
              <w:rPr>
                <w:i/>
                <w:iCs/>
                <w:sz w:val="20"/>
                <w:szCs w:val="20"/>
              </w:rPr>
              <w:t xml:space="preserve"> Цялостен анализ разходите на емитента при пласмент на ДЦК, насочени към индивидуални инвеститори в Република България.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DBC8" w14:textId="77777777" w:rsidR="00D321B1" w:rsidRPr="004F6D95" w:rsidRDefault="00D321B1" w:rsidP="00F115B5">
            <w:pPr>
              <w:jc w:val="both"/>
              <w:rPr>
                <w:sz w:val="20"/>
                <w:szCs w:val="20"/>
              </w:rPr>
            </w:pPr>
            <w:r w:rsidRPr="004F6D95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5369" w14:textId="77777777" w:rsidR="00D321B1" w:rsidRPr="004F6D95" w:rsidRDefault="00D321B1" w:rsidP="00F115B5">
            <w:pPr>
              <w:jc w:val="both"/>
              <w:rPr>
                <w:sz w:val="20"/>
              </w:rPr>
            </w:pPr>
            <w:r w:rsidRPr="004F6D95">
              <w:rPr>
                <w:sz w:val="20"/>
              </w:rPr>
              <w:t>До</w:t>
            </w:r>
          </w:p>
          <w:p w14:paraId="66FDAF1F" w14:textId="77777777" w:rsidR="00D321B1" w:rsidRPr="004F6D95" w:rsidRDefault="00D321B1" w:rsidP="00F115B5">
            <w:pPr>
              <w:jc w:val="both"/>
              <w:rPr>
                <w:sz w:val="20"/>
                <w:szCs w:val="20"/>
              </w:rPr>
            </w:pPr>
            <w:r w:rsidRPr="004F6D95">
              <w:rPr>
                <w:sz w:val="20"/>
                <w:szCs w:val="20"/>
              </w:rPr>
              <w:t>15.03</w:t>
            </w:r>
            <w:r w:rsidRPr="004F6D95">
              <w:rPr>
                <w:sz w:val="20"/>
              </w:rPr>
              <w:t>.2026 г.</w:t>
            </w:r>
          </w:p>
        </w:tc>
        <w:tc>
          <w:tcPr>
            <w:tcW w:w="3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1925" w14:textId="77777777" w:rsidR="00D321B1" w:rsidRPr="005D6B12" w:rsidRDefault="00D321B1" w:rsidP="006D31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Сумарна оценка</w:t>
            </w:r>
            <w:r w:rsidRPr="005D6B12">
              <w:rPr>
                <w:sz w:val="20"/>
                <w:szCs w:val="20"/>
              </w:rPr>
              <w:t xml:space="preserve"> на</w:t>
            </w:r>
            <w:r>
              <w:rPr>
                <w:sz w:val="20"/>
                <w:szCs w:val="20"/>
              </w:rPr>
              <w:t xml:space="preserve"> </w:t>
            </w:r>
            <w:r w:rsidRPr="005D6B12">
              <w:rPr>
                <w:sz w:val="20"/>
                <w:szCs w:val="20"/>
              </w:rPr>
              <w:t>разходите за</w:t>
            </w:r>
            <w:r>
              <w:rPr>
                <w:sz w:val="20"/>
                <w:szCs w:val="20"/>
              </w:rPr>
              <w:t xml:space="preserve"> емитента по </w:t>
            </w:r>
            <w:r w:rsidR="006D312E">
              <w:rPr>
                <w:sz w:val="20"/>
                <w:szCs w:val="20"/>
              </w:rPr>
              <w:t>точки от</w:t>
            </w:r>
            <w:r>
              <w:rPr>
                <w:sz w:val="20"/>
                <w:szCs w:val="20"/>
              </w:rPr>
              <w:t xml:space="preserve"> 3.1.</w:t>
            </w:r>
            <w:r w:rsidR="006D312E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 xml:space="preserve"> 3.</w:t>
            </w:r>
            <w:r w:rsidR="006D312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6D312E">
              <w:rPr>
                <w:sz w:val="20"/>
                <w:szCs w:val="20"/>
              </w:rPr>
              <w:t xml:space="preserve"> включително.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74F6" w14:textId="77777777" w:rsidR="00D321B1" w:rsidRPr="005D6B12" w:rsidRDefault="00D321B1" w:rsidP="007873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Изготвен</w:t>
            </w:r>
            <w:r w:rsidR="0006668D">
              <w:rPr>
                <w:sz w:val="20"/>
                <w:szCs w:val="20"/>
              </w:rPr>
              <w:t>и</w:t>
            </w:r>
            <w:r w:rsidR="00577EB8">
              <w:rPr>
                <w:sz w:val="20"/>
                <w:szCs w:val="20"/>
              </w:rPr>
              <w:t xml:space="preserve"> </w:t>
            </w:r>
            <w:r w:rsidR="00C75BC6" w:rsidRPr="00C75BC6">
              <w:rPr>
                <w:sz w:val="20"/>
                <w:szCs w:val="20"/>
              </w:rPr>
              <w:t>разчети</w:t>
            </w:r>
            <w:r w:rsidR="00577EB8">
              <w:rPr>
                <w:sz w:val="20"/>
                <w:szCs w:val="20"/>
              </w:rPr>
              <w:t xml:space="preserve"> за остойностяването на планираните разходи </w:t>
            </w:r>
            <w:r w:rsidR="00BC6260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 представ</w:t>
            </w:r>
            <w:r w:rsidR="00BC6260">
              <w:rPr>
                <w:sz w:val="20"/>
                <w:szCs w:val="20"/>
              </w:rPr>
              <w:t>янето му</w:t>
            </w:r>
            <w:r>
              <w:rPr>
                <w:sz w:val="20"/>
                <w:szCs w:val="20"/>
              </w:rPr>
              <w:t xml:space="preserve"> на вниманието на КС.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D703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МФ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592B" w14:textId="77777777" w:rsidR="00D321B1" w:rsidRPr="005D6B12" w:rsidRDefault="00D321B1" w:rsidP="00F115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</w:tcPr>
          <w:p w14:paraId="2A6EA09D" w14:textId="77777777" w:rsidR="00D321B1" w:rsidRPr="005D6B12" w:rsidRDefault="00D321B1" w:rsidP="00F115B5"/>
        </w:tc>
      </w:tr>
      <w:tr w:rsidR="00D321B1" w:rsidRPr="005D6B12" w14:paraId="2E3957A5" w14:textId="77777777" w:rsidTr="008C66F7">
        <w:trPr>
          <w:trHeight w:val="555"/>
        </w:trPr>
        <w:tc>
          <w:tcPr>
            <w:tcW w:w="14424" w:type="dxa"/>
            <w:gridSpan w:val="7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B4E" w14:textId="77777777" w:rsidR="00D321B1" w:rsidRPr="005D6B12" w:rsidRDefault="00D321B1" w:rsidP="00F115B5">
            <w:pPr>
              <w:jc w:val="both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t>4.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D6B12">
              <w:rPr>
                <w:b/>
                <w:bCs/>
                <w:sz w:val="20"/>
                <w:szCs w:val="20"/>
              </w:rPr>
              <w:t>ОСИГУРЯВАНЕ НА НАДЕЖДЕН И ЕФЕКТИВЕН ИЗХОД ОТ ИНВЕСТИЦИЯТА ЗА ИНВЕСТИТОРИТЕ</w:t>
            </w:r>
          </w:p>
        </w:tc>
        <w:tc>
          <w:tcPr>
            <w:tcW w:w="44" w:type="dxa"/>
            <w:gridSpan w:val="2"/>
            <w:vAlign w:val="center"/>
          </w:tcPr>
          <w:p w14:paraId="678D2E62" w14:textId="77777777" w:rsidR="00D321B1" w:rsidRPr="005D6B12" w:rsidRDefault="00D321B1" w:rsidP="00F115B5">
            <w:r w:rsidRPr="005D6B12">
              <w:t> </w:t>
            </w:r>
          </w:p>
        </w:tc>
      </w:tr>
      <w:tr w:rsidR="00D321B1" w:rsidRPr="005D6B12" w14:paraId="09D3CF32" w14:textId="77777777" w:rsidTr="008C66F7">
        <w:trPr>
          <w:gridAfter w:val="1"/>
          <w:wAfter w:w="14" w:type="dxa"/>
          <w:trHeight w:val="546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19F3" w14:textId="77777777" w:rsidR="00D321B1" w:rsidRPr="005D6B12" w:rsidRDefault="00D321B1" w:rsidP="00F115B5">
            <w:pPr>
              <w:jc w:val="both"/>
              <w:rPr>
                <w:i/>
                <w:iCs/>
                <w:sz w:val="20"/>
                <w:szCs w:val="20"/>
              </w:rPr>
            </w:pPr>
            <w:r w:rsidRPr="005D6B12">
              <w:rPr>
                <w:i/>
                <w:iCs/>
                <w:sz w:val="20"/>
                <w:szCs w:val="20"/>
              </w:rPr>
              <w:t xml:space="preserve">4.1. </w:t>
            </w:r>
            <w:r>
              <w:rPr>
                <w:i/>
                <w:sz w:val="20"/>
                <w:szCs w:val="20"/>
              </w:rPr>
              <w:t>Обследване и анализ</w:t>
            </w:r>
            <w:r w:rsidRPr="005D6B12">
              <w:rPr>
                <w:i/>
                <w:iCs/>
                <w:sz w:val="20"/>
                <w:szCs w:val="20"/>
              </w:rPr>
              <w:t xml:space="preserve"> на възможност</w:t>
            </w:r>
            <w:r>
              <w:rPr>
                <w:i/>
                <w:iCs/>
                <w:sz w:val="20"/>
                <w:szCs w:val="20"/>
              </w:rPr>
              <w:t>ите</w:t>
            </w:r>
            <w:r w:rsidRPr="005D6B12">
              <w:rPr>
                <w:i/>
                <w:iCs/>
                <w:sz w:val="20"/>
                <w:szCs w:val="20"/>
              </w:rPr>
              <w:t xml:space="preserve"> за </w:t>
            </w:r>
            <w:r>
              <w:rPr>
                <w:i/>
                <w:iCs/>
                <w:sz w:val="20"/>
                <w:szCs w:val="20"/>
              </w:rPr>
              <w:t>надежден и ефективен изход</w:t>
            </w:r>
            <w:r w:rsidRPr="005D6B12">
              <w:rPr>
                <w:i/>
                <w:iCs/>
                <w:sz w:val="20"/>
                <w:szCs w:val="20"/>
              </w:rPr>
              <w:t xml:space="preserve"> от инвестицията при търгуемите (marketable)</w:t>
            </w:r>
            <w:r w:rsidRPr="005D6B12">
              <w:t xml:space="preserve"> </w:t>
            </w:r>
            <w:r>
              <w:rPr>
                <w:i/>
                <w:iCs/>
                <w:sz w:val="20"/>
                <w:szCs w:val="20"/>
              </w:rPr>
              <w:t>на БФБ</w:t>
            </w:r>
            <w:r w:rsidRPr="005D6B12">
              <w:rPr>
                <w:i/>
                <w:iCs/>
                <w:sz w:val="20"/>
                <w:szCs w:val="20"/>
              </w:rPr>
              <w:t xml:space="preserve"> ДЦК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 w:rsidRPr="005D6B12">
              <w:rPr>
                <w:i/>
                <w:iCs/>
                <w:sz w:val="20"/>
                <w:szCs w:val="20"/>
              </w:rPr>
              <w:t>насочени към индивидуални инвеститори в Република България.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6449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F24D" w14:textId="77777777" w:rsidR="00D321B1" w:rsidRPr="004F6D95" w:rsidRDefault="00D321B1" w:rsidP="00F115B5">
            <w:pPr>
              <w:jc w:val="both"/>
              <w:rPr>
                <w:sz w:val="20"/>
              </w:rPr>
            </w:pPr>
            <w:r w:rsidRPr="004F6D95">
              <w:rPr>
                <w:sz w:val="20"/>
              </w:rPr>
              <w:t>До</w:t>
            </w:r>
          </w:p>
          <w:p w14:paraId="01274D24" w14:textId="77777777" w:rsidR="00D321B1" w:rsidRPr="005D6B12" w:rsidRDefault="004F6D95" w:rsidP="00F115B5">
            <w:pPr>
              <w:jc w:val="both"/>
              <w:rPr>
                <w:sz w:val="20"/>
                <w:szCs w:val="20"/>
                <w:highlight w:val="yellow"/>
              </w:rPr>
            </w:pPr>
            <w:r w:rsidRPr="004F6D95">
              <w:rPr>
                <w:sz w:val="20"/>
              </w:rPr>
              <w:t>31</w:t>
            </w:r>
            <w:r w:rsidR="00D321B1" w:rsidRPr="004F6D95">
              <w:rPr>
                <w:sz w:val="20"/>
              </w:rPr>
              <w:t>.</w:t>
            </w:r>
            <w:r w:rsidR="00D321B1" w:rsidRPr="004F6D95">
              <w:rPr>
                <w:sz w:val="20"/>
                <w:szCs w:val="20"/>
              </w:rPr>
              <w:t>03</w:t>
            </w:r>
            <w:r w:rsidR="00D321B1" w:rsidRPr="004F6D95">
              <w:rPr>
                <w:sz w:val="20"/>
              </w:rPr>
              <w:t>.2026 г.</w:t>
            </w:r>
          </w:p>
        </w:tc>
        <w:tc>
          <w:tcPr>
            <w:tcW w:w="3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1766" w14:textId="77777777" w:rsidR="00D321B1" w:rsidRPr="005D6B12" w:rsidRDefault="00D321B1" w:rsidP="004F6D9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 xml:space="preserve">Предлагане на индивидуалните инвеститори на инструменти със срочност над една година, </w:t>
            </w:r>
            <w:r>
              <w:rPr>
                <w:sz w:val="20"/>
                <w:szCs w:val="20"/>
              </w:rPr>
              <w:t>предполага</w:t>
            </w:r>
            <w:r w:rsidRPr="005D6B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активна</w:t>
            </w:r>
            <w:r w:rsidRPr="005D6B12">
              <w:rPr>
                <w:sz w:val="20"/>
                <w:szCs w:val="20"/>
              </w:rPr>
              <w:t xml:space="preserve"> вторична търговия</w:t>
            </w:r>
            <w:r>
              <w:rPr>
                <w:sz w:val="20"/>
                <w:szCs w:val="20"/>
              </w:rPr>
              <w:t xml:space="preserve"> при високо ниво на ликвидност и ниски транзакционни разходи, предопределящи възможности за надежден и ефективен изход </w:t>
            </w:r>
            <w:r w:rsidRPr="005D6B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инвестицията, </w:t>
            </w:r>
            <w:r w:rsidRPr="005D6B12">
              <w:rPr>
                <w:sz w:val="20"/>
                <w:szCs w:val="20"/>
              </w:rPr>
              <w:t xml:space="preserve">при условия и ред, определени от правилата на </w:t>
            </w:r>
            <w:r>
              <w:rPr>
                <w:sz w:val="20"/>
                <w:szCs w:val="20"/>
              </w:rPr>
              <w:t>регулирания пазар</w:t>
            </w:r>
            <w:r w:rsidR="004F6D95">
              <w:rPr>
                <w:sz w:val="20"/>
                <w:szCs w:val="20"/>
              </w:rPr>
              <w:t>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7C2B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Представен на вниманието на КС анализ за обезпечаване на възможност</w:t>
            </w:r>
            <w:r w:rsidRPr="005D6B12">
              <w:rPr>
                <w:sz w:val="20"/>
                <w:szCs w:val="20"/>
              </w:rPr>
              <w:t xml:space="preserve"> за допускане до търговия на вторичен пазар на БФБ на ДЦК със срочност над една година </w:t>
            </w:r>
            <w:r>
              <w:rPr>
                <w:sz w:val="20"/>
                <w:szCs w:val="20"/>
              </w:rPr>
              <w:t xml:space="preserve">при ниски транзакционни разходи, търговия и съхранение на книжата, </w:t>
            </w:r>
            <w:r w:rsidRPr="005D6B12">
              <w:rPr>
                <w:sz w:val="20"/>
                <w:szCs w:val="20"/>
              </w:rPr>
              <w:t xml:space="preserve">които да осигуряват </w:t>
            </w:r>
            <w:r>
              <w:rPr>
                <w:sz w:val="20"/>
                <w:szCs w:val="20"/>
              </w:rPr>
              <w:t xml:space="preserve">бързо освобождаване на индивидуалните инвеститори от инвестицията в ДЦК на добра цена през пазара. 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7A4D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КФН, БФБ, ЦД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BF67" w14:textId="77777777" w:rsidR="00D321B1" w:rsidRPr="00914365" w:rsidRDefault="00D321B1" w:rsidP="00F115B5">
            <w:pPr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МФ</w:t>
            </w:r>
            <w:r>
              <w:rPr>
                <w:sz w:val="20"/>
                <w:szCs w:val="20"/>
              </w:rPr>
              <w:t>,</w:t>
            </w:r>
            <w:r w:rsidRPr="005D6B12">
              <w:rPr>
                <w:sz w:val="20"/>
                <w:szCs w:val="20"/>
              </w:rPr>
              <w:t xml:space="preserve"> БНБ, </w:t>
            </w:r>
            <w:r>
              <w:rPr>
                <w:sz w:val="20"/>
                <w:szCs w:val="20"/>
              </w:rPr>
              <w:t>АББ, БАЛИП</w:t>
            </w:r>
          </w:p>
        </w:tc>
        <w:tc>
          <w:tcPr>
            <w:tcW w:w="30" w:type="dxa"/>
            <w:vAlign w:val="center"/>
          </w:tcPr>
          <w:p w14:paraId="5BC0ADAE" w14:textId="77777777" w:rsidR="00D321B1" w:rsidRPr="005D6B12" w:rsidRDefault="00D321B1" w:rsidP="00F115B5">
            <w:r w:rsidRPr="005D6B12">
              <w:t> </w:t>
            </w:r>
          </w:p>
        </w:tc>
      </w:tr>
      <w:tr w:rsidR="00D321B1" w:rsidRPr="005D6B12" w14:paraId="70D7C839" w14:textId="77777777" w:rsidTr="008C66F7">
        <w:trPr>
          <w:gridAfter w:val="1"/>
          <w:wAfter w:w="14" w:type="dxa"/>
          <w:trHeight w:val="1350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629F" w14:textId="77777777" w:rsidR="00D321B1" w:rsidRPr="005D6B12" w:rsidRDefault="00D321B1" w:rsidP="00F115B5">
            <w:pPr>
              <w:jc w:val="both"/>
              <w:rPr>
                <w:i/>
                <w:iCs/>
                <w:sz w:val="20"/>
                <w:szCs w:val="20"/>
              </w:rPr>
            </w:pPr>
            <w:r w:rsidRPr="005D6B12">
              <w:rPr>
                <w:i/>
                <w:iCs/>
                <w:sz w:val="20"/>
                <w:szCs w:val="20"/>
              </w:rPr>
              <w:t xml:space="preserve">4.2. </w:t>
            </w:r>
            <w:r>
              <w:rPr>
                <w:i/>
                <w:iCs/>
                <w:sz w:val="20"/>
                <w:szCs w:val="20"/>
              </w:rPr>
              <w:t xml:space="preserve">Обследване  и анализ на </w:t>
            </w:r>
            <w:r w:rsidRPr="005D6B12">
              <w:rPr>
                <w:i/>
                <w:iCs/>
                <w:sz w:val="20"/>
                <w:szCs w:val="20"/>
              </w:rPr>
              <w:t>възможност</w:t>
            </w:r>
            <w:r>
              <w:rPr>
                <w:i/>
                <w:iCs/>
                <w:sz w:val="20"/>
                <w:szCs w:val="20"/>
              </w:rPr>
              <w:t>ите за осигуряване</w:t>
            </w:r>
            <w:r w:rsidRPr="005D6B12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на надежден и ефективен изход от инвестицията при</w:t>
            </w:r>
            <w:r w:rsidRPr="005D6B12">
              <w:rPr>
                <w:i/>
                <w:iCs/>
                <w:sz w:val="20"/>
                <w:szCs w:val="20"/>
              </w:rPr>
              <w:t xml:space="preserve"> нетъргуеми</w:t>
            </w:r>
            <w:r>
              <w:rPr>
                <w:i/>
                <w:iCs/>
                <w:sz w:val="20"/>
                <w:szCs w:val="20"/>
              </w:rPr>
              <w:t>те</w:t>
            </w:r>
            <w:r w:rsidRPr="005D6B12">
              <w:rPr>
                <w:i/>
                <w:iCs/>
                <w:sz w:val="20"/>
                <w:szCs w:val="20"/>
              </w:rPr>
              <w:t xml:space="preserve"> (non marketable) ДЦК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 w:rsidRPr="005D6B12">
              <w:rPr>
                <w:i/>
                <w:iCs/>
                <w:sz w:val="20"/>
                <w:szCs w:val="20"/>
              </w:rPr>
              <w:t>насочени към индивидуални инвеститори в Република България</w:t>
            </w:r>
            <w:r>
              <w:rPr>
                <w:i/>
                <w:iCs/>
                <w:sz w:val="20"/>
                <w:szCs w:val="20"/>
              </w:rPr>
              <w:t xml:space="preserve"> чрез осигуряване на</w:t>
            </w:r>
            <w:r w:rsidRPr="005D6B12">
              <w:rPr>
                <w:i/>
                <w:iCs/>
                <w:sz w:val="20"/>
                <w:szCs w:val="20"/>
              </w:rPr>
              <w:t xml:space="preserve"> обратно изкупуване</w:t>
            </w:r>
            <w:r>
              <w:rPr>
                <w:i/>
                <w:iCs/>
                <w:sz w:val="20"/>
                <w:szCs w:val="20"/>
              </w:rPr>
              <w:t xml:space="preserve"> от страна на емитента</w:t>
            </w:r>
            <w:r w:rsidRPr="005D6B12">
              <w:rPr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1CBD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7A97" w14:textId="77777777" w:rsidR="00D321B1" w:rsidRPr="008C16DA" w:rsidRDefault="00D321B1" w:rsidP="00F115B5">
            <w:pPr>
              <w:jc w:val="both"/>
              <w:rPr>
                <w:sz w:val="20"/>
              </w:rPr>
            </w:pPr>
            <w:r w:rsidRPr="008C16DA">
              <w:rPr>
                <w:sz w:val="20"/>
              </w:rPr>
              <w:t>До</w:t>
            </w:r>
          </w:p>
          <w:p w14:paraId="03AEDD7C" w14:textId="77777777" w:rsidR="00D321B1" w:rsidRPr="008C16DA" w:rsidRDefault="00D321B1" w:rsidP="00F115B5">
            <w:pPr>
              <w:jc w:val="both"/>
              <w:rPr>
                <w:sz w:val="20"/>
                <w:szCs w:val="20"/>
              </w:rPr>
            </w:pPr>
            <w:r w:rsidRPr="008C16DA">
              <w:rPr>
                <w:sz w:val="20"/>
              </w:rPr>
              <w:t>31.</w:t>
            </w:r>
            <w:r w:rsidRPr="008C16DA">
              <w:rPr>
                <w:sz w:val="20"/>
                <w:szCs w:val="20"/>
              </w:rPr>
              <w:t>03</w:t>
            </w:r>
            <w:r w:rsidRPr="008C16DA">
              <w:rPr>
                <w:sz w:val="20"/>
              </w:rPr>
              <w:t>.2026 г.</w:t>
            </w:r>
          </w:p>
        </w:tc>
        <w:tc>
          <w:tcPr>
            <w:tcW w:w="3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7D5D" w14:textId="77777777" w:rsidR="00D321B1" w:rsidRPr="008C16DA" w:rsidRDefault="00D321B1" w:rsidP="00F115B5">
            <w:pPr>
              <w:jc w:val="both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 xml:space="preserve">Обследване и анализ на възможностите за обратно изкупуване, като се отчитат ефектите както върху индивидуалните инвеститори в нетъргуеми ДЦК </w:t>
            </w:r>
            <w:r w:rsidRPr="008C16DA">
              <w:rPr>
                <w:sz w:val="20"/>
                <w:szCs w:val="20"/>
                <w:lang w:val="en-US"/>
              </w:rPr>
              <w:t>(</w:t>
            </w:r>
            <w:r w:rsidRPr="008C16DA">
              <w:rPr>
                <w:sz w:val="20"/>
                <w:szCs w:val="20"/>
              </w:rPr>
              <w:t xml:space="preserve">със </w:t>
            </w:r>
            <w:r w:rsidRPr="008C16DA">
              <w:rPr>
                <w:sz w:val="20"/>
                <w:szCs w:val="20"/>
                <w:lang w:val="en-US"/>
              </w:rPr>
              <w:t>срок до падежа</w:t>
            </w:r>
            <w:r w:rsidRPr="008C16DA">
              <w:rPr>
                <w:sz w:val="20"/>
                <w:szCs w:val="20"/>
              </w:rPr>
              <w:t xml:space="preserve"> до една година</w:t>
            </w:r>
            <w:r w:rsidRPr="008C16DA">
              <w:rPr>
                <w:sz w:val="20"/>
                <w:szCs w:val="20"/>
                <w:lang w:val="en-US"/>
              </w:rPr>
              <w:t>)</w:t>
            </w:r>
            <w:r w:rsidRPr="008C16DA">
              <w:rPr>
                <w:sz w:val="20"/>
                <w:szCs w:val="20"/>
              </w:rPr>
              <w:t xml:space="preserve"> при изход от инвестицията, така и върху стратегиите за управление на ликвидността на публичните финанси и държавния дълг. 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5623" w14:textId="77777777" w:rsidR="00D321B1" w:rsidRPr="008C16DA" w:rsidRDefault="00D321B1" w:rsidP="00F115B5">
            <w:pPr>
              <w:jc w:val="both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 xml:space="preserve">Представен на вниманието на КС анализ и предложение за механизъм за обратно изкупуване на ДЦК, със </w:t>
            </w:r>
            <w:r w:rsidRPr="008C16DA">
              <w:rPr>
                <w:sz w:val="20"/>
                <w:szCs w:val="20"/>
                <w:lang w:val="en-US"/>
              </w:rPr>
              <w:t>срок до падежа</w:t>
            </w:r>
            <w:r w:rsidRPr="008C16DA">
              <w:rPr>
                <w:sz w:val="20"/>
                <w:szCs w:val="20"/>
              </w:rPr>
              <w:t xml:space="preserve"> до една година, при условия за излизане от инвестицията в ДЦК от страна на индивидуалния инвеститор.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787F" w14:textId="77777777" w:rsidR="00D321B1" w:rsidRPr="008C16DA" w:rsidRDefault="00D321B1" w:rsidP="00F115B5">
            <w:pPr>
              <w:jc w:val="both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МФ</w:t>
            </w:r>
          </w:p>
        </w:tc>
        <w:tc>
          <w:tcPr>
            <w:tcW w:w="1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7CAC" w14:textId="77777777" w:rsidR="00D321B1" w:rsidRPr="008C16DA" w:rsidRDefault="00D321B1" w:rsidP="00F115B5">
            <w:pPr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БНБ, КФН, ЦД</w:t>
            </w:r>
          </w:p>
        </w:tc>
        <w:tc>
          <w:tcPr>
            <w:tcW w:w="30" w:type="dxa"/>
            <w:vAlign w:val="center"/>
          </w:tcPr>
          <w:p w14:paraId="50F8B8D6" w14:textId="77777777" w:rsidR="00D321B1" w:rsidRPr="005D6B12" w:rsidRDefault="00D321B1" w:rsidP="00F115B5"/>
        </w:tc>
      </w:tr>
      <w:tr w:rsidR="00D321B1" w:rsidRPr="005D6B12" w14:paraId="44DAC315" w14:textId="77777777" w:rsidTr="008C66F7">
        <w:trPr>
          <w:gridAfter w:val="2"/>
          <w:wAfter w:w="44" w:type="dxa"/>
          <w:trHeight w:val="555"/>
        </w:trPr>
        <w:tc>
          <w:tcPr>
            <w:tcW w:w="14424" w:type="dxa"/>
            <w:gridSpan w:val="7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34C9" w14:textId="77777777" w:rsidR="00D321B1" w:rsidRPr="005D6B12" w:rsidRDefault="00D321B1" w:rsidP="00F115B5">
            <w:pPr>
              <w:jc w:val="both"/>
              <w:rPr>
                <w:b/>
                <w:bCs/>
                <w:sz w:val="20"/>
                <w:szCs w:val="20"/>
              </w:rPr>
            </w:pPr>
            <w:r w:rsidRPr="005D6B12">
              <w:rPr>
                <w:b/>
                <w:bCs/>
                <w:sz w:val="20"/>
                <w:szCs w:val="20"/>
              </w:rPr>
              <w:lastRenderedPageBreak/>
              <w:t xml:space="preserve">5. ПРЕГЛЕД </w:t>
            </w:r>
            <w:r>
              <w:rPr>
                <w:b/>
                <w:bCs/>
                <w:sz w:val="20"/>
                <w:szCs w:val="20"/>
              </w:rPr>
              <w:t xml:space="preserve">И ДОРАЗВИВАНЕ </w:t>
            </w:r>
            <w:r w:rsidRPr="005D6B12">
              <w:rPr>
                <w:b/>
                <w:bCs/>
                <w:sz w:val="20"/>
                <w:szCs w:val="20"/>
              </w:rPr>
              <w:t>НА НОРМАТИВНА</w:t>
            </w:r>
            <w:r>
              <w:rPr>
                <w:b/>
                <w:bCs/>
                <w:sz w:val="20"/>
                <w:szCs w:val="20"/>
              </w:rPr>
              <w:t>ТА</w:t>
            </w:r>
            <w:r w:rsidRPr="005D6B12">
              <w:rPr>
                <w:b/>
                <w:bCs/>
                <w:sz w:val="20"/>
                <w:szCs w:val="20"/>
              </w:rPr>
              <w:t xml:space="preserve"> УРЕДБА ПО ОТНОШЕНИЕ НА ПАЗАРА НА ДЦК</w:t>
            </w:r>
          </w:p>
        </w:tc>
      </w:tr>
      <w:tr w:rsidR="00D321B1" w:rsidRPr="005D6B12" w14:paraId="13AD1AF6" w14:textId="77777777" w:rsidTr="008C66F7">
        <w:trPr>
          <w:gridAfter w:val="1"/>
          <w:wAfter w:w="14" w:type="dxa"/>
          <w:trHeight w:val="795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E216" w14:textId="77777777" w:rsidR="00D321B1" w:rsidRPr="005D6B12" w:rsidRDefault="00D321B1" w:rsidP="00F115B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5.1</w:t>
            </w:r>
            <w:r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Обследване и а</w:t>
            </w:r>
            <w:r w:rsidRPr="005D6B12">
              <w:rPr>
                <w:i/>
                <w:iCs/>
                <w:sz w:val="20"/>
                <w:szCs w:val="20"/>
              </w:rPr>
              <w:t>нализ на нормативна</w:t>
            </w:r>
            <w:r>
              <w:rPr>
                <w:i/>
                <w:iCs/>
                <w:sz w:val="20"/>
                <w:szCs w:val="20"/>
              </w:rPr>
              <w:t>та</w:t>
            </w:r>
            <w:r w:rsidRPr="005D6B12">
              <w:rPr>
                <w:i/>
                <w:iCs/>
                <w:sz w:val="20"/>
                <w:szCs w:val="20"/>
              </w:rPr>
              <w:t xml:space="preserve"> уредба и на </w:t>
            </w:r>
            <w:r>
              <w:rPr>
                <w:i/>
                <w:iCs/>
                <w:sz w:val="20"/>
                <w:szCs w:val="20"/>
              </w:rPr>
              <w:t>необходимостта</w:t>
            </w:r>
            <w:r w:rsidRPr="005D6B12">
              <w:rPr>
                <w:i/>
                <w:iCs/>
                <w:sz w:val="20"/>
                <w:szCs w:val="20"/>
              </w:rPr>
              <w:t xml:space="preserve"> от промени в нея</w:t>
            </w:r>
            <w:r>
              <w:rPr>
                <w:i/>
                <w:iCs/>
                <w:sz w:val="20"/>
                <w:szCs w:val="20"/>
              </w:rPr>
              <w:t>,</w:t>
            </w:r>
            <w:r w:rsidRPr="005D6B12">
              <w:rPr>
                <w:i/>
                <w:iCs/>
                <w:sz w:val="20"/>
                <w:szCs w:val="20"/>
              </w:rPr>
              <w:t xml:space="preserve"> във връзка с предлагането на ДЦК, насочени към индивидуални инвеститори в Република България.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1738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A626" w14:textId="77777777" w:rsidR="00D321B1" w:rsidRPr="008C16DA" w:rsidRDefault="00D321B1" w:rsidP="00F115B5">
            <w:pPr>
              <w:jc w:val="both"/>
              <w:rPr>
                <w:sz w:val="20"/>
              </w:rPr>
            </w:pPr>
            <w:r w:rsidRPr="008C16DA">
              <w:rPr>
                <w:sz w:val="20"/>
              </w:rPr>
              <w:t>До</w:t>
            </w:r>
          </w:p>
          <w:p w14:paraId="273DBB60" w14:textId="77777777" w:rsidR="00D321B1" w:rsidRPr="008C16DA" w:rsidRDefault="008C16DA" w:rsidP="00F115B5">
            <w:pPr>
              <w:jc w:val="both"/>
              <w:rPr>
                <w:sz w:val="20"/>
                <w:szCs w:val="20"/>
              </w:rPr>
            </w:pPr>
            <w:r w:rsidRPr="008C16DA">
              <w:rPr>
                <w:sz w:val="20"/>
              </w:rPr>
              <w:t>31</w:t>
            </w:r>
            <w:r w:rsidR="00D321B1" w:rsidRPr="008C16DA">
              <w:rPr>
                <w:sz w:val="20"/>
              </w:rPr>
              <w:t>.</w:t>
            </w:r>
            <w:r w:rsidR="00D321B1" w:rsidRPr="008C16DA">
              <w:rPr>
                <w:sz w:val="20"/>
                <w:szCs w:val="20"/>
              </w:rPr>
              <w:t>03</w:t>
            </w:r>
            <w:r w:rsidR="00D321B1" w:rsidRPr="008C16DA">
              <w:rPr>
                <w:sz w:val="20"/>
              </w:rPr>
              <w:t>.2026 г.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14DD" w14:textId="77777777" w:rsidR="00D321B1" w:rsidRPr="008C16DA" w:rsidRDefault="00D321B1" w:rsidP="00F115B5">
            <w:pPr>
              <w:jc w:val="both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Преглед на нормативната уредба, регулираща пазара на ДЦК по отношение на предлагането на ДЦК,</w:t>
            </w:r>
            <w:r w:rsidRPr="008C16DA">
              <w:rPr>
                <w:iCs/>
                <w:sz w:val="20"/>
                <w:szCs w:val="20"/>
              </w:rPr>
              <w:t xml:space="preserve"> насочени към индивидуални инвеститори в Република България</w:t>
            </w:r>
            <w:r w:rsidRPr="008C16DA">
              <w:rPr>
                <w:sz w:val="20"/>
                <w:szCs w:val="20"/>
              </w:rPr>
              <w:t xml:space="preserve"> на първичен пазар и търговията/излизането от инвестицията по отношение на тези книжа.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2498" w14:textId="77777777" w:rsidR="00D321B1" w:rsidRPr="008C16DA" w:rsidRDefault="00D321B1" w:rsidP="00D321B1">
            <w:pPr>
              <w:jc w:val="both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Изготвени проекти</w:t>
            </w:r>
            <w:r w:rsidRPr="008C16DA">
              <w:rPr>
                <w:sz w:val="20"/>
              </w:rPr>
              <w:t xml:space="preserve"> на</w:t>
            </w:r>
            <w:r w:rsidRPr="008C16DA">
              <w:rPr>
                <w:sz w:val="20"/>
                <w:szCs w:val="20"/>
              </w:rPr>
              <w:t xml:space="preserve">  изменения и допълнения в законовата и подзаконовата нормативната уредба, а при необходимост и на Критериите за избор на първични дилъри на ДЦК, както и на договорните взаимоотношения с тях.  Представени на вниманието на КС изготвени изменения и допълнения на нормативната уредба.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D1E7" w14:textId="77777777" w:rsidR="00D321B1" w:rsidRPr="008C16DA" w:rsidRDefault="00D321B1" w:rsidP="00F115B5">
            <w:pPr>
              <w:jc w:val="both"/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 xml:space="preserve">МФ 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8055" w14:textId="77777777" w:rsidR="00D321B1" w:rsidRPr="008C16DA" w:rsidRDefault="00D321B1" w:rsidP="00F115B5">
            <w:pPr>
              <w:rPr>
                <w:sz w:val="20"/>
                <w:szCs w:val="20"/>
              </w:rPr>
            </w:pPr>
            <w:r w:rsidRPr="008C16DA">
              <w:rPr>
                <w:sz w:val="20"/>
                <w:szCs w:val="20"/>
              </w:rPr>
              <w:t>БНБ</w:t>
            </w:r>
            <w:r w:rsidRPr="008C16DA">
              <w:rPr>
                <w:sz w:val="20"/>
                <w:szCs w:val="20"/>
                <w:lang w:val="en-US"/>
              </w:rPr>
              <w:t xml:space="preserve">, </w:t>
            </w:r>
            <w:r w:rsidRPr="008C16DA">
              <w:rPr>
                <w:sz w:val="20"/>
                <w:szCs w:val="20"/>
              </w:rPr>
              <w:t>КФН</w:t>
            </w:r>
          </w:p>
        </w:tc>
        <w:tc>
          <w:tcPr>
            <w:tcW w:w="30" w:type="dxa"/>
            <w:vAlign w:val="center"/>
          </w:tcPr>
          <w:p w14:paraId="2F38088F" w14:textId="77777777" w:rsidR="00D321B1" w:rsidRPr="005D6B12" w:rsidRDefault="00D321B1" w:rsidP="00F115B5">
            <w:r w:rsidRPr="005D6B12">
              <w:t> </w:t>
            </w:r>
          </w:p>
        </w:tc>
      </w:tr>
      <w:tr w:rsidR="00D321B1" w:rsidRPr="005D6B12" w14:paraId="56A0319C" w14:textId="77777777" w:rsidTr="008C66F7">
        <w:trPr>
          <w:gridAfter w:val="1"/>
          <w:wAfter w:w="14" w:type="dxa"/>
          <w:trHeight w:val="795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0E01" w14:textId="77777777" w:rsidR="00D321B1" w:rsidRDefault="00D321B1" w:rsidP="00F115B5">
            <w:pPr>
              <w:jc w:val="both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>5.2.</w:t>
            </w:r>
            <w:r>
              <w:t xml:space="preserve"> </w:t>
            </w:r>
            <w:r>
              <w:rPr>
                <w:i/>
                <w:iCs/>
                <w:sz w:val="20"/>
                <w:szCs w:val="20"/>
              </w:rPr>
              <w:t>Създаване и поддържане</w:t>
            </w:r>
            <w:r w:rsidRPr="00FC1DCB">
              <w:rPr>
                <w:i/>
                <w:iCs/>
                <w:sz w:val="20"/>
                <w:szCs w:val="20"/>
              </w:rPr>
              <w:t xml:space="preserve"> на подходяща административна структура в рамките на звеното, отговорно за управление на държавния дълг при пласмент на ДЦК, насочени към индивидуални инвеститори в Република България.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36DE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FC1DCB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E240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8C16DA">
              <w:rPr>
                <w:sz w:val="20"/>
              </w:rPr>
              <w:t xml:space="preserve">До </w:t>
            </w:r>
            <w:r w:rsidRPr="008C16DA">
              <w:rPr>
                <w:sz w:val="20"/>
                <w:szCs w:val="20"/>
              </w:rPr>
              <w:t>3</w:t>
            </w:r>
            <w:r w:rsidR="008C16DA" w:rsidRPr="008C16DA">
              <w:rPr>
                <w:sz w:val="20"/>
                <w:szCs w:val="20"/>
              </w:rPr>
              <w:t>1</w:t>
            </w:r>
            <w:r w:rsidRPr="008C16DA">
              <w:rPr>
                <w:sz w:val="20"/>
                <w:szCs w:val="20"/>
              </w:rPr>
              <w:t>.0</w:t>
            </w:r>
            <w:r w:rsidR="008C16DA" w:rsidRPr="008C16DA">
              <w:rPr>
                <w:sz w:val="20"/>
                <w:szCs w:val="20"/>
              </w:rPr>
              <w:t>3</w:t>
            </w:r>
            <w:r w:rsidRPr="008C16DA">
              <w:rPr>
                <w:sz w:val="20"/>
              </w:rPr>
              <w:t>.2026 г.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97F9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Изготвяне на проект за изменение и допълнение на Устройствения правилник на МФ, </w:t>
            </w:r>
            <w:r w:rsidRPr="00B81D9D">
              <w:rPr>
                <w:sz w:val="20"/>
                <w:szCs w:val="20"/>
              </w:rPr>
              <w:t>относно обезпечаване на функционалната компетентност и числеността на административния капацитет на д</w:t>
            </w:r>
            <w:r>
              <w:rPr>
                <w:sz w:val="20"/>
                <w:szCs w:val="20"/>
              </w:rPr>
              <w:t xml:space="preserve">ирекция „Дирекция дълг“, при МФ. Обезпечаване на провеждането на всички относими съгласувателни процедури за утвърждаването му. 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2CC8" w14:textId="77777777" w:rsidR="00D321B1" w:rsidRDefault="00D321B1" w:rsidP="00F115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Представени на вниманието на КС проект на ПМС за изм. и доп. на Устройствен правилник на МФ.</w:t>
            </w:r>
            <w:r w:rsidRPr="00B81D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E246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8DAB" w14:textId="77777777" w:rsidR="00D321B1" w:rsidRPr="005D6B12" w:rsidRDefault="00D321B1" w:rsidP="00F115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</w:tcPr>
          <w:p w14:paraId="3834A4B9" w14:textId="77777777" w:rsidR="00D321B1" w:rsidRPr="005D6B12" w:rsidRDefault="00D321B1" w:rsidP="00F115B5"/>
        </w:tc>
      </w:tr>
      <w:tr w:rsidR="00D321B1" w:rsidRPr="005D6B12" w14:paraId="35BB8B6D" w14:textId="77777777" w:rsidTr="008C66F7">
        <w:trPr>
          <w:gridAfter w:val="1"/>
          <w:wAfter w:w="14" w:type="dxa"/>
          <w:trHeight w:val="715"/>
        </w:trPr>
        <w:tc>
          <w:tcPr>
            <w:tcW w:w="14424" w:type="dxa"/>
            <w:gridSpan w:val="7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16CC" w14:textId="77777777" w:rsidR="00D321B1" w:rsidRPr="00BA1C2D" w:rsidRDefault="00D321B1" w:rsidP="00F115B5">
            <w:pPr>
              <w:jc w:val="both"/>
              <w:rPr>
                <w:b/>
                <w:bCs/>
                <w:sz w:val="20"/>
                <w:szCs w:val="20"/>
              </w:rPr>
            </w:pPr>
            <w:r w:rsidRPr="008C16DA">
              <w:rPr>
                <w:b/>
                <w:sz w:val="20"/>
              </w:rPr>
              <w:t xml:space="preserve">6. </w:t>
            </w:r>
            <w:r w:rsidRPr="008C16DA">
              <w:rPr>
                <w:b/>
                <w:bCs/>
                <w:sz w:val="20"/>
                <w:szCs w:val="20"/>
              </w:rPr>
              <w:t>НОРМАТИВНИ ПРОМЕНИ И ПОДГОТОВКА</w:t>
            </w:r>
            <w:r w:rsidRPr="008C16DA">
              <w:rPr>
                <w:b/>
                <w:sz w:val="20"/>
              </w:rPr>
              <w:t xml:space="preserve"> НА </w:t>
            </w:r>
            <w:r w:rsidRPr="008C16DA">
              <w:rPr>
                <w:b/>
                <w:bCs/>
                <w:sz w:val="20"/>
                <w:szCs w:val="20"/>
              </w:rPr>
              <w:t>ИНФРАСТРУКТУРАТА</w:t>
            </w:r>
            <w:r w:rsidRPr="008C16DA">
              <w:rPr>
                <w:b/>
                <w:sz w:val="20"/>
              </w:rPr>
              <w:t xml:space="preserve"> ЗА ПЪРВИЧНО ПРЕДЛАГАНЕ НА ДЦК КЪМ ИНДИВИДУАЛНИ ИНВЕСТИТОРИ</w:t>
            </w:r>
          </w:p>
        </w:tc>
        <w:tc>
          <w:tcPr>
            <w:tcW w:w="30" w:type="dxa"/>
            <w:vAlign w:val="center"/>
          </w:tcPr>
          <w:p w14:paraId="312363E1" w14:textId="77777777" w:rsidR="00D321B1" w:rsidRPr="005D6B12" w:rsidRDefault="00D321B1" w:rsidP="00F115B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21B1" w:rsidRPr="005D6B12" w14:paraId="58081896" w14:textId="77777777" w:rsidTr="008C66F7">
        <w:trPr>
          <w:gridAfter w:val="1"/>
          <w:wAfter w:w="14" w:type="dxa"/>
          <w:trHeight w:val="1036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A285" w14:textId="77777777" w:rsidR="00D321B1" w:rsidRPr="000C12FC" w:rsidRDefault="00D321B1" w:rsidP="006D312E">
            <w:pPr>
              <w:jc w:val="both"/>
              <w:rPr>
                <w:i/>
                <w:iCs/>
                <w:sz w:val="20"/>
                <w:szCs w:val="20"/>
              </w:rPr>
            </w:pPr>
            <w:r w:rsidRPr="000C12FC">
              <w:rPr>
                <w:i/>
                <w:iCs/>
                <w:sz w:val="20"/>
                <w:szCs w:val="20"/>
              </w:rPr>
              <w:t>6.1. Пре</w:t>
            </w:r>
            <w:r w:rsidR="006D312E">
              <w:rPr>
                <w:i/>
                <w:iCs/>
                <w:sz w:val="20"/>
                <w:szCs w:val="20"/>
              </w:rPr>
              <w:t>дприе</w:t>
            </w:r>
            <w:r w:rsidRPr="000C12FC">
              <w:rPr>
                <w:i/>
                <w:iCs/>
                <w:sz w:val="20"/>
                <w:szCs w:val="20"/>
              </w:rPr>
              <w:t xml:space="preserve">мане на </w:t>
            </w:r>
            <w:r w:rsidR="008C16DA" w:rsidRPr="000C12FC">
              <w:rPr>
                <w:i/>
                <w:iCs/>
                <w:sz w:val="20"/>
                <w:szCs w:val="20"/>
              </w:rPr>
              <w:t>необходимите стъпки за изготвяне</w:t>
            </w:r>
            <w:r w:rsidR="00C66636">
              <w:rPr>
                <w:i/>
                <w:iCs/>
                <w:sz w:val="20"/>
                <w:szCs w:val="20"/>
              </w:rPr>
              <w:t xml:space="preserve"> и приемане</w:t>
            </w:r>
            <w:r w:rsidR="008C16DA" w:rsidRPr="000C12FC">
              <w:rPr>
                <w:i/>
                <w:iCs/>
                <w:sz w:val="20"/>
                <w:szCs w:val="20"/>
              </w:rPr>
              <w:t xml:space="preserve"> на нормативните промени</w:t>
            </w:r>
            <w:r w:rsidRPr="000C12FC">
              <w:rPr>
                <w:i/>
                <w:iCs/>
                <w:sz w:val="20"/>
                <w:szCs w:val="20"/>
              </w:rPr>
              <w:t xml:space="preserve"> по т.5.1. 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C4ED" w14:textId="77777777" w:rsidR="00D321B1" w:rsidRPr="000C12FC" w:rsidRDefault="00D321B1" w:rsidP="00F115B5">
            <w:pPr>
              <w:jc w:val="both"/>
              <w:rPr>
                <w:sz w:val="20"/>
                <w:szCs w:val="20"/>
              </w:rPr>
            </w:pPr>
            <w:r w:rsidRPr="000C12FC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6E45" w14:textId="77777777" w:rsidR="00D321B1" w:rsidRPr="000C12FC" w:rsidRDefault="00D321B1" w:rsidP="00F115B5">
            <w:pPr>
              <w:jc w:val="both"/>
              <w:rPr>
                <w:sz w:val="20"/>
                <w:szCs w:val="20"/>
              </w:rPr>
            </w:pPr>
            <w:r w:rsidRPr="000C12FC">
              <w:rPr>
                <w:sz w:val="20"/>
                <w:szCs w:val="20"/>
              </w:rPr>
              <w:t>До 30.06.2026 г.</w:t>
            </w:r>
          </w:p>
          <w:p w14:paraId="2AC5336C" w14:textId="77777777" w:rsidR="00D321B1" w:rsidRPr="000C12FC" w:rsidRDefault="00D321B1" w:rsidP="00F115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6E5A" w14:textId="77777777" w:rsidR="00D321B1" w:rsidRPr="000C12FC" w:rsidRDefault="00C66636" w:rsidP="008C16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Предприемане</w:t>
            </w:r>
            <w:r w:rsidRPr="000C12FC">
              <w:rPr>
                <w:sz w:val="20"/>
                <w:szCs w:val="20"/>
              </w:rPr>
              <w:t xml:space="preserve"> </w:t>
            </w:r>
            <w:r w:rsidR="008C16DA" w:rsidRPr="000C12FC">
              <w:rPr>
                <w:sz w:val="20"/>
                <w:szCs w:val="20"/>
              </w:rPr>
              <w:t xml:space="preserve">на необходимите </w:t>
            </w:r>
            <w:r>
              <w:rPr>
                <w:sz w:val="20"/>
                <w:szCs w:val="20"/>
              </w:rPr>
              <w:t xml:space="preserve">действия за осъществяване на </w:t>
            </w:r>
            <w:r w:rsidR="008C16DA" w:rsidRPr="000C12FC">
              <w:rPr>
                <w:sz w:val="20"/>
                <w:szCs w:val="20"/>
              </w:rPr>
              <w:t>промени</w:t>
            </w:r>
            <w:r w:rsidR="00D321B1" w:rsidRPr="000C12FC">
              <w:rPr>
                <w:sz w:val="20"/>
                <w:szCs w:val="20"/>
              </w:rPr>
              <w:t xml:space="preserve"> </w:t>
            </w:r>
            <w:r w:rsidR="008C16DA" w:rsidRPr="000C12FC">
              <w:rPr>
                <w:sz w:val="20"/>
                <w:szCs w:val="20"/>
              </w:rPr>
              <w:t xml:space="preserve">в </w:t>
            </w:r>
            <w:r w:rsidR="00D321B1" w:rsidRPr="000C12FC">
              <w:rPr>
                <w:sz w:val="20"/>
                <w:szCs w:val="20"/>
              </w:rPr>
              <w:t>нормативната уредба</w:t>
            </w:r>
            <w:r w:rsidR="006447E1">
              <w:rPr>
                <w:sz w:val="20"/>
                <w:szCs w:val="20"/>
              </w:rPr>
              <w:t>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74C5" w14:textId="77777777" w:rsidR="00D321B1" w:rsidRPr="000C12FC" w:rsidRDefault="00D321B1" w:rsidP="00F115B5">
            <w:pPr>
              <w:jc w:val="both"/>
              <w:rPr>
                <w:sz w:val="20"/>
                <w:szCs w:val="20"/>
              </w:rPr>
            </w:pPr>
            <w:r w:rsidRPr="000C12FC">
              <w:rPr>
                <w:sz w:val="20"/>
                <w:szCs w:val="20"/>
              </w:rPr>
              <w:t>Представени на вниманието на КС приети</w:t>
            </w:r>
            <w:r w:rsidR="00C66636">
              <w:rPr>
                <w:sz w:val="20"/>
                <w:szCs w:val="20"/>
              </w:rPr>
              <w:t>те</w:t>
            </w:r>
            <w:r w:rsidRPr="000C12FC">
              <w:rPr>
                <w:sz w:val="20"/>
                <w:szCs w:val="20"/>
              </w:rPr>
              <w:t xml:space="preserve"> изменения и допълнения на нормативната уредба.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8FFE" w14:textId="77777777" w:rsidR="00D321B1" w:rsidRPr="00896414" w:rsidRDefault="00D321B1" w:rsidP="00F115B5">
            <w:pPr>
              <w:jc w:val="both"/>
              <w:rPr>
                <w:sz w:val="20"/>
                <w:szCs w:val="20"/>
              </w:rPr>
            </w:pPr>
            <w:r w:rsidRPr="00896414">
              <w:rPr>
                <w:sz w:val="20"/>
                <w:szCs w:val="20"/>
              </w:rPr>
              <w:t>МФ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E8CD" w14:textId="77777777" w:rsidR="00D321B1" w:rsidRPr="00896414" w:rsidRDefault="00D321B1" w:rsidP="00F115B5">
            <w:pPr>
              <w:rPr>
                <w:sz w:val="20"/>
                <w:szCs w:val="20"/>
              </w:rPr>
            </w:pPr>
            <w:r w:rsidRPr="00896414">
              <w:rPr>
                <w:sz w:val="20"/>
                <w:szCs w:val="20"/>
              </w:rPr>
              <w:t>БНБ, КФН</w:t>
            </w:r>
          </w:p>
        </w:tc>
        <w:tc>
          <w:tcPr>
            <w:tcW w:w="30" w:type="dxa"/>
            <w:vAlign w:val="center"/>
          </w:tcPr>
          <w:p w14:paraId="52DBDF08" w14:textId="77777777" w:rsidR="00D321B1" w:rsidRPr="005D6B12" w:rsidRDefault="00D321B1" w:rsidP="00F115B5"/>
        </w:tc>
      </w:tr>
      <w:tr w:rsidR="000C12FC" w:rsidRPr="005D6B12" w14:paraId="7E326CC6" w14:textId="77777777" w:rsidTr="008C66F7">
        <w:trPr>
          <w:gridAfter w:val="1"/>
          <w:wAfter w:w="14" w:type="dxa"/>
          <w:trHeight w:val="1036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14CC" w14:textId="77777777" w:rsidR="000C12FC" w:rsidRPr="000C12FC" w:rsidRDefault="00615999" w:rsidP="008C16DA">
            <w:pPr>
              <w:jc w:val="both"/>
              <w:rPr>
                <w:i/>
                <w:iCs/>
                <w:sz w:val="20"/>
                <w:szCs w:val="20"/>
              </w:rPr>
            </w:pPr>
            <w:r w:rsidRPr="00615999">
              <w:rPr>
                <w:i/>
                <w:iCs/>
                <w:sz w:val="20"/>
                <w:szCs w:val="20"/>
              </w:rPr>
              <w:t>6.2. Доклад за извършените дейности и финансови обосновки по проекта за предлагане на ДЦК, насочени към индивидуални инвеститори в Република България.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BBF0" w14:textId="77777777" w:rsidR="000C12FC" w:rsidRPr="000C12FC" w:rsidRDefault="00A070E4" w:rsidP="00F115B5">
            <w:pPr>
              <w:jc w:val="both"/>
              <w:rPr>
                <w:sz w:val="20"/>
                <w:szCs w:val="20"/>
              </w:rPr>
            </w:pPr>
            <w:r w:rsidRPr="00A070E4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CBA42" w14:textId="77777777" w:rsidR="000C12FC" w:rsidRPr="000C12FC" w:rsidRDefault="00A070E4" w:rsidP="00F115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15.05.2026 г. 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482D" w14:textId="77777777" w:rsidR="000C12FC" w:rsidRPr="000C12FC" w:rsidRDefault="00615999" w:rsidP="008C16DA">
            <w:pPr>
              <w:jc w:val="both"/>
              <w:rPr>
                <w:sz w:val="20"/>
                <w:szCs w:val="20"/>
              </w:rPr>
            </w:pPr>
            <w:r w:rsidRPr="00615999">
              <w:rPr>
                <w:sz w:val="20"/>
                <w:szCs w:val="20"/>
              </w:rPr>
              <w:t>Детайлен доклад за извършените дейности и финансовите обосновки на дейностите по проекта. Необходими следващи стъпки и решения за постигане на целите на проекта, в т.ч. на  осигуряване на практическите условия за тяхната реализация.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A3CA" w14:textId="77777777" w:rsidR="00307360" w:rsidRPr="000C12FC" w:rsidRDefault="00615999" w:rsidP="00FA3A12">
            <w:pPr>
              <w:jc w:val="both"/>
              <w:rPr>
                <w:sz w:val="20"/>
                <w:szCs w:val="20"/>
              </w:rPr>
            </w:pPr>
            <w:r w:rsidRPr="00615999">
              <w:rPr>
                <w:sz w:val="20"/>
                <w:szCs w:val="20"/>
              </w:rPr>
              <w:t>Решение на МС за приемане на извършените подготвителни и организационни действия по т. т.</w:t>
            </w:r>
            <w:r>
              <w:rPr>
                <w:sz w:val="20"/>
                <w:szCs w:val="20"/>
              </w:rPr>
              <w:t xml:space="preserve"> 2, </w:t>
            </w:r>
            <w:r w:rsidRPr="00615999">
              <w:rPr>
                <w:sz w:val="20"/>
                <w:szCs w:val="20"/>
              </w:rPr>
              <w:t xml:space="preserve">3, 4 и 5, както и  </w:t>
            </w:r>
            <w:r w:rsidR="009A54BE" w:rsidRPr="00615999">
              <w:rPr>
                <w:sz w:val="20"/>
                <w:szCs w:val="20"/>
              </w:rPr>
              <w:t>делегирането</w:t>
            </w:r>
            <w:r w:rsidRPr="00615999">
              <w:rPr>
                <w:sz w:val="20"/>
                <w:szCs w:val="20"/>
              </w:rPr>
              <w:t xml:space="preserve"> на необходимите правомощия на съответните институции за реализация на предвидените </w:t>
            </w:r>
            <w:r w:rsidRPr="00615999">
              <w:rPr>
                <w:sz w:val="20"/>
                <w:szCs w:val="20"/>
              </w:rPr>
              <w:lastRenderedPageBreak/>
              <w:t>по т.т. 6.3, 6.6, 6.7 и 6.8 дейности.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3541F" w14:textId="77777777" w:rsidR="000C12FC" w:rsidRPr="00D321B1" w:rsidRDefault="00896414" w:rsidP="00F115B5">
            <w:pPr>
              <w:jc w:val="both"/>
              <w:rPr>
                <w:sz w:val="20"/>
                <w:szCs w:val="20"/>
                <w:highlight w:val="yellow"/>
              </w:rPr>
            </w:pPr>
            <w:r w:rsidRPr="00896414">
              <w:rPr>
                <w:sz w:val="20"/>
                <w:szCs w:val="20"/>
              </w:rPr>
              <w:lastRenderedPageBreak/>
              <w:t>МФ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1E01" w14:textId="77777777" w:rsidR="000C12FC" w:rsidRPr="00D321B1" w:rsidRDefault="00896414" w:rsidP="00F115B5">
            <w:pPr>
              <w:rPr>
                <w:sz w:val="20"/>
                <w:szCs w:val="20"/>
                <w:highlight w:val="yellow"/>
              </w:rPr>
            </w:pPr>
            <w:r w:rsidRPr="00896414">
              <w:rPr>
                <w:sz w:val="20"/>
                <w:szCs w:val="20"/>
              </w:rPr>
              <w:t>МФ, БНБ, КФН</w:t>
            </w:r>
          </w:p>
        </w:tc>
        <w:tc>
          <w:tcPr>
            <w:tcW w:w="30" w:type="dxa"/>
            <w:vAlign w:val="center"/>
          </w:tcPr>
          <w:p w14:paraId="6D9EBFD6" w14:textId="77777777" w:rsidR="000C12FC" w:rsidRPr="005D6B12" w:rsidRDefault="000C12FC" w:rsidP="00F115B5"/>
        </w:tc>
      </w:tr>
      <w:tr w:rsidR="00D321B1" w:rsidRPr="005D6B12" w14:paraId="125F47B2" w14:textId="77777777" w:rsidTr="008C66F7">
        <w:trPr>
          <w:gridAfter w:val="1"/>
          <w:wAfter w:w="14" w:type="dxa"/>
          <w:trHeight w:val="1036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E7D4" w14:textId="77777777" w:rsidR="00D321B1" w:rsidRPr="009E7ADF" w:rsidRDefault="00896414" w:rsidP="002068E5">
            <w:pPr>
              <w:jc w:val="both"/>
              <w:rPr>
                <w:i/>
                <w:sz w:val="20"/>
              </w:rPr>
            </w:pPr>
            <w:r w:rsidRPr="009E7ADF">
              <w:rPr>
                <w:i/>
                <w:iCs/>
                <w:sz w:val="20"/>
                <w:szCs w:val="20"/>
              </w:rPr>
              <w:t>6</w:t>
            </w:r>
            <w:r w:rsidR="00D321B1" w:rsidRPr="009E7ADF">
              <w:rPr>
                <w:i/>
                <w:iCs/>
                <w:sz w:val="20"/>
                <w:szCs w:val="20"/>
              </w:rPr>
              <w:t>.</w:t>
            </w:r>
            <w:r w:rsidRPr="009E7ADF">
              <w:rPr>
                <w:i/>
                <w:iCs/>
                <w:sz w:val="20"/>
                <w:szCs w:val="20"/>
              </w:rPr>
              <w:t>3</w:t>
            </w:r>
            <w:r w:rsidR="00D321B1" w:rsidRPr="009E7ADF">
              <w:rPr>
                <w:i/>
                <w:iCs/>
                <w:sz w:val="20"/>
                <w:szCs w:val="20"/>
              </w:rPr>
              <w:t xml:space="preserve">. </w:t>
            </w:r>
            <w:r w:rsidR="002068E5">
              <w:rPr>
                <w:i/>
                <w:iCs/>
                <w:sz w:val="20"/>
                <w:szCs w:val="20"/>
              </w:rPr>
              <w:t>Подготовка и с</w:t>
            </w:r>
            <w:r w:rsidR="00D321B1" w:rsidRPr="009E7ADF">
              <w:rPr>
                <w:i/>
                <w:iCs/>
                <w:sz w:val="20"/>
                <w:szCs w:val="20"/>
              </w:rPr>
              <w:t>ключване</w:t>
            </w:r>
            <w:r w:rsidR="00D321B1" w:rsidRPr="009E7ADF">
              <w:rPr>
                <w:i/>
                <w:sz w:val="20"/>
              </w:rPr>
              <w:t xml:space="preserve"> на </w:t>
            </w:r>
            <w:r w:rsidR="00D321B1" w:rsidRPr="009E7ADF">
              <w:rPr>
                <w:i/>
                <w:iCs/>
                <w:sz w:val="20"/>
                <w:szCs w:val="20"/>
              </w:rPr>
              <w:t>договори за възлагане на изработката/придобиването и оперирането на софтуерен продукт (уеб портал и мобилно приложение)</w:t>
            </w:r>
            <w:r w:rsidR="00D321B1" w:rsidRPr="009E7ADF">
              <w:rPr>
                <w:i/>
                <w:sz w:val="20"/>
              </w:rPr>
              <w:t xml:space="preserve"> за предлагане на ДЦК, насочени към индивидуални инвеститори в Република България.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B29E" w14:textId="77777777" w:rsidR="00D321B1" w:rsidRPr="003A46DA" w:rsidRDefault="00854011" w:rsidP="000B3DD1">
            <w:pPr>
              <w:jc w:val="both"/>
              <w:rPr>
                <w:sz w:val="20"/>
              </w:rPr>
            </w:pPr>
            <w:r w:rsidRPr="00854011">
              <w:rPr>
                <w:sz w:val="20"/>
              </w:rPr>
              <w:t>В рамките на утвърдения/те бюджет/и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21F3" w14:textId="77777777" w:rsidR="00D321B1" w:rsidRPr="009E7ADF" w:rsidRDefault="00D321B1" w:rsidP="00F115B5">
            <w:pPr>
              <w:jc w:val="both"/>
              <w:rPr>
                <w:sz w:val="20"/>
                <w:szCs w:val="20"/>
              </w:rPr>
            </w:pPr>
            <w:r w:rsidRPr="00E1401D">
              <w:rPr>
                <w:sz w:val="20"/>
              </w:rPr>
              <w:t>До</w:t>
            </w:r>
            <w:r w:rsidRPr="009E7ADF">
              <w:rPr>
                <w:sz w:val="20"/>
                <w:szCs w:val="20"/>
              </w:rPr>
              <w:t xml:space="preserve"> </w:t>
            </w:r>
            <w:r w:rsidRPr="009E7ADF">
              <w:rPr>
                <w:sz w:val="20"/>
              </w:rPr>
              <w:t>31.</w:t>
            </w:r>
            <w:r w:rsidRPr="009E7ADF">
              <w:rPr>
                <w:sz w:val="20"/>
                <w:szCs w:val="20"/>
              </w:rPr>
              <w:t>05</w:t>
            </w:r>
            <w:r w:rsidRPr="009E7ADF">
              <w:rPr>
                <w:sz w:val="20"/>
              </w:rPr>
              <w:t>.2026 г.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5D37" w14:textId="77777777" w:rsidR="00D321B1" w:rsidRPr="009E7ADF" w:rsidRDefault="00D321B1" w:rsidP="00F115B5">
            <w:pPr>
              <w:jc w:val="both"/>
              <w:rPr>
                <w:sz w:val="20"/>
              </w:rPr>
            </w:pPr>
            <w:r w:rsidRPr="009E7ADF">
              <w:rPr>
                <w:sz w:val="20"/>
                <w:szCs w:val="20"/>
              </w:rPr>
              <w:t>Изготвяне на проекти на договори за възлагане на изработката/придобиването и оперирането на софтуерен продукт (уеб портал и мобилно приложение) за предлагане на ДЦК, насочени към индивидуални инвеститори в Република България</w:t>
            </w:r>
            <w:r w:rsidR="006447E1">
              <w:rPr>
                <w:sz w:val="20"/>
                <w:szCs w:val="20"/>
              </w:rPr>
              <w:t>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DD12" w14:textId="77777777" w:rsidR="00D321B1" w:rsidRPr="009E7ADF" w:rsidRDefault="00D321B1" w:rsidP="00F115B5">
            <w:pPr>
              <w:jc w:val="both"/>
              <w:rPr>
                <w:sz w:val="20"/>
              </w:rPr>
            </w:pPr>
            <w:r w:rsidRPr="009E7ADF">
              <w:rPr>
                <w:sz w:val="20"/>
                <w:szCs w:val="20"/>
              </w:rPr>
              <w:t>Представени на вниманието</w:t>
            </w:r>
            <w:r w:rsidRPr="009E7ADF">
              <w:rPr>
                <w:sz w:val="20"/>
              </w:rPr>
              <w:t xml:space="preserve"> на КС </w:t>
            </w:r>
            <w:r w:rsidRPr="009E7ADF">
              <w:rPr>
                <w:sz w:val="20"/>
                <w:szCs w:val="20"/>
              </w:rPr>
              <w:t xml:space="preserve">проекти на договори </w:t>
            </w:r>
            <w:r w:rsidRPr="009E7ADF">
              <w:rPr>
                <w:sz w:val="20"/>
              </w:rPr>
              <w:t xml:space="preserve">за </w:t>
            </w:r>
            <w:r w:rsidRPr="009E7ADF">
              <w:rPr>
                <w:sz w:val="20"/>
                <w:szCs w:val="20"/>
              </w:rPr>
              <w:t>възлагане на изработката/придобиването и оперирането на софтуерен продукт (уеб портал и мобилно приложение)</w:t>
            </w:r>
            <w:r w:rsidRPr="009E7ADF">
              <w:rPr>
                <w:sz w:val="20"/>
              </w:rPr>
              <w:t xml:space="preserve"> за предлагане на ДЦК, насочени към индивидуални инвеститори в Република България</w:t>
            </w:r>
            <w:r w:rsidR="003054E0">
              <w:rPr>
                <w:sz w:val="20"/>
              </w:rPr>
              <w:t xml:space="preserve"> и сключване на договорите.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F06D" w14:textId="77777777" w:rsidR="00D321B1" w:rsidRPr="009E7ADF" w:rsidRDefault="00D321B1" w:rsidP="003054E0">
            <w:pPr>
              <w:jc w:val="both"/>
              <w:rPr>
                <w:sz w:val="20"/>
              </w:rPr>
            </w:pPr>
            <w:r w:rsidRPr="009E7ADF">
              <w:rPr>
                <w:sz w:val="20"/>
                <w:szCs w:val="20"/>
              </w:rPr>
              <w:t>МЕУ,</w:t>
            </w:r>
            <w:r w:rsidRPr="009E7ADF">
              <w:rPr>
                <w:sz w:val="20"/>
              </w:rPr>
              <w:t>МФ</w:t>
            </w:r>
          </w:p>
        </w:tc>
        <w:tc>
          <w:tcPr>
            <w:tcW w:w="11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6D39" w14:textId="77777777" w:rsidR="00D321B1" w:rsidRPr="003A46DA" w:rsidRDefault="003054E0" w:rsidP="003054E0">
            <w:pPr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КФН, </w:t>
            </w:r>
            <w:r w:rsidRPr="009E7ADF">
              <w:rPr>
                <w:sz w:val="20"/>
              </w:rPr>
              <w:t>БНБ</w:t>
            </w:r>
            <w:r>
              <w:rPr>
                <w:sz w:val="20"/>
              </w:rPr>
              <w:t>,</w:t>
            </w:r>
            <w:r w:rsidRPr="009E7ADF">
              <w:rPr>
                <w:sz w:val="20"/>
                <w:szCs w:val="20"/>
              </w:rPr>
              <w:t xml:space="preserve"> </w:t>
            </w:r>
            <w:r w:rsidR="00D321B1" w:rsidRPr="009E7ADF">
              <w:rPr>
                <w:sz w:val="20"/>
                <w:szCs w:val="20"/>
              </w:rPr>
              <w:t xml:space="preserve">ЦД </w:t>
            </w:r>
          </w:p>
        </w:tc>
        <w:tc>
          <w:tcPr>
            <w:tcW w:w="30" w:type="dxa"/>
            <w:vAlign w:val="center"/>
          </w:tcPr>
          <w:p w14:paraId="4EA10590" w14:textId="77777777" w:rsidR="00D321B1" w:rsidRPr="005D6B12" w:rsidRDefault="00D321B1" w:rsidP="00F115B5"/>
        </w:tc>
      </w:tr>
      <w:tr w:rsidR="00D321B1" w:rsidRPr="005D6B12" w14:paraId="7743CFCE" w14:textId="77777777" w:rsidTr="008C66F7">
        <w:trPr>
          <w:gridAfter w:val="1"/>
          <w:wAfter w:w="14" w:type="dxa"/>
          <w:trHeight w:val="1036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3E18" w14:textId="77777777" w:rsidR="00D321B1" w:rsidRPr="00537D76" w:rsidRDefault="00D321B1" w:rsidP="009E7ADF">
            <w:pPr>
              <w:jc w:val="both"/>
              <w:rPr>
                <w:i/>
                <w:iCs/>
                <w:sz w:val="20"/>
                <w:szCs w:val="20"/>
              </w:rPr>
            </w:pPr>
            <w:r w:rsidRPr="00537D76">
              <w:rPr>
                <w:i/>
                <w:iCs/>
                <w:sz w:val="20"/>
                <w:szCs w:val="20"/>
              </w:rPr>
              <w:t>6.</w:t>
            </w:r>
            <w:r w:rsidR="009E7ADF" w:rsidRPr="00537D76">
              <w:rPr>
                <w:i/>
                <w:iCs/>
                <w:sz w:val="20"/>
                <w:szCs w:val="20"/>
              </w:rPr>
              <w:t>4</w:t>
            </w:r>
            <w:r w:rsidRPr="00537D76">
              <w:rPr>
                <w:i/>
                <w:iCs/>
                <w:sz w:val="20"/>
                <w:szCs w:val="20"/>
              </w:rPr>
              <w:t>. Изготвяне на техническа спецификация на софтуерен продукт (уеб портал и мобилно приложение) за предлагане на ДЦК, насочени към индивидуални инвеститори в Република България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1509" w14:textId="77777777" w:rsidR="00D321B1" w:rsidRPr="00537D76" w:rsidRDefault="00854011" w:rsidP="00F115B5">
            <w:pPr>
              <w:jc w:val="both"/>
              <w:rPr>
                <w:sz w:val="20"/>
                <w:szCs w:val="20"/>
              </w:rPr>
            </w:pPr>
            <w:r w:rsidRPr="00854011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A68D" w14:textId="77777777" w:rsidR="00D321B1" w:rsidRPr="00537D76" w:rsidRDefault="00D321B1" w:rsidP="00F115B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До 30.06.2026 г.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567A" w14:textId="77777777" w:rsidR="00D321B1" w:rsidRPr="00537D76" w:rsidRDefault="00D321B1" w:rsidP="00F115B5">
            <w:pPr>
              <w:jc w:val="both"/>
              <w:rPr>
                <w:sz w:val="20"/>
                <w:szCs w:val="20"/>
              </w:rPr>
            </w:pPr>
            <w:r w:rsidRPr="00537D76">
              <w:rPr>
                <w:iCs/>
                <w:sz w:val="20"/>
                <w:szCs w:val="20"/>
              </w:rPr>
              <w:t>Изготвяне на техническа спецификация на софтуерен продукт (уеб портал и мобилно приложение) за предлагане на ДЦК, насочени към индивидуални инвеститори в Република България</w:t>
            </w:r>
            <w:r w:rsidR="006447E1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457C" w14:textId="77777777" w:rsidR="00D321B1" w:rsidRPr="00537D76" w:rsidRDefault="00D321B1" w:rsidP="00F115B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Представени на вниманието на КС на т</w:t>
            </w:r>
            <w:r w:rsidRPr="00537D76">
              <w:rPr>
                <w:iCs/>
                <w:sz w:val="20"/>
                <w:szCs w:val="20"/>
              </w:rPr>
              <w:t>ехническа спецификация на софтуерен продукт (уеб портал и мобилно приложение) за предлагане на ДЦК, насочени към индивидуални инвеститори в Република България</w:t>
            </w:r>
            <w:r w:rsidR="003054E0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849C" w14:textId="77777777" w:rsidR="00D321B1" w:rsidRPr="00537D76" w:rsidRDefault="00D321B1" w:rsidP="00F115B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МЕУ,МФ,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610FD" w14:textId="77777777" w:rsidR="00D321B1" w:rsidRPr="00537D76" w:rsidRDefault="00D321B1" w:rsidP="00F115B5">
            <w:pPr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БНБ</w:t>
            </w:r>
            <w:r w:rsidR="003054E0">
              <w:rPr>
                <w:sz w:val="20"/>
                <w:szCs w:val="20"/>
              </w:rPr>
              <w:t>, КФН,</w:t>
            </w:r>
            <w:r w:rsidR="003054E0" w:rsidRPr="00537D76">
              <w:rPr>
                <w:sz w:val="20"/>
                <w:szCs w:val="20"/>
              </w:rPr>
              <w:t xml:space="preserve"> ЦД</w:t>
            </w:r>
          </w:p>
        </w:tc>
        <w:tc>
          <w:tcPr>
            <w:tcW w:w="30" w:type="dxa"/>
            <w:vAlign w:val="center"/>
          </w:tcPr>
          <w:p w14:paraId="2F269C38" w14:textId="77777777" w:rsidR="00D321B1" w:rsidRPr="005D6B12" w:rsidRDefault="00D321B1" w:rsidP="00F115B5"/>
        </w:tc>
      </w:tr>
      <w:tr w:rsidR="00D321B1" w:rsidRPr="005D6B12" w14:paraId="2A966827" w14:textId="77777777" w:rsidTr="008C66F7">
        <w:trPr>
          <w:gridAfter w:val="1"/>
          <w:wAfter w:w="14" w:type="dxa"/>
          <w:trHeight w:val="1036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0C44" w14:textId="77777777" w:rsidR="00D321B1" w:rsidRPr="00537D76" w:rsidRDefault="00D321B1" w:rsidP="00F115B5">
            <w:pPr>
              <w:jc w:val="both"/>
              <w:rPr>
                <w:i/>
                <w:iCs/>
                <w:sz w:val="20"/>
                <w:szCs w:val="20"/>
              </w:rPr>
            </w:pPr>
            <w:r w:rsidRPr="00537D76">
              <w:rPr>
                <w:i/>
                <w:iCs/>
                <w:sz w:val="20"/>
                <w:szCs w:val="20"/>
              </w:rPr>
              <w:t>6.</w:t>
            </w:r>
            <w:r w:rsidR="009E7ADF" w:rsidRPr="00537D76">
              <w:rPr>
                <w:i/>
                <w:iCs/>
                <w:sz w:val="20"/>
                <w:szCs w:val="20"/>
              </w:rPr>
              <w:t>5</w:t>
            </w:r>
            <w:r w:rsidRPr="00537D76">
              <w:rPr>
                <w:i/>
                <w:iCs/>
                <w:sz w:val="20"/>
                <w:szCs w:val="20"/>
              </w:rPr>
              <w:t>. Изграждане/ имплементиране, интег</w:t>
            </w:r>
            <w:r w:rsidR="006D525E" w:rsidRPr="00537D76">
              <w:rPr>
                <w:i/>
                <w:iCs/>
                <w:sz w:val="20"/>
                <w:szCs w:val="20"/>
              </w:rPr>
              <w:t>рация и тестване на електронен</w:t>
            </w:r>
            <w:r w:rsidRPr="00537D76">
              <w:rPr>
                <w:i/>
                <w:iCs/>
                <w:sz w:val="20"/>
                <w:szCs w:val="20"/>
              </w:rPr>
              <w:t xml:space="preserve"> софтуерен продукт (уеб портал и мобилно приложение) за предлагане на ДЦК, насочени към индивидуални инвеститори в Република България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856A" w14:textId="77777777" w:rsidR="00D321B1" w:rsidRPr="00537D76" w:rsidRDefault="00854011" w:rsidP="000B3DD1">
            <w:pPr>
              <w:jc w:val="both"/>
              <w:rPr>
                <w:sz w:val="20"/>
                <w:szCs w:val="20"/>
              </w:rPr>
            </w:pPr>
            <w:r w:rsidRPr="00854011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FEF5" w14:textId="77777777" w:rsidR="00D321B1" w:rsidRPr="00537D76" w:rsidRDefault="00D321B1" w:rsidP="00F115B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До 30.09.2026 г.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F9D5" w14:textId="77777777" w:rsidR="00D321B1" w:rsidRPr="00537D76" w:rsidRDefault="00D321B1" w:rsidP="00F115B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 xml:space="preserve">Подготовка на тестове за </w:t>
            </w:r>
            <w:r w:rsidRPr="00537D76">
              <w:rPr>
                <w:iCs/>
                <w:sz w:val="20"/>
                <w:szCs w:val="20"/>
              </w:rPr>
              <w:t>софтуерния продукт (уеб портал и мобилно приложение) за предлагане на ДЦК, насочени към индивидуални инвеститори в Република България</w:t>
            </w:r>
            <w:r w:rsidR="006447E1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51BF" w14:textId="77777777" w:rsidR="00D321B1" w:rsidRPr="00537D76" w:rsidRDefault="002068E5" w:rsidP="002068E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Представен</w:t>
            </w:r>
            <w:r>
              <w:rPr>
                <w:sz w:val="20"/>
                <w:szCs w:val="20"/>
              </w:rPr>
              <w:t>а</w:t>
            </w:r>
            <w:r w:rsidRPr="00537D76">
              <w:rPr>
                <w:sz w:val="20"/>
                <w:szCs w:val="20"/>
              </w:rPr>
              <w:t xml:space="preserve"> на вниманието на КС </w:t>
            </w:r>
            <w:r>
              <w:rPr>
                <w:sz w:val="20"/>
                <w:szCs w:val="20"/>
              </w:rPr>
              <w:t>информация за и</w:t>
            </w:r>
            <w:r w:rsidR="00D321B1" w:rsidRPr="00537D76">
              <w:rPr>
                <w:sz w:val="20"/>
                <w:szCs w:val="20"/>
              </w:rPr>
              <w:t xml:space="preserve">звършени тестове за </w:t>
            </w:r>
            <w:r w:rsidR="00D321B1" w:rsidRPr="00537D76">
              <w:rPr>
                <w:iCs/>
                <w:sz w:val="20"/>
                <w:szCs w:val="20"/>
              </w:rPr>
              <w:t>софтуерния продукт (уеб портал и мобилно приложение) за предлагане на ДЦК, насочени към индивидуални инвеститори в Република България</w:t>
            </w:r>
            <w:r w:rsidR="003054E0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DF68" w14:textId="77777777" w:rsidR="00D321B1" w:rsidRPr="00537D76" w:rsidRDefault="00D321B1" w:rsidP="00F115B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МЕУ, ИО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7C83" w14:textId="77777777" w:rsidR="00D321B1" w:rsidRPr="00537D76" w:rsidRDefault="00D321B1" w:rsidP="003054E0">
            <w:pPr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МФ, БНБ</w:t>
            </w:r>
            <w:r w:rsidR="003054E0">
              <w:rPr>
                <w:sz w:val="20"/>
                <w:szCs w:val="20"/>
              </w:rPr>
              <w:t>, КФН,</w:t>
            </w:r>
            <w:r w:rsidR="003054E0" w:rsidRPr="00537D76">
              <w:rPr>
                <w:sz w:val="20"/>
                <w:szCs w:val="20"/>
              </w:rPr>
              <w:t xml:space="preserve"> ЦД</w:t>
            </w:r>
          </w:p>
        </w:tc>
        <w:tc>
          <w:tcPr>
            <w:tcW w:w="30" w:type="dxa"/>
            <w:vAlign w:val="center"/>
          </w:tcPr>
          <w:p w14:paraId="17837E71" w14:textId="77777777" w:rsidR="00D321B1" w:rsidRPr="005D6B12" w:rsidRDefault="00D321B1" w:rsidP="00F115B5"/>
        </w:tc>
      </w:tr>
      <w:tr w:rsidR="00D321B1" w:rsidRPr="005D6B12" w14:paraId="06618838" w14:textId="77777777" w:rsidTr="008C66F7">
        <w:trPr>
          <w:gridAfter w:val="1"/>
          <w:wAfter w:w="14" w:type="dxa"/>
          <w:trHeight w:val="1036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755C" w14:textId="77777777" w:rsidR="00D321B1" w:rsidRPr="00537D76" w:rsidRDefault="00D321B1" w:rsidP="00F115B5">
            <w:pPr>
              <w:jc w:val="both"/>
              <w:rPr>
                <w:i/>
                <w:iCs/>
                <w:sz w:val="20"/>
                <w:szCs w:val="20"/>
              </w:rPr>
            </w:pPr>
            <w:r w:rsidRPr="00537D76">
              <w:rPr>
                <w:i/>
                <w:iCs/>
                <w:sz w:val="20"/>
                <w:szCs w:val="20"/>
              </w:rPr>
              <w:t>6.</w:t>
            </w:r>
            <w:r w:rsidR="009E7ADF" w:rsidRPr="00537D76">
              <w:rPr>
                <w:i/>
                <w:iCs/>
                <w:sz w:val="20"/>
                <w:szCs w:val="20"/>
              </w:rPr>
              <w:t>6</w:t>
            </w:r>
            <w:r w:rsidRPr="00537D76">
              <w:rPr>
                <w:i/>
                <w:iCs/>
                <w:sz w:val="20"/>
                <w:szCs w:val="20"/>
              </w:rPr>
              <w:t xml:space="preserve">. Подготовка и сключване на споразумения с </w:t>
            </w:r>
            <w:r w:rsidRPr="00537D76">
              <w:t xml:space="preserve"> </w:t>
            </w:r>
            <w:r w:rsidRPr="00537D76">
              <w:rPr>
                <w:i/>
                <w:iCs/>
                <w:sz w:val="20"/>
                <w:szCs w:val="20"/>
              </w:rPr>
              <w:t>лицата от партньорските канали по т. 3.3., осигуряващи физически достъп за пласмент на ДЦК, насочени към индивидуални инвеститори в Република България.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386B" w14:textId="77777777" w:rsidR="00D321B1" w:rsidRPr="00537D76" w:rsidRDefault="00854011" w:rsidP="000B3DD1">
            <w:pPr>
              <w:jc w:val="both"/>
              <w:rPr>
                <w:sz w:val="20"/>
                <w:szCs w:val="20"/>
              </w:rPr>
            </w:pPr>
            <w:r w:rsidRPr="00854011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2D3A" w14:textId="77777777" w:rsidR="00D321B1" w:rsidRPr="00537D76" w:rsidRDefault="00D321B1" w:rsidP="00F115B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До 30.06.2026 г.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C111" w14:textId="77777777" w:rsidR="00D321B1" w:rsidRPr="00537D76" w:rsidRDefault="00D321B1" w:rsidP="00F115B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 xml:space="preserve">Изготвяне на проекти на </w:t>
            </w:r>
            <w:r w:rsidRPr="00537D76">
              <w:rPr>
                <w:iCs/>
                <w:sz w:val="20"/>
                <w:szCs w:val="20"/>
              </w:rPr>
              <w:t xml:space="preserve">споразумения с </w:t>
            </w:r>
            <w:r w:rsidRPr="00537D76">
              <w:t xml:space="preserve"> </w:t>
            </w:r>
            <w:r w:rsidRPr="00537D76">
              <w:rPr>
                <w:iCs/>
                <w:sz w:val="20"/>
                <w:szCs w:val="20"/>
              </w:rPr>
              <w:t>лицата от партньорските канали по т. 3.3., осигуряващи физически достъп за пласмент на ДЦК, насочени към индивидуални инвеститори в Република България</w:t>
            </w:r>
            <w:r w:rsidR="006447E1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8F74" w14:textId="77777777" w:rsidR="00D321B1" w:rsidRPr="00537D76" w:rsidRDefault="002068E5" w:rsidP="002068E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Представени на вниманието на КС</w:t>
            </w:r>
            <w:r>
              <w:rPr>
                <w:iCs/>
                <w:sz w:val="20"/>
                <w:szCs w:val="20"/>
              </w:rPr>
              <w:t>, проекти на</w:t>
            </w:r>
            <w:r w:rsidRPr="00537D76">
              <w:rPr>
                <w:iCs/>
                <w:sz w:val="20"/>
                <w:szCs w:val="20"/>
              </w:rPr>
              <w:t xml:space="preserve"> </w:t>
            </w:r>
            <w:r w:rsidR="00D321B1" w:rsidRPr="00537D76">
              <w:rPr>
                <w:iCs/>
                <w:sz w:val="20"/>
                <w:szCs w:val="20"/>
              </w:rPr>
              <w:t xml:space="preserve">споразумения с </w:t>
            </w:r>
            <w:r w:rsidR="00D321B1" w:rsidRPr="00537D76">
              <w:t xml:space="preserve"> </w:t>
            </w:r>
            <w:r w:rsidR="00D321B1" w:rsidRPr="00537D76">
              <w:rPr>
                <w:iCs/>
                <w:sz w:val="20"/>
                <w:szCs w:val="20"/>
              </w:rPr>
              <w:t>лицата от партньорските канали по т. 3.3., осигуряващи физически достъп за пласмент на ДЦК, насочени към индивидуални инвеститори в Република България</w:t>
            </w:r>
            <w:r w:rsidR="003054E0">
              <w:rPr>
                <w:iCs/>
                <w:sz w:val="20"/>
                <w:szCs w:val="20"/>
              </w:rPr>
              <w:t xml:space="preserve"> </w:t>
            </w:r>
            <w:r w:rsidR="003054E0">
              <w:rPr>
                <w:sz w:val="20"/>
              </w:rPr>
              <w:t>и сключване на договорите</w:t>
            </w:r>
            <w:r w:rsidR="00D321B1" w:rsidRPr="00537D76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2CA9" w14:textId="77777777" w:rsidR="00D321B1" w:rsidRPr="00537D76" w:rsidRDefault="00D321B1" w:rsidP="00F115B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МФ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08DE" w14:textId="77777777" w:rsidR="00D321B1" w:rsidRPr="00537D76" w:rsidRDefault="00D321B1" w:rsidP="00F115B5">
            <w:pPr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БНБ, КФН</w:t>
            </w:r>
          </w:p>
        </w:tc>
        <w:tc>
          <w:tcPr>
            <w:tcW w:w="30" w:type="dxa"/>
            <w:vAlign w:val="center"/>
          </w:tcPr>
          <w:p w14:paraId="54F2EC56" w14:textId="77777777" w:rsidR="00D321B1" w:rsidRPr="005D6B12" w:rsidRDefault="00D321B1" w:rsidP="00F115B5"/>
        </w:tc>
      </w:tr>
      <w:tr w:rsidR="009E7ADF" w:rsidRPr="005D6B12" w14:paraId="319E6B89" w14:textId="77777777" w:rsidTr="008C66F7">
        <w:trPr>
          <w:gridAfter w:val="1"/>
          <w:wAfter w:w="14" w:type="dxa"/>
          <w:trHeight w:val="1036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922D" w14:textId="77777777" w:rsidR="009E7ADF" w:rsidRPr="00537D76" w:rsidRDefault="009E7ADF" w:rsidP="00913A9D">
            <w:pPr>
              <w:jc w:val="both"/>
              <w:rPr>
                <w:i/>
                <w:iCs/>
                <w:sz w:val="20"/>
                <w:szCs w:val="20"/>
              </w:rPr>
            </w:pPr>
            <w:r w:rsidRPr="00537D76">
              <w:rPr>
                <w:i/>
                <w:iCs/>
                <w:sz w:val="20"/>
                <w:szCs w:val="20"/>
              </w:rPr>
              <w:lastRenderedPageBreak/>
              <w:t>6.7.</w:t>
            </w:r>
            <w:r w:rsidR="00537D76" w:rsidRPr="00537D76">
              <w:rPr>
                <w:i/>
                <w:iCs/>
                <w:sz w:val="20"/>
                <w:szCs w:val="20"/>
              </w:rPr>
              <w:t>Подготовка и сключване на договори</w:t>
            </w:r>
            <w:r w:rsidR="002068E5">
              <w:rPr>
                <w:i/>
                <w:iCs/>
                <w:sz w:val="20"/>
                <w:szCs w:val="20"/>
              </w:rPr>
              <w:t xml:space="preserve">/анекси </w:t>
            </w:r>
            <w:r w:rsidR="00913A9D">
              <w:rPr>
                <w:i/>
                <w:iCs/>
                <w:sz w:val="20"/>
                <w:szCs w:val="20"/>
              </w:rPr>
              <w:t>към</w:t>
            </w:r>
            <w:r w:rsidR="00BF6AA9">
              <w:rPr>
                <w:i/>
                <w:iCs/>
                <w:sz w:val="20"/>
                <w:szCs w:val="20"/>
              </w:rPr>
              <w:t xml:space="preserve"> договори по т. 3.4</w:t>
            </w:r>
            <w:r w:rsidR="00913A9D">
              <w:rPr>
                <w:i/>
                <w:iCs/>
                <w:sz w:val="20"/>
                <w:szCs w:val="20"/>
              </w:rPr>
              <w:t>.</w:t>
            </w:r>
            <w:r w:rsidR="00BF6AA9">
              <w:rPr>
                <w:i/>
                <w:iCs/>
                <w:sz w:val="20"/>
                <w:szCs w:val="20"/>
              </w:rPr>
              <w:t xml:space="preserve"> </w:t>
            </w:r>
            <w:r w:rsidR="002068E5">
              <w:rPr>
                <w:i/>
                <w:iCs/>
                <w:sz w:val="20"/>
                <w:szCs w:val="20"/>
              </w:rPr>
              <w:t>във връзка с обезпечаване</w:t>
            </w:r>
            <w:r w:rsidR="00537D76" w:rsidRPr="00537D76">
              <w:rPr>
                <w:i/>
                <w:iCs/>
                <w:sz w:val="20"/>
                <w:szCs w:val="20"/>
              </w:rPr>
              <w:t xml:space="preserve">  </w:t>
            </w:r>
            <w:r w:rsidR="002068E5">
              <w:rPr>
                <w:i/>
                <w:iCs/>
                <w:sz w:val="20"/>
                <w:szCs w:val="20"/>
              </w:rPr>
              <w:t xml:space="preserve">на пазарната </w:t>
            </w:r>
            <w:r w:rsidR="00537D76" w:rsidRPr="00537D76">
              <w:rPr>
                <w:i/>
                <w:iCs/>
                <w:sz w:val="20"/>
                <w:szCs w:val="20"/>
              </w:rPr>
              <w:t>инфраструктура</w:t>
            </w:r>
            <w:r w:rsidR="003054E0" w:rsidRPr="00537D76">
              <w:rPr>
                <w:i/>
                <w:iCs/>
                <w:sz w:val="20"/>
                <w:szCs w:val="20"/>
              </w:rPr>
              <w:t xml:space="preserve"> за пласмент на ДЦК, насочени към индивидуални инвеститори в Република България.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AD47" w14:textId="77777777" w:rsidR="009E7ADF" w:rsidRPr="00537D76" w:rsidRDefault="00854011" w:rsidP="000B3DD1">
            <w:pPr>
              <w:jc w:val="both"/>
              <w:rPr>
                <w:sz w:val="20"/>
                <w:szCs w:val="20"/>
              </w:rPr>
            </w:pPr>
            <w:r w:rsidRPr="00854011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49F7" w14:textId="77777777" w:rsidR="009E7ADF" w:rsidRPr="00537D76" w:rsidRDefault="00537D76" w:rsidP="00F115B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До 30.06.2026 г.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8C61" w14:textId="77777777" w:rsidR="009E7ADF" w:rsidRPr="00537D76" w:rsidRDefault="00537D76" w:rsidP="00F115B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 xml:space="preserve">Изготвяне на </w:t>
            </w:r>
            <w:r w:rsidR="003054E0">
              <w:rPr>
                <w:sz w:val="20"/>
                <w:szCs w:val="20"/>
              </w:rPr>
              <w:t xml:space="preserve">проекти на </w:t>
            </w:r>
            <w:r w:rsidRPr="00537D76">
              <w:rPr>
                <w:sz w:val="20"/>
                <w:szCs w:val="20"/>
              </w:rPr>
              <w:t>договори/анекси към договори, обезпечаващи пазарната инфраструктура</w:t>
            </w:r>
            <w:r w:rsidR="003054E0">
              <w:rPr>
                <w:sz w:val="20"/>
                <w:szCs w:val="20"/>
              </w:rPr>
              <w:t xml:space="preserve"> </w:t>
            </w:r>
            <w:r w:rsidR="003054E0" w:rsidRPr="00537D76">
              <w:rPr>
                <w:iCs/>
                <w:sz w:val="20"/>
                <w:szCs w:val="20"/>
              </w:rPr>
              <w:t>за пласмент на ДЦК, насочени към индивидуални инвеститори в Република България</w:t>
            </w:r>
            <w:r w:rsidR="003054E0">
              <w:rPr>
                <w:iCs/>
                <w:sz w:val="20"/>
                <w:szCs w:val="20"/>
              </w:rPr>
              <w:t xml:space="preserve"> </w:t>
            </w:r>
            <w:r w:rsidR="003054E0">
              <w:rPr>
                <w:sz w:val="20"/>
              </w:rPr>
              <w:t>и сключване на договорите</w:t>
            </w:r>
            <w:r w:rsidR="006447E1">
              <w:rPr>
                <w:sz w:val="20"/>
                <w:szCs w:val="20"/>
              </w:rPr>
              <w:t>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44A0" w14:textId="77777777" w:rsidR="009E7ADF" w:rsidRPr="00537D76" w:rsidRDefault="002068E5" w:rsidP="002068E5">
            <w:pPr>
              <w:jc w:val="both"/>
              <w:rPr>
                <w:iCs/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Представени на вниманието на КС</w:t>
            </w:r>
            <w:r w:rsidRPr="00537D76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проекти на </w:t>
            </w:r>
            <w:r w:rsidR="00537D76" w:rsidRPr="00537D76">
              <w:rPr>
                <w:iCs/>
                <w:sz w:val="20"/>
                <w:szCs w:val="20"/>
              </w:rPr>
              <w:t>договори/анекси към договори</w:t>
            </w:r>
            <w:r w:rsidR="00913A9D">
              <w:rPr>
                <w:iCs/>
                <w:sz w:val="20"/>
                <w:szCs w:val="20"/>
              </w:rPr>
              <w:t xml:space="preserve"> по т. 3.4.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537D76">
              <w:rPr>
                <w:sz w:val="20"/>
                <w:szCs w:val="20"/>
              </w:rPr>
              <w:t>обезпечаващи пазарната инфраструктура</w:t>
            </w:r>
            <w:r>
              <w:rPr>
                <w:sz w:val="20"/>
                <w:szCs w:val="20"/>
              </w:rPr>
              <w:t xml:space="preserve"> </w:t>
            </w:r>
            <w:r w:rsidRPr="00537D76">
              <w:rPr>
                <w:iCs/>
                <w:sz w:val="20"/>
                <w:szCs w:val="20"/>
              </w:rPr>
              <w:t>за пласмент на ДЦК, насочени към индивидуални инвеститори в Република България</w:t>
            </w:r>
            <w:r w:rsidR="003054E0">
              <w:rPr>
                <w:iCs/>
                <w:sz w:val="20"/>
                <w:szCs w:val="20"/>
              </w:rPr>
              <w:t xml:space="preserve"> </w:t>
            </w:r>
            <w:r w:rsidR="003054E0">
              <w:rPr>
                <w:sz w:val="20"/>
              </w:rPr>
              <w:t>и сключване на договорите</w:t>
            </w:r>
            <w:r w:rsidRPr="00537D76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6A71" w14:textId="77777777" w:rsidR="009E7ADF" w:rsidRPr="00537D76" w:rsidRDefault="00537D76" w:rsidP="00F115B5">
            <w:pPr>
              <w:jc w:val="both"/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МФ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535C" w14:textId="77777777" w:rsidR="009E7ADF" w:rsidRPr="00537D76" w:rsidRDefault="00537D76" w:rsidP="00F115B5">
            <w:pPr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 xml:space="preserve">БНБ, </w:t>
            </w:r>
            <w:r w:rsidR="003054E0">
              <w:rPr>
                <w:sz w:val="20"/>
                <w:szCs w:val="20"/>
              </w:rPr>
              <w:t xml:space="preserve">КФН, </w:t>
            </w:r>
            <w:r w:rsidRPr="00537D76">
              <w:rPr>
                <w:sz w:val="20"/>
                <w:szCs w:val="20"/>
              </w:rPr>
              <w:t>ЦД, БФБ</w:t>
            </w:r>
          </w:p>
        </w:tc>
        <w:tc>
          <w:tcPr>
            <w:tcW w:w="30" w:type="dxa"/>
            <w:vAlign w:val="center"/>
          </w:tcPr>
          <w:p w14:paraId="7DAEAFE2" w14:textId="77777777" w:rsidR="009E7ADF" w:rsidRPr="005D6B12" w:rsidRDefault="009E7ADF" w:rsidP="00F115B5"/>
        </w:tc>
      </w:tr>
      <w:tr w:rsidR="003A46DA" w:rsidRPr="005D6B12" w14:paraId="1D5824EF" w14:textId="77777777" w:rsidTr="008C66F7">
        <w:trPr>
          <w:gridAfter w:val="1"/>
          <w:wAfter w:w="14" w:type="dxa"/>
          <w:trHeight w:val="1036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391E" w14:textId="77777777" w:rsidR="003A46DA" w:rsidRPr="00537D76" w:rsidRDefault="003A46DA" w:rsidP="00F115B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6.8. </w:t>
            </w:r>
            <w:r w:rsidRPr="00537D76">
              <w:rPr>
                <w:i/>
                <w:iCs/>
                <w:sz w:val="20"/>
                <w:szCs w:val="20"/>
              </w:rPr>
              <w:t>Подготовка и сключване на договори за</w:t>
            </w:r>
            <w:r w:rsidR="0042692F">
              <w:rPr>
                <w:i/>
                <w:iCs/>
                <w:sz w:val="20"/>
                <w:szCs w:val="20"/>
              </w:rPr>
              <w:t xml:space="preserve"> </w:t>
            </w:r>
            <w:r w:rsidR="002068E5">
              <w:rPr>
                <w:i/>
                <w:iCs/>
                <w:sz w:val="20"/>
                <w:szCs w:val="20"/>
              </w:rPr>
              <w:t xml:space="preserve">реализация на </w:t>
            </w:r>
            <w:r w:rsidR="0042692F">
              <w:rPr>
                <w:i/>
                <w:iCs/>
                <w:sz w:val="20"/>
                <w:szCs w:val="20"/>
              </w:rPr>
              <w:t>маркетингова стратегия</w:t>
            </w:r>
            <w:r w:rsidR="002068E5">
              <w:rPr>
                <w:i/>
                <w:iCs/>
                <w:sz w:val="20"/>
                <w:szCs w:val="20"/>
              </w:rPr>
              <w:t xml:space="preserve"> и рекламна/информационна кампания</w:t>
            </w:r>
            <w:r w:rsidR="003054E0">
              <w:rPr>
                <w:i/>
                <w:iCs/>
                <w:sz w:val="20"/>
                <w:szCs w:val="20"/>
              </w:rPr>
              <w:t xml:space="preserve"> </w:t>
            </w:r>
            <w:r w:rsidR="003054E0" w:rsidRPr="00537D76">
              <w:rPr>
                <w:i/>
                <w:iCs/>
                <w:sz w:val="20"/>
                <w:szCs w:val="20"/>
              </w:rPr>
              <w:t>за пласмент на ДЦК, насочени към индивидуални инвеститори в Република България</w:t>
            </w:r>
            <w:r w:rsidR="0042692F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F47" w14:textId="77777777" w:rsidR="003A46DA" w:rsidRPr="00537D76" w:rsidRDefault="00854011" w:rsidP="000B3DD1">
            <w:pPr>
              <w:jc w:val="both"/>
              <w:rPr>
                <w:sz w:val="20"/>
                <w:szCs w:val="20"/>
              </w:rPr>
            </w:pPr>
            <w:r w:rsidRPr="00854011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64C" w14:textId="77777777" w:rsidR="003A46DA" w:rsidRPr="00537D76" w:rsidRDefault="003A46DA" w:rsidP="00F115B5">
            <w:pPr>
              <w:jc w:val="both"/>
              <w:rPr>
                <w:sz w:val="20"/>
                <w:szCs w:val="20"/>
              </w:rPr>
            </w:pPr>
            <w:r w:rsidRPr="003A46DA">
              <w:rPr>
                <w:sz w:val="20"/>
                <w:szCs w:val="20"/>
              </w:rPr>
              <w:t>До 30.06.2026 г.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0A60" w14:textId="77777777" w:rsidR="003A46DA" w:rsidRPr="00537D76" w:rsidRDefault="003A46DA" w:rsidP="003A46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Изготвяне на </w:t>
            </w:r>
            <w:r w:rsidR="003054E0">
              <w:rPr>
                <w:sz w:val="20"/>
                <w:szCs w:val="20"/>
              </w:rPr>
              <w:t xml:space="preserve">проекти на </w:t>
            </w:r>
            <w:r>
              <w:rPr>
                <w:sz w:val="20"/>
                <w:szCs w:val="20"/>
              </w:rPr>
              <w:t>договори</w:t>
            </w:r>
            <w:r w:rsidR="002068E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обезпечаващи </w:t>
            </w:r>
            <w:r w:rsidR="003054E0">
              <w:rPr>
                <w:sz w:val="20"/>
                <w:szCs w:val="20"/>
              </w:rPr>
              <w:t xml:space="preserve">реализацията на </w:t>
            </w:r>
            <w:r>
              <w:rPr>
                <w:sz w:val="20"/>
                <w:szCs w:val="20"/>
              </w:rPr>
              <w:t>маркетинговата стратегия</w:t>
            </w:r>
            <w:r w:rsidR="003054E0">
              <w:rPr>
                <w:sz w:val="20"/>
                <w:szCs w:val="20"/>
              </w:rPr>
              <w:t xml:space="preserve"> </w:t>
            </w:r>
            <w:r w:rsidR="003054E0">
              <w:rPr>
                <w:i/>
                <w:iCs/>
                <w:sz w:val="20"/>
                <w:szCs w:val="20"/>
              </w:rPr>
              <w:t xml:space="preserve">и </w:t>
            </w:r>
            <w:r w:rsidR="003054E0" w:rsidRPr="003054E0">
              <w:rPr>
                <w:iCs/>
                <w:sz w:val="20"/>
                <w:szCs w:val="20"/>
              </w:rPr>
              <w:t>рекламна/информационна кампания</w:t>
            </w:r>
            <w:r w:rsidR="006447E1" w:rsidRPr="003054E0">
              <w:rPr>
                <w:sz w:val="20"/>
                <w:szCs w:val="20"/>
              </w:rPr>
              <w:t>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B129" w14:textId="77777777" w:rsidR="003A46DA" w:rsidRPr="00537D76" w:rsidRDefault="003054E0" w:rsidP="003054E0">
            <w:pPr>
              <w:jc w:val="both"/>
              <w:rPr>
                <w:iCs/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>Представени на вниманието на КС</w:t>
            </w:r>
            <w:r w:rsidRPr="002F0130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проекти на </w:t>
            </w:r>
            <w:r>
              <w:rPr>
                <w:sz w:val="20"/>
                <w:szCs w:val="20"/>
              </w:rPr>
              <w:t>договори</w:t>
            </w:r>
            <w:r w:rsidR="00FE5C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, обезпечаващи реализацията на маркетинговата стратегия </w:t>
            </w:r>
            <w:r w:rsidRPr="009326F4">
              <w:rPr>
                <w:iCs/>
                <w:sz w:val="20"/>
                <w:szCs w:val="20"/>
              </w:rPr>
              <w:t>и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46B0E">
              <w:rPr>
                <w:iCs/>
                <w:sz w:val="20"/>
                <w:szCs w:val="20"/>
              </w:rPr>
              <w:t>рекламна/информационна кампания</w:t>
            </w:r>
            <w:r>
              <w:rPr>
                <w:iCs/>
                <w:sz w:val="20"/>
                <w:szCs w:val="20"/>
              </w:rPr>
              <w:t xml:space="preserve"> и</w:t>
            </w:r>
            <w:r w:rsidRPr="002F0130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с</w:t>
            </w:r>
            <w:r w:rsidR="002F0130" w:rsidRPr="002F0130">
              <w:rPr>
                <w:iCs/>
                <w:sz w:val="20"/>
                <w:szCs w:val="20"/>
              </w:rPr>
              <w:t>ключ</w:t>
            </w:r>
            <w:r>
              <w:rPr>
                <w:iCs/>
                <w:sz w:val="20"/>
                <w:szCs w:val="20"/>
              </w:rPr>
              <w:t>ване на</w:t>
            </w:r>
            <w:r w:rsidR="002F0130" w:rsidRPr="002F0130">
              <w:rPr>
                <w:iCs/>
                <w:sz w:val="20"/>
                <w:szCs w:val="20"/>
              </w:rPr>
              <w:t xml:space="preserve"> договори</w:t>
            </w:r>
            <w:r>
              <w:rPr>
                <w:iCs/>
                <w:sz w:val="20"/>
                <w:szCs w:val="20"/>
              </w:rPr>
              <w:t>те.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3E48" w14:textId="77777777" w:rsidR="003A46DA" w:rsidRPr="00537D76" w:rsidRDefault="002F0130" w:rsidP="00F115B5">
            <w:pPr>
              <w:jc w:val="both"/>
              <w:rPr>
                <w:sz w:val="20"/>
                <w:szCs w:val="20"/>
              </w:rPr>
            </w:pPr>
            <w:r w:rsidRPr="002F0130">
              <w:rPr>
                <w:sz w:val="20"/>
                <w:szCs w:val="20"/>
              </w:rPr>
              <w:t>МФ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4425" w14:textId="77777777" w:rsidR="003A46DA" w:rsidRPr="00537D76" w:rsidRDefault="0000155E" w:rsidP="00F115B5">
            <w:pPr>
              <w:rPr>
                <w:sz w:val="20"/>
                <w:szCs w:val="20"/>
              </w:rPr>
            </w:pPr>
            <w:r w:rsidRPr="00537D76">
              <w:rPr>
                <w:sz w:val="20"/>
                <w:szCs w:val="20"/>
              </w:rPr>
              <w:t xml:space="preserve">БНБ, </w:t>
            </w:r>
            <w:r>
              <w:rPr>
                <w:sz w:val="20"/>
                <w:szCs w:val="20"/>
              </w:rPr>
              <w:t>КФН,</w:t>
            </w:r>
          </w:p>
        </w:tc>
        <w:tc>
          <w:tcPr>
            <w:tcW w:w="30" w:type="dxa"/>
            <w:vAlign w:val="center"/>
          </w:tcPr>
          <w:p w14:paraId="09CD202D" w14:textId="77777777" w:rsidR="003A46DA" w:rsidRPr="005D6B12" w:rsidRDefault="003A46DA" w:rsidP="00F115B5"/>
        </w:tc>
      </w:tr>
      <w:tr w:rsidR="00D321B1" w:rsidRPr="005D6B12" w14:paraId="14BF506E" w14:textId="77777777" w:rsidTr="008C66F7">
        <w:trPr>
          <w:gridAfter w:val="1"/>
          <w:wAfter w:w="14" w:type="dxa"/>
          <w:trHeight w:val="697"/>
        </w:trPr>
        <w:tc>
          <w:tcPr>
            <w:tcW w:w="14424" w:type="dxa"/>
            <w:gridSpan w:val="7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9C58" w14:textId="77777777" w:rsidR="00D321B1" w:rsidRPr="00E1401D" w:rsidRDefault="00D321B1" w:rsidP="00F115B5">
            <w:pPr>
              <w:jc w:val="both"/>
              <w:rPr>
                <w:b/>
                <w:bCs/>
                <w:sz w:val="20"/>
                <w:szCs w:val="20"/>
              </w:rPr>
            </w:pPr>
            <w:r w:rsidRPr="00E1401D">
              <w:rPr>
                <w:b/>
                <w:bCs/>
                <w:sz w:val="20"/>
                <w:szCs w:val="20"/>
              </w:rPr>
              <w:t>7. ЗАПОЗНАВАНЕ НА ШИРОКАТА ОБЩЕСТВЕНОСТ С ВЪЗМОЖНОСТИТЕ ЗА ИНВЕСТИРАНЕ И ТЪРГОВИЯ С ДЦК, НАСОЧЕНИ КЪМ ИНДИВИДУАЛНИ ИНВЕСТИТОРИ И СТАРТИРАНЕ НА ПРОЕКТА</w:t>
            </w:r>
          </w:p>
        </w:tc>
        <w:tc>
          <w:tcPr>
            <w:tcW w:w="30" w:type="dxa"/>
            <w:vAlign w:val="center"/>
          </w:tcPr>
          <w:p w14:paraId="28B3CCAA" w14:textId="77777777" w:rsidR="00D321B1" w:rsidRPr="005D6B12" w:rsidRDefault="00D321B1" w:rsidP="00F115B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21B1" w:rsidRPr="005D6B12" w14:paraId="7DAD0AE5" w14:textId="77777777" w:rsidTr="008C66F7">
        <w:trPr>
          <w:gridAfter w:val="1"/>
          <w:wAfter w:w="14" w:type="dxa"/>
          <w:trHeight w:val="795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480F" w14:textId="77777777" w:rsidR="00D321B1" w:rsidRPr="005D6B12" w:rsidRDefault="00D321B1" w:rsidP="00F115B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7.1</w:t>
            </w:r>
            <w:r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Провеждане на информационна/</w:t>
            </w:r>
            <w:r w:rsidRPr="005D6B12">
              <w:rPr>
                <w:i/>
                <w:iCs/>
                <w:sz w:val="20"/>
                <w:szCs w:val="20"/>
              </w:rPr>
              <w:t>рекламна кампания във връзка с предлагането на ДЦК, насочени към индивидуални инвеститори в Република България.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0E7E" w14:textId="77777777" w:rsidR="00D321B1" w:rsidRPr="005D6B12" w:rsidRDefault="00854011" w:rsidP="000B3DD1">
            <w:pPr>
              <w:jc w:val="both"/>
              <w:rPr>
                <w:sz w:val="20"/>
                <w:szCs w:val="20"/>
              </w:rPr>
            </w:pPr>
            <w:r w:rsidRPr="00854011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9D3E" w14:textId="77777777" w:rsidR="00D321B1" w:rsidRPr="00E1401D" w:rsidRDefault="00D321B1" w:rsidP="00F115B5">
            <w:pPr>
              <w:jc w:val="both"/>
              <w:rPr>
                <w:sz w:val="20"/>
                <w:szCs w:val="20"/>
              </w:rPr>
            </w:pPr>
            <w:r w:rsidRPr="00E1401D">
              <w:rPr>
                <w:sz w:val="20"/>
              </w:rPr>
              <w:t>До</w:t>
            </w:r>
          </w:p>
          <w:p w14:paraId="68C7001B" w14:textId="77777777" w:rsidR="00D321B1" w:rsidRPr="00E1401D" w:rsidRDefault="00D321B1" w:rsidP="00F115B5">
            <w:pPr>
              <w:jc w:val="both"/>
              <w:rPr>
                <w:sz w:val="20"/>
                <w:szCs w:val="20"/>
              </w:rPr>
            </w:pPr>
            <w:r w:rsidRPr="00E1401D">
              <w:rPr>
                <w:sz w:val="20"/>
                <w:szCs w:val="20"/>
              </w:rPr>
              <w:t>30.09</w:t>
            </w:r>
            <w:r w:rsidRPr="00E1401D">
              <w:rPr>
                <w:sz w:val="20"/>
              </w:rPr>
              <w:t>.2026 г</w:t>
            </w:r>
            <w:r w:rsidRPr="00E1401D">
              <w:rPr>
                <w:sz w:val="20"/>
                <w:szCs w:val="20"/>
              </w:rPr>
              <w:t xml:space="preserve">. </w:t>
            </w:r>
          </w:p>
          <w:p w14:paraId="355BFF93" w14:textId="77777777" w:rsidR="00D321B1" w:rsidRPr="00E1401D" w:rsidRDefault="00D321B1" w:rsidP="00F115B5">
            <w:pPr>
              <w:jc w:val="both"/>
              <w:rPr>
                <w:sz w:val="20"/>
                <w:szCs w:val="20"/>
              </w:rPr>
            </w:pPr>
            <w:r w:rsidRPr="00E1401D">
              <w:rPr>
                <w:sz w:val="20"/>
                <w:szCs w:val="20"/>
              </w:rPr>
              <w:t> 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763B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на</w:t>
            </w:r>
            <w:r w:rsidRPr="005D6B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5D6B12">
              <w:rPr>
                <w:sz w:val="20"/>
                <w:szCs w:val="20"/>
              </w:rPr>
              <w:t>аркетингова</w:t>
            </w:r>
            <w:r>
              <w:rPr>
                <w:sz w:val="20"/>
                <w:szCs w:val="20"/>
              </w:rPr>
              <w:t>та</w:t>
            </w:r>
            <w:r w:rsidRPr="005D6B12">
              <w:rPr>
                <w:sz w:val="20"/>
                <w:szCs w:val="20"/>
              </w:rPr>
              <w:t xml:space="preserve"> стратегия и рекламна кампания </w:t>
            </w:r>
            <w:r>
              <w:rPr>
                <w:sz w:val="20"/>
                <w:szCs w:val="20"/>
              </w:rPr>
              <w:t>з</w:t>
            </w:r>
            <w:r w:rsidRPr="005D6B12">
              <w:rPr>
                <w:sz w:val="20"/>
                <w:szCs w:val="20"/>
              </w:rPr>
              <w:t>а предлаганите ДЦК</w:t>
            </w:r>
            <w:r>
              <w:rPr>
                <w:sz w:val="20"/>
                <w:szCs w:val="20"/>
              </w:rPr>
              <w:t>, насочени към индивидуални инвеститори в Република България, целящи</w:t>
            </w:r>
            <w:r w:rsidRPr="005D6B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пълното</w:t>
            </w:r>
            <w:r w:rsidRPr="005D6B12">
              <w:rPr>
                <w:sz w:val="20"/>
                <w:szCs w:val="20"/>
              </w:rPr>
              <w:t xml:space="preserve"> информиране </w:t>
            </w:r>
            <w:r>
              <w:rPr>
                <w:sz w:val="20"/>
                <w:szCs w:val="20"/>
              </w:rPr>
              <w:t xml:space="preserve">и повишаване на финансовата грамотност </w:t>
            </w:r>
            <w:r w:rsidRPr="005D6B12">
              <w:rPr>
                <w:sz w:val="20"/>
                <w:szCs w:val="20"/>
              </w:rPr>
              <w:t>на широката общественост за възможностите за инвестиции в ДЦК.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8861" w14:textId="77777777" w:rsidR="00D321B1" w:rsidRPr="003448E6" w:rsidRDefault="00D321B1" w:rsidP="00F115B5">
            <w:pPr>
              <w:jc w:val="both"/>
              <w:rPr>
                <w:sz w:val="20"/>
                <w:szCs w:val="20"/>
              </w:rPr>
            </w:pPr>
            <w:r w:rsidRPr="003448E6">
              <w:rPr>
                <w:sz w:val="20"/>
                <w:szCs w:val="20"/>
              </w:rPr>
              <w:t xml:space="preserve">Провеждане на </w:t>
            </w:r>
            <w:r w:rsidRPr="004D2BF0">
              <w:rPr>
                <w:sz w:val="20"/>
                <w:szCs w:val="20"/>
              </w:rPr>
              <w:t xml:space="preserve">информационна/рекламна </w:t>
            </w:r>
            <w:r w:rsidRPr="008B6699">
              <w:rPr>
                <w:sz w:val="20"/>
                <w:szCs w:val="20"/>
              </w:rPr>
              <w:t xml:space="preserve">кампания във връзка със </w:t>
            </w:r>
            <w:r w:rsidRPr="003448E6">
              <w:rPr>
                <w:sz w:val="20"/>
                <w:szCs w:val="20"/>
              </w:rPr>
              <w:t xml:space="preserve">стартиране на програмата за </w:t>
            </w:r>
            <w:r w:rsidRPr="003448E6">
              <w:rPr>
                <w:iCs/>
                <w:sz w:val="20"/>
                <w:szCs w:val="20"/>
              </w:rPr>
              <w:t>предлагане на ДЦК, насочени към индивидуални инвеститори в Република България</w:t>
            </w:r>
            <w:r w:rsidRPr="003448E6">
              <w:rPr>
                <w:sz w:val="20"/>
                <w:szCs w:val="20"/>
              </w:rPr>
              <w:t>.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CE00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 xml:space="preserve">МФ 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AAE5" w14:textId="77777777" w:rsidR="00D321B1" w:rsidRPr="005D6B12" w:rsidRDefault="00D321B1" w:rsidP="00F115B5">
            <w:pPr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БНБ, КФН</w:t>
            </w:r>
          </w:p>
        </w:tc>
        <w:tc>
          <w:tcPr>
            <w:tcW w:w="30" w:type="dxa"/>
            <w:vAlign w:val="center"/>
          </w:tcPr>
          <w:p w14:paraId="571FE550" w14:textId="77777777" w:rsidR="00D321B1" w:rsidRPr="005D6B12" w:rsidRDefault="00D321B1" w:rsidP="00F115B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21B1" w:rsidRPr="005D6B12" w14:paraId="1885A6A6" w14:textId="77777777" w:rsidTr="008C66F7">
        <w:trPr>
          <w:gridAfter w:val="1"/>
          <w:wAfter w:w="14" w:type="dxa"/>
          <w:trHeight w:val="795"/>
        </w:trPr>
        <w:tc>
          <w:tcPr>
            <w:tcW w:w="3249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F56A" w14:textId="77777777" w:rsidR="00D321B1" w:rsidRPr="003B0315" w:rsidRDefault="00D321B1" w:rsidP="00F115B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7.2. Реализиране на първа емисия на ДЦК, </w:t>
            </w:r>
            <w:r w:rsidRPr="005D6B12">
              <w:rPr>
                <w:i/>
                <w:iCs/>
                <w:sz w:val="20"/>
                <w:szCs w:val="20"/>
              </w:rPr>
              <w:t>насочени към индивидуални инвеститори в Република България.</w:t>
            </w:r>
            <w:r>
              <w:rPr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D805" w14:textId="77777777" w:rsidR="00D321B1" w:rsidRPr="005D6B12" w:rsidRDefault="00854011" w:rsidP="000B3DD1">
            <w:pPr>
              <w:jc w:val="both"/>
              <w:rPr>
                <w:sz w:val="20"/>
                <w:szCs w:val="20"/>
              </w:rPr>
            </w:pPr>
            <w:r w:rsidRPr="00854011">
              <w:rPr>
                <w:sz w:val="20"/>
                <w:szCs w:val="20"/>
              </w:rPr>
              <w:t>В рамките на утвърдения/те бюджет/и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230A" w14:textId="77777777" w:rsidR="00D321B1" w:rsidRPr="00E1401D" w:rsidRDefault="00D321B1" w:rsidP="00F115B5">
            <w:pPr>
              <w:jc w:val="both"/>
              <w:rPr>
                <w:sz w:val="20"/>
                <w:szCs w:val="20"/>
              </w:rPr>
            </w:pPr>
            <w:r w:rsidRPr="00E1401D">
              <w:rPr>
                <w:sz w:val="20"/>
                <w:szCs w:val="20"/>
              </w:rPr>
              <w:t xml:space="preserve">Октомври </w:t>
            </w:r>
            <w:r w:rsidR="009326F4">
              <w:rPr>
                <w:sz w:val="20"/>
                <w:szCs w:val="20"/>
              </w:rPr>
              <w:t>-</w:t>
            </w:r>
            <w:r w:rsidRPr="00E1401D">
              <w:rPr>
                <w:sz w:val="20"/>
                <w:szCs w:val="20"/>
              </w:rPr>
              <w:t xml:space="preserve"> декември </w:t>
            </w:r>
            <w:r w:rsidRPr="00E1401D">
              <w:rPr>
                <w:sz w:val="20"/>
              </w:rPr>
              <w:t>2026 г.</w:t>
            </w:r>
            <w:r w:rsidRPr="00E1401D">
              <w:rPr>
                <w:sz w:val="20"/>
                <w:szCs w:val="20"/>
              </w:rPr>
              <w:t xml:space="preserve"> </w:t>
            </w:r>
          </w:p>
          <w:p w14:paraId="56D70DB3" w14:textId="77777777" w:rsidR="00D321B1" w:rsidRPr="00E1401D" w:rsidRDefault="00D321B1" w:rsidP="00F115B5">
            <w:pPr>
              <w:jc w:val="both"/>
              <w:rPr>
                <w:sz w:val="20"/>
                <w:szCs w:val="20"/>
              </w:rPr>
            </w:pPr>
            <w:r w:rsidRPr="00E1401D">
              <w:rPr>
                <w:sz w:val="20"/>
                <w:szCs w:val="20"/>
              </w:rPr>
              <w:t> </w:t>
            </w:r>
          </w:p>
        </w:tc>
        <w:tc>
          <w:tcPr>
            <w:tcW w:w="3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686B" w14:textId="77777777" w:rsidR="00D321B1" w:rsidRPr="00E1401D" w:rsidDel="003448E6" w:rsidRDefault="00D321B1" w:rsidP="00F115B5">
            <w:pPr>
              <w:jc w:val="both"/>
              <w:rPr>
                <w:sz w:val="20"/>
                <w:szCs w:val="20"/>
              </w:rPr>
            </w:pPr>
            <w:r w:rsidRPr="00E1401D">
              <w:rPr>
                <w:sz w:val="20"/>
                <w:szCs w:val="20"/>
              </w:rPr>
              <w:t>Конкретно структуриране и параметризиране и реализиране на първата емисия ДЦК, насочена към индивидуални инвеститори в Република България след реализацията на маркетинговата стратегия и рекламната кампания.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82ED" w14:textId="77777777" w:rsidR="00D321B1" w:rsidRPr="003448E6" w:rsidRDefault="00D321B1" w:rsidP="00F115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Реализиране на първа емисия ДЦК, насочена</w:t>
            </w:r>
            <w:r w:rsidRPr="004F033C">
              <w:rPr>
                <w:sz w:val="20"/>
                <w:szCs w:val="20"/>
              </w:rPr>
              <w:t xml:space="preserve"> към индивидуални инвеститори в Република България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7E76" w14:textId="77777777" w:rsidR="00D321B1" w:rsidRPr="005D6B12" w:rsidRDefault="00D321B1" w:rsidP="00F115B5">
            <w:pPr>
              <w:jc w:val="both"/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МФ</w:t>
            </w:r>
          </w:p>
        </w:tc>
        <w:tc>
          <w:tcPr>
            <w:tcW w:w="1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4FD5" w14:textId="77777777" w:rsidR="00D321B1" w:rsidRPr="005D6B12" w:rsidRDefault="00D321B1" w:rsidP="00F115B5">
            <w:pPr>
              <w:rPr>
                <w:sz w:val="20"/>
                <w:szCs w:val="20"/>
              </w:rPr>
            </w:pPr>
            <w:r w:rsidRPr="005D6B12">
              <w:rPr>
                <w:sz w:val="20"/>
                <w:szCs w:val="20"/>
              </w:rPr>
              <w:t>БНБ, КФН</w:t>
            </w:r>
          </w:p>
        </w:tc>
        <w:tc>
          <w:tcPr>
            <w:tcW w:w="30" w:type="dxa"/>
            <w:vAlign w:val="center"/>
          </w:tcPr>
          <w:p w14:paraId="27057C7E" w14:textId="77777777" w:rsidR="00D321B1" w:rsidRPr="005D6B12" w:rsidRDefault="00D321B1" w:rsidP="00F115B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56DC9C" w14:textId="77777777" w:rsidR="00D321B1" w:rsidRPr="0087509D" w:rsidRDefault="00D321B1" w:rsidP="00D321B1">
      <w:pPr>
        <w:jc w:val="both"/>
        <w:rPr>
          <w:bCs/>
          <w:iCs/>
          <w:sz w:val="20"/>
          <w:szCs w:val="20"/>
        </w:rPr>
      </w:pPr>
    </w:p>
    <w:p w14:paraId="515A3040" w14:textId="77777777" w:rsidR="00D321B1" w:rsidRPr="0087509D" w:rsidRDefault="00D321B1" w:rsidP="00D321B1">
      <w:pPr>
        <w:jc w:val="both"/>
        <w:rPr>
          <w:bCs/>
          <w:iCs/>
          <w:sz w:val="20"/>
          <w:szCs w:val="20"/>
        </w:rPr>
      </w:pPr>
      <w:r w:rsidRPr="005D6B12">
        <w:rPr>
          <w:b/>
          <w:bCs/>
          <w:i/>
          <w:iCs/>
          <w:sz w:val="20"/>
          <w:szCs w:val="20"/>
        </w:rPr>
        <w:t>ИЗПОЛЗВАНИ СЪКРАЩЕНИЯ</w:t>
      </w:r>
      <w:r>
        <w:rPr>
          <w:b/>
          <w:bCs/>
          <w:i/>
          <w:iCs/>
          <w:sz w:val="20"/>
          <w:szCs w:val="20"/>
        </w:rPr>
        <w:t>:</w:t>
      </w:r>
    </w:p>
    <w:p w14:paraId="0BF9F074" w14:textId="77777777" w:rsidR="00D321B1" w:rsidRPr="005D6B12" w:rsidRDefault="00D321B1" w:rsidP="00D321B1">
      <w:pPr>
        <w:jc w:val="both"/>
        <w:rPr>
          <w:sz w:val="20"/>
          <w:szCs w:val="20"/>
        </w:rPr>
      </w:pPr>
      <w:r w:rsidRPr="005D6B12">
        <w:rPr>
          <w:sz w:val="20"/>
          <w:szCs w:val="20"/>
        </w:rPr>
        <w:t xml:space="preserve">АББ </w:t>
      </w:r>
      <w:r>
        <w:rPr>
          <w:sz w:val="20"/>
          <w:szCs w:val="20"/>
        </w:rPr>
        <w:t>-</w:t>
      </w:r>
      <w:r w:rsidRPr="005D6B12">
        <w:rPr>
          <w:sz w:val="20"/>
          <w:szCs w:val="20"/>
        </w:rPr>
        <w:t xml:space="preserve"> Асоциация на банките в България</w:t>
      </w:r>
      <w:r>
        <w:rPr>
          <w:sz w:val="20"/>
          <w:szCs w:val="20"/>
        </w:rPr>
        <w:t>;</w:t>
      </w:r>
    </w:p>
    <w:p w14:paraId="0E8A4685" w14:textId="77777777" w:rsidR="00D321B1" w:rsidRPr="005D6B12" w:rsidRDefault="00D321B1" w:rsidP="00D321B1">
      <w:pPr>
        <w:jc w:val="both"/>
        <w:rPr>
          <w:sz w:val="20"/>
          <w:szCs w:val="20"/>
        </w:rPr>
      </w:pPr>
      <w:r w:rsidRPr="005D6B12">
        <w:rPr>
          <w:sz w:val="20"/>
          <w:szCs w:val="20"/>
        </w:rPr>
        <w:t xml:space="preserve">БАЛИП </w:t>
      </w:r>
      <w:r>
        <w:rPr>
          <w:sz w:val="20"/>
          <w:szCs w:val="20"/>
        </w:rPr>
        <w:t>-</w:t>
      </w:r>
      <w:r w:rsidRPr="005D6B12">
        <w:rPr>
          <w:sz w:val="20"/>
          <w:szCs w:val="20"/>
        </w:rPr>
        <w:t xml:space="preserve">  Българска асоциация на лицензираните инвестиционни посредници</w:t>
      </w:r>
      <w:r>
        <w:rPr>
          <w:sz w:val="20"/>
          <w:szCs w:val="20"/>
        </w:rPr>
        <w:t>;</w:t>
      </w:r>
    </w:p>
    <w:p w14:paraId="69C00E84" w14:textId="77777777" w:rsidR="00D321B1" w:rsidRDefault="00D321B1" w:rsidP="00D321B1">
      <w:pPr>
        <w:jc w:val="both"/>
        <w:rPr>
          <w:sz w:val="20"/>
          <w:szCs w:val="20"/>
        </w:rPr>
      </w:pPr>
      <w:r>
        <w:rPr>
          <w:sz w:val="20"/>
          <w:szCs w:val="20"/>
        </w:rPr>
        <w:t>ББР- Българска банка за развитие АД;</w:t>
      </w:r>
    </w:p>
    <w:p w14:paraId="07F9D29F" w14:textId="77777777" w:rsidR="00D321B1" w:rsidRPr="005D6B12" w:rsidRDefault="00D321B1" w:rsidP="00D321B1">
      <w:pPr>
        <w:jc w:val="both"/>
        <w:rPr>
          <w:sz w:val="20"/>
          <w:szCs w:val="20"/>
        </w:rPr>
      </w:pPr>
      <w:r>
        <w:rPr>
          <w:sz w:val="20"/>
          <w:szCs w:val="20"/>
        </w:rPr>
        <w:t>БП – „Български пощи“ ЕАД;</w:t>
      </w:r>
    </w:p>
    <w:p w14:paraId="1611CA1F" w14:textId="77777777" w:rsidR="00D321B1" w:rsidRPr="005D6B12" w:rsidRDefault="00D321B1" w:rsidP="00D321B1">
      <w:pPr>
        <w:jc w:val="both"/>
        <w:rPr>
          <w:sz w:val="20"/>
          <w:szCs w:val="20"/>
        </w:rPr>
      </w:pPr>
      <w:r w:rsidRPr="005D6B12">
        <w:rPr>
          <w:sz w:val="20"/>
          <w:szCs w:val="20"/>
        </w:rPr>
        <w:lastRenderedPageBreak/>
        <w:t xml:space="preserve">БНБ </w:t>
      </w:r>
      <w:r>
        <w:rPr>
          <w:sz w:val="20"/>
          <w:szCs w:val="20"/>
        </w:rPr>
        <w:t>-</w:t>
      </w:r>
      <w:r w:rsidRPr="005D6B12">
        <w:rPr>
          <w:sz w:val="20"/>
          <w:szCs w:val="20"/>
        </w:rPr>
        <w:t xml:space="preserve"> Българска народна банка</w:t>
      </w:r>
      <w:r>
        <w:rPr>
          <w:sz w:val="20"/>
          <w:szCs w:val="20"/>
        </w:rPr>
        <w:t xml:space="preserve">; </w:t>
      </w:r>
    </w:p>
    <w:p w14:paraId="4383CF1E" w14:textId="77777777" w:rsidR="00D321B1" w:rsidRPr="005D6B12" w:rsidRDefault="00D321B1" w:rsidP="00D321B1">
      <w:pPr>
        <w:jc w:val="both"/>
        <w:rPr>
          <w:sz w:val="20"/>
          <w:szCs w:val="20"/>
        </w:rPr>
      </w:pPr>
      <w:r w:rsidRPr="005D6B12">
        <w:rPr>
          <w:sz w:val="20"/>
          <w:szCs w:val="20"/>
        </w:rPr>
        <w:t xml:space="preserve">БФБ </w:t>
      </w:r>
      <w:r>
        <w:rPr>
          <w:sz w:val="20"/>
          <w:szCs w:val="20"/>
        </w:rPr>
        <w:t>-</w:t>
      </w:r>
      <w:r w:rsidRPr="005D6B12">
        <w:rPr>
          <w:sz w:val="20"/>
          <w:szCs w:val="20"/>
        </w:rPr>
        <w:t xml:space="preserve"> Българска фондова борса АД</w:t>
      </w:r>
      <w:r>
        <w:rPr>
          <w:sz w:val="20"/>
          <w:szCs w:val="20"/>
        </w:rPr>
        <w:t>;</w:t>
      </w:r>
    </w:p>
    <w:p w14:paraId="32AD9328" w14:textId="77777777" w:rsidR="00D321B1" w:rsidRPr="005D6B12" w:rsidRDefault="00D321B1" w:rsidP="00D321B1">
      <w:pPr>
        <w:jc w:val="both"/>
        <w:rPr>
          <w:sz w:val="20"/>
          <w:szCs w:val="20"/>
        </w:rPr>
      </w:pPr>
      <w:r w:rsidRPr="005D6B12">
        <w:rPr>
          <w:sz w:val="20"/>
          <w:szCs w:val="20"/>
        </w:rPr>
        <w:t xml:space="preserve">ДЦК </w:t>
      </w:r>
      <w:r>
        <w:rPr>
          <w:sz w:val="20"/>
          <w:szCs w:val="20"/>
        </w:rPr>
        <w:t>-</w:t>
      </w:r>
      <w:r w:rsidRPr="005D6B12">
        <w:rPr>
          <w:sz w:val="20"/>
          <w:szCs w:val="20"/>
        </w:rPr>
        <w:t xml:space="preserve"> Държавни ценни книжа</w:t>
      </w:r>
      <w:r>
        <w:rPr>
          <w:sz w:val="20"/>
          <w:szCs w:val="20"/>
        </w:rPr>
        <w:t>;</w:t>
      </w:r>
    </w:p>
    <w:p w14:paraId="47F33687" w14:textId="77777777" w:rsidR="00D321B1" w:rsidRPr="005D6B12" w:rsidRDefault="00D321B1" w:rsidP="00D321B1">
      <w:pPr>
        <w:jc w:val="both"/>
        <w:rPr>
          <w:sz w:val="20"/>
          <w:szCs w:val="20"/>
        </w:rPr>
      </w:pPr>
      <w:r w:rsidRPr="005D6B12">
        <w:rPr>
          <w:sz w:val="20"/>
          <w:szCs w:val="20"/>
        </w:rPr>
        <w:t>КС - Координационен съвет за организация на първично предлагане на държавни ценни книжа, насочени към индивидуални инвеститори в Република България</w:t>
      </w:r>
      <w:r>
        <w:rPr>
          <w:sz w:val="20"/>
          <w:szCs w:val="20"/>
        </w:rPr>
        <w:t>;</w:t>
      </w:r>
    </w:p>
    <w:p w14:paraId="587FC071" w14:textId="77777777" w:rsidR="00D321B1" w:rsidRPr="005D6B12" w:rsidRDefault="00D321B1" w:rsidP="00D321B1">
      <w:pPr>
        <w:jc w:val="both"/>
        <w:rPr>
          <w:sz w:val="20"/>
          <w:szCs w:val="20"/>
        </w:rPr>
      </w:pPr>
      <w:r w:rsidRPr="005D6B12">
        <w:rPr>
          <w:sz w:val="20"/>
          <w:szCs w:val="20"/>
        </w:rPr>
        <w:t xml:space="preserve">КФН </w:t>
      </w:r>
      <w:r>
        <w:rPr>
          <w:sz w:val="20"/>
          <w:szCs w:val="20"/>
        </w:rPr>
        <w:t>-</w:t>
      </w:r>
      <w:r w:rsidRPr="005D6B12">
        <w:rPr>
          <w:sz w:val="20"/>
          <w:szCs w:val="20"/>
        </w:rPr>
        <w:t xml:space="preserve"> Комисия за финансов надзор</w:t>
      </w:r>
      <w:r>
        <w:rPr>
          <w:sz w:val="20"/>
          <w:szCs w:val="20"/>
        </w:rPr>
        <w:t>;</w:t>
      </w:r>
    </w:p>
    <w:p w14:paraId="3806A25E" w14:textId="77777777" w:rsidR="00D321B1" w:rsidRPr="005D6B12" w:rsidRDefault="00D321B1" w:rsidP="00D321B1">
      <w:pPr>
        <w:jc w:val="both"/>
        <w:rPr>
          <w:sz w:val="20"/>
          <w:szCs w:val="20"/>
        </w:rPr>
      </w:pPr>
      <w:r w:rsidRPr="005D6B12">
        <w:rPr>
          <w:sz w:val="20"/>
          <w:szCs w:val="20"/>
        </w:rPr>
        <w:t xml:space="preserve">МЕУ </w:t>
      </w:r>
      <w:r>
        <w:rPr>
          <w:sz w:val="20"/>
          <w:szCs w:val="20"/>
        </w:rPr>
        <w:t>-</w:t>
      </w:r>
      <w:r w:rsidRPr="005D6B12">
        <w:rPr>
          <w:sz w:val="20"/>
          <w:szCs w:val="20"/>
        </w:rPr>
        <w:t xml:space="preserve"> Министерство на електронното управление</w:t>
      </w:r>
      <w:r>
        <w:rPr>
          <w:sz w:val="20"/>
          <w:szCs w:val="20"/>
        </w:rPr>
        <w:t>;</w:t>
      </w:r>
    </w:p>
    <w:p w14:paraId="718FB887" w14:textId="77777777" w:rsidR="00D321B1" w:rsidRPr="005D6B12" w:rsidRDefault="00D321B1" w:rsidP="00D321B1">
      <w:pPr>
        <w:jc w:val="both"/>
        <w:rPr>
          <w:sz w:val="20"/>
          <w:szCs w:val="20"/>
        </w:rPr>
      </w:pPr>
      <w:r w:rsidRPr="005D6B12">
        <w:rPr>
          <w:sz w:val="20"/>
          <w:szCs w:val="20"/>
        </w:rPr>
        <w:t xml:space="preserve">МС </w:t>
      </w:r>
      <w:r>
        <w:rPr>
          <w:sz w:val="20"/>
          <w:szCs w:val="20"/>
        </w:rPr>
        <w:t>-</w:t>
      </w:r>
      <w:r w:rsidRPr="005D6B12">
        <w:rPr>
          <w:sz w:val="20"/>
          <w:szCs w:val="20"/>
        </w:rPr>
        <w:t xml:space="preserve"> Министерски съвет</w:t>
      </w:r>
      <w:r>
        <w:rPr>
          <w:sz w:val="20"/>
          <w:szCs w:val="20"/>
        </w:rPr>
        <w:t>;</w:t>
      </w:r>
    </w:p>
    <w:p w14:paraId="31A6FEB7" w14:textId="77777777" w:rsidR="00D321B1" w:rsidRPr="005D6B12" w:rsidRDefault="00D321B1" w:rsidP="00D321B1">
      <w:pPr>
        <w:jc w:val="both"/>
        <w:rPr>
          <w:sz w:val="20"/>
          <w:szCs w:val="20"/>
        </w:rPr>
      </w:pPr>
      <w:r w:rsidRPr="005D6B12">
        <w:rPr>
          <w:sz w:val="20"/>
          <w:szCs w:val="20"/>
        </w:rPr>
        <w:t xml:space="preserve">МТС </w:t>
      </w:r>
      <w:r>
        <w:rPr>
          <w:sz w:val="20"/>
          <w:szCs w:val="20"/>
        </w:rPr>
        <w:t>-</w:t>
      </w:r>
      <w:r w:rsidRPr="005D6B12">
        <w:rPr>
          <w:sz w:val="20"/>
          <w:szCs w:val="20"/>
        </w:rPr>
        <w:t xml:space="preserve"> Министерство на транспорта и съобщенията</w:t>
      </w:r>
      <w:r>
        <w:rPr>
          <w:sz w:val="20"/>
          <w:szCs w:val="20"/>
        </w:rPr>
        <w:t>;</w:t>
      </w:r>
    </w:p>
    <w:p w14:paraId="6E868D11" w14:textId="77777777" w:rsidR="00D321B1" w:rsidRPr="005D6B12" w:rsidRDefault="00D321B1" w:rsidP="00D321B1">
      <w:pPr>
        <w:jc w:val="both"/>
        <w:rPr>
          <w:sz w:val="20"/>
          <w:szCs w:val="20"/>
        </w:rPr>
      </w:pPr>
      <w:r w:rsidRPr="005D6B12">
        <w:rPr>
          <w:sz w:val="20"/>
          <w:szCs w:val="20"/>
        </w:rPr>
        <w:t xml:space="preserve">МФ </w:t>
      </w:r>
      <w:r>
        <w:rPr>
          <w:sz w:val="20"/>
          <w:szCs w:val="20"/>
        </w:rPr>
        <w:t>-</w:t>
      </w:r>
      <w:r w:rsidRPr="005D6B12">
        <w:rPr>
          <w:sz w:val="20"/>
          <w:szCs w:val="20"/>
        </w:rPr>
        <w:t xml:space="preserve"> Министерство на финансите</w:t>
      </w:r>
      <w:r>
        <w:rPr>
          <w:sz w:val="20"/>
          <w:szCs w:val="20"/>
        </w:rPr>
        <w:t>;</w:t>
      </w:r>
    </w:p>
    <w:p w14:paraId="3ADEB62B" w14:textId="77777777" w:rsidR="00D321B1" w:rsidRPr="005D6B12" w:rsidRDefault="00D321B1" w:rsidP="00D321B1">
      <w:pPr>
        <w:jc w:val="both"/>
        <w:rPr>
          <w:sz w:val="20"/>
          <w:szCs w:val="20"/>
        </w:rPr>
      </w:pPr>
      <w:r w:rsidRPr="005D6B12">
        <w:rPr>
          <w:sz w:val="20"/>
          <w:szCs w:val="20"/>
        </w:rPr>
        <w:t xml:space="preserve">ЦД </w:t>
      </w:r>
      <w:r>
        <w:rPr>
          <w:sz w:val="20"/>
          <w:szCs w:val="20"/>
        </w:rPr>
        <w:t>-</w:t>
      </w:r>
      <w:r w:rsidRPr="005D6B12">
        <w:rPr>
          <w:sz w:val="20"/>
          <w:szCs w:val="20"/>
        </w:rPr>
        <w:t xml:space="preserve"> Централен депозитар АД</w:t>
      </w:r>
      <w:r>
        <w:rPr>
          <w:sz w:val="20"/>
          <w:szCs w:val="20"/>
        </w:rPr>
        <w:t>.</w:t>
      </w:r>
    </w:p>
    <w:p w14:paraId="0CFF662B" w14:textId="77777777" w:rsidR="000D404D" w:rsidRPr="00E1401D" w:rsidRDefault="000D404D" w:rsidP="00E1401D"/>
    <w:sectPr w:rsidR="000D404D" w:rsidRPr="00E1401D" w:rsidSect="008C66F7">
      <w:headerReference w:type="default" r:id="rId7"/>
      <w:headerReference w:type="first" r:id="rId8"/>
      <w:pgSz w:w="16839" w:h="11907" w:orient="landscape"/>
      <w:pgMar w:top="1134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19682" w14:textId="77777777" w:rsidR="002C041B" w:rsidRDefault="002C041B" w:rsidP="00B64F55">
      <w:r>
        <w:separator/>
      </w:r>
    </w:p>
  </w:endnote>
  <w:endnote w:type="continuationSeparator" w:id="0">
    <w:p w14:paraId="6FD08657" w14:textId="77777777" w:rsidR="002C041B" w:rsidRDefault="002C041B" w:rsidP="00B64F55">
      <w:r>
        <w:continuationSeparator/>
      </w:r>
    </w:p>
  </w:endnote>
  <w:endnote w:type="continuationNotice" w:id="1">
    <w:p w14:paraId="07877E92" w14:textId="77777777" w:rsidR="002C041B" w:rsidRDefault="002C04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3F7F" w14:textId="77777777" w:rsidR="002C041B" w:rsidRDefault="002C041B" w:rsidP="00B64F55">
      <w:r>
        <w:separator/>
      </w:r>
    </w:p>
  </w:footnote>
  <w:footnote w:type="continuationSeparator" w:id="0">
    <w:p w14:paraId="74A6E104" w14:textId="77777777" w:rsidR="002C041B" w:rsidRDefault="002C041B" w:rsidP="00B64F55">
      <w:r>
        <w:continuationSeparator/>
      </w:r>
    </w:p>
  </w:footnote>
  <w:footnote w:type="continuationNotice" w:id="1">
    <w:p w14:paraId="1C7D6D8A" w14:textId="77777777" w:rsidR="002C041B" w:rsidRDefault="002C04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F9F7" w14:textId="0DA83E33" w:rsidR="008C66F7" w:rsidRDefault="008C66F7" w:rsidP="008C66F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956C" w14:textId="77777777" w:rsidR="008C66F7" w:rsidRDefault="008C66F7" w:rsidP="008C66F7">
    <w:pPr>
      <w:pStyle w:val="Header"/>
      <w:jc w:val="right"/>
    </w:pPr>
    <w:r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B1"/>
    <w:rsid w:val="0000155E"/>
    <w:rsid w:val="00001669"/>
    <w:rsid w:val="000032E5"/>
    <w:rsid w:val="00010EA6"/>
    <w:rsid w:val="00011887"/>
    <w:rsid w:val="00053ED4"/>
    <w:rsid w:val="000569BF"/>
    <w:rsid w:val="0006668D"/>
    <w:rsid w:val="000759B7"/>
    <w:rsid w:val="000806A0"/>
    <w:rsid w:val="00081E73"/>
    <w:rsid w:val="00082F8F"/>
    <w:rsid w:val="0008309E"/>
    <w:rsid w:val="000842FD"/>
    <w:rsid w:val="00086FBB"/>
    <w:rsid w:val="0009120A"/>
    <w:rsid w:val="000A30DB"/>
    <w:rsid w:val="000A3516"/>
    <w:rsid w:val="000B20AD"/>
    <w:rsid w:val="000B3DD1"/>
    <w:rsid w:val="000B7FE9"/>
    <w:rsid w:val="000C12D9"/>
    <w:rsid w:val="000C12FC"/>
    <w:rsid w:val="000C1FEA"/>
    <w:rsid w:val="000D404D"/>
    <w:rsid w:val="000D4441"/>
    <w:rsid w:val="000F4779"/>
    <w:rsid w:val="001001BB"/>
    <w:rsid w:val="0010045F"/>
    <w:rsid w:val="00104A26"/>
    <w:rsid w:val="00122FF9"/>
    <w:rsid w:val="0012391F"/>
    <w:rsid w:val="00141A03"/>
    <w:rsid w:val="00145B61"/>
    <w:rsid w:val="00147D58"/>
    <w:rsid w:val="00161E78"/>
    <w:rsid w:val="00177B4B"/>
    <w:rsid w:val="00180BEA"/>
    <w:rsid w:val="0018651A"/>
    <w:rsid w:val="00194B3C"/>
    <w:rsid w:val="001A30E8"/>
    <w:rsid w:val="001A4409"/>
    <w:rsid w:val="001A60A1"/>
    <w:rsid w:val="001B4074"/>
    <w:rsid w:val="001B7A9C"/>
    <w:rsid w:val="001C1C03"/>
    <w:rsid w:val="001D070F"/>
    <w:rsid w:val="001D583B"/>
    <w:rsid w:val="001D73AD"/>
    <w:rsid w:val="001E08DF"/>
    <w:rsid w:val="001E2144"/>
    <w:rsid w:val="001E4A4D"/>
    <w:rsid w:val="001E75D5"/>
    <w:rsid w:val="001F091A"/>
    <w:rsid w:val="001F1625"/>
    <w:rsid w:val="001F6C2C"/>
    <w:rsid w:val="0020672E"/>
    <w:rsid w:val="00206755"/>
    <w:rsid w:val="002068E5"/>
    <w:rsid w:val="00230A8C"/>
    <w:rsid w:val="0023575C"/>
    <w:rsid w:val="00241C12"/>
    <w:rsid w:val="002421D7"/>
    <w:rsid w:val="0024700D"/>
    <w:rsid w:val="0024787A"/>
    <w:rsid w:val="00264941"/>
    <w:rsid w:val="002729B7"/>
    <w:rsid w:val="00273DEB"/>
    <w:rsid w:val="00277C6D"/>
    <w:rsid w:val="002977EE"/>
    <w:rsid w:val="002A5E9E"/>
    <w:rsid w:val="002B0DC3"/>
    <w:rsid w:val="002B5995"/>
    <w:rsid w:val="002B77C6"/>
    <w:rsid w:val="002C041B"/>
    <w:rsid w:val="002C318A"/>
    <w:rsid w:val="002D57CC"/>
    <w:rsid w:val="002E1F1F"/>
    <w:rsid w:val="002E40FD"/>
    <w:rsid w:val="002F0130"/>
    <w:rsid w:val="002F290C"/>
    <w:rsid w:val="0030201E"/>
    <w:rsid w:val="00304F48"/>
    <w:rsid w:val="003054E0"/>
    <w:rsid w:val="00307360"/>
    <w:rsid w:val="0031350D"/>
    <w:rsid w:val="00326EB3"/>
    <w:rsid w:val="00344859"/>
    <w:rsid w:val="003448E6"/>
    <w:rsid w:val="00346080"/>
    <w:rsid w:val="00353F6F"/>
    <w:rsid w:val="00373530"/>
    <w:rsid w:val="003758E2"/>
    <w:rsid w:val="003928C4"/>
    <w:rsid w:val="0039378E"/>
    <w:rsid w:val="003A46DA"/>
    <w:rsid w:val="003B0315"/>
    <w:rsid w:val="003B5637"/>
    <w:rsid w:val="003C6D15"/>
    <w:rsid w:val="003D5631"/>
    <w:rsid w:val="003F082E"/>
    <w:rsid w:val="003F245B"/>
    <w:rsid w:val="003F58C4"/>
    <w:rsid w:val="003F6603"/>
    <w:rsid w:val="004010BE"/>
    <w:rsid w:val="00401195"/>
    <w:rsid w:val="0042692F"/>
    <w:rsid w:val="004352FB"/>
    <w:rsid w:val="00443671"/>
    <w:rsid w:val="00455BC1"/>
    <w:rsid w:val="0047269D"/>
    <w:rsid w:val="00472D96"/>
    <w:rsid w:val="00482AA1"/>
    <w:rsid w:val="0048766C"/>
    <w:rsid w:val="00493ACC"/>
    <w:rsid w:val="00494ACE"/>
    <w:rsid w:val="00497CC3"/>
    <w:rsid w:val="004A7207"/>
    <w:rsid w:val="004B341C"/>
    <w:rsid w:val="004B5027"/>
    <w:rsid w:val="004B6AC6"/>
    <w:rsid w:val="004C7493"/>
    <w:rsid w:val="004D2BF0"/>
    <w:rsid w:val="004E329E"/>
    <w:rsid w:val="004E7B52"/>
    <w:rsid w:val="004F033C"/>
    <w:rsid w:val="004F0F3A"/>
    <w:rsid w:val="004F2FB0"/>
    <w:rsid w:val="004F6638"/>
    <w:rsid w:val="004F6D95"/>
    <w:rsid w:val="005022A8"/>
    <w:rsid w:val="00505064"/>
    <w:rsid w:val="005176C1"/>
    <w:rsid w:val="00531AF9"/>
    <w:rsid w:val="0053383A"/>
    <w:rsid w:val="0053719C"/>
    <w:rsid w:val="00537D2C"/>
    <w:rsid w:val="00537D76"/>
    <w:rsid w:val="005513A5"/>
    <w:rsid w:val="0055302E"/>
    <w:rsid w:val="00554CDA"/>
    <w:rsid w:val="005633AC"/>
    <w:rsid w:val="00566D53"/>
    <w:rsid w:val="00567201"/>
    <w:rsid w:val="00577EB8"/>
    <w:rsid w:val="005814E9"/>
    <w:rsid w:val="00584F6F"/>
    <w:rsid w:val="005A28EF"/>
    <w:rsid w:val="005B6526"/>
    <w:rsid w:val="005B6A8D"/>
    <w:rsid w:val="005C69AC"/>
    <w:rsid w:val="005D25BA"/>
    <w:rsid w:val="005D6B12"/>
    <w:rsid w:val="005E035A"/>
    <w:rsid w:val="00614125"/>
    <w:rsid w:val="00615999"/>
    <w:rsid w:val="00615B80"/>
    <w:rsid w:val="0062527C"/>
    <w:rsid w:val="006427FD"/>
    <w:rsid w:val="00644217"/>
    <w:rsid w:val="006447E1"/>
    <w:rsid w:val="0064518C"/>
    <w:rsid w:val="0064748D"/>
    <w:rsid w:val="0067726A"/>
    <w:rsid w:val="006813E3"/>
    <w:rsid w:val="00682BAD"/>
    <w:rsid w:val="006A7490"/>
    <w:rsid w:val="006C1521"/>
    <w:rsid w:val="006D312E"/>
    <w:rsid w:val="006D525E"/>
    <w:rsid w:val="006E5D06"/>
    <w:rsid w:val="006F205F"/>
    <w:rsid w:val="007063E5"/>
    <w:rsid w:val="007149C8"/>
    <w:rsid w:val="00722F7D"/>
    <w:rsid w:val="00756BFA"/>
    <w:rsid w:val="007728D4"/>
    <w:rsid w:val="00775CCE"/>
    <w:rsid w:val="00783928"/>
    <w:rsid w:val="0078735D"/>
    <w:rsid w:val="00796C09"/>
    <w:rsid w:val="007C2ABE"/>
    <w:rsid w:val="007C35A2"/>
    <w:rsid w:val="007C6299"/>
    <w:rsid w:val="007F25E3"/>
    <w:rsid w:val="007F26DD"/>
    <w:rsid w:val="007F3579"/>
    <w:rsid w:val="007F4B85"/>
    <w:rsid w:val="007F7100"/>
    <w:rsid w:val="00811E5A"/>
    <w:rsid w:val="00813721"/>
    <w:rsid w:val="008249FC"/>
    <w:rsid w:val="00826C85"/>
    <w:rsid w:val="0084200F"/>
    <w:rsid w:val="0085116B"/>
    <w:rsid w:val="00854011"/>
    <w:rsid w:val="00864B0F"/>
    <w:rsid w:val="0087509D"/>
    <w:rsid w:val="00896414"/>
    <w:rsid w:val="008A4D7F"/>
    <w:rsid w:val="008A7965"/>
    <w:rsid w:val="008B6699"/>
    <w:rsid w:val="008C16DA"/>
    <w:rsid w:val="008C1AEE"/>
    <w:rsid w:val="008C43CB"/>
    <w:rsid w:val="008C66F7"/>
    <w:rsid w:val="008C77BD"/>
    <w:rsid w:val="008D2F50"/>
    <w:rsid w:val="008D3C7C"/>
    <w:rsid w:val="009037EA"/>
    <w:rsid w:val="00904638"/>
    <w:rsid w:val="00913A9D"/>
    <w:rsid w:val="00914365"/>
    <w:rsid w:val="0091626C"/>
    <w:rsid w:val="00917D79"/>
    <w:rsid w:val="009326F4"/>
    <w:rsid w:val="00940CE7"/>
    <w:rsid w:val="0094170C"/>
    <w:rsid w:val="009553D9"/>
    <w:rsid w:val="0096527B"/>
    <w:rsid w:val="00966AB6"/>
    <w:rsid w:val="0096790D"/>
    <w:rsid w:val="00973F0A"/>
    <w:rsid w:val="00984F57"/>
    <w:rsid w:val="00995138"/>
    <w:rsid w:val="009971AA"/>
    <w:rsid w:val="009A0DCB"/>
    <w:rsid w:val="009A54BE"/>
    <w:rsid w:val="009A7DBE"/>
    <w:rsid w:val="009B5CB2"/>
    <w:rsid w:val="009B7C4C"/>
    <w:rsid w:val="009E66DA"/>
    <w:rsid w:val="009E7ADF"/>
    <w:rsid w:val="009F4557"/>
    <w:rsid w:val="00A070E4"/>
    <w:rsid w:val="00A07290"/>
    <w:rsid w:val="00A10CFC"/>
    <w:rsid w:val="00A30948"/>
    <w:rsid w:val="00A4176F"/>
    <w:rsid w:val="00A4536B"/>
    <w:rsid w:val="00A60101"/>
    <w:rsid w:val="00A66868"/>
    <w:rsid w:val="00A713F8"/>
    <w:rsid w:val="00A81210"/>
    <w:rsid w:val="00A91E2A"/>
    <w:rsid w:val="00AA28D4"/>
    <w:rsid w:val="00AB2A5D"/>
    <w:rsid w:val="00AB3BF1"/>
    <w:rsid w:val="00AB5AB4"/>
    <w:rsid w:val="00AC62D0"/>
    <w:rsid w:val="00AD0757"/>
    <w:rsid w:val="00AD6A82"/>
    <w:rsid w:val="00AF4173"/>
    <w:rsid w:val="00AF6C1E"/>
    <w:rsid w:val="00B00072"/>
    <w:rsid w:val="00B06EFC"/>
    <w:rsid w:val="00B157AC"/>
    <w:rsid w:val="00B179B8"/>
    <w:rsid w:val="00B2055B"/>
    <w:rsid w:val="00B31CDD"/>
    <w:rsid w:val="00B41F13"/>
    <w:rsid w:val="00B43F21"/>
    <w:rsid w:val="00B46B34"/>
    <w:rsid w:val="00B64F55"/>
    <w:rsid w:val="00B71990"/>
    <w:rsid w:val="00B765D9"/>
    <w:rsid w:val="00B84A42"/>
    <w:rsid w:val="00BB1981"/>
    <w:rsid w:val="00BB5FDA"/>
    <w:rsid w:val="00BC6260"/>
    <w:rsid w:val="00BF0353"/>
    <w:rsid w:val="00BF6949"/>
    <w:rsid w:val="00BF6AA9"/>
    <w:rsid w:val="00C01B04"/>
    <w:rsid w:val="00C03709"/>
    <w:rsid w:val="00C04F50"/>
    <w:rsid w:val="00C138A8"/>
    <w:rsid w:val="00C16957"/>
    <w:rsid w:val="00C25D40"/>
    <w:rsid w:val="00C2665E"/>
    <w:rsid w:val="00C34355"/>
    <w:rsid w:val="00C46974"/>
    <w:rsid w:val="00C565A5"/>
    <w:rsid w:val="00C6234F"/>
    <w:rsid w:val="00C6651F"/>
    <w:rsid w:val="00C66636"/>
    <w:rsid w:val="00C732A6"/>
    <w:rsid w:val="00C75BC6"/>
    <w:rsid w:val="00C84689"/>
    <w:rsid w:val="00C95C71"/>
    <w:rsid w:val="00CA4001"/>
    <w:rsid w:val="00CA596A"/>
    <w:rsid w:val="00CB0046"/>
    <w:rsid w:val="00CB7BAF"/>
    <w:rsid w:val="00CC0616"/>
    <w:rsid w:val="00CD1763"/>
    <w:rsid w:val="00CD5637"/>
    <w:rsid w:val="00CE18EA"/>
    <w:rsid w:val="00CF272D"/>
    <w:rsid w:val="00CF3FF9"/>
    <w:rsid w:val="00D172A6"/>
    <w:rsid w:val="00D321B1"/>
    <w:rsid w:val="00D4429B"/>
    <w:rsid w:val="00D45E05"/>
    <w:rsid w:val="00D46842"/>
    <w:rsid w:val="00D72D31"/>
    <w:rsid w:val="00D764F8"/>
    <w:rsid w:val="00D832C2"/>
    <w:rsid w:val="00D83CEF"/>
    <w:rsid w:val="00D858A5"/>
    <w:rsid w:val="00DA136C"/>
    <w:rsid w:val="00DA2A20"/>
    <w:rsid w:val="00DA3614"/>
    <w:rsid w:val="00DA57A8"/>
    <w:rsid w:val="00DC78BC"/>
    <w:rsid w:val="00DD5494"/>
    <w:rsid w:val="00DE3A5A"/>
    <w:rsid w:val="00DE464D"/>
    <w:rsid w:val="00DF35C8"/>
    <w:rsid w:val="00E13B0A"/>
    <w:rsid w:val="00E1401D"/>
    <w:rsid w:val="00E226FA"/>
    <w:rsid w:val="00E27BB5"/>
    <w:rsid w:val="00E34811"/>
    <w:rsid w:val="00E37FE5"/>
    <w:rsid w:val="00E42705"/>
    <w:rsid w:val="00E55D61"/>
    <w:rsid w:val="00E7230A"/>
    <w:rsid w:val="00E73D5B"/>
    <w:rsid w:val="00E74E91"/>
    <w:rsid w:val="00E85359"/>
    <w:rsid w:val="00EA4A09"/>
    <w:rsid w:val="00EB222F"/>
    <w:rsid w:val="00EB4D86"/>
    <w:rsid w:val="00EB54F0"/>
    <w:rsid w:val="00EB6514"/>
    <w:rsid w:val="00EC3ED5"/>
    <w:rsid w:val="00EC6B53"/>
    <w:rsid w:val="00ED0990"/>
    <w:rsid w:val="00F16257"/>
    <w:rsid w:val="00F17056"/>
    <w:rsid w:val="00F20AC9"/>
    <w:rsid w:val="00F306C5"/>
    <w:rsid w:val="00F30D28"/>
    <w:rsid w:val="00F31274"/>
    <w:rsid w:val="00F37301"/>
    <w:rsid w:val="00F3744F"/>
    <w:rsid w:val="00F46C70"/>
    <w:rsid w:val="00F74B62"/>
    <w:rsid w:val="00F81E4B"/>
    <w:rsid w:val="00F95537"/>
    <w:rsid w:val="00F955B4"/>
    <w:rsid w:val="00F95AC4"/>
    <w:rsid w:val="00FA3A12"/>
    <w:rsid w:val="00FC273B"/>
    <w:rsid w:val="00FD19A1"/>
    <w:rsid w:val="00FE40FC"/>
    <w:rsid w:val="00FE4564"/>
    <w:rsid w:val="00FE4EA3"/>
    <w:rsid w:val="00FE5C50"/>
    <w:rsid w:val="00FE7B9F"/>
    <w:rsid w:val="00FF57DB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C27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link w:val="Heading1Char"/>
    <w:qFormat/>
    <w:rsid w:val="00CD1763"/>
    <w:pPr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Heading2">
    <w:name w:val="heading 2"/>
    <w:link w:val="Heading2Char"/>
    <w:qFormat/>
    <w:rsid w:val="00CD1763"/>
    <w:p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Heading3">
    <w:name w:val="heading 3"/>
    <w:link w:val="Heading3Char"/>
    <w:qFormat/>
    <w:rsid w:val="00CD1763"/>
    <w:p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Heading4">
    <w:name w:val="heading 4"/>
    <w:link w:val="Heading4Char"/>
    <w:qFormat/>
    <w:rsid w:val="00CD1763"/>
    <w:pPr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Heading5">
    <w:name w:val="heading 5"/>
    <w:link w:val="Heading5Char"/>
    <w:qFormat/>
    <w:rsid w:val="00CD1763"/>
    <w:p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Heading6">
    <w:name w:val="heading 6"/>
    <w:link w:val="Heading6Char"/>
    <w:qFormat/>
    <w:rsid w:val="00CD1763"/>
    <w:p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F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F5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B64F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F5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rsid w:val="00CD1763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customStyle="1" w:styleId="Heading2Char">
    <w:name w:val="Heading 2 Char"/>
    <w:basedOn w:val="DefaultParagraphFont"/>
    <w:link w:val="Heading2"/>
    <w:rsid w:val="00CD1763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customStyle="1" w:styleId="Heading3Char">
    <w:name w:val="Heading 3 Char"/>
    <w:basedOn w:val="DefaultParagraphFont"/>
    <w:link w:val="Heading3"/>
    <w:rsid w:val="00CD1763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customStyle="1" w:styleId="Heading4Char">
    <w:name w:val="Heading 4 Char"/>
    <w:basedOn w:val="DefaultParagraphFont"/>
    <w:link w:val="Heading4"/>
    <w:rsid w:val="00CD1763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customStyle="1" w:styleId="Heading5Char">
    <w:name w:val="Heading 5 Char"/>
    <w:basedOn w:val="DefaultParagraphFont"/>
    <w:link w:val="Heading5"/>
    <w:rsid w:val="00CD1763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customStyle="1" w:styleId="Heading6Char">
    <w:name w:val="Heading 6 Char"/>
    <w:basedOn w:val="DefaultParagraphFont"/>
    <w:link w:val="Heading6"/>
    <w:rsid w:val="00CD1763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heading11">
    <w:name w:val="heading 11"/>
    <w:qFormat/>
    <w:rsid w:val="00CD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heading21">
    <w:name w:val="heading 21"/>
    <w:qFormat/>
    <w:rsid w:val="00CD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heading31">
    <w:name w:val="heading 31"/>
    <w:qFormat/>
    <w:rsid w:val="00CD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heading41">
    <w:name w:val="heading 41"/>
    <w:qFormat/>
    <w:rsid w:val="00CD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heading51">
    <w:name w:val="heading 51"/>
    <w:qFormat/>
    <w:rsid w:val="00CD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heading61">
    <w:name w:val="heading 61"/>
    <w:qFormat/>
    <w:rsid w:val="00CD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7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763"/>
    <w:rPr>
      <w:rFonts w:ascii="Segoe UI" w:eastAsia="Times New Roman" w:hAnsi="Segoe UI" w:cs="Segoe UI"/>
      <w:sz w:val="18"/>
      <w:szCs w:val="18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CD1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76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763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Revision">
    <w:name w:val="Revision"/>
    <w:hidden/>
    <w:uiPriority w:val="99"/>
    <w:semiHidden/>
    <w:rsid w:val="00CD1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B1816-E867-4BD4-8D77-AA6D1259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2582</Words>
  <Characters>14724</Characters>
  <Application>Microsoft Office Word</Application>
  <DocSecurity>0</DocSecurity>
  <Lines>122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2026-01-22T13:27:00Z</dcterms:created>
  <dcterms:modified xsi:type="dcterms:W3CDTF">2026-01-22T13:27:00Z</dcterms:modified>
</cp:coreProperties>
</file>