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08EE7C70" w:rsidR="009454FC" w:rsidRDefault="009454FC">
      <w:pPr>
        <w:pStyle w:val="Title"/>
        <w:rPr>
          <w:noProof/>
          <w:lang w:val="bg-BG"/>
        </w:rPr>
      </w:pPr>
    </w:p>
    <w:p w14:paraId="1E42200B" w14:textId="77777777" w:rsidR="00E1136C" w:rsidRDefault="00E1136C">
      <w:pPr>
        <w:pStyle w:val="Title"/>
        <w:rPr>
          <w:noProof/>
          <w:lang w:val="bg-BG"/>
        </w:rPr>
      </w:pPr>
    </w:p>
    <w:p w14:paraId="364A0BF0" w14:textId="77777777" w:rsidR="00E1136C" w:rsidRDefault="00E1136C">
      <w:pPr>
        <w:pStyle w:val="Title"/>
        <w:rPr>
          <w:noProof/>
          <w:lang w:val="bg-BG"/>
        </w:rPr>
      </w:pPr>
    </w:p>
    <w:p w14:paraId="39BE11F7" w14:textId="77777777" w:rsidR="00E1136C" w:rsidRPr="00EA0C83" w:rsidRDefault="00E1136C">
      <w:pPr>
        <w:pStyle w:val="Title"/>
        <w:rPr>
          <w:lang w:val="bg-BG"/>
        </w:rPr>
      </w:pPr>
    </w:p>
    <w:p w14:paraId="52406283" w14:textId="77777777" w:rsidR="00D1607C" w:rsidRPr="00EA0C8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EA0C8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EA0C8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EA0C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A0C83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EA0C8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EA0C8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EA0C8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05CFC457" w:rsidR="00D1607C" w:rsidRPr="00EA0C83" w:rsidRDefault="00EA0C83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EA0C83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EA0C8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EA0C8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EA0C83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484BC25F" w:rsidR="00D1607C" w:rsidRPr="00EA0C8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A0C83" w:rsidRPr="00EA0C8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90</w:t>
      </w:r>
    </w:p>
    <w:p w14:paraId="3442A3D8" w14:textId="77777777" w:rsidR="00D1607C" w:rsidRPr="00EA0C83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66C8FBF1" w:rsidR="00D1607C" w:rsidRPr="00EA0C83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A0C8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EA0C83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A0C83" w:rsidRPr="00EA0C83">
        <w:rPr>
          <w:rFonts w:ascii="Times New Roman" w:hAnsi="Times New Roman"/>
          <w:b/>
          <w:sz w:val="30"/>
          <w:szCs w:val="30"/>
          <w:lang w:val="bg-BG"/>
        </w:rPr>
        <w:t>26</w:t>
      </w:r>
      <w:r w:rsidR="00D1607C" w:rsidRPr="00EA0C8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EA0C83" w:rsidRPr="00EA0C8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D1607C" w:rsidRPr="00EA0C83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EA0C83" w:rsidRPr="00EA0C8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AA4FFC" w:rsidRPr="00EA0C83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EA0C83">
        <w:rPr>
          <w:rFonts w:ascii="Times New Roman" w:hAnsi="Times New Roman"/>
          <w:b/>
          <w:sz w:val="30"/>
          <w:szCs w:val="30"/>
          <w:lang w:val="bg-BG"/>
        </w:rPr>
        <w:t>2</w:t>
      </w:r>
      <w:r w:rsidR="00804FA4" w:rsidRPr="00EA0C83">
        <w:rPr>
          <w:rFonts w:ascii="Times New Roman" w:hAnsi="Times New Roman"/>
          <w:b/>
          <w:sz w:val="30"/>
          <w:szCs w:val="30"/>
          <w:lang w:val="bg-BG"/>
        </w:rPr>
        <w:t>6</w:t>
      </w:r>
      <w:r w:rsidR="00AA4FFC" w:rsidRPr="00EA0C8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A0C8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EA0C83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EA0C83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EA0C83" w:rsidRDefault="00D1607C" w:rsidP="00046BBC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EA0C83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EA0C83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EA0C83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EA0C83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EA0C83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EA0C8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EA0C8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EA0C8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EA0C83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64A89C21" w:rsidR="0066103D" w:rsidRPr="00EA0C83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EA0C83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="00046BBC" w:rsidRPr="00EA0C83">
        <w:rPr>
          <w:rFonts w:ascii="Arial" w:hAnsi="Arial" w:cs="Arial"/>
          <w:sz w:val="28"/>
          <w:szCs w:val="28"/>
          <w:lang w:val="bg-BG"/>
        </w:rPr>
        <w:t>изменение и допълнение на Закона за подпомагане на земеделските производители.</w:t>
      </w:r>
    </w:p>
    <w:p w14:paraId="2C18C34E" w14:textId="77777777" w:rsidR="0066103D" w:rsidRPr="00EA0C83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EA0C83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612711D2" w:rsidR="00E6301F" w:rsidRPr="00EA0C83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046BBC" w:rsidRPr="00EA0C83">
        <w:rPr>
          <w:rFonts w:ascii="Arial" w:hAnsi="Arial" w:cs="Arial"/>
          <w:sz w:val="28"/>
          <w:szCs w:val="28"/>
          <w:lang w:val="bg-BG"/>
        </w:rPr>
        <w:t>земеделието и храните</w:t>
      </w:r>
      <w:r w:rsidR="00345C10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76E8664F" w14:textId="77777777" w:rsidR="00632271" w:rsidRPr="00EA0C83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CA9D4A4" w14:textId="77777777" w:rsidR="008A3E51" w:rsidRPr="00EA0C83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Pr="00EA0C83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34D6E598" w14:textId="77777777" w:rsidR="00EA0C83" w:rsidRPr="00EA0C83" w:rsidRDefault="00EA0C83">
      <w:pPr>
        <w:ind w:firstLine="1134"/>
        <w:rPr>
          <w:rFonts w:ascii="Arial" w:hAnsi="Arial"/>
          <w:b/>
          <w:szCs w:val="24"/>
          <w:lang w:val="bg-BG"/>
        </w:rPr>
      </w:pPr>
      <w:r w:rsidRPr="00EA0C8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332D714" w14:textId="77777777" w:rsidR="00EA0C83" w:rsidRPr="00EA0C83" w:rsidRDefault="00EA0C83">
      <w:pPr>
        <w:ind w:firstLine="1134"/>
        <w:rPr>
          <w:rFonts w:ascii="Arial" w:hAnsi="Arial"/>
          <w:b/>
          <w:szCs w:val="24"/>
          <w:lang w:val="bg-BG"/>
        </w:rPr>
      </w:pPr>
    </w:p>
    <w:p w14:paraId="4071F275" w14:textId="77777777" w:rsidR="00EA0C83" w:rsidRPr="00EA0C83" w:rsidRDefault="00EA0C83">
      <w:pPr>
        <w:ind w:firstLine="1134"/>
        <w:rPr>
          <w:rFonts w:ascii="Arial" w:hAnsi="Arial"/>
          <w:b/>
          <w:szCs w:val="24"/>
          <w:lang w:val="bg-BG"/>
        </w:rPr>
      </w:pPr>
      <w:r w:rsidRPr="00EA0C83">
        <w:rPr>
          <w:rFonts w:ascii="Arial" w:hAnsi="Arial"/>
          <w:b/>
          <w:szCs w:val="24"/>
          <w:lang w:val="bg-BG"/>
        </w:rPr>
        <w:t>ГЛАВЕН СЕКРЕТАР НА</w:t>
      </w:r>
    </w:p>
    <w:p w14:paraId="6E6F4453" w14:textId="77777777" w:rsidR="00EA0C83" w:rsidRPr="00EA0C83" w:rsidRDefault="00EA0C83">
      <w:pPr>
        <w:ind w:firstLine="1134"/>
        <w:rPr>
          <w:rFonts w:ascii="Arial" w:hAnsi="Arial"/>
          <w:b/>
          <w:szCs w:val="24"/>
          <w:lang w:val="bg-BG"/>
        </w:rPr>
      </w:pPr>
      <w:r w:rsidRPr="00EA0C8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EA0C8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D9D0B7B" w14:textId="77777777" w:rsidR="00EA0C83" w:rsidRPr="00EA0C83" w:rsidRDefault="00EA0C83">
      <w:pPr>
        <w:ind w:left="1134"/>
        <w:rPr>
          <w:rFonts w:ascii="Arial" w:hAnsi="Arial"/>
          <w:b/>
          <w:szCs w:val="24"/>
          <w:lang w:val="bg-BG"/>
        </w:rPr>
      </w:pPr>
    </w:p>
    <w:p w14:paraId="2770293A" w14:textId="2EF98102" w:rsidR="00EA0C83" w:rsidRPr="00EA0C83" w:rsidRDefault="00EA0C83">
      <w:pPr>
        <w:rPr>
          <w:rFonts w:ascii="Times New Roman" w:hAnsi="Times New Roman"/>
          <w:b/>
          <w:sz w:val="26"/>
          <w:szCs w:val="26"/>
          <w:lang w:val="bg-BG"/>
        </w:rPr>
        <w:sectPr w:rsidR="00EA0C83" w:rsidRPr="00EA0C83" w:rsidSect="001869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EA0C8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EA0C8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EA0C8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EA0C8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EA0C8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EA0C8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EA0C8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EA0C8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EA0C8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EA0C8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EA0C8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07B1A2F8" w14:textId="3E09278A" w:rsidR="00A96E4A" w:rsidRPr="00EA0C83" w:rsidRDefault="00A130AC" w:rsidP="000B19A3">
      <w:pPr>
        <w:spacing w:line="288" w:lineRule="auto"/>
        <w:ind w:left="426"/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EA0C83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EA0C83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B320C1" w:rsidRPr="00EA0C8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изменение и допълнение на </w:t>
      </w:r>
      <w:bookmarkStart w:id="0" w:name="_Hlk219901381"/>
      <w:r w:rsidR="00B320C1" w:rsidRPr="00EA0C83">
        <w:rPr>
          <w:rFonts w:ascii="Times New Roman" w:hAnsi="Times New Roman"/>
          <w:b/>
          <w:smallCaps/>
          <w:sz w:val="28"/>
          <w:szCs w:val="28"/>
          <w:lang w:val="bg-BG"/>
        </w:rPr>
        <w:t>Закона за подпомагане на земеделските производители</w:t>
      </w:r>
      <w:bookmarkEnd w:id="0"/>
    </w:p>
    <w:p w14:paraId="44C5BCF7" w14:textId="18DE63FB" w:rsidR="00B4546D" w:rsidRPr="00EA0C83" w:rsidRDefault="00F6195A" w:rsidP="000B19A3">
      <w:pPr>
        <w:spacing w:before="120" w:line="288" w:lineRule="auto"/>
        <w:ind w:left="567" w:right="50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(Обн., ДВ, бр. 58 от 1998 г.; изм. и доп., бр. 79 и 153 от 1998 г., бр. 12, 26, 86 и 113 от 1999 г., бр. 24 от 2000 г., бр. 34 и 41 от 2001 г., бр. 46 и 96 от 2002 г., бр. 18 от 2004 г., бр. 14 и 105 от 2005 г., бр. 18, 30, 34, 59, 80, 96 и 108 от 2006 г., бр. 13, 53 и 59 от 2007 г., бр. 16, 36, 43 и 100 от 2008 г., бр. 12, 32, 82 и 85 от 2009 г., бр. 59 от 2010 г., бр. 8 от 2011 г., бр. 38 от 2012 г., </w:t>
      </w:r>
      <w:r w:rsidR="000B19A3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>бр. 15, 66, 101 и 109 от 2013 г., бр. 40 и 98 от 2014 г., бр. 12, 61 и 95 от 2015 г.,</w:t>
      </w:r>
      <w:r w:rsidRPr="00EA0C83">
        <w:rPr>
          <w:rFonts w:ascii="Arial" w:hAnsi="Arial" w:cs="Arial"/>
          <w:color w:val="FF0000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бр. 45, 58 и 61 от 2016 г., бр. 13 и 58 от 2017 г., бр. 2, 18 и 77 от 2018 г., бр. 51 и 98 от 2019 г.,</w:t>
      </w:r>
      <w:r w:rsidRPr="00EA0C83">
        <w:rPr>
          <w:rFonts w:ascii="Arial" w:hAnsi="Arial" w:cs="Arial"/>
          <w:color w:val="FF0000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бр. 21, 63 и 103 от 2020 г., бр.13,</w:t>
      </w:r>
      <w:r w:rsidRPr="00EA0C83">
        <w:rPr>
          <w:rFonts w:ascii="Arial" w:hAnsi="Arial" w:cs="Arial"/>
          <w:color w:val="FF0000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23 и 25 от 2021 г., бр. 61 и 102 от 2022 г., </w:t>
      </w:r>
      <w:r w:rsidR="000B19A3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>бр. 66 от 2023 г., бр. 39, 41, 70 и 85 от 2024 г. и бр.</w:t>
      </w:r>
      <w:r w:rsidR="000B19A3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43 от 2025 г.)</w:t>
      </w:r>
    </w:p>
    <w:p w14:paraId="70EF2466" w14:textId="77777777" w:rsidR="00345C10" w:rsidRPr="00EA0C83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B4F0063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9а т. 4 се отменя.</w:t>
      </w:r>
    </w:p>
    <w:p w14:paraId="25047A88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2.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11 се създава нова ал. 3:</w:t>
      </w:r>
    </w:p>
    <w:p w14:paraId="37DD7FD5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„(3) Фондът приема, проверява и взема решение по формуляри за кандидатстване, искания за плащане по инвестиции, финансирани от Социалния фонд за климата, когато е посочено в акт на Министерския съвет.“  </w:t>
      </w:r>
    </w:p>
    <w:p w14:paraId="45D4EBE9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3.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12, ал. 1 се създава нова т. 12:</w:t>
      </w:r>
    </w:p>
    <w:p w14:paraId="146B218A" w14:textId="4713699B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„12. подкрепа при възникване на неблагоприятни климатични събития, катастрофични събития, природни бедствия, болести по растенията и животните, нападение от вредители или екологичен инцидент чрез Взаимоспомагателния фонд по чл. 11, </w:t>
      </w:r>
      <w:r w:rsidR="009F3562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>ал. 2, т. 2.“</w:t>
      </w:r>
    </w:p>
    <w:p w14:paraId="29833414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lastRenderedPageBreak/>
        <w:t>§ 4.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Създава се чл. 14а:</w:t>
      </w:r>
    </w:p>
    <w:p w14:paraId="2971A7D4" w14:textId="53E0375B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„Чл. 14а</w:t>
      </w:r>
      <w:r w:rsidR="009F3562" w:rsidRPr="00EA0C83">
        <w:rPr>
          <w:rFonts w:ascii="Arial" w:hAnsi="Arial" w:cs="Arial"/>
          <w:sz w:val="28"/>
          <w:szCs w:val="28"/>
          <w:lang w:val="bg-BG"/>
        </w:rPr>
        <w:t>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(1) Взаимоспомагателният фонд по чл. 11, ал. 2, </w:t>
      </w:r>
      <w:r w:rsidR="000B19A3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>т. 2 се сформира чрез средства от публично финансиране и средствата по чл. 19 от Регламент (ЕС) 2021/2115.</w:t>
      </w:r>
    </w:p>
    <w:p w14:paraId="08402B36" w14:textId="5BB87041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EA0C83">
        <w:rPr>
          <w:rFonts w:ascii="Arial" w:hAnsi="Arial" w:cs="Arial"/>
          <w:color w:val="000000"/>
          <w:sz w:val="28"/>
          <w:szCs w:val="28"/>
          <w:lang w:val="bg-BG"/>
        </w:rPr>
        <w:t>(2) Средствата по ал. 1 се разходват единствено за изпълнение на инструмента за управление на риска съгласно чл. 76, параграф 3, буква „б“ от Регламент (ЕС) 2021/2115.“</w:t>
      </w:r>
    </w:p>
    <w:p w14:paraId="79BB0B8A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5.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19, ал. 1 се създава нова т. 3:</w:t>
      </w:r>
    </w:p>
    <w:p w14:paraId="17B6A1F3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„3. утвърждава за всеки прием указания за предоставяне на подпомагане по прилагането на инструмента за управление на риска, определя размера на средствата при прилагането на този инструмент и утвърждава размера на обезщетенията;“.</w:t>
      </w:r>
    </w:p>
    <w:p w14:paraId="599923E3" w14:textId="6AA09CA1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6.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20а, ал. 4 след думите „делегирани на основание чл. 2д, ал. 2“ се добавя „и чл. 50, ал. 4“.</w:t>
      </w:r>
    </w:p>
    <w:p w14:paraId="75C1DC05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7.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Създава се чл. 33д:</w:t>
      </w:r>
    </w:p>
    <w:p w14:paraId="2922B337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„Чл. 33д. (1) Министерството на земеделието и храните създава и поддържа цифрови географски данни за площи с оранжерии, парници и трайни насаждения, които включват данни:</w:t>
      </w:r>
    </w:p>
    <w:p w14:paraId="33420126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1. за оранжериите:</w:t>
      </w:r>
    </w:p>
    <w:p w14:paraId="0632E32E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а) данни за местоположение и площ;</w:t>
      </w:r>
    </w:p>
    <w:p w14:paraId="6941FD0D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б) номер на разрешение за ползване, включително на съпътстващите системи, когато е приложимо, или документ за собственост;</w:t>
      </w:r>
    </w:p>
    <w:p w14:paraId="2395D569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в) покритие на конструкция;</w:t>
      </w:r>
    </w:p>
    <w:p w14:paraId="4628D005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г) съпътстващи системи за водоснабдяване, електроснабдяване, отопление, вентилация и други;</w:t>
      </w:r>
    </w:p>
    <w:p w14:paraId="26C13678" w14:textId="255AA5A3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д) други атрибутивни данни</w:t>
      </w:r>
      <w:r w:rsidR="00A076EE" w:rsidRPr="00EA0C83">
        <w:rPr>
          <w:rFonts w:ascii="Arial" w:hAnsi="Arial" w:cs="Arial"/>
          <w:sz w:val="28"/>
          <w:szCs w:val="28"/>
          <w:lang w:val="bg-BG"/>
        </w:rPr>
        <w:t>;</w:t>
      </w:r>
    </w:p>
    <w:p w14:paraId="5D536D96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2. за парниците:</w:t>
      </w:r>
    </w:p>
    <w:p w14:paraId="64A00515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lastRenderedPageBreak/>
        <w:t>а) данни за местоположение и площ;</w:t>
      </w:r>
    </w:p>
    <w:p w14:paraId="69EFDE8D" w14:textId="21911AD6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б) номер на разрешение за ползване или документ за собственост;</w:t>
      </w:r>
    </w:p>
    <w:p w14:paraId="3239C4F4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в) покритие на конструкция;</w:t>
      </w:r>
    </w:p>
    <w:p w14:paraId="6D459689" w14:textId="00689483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д) други атрибутивни данни</w:t>
      </w:r>
      <w:r w:rsidR="00A076EE" w:rsidRPr="00EA0C83">
        <w:rPr>
          <w:rFonts w:ascii="Arial" w:hAnsi="Arial" w:cs="Arial"/>
          <w:sz w:val="28"/>
          <w:szCs w:val="28"/>
          <w:lang w:val="bg-BG"/>
        </w:rPr>
        <w:t>;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1ACF411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3. за трайните насаждения:</w:t>
      </w:r>
    </w:p>
    <w:p w14:paraId="031BF20B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а) данни за местоположение и площ;</w:t>
      </w:r>
    </w:p>
    <w:p w14:paraId="62213682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б) вид/сорт на отглежданите култури;</w:t>
      </w:r>
    </w:p>
    <w:p w14:paraId="2F350102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в) година на създаване;</w:t>
      </w:r>
    </w:p>
    <w:p w14:paraId="1F7463CC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г) разстояние на засаждане/схема на засаждане;</w:t>
      </w:r>
    </w:p>
    <w:p w14:paraId="4F255A2E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д) възможност за напояване;</w:t>
      </w:r>
    </w:p>
    <w:p w14:paraId="67018514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е) възможност за </w:t>
      </w:r>
      <w:proofErr w:type="spellStart"/>
      <w:r w:rsidRPr="00EA0C83">
        <w:rPr>
          <w:rFonts w:ascii="Arial" w:hAnsi="Arial" w:cs="Arial"/>
          <w:sz w:val="28"/>
          <w:szCs w:val="28"/>
          <w:lang w:val="bg-BG"/>
        </w:rPr>
        <w:t>противоградова</w:t>
      </w:r>
      <w:proofErr w:type="spellEnd"/>
      <w:r w:rsidRPr="00EA0C83">
        <w:rPr>
          <w:rFonts w:ascii="Arial" w:hAnsi="Arial" w:cs="Arial"/>
          <w:sz w:val="28"/>
          <w:szCs w:val="28"/>
          <w:lang w:val="bg-BG"/>
        </w:rPr>
        <w:t xml:space="preserve"> защита (мрежи и наземни генератори);</w:t>
      </w:r>
    </w:p>
    <w:p w14:paraId="405B3F76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ж) други атрибутивни данни. </w:t>
      </w:r>
    </w:p>
    <w:p w14:paraId="079E5AA0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(2) В данните за трайните насаждения по ал. 1, т. 3 не се включват данните, които са служебно събрани във връзка с регистри, както и данни за дървесни култури с кратък цикъл на ротация. </w:t>
      </w:r>
    </w:p>
    <w:p w14:paraId="61076DE9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(3) Данните по ал. 1 могат да се използват за извършване на административни проверки от Държавен фонд „Земеделие“.</w:t>
      </w:r>
    </w:p>
    <w:p w14:paraId="75106FEA" w14:textId="0CBB4D9E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EA0C83">
        <w:rPr>
          <w:rFonts w:ascii="Arial" w:eastAsia="Calibri" w:hAnsi="Arial" w:cs="Arial"/>
          <w:sz w:val="28"/>
          <w:szCs w:val="28"/>
          <w:lang w:val="bg-BG"/>
        </w:rPr>
        <w:t>(4) Условията и ред</w:t>
      </w:r>
      <w:r w:rsidR="009F3562" w:rsidRPr="00EA0C83">
        <w:rPr>
          <w:rFonts w:ascii="Arial" w:eastAsia="Calibri" w:hAnsi="Arial" w:cs="Arial"/>
          <w:sz w:val="28"/>
          <w:szCs w:val="28"/>
          <w:lang w:val="bg-BG"/>
        </w:rPr>
        <w:t>ът</w:t>
      </w:r>
      <w:r w:rsidRPr="00EA0C83">
        <w:rPr>
          <w:rFonts w:ascii="Arial" w:eastAsia="Calibri" w:hAnsi="Arial" w:cs="Arial"/>
          <w:sz w:val="28"/>
          <w:szCs w:val="28"/>
          <w:lang w:val="bg-BG"/>
        </w:rPr>
        <w:t xml:space="preserve"> за създаване, поддържане, достъп и ползване на данните по ал. 1 се уреждат с наредба на министъра на земеделието и храните.</w:t>
      </w:r>
      <w:r w:rsidRPr="00EA0C83">
        <w:rPr>
          <w:rFonts w:ascii="Arial" w:hAnsi="Arial" w:cs="Arial"/>
          <w:sz w:val="28"/>
          <w:szCs w:val="28"/>
          <w:lang w:val="bg-BG"/>
        </w:rPr>
        <w:t>“</w:t>
      </w:r>
    </w:p>
    <w:p w14:paraId="77E04055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8.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55 се правят следните изменения:</w:t>
      </w:r>
    </w:p>
    <w:p w14:paraId="711100E6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1. В ал. 2 думата „заповед“ се заменя със „заповеди“.</w:t>
      </w:r>
    </w:p>
    <w:p w14:paraId="345C79DB" w14:textId="227772D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2. В ал. 4 след думата „Методиката“ се поставя запетая, а думите „и заповедта“ се заменят с „ръководството и заповедите“.</w:t>
      </w:r>
    </w:p>
    <w:p w14:paraId="6A4D4300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9.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68 се правят следните допълнения:</w:t>
      </w:r>
    </w:p>
    <w:p w14:paraId="311051F5" w14:textId="77777777" w:rsidR="00B320C1" w:rsidRPr="00EA0C83" w:rsidRDefault="00B320C1" w:rsidP="00A076EE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lastRenderedPageBreak/>
        <w:t xml:space="preserve">1. В ал. 1 се създава  т. 5: </w:t>
      </w:r>
    </w:p>
    <w:p w14:paraId="5A25009D" w14:textId="089D4E6A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„5. условията и реда за прилагане на интервенцията по </w:t>
      </w:r>
      <w:r w:rsidR="009F3562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>чл. 76, параграф 3, буква „б“ от Регламент (ЕС) 2021/2115, за оценка на щетите, за условията и реда за изплащане, за отказ за изплащане и намаления на плащанията.“</w:t>
      </w:r>
    </w:p>
    <w:p w14:paraId="4AC5347A" w14:textId="77777777" w:rsidR="009F3562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2. В ал. 5 се създава изречение четвърто: </w:t>
      </w:r>
    </w:p>
    <w:p w14:paraId="5895745B" w14:textId="15D5EBD6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„Заинтересованите лица могат да изпращат писмени предложения и възражения по публикуваните проекти за изменение при условията и </w:t>
      </w:r>
      <w:r w:rsidR="00A076EE" w:rsidRPr="00EA0C83">
        <w:rPr>
          <w:rFonts w:ascii="Arial" w:hAnsi="Arial" w:cs="Arial"/>
          <w:sz w:val="28"/>
          <w:szCs w:val="28"/>
          <w:lang w:val="bg-BG"/>
        </w:rPr>
        <w:t xml:space="preserve">в </w:t>
      </w:r>
      <w:r w:rsidRPr="00EA0C83">
        <w:rPr>
          <w:rFonts w:ascii="Arial" w:hAnsi="Arial" w:cs="Arial"/>
          <w:sz w:val="28"/>
          <w:szCs w:val="28"/>
          <w:lang w:val="bg-BG"/>
        </w:rPr>
        <w:t>срока по ал. 3, като в случаите на удължаване на срока за подаване на заявления за подпомагане срокът за писмени предложения може да бъде един ден.“</w:t>
      </w:r>
    </w:p>
    <w:p w14:paraId="52468852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10.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70, ал. 2 се правят следните допълнения:</w:t>
      </w:r>
    </w:p>
    <w:p w14:paraId="76E894C4" w14:textId="046E5BAA" w:rsidR="00B320C1" w:rsidRPr="00EA0C83" w:rsidRDefault="00B320C1" w:rsidP="00A076EE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1560"/>
        </w:tabs>
        <w:autoSpaceDE/>
        <w:autoSpaceDN/>
        <w:adjustRightInd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eastAsia="en-US"/>
        </w:rPr>
      </w:pPr>
      <w:r w:rsidRPr="00EA0C83">
        <w:rPr>
          <w:rFonts w:ascii="Arial" w:hAnsi="Arial" w:cs="Arial"/>
          <w:sz w:val="28"/>
          <w:szCs w:val="28"/>
          <w:lang w:eastAsia="en-US"/>
        </w:rPr>
        <w:t xml:space="preserve">В т. 4 накрая </w:t>
      </w:r>
      <w:r w:rsidR="00A076EE" w:rsidRPr="00EA0C83">
        <w:rPr>
          <w:rFonts w:ascii="Arial" w:hAnsi="Arial" w:cs="Arial"/>
          <w:sz w:val="28"/>
          <w:szCs w:val="28"/>
          <w:lang w:eastAsia="en-US"/>
        </w:rPr>
        <w:t xml:space="preserve">се поставя запетая и </w:t>
      </w:r>
      <w:r w:rsidRPr="00EA0C83">
        <w:rPr>
          <w:rFonts w:ascii="Arial" w:hAnsi="Arial" w:cs="Arial"/>
          <w:sz w:val="28"/>
          <w:szCs w:val="28"/>
          <w:lang w:eastAsia="en-US"/>
        </w:rPr>
        <w:t>се добавя „включително интервенцията по чл. 68, ал. 1, т. 5“.</w:t>
      </w:r>
    </w:p>
    <w:p w14:paraId="53A02162" w14:textId="434781BA" w:rsidR="00B320C1" w:rsidRPr="00EA0C83" w:rsidRDefault="00B320C1" w:rsidP="00A076EE">
      <w:pPr>
        <w:pStyle w:val="ListParagraph"/>
        <w:widowControl/>
        <w:numPr>
          <w:ilvl w:val="0"/>
          <w:numId w:val="38"/>
        </w:numPr>
        <w:shd w:val="clear" w:color="auto" w:fill="FFFFFF"/>
        <w:tabs>
          <w:tab w:val="left" w:pos="1560"/>
        </w:tabs>
        <w:autoSpaceDE/>
        <w:autoSpaceDN/>
        <w:adjustRightInd/>
        <w:spacing w:line="360" w:lineRule="auto"/>
        <w:ind w:left="0" w:firstLine="1134"/>
        <w:jc w:val="both"/>
        <w:rPr>
          <w:rFonts w:ascii="Arial" w:hAnsi="Arial" w:cs="Arial"/>
          <w:sz w:val="28"/>
          <w:szCs w:val="28"/>
          <w:lang w:eastAsia="en-US"/>
        </w:rPr>
      </w:pPr>
      <w:r w:rsidRPr="00EA0C83">
        <w:rPr>
          <w:rFonts w:ascii="Arial" w:hAnsi="Arial" w:cs="Arial"/>
          <w:sz w:val="28"/>
          <w:szCs w:val="28"/>
          <w:lang w:eastAsia="en-US"/>
        </w:rPr>
        <w:t xml:space="preserve">В т. 5 накрая се </w:t>
      </w:r>
      <w:r w:rsidR="0011266C" w:rsidRPr="00EA0C83">
        <w:rPr>
          <w:rFonts w:ascii="Arial" w:hAnsi="Arial" w:cs="Arial"/>
          <w:sz w:val="28"/>
          <w:szCs w:val="28"/>
          <w:lang w:eastAsia="en-US"/>
        </w:rPr>
        <w:t xml:space="preserve">поставя запетая и се </w:t>
      </w:r>
      <w:r w:rsidRPr="00EA0C83">
        <w:rPr>
          <w:rFonts w:ascii="Arial" w:hAnsi="Arial" w:cs="Arial"/>
          <w:sz w:val="28"/>
          <w:szCs w:val="28"/>
          <w:lang w:eastAsia="en-US"/>
        </w:rPr>
        <w:t>добавя „включително интервенцията по чл. 68, ал. 1, т. 5“.</w:t>
      </w:r>
    </w:p>
    <w:p w14:paraId="09DEF67C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11.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74 се правят следните изменения и допълнения:</w:t>
      </w:r>
    </w:p>
    <w:p w14:paraId="49A2B728" w14:textId="503C5EEF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1. В ал. 1 след думите „преди или след плащане с акт“ се добавя „за финансова корекция“, а след думите „по реда на чл. 73“ </w:t>
      </w:r>
      <w:r w:rsidR="0011266C" w:rsidRPr="00EA0C83">
        <w:rPr>
          <w:rFonts w:ascii="Arial" w:hAnsi="Arial" w:cs="Arial"/>
          <w:sz w:val="28"/>
          <w:szCs w:val="28"/>
          <w:lang w:val="bg-BG"/>
        </w:rPr>
        <w:t xml:space="preserve">се поставя запетая и 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се добавя „ал. 3, 4, 5, 7, 8, 10 и 11“. </w:t>
      </w:r>
    </w:p>
    <w:p w14:paraId="025957A5" w14:textId="6C2FF34E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2. В ал. 2 думите „акта и по реда на чл. 73“ се заменят с „</w:t>
      </w:r>
      <w:r w:rsidRPr="00EA0C83">
        <w:rPr>
          <w:rFonts w:ascii="Arial" w:hAnsi="Arial" w:cs="Arial"/>
          <w:color w:val="000000"/>
          <w:sz w:val="28"/>
          <w:szCs w:val="28"/>
          <w:lang w:val="bg-BG"/>
        </w:rPr>
        <w:t>акт за финансова корекция и по реда на чл. 73, ал. 3, 4, 5, 7, 8, 10 и 11“</w:t>
      </w:r>
      <w:r w:rsidR="009F3562" w:rsidRPr="00EA0C83">
        <w:rPr>
          <w:rFonts w:ascii="Arial" w:hAnsi="Arial" w:cs="Arial"/>
          <w:color w:val="000000"/>
          <w:sz w:val="28"/>
          <w:szCs w:val="28"/>
          <w:lang w:val="bg-BG"/>
        </w:rPr>
        <w:t>.</w:t>
      </w:r>
    </w:p>
    <w:p w14:paraId="3D12B93C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12.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чл. 82 след думите „по чл. 65, т. 2“ се добавя „и 3“.</w:t>
      </w:r>
    </w:p>
    <w:p w14:paraId="7C6F0495" w14:textId="0695E230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13.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</w:t>
      </w:r>
      <w:r w:rsidR="0011266C" w:rsidRPr="00EA0C83">
        <w:rPr>
          <w:rFonts w:ascii="Arial" w:hAnsi="Arial" w:cs="Arial"/>
          <w:sz w:val="28"/>
          <w:szCs w:val="28"/>
          <w:lang w:val="bg-BG"/>
        </w:rPr>
        <w:t>Д</w:t>
      </w:r>
      <w:r w:rsidRPr="00EA0C83">
        <w:rPr>
          <w:rFonts w:ascii="Arial" w:hAnsi="Arial" w:cs="Arial"/>
          <w:sz w:val="28"/>
          <w:szCs w:val="28"/>
          <w:lang w:val="bg-BG"/>
        </w:rPr>
        <w:t>опълнителните разпоредби в §</w:t>
      </w:r>
      <w:r w:rsidR="009F3562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1 се създават нови т. 44 - 46:</w:t>
      </w:r>
    </w:p>
    <w:p w14:paraId="4A0FCA0E" w14:textId="5530AA2A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„44. </w:t>
      </w:r>
      <w:r w:rsidR="0011266C" w:rsidRPr="00EA0C83">
        <w:rPr>
          <w:rFonts w:ascii="Arial" w:hAnsi="Arial" w:cs="Arial"/>
          <w:sz w:val="28"/>
          <w:szCs w:val="28"/>
          <w:lang w:val="bg-BG"/>
        </w:rPr>
        <w:t>„</w:t>
      </w:r>
      <w:r w:rsidRPr="00EA0C83">
        <w:rPr>
          <w:rFonts w:ascii="Arial" w:hAnsi="Arial" w:cs="Arial"/>
          <w:sz w:val="28"/>
          <w:szCs w:val="28"/>
          <w:lang w:val="bg-BG"/>
        </w:rPr>
        <w:t>Инструмент за управление на риска</w:t>
      </w:r>
      <w:r w:rsidR="009F3562" w:rsidRPr="00EA0C83">
        <w:rPr>
          <w:rFonts w:ascii="Arial" w:hAnsi="Arial" w:cs="Arial"/>
          <w:sz w:val="28"/>
          <w:szCs w:val="28"/>
          <w:lang w:val="bg-BG"/>
        </w:rPr>
        <w:t>“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="009F3562" w:rsidRPr="00EA0C83">
        <w:rPr>
          <w:rFonts w:ascii="Arial" w:hAnsi="Arial" w:cs="Arial"/>
          <w:sz w:val="28"/>
          <w:szCs w:val="28"/>
          <w:lang w:val="bg-BG"/>
        </w:rPr>
        <w:t>е</w:t>
      </w:r>
      <w:r w:rsidR="0011266C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вид инструмент по смисъла на чл. 76, параграф 3, буква „б“ от Регламент </w:t>
      </w:r>
      <w:r w:rsidR="0011266C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>(ЕС) 2021/2115.</w:t>
      </w:r>
    </w:p>
    <w:p w14:paraId="5AC753BA" w14:textId="4F0D4A80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lastRenderedPageBreak/>
        <w:t>45. „Оранжерия“ е съоръжение по §</w:t>
      </w:r>
      <w:r w:rsidR="0011266C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5, т. 83 от Закона за устройство на територията.</w:t>
      </w:r>
    </w:p>
    <w:p w14:paraId="2BE3DBD7" w14:textId="4BEFE146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>46. „Парник“ е съоръжение по §</w:t>
      </w:r>
      <w:r w:rsidR="0011266C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sz w:val="28"/>
          <w:szCs w:val="28"/>
          <w:lang w:val="bg-BG"/>
        </w:rPr>
        <w:t>5, т. 84 от Закона за устройство на територията.“</w:t>
      </w:r>
    </w:p>
    <w:p w14:paraId="524E8948" w14:textId="1C15D652" w:rsidR="00B320C1" w:rsidRPr="00EA0C83" w:rsidRDefault="0011266C" w:rsidP="0011266C">
      <w:pPr>
        <w:shd w:val="clear" w:color="auto" w:fill="FFFFFF"/>
        <w:spacing w:before="240" w:after="240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EA0C83">
        <w:rPr>
          <w:rFonts w:ascii="Times New Roman" w:hAnsi="Times New Roman"/>
          <w:b/>
          <w:smallCaps/>
          <w:sz w:val="28"/>
          <w:szCs w:val="28"/>
          <w:lang w:val="bg-BG"/>
        </w:rPr>
        <w:t>ПРЕХОДНИ И ЗАКЛЮЧИТЕЛНИ РАЗПОРЕДБИ</w:t>
      </w:r>
    </w:p>
    <w:p w14:paraId="481FE0EB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14.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За кампания 2026 и 2027 г. кандидатите и бенефициентите могат да подадат до Държавен фонд „Земеделие“ заявление за подпомагане по интервенциите по чл. 52, ал. 1, т. 1 и без удостоверяване с квалифициран електронен подпис.</w:t>
      </w:r>
    </w:p>
    <w:p w14:paraId="68A5C8B5" w14:textId="0BCDCD92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15.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До една година от влизането в сила на закона Министерството на земеделието и храните създава и въвежда в действие цифровите географски</w:t>
      </w:r>
      <w:r w:rsidR="0011266C" w:rsidRPr="00EA0C83">
        <w:rPr>
          <w:rFonts w:ascii="Arial" w:hAnsi="Arial" w:cs="Arial"/>
          <w:sz w:val="28"/>
          <w:szCs w:val="28"/>
          <w:lang w:val="bg-BG"/>
        </w:rPr>
        <w:t>те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данни по чл. 33д.  </w:t>
      </w:r>
    </w:p>
    <w:p w14:paraId="3B11BCCB" w14:textId="0E7BCF41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едномесечен срок от въвеждането в действие на данните по ал. 1 Държавен фонд „Земеделие“ и други</w:t>
      </w:r>
      <w:r w:rsidR="0011266C" w:rsidRPr="00EA0C83">
        <w:rPr>
          <w:rFonts w:ascii="Arial" w:hAnsi="Arial" w:cs="Arial"/>
          <w:sz w:val="28"/>
          <w:szCs w:val="28"/>
          <w:lang w:val="bg-BG"/>
        </w:rPr>
        <w:t>те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компетентни структури в системата на Министерството на земеделието и храните осигуряват служебно въвеждане в нея на документи и налична информация от извършени проверки.</w:t>
      </w:r>
    </w:p>
    <w:p w14:paraId="2139CB88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16.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r w:rsidRPr="00EA0C83">
        <w:rPr>
          <w:rFonts w:ascii="Arial" w:hAnsi="Arial" w:cs="Arial"/>
          <w:b/>
          <w:bCs/>
          <w:sz w:val="28"/>
          <w:szCs w:val="28"/>
          <w:lang w:val="bg-BG"/>
        </w:rPr>
        <w:t>(1)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срок не по-късно от 31 май 2026 г. се извършва инвентаризация на съществуващите площи с трайни насаждения, парници и оранжерии.</w:t>
      </w:r>
    </w:p>
    <w:p w14:paraId="4141DD2C" w14:textId="56A9F3F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Министърът на земеделието и храните или оправомощени от него длъжностни лица със заповед назначават комисии за извършване на инвентаризация по ал. 1. Комисиите включват представители на институти от Селскостопанска</w:t>
      </w:r>
      <w:r w:rsidR="000600F5" w:rsidRPr="00EA0C83">
        <w:rPr>
          <w:rFonts w:ascii="Arial" w:hAnsi="Arial" w:cs="Arial"/>
          <w:sz w:val="28"/>
          <w:szCs w:val="28"/>
          <w:lang w:val="bg-BG"/>
        </w:rPr>
        <w:t>та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академия, когато е необходима специфична експертиза, на Изпълнителната агенция по сортоизпитване, апробация и семеконтрол и представители на съответната областна дирекция „Земеделие“.</w:t>
      </w:r>
    </w:p>
    <w:p w14:paraId="16CEC6BD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(3)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Инвентаризация на площите с трайни насаждения, парници и оранжерии се извършва след проверка на място, проведена в присъствието на собственика или на негов представител. При инвентаризацията на площите с трайни насаждения не се включват площи, заети с дървесни видове с кратък цикъл на ротация.</w:t>
      </w:r>
    </w:p>
    <w:p w14:paraId="15AB0DC4" w14:textId="362C4C75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bCs/>
          <w:sz w:val="28"/>
          <w:szCs w:val="28"/>
          <w:lang w:val="bg-BG"/>
        </w:rPr>
        <w:t>(4)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За резултата от проверката по ал. 3 съответната комисия изготвя констативен протокол по образец, утвърден от министъра на земеделието и храните, който съдържа информация по чл. 33д. Екземпляр от протокола се връчва на собственика и на членовете на комисията. Протоколът е официален документ, който удостоверява информацията за трайните насаждения, оранжериите и парници</w:t>
      </w:r>
      <w:r w:rsidR="000600F5" w:rsidRPr="00EA0C83">
        <w:rPr>
          <w:rFonts w:ascii="Arial" w:hAnsi="Arial" w:cs="Arial"/>
          <w:sz w:val="28"/>
          <w:szCs w:val="28"/>
          <w:lang w:val="bg-BG"/>
        </w:rPr>
        <w:t>те</w:t>
      </w:r>
      <w:r w:rsidRPr="00EA0C83">
        <w:rPr>
          <w:rFonts w:ascii="Arial" w:hAnsi="Arial" w:cs="Arial"/>
          <w:sz w:val="28"/>
          <w:szCs w:val="28"/>
          <w:lang w:val="bg-BG"/>
        </w:rPr>
        <w:t>.</w:t>
      </w:r>
    </w:p>
    <w:p w14:paraId="367A89F6" w14:textId="7AAB5FB5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17.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Закона за собствеността и ползването на земеделските земи (обн., ДВ, бр. 17 от 1991 г.; попр., бр. 20 от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 xml:space="preserve">1991 г.; изм., бр. 74 от 1991 г., бр. 18, 28, 46 и 105 от 1992 г., бр. 48 от 1993 г.; Решение № 12 на Конституционния съд от 1993 г. – бр. 64 от 1993 г.; изм., бр. 83 от 1993 г., бр. 80 от 1994 г., бр. 45 и 57 от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 xml:space="preserve">1995 г.; решения № 7 и 8 на Конституционния съд от 1995 г. – бр. 59 от 1995 г.; изм., бр. 79 от 1996 г.; Решение № 20 на Конституционния съд от 1996 г. – бр. 103 от 1996 г.; изм., бр. 104 от 1996 г.; Решение № 3 на Конституционния съд от 1997 г. – бр. 15 от 1997 г.; изм.,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 xml:space="preserve">бр. 62, 87, 98, 123 и 124 от 1997 г., бр. 36, 59, 88 и 133 от 1998 г.,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 xml:space="preserve">бр. 68 от 1999 г., бр. 34 и 106 от 2000 г., бр. 28, 47 и 99 от 2002 г.,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 xml:space="preserve">бр. 16 от 2003 г., бр. 36 и 38 от 2004 г., бр. 87 от 2005 г., бр. 17 и 30 от 2006 г., бр. 13, 24 и 59 от 2007 г., бр. 36 и 43 от 2008 г., бр. 6, 10, 19, 44, 94 и 99 от 2009 г., бр. 62 от 2010 г., бр. 8 и 39 от 2011 г., бр. 25 и 44 от 2012 г., бр. 15, 16 и 66 от 2013 г., бр. 38, 49 и 98 от 2014 г.,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t xml:space="preserve">бр. 12, 14, 31, 61 и 100 от 2015 г., бр. 61 от 2016 г., бр. 13 и 58 от </w:t>
      </w:r>
      <w:r w:rsidR="000600F5" w:rsidRPr="00EA0C83">
        <w:rPr>
          <w:rFonts w:ascii="Arial" w:hAnsi="Arial" w:cs="Arial"/>
          <w:sz w:val="28"/>
          <w:szCs w:val="28"/>
          <w:lang w:val="bg-BG"/>
        </w:rPr>
        <w:br/>
      </w:r>
      <w:r w:rsidRPr="00EA0C83">
        <w:rPr>
          <w:rFonts w:ascii="Arial" w:hAnsi="Arial" w:cs="Arial"/>
          <w:sz w:val="28"/>
          <w:szCs w:val="28"/>
          <w:lang w:val="bg-BG"/>
        </w:rPr>
        <w:lastRenderedPageBreak/>
        <w:t>2017 г., бр. 42, 55 и 77 от 2018 г., бр. 61 от 2019 г., бр. 79 от 2020 г., бр. 13 от 2021 г., бр. 102 от 2022 г., бр. 102 от 2023 г. и бр. 33, 39 и 70 от 2024 г.) в чл. 18, ал. 4 думите „както и реда за тяхното регистриране“</w:t>
      </w:r>
      <w:r w:rsidR="000600F5" w:rsidRPr="00EA0C83">
        <w:rPr>
          <w:rFonts w:ascii="Arial" w:hAnsi="Arial" w:cs="Arial"/>
          <w:sz w:val="28"/>
          <w:szCs w:val="28"/>
          <w:lang w:val="bg-BG"/>
        </w:rPr>
        <w:t xml:space="preserve"> и запетаята пред тях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се заличават. </w:t>
      </w:r>
    </w:p>
    <w:p w14:paraId="51DF6C78" w14:textId="0F34BACB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18.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В Закона за Българската банка за развитие </w:t>
      </w:r>
      <w:bookmarkStart w:id="1" w:name="to_paragraph_id53817292"/>
      <w:bookmarkEnd w:id="1"/>
      <w:r w:rsidRPr="00EA0C83">
        <w:rPr>
          <w:rFonts w:ascii="Arial" w:hAnsi="Arial" w:cs="Arial"/>
          <w:sz w:val="28"/>
          <w:szCs w:val="28"/>
          <w:lang w:val="bg-BG"/>
        </w:rPr>
        <w:t>(</w:t>
      </w:r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обн., ДВ, </w:t>
      </w:r>
      <w:hyperlink r:id="rId13" w:history="1">
        <w:r w:rsidR="00AE2E5A" w:rsidRPr="00EA0C83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43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2008 г.; изм. и доп., </w:t>
      </w:r>
      <w:hyperlink r:id="rId14" w:history="1">
        <w:r w:rsidR="00AE2E5A" w:rsidRPr="00EA0C83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82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2009 г., </w:t>
      </w:r>
      <w:hyperlink r:id="rId15" w:history="1">
        <w:r w:rsidR="00AE2E5A" w:rsidRPr="00EA0C83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99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2011 г., </w:t>
      </w:r>
      <w:r w:rsidR="00AE2E5A" w:rsidRPr="00EA0C83">
        <w:rPr>
          <w:rFonts w:ascii="Arial" w:hAnsi="Arial" w:cs="Arial"/>
          <w:sz w:val="28"/>
          <w:szCs w:val="28"/>
          <w:lang w:val="bg-BG"/>
        </w:rPr>
        <w:br/>
      </w:r>
      <w:hyperlink r:id="rId16" w:history="1">
        <w:r w:rsidR="00AE2E5A" w:rsidRPr="00EA0C83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102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2012 г., </w:t>
      </w:r>
      <w:hyperlink r:id="rId17" w:history="1">
        <w:r w:rsidR="00AE2E5A" w:rsidRPr="00EA0C83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bg-BG"/>
          </w:rPr>
          <w:t>бр. 107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2014 г., </w:t>
      </w:r>
      <w:hyperlink r:id="rId18" w:history="1">
        <w:r w:rsidR="00AE2E5A" w:rsidRPr="00EA0C83">
          <w:rPr>
            <w:rFonts w:ascii="Arial" w:eastAsia="Aptos" w:hAnsi="Arial" w:cs="Arial"/>
            <w:sz w:val="28"/>
            <w:szCs w:val="28"/>
            <w:lang w:val="bg-BG"/>
          </w:rPr>
          <w:t>бр. 14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2015 г., </w:t>
      </w:r>
      <w:hyperlink r:id="rId19" w:history="1">
        <w:r w:rsidR="00AE2E5A" w:rsidRPr="00EA0C83">
          <w:rPr>
            <w:rFonts w:ascii="Arial" w:eastAsia="Aptos" w:hAnsi="Arial" w:cs="Arial"/>
            <w:sz w:val="28"/>
            <w:szCs w:val="28"/>
            <w:lang w:val="bg-BG"/>
          </w:rPr>
          <w:t>бр. 63</w:t>
        </w:r>
      </w:hyperlink>
      <w:r w:rsidR="00AE2E5A" w:rsidRPr="00EA0C83">
        <w:rPr>
          <w:rFonts w:ascii="Arial" w:eastAsia="Aptos" w:hAnsi="Arial" w:cs="Arial"/>
          <w:sz w:val="28"/>
          <w:szCs w:val="28"/>
          <w:lang w:val="bg-BG"/>
        </w:rPr>
        <w:t xml:space="preserve"> и</w:t>
      </w:r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</w:t>
      </w:r>
      <w:hyperlink r:id="rId20" w:history="1">
        <w:r w:rsidR="00AE2E5A" w:rsidRPr="00EA0C83">
          <w:rPr>
            <w:rFonts w:ascii="Arial" w:eastAsia="Aptos" w:hAnsi="Arial" w:cs="Arial"/>
            <w:sz w:val="28"/>
            <w:szCs w:val="28"/>
            <w:lang w:val="bg-BG"/>
          </w:rPr>
          <w:t>96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2017 г., </w:t>
      </w:r>
      <w:hyperlink r:id="rId21" w:history="1">
        <w:r w:rsidR="00AE2E5A" w:rsidRPr="00EA0C83">
          <w:rPr>
            <w:rFonts w:ascii="Arial" w:eastAsia="Aptos" w:hAnsi="Arial" w:cs="Arial"/>
            <w:sz w:val="28"/>
            <w:szCs w:val="28"/>
            <w:lang w:val="bg-BG"/>
          </w:rPr>
          <w:t>бр. 22</w:t>
        </w:r>
      </w:hyperlink>
      <w:r w:rsidR="00AE2E5A" w:rsidRPr="00EA0C83">
        <w:rPr>
          <w:rFonts w:ascii="Arial" w:hAnsi="Arial" w:cs="Arial"/>
          <w:sz w:val="28"/>
          <w:szCs w:val="28"/>
          <w:lang w:val="bg-BG"/>
        </w:rPr>
        <w:t xml:space="preserve"> от 2022 г. и бр. 26 от 2025 г.</w:t>
      </w:r>
      <w:r w:rsidRPr="00EA0C83">
        <w:rPr>
          <w:rFonts w:ascii="Arial" w:hAnsi="Arial" w:cs="Arial"/>
          <w:sz w:val="28"/>
          <w:szCs w:val="28"/>
          <w:lang w:val="bg-BG"/>
        </w:rPr>
        <w:t>) в чл. 16, ал. 3 след думите „за периода 2007-2013“ съюзът „и“ се заличава, а след думите „Рибарство 2007-2013“ се добавя „и Стратегическия план за развитие на земеделието и селските райони на Република България за периода 2023-2027 г., както и остатъчните ресурси от тях след приключване на съответния програмен период“.</w:t>
      </w:r>
    </w:p>
    <w:p w14:paraId="57C9047D" w14:textId="77777777" w:rsidR="00B320C1" w:rsidRPr="00EA0C83" w:rsidRDefault="00B320C1" w:rsidP="000B19A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EA0C83">
        <w:rPr>
          <w:rFonts w:ascii="Arial" w:hAnsi="Arial" w:cs="Arial"/>
          <w:b/>
          <w:sz w:val="28"/>
          <w:szCs w:val="28"/>
          <w:lang w:val="bg-BG"/>
        </w:rPr>
        <w:t>§ 19.</w:t>
      </w:r>
      <w:r w:rsidRPr="00EA0C83">
        <w:rPr>
          <w:rFonts w:ascii="Arial" w:hAnsi="Arial" w:cs="Arial"/>
          <w:sz w:val="28"/>
          <w:szCs w:val="28"/>
          <w:lang w:val="bg-BG"/>
        </w:rPr>
        <w:t xml:space="preserve"> Законът влиза в сила от деня на обнародването му в „Държавен вестник“.</w:t>
      </w:r>
    </w:p>
    <w:p w14:paraId="38407020" w14:textId="77777777" w:rsidR="00345C10" w:rsidRPr="00EA0C83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A5D56" w14:textId="77777777" w:rsidR="00D1607C" w:rsidRPr="00EA0C83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006B748F" w:rsidR="00D1607C" w:rsidRPr="00EA0C83" w:rsidRDefault="00D1607C" w:rsidP="00EC7273">
      <w:pPr>
        <w:spacing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EA0C83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EA0C83">
        <w:rPr>
          <w:rFonts w:ascii="Arial" w:hAnsi="Arial" w:cs="Arial"/>
          <w:sz w:val="28"/>
          <w:szCs w:val="28"/>
          <w:lang w:val="bg-BG"/>
        </w:rPr>
        <w:t>51</w:t>
      </w:r>
      <w:r w:rsidR="00500670" w:rsidRPr="00EA0C83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EA0C83">
        <w:rPr>
          <w:rFonts w:ascii="Arial" w:hAnsi="Arial" w:cs="Arial"/>
          <w:sz w:val="28"/>
          <w:szCs w:val="28"/>
          <w:lang w:val="bg-BG"/>
        </w:rPr>
        <w:t>...</w:t>
      </w:r>
      <w:r w:rsidR="00A815B5" w:rsidRPr="00EA0C83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EA0C83">
        <w:rPr>
          <w:rFonts w:ascii="Arial" w:hAnsi="Arial" w:cs="Arial"/>
          <w:sz w:val="28"/>
          <w:szCs w:val="28"/>
          <w:lang w:val="bg-BG"/>
        </w:rPr>
        <w:t>2</w:t>
      </w:r>
      <w:r w:rsidR="00804FA4" w:rsidRPr="00EA0C83">
        <w:rPr>
          <w:rFonts w:ascii="Arial" w:hAnsi="Arial" w:cs="Arial"/>
          <w:sz w:val="28"/>
          <w:szCs w:val="28"/>
          <w:lang w:val="bg-BG"/>
        </w:rPr>
        <w:t>6</w:t>
      </w:r>
      <w:r w:rsidR="00500670" w:rsidRPr="00EA0C83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EA0C83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EA0C83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EA0C8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EA0C83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60ABC0F" w14:textId="77777777" w:rsidR="00EF780B" w:rsidRPr="00EA0C83" w:rsidRDefault="00EF780B">
      <w:pPr>
        <w:jc w:val="both"/>
        <w:rPr>
          <w:rFonts w:ascii="NewSaturionCyr" w:hAnsi="NewSaturionCyr"/>
          <w:b/>
          <w:sz w:val="26"/>
          <w:lang w:val="bg-BG"/>
        </w:rPr>
      </w:pPr>
    </w:p>
    <w:p w14:paraId="69227508" w14:textId="77777777" w:rsidR="00EF780B" w:rsidRPr="00EA0C83" w:rsidRDefault="00EF780B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EA0C8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A0C83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EA0C83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EA0C83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EA0C83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63FD9260" w:rsidR="00A963A4" w:rsidRPr="00EA0C83" w:rsidRDefault="001C6AD0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EA0C83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A963A4" w:rsidRPr="00EA0C83" w:rsidSect="001C18B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BBA2" w14:textId="77777777" w:rsidR="00E101F1" w:rsidRDefault="00E101F1">
      <w:r>
        <w:separator/>
      </w:r>
    </w:p>
  </w:endnote>
  <w:endnote w:type="continuationSeparator" w:id="0">
    <w:p w14:paraId="32FB4BB3" w14:textId="77777777" w:rsidR="00E101F1" w:rsidRDefault="00E1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AD8" w14:textId="77777777" w:rsidR="00E1136C" w:rsidRDefault="00E11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340F9A80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EA0C83" w:rsidRPr="00EA0C83">
      <w:rPr>
        <w:rFonts w:ascii="NewSaturionCyr" w:hAnsi="NewSaturionCyr"/>
        <w:noProof/>
        <w:sz w:val="16"/>
        <w:szCs w:val="16"/>
      </w:rPr>
      <w:t>26RH090</w:t>
    </w:r>
    <w:r w:rsidR="00EA0C83">
      <w:rPr>
        <w:rFonts w:ascii="NewSaturionCyr" w:hAnsi="NewSaturionCyr"/>
        <w:noProof/>
        <w:sz w:val="16"/>
        <w:szCs w:val="16"/>
        <w:lang w:val="bg-BG"/>
      </w:rPr>
      <w:t>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1F10" w14:textId="49789823" w:rsidR="00A016C1" w:rsidRPr="00E1136C" w:rsidRDefault="00A016C1" w:rsidP="00E113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4FD18FBE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72BDA6A" w14:textId="40712627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366BB" w14:textId="3271525A" w:rsidR="00A016C1" w:rsidRPr="00E1136C" w:rsidRDefault="00A016C1" w:rsidP="00E11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55008" w14:textId="77777777" w:rsidR="00E101F1" w:rsidRDefault="00E101F1">
      <w:r>
        <w:separator/>
      </w:r>
    </w:p>
  </w:footnote>
  <w:footnote w:type="continuationSeparator" w:id="0">
    <w:p w14:paraId="1EC1DF84" w14:textId="77777777" w:rsidR="00E101F1" w:rsidRDefault="00E10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0F5F4" w14:textId="77777777" w:rsidR="00E1136C" w:rsidRDefault="00E113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0D1598"/>
    <w:multiLevelType w:val="hybridMultilevel"/>
    <w:tmpl w:val="919A5F46"/>
    <w:lvl w:ilvl="0" w:tplc="23C0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8"/>
  </w:num>
  <w:num w:numId="3" w16cid:durableId="480536474">
    <w:abstractNumId w:val="26"/>
  </w:num>
  <w:num w:numId="4" w16cid:durableId="1431662366">
    <w:abstractNumId w:val="30"/>
  </w:num>
  <w:num w:numId="5" w16cid:durableId="601299192">
    <w:abstractNumId w:val="8"/>
  </w:num>
  <w:num w:numId="6" w16cid:durableId="682630414">
    <w:abstractNumId w:val="37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2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6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1"/>
  </w:num>
  <w:num w:numId="20" w16cid:durableId="564612419">
    <w:abstractNumId w:val="35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3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4"/>
  </w:num>
  <w:num w:numId="30" w16cid:durableId="1778720089">
    <w:abstractNumId w:val="12"/>
  </w:num>
  <w:num w:numId="31" w16cid:durableId="361975146">
    <w:abstractNumId w:val="29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  <w:num w:numId="38" w16cid:durableId="14229885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46BBC"/>
    <w:rsid w:val="000600F5"/>
    <w:rsid w:val="00067FDF"/>
    <w:rsid w:val="0007739E"/>
    <w:rsid w:val="00082B90"/>
    <w:rsid w:val="000849C7"/>
    <w:rsid w:val="00090231"/>
    <w:rsid w:val="00093D9B"/>
    <w:rsid w:val="00094020"/>
    <w:rsid w:val="000B19A3"/>
    <w:rsid w:val="000C12D9"/>
    <w:rsid w:val="000C5E79"/>
    <w:rsid w:val="000E6BBC"/>
    <w:rsid w:val="001111BA"/>
    <w:rsid w:val="0011266C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4A12"/>
    <w:rsid w:val="001869CA"/>
    <w:rsid w:val="001B1221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50BA0"/>
    <w:rsid w:val="00275C85"/>
    <w:rsid w:val="002844F1"/>
    <w:rsid w:val="002A0225"/>
    <w:rsid w:val="002B165A"/>
    <w:rsid w:val="002B71C3"/>
    <w:rsid w:val="002D1EA4"/>
    <w:rsid w:val="002E298F"/>
    <w:rsid w:val="002E313F"/>
    <w:rsid w:val="002F38B4"/>
    <w:rsid w:val="002F48BE"/>
    <w:rsid w:val="00301380"/>
    <w:rsid w:val="003227FC"/>
    <w:rsid w:val="00323338"/>
    <w:rsid w:val="00325BED"/>
    <w:rsid w:val="0034065D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294C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5F0B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1524"/>
    <w:rsid w:val="005268D9"/>
    <w:rsid w:val="00532BD2"/>
    <w:rsid w:val="005427ED"/>
    <w:rsid w:val="00567532"/>
    <w:rsid w:val="005822EE"/>
    <w:rsid w:val="00592942"/>
    <w:rsid w:val="00594C35"/>
    <w:rsid w:val="005A19EF"/>
    <w:rsid w:val="005A39E7"/>
    <w:rsid w:val="005B1328"/>
    <w:rsid w:val="005B385B"/>
    <w:rsid w:val="005C2053"/>
    <w:rsid w:val="005E0558"/>
    <w:rsid w:val="005F598E"/>
    <w:rsid w:val="00612E51"/>
    <w:rsid w:val="00615220"/>
    <w:rsid w:val="00624056"/>
    <w:rsid w:val="00626BF7"/>
    <w:rsid w:val="00632271"/>
    <w:rsid w:val="0065469C"/>
    <w:rsid w:val="00654B5B"/>
    <w:rsid w:val="0066103D"/>
    <w:rsid w:val="00662295"/>
    <w:rsid w:val="006633FF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11A7"/>
    <w:rsid w:val="00777B93"/>
    <w:rsid w:val="00781100"/>
    <w:rsid w:val="00783E3D"/>
    <w:rsid w:val="007844AD"/>
    <w:rsid w:val="0078539B"/>
    <w:rsid w:val="007A280B"/>
    <w:rsid w:val="007B5126"/>
    <w:rsid w:val="007D226D"/>
    <w:rsid w:val="007D7A74"/>
    <w:rsid w:val="007E4964"/>
    <w:rsid w:val="007E4F64"/>
    <w:rsid w:val="007E5C62"/>
    <w:rsid w:val="007F2280"/>
    <w:rsid w:val="007F502F"/>
    <w:rsid w:val="008035B1"/>
    <w:rsid w:val="00804FA4"/>
    <w:rsid w:val="00810E08"/>
    <w:rsid w:val="00813EAF"/>
    <w:rsid w:val="008152AE"/>
    <w:rsid w:val="00815FEC"/>
    <w:rsid w:val="008202E2"/>
    <w:rsid w:val="00822A89"/>
    <w:rsid w:val="00827526"/>
    <w:rsid w:val="00827F05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0847"/>
    <w:rsid w:val="00877BDB"/>
    <w:rsid w:val="00882BB1"/>
    <w:rsid w:val="0089130E"/>
    <w:rsid w:val="00893972"/>
    <w:rsid w:val="008A3E51"/>
    <w:rsid w:val="008B01DD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33F5"/>
    <w:rsid w:val="00964549"/>
    <w:rsid w:val="00965C45"/>
    <w:rsid w:val="009A74C4"/>
    <w:rsid w:val="009C1E17"/>
    <w:rsid w:val="009C3F99"/>
    <w:rsid w:val="009C5022"/>
    <w:rsid w:val="009C790F"/>
    <w:rsid w:val="009E34C8"/>
    <w:rsid w:val="009E7145"/>
    <w:rsid w:val="009F3562"/>
    <w:rsid w:val="009F41B3"/>
    <w:rsid w:val="00A016C1"/>
    <w:rsid w:val="00A05F2C"/>
    <w:rsid w:val="00A076EE"/>
    <w:rsid w:val="00A130AC"/>
    <w:rsid w:val="00A22557"/>
    <w:rsid w:val="00A441D3"/>
    <w:rsid w:val="00A4596D"/>
    <w:rsid w:val="00A506DF"/>
    <w:rsid w:val="00A557B8"/>
    <w:rsid w:val="00A63D11"/>
    <w:rsid w:val="00A815B5"/>
    <w:rsid w:val="00A963A4"/>
    <w:rsid w:val="00A96E4A"/>
    <w:rsid w:val="00AA4FFC"/>
    <w:rsid w:val="00AA5853"/>
    <w:rsid w:val="00AB165E"/>
    <w:rsid w:val="00AB6740"/>
    <w:rsid w:val="00AC736F"/>
    <w:rsid w:val="00AD72CA"/>
    <w:rsid w:val="00AE2E5A"/>
    <w:rsid w:val="00AE5349"/>
    <w:rsid w:val="00B15ECC"/>
    <w:rsid w:val="00B17515"/>
    <w:rsid w:val="00B22F1A"/>
    <w:rsid w:val="00B320C1"/>
    <w:rsid w:val="00B4546D"/>
    <w:rsid w:val="00B679D4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09C3"/>
    <w:rsid w:val="00C427B0"/>
    <w:rsid w:val="00C4283F"/>
    <w:rsid w:val="00C4796F"/>
    <w:rsid w:val="00C57C78"/>
    <w:rsid w:val="00C65F2F"/>
    <w:rsid w:val="00C76798"/>
    <w:rsid w:val="00C912B7"/>
    <w:rsid w:val="00CB1461"/>
    <w:rsid w:val="00CB4652"/>
    <w:rsid w:val="00CC7830"/>
    <w:rsid w:val="00CE72F9"/>
    <w:rsid w:val="00CE782F"/>
    <w:rsid w:val="00D03DE5"/>
    <w:rsid w:val="00D13209"/>
    <w:rsid w:val="00D158F6"/>
    <w:rsid w:val="00D1607C"/>
    <w:rsid w:val="00D23BD2"/>
    <w:rsid w:val="00D62AE7"/>
    <w:rsid w:val="00D74E00"/>
    <w:rsid w:val="00D76FC0"/>
    <w:rsid w:val="00D970FE"/>
    <w:rsid w:val="00DA112D"/>
    <w:rsid w:val="00DA2A20"/>
    <w:rsid w:val="00DB13D2"/>
    <w:rsid w:val="00DC61C0"/>
    <w:rsid w:val="00DD4784"/>
    <w:rsid w:val="00DE07B9"/>
    <w:rsid w:val="00DF1FE3"/>
    <w:rsid w:val="00E101F1"/>
    <w:rsid w:val="00E1136C"/>
    <w:rsid w:val="00E23716"/>
    <w:rsid w:val="00E247C0"/>
    <w:rsid w:val="00E31F3A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0C83"/>
    <w:rsid w:val="00EA5016"/>
    <w:rsid w:val="00EB10DD"/>
    <w:rsid w:val="00EB335D"/>
    <w:rsid w:val="00EB554E"/>
    <w:rsid w:val="00EC2CBD"/>
    <w:rsid w:val="00EC63B0"/>
    <w:rsid w:val="00EC7273"/>
    <w:rsid w:val="00ED73F5"/>
    <w:rsid w:val="00EE5455"/>
    <w:rsid w:val="00EF4FA3"/>
    <w:rsid w:val="00EF780B"/>
    <w:rsid w:val="00F00F1B"/>
    <w:rsid w:val="00F023B0"/>
    <w:rsid w:val="00F23702"/>
    <w:rsid w:val="00F431E6"/>
    <w:rsid w:val="00F44600"/>
    <w:rsid w:val="00F574CD"/>
    <w:rsid w:val="00F60673"/>
    <w:rsid w:val="00F6195A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  <w:style w:type="paragraph" w:styleId="ListParagraph">
    <w:name w:val="List Paragraph"/>
    <w:basedOn w:val="Normal"/>
    <w:uiPriority w:val="34"/>
    <w:qFormat/>
    <w:rsid w:val="00B320C1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apis://Base=NORM&amp;DocCode=4076909082&amp;Type=201" TargetMode="External"/><Relationship Id="rId18" Type="http://schemas.openxmlformats.org/officeDocument/2006/relationships/hyperlink" Target="apis://Base=NARH&amp;DocCode=4076917063&amp;Type=201" TargetMode="Externa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apis://Base=NARH&amp;DocCode=4076925026&amp;Type=201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apis://Base=NARH&amp;DocCode=4076915014&amp;Type=201" TargetMode="Externa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yperlink" Target="apis://Base=NARH&amp;DocCode=4076914107&amp;Type=201" TargetMode="External"/><Relationship Id="rId20" Type="http://schemas.openxmlformats.org/officeDocument/2006/relationships/hyperlink" Target="apis://Base=NARH&amp;DocCode=4076922022&amp;Type=20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apis://Base=NORM&amp;DocCode=4076912102&amp;Type=201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apis://Base=NARH&amp;DocCode=4076917096&amp;Type=20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apis://Base=NORM&amp;DocCode=4076911099&amp;Type=201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1964</Words>
  <Characters>8925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2026-01-26T14:14:00Z</cp:lastPrinted>
  <dcterms:created xsi:type="dcterms:W3CDTF">2026-01-26T15:56:00Z</dcterms:created>
  <dcterms:modified xsi:type="dcterms:W3CDTF">2026-01-26T15:56:00Z</dcterms:modified>
</cp:coreProperties>
</file>