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5048EC73" w:rsidR="00683DAE" w:rsidRDefault="00683DAE">
      <w:pPr>
        <w:pStyle w:val="Title"/>
        <w:rPr>
          <w:noProof/>
          <w:lang w:val="en-US"/>
        </w:rPr>
      </w:pPr>
    </w:p>
    <w:p w14:paraId="6114BBE7" w14:textId="77777777" w:rsidR="000410F5" w:rsidRDefault="000410F5">
      <w:pPr>
        <w:pStyle w:val="Title"/>
        <w:rPr>
          <w:noProof/>
          <w:lang w:val="en-US"/>
        </w:rPr>
      </w:pPr>
    </w:p>
    <w:p w14:paraId="04A11DE1" w14:textId="77777777" w:rsidR="000410F5" w:rsidRDefault="000410F5">
      <w:pPr>
        <w:pStyle w:val="Title"/>
        <w:rPr>
          <w:noProof/>
          <w:lang w:val="en-US"/>
        </w:rPr>
      </w:pPr>
    </w:p>
    <w:p w14:paraId="13DCD4C3" w14:textId="77777777" w:rsidR="000410F5" w:rsidRPr="000410F5" w:rsidRDefault="000410F5">
      <w:pPr>
        <w:pStyle w:val="Title"/>
        <w:rPr>
          <w:rFonts w:ascii="Times New Roman" w:hAnsi="Times New Roman"/>
          <w:lang w:val="en-US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3E2B64E7" w:rsidR="0069784B" w:rsidRPr="00067840" w:rsidRDefault="00E254F6" w:rsidP="00D36EA5">
      <w:pPr>
        <w:jc w:val="right"/>
        <w:rPr>
          <w:rFonts w:ascii="Arial" w:hAnsi="Arial"/>
          <w:szCs w:val="24"/>
          <w:lang w:val="bg-BG"/>
        </w:rPr>
      </w:pPr>
      <w:r w:rsidRPr="00E254F6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775D6B34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E254F6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21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104E0660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E254F6">
        <w:rPr>
          <w:rFonts w:ascii="Times New Roman" w:hAnsi="Times New Roman"/>
          <w:b/>
          <w:sz w:val="30"/>
          <w:szCs w:val="30"/>
          <w:lang w:val="bg-BG"/>
        </w:rPr>
        <w:t>29   януари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2F7150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1BC8272B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7F6DDC" w:rsidRPr="007F6DDC">
        <w:rPr>
          <w:rFonts w:hint="eastAsia"/>
        </w:rPr>
        <w:t xml:space="preserve"> </w:t>
      </w:r>
      <w:r w:rsidR="007F6DDC" w:rsidRPr="007F6DDC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7F6DDC" w:rsidRPr="007F6DD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F6DDC" w:rsidRPr="007F6DDC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7F6DDC" w:rsidRPr="007F6DD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F6DDC" w:rsidRPr="007F6DDC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допълнение</w:t>
      </w:r>
      <w:r w:rsidR="007F6DDC" w:rsidRPr="007F6DD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F6DDC" w:rsidRPr="007F6DDC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F6DDC" w:rsidRPr="007F6DD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F6DDC" w:rsidRPr="007F6DDC">
        <w:rPr>
          <w:rFonts w:ascii="Arial" w:hAnsi="Arial" w:cs="Arial" w:hint="eastAsia"/>
          <w:b/>
          <w:smallCaps/>
          <w:sz w:val="28"/>
          <w:szCs w:val="28"/>
          <w:lang w:val="bg-BG"/>
        </w:rPr>
        <w:t>нормативни</w:t>
      </w:r>
      <w:r w:rsidR="007F6DDC" w:rsidRPr="007F6DD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F6DDC" w:rsidRPr="007F6DDC">
        <w:rPr>
          <w:rFonts w:ascii="Arial" w:hAnsi="Arial" w:cs="Arial" w:hint="eastAsia"/>
          <w:b/>
          <w:smallCaps/>
          <w:sz w:val="28"/>
          <w:szCs w:val="28"/>
          <w:lang w:val="bg-BG"/>
        </w:rPr>
        <w:t>актове</w:t>
      </w:r>
      <w:r w:rsidR="007F6DDC" w:rsidRPr="007F6DD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F6DDC" w:rsidRPr="007F6DDC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F6DDC" w:rsidRPr="007F6DD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F6DDC" w:rsidRPr="007F6DDC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7F6DDC" w:rsidRPr="007F6DD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F6DDC" w:rsidRPr="007F6DDC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5B15A0C6" w14:textId="495176F9" w:rsidR="007F6DDC" w:rsidRPr="007F6DDC" w:rsidRDefault="007F6DDC" w:rsidP="007F6DDC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F6DDC">
        <w:rPr>
          <w:rFonts w:ascii="Arial" w:hAnsi="Arial"/>
          <w:b/>
          <w:bCs/>
          <w:sz w:val="28"/>
          <w:szCs w:val="28"/>
          <w:lang w:val="bg-BG"/>
        </w:rPr>
        <w:t>§ 1.</w:t>
      </w:r>
      <w:r w:rsidRPr="007F6DDC">
        <w:rPr>
          <w:rFonts w:ascii="Arial" w:hAnsi="Arial"/>
          <w:sz w:val="28"/>
          <w:szCs w:val="28"/>
          <w:lang w:val="bg-BG"/>
        </w:rPr>
        <w:t xml:space="preserve"> В Постановление № 64 на Министерския съвет от </w:t>
      </w:r>
      <w:r w:rsidR="00B65874">
        <w:rPr>
          <w:rFonts w:ascii="Arial" w:hAnsi="Arial"/>
          <w:sz w:val="28"/>
          <w:szCs w:val="28"/>
          <w:lang w:val="bg-BG"/>
        </w:rPr>
        <w:br/>
      </w:r>
      <w:r w:rsidRPr="007F6DDC">
        <w:rPr>
          <w:rFonts w:ascii="Arial" w:hAnsi="Arial"/>
          <w:sz w:val="28"/>
          <w:szCs w:val="28"/>
          <w:lang w:val="bg-BG"/>
        </w:rPr>
        <w:t xml:space="preserve">2016 г. за условията и реда за утвърждаване на броя на приеманите за обучение студенти и докторанти в държавните висши училища и за приемане на Списък на приоритетните професионални направления и на Списък на защитените специалности (обн., ДВ, </w:t>
      </w:r>
      <w:r w:rsidR="00B65874">
        <w:rPr>
          <w:rFonts w:ascii="Arial" w:hAnsi="Arial"/>
          <w:sz w:val="28"/>
          <w:szCs w:val="28"/>
          <w:lang w:val="bg-BG"/>
        </w:rPr>
        <w:br/>
      </w:r>
      <w:r w:rsidRPr="007F6DDC">
        <w:rPr>
          <w:rFonts w:ascii="Arial" w:hAnsi="Arial"/>
          <w:sz w:val="28"/>
          <w:szCs w:val="28"/>
          <w:lang w:val="bg-BG"/>
        </w:rPr>
        <w:t>бр. 26 от 2016 г.</w:t>
      </w:r>
      <w:r w:rsidR="00587CA2">
        <w:rPr>
          <w:rFonts w:ascii="Arial" w:hAnsi="Arial"/>
          <w:sz w:val="28"/>
          <w:szCs w:val="28"/>
          <w:lang w:val="bg-BG"/>
        </w:rPr>
        <w:t>;</w:t>
      </w:r>
      <w:r w:rsidRPr="007F6DDC">
        <w:rPr>
          <w:rFonts w:ascii="Arial" w:hAnsi="Arial"/>
          <w:sz w:val="28"/>
          <w:szCs w:val="28"/>
          <w:lang w:val="bg-BG"/>
        </w:rPr>
        <w:t xml:space="preserve"> изм. и доп.</w:t>
      </w:r>
      <w:r w:rsidR="00587CA2">
        <w:rPr>
          <w:rFonts w:ascii="Arial" w:hAnsi="Arial"/>
          <w:sz w:val="28"/>
          <w:szCs w:val="28"/>
          <w:lang w:val="bg-BG"/>
        </w:rPr>
        <w:t>,</w:t>
      </w:r>
      <w:r w:rsidRPr="007F6DDC">
        <w:rPr>
          <w:rFonts w:ascii="Arial" w:hAnsi="Arial"/>
          <w:sz w:val="28"/>
          <w:szCs w:val="28"/>
          <w:lang w:val="bg-BG"/>
        </w:rPr>
        <w:t xml:space="preserve"> бр. 69 от 2016 г., бр. 24 и 66 от 2017 г., бр. 19 от 2018 г., бр. 10 и 55 от 2019 г., бр. 9 и 96 от 2020 г., бр. 20 и 87 от 2021 г., бр. 95 от 2022 г., бр. 41 и 72 от 2023 г., бр. 39 от 2024 г. и бр. 47 от 2025 г.) се правят следните изменения и допълнения:</w:t>
      </w:r>
    </w:p>
    <w:p w14:paraId="67C5A099" w14:textId="77777777" w:rsidR="007F6DDC" w:rsidRPr="007F6DDC" w:rsidRDefault="007F6DDC" w:rsidP="007F6DDC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F6DDC">
        <w:rPr>
          <w:rFonts w:ascii="Arial" w:hAnsi="Arial"/>
          <w:sz w:val="28"/>
          <w:szCs w:val="28"/>
          <w:lang w:val="bg-BG"/>
        </w:rPr>
        <w:t>1. В чл. 6:</w:t>
      </w:r>
    </w:p>
    <w:p w14:paraId="23AEF12A" w14:textId="597FB616" w:rsidR="007F6DDC" w:rsidRPr="007F6DDC" w:rsidRDefault="007F6DDC" w:rsidP="007F6DDC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F6DDC">
        <w:rPr>
          <w:rFonts w:ascii="Arial" w:hAnsi="Arial"/>
          <w:sz w:val="28"/>
          <w:szCs w:val="28"/>
          <w:lang w:val="bg-BG"/>
        </w:rPr>
        <w:t xml:space="preserve">а) </w:t>
      </w:r>
      <w:r w:rsidR="00B65874">
        <w:rPr>
          <w:rFonts w:ascii="Arial" w:hAnsi="Arial"/>
          <w:sz w:val="28"/>
          <w:szCs w:val="28"/>
          <w:lang w:val="bg-BG"/>
        </w:rPr>
        <w:t>в</w:t>
      </w:r>
      <w:r w:rsidRPr="007F6DDC">
        <w:rPr>
          <w:rFonts w:ascii="Arial" w:hAnsi="Arial"/>
          <w:sz w:val="28"/>
          <w:szCs w:val="28"/>
          <w:lang w:val="bg-BG"/>
        </w:rPr>
        <w:t xml:space="preserve"> ал. 7 след думата „прием“ се добавя „чрез общ конкурсен изпит по математика по чл. 68, ал. 2 от Закона за висшето образование или за прием“, а думите „математика, който е“ се заменят с „Математика, които са“</w:t>
      </w:r>
      <w:r w:rsidR="00B65874">
        <w:rPr>
          <w:rFonts w:ascii="Arial" w:hAnsi="Arial"/>
          <w:sz w:val="28"/>
          <w:szCs w:val="28"/>
          <w:lang w:val="bg-BG"/>
        </w:rPr>
        <w:t>;</w:t>
      </w:r>
    </w:p>
    <w:p w14:paraId="09669B19" w14:textId="309BD7FD" w:rsidR="007F6DDC" w:rsidRPr="007F6DDC" w:rsidRDefault="007F6DDC" w:rsidP="007F6DDC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F6DDC">
        <w:rPr>
          <w:rFonts w:ascii="Arial" w:hAnsi="Arial"/>
          <w:sz w:val="28"/>
          <w:szCs w:val="28"/>
          <w:lang w:val="bg-BG"/>
        </w:rPr>
        <w:t xml:space="preserve">б) </w:t>
      </w:r>
      <w:r w:rsidR="00B65874">
        <w:rPr>
          <w:rFonts w:ascii="Arial" w:hAnsi="Arial"/>
          <w:sz w:val="28"/>
          <w:szCs w:val="28"/>
          <w:lang w:val="bg-BG"/>
        </w:rPr>
        <w:t>с</w:t>
      </w:r>
      <w:r w:rsidRPr="007F6DDC">
        <w:rPr>
          <w:rFonts w:ascii="Arial" w:hAnsi="Arial"/>
          <w:sz w:val="28"/>
          <w:szCs w:val="28"/>
          <w:lang w:val="bg-BG"/>
        </w:rPr>
        <w:t>ъздава се нова ал. 8:</w:t>
      </w:r>
    </w:p>
    <w:p w14:paraId="4058C275" w14:textId="0E67ED48" w:rsidR="007F6DDC" w:rsidRPr="007F6DDC" w:rsidRDefault="007F6DDC" w:rsidP="007F6DDC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F6DDC">
        <w:rPr>
          <w:rFonts w:ascii="Arial" w:hAnsi="Arial"/>
          <w:sz w:val="28"/>
          <w:szCs w:val="28"/>
          <w:lang w:val="bg-BG"/>
        </w:rPr>
        <w:t xml:space="preserve">„(8) За професионалните направления от област на висше образование „Технически науки“ министърът на образованието и науката може да предлага за утвърждаване част от определения по реда на чл. 5 брой на приеманите за обучение студенти за прием чрез </w:t>
      </w:r>
      <w:r w:rsidRPr="007F6DDC">
        <w:rPr>
          <w:rFonts w:ascii="Arial" w:hAnsi="Arial"/>
          <w:sz w:val="28"/>
          <w:szCs w:val="28"/>
          <w:lang w:val="bg-BG"/>
        </w:rPr>
        <w:lastRenderedPageBreak/>
        <w:t xml:space="preserve">общ конкурсен изпит по математика и/или физика/химия по чл. 68, </w:t>
      </w:r>
      <w:r w:rsidR="00B65874">
        <w:rPr>
          <w:rFonts w:ascii="Arial" w:hAnsi="Arial"/>
          <w:sz w:val="28"/>
          <w:szCs w:val="28"/>
          <w:lang w:val="bg-BG"/>
        </w:rPr>
        <w:br/>
      </w:r>
      <w:r w:rsidRPr="007F6DDC">
        <w:rPr>
          <w:rFonts w:ascii="Arial" w:hAnsi="Arial"/>
          <w:sz w:val="28"/>
          <w:szCs w:val="28"/>
          <w:lang w:val="bg-BG"/>
        </w:rPr>
        <w:t xml:space="preserve">ал. 2 от Закона за висшето образование или за прием по реда на </w:t>
      </w:r>
      <w:r w:rsidR="00B65874">
        <w:rPr>
          <w:rFonts w:ascii="Arial" w:hAnsi="Arial"/>
          <w:sz w:val="28"/>
          <w:szCs w:val="28"/>
          <w:lang w:val="bg-BG"/>
        </w:rPr>
        <w:br/>
      </w:r>
      <w:r w:rsidRPr="007F6DDC">
        <w:rPr>
          <w:rFonts w:ascii="Arial" w:hAnsi="Arial"/>
          <w:sz w:val="28"/>
          <w:szCs w:val="28"/>
          <w:lang w:val="bg-BG"/>
        </w:rPr>
        <w:t xml:space="preserve">чл. 68, ал. 4 от Закона за висшето образование с резултата от държавния зрелостен изпит по учебните предмети Математика и/или Физика и </w:t>
      </w:r>
      <w:r w:rsidR="00444C0C">
        <w:rPr>
          <w:rFonts w:ascii="Arial" w:hAnsi="Arial"/>
          <w:sz w:val="28"/>
          <w:szCs w:val="28"/>
          <w:lang w:val="bg-BG"/>
        </w:rPr>
        <w:t>А</w:t>
      </w:r>
      <w:r w:rsidRPr="007F6DDC">
        <w:rPr>
          <w:rFonts w:ascii="Arial" w:hAnsi="Arial"/>
          <w:sz w:val="28"/>
          <w:szCs w:val="28"/>
          <w:lang w:val="bg-BG"/>
        </w:rPr>
        <w:t>строномия/Химия и опазване на околната среда, които са с не по-малко от 60 на сто тежест при формирането на бала за приемане по съответната специалност.“</w:t>
      </w:r>
      <w:r w:rsidR="00444C0C">
        <w:rPr>
          <w:rFonts w:ascii="Arial" w:hAnsi="Arial"/>
          <w:sz w:val="28"/>
          <w:szCs w:val="28"/>
          <w:lang w:val="bg-BG"/>
        </w:rPr>
        <w:t>;</w:t>
      </w:r>
    </w:p>
    <w:p w14:paraId="2828DB12" w14:textId="4A522798" w:rsidR="007F6DDC" w:rsidRPr="007F6DDC" w:rsidRDefault="007F6DDC" w:rsidP="007F6DDC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F6DDC">
        <w:rPr>
          <w:rFonts w:ascii="Arial" w:hAnsi="Arial"/>
          <w:sz w:val="28"/>
          <w:szCs w:val="28"/>
          <w:lang w:val="bg-BG"/>
        </w:rPr>
        <w:t xml:space="preserve">в) </w:t>
      </w:r>
      <w:r w:rsidR="00444C0C">
        <w:rPr>
          <w:rFonts w:ascii="Arial" w:hAnsi="Arial"/>
          <w:sz w:val="28"/>
          <w:szCs w:val="28"/>
          <w:lang w:val="bg-BG"/>
        </w:rPr>
        <w:t>д</w:t>
      </w:r>
      <w:r w:rsidRPr="007F6DDC">
        <w:rPr>
          <w:rFonts w:ascii="Arial" w:hAnsi="Arial"/>
          <w:sz w:val="28"/>
          <w:szCs w:val="28"/>
          <w:lang w:val="bg-BG"/>
        </w:rPr>
        <w:t xml:space="preserve">осегашните ал. 8 и 9 стават съответно ал. 9 и 10. </w:t>
      </w:r>
    </w:p>
    <w:p w14:paraId="42690FD7" w14:textId="77777777" w:rsidR="007F6DDC" w:rsidRPr="007F6DDC" w:rsidRDefault="007F6DDC" w:rsidP="007F6DDC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F6DDC">
        <w:rPr>
          <w:rFonts w:ascii="Arial" w:hAnsi="Arial"/>
          <w:sz w:val="28"/>
          <w:szCs w:val="28"/>
          <w:lang w:val="bg-BG"/>
        </w:rPr>
        <w:t>2. В Приложение № 3 към чл. 8:</w:t>
      </w:r>
    </w:p>
    <w:p w14:paraId="6858EE44" w14:textId="5C2961FF" w:rsidR="003E5FC1" w:rsidRDefault="007F6DDC" w:rsidP="00444C0C">
      <w:pPr>
        <w:spacing w:before="120" w:after="24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F6DDC">
        <w:rPr>
          <w:rFonts w:ascii="Arial" w:hAnsi="Arial"/>
          <w:sz w:val="28"/>
          <w:szCs w:val="28"/>
          <w:lang w:val="bg-BG"/>
        </w:rPr>
        <w:t xml:space="preserve">а) </w:t>
      </w:r>
      <w:r w:rsidR="00444C0C">
        <w:rPr>
          <w:rFonts w:ascii="Arial" w:hAnsi="Arial"/>
          <w:sz w:val="28"/>
          <w:szCs w:val="28"/>
          <w:lang w:val="bg-BG"/>
        </w:rPr>
        <w:t>с</w:t>
      </w:r>
      <w:r w:rsidRPr="007F6DDC">
        <w:rPr>
          <w:rFonts w:ascii="Arial" w:hAnsi="Arial"/>
          <w:sz w:val="28"/>
          <w:szCs w:val="28"/>
          <w:lang w:val="bg-BG"/>
        </w:rPr>
        <w:t>ъздава се нов ред 14:</w:t>
      </w:r>
    </w:p>
    <w:p w14:paraId="1CFB77D2" w14:textId="77777777" w:rsidR="00587CA2" w:rsidRPr="007F6DDC" w:rsidRDefault="00587CA2" w:rsidP="00587CA2">
      <w:pPr>
        <w:spacing w:line="360" w:lineRule="auto"/>
        <w:jc w:val="both"/>
        <w:rPr>
          <w:rFonts w:ascii="Times New Roman" w:eastAsia="Batang" w:hAnsi="Times New Roman"/>
          <w:color w:val="000000" w:themeColor="text1"/>
          <w:szCs w:val="24"/>
          <w:lang w:val="bg-BG" w:eastAsia="bg-BG"/>
        </w:rPr>
      </w:pPr>
      <w:r w:rsidRPr="007F6DDC">
        <w:rPr>
          <w:rFonts w:ascii="Times New Roman" w:eastAsia="Batang" w:hAnsi="Times New Roman"/>
          <w:color w:val="000000" w:themeColor="text1"/>
          <w:szCs w:val="24"/>
          <w:lang w:val="bg-BG" w:eastAsia="bg-BG"/>
        </w:rPr>
        <w:t xml:space="preserve">„ </w:t>
      </w:r>
    </w:p>
    <w:tbl>
      <w:tblPr>
        <w:tblW w:w="906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00"/>
        <w:gridCol w:w="4394"/>
        <w:gridCol w:w="2268"/>
      </w:tblGrid>
      <w:tr w:rsidR="007F6DDC" w:rsidRPr="007F6DDC" w14:paraId="684215EA" w14:textId="77777777" w:rsidTr="000662A0">
        <w:trPr>
          <w:trHeight w:val="1643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AE62C6" w14:textId="77777777" w:rsidR="007F6DDC" w:rsidRPr="00D50A12" w:rsidRDefault="007F6DDC" w:rsidP="000662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  <w:lang w:val="bg-BG" w:eastAsia="bg-BG"/>
              </w:rPr>
            </w:pPr>
            <w:r w:rsidRPr="00D50A12">
              <w:rPr>
                <w:rFonts w:ascii="Arial" w:hAnsi="Arial" w:cs="Arial"/>
                <w:color w:val="000000" w:themeColor="text1"/>
                <w:szCs w:val="24"/>
                <w:lang w:val="bg-BG" w:eastAsia="bg-BG"/>
              </w:rPr>
              <w:t>14.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102A7C" w14:textId="77777777" w:rsidR="007F6DDC" w:rsidRPr="00D50A12" w:rsidRDefault="007F6DDC" w:rsidP="000662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  <w:lang w:val="bg-BG" w:eastAsia="bg-BG"/>
              </w:rPr>
            </w:pPr>
            <w:r w:rsidRPr="00D50A12">
              <w:rPr>
                <w:rFonts w:ascii="Arial" w:hAnsi="Arial" w:cs="Arial"/>
                <w:color w:val="000000" w:themeColor="text1"/>
                <w:szCs w:val="24"/>
                <w:lang w:val="bg-BG" w:eastAsia="bg-BG"/>
              </w:rPr>
              <w:t>Италианска филология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3AA7BE" w14:textId="77777777" w:rsidR="007F6DDC" w:rsidRPr="00D50A12" w:rsidRDefault="007F6DDC" w:rsidP="000662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  <w:lang w:val="bg-BG" w:eastAsia="bg-BG"/>
              </w:rPr>
            </w:pPr>
            <w:r w:rsidRPr="00D50A12">
              <w:rPr>
                <w:rFonts w:ascii="Arial" w:hAnsi="Arial" w:cs="Arial"/>
                <w:color w:val="000000" w:themeColor="text1"/>
                <w:szCs w:val="24"/>
                <w:lang w:val="bg-BG" w:eastAsia="bg-BG"/>
              </w:rPr>
              <w:t>2.1. Филология</w:t>
            </w:r>
          </w:p>
        </w:tc>
      </w:tr>
    </w:tbl>
    <w:p w14:paraId="341533AD" w14:textId="77777777" w:rsidR="00587CA2" w:rsidRPr="007F6DDC" w:rsidRDefault="00587CA2" w:rsidP="00587CA2">
      <w:pPr>
        <w:spacing w:line="360" w:lineRule="auto"/>
        <w:ind w:left="720" w:firstLine="8222"/>
        <w:jc w:val="both"/>
        <w:rPr>
          <w:rFonts w:ascii="Times New Roman" w:eastAsia="Batang" w:hAnsi="Times New Roman"/>
          <w:color w:val="000000" w:themeColor="text1"/>
          <w:szCs w:val="24"/>
          <w:lang w:val="bg-BG" w:eastAsia="bg-BG"/>
        </w:rPr>
      </w:pPr>
      <w:r w:rsidRPr="007F6DDC">
        <w:rPr>
          <w:rFonts w:ascii="Times New Roman" w:eastAsia="Batang" w:hAnsi="Times New Roman"/>
          <w:color w:val="000000" w:themeColor="text1"/>
          <w:szCs w:val="24"/>
          <w:lang w:val="bg-BG" w:eastAsia="bg-BG"/>
        </w:rPr>
        <w:t>„</w:t>
      </w:r>
    </w:p>
    <w:p w14:paraId="4A4F8F71" w14:textId="5DFBDC6E" w:rsidR="007F6DDC" w:rsidRPr="007F6DDC" w:rsidRDefault="007F6DDC" w:rsidP="00444C0C">
      <w:pPr>
        <w:spacing w:before="240" w:line="288" w:lineRule="auto"/>
        <w:ind w:firstLine="1134"/>
        <w:jc w:val="both"/>
        <w:rPr>
          <w:rFonts w:ascii="Arial" w:eastAsia="Batang" w:hAnsi="Arial" w:cs="Arial"/>
          <w:color w:val="000000" w:themeColor="text1"/>
          <w:sz w:val="28"/>
          <w:szCs w:val="28"/>
          <w:lang w:val="bg-BG" w:eastAsia="bg-BG"/>
        </w:rPr>
      </w:pPr>
      <w:r w:rsidRPr="007F6DDC">
        <w:rPr>
          <w:rFonts w:ascii="Arial" w:eastAsia="Batang" w:hAnsi="Arial" w:cs="Arial"/>
          <w:color w:val="000000" w:themeColor="text1"/>
          <w:sz w:val="28"/>
          <w:szCs w:val="28"/>
          <w:lang w:val="bg-BG" w:eastAsia="bg-BG"/>
        </w:rPr>
        <w:t xml:space="preserve">б) </w:t>
      </w:r>
      <w:r w:rsidR="00444C0C">
        <w:rPr>
          <w:rFonts w:ascii="Arial" w:eastAsia="Batang" w:hAnsi="Arial" w:cs="Arial"/>
          <w:color w:val="000000" w:themeColor="text1"/>
          <w:sz w:val="28"/>
          <w:szCs w:val="28"/>
          <w:lang w:val="bg-BG" w:eastAsia="bg-BG"/>
        </w:rPr>
        <w:t>д</w:t>
      </w:r>
      <w:r w:rsidRPr="007F6DDC">
        <w:rPr>
          <w:rFonts w:ascii="Arial" w:eastAsia="Batang" w:hAnsi="Arial" w:cs="Arial"/>
          <w:color w:val="000000" w:themeColor="text1"/>
          <w:sz w:val="28"/>
          <w:szCs w:val="28"/>
          <w:lang w:val="bg-BG" w:eastAsia="bg-BG"/>
        </w:rPr>
        <w:t xml:space="preserve">осегашните редове 14 - 44 стават съответно редове </w:t>
      </w:r>
      <w:r w:rsidR="00444C0C">
        <w:rPr>
          <w:rFonts w:ascii="Arial" w:eastAsia="Batang" w:hAnsi="Arial" w:cs="Arial"/>
          <w:color w:val="000000" w:themeColor="text1"/>
          <w:sz w:val="28"/>
          <w:szCs w:val="28"/>
          <w:lang w:val="bg-BG" w:eastAsia="bg-BG"/>
        </w:rPr>
        <w:br/>
      </w:r>
      <w:r w:rsidRPr="007F6DDC">
        <w:rPr>
          <w:rFonts w:ascii="Arial" w:eastAsia="Batang" w:hAnsi="Arial" w:cs="Arial"/>
          <w:color w:val="000000" w:themeColor="text1"/>
          <w:sz w:val="28"/>
          <w:szCs w:val="28"/>
          <w:lang w:val="bg-BG" w:eastAsia="bg-BG"/>
        </w:rPr>
        <w:t xml:space="preserve">15 </w:t>
      </w:r>
      <w:r w:rsidR="00444C0C">
        <w:rPr>
          <w:rFonts w:ascii="Arial" w:eastAsia="Batang" w:hAnsi="Arial" w:cs="Arial"/>
          <w:color w:val="000000" w:themeColor="text1"/>
          <w:sz w:val="28"/>
          <w:szCs w:val="28"/>
          <w:lang w:val="bg-BG" w:eastAsia="bg-BG"/>
        </w:rPr>
        <w:t>-</w:t>
      </w:r>
      <w:r w:rsidRPr="007F6DDC">
        <w:rPr>
          <w:rFonts w:ascii="Arial" w:eastAsia="Batang" w:hAnsi="Arial" w:cs="Arial"/>
          <w:color w:val="000000" w:themeColor="text1"/>
          <w:sz w:val="28"/>
          <w:szCs w:val="28"/>
          <w:lang w:val="bg-BG" w:eastAsia="bg-BG"/>
        </w:rPr>
        <w:t xml:space="preserve"> 45;</w:t>
      </w:r>
    </w:p>
    <w:p w14:paraId="693ECF4B" w14:textId="2574C71F" w:rsidR="007F6DDC" w:rsidRPr="007F6DDC" w:rsidRDefault="007F6DDC" w:rsidP="007F6DDC">
      <w:pPr>
        <w:spacing w:before="120" w:line="288" w:lineRule="auto"/>
        <w:ind w:firstLine="1134"/>
        <w:jc w:val="both"/>
        <w:rPr>
          <w:rFonts w:ascii="Arial" w:eastAsia="Batang" w:hAnsi="Arial" w:cs="Arial"/>
          <w:color w:val="000000" w:themeColor="text1"/>
          <w:sz w:val="28"/>
          <w:szCs w:val="28"/>
          <w:lang w:val="bg-BG" w:eastAsia="bg-BG"/>
        </w:rPr>
      </w:pPr>
      <w:r w:rsidRPr="007F6DDC">
        <w:rPr>
          <w:rFonts w:ascii="Arial" w:eastAsia="Batang" w:hAnsi="Arial" w:cs="Arial"/>
          <w:color w:val="000000" w:themeColor="text1"/>
          <w:sz w:val="28"/>
          <w:szCs w:val="28"/>
          <w:lang w:val="bg-BG" w:eastAsia="bg-BG"/>
        </w:rPr>
        <w:t xml:space="preserve">в) Създават се редове 46 </w:t>
      </w:r>
      <w:r w:rsidR="00444C0C">
        <w:rPr>
          <w:rFonts w:ascii="Arial" w:eastAsia="Batang" w:hAnsi="Arial" w:cs="Arial"/>
          <w:color w:val="000000" w:themeColor="text1"/>
          <w:sz w:val="28"/>
          <w:szCs w:val="28"/>
          <w:lang w:val="bg-BG" w:eastAsia="bg-BG"/>
        </w:rPr>
        <w:t>-</w:t>
      </w:r>
      <w:r w:rsidRPr="007F6DDC">
        <w:rPr>
          <w:rFonts w:ascii="Arial" w:eastAsia="Batang" w:hAnsi="Arial" w:cs="Arial"/>
          <w:color w:val="000000" w:themeColor="text1"/>
          <w:sz w:val="28"/>
          <w:szCs w:val="28"/>
          <w:lang w:val="bg-BG" w:eastAsia="bg-BG"/>
        </w:rPr>
        <w:t xml:space="preserve"> 48:</w:t>
      </w:r>
    </w:p>
    <w:p w14:paraId="29A36A02" w14:textId="77777777" w:rsidR="007F6DDC" w:rsidRPr="007F6DDC" w:rsidRDefault="007F6DDC" w:rsidP="00444C0C">
      <w:pPr>
        <w:spacing w:line="360" w:lineRule="auto"/>
        <w:jc w:val="both"/>
        <w:rPr>
          <w:rFonts w:ascii="Times New Roman" w:eastAsia="Batang" w:hAnsi="Times New Roman"/>
          <w:color w:val="000000" w:themeColor="text1"/>
          <w:szCs w:val="24"/>
          <w:lang w:val="bg-BG" w:eastAsia="bg-BG"/>
        </w:rPr>
      </w:pPr>
      <w:r w:rsidRPr="007F6DDC">
        <w:rPr>
          <w:rFonts w:ascii="Times New Roman" w:eastAsia="Batang" w:hAnsi="Times New Roman"/>
          <w:color w:val="000000" w:themeColor="text1"/>
          <w:szCs w:val="24"/>
          <w:lang w:val="bg-BG" w:eastAsia="bg-BG"/>
        </w:rPr>
        <w:t xml:space="preserve">„ </w:t>
      </w:r>
    </w:p>
    <w:tbl>
      <w:tblPr>
        <w:tblW w:w="906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00"/>
        <w:gridCol w:w="4394"/>
        <w:gridCol w:w="2268"/>
      </w:tblGrid>
      <w:tr w:rsidR="007F6DDC" w:rsidRPr="007F6DDC" w14:paraId="42393665" w14:textId="77777777" w:rsidTr="000662A0">
        <w:trPr>
          <w:trHeight w:val="1643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268891" w14:textId="77777777" w:rsidR="007F6DDC" w:rsidRPr="00D50A12" w:rsidRDefault="007F6DDC" w:rsidP="000662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  <w:lang w:val="bg-BG" w:eastAsia="bg-BG"/>
              </w:rPr>
            </w:pPr>
            <w:bookmarkStart w:id="0" w:name="_Hlk192153125"/>
            <w:r w:rsidRPr="00D50A12">
              <w:rPr>
                <w:rFonts w:ascii="Arial" w:hAnsi="Arial" w:cs="Arial"/>
                <w:color w:val="000000" w:themeColor="text1"/>
                <w:szCs w:val="24"/>
                <w:lang w:val="bg-BG" w:eastAsia="bg-BG"/>
              </w:rPr>
              <w:t>46.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522B92" w14:textId="77777777" w:rsidR="007F6DDC" w:rsidRPr="00D50A12" w:rsidRDefault="007F6DDC" w:rsidP="000662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  <w:lang w:val="bg-BG" w:eastAsia="bg-BG"/>
              </w:rPr>
            </w:pPr>
            <w:r w:rsidRPr="00D50A12">
              <w:rPr>
                <w:rFonts w:ascii="Arial" w:hAnsi="Arial" w:cs="Arial"/>
                <w:color w:val="000000" w:themeColor="text1"/>
                <w:szCs w:val="24"/>
                <w:lang w:val="bg-BG" w:eastAsia="bg-BG"/>
              </w:rPr>
              <w:t>Дирижиране на народни състави</w:t>
            </w:r>
          </w:p>
          <w:p w14:paraId="4D5E547C" w14:textId="77777777" w:rsidR="007F6DDC" w:rsidRPr="00D50A12" w:rsidRDefault="007F6DDC" w:rsidP="000662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  <w:lang w:val="bg-BG" w:eastAsia="bg-BG"/>
              </w:rPr>
            </w:pPr>
            <w:r w:rsidRPr="00D50A12">
              <w:rPr>
                <w:rFonts w:ascii="Arial" w:hAnsi="Arial" w:cs="Arial"/>
                <w:color w:val="000000" w:themeColor="text1"/>
                <w:szCs w:val="24"/>
                <w:lang w:val="bg-BG" w:eastAsia="bg-BG"/>
              </w:rPr>
              <w:t>– ОКС „магистър“ след средно образование</w:t>
            </w:r>
          </w:p>
          <w:p w14:paraId="36DBE7B9" w14:textId="77777777" w:rsidR="007F6DDC" w:rsidRPr="00D50A12" w:rsidRDefault="007F6DDC" w:rsidP="000662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  <w:lang w:val="bg-BG" w:eastAsia="bg-BG"/>
              </w:rPr>
            </w:pPr>
            <w:r w:rsidRPr="00D50A12">
              <w:rPr>
                <w:rFonts w:ascii="Arial" w:hAnsi="Arial" w:cs="Arial"/>
                <w:color w:val="000000" w:themeColor="text1"/>
                <w:szCs w:val="24"/>
                <w:lang w:val="bg-BG" w:eastAsia="bg-BG"/>
              </w:rPr>
              <w:t>– ОКС „магистър“ след придобита ОКС „бакалавър“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557368" w14:textId="77777777" w:rsidR="007F6DDC" w:rsidRPr="00D50A12" w:rsidRDefault="007F6DDC" w:rsidP="000662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  <w:lang w:val="bg-BG" w:eastAsia="bg-BG"/>
              </w:rPr>
            </w:pPr>
            <w:r w:rsidRPr="00D50A12">
              <w:rPr>
                <w:rFonts w:ascii="Arial" w:hAnsi="Arial" w:cs="Arial"/>
                <w:color w:val="000000" w:themeColor="text1"/>
                <w:szCs w:val="24"/>
                <w:lang w:val="bg-BG" w:eastAsia="bg-BG"/>
              </w:rPr>
              <w:t>8.3. Музикално и танцово изкуство</w:t>
            </w:r>
          </w:p>
        </w:tc>
      </w:tr>
      <w:tr w:rsidR="007F6DDC" w:rsidRPr="007F6DDC" w14:paraId="564F817C" w14:textId="77777777" w:rsidTr="000662A0">
        <w:trPr>
          <w:trHeight w:val="1237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E8A3D3" w14:textId="77777777" w:rsidR="007F6DDC" w:rsidRPr="00D50A12" w:rsidRDefault="007F6DDC" w:rsidP="000662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  <w:lang w:val="bg-BG" w:eastAsia="bg-BG"/>
              </w:rPr>
            </w:pPr>
            <w:r w:rsidRPr="00D50A12">
              <w:rPr>
                <w:rFonts w:ascii="Arial" w:hAnsi="Arial" w:cs="Arial"/>
                <w:color w:val="000000" w:themeColor="text1"/>
                <w:szCs w:val="24"/>
                <w:lang w:val="bg-BG" w:eastAsia="bg-BG"/>
              </w:rPr>
              <w:t>47.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E1950B" w14:textId="77777777" w:rsidR="007F6DDC" w:rsidRPr="00D50A12" w:rsidRDefault="007F6DDC" w:rsidP="000662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  <w:lang w:val="bg-BG" w:eastAsia="bg-BG"/>
              </w:rPr>
            </w:pPr>
            <w:r w:rsidRPr="00D50A12">
              <w:rPr>
                <w:rFonts w:ascii="Arial" w:hAnsi="Arial" w:cs="Arial"/>
                <w:color w:val="000000" w:themeColor="text1"/>
                <w:szCs w:val="24"/>
                <w:lang w:val="bg-BG" w:eastAsia="bg-BG"/>
              </w:rPr>
              <w:t>Дирижиране на народен хор</w:t>
            </w:r>
          </w:p>
          <w:p w14:paraId="431F9419" w14:textId="77777777" w:rsidR="007F6DDC" w:rsidRPr="00D50A12" w:rsidRDefault="007F6DDC" w:rsidP="000662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  <w:lang w:val="bg-BG" w:eastAsia="bg-BG"/>
              </w:rPr>
            </w:pPr>
            <w:r w:rsidRPr="00D50A12">
              <w:rPr>
                <w:rFonts w:ascii="Arial" w:hAnsi="Arial" w:cs="Arial"/>
                <w:color w:val="000000" w:themeColor="text1"/>
                <w:szCs w:val="24"/>
                <w:lang w:val="bg-BG" w:eastAsia="bg-BG"/>
              </w:rPr>
              <w:t>–  ОКС „магистър” след придобита ОКС „бакалавър“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815967" w14:textId="77777777" w:rsidR="007F6DDC" w:rsidRPr="00D50A12" w:rsidRDefault="007F6DDC" w:rsidP="000662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  <w:lang w:val="bg-BG" w:eastAsia="bg-BG"/>
              </w:rPr>
            </w:pPr>
            <w:r w:rsidRPr="00D50A12">
              <w:rPr>
                <w:rFonts w:ascii="Arial" w:hAnsi="Arial" w:cs="Arial"/>
                <w:color w:val="000000" w:themeColor="text1"/>
                <w:szCs w:val="24"/>
                <w:lang w:val="bg-BG" w:eastAsia="bg-BG"/>
              </w:rPr>
              <w:t>8.3. Музикално и танцово изкуство</w:t>
            </w:r>
          </w:p>
        </w:tc>
      </w:tr>
      <w:tr w:rsidR="007F6DDC" w:rsidRPr="007F6DDC" w14:paraId="76C19408" w14:textId="77777777" w:rsidTr="000662A0">
        <w:trPr>
          <w:trHeight w:val="1273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274D4F" w14:textId="77777777" w:rsidR="007F6DDC" w:rsidRPr="00D50A12" w:rsidRDefault="007F6DDC" w:rsidP="000662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  <w:lang w:val="bg-BG" w:eastAsia="bg-BG"/>
              </w:rPr>
            </w:pPr>
            <w:r w:rsidRPr="00D50A12">
              <w:rPr>
                <w:rFonts w:ascii="Arial" w:hAnsi="Arial" w:cs="Arial"/>
                <w:color w:val="000000" w:themeColor="text1"/>
                <w:szCs w:val="24"/>
                <w:lang w:val="bg-BG" w:eastAsia="bg-BG"/>
              </w:rPr>
              <w:t>48.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CDB2AE" w14:textId="77777777" w:rsidR="007F6DDC" w:rsidRPr="00D50A12" w:rsidRDefault="007F6DDC" w:rsidP="000662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Cs w:val="24"/>
                <w:lang w:val="bg-BG" w:eastAsia="bg-BG"/>
              </w:rPr>
            </w:pPr>
            <w:r w:rsidRPr="00D50A12">
              <w:rPr>
                <w:rFonts w:ascii="Arial" w:hAnsi="Arial" w:cs="Arial"/>
                <w:color w:val="000000" w:themeColor="text1"/>
                <w:szCs w:val="24"/>
                <w:lang w:val="bg-BG" w:eastAsia="bg-BG"/>
              </w:rPr>
              <w:t>Дирижиране на народен оркестър</w:t>
            </w:r>
          </w:p>
          <w:p w14:paraId="4F4C9507" w14:textId="77777777" w:rsidR="007F6DDC" w:rsidRPr="00D50A12" w:rsidRDefault="007F6DDC" w:rsidP="000662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  <w:lang w:val="bg-BG" w:eastAsia="bg-BG"/>
              </w:rPr>
            </w:pPr>
            <w:r w:rsidRPr="00D50A12">
              <w:rPr>
                <w:rFonts w:ascii="Arial" w:hAnsi="Arial" w:cs="Arial"/>
                <w:color w:val="000000" w:themeColor="text1"/>
                <w:szCs w:val="24"/>
                <w:lang w:val="bg-BG" w:eastAsia="bg-BG"/>
              </w:rPr>
              <w:t>– ОКС „магистър” след придобита ОКС „бакалавър“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FE02E3" w14:textId="77777777" w:rsidR="007F6DDC" w:rsidRPr="00D50A12" w:rsidRDefault="007F6DDC" w:rsidP="000662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Cs w:val="24"/>
                <w:lang w:val="bg-BG" w:eastAsia="bg-BG"/>
              </w:rPr>
            </w:pPr>
            <w:r w:rsidRPr="00D50A12">
              <w:rPr>
                <w:rFonts w:ascii="Arial" w:hAnsi="Arial" w:cs="Arial"/>
                <w:color w:val="000000" w:themeColor="text1"/>
                <w:szCs w:val="24"/>
                <w:lang w:val="bg-BG" w:eastAsia="bg-BG"/>
              </w:rPr>
              <w:t xml:space="preserve">8.3. Музикално и танцово изкуство </w:t>
            </w:r>
          </w:p>
        </w:tc>
      </w:tr>
    </w:tbl>
    <w:bookmarkEnd w:id="0"/>
    <w:p w14:paraId="7B58E160" w14:textId="77777777" w:rsidR="007F6DDC" w:rsidRPr="007F6DDC" w:rsidRDefault="007F6DDC" w:rsidP="00FC26D9">
      <w:pPr>
        <w:spacing w:line="360" w:lineRule="auto"/>
        <w:ind w:left="720" w:firstLine="8222"/>
        <w:jc w:val="both"/>
        <w:rPr>
          <w:rFonts w:ascii="Times New Roman" w:eastAsia="Batang" w:hAnsi="Times New Roman"/>
          <w:color w:val="000000" w:themeColor="text1"/>
          <w:szCs w:val="24"/>
          <w:lang w:val="bg-BG" w:eastAsia="bg-BG"/>
        </w:rPr>
      </w:pPr>
      <w:r w:rsidRPr="007F6DDC">
        <w:rPr>
          <w:rFonts w:ascii="Times New Roman" w:eastAsia="Batang" w:hAnsi="Times New Roman"/>
          <w:color w:val="000000" w:themeColor="text1"/>
          <w:szCs w:val="24"/>
          <w:lang w:val="bg-BG" w:eastAsia="bg-BG"/>
        </w:rPr>
        <w:t>„</w:t>
      </w:r>
    </w:p>
    <w:p w14:paraId="1BCB246D" w14:textId="19776D69" w:rsidR="007F6DDC" w:rsidRPr="007F6DDC" w:rsidRDefault="007F6DDC" w:rsidP="00FC26D9">
      <w:pPr>
        <w:spacing w:before="120" w:line="288" w:lineRule="auto"/>
        <w:ind w:firstLine="567"/>
        <w:jc w:val="both"/>
        <w:rPr>
          <w:rFonts w:ascii="Arial" w:eastAsia="Batang" w:hAnsi="Arial" w:cs="Arial"/>
          <w:bCs/>
          <w:color w:val="000000" w:themeColor="text1"/>
          <w:sz w:val="28"/>
          <w:szCs w:val="28"/>
          <w:lang w:val="bg-BG" w:eastAsia="bg-BG"/>
        </w:rPr>
      </w:pPr>
      <w:r w:rsidRPr="007F6DDC">
        <w:rPr>
          <w:rFonts w:ascii="Arial" w:eastAsia="Batang" w:hAnsi="Arial" w:cs="Arial"/>
          <w:b/>
          <w:color w:val="000000" w:themeColor="text1"/>
          <w:sz w:val="28"/>
          <w:szCs w:val="28"/>
          <w:lang w:val="bg-BG" w:eastAsia="bg-BG"/>
        </w:rPr>
        <w:lastRenderedPageBreak/>
        <w:t xml:space="preserve">§ 2. </w:t>
      </w:r>
      <w:r w:rsidRPr="00D50A12">
        <w:rPr>
          <w:rFonts w:ascii="Arial" w:eastAsia="Batang" w:hAnsi="Arial" w:cs="Arial"/>
          <w:bCs/>
          <w:color w:val="000000" w:themeColor="text1"/>
          <w:sz w:val="28"/>
          <w:szCs w:val="28"/>
          <w:lang w:val="bg-BG" w:eastAsia="bg-BG"/>
        </w:rPr>
        <w:t xml:space="preserve">В </w:t>
      </w:r>
      <w:bookmarkStart w:id="1" w:name="to_paragraph_id54445307"/>
      <w:bookmarkEnd w:id="1"/>
      <w:r w:rsidRPr="00D50A12">
        <w:rPr>
          <w:rFonts w:ascii="Arial" w:eastAsia="Batang" w:hAnsi="Arial" w:cs="Arial"/>
          <w:bCs/>
          <w:color w:val="000000" w:themeColor="text1"/>
          <w:sz w:val="28"/>
          <w:szCs w:val="28"/>
          <w:lang w:val="bg-BG" w:eastAsia="bg-BG"/>
        </w:rPr>
        <w:t>Постановление № 84 на Министерския съвет от 2025 г. за изменение и допълнение на нормативни актове на Министерския съвет</w:t>
      </w:r>
      <w:bookmarkStart w:id="2" w:name="to_paragraph_id54445308"/>
      <w:bookmarkEnd w:id="2"/>
      <w:r w:rsidRPr="00D50A12">
        <w:rPr>
          <w:rFonts w:ascii="Arial" w:eastAsia="Batang" w:hAnsi="Arial" w:cs="Arial"/>
          <w:bCs/>
          <w:color w:val="000000" w:themeColor="text1"/>
          <w:sz w:val="28"/>
          <w:szCs w:val="28"/>
          <w:lang w:val="bg-BG" w:eastAsia="bg-BG"/>
        </w:rPr>
        <w:t xml:space="preserve"> (ДВ, бр. 47</w:t>
      </w:r>
      <w:r w:rsidRPr="007F6DDC">
        <w:rPr>
          <w:rFonts w:ascii="Arial" w:eastAsia="Batang" w:hAnsi="Arial" w:cs="Arial"/>
          <w:bCs/>
          <w:color w:val="000000" w:themeColor="text1"/>
          <w:sz w:val="28"/>
          <w:szCs w:val="28"/>
          <w:lang w:val="bg-BG" w:eastAsia="bg-BG"/>
        </w:rPr>
        <w:t xml:space="preserve"> от 2025 г.) § 5 от </w:t>
      </w:r>
      <w:r w:rsidR="00FC26D9">
        <w:rPr>
          <w:rFonts w:ascii="Arial" w:eastAsia="Batang" w:hAnsi="Arial" w:cs="Arial"/>
          <w:bCs/>
          <w:color w:val="000000" w:themeColor="text1"/>
          <w:sz w:val="28"/>
          <w:szCs w:val="28"/>
          <w:lang w:val="bg-BG" w:eastAsia="bg-BG"/>
        </w:rPr>
        <w:t>П</w:t>
      </w:r>
      <w:r w:rsidRPr="007F6DDC">
        <w:rPr>
          <w:rFonts w:ascii="Arial" w:eastAsia="Batang" w:hAnsi="Arial" w:cs="Arial"/>
          <w:bCs/>
          <w:color w:val="000000" w:themeColor="text1"/>
          <w:sz w:val="28"/>
          <w:szCs w:val="28"/>
          <w:lang w:val="bg-BG" w:eastAsia="bg-BG"/>
        </w:rPr>
        <w:t>реходните и заключителните разпоредби се изменя така:</w:t>
      </w:r>
    </w:p>
    <w:p w14:paraId="4E268AF9" w14:textId="15AD1C7B" w:rsidR="007F6DDC" w:rsidRPr="007F6DDC" w:rsidRDefault="007F6DDC" w:rsidP="00FC26D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6DDC">
        <w:rPr>
          <w:rFonts w:ascii="Arial" w:eastAsia="Batang" w:hAnsi="Arial" w:cs="Arial"/>
          <w:bCs/>
          <w:color w:val="000000" w:themeColor="text1"/>
          <w:sz w:val="28"/>
          <w:szCs w:val="28"/>
          <w:lang w:val="bg-BG" w:eastAsia="bg-BG"/>
        </w:rPr>
        <w:t xml:space="preserve">„§ 5. От учебната 2026-2027 година министърът на образованието и науката предлага за утвърждаване на Министерския съвет не по-малко от 20 на сто от </w:t>
      </w:r>
      <w:r w:rsidRPr="007F6DDC">
        <w:rPr>
          <w:rFonts w:ascii="Arial" w:eastAsia="Batang" w:hAnsi="Arial" w:cs="Arial"/>
          <w:bCs/>
          <w:sz w:val="28"/>
          <w:szCs w:val="28"/>
          <w:lang w:val="bg-BG" w:eastAsia="bg-BG"/>
        </w:rPr>
        <w:t xml:space="preserve">определения брой на приеманите за обучение студенти в професионалните направления „Администрация и управление“ и „Икономика“ за прием по реда на </w:t>
      </w:r>
      <w:r w:rsidR="00FC26D9">
        <w:rPr>
          <w:rFonts w:ascii="Arial" w:eastAsia="Batang" w:hAnsi="Arial" w:cs="Arial"/>
          <w:bCs/>
          <w:sz w:val="28"/>
          <w:szCs w:val="28"/>
          <w:lang w:val="bg-BG" w:eastAsia="bg-BG"/>
        </w:rPr>
        <w:br/>
      </w:r>
      <w:r w:rsidRPr="007F6DDC">
        <w:rPr>
          <w:rFonts w:ascii="Arial" w:eastAsia="Batang" w:hAnsi="Arial" w:cs="Arial"/>
          <w:bCs/>
          <w:sz w:val="28"/>
          <w:szCs w:val="28"/>
          <w:lang w:val="bg-BG" w:eastAsia="bg-BG"/>
        </w:rPr>
        <w:t>чл. 68, ал. 4 от Закона за висшето образование с резултата от държавния зрелостен изпит по учебния предмет Математика, който е с не по-малко от 60 на сто тежест при формирането на бала за приемане по съответната специалност.</w:t>
      </w:r>
      <w:bookmarkStart w:id="3" w:name="to_paragraph_id54445330"/>
      <w:bookmarkEnd w:id="3"/>
      <w:r w:rsidRPr="007F6DDC">
        <w:rPr>
          <w:rFonts w:ascii="Arial" w:eastAsia="Batang" w:hAnsi="Arial" w:cs="Arial"/>
          <w:bCs/>
          <w:sz w:val="28"/>
          <w:szCs w:val="28"/>
          <w:lang w:val="bg-BG" w:eastAsia="bg-BG"/>
        </w:rPr>
        <w:t>“</w:t>
      </w:r>
    </w:p>
    <w:p w14:paraId="36B988C9" w14:textId="77777777" w:rsidR="003E5FC1" w:rsidRPr="00AB3FB8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1A11E5B" w14:textId="77777777" w:rsidR="00D50A12" w:rsidRDefault="00D50A1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F764E1A" w14:textId="77777777" w:rsidR="00E254F6" w:rsidRDefault="00E254F6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132C853" w14:textId="77777777" w:rsidR="00D50A12" w:rsidRPr="00AB3FB8" w:rsidRDefault="00D50A1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D956AE2" w14:textId="77777777" w:rsidR="00E254F6" w:rsidRPr="007D49B3" w:rsidRDefault="00E254F6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7D49B3">
        <w:rPr>
          <w:rFonts w:ascii="Arial" w:hAnsi="Arial" w:cs="Arial"/>
          <w:b/>
        </w:rPr>
        <w:t>Росен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Желязков</w:t>
      </w:r>
      <w:proofErr w:type="spellEnd"/>
    </w:p>
    <w:p w14:paraId="58322436" w14:textId="77777777" w:rsidR="00E254F6" w:rsidRPr="007D49B3" w:rsidRDefault="00E254F6">
      <w:pPr>
        <w:ind w:firstLine="1134"/>
        <w:rPr>
          <w:rFonts w:ascii="Arial" w:hAnsi="Arial" w:cs="Arial"/>
          <w:b/>
        </w:rPr>
      </w:pPr>
    </w:p>
    <w:p w14:paraId="16A409BB" w14:textId="77777777" w:rsidR="00E254F6" w:rsidRPr="007D49B3" w:rsidRDefault="00E254F6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>ГЛАВЕН СЕКРЕТАР НА</w:t>
      </w:r>
    </w:p>
    <w:p w14:paraId="2E1603CE" w14:textId="77777777" w:rsidR="00E254F6" w:rsidRPr="007D49B3" w:rsidRDefault="00E254F6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7D49B3">
        <w:rPr>
          <w:rFonts w:ascii="Arial" w:hAnsi="Arial" w:cs="Arial"/>
          <w:b/>
        </w:rPr>
        <w:t>Габриела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Козарева</w:t>
      </w:r>
      <w:proofErr w:type="spellEnd"/>
    </w:p>
    <w:p w14:paraId="1D9CCA82" w14:textId="77777777" w:rsidR="00E254F6" w:rsidRPr="007D49B3" w:rsidRDefault="00E254F6">
      <w:pPr>
        <w:ind w:left="1134"/>
        <w:rPr>
          <w:rFonts w:ascii="Arial" w:hAnsi="Arial" w:cs="Arial"/>
          <w:b/>
        </w:rPr>
      </w:pPr>
    </w:p>
    <w:sectPr w:rsidR="00E254F6" w:rsidRPr="007D49B3" w:rsidSect="00587CA2">
      <w:headerReference w:type="even" r:id="rId6"/>
      <w:headerReference w:type="default" r:id="rId7"/>
      <w:pgSz w:w="11906" w:h="16838" w:code="9"/>
      <w:pgMar w:top="567" w:right="1417" w:bottom="1134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13F6D" w14:textId="77777777" w:rsidR="0013759E" w:rsidRDefault="0013759E">
      <w:r>
        <w:separator/>
      </w:r>
    </w:p>
  </w:endnote>
  <w:endnote w:type="continuationSeparator" w:id="0">
    <w:p w14:paraId="794431CE" w14:textId="77777777" w:rsidR="0013759E" w:rsidRDefault="0013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E758C" w14:textId="77777777" w:rsidR="0013759E" w:rsidRDefault="0013759E">
      <w:r>
        <w:separator/>
      </w:r>
    </w:p>
  </w:footnote>
  <w:footnote w:type="continuationSeparator" w:id="0">
    <w:p w14:paraId="5C218F32" w14:textId="77777777" w:rsidR="0013759E" w:rsidRDefault="00137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3BED6204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0A12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10F5"/>
    <w:rsid w:val="0004228B"/>
    <w:rsid w:val="0006327C"/>
    <w:rsid w:val="00067840"/>
    <w:rsid w:val="000900B0"/>
    <w:rsid w:val="00092519"/>
    <w:rsid w:val="000A5A5D"/>
    <w:rsid w:val="000D1B48"/>
    <w:rsid w:val="000E0FD4"/>
    <w:rsid w:val="000E4F8B"/>
    <w:rsid w:val="001022B2"/>
    <w:rsid w:val="0012240E"/>
    <w:rsid w:val="0012445B"/>
    <w:rsid w:val="00125CCA"/>
    <w:rsid w:val="0013759E"/>
    <w:rsid w:val="00152094"/>
    <w:rsid w:val="00154A8D"/>
    <w:rsid w:val="0017323F"/>
    <w:rsid w:val="00196159"/>
    <w:rsid w:val="00197ECB"/>
    <w:rsid w:val="001C50AA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2F7150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3F291A"/>
    <w:rsid w:val="0041576B"/>
    <w:rsid w:val="00426AA9"/>
    <w:rsid w:val="00436416"/>
    <w:rsid w:val="00444354"/>
    <w:rsid w:val="00444C0C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1D64"/>
    <w:rsid w:val="0057499F"/>
    <w:rsid w:val="005763F1"/>
    <w:rsid w:val="005850DD"/>
    <w:rsid w:val="005866D4"/>
    <w:rsid w:val="00587CA2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E0C78"/>
    <w:rsid w:val="007F277B"/>
    <w:rsid w:val="007F2E0F"/>
    <w:rsid w:val="007F6DDC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4285E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44BB8"/>
    <w:rsid w:val="00B6268D"/>
    <w:rsid w:val="00B65874"/>
    <w:rsid w:val="00B87109"/>
    <w:rsid w:val="00B907F8"/>
    <w:rsid w:val="00B91C99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4537"/>
    <w:rsid w:val="00D36324"/>
    <w:rsid w:val="00D36EA5"/>
    <w:rsid w:val="00D50A12"/>
    <w:rsid w:val="00D541F7"/>
    <w:rsid w:val="00D577F6"/>
    <w:rsid w:val="00D64005"/>
    <w:rsid w:val="00D706BF"/>
    <w:rsid w:val="00D72FA1"/>
    <w:rsid w:val="00D77612"/>
    <w:rsid w:val="00DA3660"/>
    <w:rsid w:val="00DB5BBF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54F6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C26D9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2026-01-29T11:05:00Z</dcterms:created>
  <dcterms:modified xsi:type="dcterms:W3CDTF">2026-01-29T11:05:00Z</dcterms:modified>
</cp:coreProperties>
</file>