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67EC" w14:textId="77777777" w:rsidR="00387FEA" w:rsidRPr="00D24336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4A0EC710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33F79418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3BF92A0C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60CED338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7989E268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39BFB288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0A30E3E6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10A3B5E4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73859C4E" w14:textId="77777777" w:rsidR="00387FEA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</w:p>
    <w:p w14:paraId="67CA4A2E" w14:textId="77777777" w:rsidR="00387FEA" w:rsidRPr="00705BB5" w:rsidRDefault="00387FEA" w:rsidP="004A3DC4">
      <w:pPr>
        <w:pStyle w:val="Style2"/>
        <w:widowControl/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  <w:r w:rsidRPr="00705BB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>НАЦИОНАЛНА ПРОГРАМА</w:t>
      </w:r>
    </w:p>
    <w:p w14:paraId="568CABA3" w14:textId="77777777" w:rsidR="00387FEA" w:rsidRPr="00705BB5" w:rsidRDefault="00387FEA" w:rsidP="004A3DC4">
      <w:pPr>
        <w:spacing w:line="360" w:lineRule="auto"/>
        <w:jc w:val="center"/>
        <w:rPr>
          <w:rStyle w:val="FontStyle109"/>
          <w:rFonts w:ascii="Times New Roman" w:hAnsi="Times New Roman"/>
          <w:bCs/>
          <w:spacing w:val="0"/>
          <w:sz w:val="24"/>
          <w:lang w:val="bg-BG"/>
        </w:rPr>
      </w:pPr>
      <w:r w:rsidRPr="00705BB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 xml:space="preserve">ЗА ПРЕВЕНЦИЯ НА </w:t>
      </w:r>
      <w:r w:rsidR="00E17D07" w:rsidRPr="007B6BAD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>ХИВ И</w:t>
      </w:r>
      <w:r w:rsidR="00E17D07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 xml:space="preserve"> </w:t>
      </w:r>
      <w:r w:rsidRPr="00705BB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 xml:space="preserve">СЕКСУАЛНО ПРЕДАВАНИ ИНФЕКЦИИ </w:t>
      </w:r>
      <w:r w:rsidRPr="00705BB5">
        <w:rPr>
          <w:rStyle w:val="FontStyle110"/>
          <w:rFonts w:ascii="Times New Roman" w:hAnsi="Times New Roman"/>
          <w:sz w:val="24"/>
          <w:lang w:val="bg-BG" w:eastAsia="bg-BG"/>
        </w:rPr>
        <w:t xml:space="preserve"> </w:t>
      </w:r>
      <w:r w:rsidR="00051C33">
        <w:rPr>
          <w:rStyle w:val="FontStyle109"/>
          <w:rFonts w:ascii="Times New Roman" w:hAnsi="Times New Roman"/>
          <w:bCs/>
          <w:spacing w:val="0"/>
          <w:sz w:val="24"/>
          <w:lang w:val="ru-RU"/>
        </w:rPr>
        <w:t>В РЕПУБЛИКА БЪЛГАРИЯ</w:t>
      </w:r>
      <w:r w:rsidR="00973EE6">
        <w:rPr>
          <w:rStyle w:val="FontStyle109"/>
          <w:rFonts w:ascii="Times New Roman" w:hAnsi="Times New Roman"/>
          <w:bCs/>
          <w:spacing w:val="0"/>
          <w:sz w:val="24"/>
          <w:lang w:val="ru-RU"/>
        </w:rPr>
        <w:t>,</w:t>
      </w:r>
      <w:r w:rsidR="00051C33" w:rsidRPr="00D06425">
        <w:rPr>
          <w:rStyle w:val="FontStyle109"/>
          <w:rFonts w:ascii="Times New Roman" w:hAnsi="Times New Roman"/>
          <w:bCs/>
          <w:spacing w:val="0"/>
          <w:sz w:val="24"/>
          <w:lang w:val="ru-RU"/>
        </w:rPr>
        <w:t xml:space="preserve"> </w:t>
      </w:r>
      <w:r w:rsidR="006B7BE2" w:rsidRPr="00D06425">
        <w:rPr>
          <w:rStyle w:val="FontStyle109"/>
          <w:rFonts w:ascii="Times New Roman" w:hAnsi="Times New Roman"/>
          <w:bCs/>
          <w:spacing w:val="0"/>
          <w:sz w:val="24"/>
          <w:lang w:val="ru-RU"/>
        </w:rPr>
        <w:t>20</w:t>
      </w:r>
      <w:r w:rsidR="006B7BE2" w:rsidRPr="00D0642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>2</w:t>
      </w:r>
      <w:r w:rsidR="00F6746D" w:rsidRPr="00D0642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>6</w:t>
      </w:r>
      <w:r w:rsidR="006B7BE2" w:rsidRPr="00D0642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 xml:space="preserve"> </w:t>
      </w:r>
      <w:r w:rsidRPr="00CF4077">
        <w:rPr>
          <w:rStyle w:val="FontStyle109"/>
          <w:rFonts w:ascii="Times New Roman" w:hAnsi="Times New Roman"/>
          <w:bCs/>
          <w:spacing w:val="0"/>
          <w:sz w:val="24"/>
          <w:lang w:val="ru-RU"/>
        </w:rPr>
        <w:t xml:space="preserve">- </w:t>
      </w:r>
      <w:r w:rsidR="006B7BE2" w:rsidRPr="00CF4077">
        <w:rPr>
          <w:rStyle w:val="FontStyle109"/>
          <w:rFonts w:ascii="Times New Roman" w:hAnsi="Times New Roman"/>
          <w:bCs/>
          <w:spacing w:val="0"/>
          <w:sz w:val="24"/>
          <w:lang w:val="ru-RU"/>
        </w:rPr>
        <w:t>20</w:t>
      </w:r>
      <w:r w:rsidR="00F6746D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>30</w:t>
      </w:r>
      <w:r w:rsidR="006B7BE2" w:rsidRPr="00705BB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 xml:space="preserve"> </w:t>
      </w:r>
      <w:r w:rsidRPr="00705BB5">
        <w:rPr>
          <w:rStyle w:val="FontStyle109"/>
          <w:rFonts w:ascii="Times New Roman" w:hAnsi="Times New Roman"/>
          <w:bCs/>
          <w:spacing w:val="0"/>
          <w:sz w:val="24"/>
          <w:lang w:val="bg-BG"/>
        </w:rPr>
        <w:t>г.</w:t>
      </w:r>
    </w:p>
    <w:p w14:paraId="6DA17FC0" w14:textId="77777777" w:rsidR="00387FEA" w:rsidRPr="00903D35" w:rsidRDefault="00387FEA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67AEEC66" w14:textId="77777777" w:rsidR="00387FEA" w:rsidRPr="00903D35" w:rsidRDefault="00387FEA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3CAFE470" w14:textId="77777777" w:rsidR="00387FEA" w:rsidRDefault="00387FEA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42DB7F4B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79AF3B95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528DAD14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2035AC1D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461891D4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379F3BD2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72C6BDE7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4D704638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6742C38F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07553066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6A2E7EA9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14BE0FC9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5A704532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201B6B54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56F13906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7F258E44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5ECFC6E7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640E8407" w14:textId="77777777" w:rsidR="00344FC5" w:rsidRDefault="00344FC5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1BEBE0E7" w14:textId="77777777" w:rsidR="003C273C" w:rsidRDefault="003C273C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431FC806" w14:textId="77777777" w:rsidR="003C273C" w:rsidRDefault="003C273C" w:rsidP="00DB022B">
      <w:pPr>
        <w:spacing w:line="360" w:lineRule="auto"/>
        <w:rPr>
          <w:rStyle w:val="FontStyle110"/>
          <w:rFonts w:ascii="Times New Roman" w:hAnsi="Times New Roman"/>
          <w:sz w:val="24"/>
          <w:lang w:val="ru-RU" w:eastAsia="bg-BG"/>
        </w:rPr>
      </w:pPr>
    </w:p>
    <w:p w14:paraId="35495A4F" w14:textId="77777777" w:rsidR="00387FEA" w:rsidRDefault="00BB597E" w:rsidP="00DB022B">
      <w:pPr>
        <w:pStyle w:val="Heading1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Toc208571684"/>
      <w:r>
        <w:rPr>
          <w:rFonts w:ascii="Times New Roman" w:hAnsi="Times New Roman"/>
          <w:sz w:val="24"/>
          <w:szCs w:val="24"/>
          <w:lang w:val="bg-BG"/>
        </w:rPr>
        <w:lastRenderedPageBreak/>
        <w:t>С</w:t>
      </w:r>
      <w:r w:rsidR="003A6867">
        <w:rPr>
          <w:rFonts w:ascii="Times New Roman" w:hAnsi="Times New Roman"/>
          <w:sz w:val="24"/>
          <w:szCs w:val="24"/>
          <w:lang w:val="bg-BG"/>
        </w:rPr>
        <w:t>ексуално предавани инфекции</w:t>
      </w:r>
      <w:r w:rsidR="00EB171A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552FD9">
        <w:rPr>
          <w:rFonts w:ascii="Times New Roman" w:hAnsi="Times New Roman"/>
          <w:sz w:val="24"/>
          <w:szCs w:val="24"/>
          <w:lang w:val="bg-BG"/>
        </w:rPr>
        <w:t>епидемичн</w:t>
      </w:r>
      <w:r w:rsidR="00552FD9" w:rsidRPr="00552FD9">
        <w:rPr>
          <w:rFonts w:ascii="Times New Roman" w:hAnsi="Times New Roman"/>
          <w:sz w:val="24"/>
          <w:szCs w:val="24"/>
          <w:lang w:val="bg-BG"/>
        </w:rPr>
        <w:t>а ситуация</w:t>
      </w:r>
      <w:r w:rsidR="00682A1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B171A">
        <w:rPr>
          <w:rFonts w:ascii="Times New Roman" w:hAnsi="Times New Roman"/>
          <w:sz w:val="24"/>
          <w:szCs w:val="24"/>
          <w:lang w:val="bg-BG"/>
        </w:rPr>
        <w:t xml:space="preserve">тенденции и </w:t>
      </w:r>
      <w:r w:rsidR="00682A18" w:rsidRPr="00682A18">
        <w:rPr>
          <w:rFonts w:ascii="Times New Roman" w:hAnsi="Times New Roman"/>
          <w:sz w:val="24"/>
          <w:szCs w:val="24"/>
          <w:lang w:val="bg-BG"/>
        </w:rPr>
        <w:t>прогнози</w:t>
      </w:r>
      <w:bookmarkEnd w:id="0"/>
    </w:p>
    <w:p w14:paraId="5A1A5127" w14:textId="77777777" w:rsidR="00FB3B0D" w:rsidRPr="00FB3B0D" w:rsidRDefault="00FB3B0D" w:rsidP="00DB022B">
      <w:pPr>
        <w:spacing w:line="360" w:lineRule="auto"/>
        <w:rPr>
          <w:lang w:val="bg-BG"/>
        </w:rPr>
      </w:pPr>
    </w:p>
    <w:p w14:paraId="3EA837CF" w14:textId="77777777" w:rsidR="003A6867" w:rsidRDefault="003A6867" w:rsidP="00DB022B">
      <w:pPr>
        <w:pStyle w:val="ListParagraph"/>
        <w:numPr>
          <w:ilvl w:val="0"/>
          <w:numId w:val="32"/>
        </w:numPr>
        <w:spacing w:line="360" w:lineRule="auto"/>
        <w:ind w:right="57"/>
        <w:jc w:val="both"/>
        <w:rPr>
          <w:b/>
          <w:lang w:val="bg-BG"/>
        </w:rPr>
      </w:pPr>
      <w:r w:rsidRPr="00FB3B0D">
        <w:rPr>
          <w:b/>
          <w:lang w:val="bg-BG"/>
        </w:rPr>
        <w:t>Моментно състояние и тенденции при епидемията от ХИВ</w:t>
      </w:r>
      <w:r w:rsidR="006C1D8E">
        <w:rPr>
          <w:b/>
          <w:lang w:val="bg-BG"/>
        </w:rPr>
        <w:t xml:space="preserve"> инфекции</w:t>
      </w:r>
    </w:p>
    <w:p w14:paraId="5671D697" w14:textId="77777777" w:rsidR="004708F4" w:rsidRPr="00FB3B0D" w:rsidRDefault="00E17D07" w:rsidP="00DB022B">
      <w:pPr>
        <w:pStyle w:val="ListParagraph"/>
        <w:spacing w:line="360" w:lineRule="auto"/>
        <w:ind w:left="142" w:right="57"/>
        <w:rPr>
          <w:b/>
          <w:lang w:val="bg-BG"/>
        </w:rPr>
      </w:pPr>
      <w:r>
        <w:rPr>
          <w:b/>
          <w:lang w:val="bg-BG"/>
        </w:rPr>
        <w:t>в</w:t>
      </w:r>
      <w:r w:rsidR="004708F4">
        <w:rPr>
          <w:b/>
          <w:lang w:val="bg-BG"/>
        </w:rPr>
        <w:t xml:space="preserve"> света</w:t>
      </w:r>
    </w:p>
    <w:p w14:paraId="68424940" w14:textId="77777777" w:rsidR="00D06425" w:rsidRDefault="00F31CB0" w:rsidP="00DB022B">
      <w:pPr>
        <w:spacing w:line="360" w:lineRule="auto"/>
        <w:ind w:left="-6" w:right="57" w:firstLine="709"/>
        <w:contextualSpacing/>
        <w:jc w:val="both"/>
        <w:rPr>
          <w:color w:val="0D0D0D" w:themeColor="text1" w:themeTint="F2"/>
          <w:lang w:val="bg-BG"/>
        </w:rPr>
      </w:pPr>
      <w:r>
        <w:rPr>
          <w:lang w:val="bg-BG"/>
        </w:rPr>
        <w:t xml:space="preserve">Повече от </w:t>
      </w:r>
      <w:r w:rsidR="00F6746D">
        <w:rPr>
          <w:lang w:val="bg-BG"/>
        </w:rPr>
        <w:t>четири</w:t>
      </w:r>
      <w:r w:rsidR="00487425" w:rsidRPr="0070472A">
        <w:rPr>
          <w:lang w:val="bg-BG"/>
        </w:rPr>
        <w:t xml:space="preserve"> десетилетия светът живее с глобалното предизвикателство за справяне с епидемията, причинена от</w:t>
      </w:r>
      <w:r>
        <w:rPr>
          <w:lang w:val="bg-BG"/>
        </w:rPr>
        <w:t xml:space="preserve"> </w:t>
      </w:r>
      <w:r w:rsidR="006C1D8E">
        <w:rPr>
          <w:lang w:val="bg-BG"/>
        </w:rPr>
        <w:t xml:space="preserve">човешкия </w:t>
      </w:r>
      <w:proofErr w:type="spellStart"/>
      <w:r w:rsidR="006C1D8E">
        <w:rPr>
          <w:lang w:val="bg-BG"/>
        </w:rPr>
        <w:t>имунодефицитен</w:t>
      </w:r>
      <w:proofErr w:type="spellEnd"/>
      <w:r w:rsidR="006C1D8E">
        <w:rPr>
          <w:lang w:val="bg-BG"/>
        </w:rPr>
        <w:t xml:space="preserve"> </w:t>
      </w:r>
      <w:r>
        <w:rPr>
          <w:lang w:val="bg-BG"/>
        </w:rPr>
        <w:t>вирус</w:t>
      </w:r>
      <w:r w:rsidR="006C1D8E">
        <w:rPr>
          <w:lang w:val="bg-BG"/>
        </w:rPr>
        <w:t xml:space="preserve"> (</w:t>
      </w:r>
      <w:r w:rsidR="00487425" w:rsidRPr="0070472A">
        <w:rPr>
          <w:lang w:val="bg-BG"/>
        </w:rPr>
        <w:t>ХИВ</w:t>
      </w:r>
      <w:r w:rsidR="006C1D8E">
        <w:rPr>
          <w:lang w:val="bg-BG"/>
        </w:rPr>
        <w:t>)</w:t>
      </w:r>
      <w:r w:rsidR="00487425" w:rsidRPr="0070472A">
        <w:rPr>
          <w:lang w:val="bg-BG"/>
        </w:rPr>
        <w:t>. Въпреки усилията на световната общественост</w:t>
      </w:r>
      <w:r w:rsidR="00003DBD">
        <w:rPr>
          <w:lang w:val="bg-BG"/>
        </w:rPr>
        <w:t>,</w:t>
      </w:r>
      <w:r w:rsidR="00A009A3">
        <w:rPr>
          <w:lang w:val="bg-BG"/>
        </w:rPr>
        <w:t xml:space="preserve"> по данни на </w:t>
      </w:r>
      <w:r w:rsidR="006C1D8E" w:rsidRPr="006C1D8E">
        <w:rPr>
          <w:lang w:val="bg-BG"/>
        </w:rPr>
        <w:t xml:space="preserve">Обединена програма на ООН за ХИВ </w:t>
      </w:r>
      <w:r w:rsidR="006C1D8E">
        <w:rPr>
          <w:lang w:val="bg-BG"/>
        </w:rPr>
        <w:t>(</w:t>
      </w:r>
      <w:r w:rsidR="00A009A3" w:rsidRPr="00BD2D24">
        <w:rPr>
          <w:color w:val="0D0D0D" w:themeColor="text1" w:themeTint="F2"/>
          <w:lang w:val="en-GB"/>
        </w:rPr>
        <w:t>UNAIDS</w:t>
      </w:r>
      <w:r w:rsidR="006C1D8E">
        <w:rPr>
          <w:color w:val="0D0D0D" w:themeColor="text1" w:themeTint="F2"/>
          <w:lang w:val="bg-BG"/>
        </w:rPr>
        <w:t>)</w:t>
      </w:r>
      <w:r w:rsidR="00003DBD">
        <w:rPr>
          <w:color w:val="0D0D0D" w:themeColor="text1" w:themeTint="F2"/>
          <w:lang w:val="bg-BG"/>
        </w:rPr>
        <w:t>,</w:t>
      </w:r>
      <w:r w:rsidR="00487425" w:rsidRPr="00BD2D24">
        <w:rPr>
          <w:color w:val="0D0D0D" w:themeColor="text1" w:themeTint="F2"/>
          <w:lang w:val="bg-BG"/>
        </w:rPr>
        <w:t xml:space="preserve"> </w:t>
      </w:r>
      <w:r w:rsidR="00003DBD">
        <w:rPr>
          <w:color w:val="0D0D0D" w:themeColor="text1" w:themeTint="F2"/>
          <w:lang w:val="bg-BG"/>
        </w:rPr>
        <w:t>през 2024</w:t>
      </w:r>
      <w:r w:rsidR="00487425" w:rsidRPr="00BD2D24">
        <w:rPr>
          <w:color w:val="0D0D0D" w:themeColor="text1" w:themeTint="F2"/>
          <w:lang w:val="bg-BG"/>
        </w:rPr>
        <w:t xml:space="preserve"> г. броят на хората, живеещи с ХИВ наброява </w:t>
      </w:r>
      <w:r w:rsidR="00003DBD">
        <w:rPr>
          <w:color w:val="0D0D0D" w:themeColor="text1" w:themeTint="F2"/>
          <w:lang w:val="bg-BG"/>
        </w:rPr>
        <w:t>40,8</w:t>
      </w:r>
      <w:r w:rsidR="00003DBD" w:rsidRPr="00F6746D">
        <w:rPr>
          <w:color w:val="0D0D0D" w:themeColor="text1" w:themeTint="F2"/>
          <w:lang w:val="bg-BG"/>
        </w:rPr>
        <w:t xml:space="preserve"> </w:t>
      </w:r>
      <w:r w:rsidR="00F6746D">
        <w:rPr>
          <w:color w:val="0D0D0D" w:themeColor="text1" w:themeTint="F2"/>
          <w:lang w:val="bg-BG"/>
        </w:rPr>
        <w:t>м</w:t>
      </w:r>
      <w:r w:rsidR="005B77D5">
        <w:rPr>
          <w:color w:val="0D0D0D" w:themeColor="text1" w:themeTint="F2"/>
          <w:lang w:val="bg-BG"/>
        </w:rPr>
        <w:t>лн.</w:t>
      </w:r>
      <w:r w:rsidR="00F6746D" w:rsidRPr="00F6746D">
        <w:rPr>
          <w:color w:val="0D0D0D" w:themeColor="text1" w:themeTint="F2"/>
          <w:lang w:val="bg-BG"/>
        </w:rPr>
        <w:t xml:space="preserve"> [</w:t>
      </w:r>
      <w:r w:rsidR="00003DBD">
        <w:rPr>
          <w:color w:val="0D0D0D" w:themeColor="text1" w:themeTint="F2"/>
          <w:lang w:val="bg-BG"/>
        </w:rPr>
        <w:t>37</w:t>
      </w:r>
      <w:r w:rsidR="00F6746D" w:rsidRPr="00F6746D">
        <w:rPr>
          <w:color w:val="0D0D0D" w:themeColor="text1" w:themeTint="F2"/>
          <w:lang w:val="bg-BG"/>
        </w:rPr>
        <w:t xml:space="preserve"> </w:t>
      </w:r>
      <w:r w:rsidR="00F6746D">
        <w:rPr>
          <w:color w:val="0D0D0D" w:themeColor="text1" w:themeTint="F2"/>
          <w:lang w:val="bg-BG"/>
        </w:rPr>
        <w:t>млн. –</w:t>
      </w:r>
      <w:r w:rsidR="00612AEA">
        <w:rPr>
          <w:color w:val="0D0D0D" w:themeColor="text1" w:themeTint="F2"/>
          <w:lang w:val="bg-BG"/>
        </w:rPr>
        <w:t xml:space="preserve"> </w:t>
      </w:r>
      <w:r w:rsidR="00003DBD">
        <w:rPr>
          <w:color w:val="0D0D0D" w:themeColor="text1" w:themeTint="F2"/>
          <w:lang w:val="bg-BG"/>
        </w:rPr>
        <w:t>45,</w:t>
      </w:r>
      <w:r w:rsidR="00F6746D">
        <w:rPr>
          <w:color w:val="0D0D0D" w:themeColor="text1" w:themeTint="F2"/>
          <w:lang w:val="bg-BG"/>
        </w:rPr>
        <w:t>6 млн.</w:t>
      </w:r>
      <w:r w:rsidR="00F6746D" w:rsidRPr="00F6746D">
        <w:rPr>
          <w:color w:val="0D0D0D" w:themeColor="text1" w:themeTint="F2"/>
          <w:lang w:val="bg-BG"/>
        </w:rPr>
        <w:t>]</w:t>
      </w:r>
      <w:r w:rsidR="00487425" w:rsidRPr="00BD2D24">
        <w:rPr>
          <w:color w:val="0D0D0D" w:themeColor="text1" w:themeTint="F2"/>
          <w:lang w:val="bg-BG"/>
        </w:rPr>
        <w:t>, а общия</w:t>
      </w:r>
      <w:r w:rsidR="0058424B" w:rsidRPr="00BD2D24">
        <w:rPr>
          <w:color w:val="0D0D0D" w:themeColor="text1" w:themeTint="F2"/>
          <w:lang w:val="bg-BG"/>
        </w:rPr>
        <w:t>т</w:t>
      </w:r>
      <w:r w:rsidR="00487425" w:rsidRPr="00BD2D24">
        <w:rPr>
          <w:color w:val="0D0D0D" w:themeColor="text1" w:themeTint="F2"/>
          <w:lang w:val="bg-BG"/>
        </w:rPr>
        <w:t xml:space="preserve"> брой на починалите от СПИН-свързани заболявания е </w:t>
      </w:r>
      <w:r w:rsidR="00F6746D" w:rsidRPr="00F6746D">
        <w:rPr>
          <w:color w:val="0D0D0D" w:themeColor="text1" w:themeTint="F2"/>
          <w:lang w:val="bg-BG"/>
        </w:rPr>
        <w:t>630</w:t>
      </w:r>
      <w:r w:rsidR="00F6746D">
        <w:rPr>
          <w:color w:val="0D0D0D" w:themeColor="text1" w:themeTint="F2"/>
          <w:lang w:val="bg-BG"/>
        </w:rPr>
        <w:t> </w:t>
      </w:r>
      <w:r w:rsidR="00F6746D" w:rsidRPr="00F6746D">
        <w:rPr>
          <w:color w:val="0D0D0D" w:themeColor="text1" w:themeTint="F2"/>
          <w:lang w:val="bg-BG"/>
        </w:rPr>
        <w:t xml:space="preserve">000 </w:t>
      </w:r>
      <w:r w:rsidR="00B17EEC">
        <w:rPr>
          <w:color w:val="0D0D0D" w:themeColor="text1" w:themeTint="F2"/>
          <w:lang w:val="bg-BG"/>
        </w:rPr>
        <w:t>лица</w:t>
      </w:r>
      <w:r w:rsidR="00D005FA">
        <w:rPr>
          <w:color w:val="0D0D0D" w:themeColor="text1" w:themeTint="F2"/>
          <w:lang w:val="bg-BG"/>
        </w:rPr>
        <w:t xml:space="preserve"> </w:t>
      </w:r>
      <w:r w:rsidR="00F6746D" w:rsidRPr="00F6746D">
        <w:rPr>
          <w:color w:val="0D0D0D" w:themeColor="text1" w:themeTint="F2"/>
          <w:lang w:val="bg-BG"/>
        </w:rPr>
        <w:t>[</w:t>
      </w:r>
      <w:r w:rsidR="00003DBD">
        <w:rPr>
          <w:color w:val="0D0D0D" w:themeColor="text1" w:themeTint="F2"/>
          <w:lang w:val="bg-BG"/>
        </w:rPr>
        <w:t>49</w:t>
      </w:r>
      <w:r w:rsidR="00003DBD" w:rsidRPr="00F6746D">
        <w:rPr>
          <w:color w:val="0D0D0D" w:themeColor="text1" w:themeTint="F2"/>
          <w:lang w:val="bg-BG"/>
        </w:rPr>
        <w:t xml:space="preserve">0 </w:t>
      </w:r>
      <w:r w:rsidR="00F6746D" w:rsidRPr="00F6746D">
        <w:rPr>
          <w:color w:val="0D0D0D" w:themeColor="text1" w:themeTint="F2"/>
          <w:lang w:val="bg-BG"/>
        </w:rPr>
        <w:t>000–820</w:t>
      </w:r>
      <w:r w:rsidR="00D005FA">
        <w:rPr>
          <w:color w:val="0D0D0D" w:themeColor="text1" w:themeTint="F2"/>
          <w:lang w:val="bg-BG"/>
        </w:rPr>
        <w:t> </w:t>
      </w:r>
      <w:r w:rsidR="00F6746D" w:rsidRPr="00F6746D">
        <w:rPr>
          <w:color w:val="0D0D0D" w:themeColor="text1" w:themeTint="F2"/>
          <w:lang w:val="bg-BG"/>
        </w:rPr>
        <w:t>000]</w:t>
      </w:r>
      <w:r w:rsidR="00487425" w:rsidRPr="00BD2D24">
        <w:rPr>
          <w:color w:val="0D0D0D" w:themeColor="text1" w:themeTint="F2"/>
          <w:lang w:val="bg-BG"/>
        </w:rPr>
        <w:t>.</w:t>
      </w:r>
      <w:r w:rsidR="00816B6D">
        <w:rPr>
          <w:color w:val="0D0D0D" w:themeColor="text1" w:themeTint="F2"/>
          <w:lang w:val="bg-BG"/>
        </w:rPr>
        <w:t xml:space="preserve"> От началото на епидемията </w:t>
      </w:r>
      <w:r w:rsidR="006C1D8E">
        <w:rPr>
          <w:color w:val="0D0D0D" w:themeColor="text1" w:themeTint="F2"/>
          <w:lang w:val="bg-BG"/>
        </w:rPr>
        <w:t>през 198</w:t>
      </w:r>
      <w:r w:rsidR="006C1D8E" w:rsidRPr="00A53559">
        <w:rPr>
          <w:color w:val="0D0D0D" w:themeColor="text1" w:themeTint="F2"/>
          <w:lang w:val="bg-BG"/>
        </w:rPr>
        <w:t>1</w:t>
      </w:r>
      <w:r w:rsidR="006C1D8E">
        <w:rPr>
          <w:color w:val="0D0D0D" w:themeColor="text1" w:themeTint="F2"/>
          <w:lang w:val="bg-BG"/>
        </w:rPr>
        <w:t xml:space="preserve"> г. </w:t>
      </w:r>
      <w:r w:rsidR="00816B6D">
        <w:rPr>
          <w:color w:val="0D0D0D" w:themeColor="text1" w:themeTint="F2"/>
          <w:lang w:val="bg-BG"/>
        </w:rPr>
        <w:t xml:space="preserve">броят на заразените хора е </w:t>
      </w:r>
      <w:r w:rsidR="00003DBD">
        <w:rPr>
          <w:color w:val="0D0D0D" w:themeColor="text1" w:themeTint="F2"/>
          <w:lang w:val="bg-BG"/>
        </w:rPr>
        <w:t>91,</w:t>
      </w:r>
      <w:r w:rsidR="00816B6D">
        <w:rPr>
          <w:color w:val="0D0D0D" w:themeColor="text1" w:themeTint="F2"/>
          <w:lang w:val="bg-BG"/>
        </w:rPr>
        <w:t>4 млн. [</w:t>
      </w:r>
      <w:r w:rsidR="00003DBD">
        <w:rPr>
          <w:color w:val="0D0D0D" w:themeColor="text1" w:themeTint="F2"/>
          <w:lang w:val="bg-BG"/>
        </w:rPr>
        <w:t>73</w:t>
      </w:r>
      <w:r w:rsidR="00816B6D">
        <w:rPr>
          <w:color w:val="0D0D0D" w:themeColor="text1" w:themeTint="F2"/>
          <w:lang w:val="bg-BG"/>
        </w:rPr>
        <w:t>.</w:t>
      </w:r>
      <w:r w:rsidR="00003DBD">
        <w:rPr>
          <w:color w:val="0D0D0D" w:themeColor="text1" w:themeTint="F2"/>
          <w:lang w:val="bg-BG"/>
        </w:rPr>
        <w:t xml:space="preserve">4 </w:t>
      </w:r>
      <w:r w:rsidR="00816B6D">
        <w:rPr>
          <w:color w:val="0D0D0D" w:themeColor="text1" w:themeTint="F2"/>
          <w:lang w:val="bg-BG"/>
        </w:rPr>
        <w:t xml:space="preserve">млн. </w:t>
      </w:r>
      <w:r w:rsidR="00816B6D" w:rsidRPr="00F6746D">
        <w:rPr>
          <w:color w:val="0D0D0D" w:themeColor="text1" w:themeTint="F2"/>
          <w:lang w:val="bg-BG"/>
        </w:rPr>
        <w:t>–</w:t>
      </w:r>
      <w:r w:rsidR="00816B6D">
        <w:rPr>
          <w:color w:val="0D0D0D" w:themeColor="text1" w:themeTint="F2"/>
          <w:lang w:val="bg-BG"/>
        </w:rPr>
        <w:t xml:space="preserve"> </w:t>
      </w:r>
      <w:r w:rsidR="00003DBD" w:rsidRPr="00F6746D">
        <w:rPr>
          <w:color w:val="0D0D0D" w:themeColor="text1" w:themeTint="F2"/>
          <w:lang w:val="bg-BG"/>
        </w:rPr>
        <w:t>1</w:t>
      </w:r>
      <w:r w:rsidR="00003DBD">
        <w:rPr>
          <w:color w:val="0D0D0D" w:themeColor="text1" w:themeTint="F2"/>
          <w:lang w:val="bg-BG"/>
        </w:rPr>
        <w:t>16</w:t>
      </w:r>
      <w:r w:rsidR="00816B6D">
        <w:rPr>
          <w:color w:val="0D0D0D" w:themeColor="text1" w:themeTint="F2"/>
          <w:lang w:val="bg-BG"/>
        </w:rPr>
        <w:t>.</w:t>
      </w:r>
      <w:r w:rsidR="00003DBD">
        <w:rPr>
          <w:color w:val="0D0D0D" w:themeColor="text1" w:themeTint="F2"/>
          <w:lang w:val="bg-BG"/>
        </w:rPr>
        <w:t xml:space="preserve">4 </w:t>
      </w:r>
      <w:r w:rsidR="00816B6D">
        <w:rPr>
          <w:color w:val="0D0D0D" w:themeColor="text1" w:themeTint="F2"/>
          <w:lang w:val="bg-BG"/>
        </w:rPr>
        <w:t>млн.</w:t>
      </w:r>
      <w:r w:rsidR="00816B6D" w:rsidRPr="00F6746D">
        <w:rPr>
          <w:color w:val="0D0D0D" w:themeColor="text1" w:themeTint="F2"/>
          <w:lang w:val="bg-BG"/>
        </w:rPr>
        <w:t>]</w:t>
      </w:r>
      <w:r w:rsidR="00DD6116">
        <w:rPr>
          <w:rStyle w:val="FootnoteReference"/>
          <w:color w:val="0D0D0D" w:themeColor="text1" w:themeTint="F2"/>
          <w:lang w:val="bg-BG"/>
        </w:rPr>
        <w:footnoteReference w:id="1"/>
      </w:r>
      <w:r w:rsidR="00816B6D" w:rsidRPr="00BD2D24">
        <w:rPr>
          <w:color w:val="0D0D0D" w:themeColor="text1" w:themeTint="F2"/>
          <w:lang w:val="bg-BG"/>
        </w:rPr>
        <w:t xml:space="preserve">. </w:t>
      </w:r>
    </w:p>
    <w:p w14:paraId="520119C1" w14:textId="77777777" w:rsidR="00D06425" w:rsidRDefault="00F6746D" w:rsidP="00DB022B">
      <w:pPr>
        <w:spacing w:line="360" w:lineRule="auto"/>
        <w:ind w:left="-6" w:right="57" w:firstLine="709"/>
        <w:contextualSpacing/>
        <w:jc w:val="both"/>
        <w:rPr>
          <w:color w:val="0D0D0D" w:themeColor="text1" w:themeTint="F2"/>
          <w:lang w:val="bg-BG"/>
        </w:rPr>
      </w:pPr>
      <w:r>
        <w:rPr>
          <w:color w:val="0D0D0D" w:themeColor="text1" w:themeTint="F2"/>
          <w:lang w:val="bg-BG"/>
        </w:rPr>
        <w:t xml:space="preserve">Броят на новите случаи на ХИВ през </w:t>
      </w:r>
      <w:r w:rsidR="00003DBD">
        <w:rPr>
          <w:color w:val="0D0D0D" w:themeColor="text1" w:themeTint="F2"/>
          <w:lang w:val="bg-BG"/>
        </w:rPr>
        <w:t xml:space="preserve">2024 </w:t>
      </w:r>
      <w:r>
        <w:rPr>
          <w:color w:val="0D0D0D" w:themeColor="text1" w:themeTint="F2"/>
          <w:lang w:val="bg-BG"/>
        </w:rPr>
        <w:t xml:space="preserve">г. е </w:t>
      </w:r>
      <w:r w:rsidRPr="00F6746D">
        <w:rPr>
          <w:color w:val="0D0D0D" w:themeColor="text1" w:themeTint="F2"/>
          <w:lang w:val="bg-BG"/>
        </w:rPr>
        <w:t>1</w:t>
      </w:r>
      <w:r w:rsidR="00003DBD">
        <w:rPr>
          <w:color w:val="0D0D0D" w:themeColor="text1" w:themeTint="F2"/>
          <w:lang w:val="bg-BG"/>
        </w:rPr>
        <w:t>,</w:t>
      </w:r>
      <w:r w:rsidRPr="00F6746D">
        <w:rPr>
          <w:color w:val="0D0D0D" w:themeColor="text1" w:themeTint="F2"/>
          <w:lang w:val="bg-BG"/>
        </w:rPr>
        <w:t xml:space="preserve">3 </w:t>
      </w:r>
      <w:r>
        <w:rPr>
          <w:color w:val="0D0D0D" w:themeColor="text1" w:themeTint="F2"/>
          <w:lang w:val="bg-BG"/>
        </w:rPr>
        <w:t>млн. [1 млн. –</w:t>
      </w:r>
      <w:r w:rsidR="00612AEA">
        <w:rPr>
          <w:color w:val="0D0D0D" w:themeColor="text1" w:themeTint="F2"/>
          <w:lang w:val="bg-BG"/>
        </w:rPr>
        <w:t xml:space="preserve"> </w:t>
      </w:r>
      <w:r>
        <w:rPr>
          <w:color w:val="0D0D0D" w:themeColor="text1" w:themeTint="F2"/>
          <w:lang w:val="bg-BG"/>
        </w:rPr>
        <w:t>1</w:t>
      </w:r>
      <w:r w:rsidR="00003DBD">
        <w:rPr>
          <w:color w:val="0D0D0D" w:themeColor="text1" w:themeTint="F2"/>
          <w:lang w:val="bg-BG"/>
        </w:rPr>
        <w:t>,</w:t>
      </w:r>
      <w:r>
        <w:rPr>
          <w:color w:val="0D0D0D" w:themeColor="text1" w:themeTint="F2"/>
          <w:lang w:val="bg-BG"/>
        </w:rPr>
        <w:t>7 млн.],</w:t>
      </w:r>
      <w:r w:rsidR="00816B6D" w:rsidRPr="00A05006">
        <w:rPr>
          <w:color w:val="0D0D0D" w:themeColor="text1" w:themeTint="F2"/>
          <w:lang w:val="bg-BG"/>
        </w:rPr>
        <w:t xml:space="preserve"> като приблизително 5,</w:t>
      </w:r>
      <w:r w:rsidR="00003DBD">
        <w:rPr>
          <w:color w:val="0D0D0D" w:themeColor="text1" w:themeTint="F2"/>
          <w:lang w:val="bg-BG"/>
        </w:rPr>
        <w:t>3</w:t>
      </w:r>
      <w:r w:rsidR="00003DBD" w:rsidRPr="00A05006">
        <w:rPr>
          <w:color w:val="0D0D0D" w:themeColor="text1" w:themeTint="F2"/>
          <w:lang w:val="bg-BG"/>
        </w:rPr>
        <w:t xml:space="preserve"> </w:t>
      </w:r>
      <w:r w:rsidR="00816B6D" w:rsidRPr="00A05006">
        <w:rPr>
          <w:color w:val="0D0D0D" w:themeColor="text1" w:themeTint="F2"/>
          <w:lang w:val="bg-BG"/>
        </w:rPr>
        <w:t>млн.</w:t>
      </w:r>
      <w:r w:rsidR="00816B6D">
        <w:rPr>
          <w:color w:val="0D0D0D" w:themeColor="text1" w:themeTint="F2"/>
          <w:lang w:val="bg-BG"/>
        </w:rPr>
        <w:t xml:space="preserve"> души в света не знаят, че живеят с ХИВ.</w:t>
      </w:r>
      <w:r>
        <w:rPr>
          <w:color w:val="0D0D0D" w:themeColor="text1" w:themeTint="F2"/>
          <w:lang w:val="bg-BG"/>
        </w:rPr>
        <w:t xml:space="preserve"> </w:t>
      </w:r>
    </w:p>
    <w:p w14:paraId="0F45E479" w14:textId="77777777" w:rsidR="00D06425" w:rsidRDefault="00612AEA" w:rsidP="00DB022B">
      <w:pPr>
        <w:spacing w:line="360" w:lineRule="auto"/>
        <w:ind w:left="-6" w:right="57" w:firstLine="709"/>
        <w:contextualSpacing/>
        <w:jc w:val="both"/>
        <w:rPr>
          <w:color w:val="0D0D0D" w:themeColor="text1" w:themeTint="F2"/>
          <w:lang w:val="bg-BG"/>
        </w:rPr>
      </w:pPr>
      <w:r>
        <w:rPr>
          <w:color w:val="0D0D0D" w:themeColor="text1" w:themeTint="F2"/>
          <w:lang w:val="bg-BG"/>
        </w:rPr>
        <w:t xml:space="preserve">В регион Източна Европа и Централна Азия, </w:t>
      </w:r>
      <w:r w:rsidR="006C1D8E">
        <w:rPr>
          <w:color w:val="0D0D0D" w:themeColor="text1" w:themeTint="F2"/>
          <w:lang w:val="bg-BG"/>
        </w:rPr>
        <w:t>в който</w:t>
      </w:r>
      <w:r>
        <w:rPr>
          <w:color w:val="0D0D0D" w:themeColor="text1" w:themeTint="F2"/>
          <w:lang w:val="bg-BG"/>
        </w:rPr>
        <w:t xml:space="preserve"> попада </w:t>
      </w:r>
      <w:r w:rsidR="006C1D8E">
        <w:rPr>
          <w:color w:val="0D0D0D" w:themeColor="text1" w:themeTint="F2"/>
          <w:lang w:val="bg-BG"/>
        </w:rPr>
        <w:t xml:space="preserve">и </w:t>
      </w:r>
      <w:r>
        <w:rPr>
          <w:color w:val="0D0D0D" w:themeColor="text1" w:themeTint="F2"/>
          <w:lang w:val="bg-BG"/>
        </w:rPr>
        <w:t>Българ</w:t>
      </w:r>
      <w:r w:rsidR="006C1D8E">
        <w:rPr>
          <w:color w:val="0D0D0D" w:themeColor="text1" w:themeTint="F2"/>
          <w:lang w:val="bg-BG"/>
        </w:rPr>
        <w:t>и</w:t>
      </w:r>
      <w:r>
        <w:rPr>
          <w:color w:val="0D0D0D" w:themeColor="text1" w:themeTint="F2"/>
          <w:lang w:val="bg-BG"/>
        </w:rPr>
        <w:t xml:space="preserve">я, към </w:t>
      </w:r>
      <w:r w:rsidR="00003DBD">
        <w:rPr>
          <w:color w:val="0D0D0D" w:themeColor="text1" w:themeTint="F2"/>
          <w:lang w:val="bg-BG"/>
        </w:rPr>
        <w:t xml:space="preserve">2024 </w:t>
      </w:r>
      <w:r>
        <w:rPr>
          <w:color w:val="0D0D0D" w:themeColor="text1" w:themeTint="F2"/>
          <w:lang w:val="bg-BG"/>
        </w:rPr>
        <w:t xml:space="preserve">г. броят на хората, които живеят с ХИВ е </w:t>
      </w:r>
      <w:r w:rsidRPr="00612AEA">
        <w:rPr>
          <w:color w:val="0D0D0D" w:themeColor="text1" w:themeTint="F2"/>
          <w:lang w:val="bg-BG"/>
        </w:rPr>
        <w:t>2</w:t>
      </w:r>
      <w:r w:rsidR="006C1D8E">
        <w:rPr>
          <w:color w:val="0D0D0D" w:themeColor="text1" w:themeTint="F2"/>
          <w:lang w:val="bg-BG"/>
        </w:rPr>
        <w:t>,</w:t>
      </w:r>
      <w:r w:rsidRPr="00612AEA">
        <w:rPr>
          <w:color w:val="0D0D0D" w:themeColor="text1" w:themeTint="F2"/>
          <w:lang w:val="bg-BG"/>
        </w:rPr>
        <w:t xml:space="preserve">1 </w:t>
      </w:r>
      <w:r>
        <w:rPr>
          <w:color w:val="0D0D0D" w:themeColor="text1" w:themeTint="F2"/>
          <w:lang w:val="bg-BG"/>
        </w:rPr>
        <w:t>млн. [</w:t>
      </w:r>
      <w:r w:rsidR="00003DBD">
        <w:rPr>
          <w:color w:val="0D0D0D" w:themeColor="text1" w:themeTint="F2"/>
          <w:lang w:val="bg-BG"/>
        </w:rPr>
        <w:t>2</w:t>
      </w:r>
      <w:r>
        <w:rPr>
          <w:color w:val="0D0D0D" w:themeColor="text1" w:themeTint="F2"/>
          <w:lang w:val="bg-BG"/>
        </w:rPr>
        <w:t xml:space="preserve"> млн. </w:t>
      </w:r>
      <w:r w:rsidRPr="00612AEA">
        <w:rPr>
          <w:color w:val="0D0D0D" w:themeColor="text1" w:themeTint="F2"/>
          <w:lang w:val="bg-BG"/>
        </w:rPr>
        <w:t>–</w:t>
      </w:r>
      <w:r>
        <w:rPr>
          <w:color w:val="0D0D0D" w:themeColor="text1" w:themeTint="F2"/>
          <w:lang w:val="bg-BG"/>
        </w:rPr>
        <w:t xml:space="preserve"> 2</w:t>
      </w:r>
      <w:r w:rsidR="006C1D8E">
        <w:rPr>
          <w:color w:val="0D0D0D" w:themeColor="text1" w:themeTint="F2"/>
          <w:lang w:val="bg-BG"/>
        </w:rPr>
        <w:t>,</w:t>
      </w:r>
      <w:r>
        <w:rPr>
          <w:color w:val="0D0D0D" w:themeColor="text1" w:themeTint="F2"/>
          <w:lang w:val="bg-BG"/>
        </w:rPr>
        <w:t>3 млн.</w:t>
      </w:r>
      <w:r w:rsidRPr="00612AEA">
        <w:rPr>
          <w:color w:val="0D0D0D" w:themeColor="text1" w:themeTint="F2"/>
          <w:lang w:val="bg-BG"/>
        </w:rPr>
        <w:t>]</w:t>
      </w:r>
      <w:r>
        <w:rPr>
          <w:color w:val="0D0D0D" w:themeColor="text1" w:themeTint="F2"/>
          <w:lang w:val="bg-BG"/>
        </w:rPr>
        <w:t xml:space="preserve">, </w:t>
      </w:r>
      <w:r w:rsidR="006C1D8E">
        <w:rPr>
          <w:color w:val="0D0D0D" w:themeColor="text1" w:themeTint="F2"/>
          <w:lang w:val="bg-BG"/>
        </w:rPr>
        <w:t xml:space="preserve">като </w:t>
      </w:r>
      <w:r>
        <w:rPr>
          <w:color w:val="0D0D0D" w:themeColor="text1" w:themeTint="F2"/>
          <w:lang w:val="bg-BG"/>
        </w:rPr>
        <w:t>нов</w:t>
      </w:r>
      <w:r w:rsidR="008C1DB2">
        <w:rPr>
          <w:color w:val="0D0D0D" w:themeColor="text1" w:themeTint="F2"/>
          <w:lang w:val="bg-BG"/>
        </w:rPr>
        <w:t>озаразените лица</w:t>
      </w:r>
      <w:r>
        <w:rPr>
          <w:color w:val="0D0D0D" w:themeColor="text1" w:themeTint="F2"/>
          <w:lang w:val="bg-BG"/>
        </w:rPr>
        <w:t xml:space="preserve"> са </w:t>
      </w:r>
      <w:r w:rsidR="00003DBD" w:rsidRPr="00612AEA">
        <w:rPr>
          <w:color w:val="0D0D0D" w:themeColor="text1" w:themeTint="F2"/>
          <w:lang w:val="bg-BG"/>
        </w:rPr>
        <w:t>1</w:t>
      </w:r>
      <w:r w:rsidR="00003DBD">
        <w:rPr>
          <w:color w:val="0D0D0D" w:themeColor="text1" w:themeTint="F2"/>
          <w:lang w:val="bg-BG"/>
        </w:rPr>
        <w:t>3</w:t>
      </w:r>
      <w:r w:rsidR="00003DBD" w:rsidRPr="00612AEA">
        <w:rPr>
          <w:color w:val="0D0D0D" w:themeColor="text1" w:themeTint="F2"/>
          <w:lang w:val="bg-BG"/>
        </w:rPr>
        <w:t xml:space="preserve">0 </w:t>
      </w:r>
      <w:r w:rsidRPr="00612AEA">
        <w:rPr>
          <w:color w:val="0D0D0D" w:themeColor="text1" w:themeTint="F2"/>
          <w:lang w:val="bg-BG"/>
        </w:rPr>
        <w:t>000 [</w:t>
      </w:r>
      <w:r w:rsidR="00003DBD" w:rsidRPr="00612AEA">
        <w:rPr>
          <w:color w:val="0D0D0D" w:themeColor="text1" w:themeTint="F2"/>
          <w:lang w:val="bg-BG"/>
        </w:rPr>
        <w:t>1</w:t>
      </w:r>
      <w:r w:rsidR="00003DBD">
        <w:rPr>
          <w:color w:val="0D0D0D" w:themeColor="text1" w:themeTint="F2"/>
          <w:lang w:val="bg-BG"/>
        </w:rPr>
        <w:t>1</w:t>
      </w:r>
      <w:r w:rsidR="00003DBD" w:rsidRPr="00612AEA">
        <w:rPr>
          <w:color w:val="0D0D0D" w:themeColor="text1" w:themeTint="F2"/>
          <w:lang w:val="bg-BG"/>
        </w:rPr>
        <w:t>0</w:t>
      </w:r>
      <w:r w:rsidR="00003DBD">
        <w:rPr>
          <w:color w:val="0D0D0D" w:themeColor="text1" w:themeTint="F2"/>
          <w:lang w:val="bg-BG"/>
        </w:rPr>
        <w:t> </w:t>
      </w:r>
      <w:r w:rsidRPr="00612AEA">
        <w:rPr>
          <w:color w:val="0D0D0D" w:themeColor="text1" w:themeTint="F2"/>
          <w:lang w:val="bg-BG"/>
        </w:rPr>
        <w:t>000</w:t>
      </w:r>
      <w:r>
        <w:rPr>
          <w:color w:val="0D0D0D" w:themeColor="text1" w:themeTint="F2"/>
          <w:lang w:val="bg-BG"/>
        </w:rPr>
        <w:t xml:space="preserve"> </w:t>
      </w:r>
      <w:r w:rsidRPr="00612AEA">
        <w:rPr>
          <w:color w:val="0D0D0D" w:themeColor="text1" w:themeTint="F2"/>
          <w:lang w:val="bg-BG"/>
        </w:rPr>
        <w:t>–</w:t>
      </w:r>
      <w:r>
        <w:rPr>
          <w:color w:val="0D0D0D" w:themeColor="text1" w:themeTint="F2"/>
          <w:lang w:val="bg-BG"/>
        </w:rPr>
        <w:t xml:space="preserve"> </w:t>
      </w:r>
      <w:r w:rsidR="00003DBD" w:rsidRPr="00612AEA">
        <w:rPr>
          <w:color w:val="0D0D0D" w:themeColor="text1" w:themeTint="F2"/>
          <w:lang w:val="bg-BG"/>
        </w:rPr>
        <w:t>1</w:t>
      </w:r>
      <w:r w:rsidR="00003DBD">
        <w:rPr>
          <w:color w:val="0D0D0D" w:themeColor="text1" w:themeTint="F2"/>
          <w:lang w:val="bg-BG"/>
        </w:rPr>
        <w:t>4</w:t>
      </w:r>
      <w:r w:rsidR="00003DBD" w:rsidRPr="00612AEA">
        <w:rPr>
          <w:color w:val="0D0D0D" w:themeColor="text1" w:themeTint="F2"/>
          <w:lang w:val="bg-BG"/>
        </w:rPr>
        <w:t xml:space="preserve">0 </w:t>
      </w:r>
      <w:r w:rsidRPr="00612AEA">
        <w:rPr>
          <w:color w:val="0D0D0D" w:themeColor="text1" w:themeTint="F2"/>
          <w:lang w:val="bg-BG"/>
        </w:rPr>
        <w:t>000]</w:t>
      </w:r>
      <w:r>
        <w:rPr>
          <w:color w:val="0D0D0D" w:themeColor="text1" w:themeTint="F2"/>
          <w:lang w:val="bg-BG"/>
        </w:rPr>
        <w:t xml:space="preserve">, а </w:t>
      </w:r>
      <w:r w:rsidRPr="00612AEA">
        <w:rPr>
          <w:color w:val="0D0D0D" w:themeColor="text1" w:themeTint="F2"/>
          <w:lang w:val="bg-BG"/>
        </w:rPr>
        <w:t>общият брой на починалите от СПИН-свързани заболявания</w:t>
      </w:r>
      <w:r>
        <w:rPr>
          <w:color w:val="0D0D0D" w:themeColor="text1" w:themeTint="F2"/>
          <w:lang w:val="bg-BG"/>
        </w:rPr>
        <w:t xml:space="preserve"> е </w:t>
      </w:r>
      <w:r w:rsidR="0089107E" w:rsidRPr="00612AEA">
        <w:rPr>
          <w:color w:val="0D0D0D" w:themeColor="text1" w:themeTint="F2"/>
          <w:lang w:val="bg-BG"/>
        </w:rPr>
        <w:t>4</w:t>
      </w:r>
      <w:r w:rsidR="0089107E">
        <w:rPr>
          <w:color w:val="0D0D0D" w:themeColor="text1" w:themeTint="F2"/>
          <w:lang w:val="bg-BG"/>
        </w:rPr>
        <w:t>8</w:t>
      </w:r>
      <w:r w:rsidR="0089107E" w:rsidRPr="00612AEA">
        <w:rPr>
          <w:color w:val="0D0D0D" w:themeColor="text1" w:themeTint="F2"/>
          <w:lang w:val="bg-BG"/>
        </w:rPr>
        <w:t xml:space="preserve"> </w:t>
      </w:r>
      <w:r w:rsidRPr="00612AEA">
        <w:rPr>
          <w:color w:val="0D0D0D" w:themeColor="text1" w:themeTint="F2"/>
          <w:lang w:val="bg-BG"/>
        </w:rPr>
        <w:t xml:space="preserve">000 </w:t>
      </w:r>
      <w:r w:rsidR="006C1D8E">
        <w:rPr>
          <w:color w:val="0D0D0D" w:themeColor="text1" w:themeTint="F2"/>
          <w:lang w:val="bg-BG"/>
        </w:rPr>
        <w:t>лица</w:t>
      </w:r>
      <w:r w:rsidR="001A1EE0">
        <w:rPr>
          <w:color w:val="0D0D0D" w:themeColor="text1" w:themeTint="F2"/>
          <w:lang w:val="bg-BG"/>
        </w:rPr>
        <w:t xml:space="preserve"> </w:t>
      </w:r>
      <w:r w:rsidRPr="00612AEA">
        <w:rPr>
          <w:color w:val="0D0D0D" w:themeColor="text1" w:themeTint="F2"/>
          <w:lang w:val="bg-BG"/>
        </w:rPr>
        <w:t>[</w:t>
      </w:r>
      <w:r w:rsidR="0089107E" w:rsidRPr="00612AEA">
        <w:rPr>
          <w:color w:val="0D0D0D" w:themeColor="text1" w:themeTint="F2"/>
          <w:lang w:val="bg-BG"/>
        </w:rPr>
        <w:t>3</w:t>
      </w:r>
      <w:r w:rsidR="0089107E">
        <w:rPr>
          <w:color w:val="0D0D0D" w:themeColor="text1" w:themeTint="F2"/>
          <w:lang w:val="bg-BG"/>
        </w:rPr>
        <w:t>8 </w:t>
      </w:r>
      <w:r w:rsidRPr="00612AEA">
        <w:rPr>
          <w:color w:val="0D0D0D" w:themeColor="text1" w:themeTint="F2"/>
          <w:lang w:val="bg-BG"/>
        </w:rPr>
        <w:t>000</w:t>
      </w:r>
      <w:r>
        <w:rPr>
          <w:color w:val="0D0D0D" w:themeColor="text1" w:themeTint="F2"/>
          <w:lang w:val="bg-BG"/>
        </w:rPr>
        <w:t xml:space="preserve"> </w:t>
      </w:r>
      <w:r w:rsidRPr="00612AEA">
        <w:rPr>
          <w:color w:val="0D0D0D" w:themeColor="text1" w:themeTint="F2"/>
          <w:lang w:val="bg-BG"/>
        </w:rPr>
        <w:t>–</w:t>
      </w:r>
      <w:r>
        <w:rPr>
          <w:color w:val="0D0D0D" w:themeColor="text1" w:themeTint="F2"/>
          <w:lang w:val="bg-BG"/>
        </w:rPr>
        <w:t xml:space="preserve"> </w:t>
      </w:r>
      <w:r w:rsidR="0089107E" w:rsidRPr="00612AEA">
        <w:rPr>
          <w:color w:val="0D0D0D" w:themeColor="text1" w:themeTint="F2"/>
          <w:lang w:val="bg-BG"/>
        </w:rPr>
        <w:t>5</w:t>
      </w:r>
      <w:r w:rsidR="0089107E">
        <w:rPr>
          <w:color w:val="0D0D0D" w:themeColor="text1" w:themeTint="F2"/>
          <w:lang w:val="bg-BG"/>
        </w:rPr>
        <w:t>7</w:t>
      </w:r>
      <w:r w:rsidR="0089107E" w:rsidRPr="00612AEA">
        <w:rPr>
          <w:color w:val="0D0D0D" w:themeColor="text1" w:themeTint="F2"/>
          <w:lang w:val="bg-BG"/>
        </w:rPr>
        <w:t xml:space="preserve"> </w:t>
      </w:r>
      <w:r w:rsidRPr="00612AEA">
        <w:rPr>
          <w:color w:val="0D0D0D" w:themeColor="text1" w:themeTint="F2"/>
          <w:lang w:val="bg-BG"/>
        </w:rPr>
        <w:t>000]</w:t>
      </w:r>
      <w:r w:rsidR="00D06425">
        <w:rPr>
          <w:color w:val="0D0D0D" w:themeColor="text1" w:themeTint="F2"/>
          <w:lang w:val="bg-BG"/>
        </w:rPr>
        <w:t>.</w:t>
      </w:r>
    </w:p>
    <w:p w14:paraId="075AA3E4" w14:textId="77777777" w:rsidR="00886810" w:rsidRPr="00886810" w:rsidRDefault="000B1AE6" w:rsidP="00DB022B">
      <w:pPr>
        <w:spacing w:line="360" w:lineRule="auto"/>
        <w:ind w:left="-6" w:right="57" w:firstLine="709"/>
        <w:contextualSpacing/>
        <w:jc w:val="both"/>
        <w:rPr>
          <w:color w:val="0D0D0D" w:themeColor="text1" w:themeTint="F2"/>
          <w:lang w:val="bg-BG"/>
        </w:rPr>
      </w:pPr>
      <w:r>
        <w:rPr>
          <w:color w:val="0D0D0D" w:themeColor="text1" w:themeTint="F2"/>
          <w:lang w:val="bg-BG"/>
        </w:rPr>
        <w:t>С</w:t>
      </w:r>
      <w:r w:rsidR="00886810" w:rsidRPr="00886810">
        <w:rPr>
          <w:lang w:val="bg-BG"/>
        </w:rPr>
        <w:t xml:space="preserve">редното разпространение на ХИВ сред възрастното население (на възраст 15–49 </w:t>
      </w:r>
      <w:r w:rsidR="00D2622D" w:rsidRPr="00886810">
        <w:rPr>
          <w:lang w:val="bg-BG"/>
        </w:rPr>
        <w:t>г</w:t>
      </w:r>
      <w:r w:rsidR="00D2622D" w:rsidRPr="00A53559">
        <w:rPr>
          <w:lang w:val="bg-BG"/>
        </w:rPr>
        <w:t>.</w:t>
      </w:r>
      <w:r w:rsidR="00886810" w:rsidRPr="00886810">
        <w:rPr>
          <w:lang w:val="bg-BG"/>
        </w:rPr>
        <w:t>) е 0,</w:t>
      </w:r>
      <w:r w:rsidR="00325BBD" w:rsidRPr="00791744">
        <w:rPr>
          <w:lang w:val="bg-BG"/>
        </w:rPr>
        <w:t>7</w:t>
      </w:r>
      <w:r w:rsidR="00886810" w:rsidRPr="00886810">
        <w:rPr>
          <w:lang w:val="bg-BG"/>
        </w:rPr>
        <w:t>% в световен мащаб. Въпреки това, поради маргинализацията, дискриминацията и в някои случаи криминализацията, средното разпространение е по-високо сред определени групи</w:t>
      </w:r>
      <w:r w:rsidR="00D92E28">
        <w:rPr>
          <w:lang w:val="bg-BG"/>
        </w:rPr>
        <w:t>, които се определят като уязвими групи за заразяване и разпространение,</w:t>
      </w:r>
      <w:r w:rsidR="00886810" w:rsidRPr="00886810">
        <w:rPr>
          <w:lang w:val="bg-BG"/>
        </w:rPr>
        <w:t xml:space="preserve"> </w:t>
      </w:r>
      <w:r w:rsidR="00A84518">
        <w:rPr>
          <w:lang w:val="bg-BG"/>
        </w:rPr>
        <w:t>като например:</w:t>
      </w:r>
    </w:p>
    <w:p w14:paraId="3B4E2291" w14:textId="77777777" w:rsidR="00886810" w:rsidRPr="000B1AE6" w:rsidRDefault="00886810" w:rsidP="00DB022B">
      <w:pPr>
        <w:pStyle w:val="ListParagraph"/>
        <w:numPr>
          <w:ilvl w:val="0"/>
          <w:numId w:val="9"/>
        </w:numPr>
        <w:spacing w:line="360" w:lineRule="auto"/>
        <w:ind w:left="1276" w:right="54"/>
        <w:jc w:val="both"/>
        <w:rPr>
          <w:lang w:val="bg-BG"/>
        </w:rPr>
      </w:pPr>
      <w:r w:rsidRPr="000B1AE6">
        <w:rPr>
          <w:lang w:val="bg-BG"/>
        </w:rPr>
        <w:t>7,</w:t>
      </w:r>
      <w:r w:rsidR="00325BBD">
        <w:rPr>
          <w:lang w:val="bg-BG"/>
        </w:rPr>
        <w:t>6</w:t>
      </w:r>
      <w:r w:rsidRPr="000B1AE6">
        <w:rPr>
          <w:lang w:val="bg-BG"/>
        </w:rPr>
        <w:t>% сред гей мъжете и други мъже, които правят секс с мъже</w:t>
      </w:r>
      <w:r w:rsidR="000B1AE6" w:rsidRPr="000B1AE6">
        <w:rPr>
          <w:lang w:val="bg-BG"/>
        </w:rPr>
        <w:t>;</w:t>
      </w:r>
    </w:p>
    <w:p w14:paraId="3F90EC1E" w14:textId="77777777" w:rsidR="00886810" w:rsidRPr="000B1AE6" w:rsidRDefault="00325BBD" w:rsidP="00DB022B">
      <w:pPr>
        <w:pStyle w:val="ListParagraph"/>
        <w:numPr>
          <w:ilvl w:val="0"/>
          <w:numId w:val="9"/>
        </w:numPr>
        <w:spacing w:line="360" w:lineRule="auto"/>
        <w:ind w:left="1276" w:right="54"/>
        <w:jc w:val="both"/>
        <w:rPr>
          <w:lang w:val="bg-BG"/>
        </w:rPr>
      </w:pPr>
      <w:r w:rsidRPr="00791744">
        <w:rPr>
          <w:lang w:val="bg-BG"/>
        </w:rPr>
        <w:t>2</w:t>
      </w:r>
      <w:r>
        <w:rPr>
          <w:lang w:val="bg-BG"/>
        </w:rPr>
        <w:t>,7</w:t>
      </w:r>
      <w:r w:rsidR="00886810" w:rsidRPr="000B1AE6">
        <w:rPr>
          <w:lang w:val="bg-BG"/>
        </w:rPr>
        <w:t>% сред секс работниците</w:t>
      </w:r>
      <w:r w:rsidR="000B1AE6" w:rsidRPr="000B1AE6">
        <w:rPr>
          <w:lang w:val="bg-BG"/>
        </w:rPr>
        <w:t>;</w:t>
      </w:r>
    </w:p>
    <w:p w14:paraId="35BF13C4" w14:textId="77777777" w:rsidR="00886810" w:rsidRPr="000B1AE6" w:rsidRDefault="00325BBD" w:rsidP="00DB022B">
      <w:pPr>
        <w:pStyle w:val="ListParagraph"/>
        <w:numPr>
          <w:ilvl w:val="0"/>
          <w:numId w:val="9"/>
        </w:numPr>
        <w:spacing w:line="360" w:lineRule="auto"/>
        <w:ind w:left="1276" w:right="54"/>
        <w:jc w:val="both"/>
        <w:rPr>
          <w:lang w:val="bg-BG"/>
        </w:rPr>
      </w:pPr>
      <w:r>
        <w:rPr>
          <w:lang w:val="bg-BG"/>
        </w:rPr>
        <w:t>7,1</w:t>
      </w:r>
      <w:r w:rsidR="00886810" w:rsidRPr="000B1AE6">
        <w:rPr>
          <w:lang w:val="bg-BG"/>
        </w:rPr>
        <w:t>% сред хората, които си инжектират наркотици</w:t>
      </w:r>
      <w:r w:rsidR="000B1AE6" w:rsidRPr="000B1AE6">
        <w:rPr>
          <w:lang w:val="bg-BG"/>
        </w:rPr>
        <w:t>;</w:t>
      </w:r>
    </w:p>
    <w:p w14:paraId="7E660A02" w14:textId="77777777" w:rsidR="00886810" w:rsidRPr="000B1AE6" w:rsidRDefault="00325BBD" w:rsidP="00DB022B">
      <w:pPr>
        <w:pStyle w:val="ListParagraph"/>
        <w:numPr>
          <w:ilvl w:val="0"/>
          <w:numId w:val="9"/>
        </w:numPr>
        <w:spacing w:line="360" w:lineRule="auto"/>
        <w:ind w:left="1276" w:right="54"/>
        <w:jc w:val="both"/>
        <w:rPr>
          <w:lang w:val="bg-BG"/>
        </w:rPr>
      </w:pPr>
      <w:r>
        <w:rPr>
          <w:lang w:val="bg-BG"/>
        </w:rPr>
        <w:t>8,5</w:t>
      </w:r>
      <w:r w:rsidR="00886810" w:rsidRPr="000B1AE6">
        <w:rPr>
          <w:lang w:val="bg-BG"/>
        </w:rPr>
        <w:t>% сред транссексуалните хора</w:t>
      </w:r>
      <w:r w:rsidR="000B1AE6" w:rsidRPr="000B1AE6">
        <w:rPr>
          <w:lang w:val="bg-BG"/>
        </w:rPr>
        <w:t>;</w:t>
      </w:r>
    </w:p>
    <w:p w14:paraId="2B9AFDB1" w14:textId="77777777" w:rsidR="004708F4" w:rsidRPr="00235CBE" w:rsidRDefault="00325BBD" w:rsidP="00235CBE">
      <w:pPr>
        <w:pStyle w:val="ListParagraph"/>
        <w:numPr>
          <w:ilvl w:val="0"/>
          <w:numId w:val="9"/>
        </w:numPr>
        <w:spacing w:line="360" w:lineRule="auto"/>
        <w:ind w:left="1276" w:right="54"/>
        <w:jc w:val="both"/>
        <w:rPr>
          <w:lang w:val="bg-BG"/>
        </w:rPr>
      </w:pPr>
      <w:r>
        <w:rPr>
          <w:lang w:val="bg-BG"/>
        </w:rPr>
        <w:t>1,4</w:t>
      </w:r>
      <w:r w:rsidR="00886810" w:rsidRPr="000B1AE6">
        <w:rPr>
          <w:lang w:val="bg-BG"/>
        </w:rPr>
        <w:t xml:space="preserve">% сред хората в </w:t>
      </w:r>
      <w:r w:rsidR="000B1AE6" w:rsidRPr="000B1AE6">
        <w:rPr>
          <w:lang w:val="bg-BG"/>
        </w:rPr>
        <w:t xml:space="preserve">местата </w:t>
      </w:r>
      <w:r w:rsidR="0008162C">
        <w:rPr>
          <w:lang w:val="bg-BG"/>
        </w:rPr>
        <w:t>за лица</w:t>
      </w:r>
      <w:r w:rsidR="006C1D8E">
        <w:rPr>
          <w:lang w:val="bg-BG"/>
        </w:rPr>
        <w:t>,</w:t>
      </w:r>
      <w:r w:rsidR="0008162C">
        <w:rPr>
          <w:lang w:val="bg-BG"/>
        </w:rPr>
        <w:t xml:space="preserve"> </w:t>
      </w:r>
      <w:r w:rsidR="000B1AE6" w:rsidRPr="000B1AE6">
        <w:rPr>
          <w:lang w:val="bg-BG"/>
        </w:rPr>
        <w:t>лишени от свобода</w:t>
      </w:r>
      <w:r w:rsidR="00886810" w:rsidRPr="000B1AE6">
        <w:rPr>
          <w:lang w:val="bg-BG"/>
        </w:rPr>
        <w:t>.</w:t>
      </w:r>
    </w:p>
    <w:p w14:paraId="740338A7" w14:textId="77777777" w:rsidR="006A2868" w:rsidRPr="006A2868" w:rsidRDefault="006A2868" w:rsidP="00DB022B">
      <w:pPr>
        <w:spacing w:line="360" w:lineRule="auto"/>
        <w:ind w:right="57" w:firstLine="709"/>
        <w:contextualSpacing/>
        <w:jc w:val="both"/>
        <w:rPr>
          <w:lang w:val="bg-BG"/>
        </w:rPr>
      </w:pPr>
      <w:r>
        <w:rPr>
          <w:lang w:val="bg-BG"/>
        </w:rPr>
        <w:t xml:space="preserve">По отношение на въздействието на </w:t>
      </w:r>
      <w:r w:rsidR="004708F4">
        <w:rPr>
          <w:lang w:val="bg-BG"/>
        </w:rPr>
        <w:t xml:space="preserve">ХИВ </w:t>
      </w:r>
      <w:r>
        <w:rPr>
          <w:lang w:val="bg-BG"/>
        </w:rPr>
        <w:t xml:space="preserve">епидемията </w:t>
      </w:r>
      <w:r w:rsidR="004708F4">
        <w:rPr>
          <w:lang w:val="bg-BG"/>
        </w:rPr>
        <w:t xml:space="preserve">през 2024 г. </w:t>
      </w:r>
      <w:r>
        <w:rPr>
          <w:lang w:val="bg-BG"/>
        </w:rPr>
        <w:t>върху ж</w:t>
      </w:r>
      <w:r w:rsidRPr="006A2868">
        <w:rPr>
          <w:lang w:val="bg-BG"/>
        </w:rPr>
        <w:t>ени</w:t>
      </w:r>
      <w:r>
        <w:rPr>
          <w:lang w:val="bg-BG"/>
        </w:rPr>
        <w:t>те</w:t>
      </w:r>
      <w:r w:rsidRPr="006A2868">
        <w:rPr>
          <w:lang w:val="bg-BG"/>
        </w:rPr>
        <w:t xml:space="preserve"> и момичета</w:t>
      </w:r>
      <w:r>
        <w:rPr>
          <w:lang w:val="bg-BG"/>
        </w:rPr>
        <w:t xml:space="preserve"> се отчита следното:</w:t>
      </w:r>
    </w:p>
    <w:p w14:paraId="3AA15834" w14:textId="77777777" w:rsidR="006A2868" w:rsidRPr="006A2868" w:rsidRDefault="00325BBD" w:rsidP="0070746D">
      <w:pPr>
        <w:pStyle w:val="ListParagraph"/>
        <w:numPr>
          <w:ilvl w:val="0"/>
          <w:numId w:val="10"/>
        </w:numPr>
        <w:tabs>
          <w:tab w:val="left" w:pos="1276"/>
        </w:tabs>
        <w:spacing w:line="360" w:lineRule="auto"/>
        <w:ind w:left="0" w:right="54" w:firstLine="916"/>
        <w:jc w:val="both"/>
        <w:rPr>
          <w:lang w:val="bg-BG"/>
        </w:rPr>
      </w:pPr>
      <w:r w:rsidRPr="006A2868">
        <w:rPr>
          <w:lang w:val="bg-BG"/>
        </w:rPr>
        <w:t>4</w:t>
      </w:r>
      <w:r>
        <w:rPr>
          <w:lang w:val="bg-BG"/>
        </w:rPr>
        <w:t>5</w:t>
      </w:r>
      <w:r w:rsidRPr="006A2868">
        <w:rPr>
          <w:lang w:val="bg-BG"/>
        </w:rPr>
        <w:t xml:space="preserve"> </w:t>
      </w:r>
      <w:r w:rsidR="006A2868" w:rsidRPr="006A2868">
        <w:rPr>
          <w:lang w:val="bg-BG"/>
        </w:rPr>
        <w:t xml:space="preserve">% от всички нови случаи на заразяване с ХИВ </w:t>
      </w:r>
      <w:r w:rsidR="004708F4">
        <w:rPr>
          <w:lang w:val="bg-BG"/>
        </w:rPr>
        <w:t xml:space="preserve">в света </w:t>
      </w:r>
      <w:r w:rsidR="006A2868" w:rsidRPr="006A2868">
        <w:rPr>
          <w:lang w:val="bg-BG"/>
        </w:rPr>
        <w:t>са сред же</w:t>
      </w:r>
      <w:r w:rsidR="006A2868">
        <w:rPr>
          <w:lang w:val="bg-BG"/>
        </w:rPr>
        <w:t>ни и момичета (всички възрасти);</w:t>
      </w:r>
    </w:p>
    <w:p w14:paraId="5AC18E58" w14:textId="77777777" w:rsidR="00D06425" w:rsidRDefault="004708F4" w:rsidP="0070746D">
      <w:pPr>
        <w:pStyle w:val="ListParagraph"/>
        <w:numPr>
          <w:ilvl w:val="0"/>
          <w:numId w:val="10"/>
        </w:numPr>
        <w:tabs>
          <w:tab w:val="left" w:pos="1276"/>
        </w:tabs>
        <w:spacing w:line="360" w:lineRule="auto"/>
        <w:ind w:left="0" w:right="54" w:firstLine="916"/>
        <w:jc w:val="both"/>
        <w:rPr>
          <w:lang w:val="bg-BG"/>
        </w:rPr>
      </w:pPr>
      <w:r w:rsidRPr="006A2868">
        <w:rPr>
          <w:lang w:val="bg-BG"/>
        </w:rPr>
        <w:lastRenderedPageBreak/>
        <w:t>6</w:t>
      </w:r>
      <w:r>
        <w:rPr>
          <w:lang w:val="bg-BG"/>
        </w:rPr>
        <w:t>3</w:t>
      </w:r>
      <w:r w:rsidRPr="006A2868">
        <w:rPr>
          <w:lang w:val="bg-BG"/>
        </w:rPr>
        <w:t xml:space="preserve">% от всички нови случаи на заразяване с ХИВ </w:t>
      </w:r>
      <w:r w:rsidR="006A2868" w:rsidRPr="006A2868">
        <w:rPr>
          <w:lang w:val="bg-BG"/>
        </w:rPr>
        <w:t xml:space="preserve">в </w:t>
      </w:r>
      <w:r w:rsidR="00816B6D">
        <w:rPr>
          <w:lang w:val="bg-BG"/>
        </w:rPr>
        <w:t xml:space="preserve">Субсахарска </w:t>
      </w:r>
      <w:r w:rsidR="006A2868" w:rsidRPr="006A2868">
        <w:rPr>
          <w:lang w:val="bg-BG"/>
        </w:rPr>
        <w:t xml:space="preserve">Африка </w:t>
      </w:r>
      <w:r>
        <w:rPr>
          <w:lang w:val="bg-BG"/>
        </w:rPr>
        <w:t xml:space="preserve">са </w:t>
      </w:r>
      <w:r w:rsidR="006A2868" w:rsidRPr="006A2868">
        <w:rPr>
          <w:lang w:val="bg-BG"/>
        </w:rPr>
        <w:t xml:space="preserve">жени и момичета (всички възрасти). Във всички останали географски региони над 73% от новите случаи на заразяване с ХИВ са </w:t>
      </w:r>
      <w:r w:rsidR="004263E1">
        <w:rPr>
          <w:lang w:val="bg-BG"/>
        </w:rPr>
        <w:t xml:space="preserve">регистрирани </w:t>
      </w:r>
      <w:r>
        <w:rPr>
          <w:lang w:val="bg-BG"/>
        </w:rPr>
        <w:t xml:space="preserve">при </w:t>
      </w:r>
      <w:r w:rsidR="006A2868">
        <w:rPr>
          <w:lang w:val="bg-BG"/>
        </w:rPr>
        <w:t>мъже и момчета;</w:t>
      </w:r>
    </w:p>
    <w:p w14:paraId="4E7E9C6F" w14:textId="77777777" w:rsidR="00D06425" w:rsidRPr="00D06425" w:rsidRDefault="006A2868" w:rsidP="0070746D">
      <w:pPr>
        <w:pStyle w:val="ListParagraph"/>
        <w:numPr>
          <w:ilvl w:val="0"/>
          <w:numId w:val="10"/>
        </w:numPr>
        <w:tabs>
          <w:tab w:val="left" w:pos="1276"/>
        </w:tabs>
        <w:spacing w:line="360" w:lineRule="auto"/>
        <w:ind w:left="0" w:right="54" w:firstLine="916"/>
        <w:jc w:val="both"/>
        <w:rPr>
          <w:lang w:val="bg-BG"/>
        </w:rPr>
      </w:pPr>
      <w:r w:rsidRPr="00D06425">
        <w:rPr>
          <w:lang w:val="bg-BG"/>
        </w:rPr>
        <w:t>всяка седмица 4 000 подрастващи момичета и млади жени на възраст между 15 и 24 години се заразяват с ХИВ в световен мащаб</w:t>
      </w:r>
      <w:r w:rsidR="007B570D">
        <w:rPr>
          <w:lang w:val="bg-BG"/>
        </w:rPr>
        <w:t>, като</w:t>
      </w:r>
      <w:r w:rsidR="007B570D" w:rsidRPr="00D06425">
        <w:rPr>
          <w:lang w:val="bg-BG"/>
        </w:rPr>
        <w:t xml:space="preserve"> </w:t>
      </w:r>
      <w:r w:rsidRPr="00D06425">
        <w:rPr>
          <w:lang w:val="bg-BG"/>
        </w:rPr>
        <w:t>3</w:t>
      </w:r>
      <w:r w:rsidR="00682A18" w:rsidRPr="00D06425">
        <w:rPr>
          <w:lang w:val="bg-BG"/>
        </w:rPr>
        <w:t xml:space="preserve"> </w:t>
      </w:r>
      <w:r w:rsidR="00325BBD">
        <w:rPr>
          <w:lang w:val="bg-BG"/>
        </w:rPr>
        <w:t>3</w:t>
      </w:r>
      <w:r w:rsidR="00325BBD" w:rsidRPr="00D06425">
        <w:rPr>
          <w:lang w:val="bg-BG"/>
        </w:rPr>
        <w:t xml:space="preserve">00 </w:t>
      </w:r>
      <w:r w:rsidRPr="00D06425">
        <w:rPr>
          <w:lang w:val="bg-BG"/>
        </w:rPr>
        <w:t>от т</w:t>
      </w:r>
      <w:r w:rsidR="006809B0">
        <w:rPr>
          <w:lang w:val="bg-BG"/>
        </w:rPr>
        <w:t>ях</w:t>
      </w:r>
      <w:r w:rsidRPr="00D06425">
        <w:rPr>
          <w:lang w:val="bg-BG"/>
        </w:rPr>
        <w:t xml:space="preserve"> са в</w:t>
      </w:r>
      <w:r w:rsidR="004263E1" w:rsidRPr="00D06425">
        <w:rPr>
          <w:lang w:val="bg-BG"/>
        </w:rPr>
        <w:t xml:space="preserve"> Субсахарска</w:t>
      </w:r>
      <w:r w:rsidRPr="00D06425">
        <w:rPr>
          <w:lang w:val="bg-BG"/>
        </w:rPr>
        <w:t xml:space="preserve"> Африка.</w:t>
      </w:r>
    </w:p>
    <w:p w14:paraId="6A443FB0" w14:textId="77777777" w:rsidR="004708F4" w:rsidRDefault="004708F4" w:rsidP="00DB022B">
      <w:pPr>
        <w:spacing w:line="360" w:lineRule="auto"/>
        <w:ind w:right="57" w:firstLine="709"/>
        <w:contextualSpacing/>
        <w:jc w:val="both"/>
        <w:rPr>
          <w:lang w:val="bg-BG"/>
        </w:rPr>
      </w:pPr>
    </w:p>
    <w:p w14:paraId="574C3C52" w14:textId="77777777" w:rsidR="004708F4" w:rsidRDefault="004708F4" w:rsidP="00DB022B">
      <w:pPr>
        <w:spacing w:line="360" w:lineRule="auto"/>
        <w:ind w:right="57"/>
        <w:contextualSpacing/>
        <w:jc w:val="both"/>
        <w:rPr>
          <w:b/>
          <w:lang w:val="bg-BG"/>
        </w:rPr>
      </w:pPr>
      <w:r>
        <w:rPr>
          <w:b/>
          <w:lang w:val="bg-BG"/>
        </w:rPr>
        <w:t>В ЕС/ЕИП</w:t>
      </w:r>
    </w:p>
    <w:p w14:paraId="22B2F985" w14:textId="77777777" w:rsidR="004708F4" w:rsidRDefault="004708F4" w:rsidP="00DB022B">
      <w:pPr>
        <w:spacing w:line="360" w:lineRule="auto"/>
        <w:ind w:right="57" w:firstLine="709"/>
        <w:contextualSpacing/>
        <w:jc w:val="both"/>
        <w:rPr>
          <w:lang w:val="ru-RU"/>
        </w:rPr>
      </w:pPr>
      <w:r>
        <w:rPr>
          <w:lang w:val="ru-RU"/>
        </w:rPr>
        <w:t xml:space="preserve">По </w:t>
      </w:r>
      <w:proofErr w:type="spellStart"/>
      <w:r>
        <w:rPr>
          <w:lang w:val="ru-RU"/>
        </w:rPr>
        <w:t>последни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(</w:t>
      </w:r>
      <w:r w:rsidR="00427462" w:rsidRPr="00427462">
        <w:rPr>
          <w:lang w:val="ru-RU"/>
        </w:rPr>
        <w:t>20</w:t>
      </w:r>
      <w:r w:rsidR="00427462" w:rsidRPr="00427462">
        <w:rPr>
          <w:lang w:val="bg-BG"/>
        </w:rPr>
        <w:t>2</w:t>
      </w:r>
      <w:r w:rsidR="00427462" w:rsidRPr="00270031">
        <w:rPr>
          <w:lang w:val="bg-BG"/>
        </w:rPr>
        <w:t>3</w:t>
      </w:r>
      <w:r w:rsidR="00427462" w:rsidRPr="00D43376">
        <w:rPr>
          <w:lang w:val="ru-RU"/>
        </w:rPr>
        <w:t xml:space="preserve"> г.</w:t>
      </w:r>
      <w:r>
        <w:rPr>
          <w:lang w:val="ru-RU"/>
        </w:rPr>
        <w:t>)</w:t>
      </w:r>
      <w:r w:rsidR="00427462" w:rsidRPr="00D43376">
        <w:rPr>
          <w:lang w:val="ru-RU"/>
        </w:rPr>
        <w:t xml:space="preserve"> в 30 от </w:t>
      </w:r>
      <w:proofErr w:type="spellStart"/>
      <w:r w:rsidR="00A373D5">
        <w:rPr>
          <w:lang w:val="ru-RU"/>
        </w:rPr>
        <w:t>държавите</w:t>
      </w:r>
      <w:proofErr w:type="spellEnd"/>
      <w:r w:rsidR="00427462" w:rsidRPr="00D43376">
        <w:rPr>
          <w:lang w:val="ru-RU"/>
        </w:rPr>
        <w:t xml:space="preserve"> </w:t>
      </w:r>
      <w:r w:rsidR="00A373D5">
        <w:rPr>
          <w:lang w:val="ru-RU"/>
        </w:rPr>
        <w:t>в</w:t>
      </w:r>
      <w:r w:rsidR="00427462" w:rsidRPr="00D43376">
        <w:rPr>
          <w:lang w:val="ru-RU"/>
        </w:rPr>
        <w:t xml:space="preserve"> ЕС/ЕИП диагноза ХИВ </w:t>
      </w:r>
      <w:r>
        <w:rPr>
          <w:lang w:val="ru-RU"/>
        </w:rPr>
        <w:t xml:space="preserve">инфекция </w:t>
      </w:r>
      <w:r w:rsidR="00427462" w:rsidRPr="00D43376">
        <w:rPr>
          <w:lang w:val="ru-RU"/>
        </w:rPr>
        <w:t xml:space="preserve">е </w:t>
      </w:r>
      <w:proofErr w:type="spellStart"/>
      <w:r w:rsidR="00427462" w:rsidRPr="00D43376">
        <w:rPr>
          <w:lang w:val="ru-RU"/>
        </w:rPr>
        <w:t>поставена</w:t>
      </w:r>
      <w:proofErr w:type="spellEnd"/>
      <w:r w:rsidR="00427462" w:rsidRPr="00D43376">
        <w:rPr>
          <w:lang w:val="ru-RU"/>
        </w:rPr>
        <w:t xml:space="preserve"> на </w:t>
      </w:r>
      <w:r w:rsidR="00427462" w:rsidRPr="00D43376">
        <w:rPr>
          <w:lang w:val="bg-BG"/>
        </w:rPr>
        <w:t>24 731</w:t>
      </w:r>
      <w:r w:rsidR="00427462" w:rsidRPr="00D43376">
        <w:rPr>
          <w:lang w:val="ru-RU"/>
        </w:rPr>
        <w:t xml:space="preserve"> лица или </w:t>
      </w:r>
      <w:proofErr w:type="spellStart"/>
      <w:r w:rsidR="00427462" w:rsidRPr="00D43376">
        <w:rPr>
          <w:lang w:val="ru-RU"/>
        </w:rPr>
        <w:t>честота</w:t>
      </w:r>
      <w:r w:rsidR="007B570D">
        <w:rPr>
          <w:lang w:val="ru-RU"/>
        </w:rPr>
        <w:t>та</w:t>
      </w:r>
      <w:proofErr w:type="spellEnd"/>
      <w:r w:rsidR="00427462" w:rsidRPr="00D43376">
        <w:rPr>
          <w:lang w:val="ru-RU"/>
        </w:rPr>
        <w:t xml:space="preserve"> на </w:t>
      </w:r>
      <w:proofErr w:type="spellStart"/>
      <w:r w:rsidR="00427462" w:rsidRPr="00D43376">
        <w:rPr>
          <w:lang w:val="ru-RU"/>
        </w:rPr>
        <w:t>новорегистрираните</w:t>
      </w:r>
      <w:proofErr w:type="spellEnd"/>
      <w:r w:rsidR="00427462" w:rsidRPr="00D43376">
        <w:rPr>
          <w:lang w:val="ru-RU"/>
        </w:rPr>
        <w:t xml:space="preserve"> случаи е 5</w:t>
      </w:r>
      <w:r w:rsidR="00AC4AE2">
        <w:rPr>
          <w:lang w:val="bg-BG"/>
        </w:rPr>
        <w:t>,</w:t>
      </w:r>
      <w:r w:rsidR="00427462" w:rsidRPr="00D43376">
        <w:rPr>
          <w:lang w:val="ru-RU"/>
        </w:rPr>
        <w:t xml:space="preserve">3 на 100 000 население. </w:t>
      </w:r>
      <w:proofErr w:type="spellStart"/>
      <w:r w:rsidR="00427462" w:rsidRPr="00D43376">
        <w:rPr>
          <w:lang w:val="ru-RU"/>
        </w:rPr>
        <w:t>Както</w:t>
      </w:r>
      <w:proofErr w:type="spellEnd"/>
      <w:r w:rsidR="00427462" w:rsidRPr="00D43376">
        <w:rPr>
          <w:lang w:val="ru-RU"/>
        </w:rPr>
        <w:t xml:space="preserve"> и в </w:t>
      </w:r>
      <w:proofErr w:type="spellStart"/>
      <w:r w:rsidR="00427462" w:rsidRPr="00D43376">
        <w:rPr>
          <w:lang w:val="ru-RU"/>
        </w:rPr>
        <w:t>предишни</w:t>
      </w:r>
      <w:proofErr w:type="spellEnd"/>
      <w:r w:rsidR="00427462" w:rsidRPr="00D43376">
        <w:rPr>
          <w:lang w:val="ru-RU"/>
        </w:rPr>
        <w:t xml:space="preserve"> </w:t>
      </w:r>
      <w:proofErr w:type="spellStart"/>
      <w:r w:rsidR="00427462" w:rsidRPr="00D43376">
        <w:rPr>
          <w:lang w:val="ru-RU"/>
        </w:rPr>
        <w:t>години</w:t>
      </w:r>
      <w:proofErr w:type="spellEnd"/>
      <w:r w:rsidR="00427462" w:rsidRPr="00D43376">
        <w:rPr>
          <w:lang w:val="ru-RU"/>
        </w:rPr>
        <w:t xml:space="preserve">, </w:t>
      </w:r>
      <w:proofErr w:type="spellStart"/>
      <w:r w:rsidR="00427462" w:rsidRPr="00D43376">
        <w:rPr>
          <w:lang w:val="ru-RU"/>
        </w:rPr>
        <w:t>повече</w:t>
      </w:r>
      <w:proofErr w:type="spellEnd"/>
      <w:r w:rsidR="00427462" w:rsidRPr="00D43376">
        <w:rPr>
          <w:lang w:val="ru-RU"/>
        </w:rPr>
        <w:t xml:space="preserve"> </w:t>
      </w:r>
      <w:proofErr w:type="spellStart"/>
      <w:r w:rsidR="00427462" w:rsidRPr="00D43376">
        <w:rPr>
          <w:lang w:val="ru-RU"/>
        </w:rPr>
        <w:t>мъже</w:t>
      </w:r>
      <w:proofErr w:type="spellEnd"/>
      <w:r w:rsidR="00427462" w:rsidRPr="00D43376">
        <w:rPr>
          <w:lang w:val="ru-RU"/>
        </w:rPr>
        <w:t xml:space="preserve">, </w:t>
      </w:r>
      <w:proofErr w:type="spellStart"/>
      <w:r w:rsidR="00427462" w:rsidRPr="00D43376">
        <w:rPr>
          <w:lang w:val="ru-RU"/>
        </w:rPr>
        <w:t>отколкото</w:t>
      </w:r>
      <w:proofErr w:type="spellEnd"/>
      <w:r w:rsidR="00427462" w:rsidRPr="00575E92">
        <w:rPr>
          <w:lang w:val="ru-RU"/>
        </w:rPr>
        <w:t xml:space="preserve"> жени</w:t>
      </w:r>
      <w:r w:rsidR="00427462" w:rsidRPr="00575E92">
        <w:rPr>
          <w:lang w:val="bg-BG"/>
        </w:rPr>
        <w:t xml:space="preserve"> са </w:t>
      </w:r>
      <w:proofErr w:type="spellStart"/>
      <w:r w:rsidR="00427462" w:rsidRPr="00B14116">
        <w:rPr>
          <w:lang w:val="ru-RU"/>
        </w:rPr>
        <w:t>диагностициран</w:t>
      </w:r>
      <w:proofErr w:type="spellEnd"/>
      <w:r w:rsidR="00427462" w:rsidRPr="00B14116">
        <w:rPr>
          <w:lang w:val="bg-BG"/>
        </w:rPr>
        <w:t>и</w:t>
      </w:r>
      <w:r w:rsidR="00427462" w:rsidRPr="00B14116">
        <w:rPr>
          <w:lang w:val="ru-RU"/>
        </w:rPr>
        <w:t xml:space="preserve"> с ХИВ</w:t>
      </w:r>
      <w:r>
        <w:rPr>
          <w:lang w:val="ru-RU"/>
        </w:rPr>
        <w:t xml:space="preserve"> инфекция</w:t>
      </w:r>
      <w:r w:rsidR="00427462" w:rsidRPr="00B14116">
        <w:rPr>
          <w:lang w:val="ru-RU"/>
        </w:rPr>
        <w:t>, с</w:t>
      </w:r>
      <w:proofErr w:type="spellStart"/>
      <w:r w:rsidR="00427462" w:rsidRPr="00B14116">
        <w:rPr>
          <w:lang w:val="bg-BG"/>
        </w:rPr>
        <w:t>ъответно</w:t>
      </w:r>
      <w:proofErr w:type="spellEnd"/>
      <w:r w:rsidR="00427462" w:rsidRPr="00B14116">
        <w:rPr>
          <w:lang w:val="ru-RU"/>
        </w:rPr>
        <w:t xml:space="preserve"> 17 793 случая </w:t>
      </w:r>
      <w:r w:rsidR="00427462" w:rsidRPr="00B14116">
        <w:rPr>
          <w:lang w:val="bg-BG"/>
        </w:rPr>
        <w:t xml:space="preserve">при </w:t>
      </w:r>
      <w:proofErr w:type="spellStart"/>
      <w:r w:rsidR="00427462" w:rsidRPr="00B14116">
        <w:rPr>
          <w:lang w:val="ru-RU"/>
        </w:rPr>
        <w:t>мъже</w:t>
      </w:r>
      <w:proofErr w:type="spellEnd"/>
      <w:r w:rsidR="00427462" w:rsidRPr="00B14116">
        <w:rPr>
          <w:lang w:val="ru-RU"/>
        </w:rPr>
        <w:t xml:space="preserve"> и 6</w:t>
      </w:r>
      <w:r w:rsidR="00427462" w:rsidRPr="00B14116">
        <w:rPr>
          <w:lang w:val="bg-BG"/>
        </w:rPr>
        <w:t xml:space="preserve"> </w:t>
      </w:r>
      <w:r w:rsidR="00427462" w:rsidRPr="00B14116">
        <w:rPr>
          <w:lang w:val="ru-RU"/>
        </w:rPr>
        <w:t xml:space="preserve">688 случая </w:t>
      </w:r>
      <w:r w:rsidR="00427462" w:rsidRPr="00B14116">
        <w:rPr>
          <w:lang w:val="bg-BG"/>
        </w:rPr>
        <w:t>при</w:t>
      </w:r>
      <w:r w:rsidR="00427462" w:rsidRPr="005F1002">
        <w:rPr>
          <w:lang w:val="ru-RU"/>
        </w:rPr>
        <w:t xml:space="preserve"> жени, в </w:t>
      </w:r>
      <w:proofErr w:type="spellStart"/>
      <w:r w:rsidR="00427462" w:rsidRPr="005F1002">
        <w:rPr>
          <w:lang w:val="ru-RU"/>
        </w:rPr>
        <w:t>резултат</w:t>
      </w:r>
      <w:proofErr w:type="spellEnd"/>
      <w:r w:rsidR="00427462" w:rsidRPr="005F1002">
        <w:rPr>
          <w:lang w:val="ru-RU"/>
        </w:rPr>
        <w:t xml:space="preserve"> на </w:t>
      </w:r>
      <w:proofErr w:type="spellStart"/>
      <w:r w:rsidR="00427462" w:rsidRPr="005F1002">
        <w:rPr>
          <w:lang w:val="ru-RU"/>
        </w:rPr>
        <w:t>което</w:t>
      </w:r>
      <w:proofErr w:type="spellEnd"/>
      <w:r w:rsidR="00427462" w:rsidRPr="005F1002">
        <w:rPr>
          <w:lang w:val="bg-BG"/>
        </w:rPr>
        <w:t xml:space="preserve"> </w:t>
      </w:r>
      <w:r w:rsidR="007B570D">
        <w:rPr>
          <w:lang w:val="bg-BG"/>
        </w:rPr>
        <w:t>съ</w:t>
      </w:r>
      <w:r w:rsidR="00427462" w:rsidRPr="005F1002">
        <w:rPr>
          <w:lang w:val="bg-BG"/>
        </w:rPr>
        <w:t>отношението</w:t>
      </w:r>
      <w:r w:rsidR="00427462" w:rsidRPr="005F1002">
        <w:rPr>
          <w:lang w:val="ru-RU"/>
        </w:rPr>
        <w:t xml:space="preserve"> </w:t>
      </w:r>
      <w:proofErr w:type="spellStart"/>
      <w:r w:rsidR="00427462" w:rsidRPr="005F1002">
        <w:rPr>
          <w:lang w:val="ru-RU"/>
        </w:rPr>
        <w:t>мъже</w:t>
      </w:r>
      <w:proofErr w:type="spellEnd"/>
      <w:r w:rsidR="00427462" w:rsidRPr="005F1002">
        <w:rPr>
          <w:lang w:val="ru-RU"/>
        </w:rPr>
        <w:t xml:space="preserve"> </w:t>
      </w:r>
      <w:proofErr w:type="spellStart"/>
      <w:r w:rsidR="00427462" w:rsidRPr="005F1002">
        <w:rPr>
          <w:lang w:val="ru-RU"/>
        </w:rPr>
        <w:t>към</w:t>
      </w:r>
      <w:proofErr w:type="spellEnd"/>
      <w:r w:rsidR="00427462" w:rsidRPr="005F1002">
        <w:rPr>
          <w:lang w:val="ru-RU"/>
        </w:rPr>
        <w:t xml:space="preserve"> жени </w:t>
      </w:r>
      <w:r w:rsidR="00427462" w:rsidRPr="005F1002">
        <w:rPr>
          <w:lang w:val="bg-BG"/>
        </w:rPr>
        <w:t>е</w:t>
      </w:r>
      <w:r w:rsidR="00427462" w:rsidRPr="005F1002">
        <w:rPr>
          <w:lang w:val="ru-RU"/>
        </w:rPr>
        <w:t xml:space="preserve"> 2,7</w:t>
      </w:r>
      <w:r w:rsidR="007B570D">
        <w:rPr>
          <w:lang w:val="ru-RU"/>
        </w:rPr>
        <w:t>:1</w:t>
      </w:r>
      <w:r w:rsidR="00427462" w:rsidRPr="005F1002">
        <w:rPr>
          <w:lang w:val="ru-RU"/>
        </w:rPr>
        <w:t xml:space="preserve">. </w:t>
      </w:r>
    </w:p>
    <w:p w14:paraId="471B3417" w14:textId="77777777" w:rsidR="00FC2285" w:rsidRPr="00EB171A" w:rsidRDefault="00AC4AE2" w:rsidP="00DB022B">
      <w:pPr>
        <w:spacing w:line="360" w:lineRule="auto"/>
        <w:ind w:right="57" w:firstLine="709"/>
        <w:contextualSpacing/>
        <w:jc w:val="both"/>
        <w:rPr>
          <w:lang w:val="ru-RU"/>
        </w:rPr>
      </w:pPr>
      <w:r>
        <w:rPr>
          <w:lang w:val="ru-RU"/>
        </w:rPr>
        <w:t>Най-</w:t>
      </w:r>
      <w:proofErr w:type="spellStart"/>
      <w:r>
        <w:rPr>
          <w:lang w:val="ru-RU"/>
        </w:rPr>
        <w:t>чест</w:t>
      </w:r>
      <w:r w:rsidR="004708F4">
        <w:rPr>
          <w:lang w:val="ru-RU"/>
        </w:rPr>
        <w:t>ият</w:t>
      </w:r>
      <w:proofErr w:type="spellEnd"/>
      <w:r w:rsidR="004708F4">
        <w:rPr>
          <w:lang w:val="ru-RU"/>
        </w:rPr>
        <w:t xml:space="preserve"> начин</w:t>
      </w:r>
      <w:r>
        <w:rPr>
          <w:lang w:val="ru-RU"/>
        </w:rPr>
        <w:t xml:space="preserve"> </w:t>
      </w:r>
      <w:r w:rsidR="00A373D5">
        <w:rPr>
          <w:lang w:val="ru-RU"/>
        </w:rPr>
        <w:t>н</w:t>
      </w:r>
      <w:r>
        <w:rPr>
          <w:lang w:val="ru-RU"/>
        </w:rPr>
        <w:t xml:space="preserve">а </w:t>
      </w:r>
      <w:proofErr w:type="spellStart"/>
      <w:r>
        <w:rPr>
          <w:lang w:val="ru-RU"/>
        </w:rPr>
        <w:t>заразяване</w:t>
      </w:r>
      <w:proofErr w:type="spellEnd"/>
      <w:r>
        <w:rPr>
          <w:lang w:val="ru-RU"/>
        </w:rPr>
        <w:t xml:space="preserve"> с ХИВ в ЕС/ЕИП е </w:t>
      </w:r>
      <w:proofErr w:type="spellStart"/>
      <w:r>
        <w:rPr>
          <w:lang w:val="ru-RU"/>
        </w:rPr>
        <w:t>секс</w:t>
      </w:r>
      <w:r w:rsidR="00AA6B27">
        <w:rPr>
          <w:lang w:val="ru-RU"/>
        </w:rPr>
        <w:t>уалният</w:t>
      </w:r>
      <w:proofErr w:type="spellEnd"/>
      <w:r w:rsidR="00AA6B27">
        <w:rPr>
          <w:lang w:val="ru-RU"/>
        </w:rPr>
        <w:t xml:space="preserve"> </w:t>
      </w:r>
      <w:proofErr w:type="spellStart"/>
      <w:r w:rsidR="00AA6B27">
        <w:rPr>
          <w:lang w:val="ru-RU"/>
        </w:rPr>
        <w:t>п</w:t>
      </w:r>
      <w:r>
        <w:rPr>
          <w:lang w:val="ru-RU"/>
        </w:rPr>
        <w:t>ът</w:t>
      </w:r>
      <w:proofErr w:type="spellEnd"/>
      <w:r>
        <w:rPr>
          <w:lang w:val="ru-RU"/>
        </w:rPr>
        <w:t xml:space="preserve">. При </w:t>
      </w:r>
      <w:r w:rsidRPr="00646E44">
        <w:rPr>
          <w:lang w:val="ru-RU"/>
        </w:rPr>
        <w:t>33,8% (8</w:t>
      </w:r>
      <w:r w:rsidRPr="00646E44">
        <w:rPr>
          <w:lang w:val="bg-BG"/>
        </w:rPr>
        <w:t xml:space="preserve"> </w:t>
      </w:r>
      <w:r w:rsidRPr="00646E44">
        <w:rPr>
          <w:lang w:val="ru-RU"/>
        </w:rPr>
        <w:t xml:space="preserve">367) от </w:t>
      </w:r>
      <w:proofErr w:type="spellStart"/>
      <w:r w:rsidRPr="00646E44">
        <w:rPr>
          <w:lang w:val="ru-RU"/>
        </w:rPr>
        <w:t>всички</w:t>
      </w:r>
      <w:proofErr w:type="spellEnd"/>
      <w:r w:rsidRPr="00646E44">
        <w:rPr>
          <w:lang w:val="ru-RU"/>
        </w:rPr>
        <w:t xml:space="preserve"> </w:t>
      </w:r>
      <w:r w:rsidRPr="00646E44">
        <w:rPr>
          <w:lang w:val="bg-BG"/>
        </w:rPr>
        <w:t>съобщени случаи</w:t>
      </w:r>
      <w:r w:rsidRPr="00646E44">
        <w:rPr>
          <w:lang w:val="ru-RU"/>
        </w:rPr>
        <w:t xml:space="preserve"> и 46,7% от</w:t>
      </w:r>
      <w:r w:rsidRPr="00646E44">
        <w:rPr>
          <w:lang w:val="bg-BG"/>
        </w:rPr>
        <w:t xml:space="preserve"> </w:t>
      </w:r>
      <w:r w:rsidRPr="00646E44">
        <w:rPr>
          <w:lang w:val="ru-RU"/>
        </w:rPr>
        <w:t>случаи</w:t>
      </w:r>
      <w:r w:rsidRPr="00646E44">
        <w:rPr>
          <w:lang w:val="bg-BG"/>
        </w:rPr>
        <w:t>те</w:t>
      </w:r>
      <w:r w:rsidRPr="00646E44">
        <w:rPr>
          <w:lang w:val="ru-RU"/>
        </w:rPr>
        <w:t xml:space="preserve">, </w:t>
      </w:r>
      <w:r w:rsidRPr="00646E44">
        <w:rPr>
          <w:lang w:val="bg-BG"/>
        </w:rPr>
        <w:t>при</w:t>
      </w:r>
      <w:r w:rsidRPr="00646E44">
        <w:rPr>
          <w:lang w:val="ru-RU"/>
        </w:rPr>
        <w:t xml:space="preserve"> </w:t>
      </w:r>
      <w:proofErr w:type="spellStart"/>
      <w:r w:rsidRPr="00646E44">
        <w:rPr>
          <w:lang w:val="ru-RU"/>
        </w:rPr>
        <w:t>които</w:t>
      </w:r>
      <w:proofErr w:type="spellEnd"/>
      <w:r w:rsidRPr="00646E44">
        <w:rPr>
          <w:lang w:val="ru-RU"/>
        </w:rPr>
        <w:t xml:space="preserve"> </w:t>
      </w:r>
      <w:proofErr w:type="spellStart"/>
      <w:r w:rsidRPr="00646E44">
        <w:rPr>
          <w:lang w:val="ru-RU"/>
        </w:rPr>
        <w:t>начинът</w:t>
      </w:r>
      <w:proofErr w:type="spellEnd"/>
      <w:r w:rsidRPr="00646E44">
        <w:rPr>
          <w:lang w:val="ru-RU"/>
        </w:rPr>
        <w:t xml:space="preserve"> на </w:t>
      </w:r>
      <w:proofErr w:type="spellStart"/>
      <w:r w:rsidRPr="00646E44">
        <w:rPr>
          <w:lang w:val="ru-RU"/>
        </w:rPr>
        <w:t>предаване</w:t>
      </w:r>
      <w:proofErr w:type="spellEnd"/>
      <w:r w:rsidRPr="00646E44">
        <w:rPr>
          <w:lang w:val="ru-RU"/>
        </w:rPr>
        <w:t xml:space="preserve"> е известен</w:t>
      </w:r>
      <w:r w:rsidR="00A56933">
        <w:rPr>
          <w:lang w:val="ru-RU"/>
        </w:rPr>
        <w:t>,</w:t>
      </w:r>
      <w:r w:rsidRPr="005F1002">
        <w:rPr>
          <w:lang w:val="ru-RU"/>
        </w:rPr>
        <w:t xml:space="preserve"> </w:t>
      </w:r>
      <w:r>
        <w:rPr>
          <w:lang w:val="ru-RU"/>
        </w:rPr>
        <w:t xml:space="preserve">е </w:t>
      </w:r>
      <w:proofErr w:type="spellStart"/>
      <w:r>
        <w:rPr>
          <w:lang w:val="ru-RU"/>
        </w:rPr>
        <w:t>посочен</w:t>
      </w:r>
      <w:proofErr w:type="spellEnd"/>
      <w:r>
        <w:rPr>
          <w:lang w:val="ru-RU"/>
        </w:rPr>
        <w:t xml:space="preserve"> с</w:t>
      </w:r>
      <w:r w:rsidR="00427462" w:rsidRPr="005F1002">
        <w:rPr>
          <w:lang w:val="ru-RU"/>
        </w:rPr>
        <w:t xml:space="preserve">екс между </w:t>
      </w:r>
      <w:proofErr w:type="spellStart"/>
      <w:r w:rsidR="00427462" w:rsidRPr="005F1002">
        <w:rPr>
          <w:lang w:val="ru-RU"/>
        </w:rPr>
        <w:t>мъже</w:t>
      </w:r>
      <w:proofErr w:type="spellEnd"/>
      <w:r>
        <w:rPr>
          <w:lang w:val="ru-RU"/>
        </w:rPr>
        <w:t xml:space="preserve">, а при </w:t>
      </w:r>
      <w:r w:rsidRPr="00646E44">
        <w:rPr>
          <w:lang w:val="bg-BG"/>
        </w:rPr>
        <w:t xml:space="preserve">33,4% (8 254) от всички случаи на ХИВ </w:t>
      </w:r>
      <w:r w:rsidR="00A56933">
        <w:rPr>
          <w:lang w:val="bg-BG"/>
        </w:rPr>
        <w:t xml:space="preserve">инфекция </w:t>
      </w:r>
      <w:r w:rsidRPr="00646E44">
        <w:rPr>
          <w:lang w:val="bg-BG"/>
        </w:rPr>
        <w:t>и 46,1% от диагностицираните с известен начин на предаване</w:t>
      </w:r>
      <w:r>
        <w:rPr>
          <w:lang w:val="bg-BG"/>
        </w:rPr>
        <w:t xml:space="preserve"> - хетеросексуален контакт</w:t>
      </w:r>
      <w:r>
        <w:rPr>
          <w:lang w:val="ru-RU"/>
        </w:rPr>
        <w:t xml:space="preserve">. </w:t>
      </w:r>
      <w:r w:rsidR="00427462" w:rsidRPr="00646E44">
        <w:rPr>
          <w:lang w:val="bg-BG"/>
        </w:rPr>
        <w:t>През 2023 г. предаване на инфекцията</w:t>
      </w:r>
      <w:r w:rsidR="00A56933">
        <w:rPr>
          <w:lang w:val="bg-BG"/>
        </w:rPr>
        <w:t>,</w:t>
      </w:r>
      <w:r w:rsidR="00427462" w:rsidRPr="00646E44">
        <w:rPr>
          <w:lang w:val="bg-BG"/>
        </w:rPr>
        <w:t xml:space="preserve"> поради инжектиране на наркотици</w:t>
      </w:r>
      <w:r w:rsidR="00A56933">
        <w:rPr>
          <w:lang w:val="bg-BG"/>
        </w:rPr>
        <w:t>,</w:t>
      </w:r>
      <w:r w:rsidR="00427462" w:rsidRPr="00646E44">
        <w:rPr>
          <w:lang w:val="bg-BG"/>
        </w:rPr>
        <w:t xml:space="preserve"> се съобщава при 4,1% (1 012) от случаите и 5,7% от случаите, при които начинът на предаване е известен.</w:t>
      </w:r>
    </w:p>
    <w:p w14:paraId="79AA28D9" w14:textId="77777777" w:rsidR="001D7124" w:rsidRPr="00E0387F" w:rsidRDefault="001D7124" w:rsidP="00DB022B">
      <w:pPr>
        <w:spacing w:line="360" w:lineRule="auto"/>
        <w:ind w:firstLine="709"/>
        <w:contextualSpacing/>
        <w:jc w:val="both"/>
        <w:rPr>
          <w:lang w:val="bg-BG"/>
        </w:rPr>
      </w:pPr>
      <w:r>
        <w:rPr>
          <w:lang w:val="bg-BG"/>
        </w:rPr>
        <w:t>През 2024 г. н</w:t>
      </w:r>
      <w:r w:rsidRPr="000D0813">
        <w:rPr>
          <w:lang w:val="bg-BG"/>
        </w:rPr>
        <w:t xml:space="preserve">оворегистрираните случаи на ХИВ </w:t>
      </w:r>
      <w:r>
        <w:rPr>
          <w:lang w:val="bg-BG"/>
        </w:rPr>
        <w:t xml:space="preserve">в </w:t>
      </w:r>
      <w:r w:rsidR="00A373D5">
        <w:rPr>
          <w:lang w:val="bg-BG"/>
        </w:rPr>
        <w:t>България</w:t>
      </w:r>
      <w:r>
        <w:rPr>
          <w:lang w:val="bg-BG"/>
        </w:rPr>
        <w:t xml:space="preserve"> са 284</w:t>
      </w:r>
      <w:r w:rsidR="002836BD">
        <w:rPr>
          <w:lang w:val="bg-BG"/>
        </w:rPr>
        <w:t xml:space="preserve">, </w:t>
      </w:r>
      <w:proofErr w:type="spellStart"/>
      <w:r w:rsidR="002836BD">
        <w:rPr>
          <w:lang w:val="bg-BG"/>
        </w:rPr>
        <w:t>заболяемост</w:t>
      </w:r>
      <w:proofErr w:type="spellEnd"/>
      <w:r w:rsidR="002836BD">
        <w:rPr>
          <w:lang w:val="bg-BG"/>
        </w:rPr>
        <w:t xml:space="preserve"> 4,4 </w:t>
      </w:r>
      <w:r w:rsidR="00A373D5">
        <w:rPr>
          <w:lang w:val="bg-BG"/>
        </w:rPr>
        <w:t>случая</w:t>
      </w:r>
      <w:r w:rsidR="002836BD">
        <w:rPr>
          <w:lang w:val="bg-BG"/>
        </w:rPr>
        <w:t xml:space="preserve"> на 100 000 население</w:t>
      </w:r>
      <w:r>
        <w:rPr>
          <w:lang w:val="bg-BG"/>
        </w:rPr>
        <w:t xml:space="preserve">. Най-висока е </w:t>
      </w:r>
      <w:proofErr w:type="spellStart"/>
      <w:r>
        <w:rPr>
          <w:lang w:val="bg-BG"/>
        </w:rPr>
        <w:t>заболяемостта</w:t>
      </w:r>
      <w:proofErr w:type="spellEnd"/>
      <w:r>
        <w:rPr>
          <w:lang w:val="bg-BG"/>
        </w:rPr>
        <w:t xml:space="preserve"> във възрастовата група </w:t>
      </w:r>
      <w:r w:rsidRPr="001615E1">
        <w:rPr>
          <w:lang w:val="bg-BG"/>
        </w:rPr>
        <w:t xml:space="preserve">30-39 г. – </w:t>
      </w:r>
      <w:r>
        <w:rPr>
          <w:lang w:val="bg-BG"/>
        </w:rPr>
        <w:t>11,8 заболели на 100 000 население (</w:t>
      </w:r>
      <w:r w:rsidRPr="001615E1">
        <w:rPr>
          <w:lang w:val="bg-BG"/>
        </w:rPr>
        <w:t>91</w:t>
      </w:r>
      <w:r>
        <w:rPr>
          <w:lang w:val="bg-BG"/>
        </w:rPr>
        <w:t xml:space="preserve"> сл.), </w:t>
      </w:r>
      <w:r w:rsidRPr="001615E1">
        <w:rPr>
          <w:lang w:val="bg-BG"/>
        </w:rPr>
        <w:t xml:space="preserve">следвани </w:t>
      </w:r>
      <w:r w:rsidR="00AE5A32">
        <w:rPr>
          <w:lang w:val="bg-BG"/>
        </w:rPr>
        <w:t xml:space="preserve">от </w:t>
      </w:r>
      <w:r w:rsidRPr="001615E1">
        <w:rPr>
          <w:lang w:val="bg-BG"/>
        </w:rPr>
        <w:t>възрастовата група 20-29 г</w:t>
      </w:r>
      <w:r>
        <w:rPr>
          <w:lang w:val="bg-BG"/>
        </w:rPr>
        <w:t xml:space="preserve">. </w:t>
      </w:r>
      <w:r w:rsidRPr="001615E1">
        <w:rPr>
          <w:lang w:val="bg-BG"/>
        </w:rPr>
        <w:t xml:space="preserve">– </w:t>
      </w:r>
      <w:r>
        <w:rPr>
          <w:lang w:val="bg-BG"/>
        </w:rPr>
        <w:t>10,99 заболели на 100 000 население (</w:t>
      </w:r>
      <w:r w:rsidRPr="001615E1">
        <w:rPr>
          <w:lang w:val="bg-BG"/>
        </w:rPr>
        <w:t xml:space="preserve">61 </w:t>
      </w:r>
      <w:r>
        <w:rPr>
          <w:lang w:val="bg-BG"/>
        </w:rPr>
        <w:t xml:space="preserve">сл.) и възрастовата </w:t>
      </w:r>
      <w:r w:rsidRPr="001615E1">
        <w:rPr>
          <w:lang w:val="bg-BG"/>
        </w:rPr>
        <w:t xml:space="preserve">група 40-49 г. – </w:t>
      </w:r>
      <w:r>
        <w:rPr>
          <w:lang w:val="bg-BG"/>
        </w:rPr>
        <w:t>8,17 заболели на 100 000 население (</w:t>
      </w:r>
      <w:r w:rsidRPr="001615E1">
        <w:rPr>
          <w:lang w:val="bg-BG"/>
        </w:rPr>
        <w:t xml:space="preserve">77 </w:t>
      </w:r>
      <w:r>
        <w:rPr>
          <w:lang w:val="bg-BG"/>
        </w:rPr>
        <w:t>сл.). О</w:t>
      </w:r>
      <w:r w:rsidRPr="00E0387F">
        <w:rPr>
          <w:lang w:val="bg-BG"/>
        </w:rPr>
        <w:t xml:space="preserve">тносителният дял на </w:t>
      </w:r>
      <w:r>
        <w:rPr>
          <w:lang w:val="bg-BG"/>
        </w:rPr>
        <w:t>заразените мъже е 78%.</w:t>
      </w:r>
    </w:p>
    <w:p w14:paraId="0FEE0C83" w14:textId="77777777" w:rsidR="00EF06C4" w:rsidRDefault="00AE5A32" w:rsidP="00DB022B">
      <w:pPr>
        <w:spacing w:line="360" w:lineRule="auto"/>
        <w:ind w:firstLine="709"/>
        <w:contextualSpacing/>
        <w:jc w:val="both"/>
        <w:rPr>
          <w:lang w:val="bg-BG"/>
        </w:rPr>
      </w:pPr>
      <w:r w:rsidRPr="00AE5A32">
        <w:rPr>
          <w:lang w:val="bg-BG"/>
        </w:rPr>
        <w:t xml:space="preserve">За периода 2010-2024 г. в страната са регистрирани </w:t>
      </w:r>
      <w:r w:rsidR="00EF06C4">
        <w:rPr>
          <w:lang w:val="bg-BG"/>
        </w:rPr>
        <w:t xml:space="preserve">3 476 случая на ХИВ </w:t>
      </w:r>
      <w:r w:rsidR="002836BD">
        <w:rPr>
          <w:lang w:val="bg-BG"/>
        </w:rPr>
        <w:t>инфекция</w:t>
      </w:r>
      <w:r w:rsidR="00EF06C4">
        <w:rPr>
          <w:lang w:val="bg-BG"/>
        </w:rPr>
        <w:t xml:space="preserve">. </w:t>
      </w:r>
      <w:r w:rsidR="002836BD">
        <w:rPr>
          <w:lang w:val="bg-BG"/>
        </w:rPr>
        <w:t>Н</w:t>
      </w:r>
      <w:r w:rsidR="00A41F55">
        <w:rPr>
          <w:lang w:val="bg-BG"/>
        </w:rPr>
        <w:t xml:space="preserve">аблюдава </w:t>
      </w:r>
      <w:r w:rsidR="002836BD">
        <w:rPr>
          <w:lang w:val="bg-BG"/>
        </w:rPr>
        <w:t xml:space="preserve">се </w:t>
      </w:r>
      <w:r w:rsidR="00A41F55">
        <w:rPr>
          <w:lang w:val="bg-BG"/>
        </w:rPr>
        <w:t>нарастване на броя на заболелите лица годишно</w:t>
      </w:r>
      <w:r w:rsidR="002836BD">
        <w:rPr>
          <w:lang w:val="bg-BG"/>
        </w:rPr>
        <w:t xml:space="preserve"> до 2018 г.</w:t>
      </w:r>
      <w:r w:rsidR="00A373D5">
        <w:rPr>
          <w:lang w:val="bg-BG"/>
        </w:rPr>
        <w:t xml:space="preserve"> П</w:t>
      </w:r>
      <w:r w:rsidR="002836BD">
        <w:rPr>
          <w:lang w:val="bg-BG"/>
        </w:rPr>
        <w:t xml:space="preserve">оради пандемията от </w:t>
      </w:r>
      <w:r w:rsidR="002836BD">
        <w:t>COVID</w:t>
      </w:r>
      <w:r w:rsidR="002836BD" w:rsidRPr="00A53559">
        <w:rPr>
          <w:lang w:val="bg-BG"/>
        </w:rPr>
        <w:t>-19</w:t>
      </w:r>
      <w:r w:rsidR="002836BD">
        <w:rPr>
          <w:lang w:val="bg-BG"/>
        </w:rPr>
        <w:t xml:space="preserve"> своевременната диагностика и съобщаване на новооткритите лица, заразени с ХИВ през периода 2019-2023 г. е нарушено и влияе върху реалната регистрация на случаите на </w:t>
      </w:r>
      <w:r w:rsidR="004700C9">
        <w:rPr>
          <w:lang w:val="bg-BG"/>
        </w:rPr>
        <w:t xml:space="preserve">ХИВ </w:t>
      </w:r>
      <w:r w:rsidR="002836BD">
        <w:rPr>
          <w:lang w:val="bg-BG"/>
        </w:rPr>
        <w:t>инфекция у нас (Фигура 1)</w:t>
      </w:r>
      <w:r w:rsidR="00A41F55">
        <w:rPr>
          <w:lang w:val="bg-BG"/>
        </w:rPr>
        <w:t>.</w:t>
      </w:r>
    </w:p>
    <w:p w14:paraId="3A62C4D9" w14:textId="77777777" w:rsidR="00AE5A32" w:rsidRPr="00AE5A32" w:rsidRDefault="00EF06C4" w:rsidP="00DB022B">
      <w:pPr>
        <w:spacing w:line="360" w:lineRule="auto"/>
        <w:ind w:firstLine="709"/>
        <w:contextualSpacing/>
        <w:jc w:val="both"/>
        <w:rPr>
          <w:lang w:val="bg-BG"/>
        </w:rPr>
      </w:pPr>
      <w:r>
        <w:rPr>
          <w:lang w:val="bg-BG"/>
        </w:rPr>
        <w:t xml:space="preserve"> </w:t>
      </w:r>
    </w:p>
    <w:p w14:paraId="7A2688B4" w14:textId="77777777" w:rsidR="00A52C47" w:rsidRDefault="00A41F55" w:rsidP="00A52C47">
      <w:pPr>
        <w:spacing w:line="360" w:lineRule="auto"/>
        <w:ind w:right="54"/>
        <w:contextualSpacing/>
        <w:jc w:val="center"/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6BBD41C5" wp14:editId="56911C66">
            <wp:extent cx="5381625" cy="2127250"/>
            <wp:effectExtent l="0" t="0" r="9525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57535C" w14:textId="77777777" w:rsidR="003C53EB" w:rsidRPr="0088599C" w:rsidRDefault="003C53EB" w:rsidP="00A52C47">
      <w:pPr>
        <w:spacing w:line="360" w:lineRule="auto"/>
        <w:ind w:right="54"/>
        <w:contextualSpacing/>
        <w:jc w:val="center"/>
        <w:rPr>
          <w:lang w:val="bg-BG"/>
        </w:rPr>
      </w:pPr>
      <w:proofErr w:type="spellStart"/>
      <w:r w:rsidRPr="0088599C">
        <w:rPr>
          <w:i/>
          <w:sz w:val="18"/>
          <w:szCs w:val="18"/>
          <w:lang w:val="ru-RU"/>
        </w:rPr>
        <w:t>Източник</w:t>
      </w:r>
      <w:proofErr w:type="spellEnd"/>
      <w:r w:rsidRPr="0088599C">
        <w:rPr>
          <w:i/>
          <w:sz w:val="18"/>
          <w:szCs w:val="18"/>
          <w:lang w:val="ru-RU"/>
        </w:rPr>
        <w:t xml:space="preserve">: </w:t>
      </w:r>
      <w:proofErr w:type="spellStart"/>
      <w:r w:rsidRPr="0088599C">
        <w:rPr>
          <w:i/>
          <w:sz w:val="18"/>
          <w:szCs w:val="18"/>
          <w:lang w:val="ru-RU"/>
        </w:rPr>
        <w:t>Национални</w:t>
      </w:r>
      <w:proofErr w:type="spellEnd"/>
      <w:r w:rsidRPr="0088599C">
        <w:rPr>
          <w:i/>
          <w:sz w:val="18"/>
          <w:szCs w:val="18"/>
          <w:lang w:val="ru-RU"/>
        </w:rPr>
        <w:t xml:space="preserve"> </w:t>
      </w:r>
      <w:proofErr w:type="spellStart"/>
      <w:r w:rsidRPr="0088599C">
        <w:rPr>
          <w:i/>
          <w:sz w:val="18"/>
          <w:szCs w:val="18"/>
          <w:lang w:val="ru-RU"/>
        </w:rPr>
        <w:t>програми</w:t>
      </w:r>
      <w:proofErr w:type="spellEnd"/>
      <w:r w:rsidRPr="0088599C">
        <w:rPr>
          <w:i/>
          <w:sz w:val="18"/>
          <w:szCs w:val="18"/>
          <w:lang w:val="ru-RU"/>
        </w:rPr>
        <w:t xml:space="preserve"> за превенция и контрол на ХИВ и СПИ (2004-2024), МЗ</w:t>
      </w:r>
    </w:p>
    <w:p w14:paraId="3825AE8A" w14:textId="77777777" w:rsidR="00186B67" w:rsidRDefault="00186B67" w:rsidP="00D044C9">
      <w:pPr>
        <w:spacing w:line="360" w:lineRule="auto"/>
        <w:ind w:firstLine="709"/>
        <w:contextualSpacing/>
        <w:jc w:val="both"/>
        <w:rPr>
          <w:b/>
          <w:color w:val="000000" w:themeColor="text1"/>
          <w:sz w:val="22"/>
          <w:szCs w:val="22"/>
          <w:lang w:val="bg-BG"/>
        </w:rPr>
      </w:pPr>
      <w:r w:rsidRPr="00263118">
        <w:rPr>
          <w:b/>
          <w:color w:val="000000" w:themeColor="text1"/>
          <w:sz w:val="22"/>
          <w:szCs w:val="22"/>
          <w:lang w:val="bg-BG"/>
        </w:rPr>
        <w:t xml:space="preserve">Фигура </w:t>
      </w:r>
      <w:r>
        <w:rPr>
          <w:b/>
          <w:color w:val="000000" w:themeColor="text1"/>
          <w:sz w:val="22"/>
          <w:szCs w:val="22"/>
          <w:lang w:val="bg-BG"/>
        </w:rPr>
        <w:t>1</w:t>
      </w:r>
      <w:r w:rsidRPr="000042AD">
        <w:rPr>
          <w:color w:val="000000" w:themeColor="text1"/>
          <w:sz w:val="22"/>
          <w:szCs w:val="22"/>
          <w:lang w:val="bg-BG"/>
        </w:rPr>
        <w:t>:</w:t>
      </w:r>
      <w:r w:rsidR="000042AD" w:rsidRPr="000042AD">
        <w:rPr>
          <w:color w:val="000000" w:themeColor="text1"/>
          <w:sz w:val="22"/>
          <w:szCs w:val="22"/>
          <w:lang w:val="bg-BG"/>
        </w:rPr>
        <w:t xml:space="preserve"> </w:t>
      </w:r>
      <w:proofErr w:type="spellStart"/>
      <w:r w:rsidR="000042AD" w:rsidRPr="000042AD">
        <w:rPr>
          <w:color w:val="000000" w:themeColor="text1"/>
          <w:sz w:val="22"/>
          <w:szCs w:val="22"/>
          <w:lang w:val="bg-BG"/>
        </w:rPr>
        <w:t>Заболяемост</w:t>
      </w:r>
      <w:proofErr w:type="spellEnd"/>
      <w:r w:rsidR="000042AD" w:rsidRPr="000042AD">
        <w:rPr>
          <w:color w:val="000000" w:themeColor="text1"/>
          <w:sz w:val="22"/>
          <w:szCs w:val="22"/>
          <w:lang w:val="bg-BG"/>
        </w:rPr>
        <w:t xml:space="preserve"> от </w:t>
      </w:r>
      <w:r w:rsidR="000042AD" w:rsidRPr="00791744">
        <w:rPr>
          <w:bCs/>
          <w:color w:val="000000" w:themeColor="text1"/>
          <w:sz w:val="22"/>
          <w:szCs w:val="22"/>
          <w:lang w:val="ru-RU"/>
        </w:rPr>
        <w:t xml:space="preserve">ХИВ инфекция в </w:t>
      </w:r>
      <w:proofErr w:type="spellStart"/>
      <w:r w:rsidR="000042AD" w:rsidRPr="00791744">
        <w:rPr>
          <w:bCs/>
          <w:color w:val="000000" w:themeColor="text1"/>
          <w:sz w:val="22"/>
          <w:szCs w:val="22"/>
          <w:lang w:val="ru-RU"/>
        </w:rPr>
        <w:t>България</w:t>
      </w:r>
      <w:proofErr w:type="spellEnd"/>
    </w:p>
    <w:p w14:paraId="18A5ADDD" w14:textId="77777777" w:rsidR="00846836" w:rsidRDefault="00846836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</w:p>
    <w:p w14:paraId="270BC6F0" w14:textId="77777777" w:rsidR="00F67255" w:rsidRPr="00C62E1F" w:rsidRDefault="00A52C47" w:rsidP="00A52C47">
      <w:pPr>
        <w:spacing w:line="360" w:lineRule="auto"/>
        <w:jc w:val="both"/>
        <w:rPr>
          <w:lang w:val="bg-BG"/>
        </w:rPr>
      </w:pPr>
      <w:r>
        <w:rPr>
          <w:lang w:val="ru-RU"/>
        </w:rPr>
        <w:tab/>
      </w:r>
      <w:proofErr w:type="spellStart"/>
      <w:r w:rsidR="00F67255" w:rsidRPr="00C62E1F">
        <w:rPr>
          <w:lang w:val="ru-RU"/>
        </w:rPr>
        <w:t>Във</w:t>
      </w:r>
      <w:proofErr w:type="spellEnd"/>
      <w:r w:rsidR="00F67255" w:rsidRPr="00C62E1F">
        <w:rPr>
          <w:lang w:val="ru-RU"/>
        </w:rPr>
        <w:t xml:space="preserve"> </w:t>
      </w:r>
      <w:proofErr w:type="spellStart"/>
      <w:r w:rsidR="00F67255" w:rsidRPr="00C62E1F">
        <w:rPr>
          <w:lang w:val="ru-RU"/>
        </w:rPr>
        <w:t>възрастово</w:t>
      </w:r>
      <w:proofErr w:type="spellEnd"/>
      <w:r w:rsidR="00F67255" w:rsidRPr="00C62E1F">
        <w:rPr>
          <w:lang w:val="ru-RU"/>
        </w:rPr>
        <w:t xml:space="preserve"> отношение, </w:t>
      </w:r>
      <w:proofErr w:type="spellStart"/>
      <w:r w:rsidR="00F67255" w:rsidRPr="00C62E1F">
        <w:rPr>
          <w:lang w:val="ru-RU"/>
        </w:rPr>
        <w:t>през</w:t>
      </w:r>
      <w:proofErr w:type="spellEnd"/>
      <w:r w:rsidR="00F67255" w:rsidRPr="00C62E1F">
        <w:rPr>
          <w:lang w:val="ru-RU"/>
        </w:rPr>
        <w:t xml:space="preserve"> 2010-2024 г. най-</w:t>
      </w:r>
      <w:proofErr w:type="spellStart"/>
      <w:r w:rsidR="00F67255" w:rsidRPr="00C62E1F">
        <w:rPr>
          <w:lang w:val="ru-RU"/>
        </w:rPr>
        <w:t>голям</w:t>
      </w:r>
      <w:proofErr w:type="spellEnd"/>
      <w:r w:rsidR="00F67255" w:rsidRPr="00C62E1F">
        <w:rPr>
          <w:lang w:val="ru-RU"/>
        </w:rPr>
        <w:t xml:space="preserve"> </w:t>
      </w:r>
      <w:proofErr w:type="spellStart"/>
      <w:r w:rsidR="00F67255" w:rsidRPr="00C62E1F">
        <w:rPr>
          <w:lang w:val="ru-RU"/>
        </w:rPr>
        <w:t>брой</w:t>
      </w:r>
      <w:proofErr w:type="spellEnd"/>
      <w:r w:rsidR="00F67255" w:rsidRPr="00C62E1F">
        <w:rPr>
          <w:lang w:val="ru-RU"/>
        </w:rPr>
        <w:t xml:space="preserve"> от </w:t>
      </w:r>
      <w:proofErr w:type="spellStart"/>
      <w:r w:rsidR="00F67255" w:rsidRPr="00C62E1F">
        <w:rPr>
          <w:lang w:val="ru-RU"/>
        </w:rPr>
        <w:t>заразените</w:t>
      </w:r>
      <w:proofErr w:type="spellEnd"/>
      <w:r w:rsidR="00F67255" w:rsidRPr="00C62E1F">
        <w:rPr>
          <w:lang w:val="ru-RU"/>
        </w:rPr>
        <w:t xml:space="preserve"> с ХИВ лица </w:t>
      </w:r>
      <w:proofErr w:type="spellStart"/>
      <w:r w:rsidR="00F67255" w:rsidRPr="00C62E1F">
        <w:rPr>
          <w:lang w:val="ru-RU"/>
        </w:rPr>
        <w:t>са</w:t>
      </w:r>
      <w:proofErr w:type="spellEnd"/>
      <w:r w:rsidR="00F67255" w:rsidRPr="00C62E1F">
        <w:rPr>
          <w:lang w:val="ru-RU"/>
        </w:rPr>
        <w:t xml:space="preserve"> </w:t>
      </w:r>
      <w:proofErr w:type="spellStart"/>
      <w:r w:rsidR="00F67255" w:rsidRPr="00C62E1F">
        <w:rPr>
          <w:lang w:val="ru-RU"/>
        </w:rPr>
        <w:t>във</w:t>
      </w:r>
      <w:proofErr w:type="spellEnd"/>
      <w:r w:rsidR="00F67255" w:rsidRPr="00C62E1F">
        <w:rPr>
          <w:lang w:val="ru-RU"/>
        </w:rPr>
        <w:t xml:space="preserve"> </w:t>
      </w:r>
      <w:proofErr w:type="spellStart"/>
      <w:r w:rsidR="00F67255" w:rsidRPr="00C62E1F">
        <w:rPr>
          <w:lang w:val="ru-RU"/>
        </w:rPr>
        <w:t>възрастовите</w:t>
      </w:r>
      <w:proofErr w:type="spellEnd"/>
      <w:r w:rsidR="00F67255" w:rsidRPr="00C62E1F">
        <w:rPr>
          <w:lang w:val="ru-RU"/>
        </w:rPr>
        <w:t xml:space="preserve"> </w:t>
      </w:r>
      <w:proofErr w:type="spellStart"/>
      <w:r w:rsidR="00F67255" w:rsidRPr="00C62E1F">
        <w:rPr>
          <w:lang w:val="ru-RU"/>
        </w:rPr>
        <w:t>групи</w:t>
      </w:r>
      <w:proofErr w:type="spellEnd"/>
      <w:r w:rsidR="00F67255" w:rsidRPr="00C62E1F">
        <w:rPr>
          <w:lang w:val="ru-RU"/>
        </w:rPr>
        <w:t xml:space="preserve"> 30-39 г. и 20-29 г.</w:t>
      </w:r>
      <w:r w:rsidR="00C62E1F">
        <w:rPr>
          <w:lang w:val="ru-RU"/>
        </w:rPr>
        <w:t xml:space="preserve"> </w:t>
      </w:r>
      <w:proofErr w:type="spellStart"/>
      <w:r w:rsidR="00C62E1F">
        <w:rPr>
          <w:lang w:val="ru-RU"/>
        </w:rPr>
        <w:t>Въпреки</w:t>
      </w:r>
      <w:proofErr w:type="spellEnd"/>
      <w:r w:rsidR="00C62E1F">
        <w:rPr>
          <w:lang w:val="ru-RU"/>
        </w:rPr>
        <w:t xml:space="preserve"> </w:t>
      </w:r>
      <w:proofErr w:type="spellStart"/>
      <w:r w:rsidR="00C62E1F">
        <w:rPr>
          <w:lang w:val="ru-RU"/>
        </w:rPr>
        <w:t>това</w:t>
      </w:r>
      <w:proofErr w:type="spellEnd"/>
      <w:r w:rsidR="00C62E1F">
        <w:rPr>
          <w:lang w:val="ru-RU"/>
        </w:rPr>
        <w:t>, п</w:t>
      </w:r>
      <w:proofErr w:type="spellStart"/>
      <w:r w:rsidR="005418A4" w:rsidRPr="00C62E1F">
        <w:t>рез</w:t>
      </w:r>
      <w:proofErr w:type="spellEnd"/>
      <w:r w:rsidR="00C62E1F" w:rsidRPr="00C62E1F">
        <w:rPr>
          <w:lang w:val="ru-RU"/>
        </w:rPr>
        <w:t xml:space="preserve"> </w:t>
      </w:r>
      <w:proofErr w:type="spellStart"/>
      <w:r w:rsidR="00C62E1F" w:rsidRPr="00C62E1F">
        <w:rPr>
          <w:lang w:val="ru-RU"/>
        </w:rPr>
        <w:t>последните</w:t>
      </w:r>
      <w:proofErr w:type="spellEnd"/>
      <w:r w:rsidR="00C62E1F" w:rsidRPr="00C62E1F">
        <w:rPr>
          <w:lang w:val="ru-RU"/>
        </w:rPr>
        <w:t xml:space="preserve"> </w:t>
      </w:r>
      <w:proofErr w:type="spellStart"/>
      <w:r w:rsidR="00C62E1F" w:rsidRPr="00C62E1F">
        <w:rPr>
          <w:lang w:val="ru-RU"/>
        </w:rPr>
        <w:t>години</w:t>
      </w:r>
      <w:proofErr w:type="spellEnd"/>
      <w:r w:rsidR="00C62E1F" w:rsidRPr="00C62E1F">
        <w:rPr>
          <w:lang w:val="ru-RU"/>
        </w:rPr>
        <w:t xml:space="preserve"> </w:t>
      </w:r>
      <w:proofErr w:type="spellStart"/>
      <w:r w:rsidR="00C62E1F" w:rsidRPr="00C62E1F">
        <w:rPr>
          <w:lang w:val="ru-RU"/>
        </w:rPr>
        <w:t>групата</w:t>
      </w:r>
      <w:proofErr w:type="spellEnd"/>
      <w:r w:rsidR="00C62E1F" w:rsidRPr="00C62E1F">
        <w:rPr>
          <w:lang w:val="ru-RU"/>
        </w:rPr>
        <w:t xml:space="preserve"> </w:t>
      </w:r>
      <w:r w:rsidR="00C62E1F">
        <w:rPr>
          <w:lang w:val="ru-RU"/>
        </w:rPr>
        <w:t xml:space="preserve">на </w:t>
      </w:r>
      <w:r w:rsidR="00C62E1F" w:rsidRPr="00C62E1F">
        <w:rPr>
          <w:lang w:val="ru-RU"/>
        </w:rPr>
        <w:t>40</w:t>
      </w:r>
      <w:r w:rsidR="00C62E1F">
        <w:rPr>
          <w:lang w:val="ru-RU"/>
        </w:rPr>
        <w:t>-</w:t>
      </w:r>
      <w:r w:rsidR="005418A4" w:rsidRPr="00C62E1F">
        <w:t xml:space="preserve">49 </w:t>
      </w:r>
      <w:proofErr w:type="spellStart"/>
      <w:r w:rsidR="00C62E1F">
        <w:rPr>
          <w:lang w:val="ru-RU"/>
        </w:rPr>
        <w:t>годишните</w:t>
      </w:r>
      <w:proofErr w:type="spellEnd"/>
      <w:r w:rsidR="00C62E1F">
        <w:rPr>
          <w:lang w:val="ru-RU"/>
        </w:rPr>
        <w:t xml:space="preserve"> </w:t>
      </w:r>
      <w:proofErr w:type="spellStart"/>
      <w:r w:rsidR="005418A4" w:rsidRPr="00C62E1F">
        <w:t>взима</w:t>
      </w:r>
      <w:proofErr w:type="spellEnd"/>
      <w:r w:rsidR="005418A4" w:rsidRPr="00C62E1F">
        <w:t xml:space="preserve"> </w:t>
      </w:r>
      <w:proofErr w:type="spellStart"/>
      <w:r w:rsidR="005418A4" w:rsidRPr="00C62E1F">
        <w:t>превес</w:t>
      </w:r>
      <w:proofErr w:type="spellEnd"/>
      <w:r w:rsidR="005418A4" w:rsidRPr="00C62E1F">
        <w:t xml:space="preserve"> </w:t>
      </w:r>
      <w:proofErr w:type="spellStart"/>
      <w:r w:rsidR="005418A4" w:rsidRPr="00C62E1F">
        <w:t>над</w:t>
      </w:r>
      <w:proofErr w:type="spellEnd"/>
      <w:r w:rsidR="005418A4" w:rsidRPr="00C62E1F">
        <w:t xml:space="preserve"> 20-29 </w:t>
      </w:r>
      <w:proofErr w:type="spellStart"/>
      <w:r w:rsidR="00C62E1F">
        <w:rPr>
          <w:lang w:val="ru-RU"/>
        </w:rPr>
        <w:t>годишните</w:t>
      </w:r>
      <w:proofErr w:type="spellEnd"/>
      <w:r w:rsidR="00C62E1F">
        <w:rPr>
          <w:lang w:val="ru-RU"/>
        </w:rPr>
        <w:t xml:space="preserve">. </w:t>
      </w:r>
      <w:r>
        <w:rPr>
          <w:lang w:val="ru-RU"/>
        </w:rPr>
        <w:t>Н</w:t>
      </w:r>
      <w:proofErr w:type="spellStart"/>
      <w:r w:rsidR="005418A4" w:rsidRPr="00C62E1F">
        <w:t>араства</w:t>
      </w:r>
      <w:proofErr w:type="spellEnd"/>
      <w:r w:rsidR="005418A4" w:rsidRPr="00C62E1F">
        <w:t xml:space="preserve"> </w:t>
      </w:r>
      <w:r>
        <w:rPr>
          <w:lang w:val="bg-BG"/>
        </w:rPr>
        <w:t xml:space="preserve">и </w:t>
      </w:r>
      <w:proofErr w:type="spellStart"/>
      <w:r w:rsidR="005418A4" w:rsidRPr="00C62E1F">
        <w:t>дел</w:t>
      </w:r>
      <w:proofErr w:type="spellEnd"/>
      <w:r>
        <w:rPr>
          <w:lang w:val="bg-BG"/>
        </w:rPr>
        <w:t>а</w:t>
      </w:r>
      <w:r w:rsidR="005418A4" w:rsidRPr="00C62E1F">
        <w:t xml:space="preserve"> </w:t>
      </w:r>
      <w:proofErr w:type="spellStart"/>
      <w:r w:rsidR="005418A4" w:rsidRPr="00C62E1F">
        <w:t>на</w:t>
      </w:r>
      <w:proofErr w:type="spellEnd"/>
      <w:r w:rsidR="005418A4" w:rsidRPr="00C62E1F">
        <w:t xml:space="preserve"> </w:t>
      </w:r>
      <w:r>
        <w:rPr>
          <w:lang w:val="bg-BG"/>
        </w:rPr>
        <w:t>лицата</w:t>
      </w:r>
      <w:r w:rsidR="005418A4" w:rsidRPr="00C62E1F">
        <w:t xml:space="preserve"> </w:t>
      </w:r>
      <w:proofErr w:type="spellStart"/>
      <w:r w:rsidR="005418A4" w:rsidRPr="00C62E1F">
        <w:t>над</w:t>
      </w:r>
      <w:proofErr w:type="spellEnd"/>
      <w:r w:rsidR="005418A4" w:rsidRPr="00C62E1F">
        <w:t xml:space="preserve"> 50 г</w:t>
      </w:r>
      <w:r>
        <w:rPr>
          <w:lang w:val="bg-BG"/>
        </w:rPr>
        <w:t>.</w:t>
      </w:r>
      <w:r w:rsidR="005418A4" w:rsidRPr="00C62E1F">
        <w:t xml:space="preserve"> </w:t>
      </w:r>
    </w:p>
    <w:p w14:paraId="09DB9BE4" w14:textId="77777777" w:rsidR="00F67255" w:rsidRDefault="00F67255" w:rsidP="00A52C47">
      <w:pPr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17FB5C62" wp14:editId="2113E196">
            <wp:extent cx="3774846" cy="333068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824" cy="333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81DDE" w14:textId="77777777" w:rsidR="006D7187" w:rsidRPr="003C53EB" w:rsidRDefault="006D7187" w:rsidP="005418A4">
      <w:pPr>
        <w:rPr>
          <w:i/>
          <w:sz w:val="20"/>
          <w:szCs w:val="20"/>
          <w:lang w:val="ru-RU"/>
        </w:rPr>
      </w:pPr>
      <w:proofErr w:type="spellStart"/>
      <w:r w:rsidRPr="003C53EB">
        <w:rPr>
          <w:i/>
          <w:sz w:val="20"/>
          <w:szCs w:val="20"/>
          <w:lang w:val="ru-RU"/>
        </w:rPr>
        <w:t>Източник</w:t>
      </w:r>
      <w:proofErr w:type="spellEnd"/>
      <w:r w:rsidRPr="003C53EB">
        <w:rPr>
          <w:i/>
          <w:sz w:val="20"/>
          <w:szCs w:val="20"/>
          <w:lang w:val="ru-RU"/>
        </w:rPr>
        <w:t xml:space="preserve">: </w:t>
      </w:r>
      <w:proofErr w:type="spellStart"/>
      <w:r w:rsidRPr="003C53EB">
        <w:rPr>
          <w:i/>
          <w:sz w:val="20"/>
          <w:szCs w:val="20"/>
          <w:lang w:val="ru-RU"/>
        </w:rPr>
        <w:t>Национални</w:t>
      </w:r>
      <w:proofErr w:type="spellEnd"/>
      <w:r w:rsidRPr="003C53EB">
        <w:rPr>
          <w:i/>
          <w:sz w:val="20"/>
          <w:szCs w:val="20"/>
          <w:lang w:val="ru-RU"/>
        </w:rPr>
        <w:t xml:space="preserve"> </w:t>
      </w:r>
      <w:proofErr w:type="spellStart"/>
      <w:r w:rsidRPr="003C53EB">
        <w:rPr>
          <w:i/>
          <w:sz w:val="20"/>
          <w:szCs w:val="20"/>
          <w:lang w:val="ru-RU"/>
        </w:rPr>
        <w:t>програми</w:t>
      </w:r>
      <w:proofErr w:type="spellEnd"/>
      <w:r w:rsidRPr="003C53EB">
        <w:rPr>
          <w:i/>
          <w:sz w:val="20"/>
          <w:szCs w:val="20"/>
          <w:lang w:val="ru-RU"/>
        </w:rPr>
        <w:t xml:space="preserve"> за превенция и контрол на ХИВ и СПИ (2004-2024), МЗ</w:t>
      </w:r>
    </w:p>
    <w:p w14:paraId="719EB5A5" w14:textId="77777777" w:rsidR="006D7187" w:rsidRPr="00A53559" w:rsidRDefault="006D7187" w:rsidP="005418A4">
      <w:pPr>
        <w:rPr>
          <w:lang w:val="ru-RU"/>
        </w:rPr>
      </w:pPr>
    </w:p>
    <w:p w14:paraId="70AB7FA3" w14:textId="77777777" w:rsidR="00F67255" w:rsidRPr="00720233" w:rsidRDefault="00F67255" w:rsidP="005418A4">
      <w:pPr>
        <w:rPr>
          <w:color w:val="000000" w:themeColor="text1"/>
          <w:sz w:val="22"/>
          <w:szCs w:val="22"/>
          <w:lang w:val="bg-BG"/>
        </w:rPr>
      </w:pPr>
      <w:r>
        <w:rPr>
          <w:b/>
          <w:color w:val="000000" w:themeColor="text1"/>
          <w:sz w:val="22"/>
          <w:szCs w:val="22"/>
          <w:lang w:val="bg-BG"/>
        </w:rPr>
        <w:tab/>
      </w:r>
      <w:r w:rsidRPr="00263118">
        <w:rPr>
          <w:b/>
          <w:color w:val="000000" w:themeColor="text1"/>
          <w:sz w:val="22"/>
          <w:szCs w:val="22"/>
          <w:lang w:val="bg-BG"/>
        </w:rPr>
        <w:t xml:space="preserve">Фигура </w:t>
      </w:r>
      <w:r>
        <w:rPr>
          <w:b/>
          <w:color w:val="000000" w:themeColor="text1"/>
          <w:sz w:val="22"/>
          <w:szCs w:val="22"/>
          <w:lang w:val="bg-BG"/>
        </w:rPr>
        <w:t>2:</w:t>
      </w:r>
      <w:r w:rsidRPr="00791744">
        <w:rPr>
          <w:b/>
          <w:color w:val="000000" w:themeColor="text1"/>
          <w:sz w:val="22"/>
          <w:szCs w:val="22"/>
          <w:lang w:val="bg-BG"/>
        </w:rPr>
        <w:t xml:space="preserve"> </w:t>
      </w:r>
      <w:r>
        <w:rPr>
          <w:color w:val="000000" w:themeColor="text1"/>
          <w:sz w:val="22"/>
          <w:szCs w:val="22"/>
          <w:lang w:val="bg-BG"/>
        </w:rPr>
        <w:t>Възрастово разпределение на заболелите от ХИВ инфекция в България, 2010-2024г.</w:t>
      </w:r>
    </w:p>
    <w:p w14:paraId="7E4C846D" w14:textId="77777777" w:rsidR="00F67255" w:rsidRDefault="00F67255" w:rsidP="005418A4">
      <w:pPr>
        <w:rPr>
          <w:lang w:val="ru-RU"/>
        </w:rPr>
      </w:pPr>
    </w:p>
    <w:p w14:paraId="58813F4F" w14:textId="77777777" w:rsidR="00922496" w:rsidRDefault="00B1760B" w:rsidP="005418A4">
      <w:pPr>
        <w:spacing w:line="360" w:lineRule="auto"/>
        <w:ind w:left="-3" w:right="54" w:firstLine="570"/>
        <w:contextualSpacing/>
        <w:jc w:val="both"/>
        <w:rPr>
          <w:lang w:val="ru-RU"/>
        </w:rPr>
      </w:pPr>
      <w:r w:rsidRPr="005848A1">
        <w:rPr>
          <w:lang w:val="ru-RU"/>
        </w:rPr>
        <w:t xml:space="preserve">За </w:t>
      </w:r>
      <w:proofErr w:type="spellStart"/>
      <w:r w:rsidRPr="005848A1">
        <w:rPr>
          <w:lang w:val="ru-RU"/>
        </w:rPr>
        <w:t>България</w:t>
      </w:r>
      <w:proofErr w:type="spellEnd"/>
      <w:r w:rsidRPr="005848A1">
        <w:rPr>
          <w:lang w:val="ru-RU"/>
        </w:rPr>
        <w:t xml:space="preserve">, </w:t>
      </w:r>
      <w:proofErr w:type="spellStart"/>
      <w:r w:rsidRPr="005848A1">
        <w:rPr>
          <w:lang w:val="ru-RU"/>
        </w:rPr>
        <w:t>съотношението</w:t>
      </w:r>
      <w:proofErr w:type="spellEnd"/>
      <w:r w:rsidRPr="005848A1">
        <w:rPr>
          <w:lang w:val="ru-RU"/>
        </w:rPr>
        <w:t xml:space="preserve"> </w:t>
      </w:r>
      <w:r>
        <w:rPr>
          <w:lang w:val="ru-RU"/>
        </w:rPr>
        <w:t>между</w:t>
      </w:r>
      <w:r w:rsidRPr="005848A1">
        <w:rPr>
          <w:lang w:val="ru-RU"/>
        </w:rPr>
        <w:t xml:space="preserve"> </w:t>
      </w:r>
      <w:proofErr w:type="spellStart"/>
      <w:r>
        <w:rPr>
          <w:lang w:val="ru-RU"/>
        </w:rPr>
        <w:t>заразени</w:t>
      </w:r>
      <w:proofErr w:type="spellEnd"/>
      <w:r>
        <w:rPr>
          <w:lang w:val="ru-RU"/>
        </w:rPr>
        <w:t xml:space="preserve"> с ХИВ</w:t>
      </w:r>
      <w:r w:rsidRPr="005848A1">
        <w:rPr>
          <w:lang w:val="ru-RU"/>
        </w:rPr>
        <w:t xml:space="preserve"> </w:t>
      </w:r>
      <w:proofErr w:type="spellStart"/>
      <w:r w:rsidRPr="005848A1">
        <w:rPr>
          <w:lang w:val="ru-RU"/>
        </w:rPr>
        <w:t>мъже</w:t>
      </w:r>
      <w:proofErr w:type="spellEnd"/>
      <w:r w:rsidRPr="005848A1">
        <w:rPr>
          <w:lang w:val="ru-RU"/>
        </w:rPr>
        <w:t xml:space="preserve"> и жени, от </w:t>
      </w:r>
      <w:proofErr w:type="spellStart"/>
      <w:r w:rsidRPr="005848A1">
        <w:rPr>
          <w:lang w:val="ru-RU"/>
        </w:rPr>
        <w:t>общия</w:t>
      </w:r>
      <w:proofErr w:type="spellEnd"/>
      <w:r w:rsidRPr="005848A1">
        <w:rPr>
          <w:lang w:val="ru-RU"/>
        </w:rPr>
        <w:t xml:space="preserve"> </w:t>
      </w:r>
      <w:proofErr w:type="spellStart"/>
      <w:r w:rsidRPr="005848A1">
        <w:rPr>
          <w:lang w:val="ru-RU"/>
        </w:rPr>
        <w:t>брой</w:t>
      </w:r>
      <w:proofErr w:type="spellEnd"/>
      <w:r w:rsidRPr="005848A1">
        <w:rPr>
          <w:lang w:val="ru-RU"/>
        </w:rPr>
        <w:t xml:space="preserve"> </w:t>
      </w:r>
      <w:proofErr w:type="spellStart"/>
      <w:r w:rsidRPr="005848A1">
        <w:rPr>
          <w:lang w:val="ru-RU"/>
        </w:rPr>
        <w:t>регистрирани</w:t>
      </w:r>
      <w:proofErr w:type="spellEnd"/>
      <w:r w:rsidRPr="005848A1">
        <w:rPr>
          <w:lang w:val="ru-RU"/>
        </w:rPr>
        <w:t xml:space="preserve"> лица </w:t>
      </w:r>
      <w:r w:rsidR="00922496">
        <w:rPr>
          <w:lang w:val="ru-RU"/>
        </w:rPr>
        <w:t>за периода</w:t>
      </w:r>
      <w:r w:rsidRPr="005848A1">
        <w:rPr>
          <w:lang w:val="ru-RU"/>
        </w:rPr>
        <w:t xml:space="preserve"> </w:t>
      </w:r>
      <w:r w:rsidR="001A701F">
        <w:rPr>
          <w:lang w:val="ru-RU"/>
        </w:rPr>
        <w:t xml:space="preserve">2010-2024 г. </w:t>
      </w:r>
      <w:r w:rsidRPr="005848A1">
        <w:rPr>
          <w:lang w:val="ru-RU"/>
        </w:rPr>
        <w:t>е 4</w:t>
      </w:r>
      <w:r w:rsidR="00922496">
        <w:rPr>
          <w:lang w:val="ru-RU"/>
        </w:rPr>
        <w:t>,5</w:t>
      </w:r>
      <w:r w:rsidRPr="005848A1">
        <w:rPr>
          <w:lang w:val="ru-RU"/>
        </w:rPr>
        <w:t>:1</w:t>
      </w:r>
      <w:r w:rsidR="00922496">
        <w:rPr>
          <w:lang w:val="ru-RU"/>
        </w:rPr>
        <w:t>.</w:t>
      </w:r>
      <w:r w:rsidR="001A701F">
        <w:rPr>
          <w:lang w:val="ru-RU"/>
        </w:rPr>
        <w:t xml:space="preserve"> </w:t>
      </w:r>
      <w:proofErr w:type="spellStart"/>
      <w:r w:rsidR="00A52C47">
        <w:rPr>
          <w:lang w:val="ru-RU"/>
        </w:rPr>
        <w:t>През</w:t>
      </w:r>
      <w:proofErr w:type="spellEnd"/>
      <w:r w:rsidR="00A52C47">
        <w:rPr>
          <w:lang w:val="ru-RU"/>
        </w:rPr>
        <w:t xml:space="preserve"> </w:t>
      </w:r>
      <w:proofErr w:type="spellStart"/>
      <w:r w:rsidR="00A52C47">
        <w:rPr>
          <w:lang w:val="ru-RU"/>
        </w:rPr>
        <w:t>всички</w:t>
      </w:r>
      <w:proofErr w:type="spellEnd"/>
      <w:r w:rsidR="00A52C47">
        <w:rPr>
          <w:lang w:val="ru-RU"/>
        </w:rPr>
        <w:t xml:space="preserve"> </w:t>
      </w:r>
      <w:proofErr w:type="spellStart"/>
      <w:r w:rsidR="00A52C47">
        <w:rPr>
          <w:lang w:val="ru-RU"/>
        </w:rPr>
        <w:t>години</w:t>
      </w:r>
      <w:proofErr w:type="spellEnd"/>
      <w:r w:rsidR="00A52C47">
        <w:rPr>
          <w:lang w:val="ru-RU"/>
        </w:rPr>
        <w:t xml:space="preserve"> </w:t>
      </w:r>
      <w:proofErr w:type="spellStart"/>
      <w:r w:rsidR="00A52C47">
        <w:rPr>
          <w:lang w:val="ru-RU"/>
        </w:rPr>
        <w:t>броят</w:t>
      </w:r>
      <w:proofErr w:type="spellEnd"/>
      <w:r w:rsidR="00A52C47">
        <w:rPr>
          <w:lang w:val="ru-RU"/>
        </w:rPr>
        <w:t xml:space="preserve"> на </w:t>
      </w:r>
      <w:proofErr w:type="spellStart"/>
      <w:r w:rsidR="00A52C47">
        <w:rPr>
          <w:lang w:val="ru-RU"/>
        </w:rPr>
        <w:t>заболелите</w:t>
      </w:r>
      <w:proofErr w:type="spellEnd"/>
      <w:r w:rsidR="00A52C47">
        <w:rPr>
          <w:lang w:val="ru-RU"/>
        </w:rPr>
        <w:t xml:space="preserve"> </w:t>
      </w:r>
      <w:proofErr w:type="spellStart"/>
      <w:r w:rsidR="00A52C47">
        <w:rPr>
          <w:lang w:val="ru-RU"/>
        </w:rPr>
        <w:t>мъже</w:t>
      </w:r>
      <w:proofErr w:type="spellEnd"/>
      <w:r w:rsidR="00A52C47">
        <w:rPr>
          <w:lang w:val="ru-RU"/>
        </w:rPr>
        <w:t xml:space="preserve"> </w:t>
      </w:r>
      <w:proofErr w:type="spellStart"/>
      <w:r w:rsidR="00A52C47">
        <w:rPr>
          <w:lang w:val="ru-RU"/>
        </w:rPr>
        <w:t>преобладава</w:t>
      </w:r>
      <w:proofErr w:type="spellEnd"/>
      <w:r w:rsidR="00A52C47">
        <w:rPr>
          <w:lang w:val="ru-RU"/>
        </w:rPr>
        <w:t xml:space="preserve"> </w:t>
      </w:r>
      <w:proofErr w:type="spellStart"/>
      <w:r w:rsidR="00A52C47">
        <w:rPr>
          <w:lang w:val="ru-RU"/>
        </w:rPr>
        <w:t>спрямо</w:t>
      </w:r>
      <w:proofErr w:type="spellEnd"/>
      <w:r w:rsidR="00A52C47">
        <w:rPr>
          <w:lang w:val="ru-RU"/>
        </w:rPr>
        <w:t xml:space="preserve"> </w:t>
      </w:r>
      <w:proofErr w:type="spellStart"/>
      <w:r w:rsidR="00A52C47">
        <w:rPr>
          <w:lang w:val="ru-RU"/>
        </w:rPr>
        <w:t>заболелите</w:t>
      </w:r>
      <w:proofErr w:type="spellEnd"/>
      <w:r w:rsidR="00A52C47">
        <w:rPr>
          <w:lang w:val="ru-RU"/>
        </w:rPr>
        <w:t xml:space="preserve"> жени.</w:t>
      </w:r>
    </w:p>
    <w:p w14:paraId="7166A153" w14:textId="77777777" w:rsidR="00922496" w:rsidRDefault="00922496" w:rsidP="00083912">
      <w:pPr>
        <w:spacing w:line="360" w:lineRule="auto"/>
        <w:ind w:left="-3" w:right="54" w:firstLine="3"/>
        <w:contextualSpacing/>
        <w:jc w:val="center"/>
        <w:rPr>
          <w:lang w:val="ru-RU"/>
        </w:rPr>
      </w:pPr>
      <w:r w:rsidRPr="00922496">
        <w:rPr>
          <w:noProof/>
          <w:lang w:val="bg-BG" w:eastAsia="bg-BG"/>
        </w:rPr>
        <w:lastRenderedPageBreak/>
        <w:drawing>
          <wp:inline distT="0" distB="0" distL="0" distR="0" wp14:anchorId="12C203FF" wp14:editId="38201292">
            <wp:extent cx="6078931" cy="9429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25" cy="95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7CF03" w14:textId="77777777" w:rsidR="006D7187" w:rsidRPr="003C53EB" w:rsidRDefault="006D7187" w:rsidP="006D7187">
      <w:pPr>
        <w:spacing w:line="360" w:lineRule="auto"/>
        <w:contextualSpacing/>
        <w:jc w:val="center"/>
        <w:rPr>
          <w:i/>
          <w:sz w:val="20"/>
          <w:szCs w:val="20"/>
          <w:lang w:val="ru-RU"/>
        </w:rPr>
      </w:pPr>
      <w:proofErr w:type="spellStart"/>
      <w:r w:rsidRPr="003C53EB">
        <w:rPr>
          <w:i/>
          <w:sz w:val="20"/>
          <w:szCs w:val="20"/>
          <w:lang w:val="ru-RU"/>
        </w:rPr>
        <w:t>Източник</w:t>
      </w:r>
      <w:proofErr w:type="spellEnd"/>
      <w:r w:rsidRPr="003C53EB">
        <w:rPr>
          <w:i/>
          <w:sz w:val="20"/>
          <w:szCs w:val="20"/>
          <w:lang w:val="ru-RU"/>
        </w:rPr>
        <w:t xml:space="preserve">: </w:t>
      </w:r>
      <w:proofErr w:type="spellStart"/>
      <w:r w:rsidRPr="003C53EB">
        <w:rPr>
          <w:i/>
          <w:sz w:val="20"/>
          <w:szCs w:val="20"/>
          <w:lang w:val="ru-RU"/>
        </w:rPr>
        <w:t>Национални</w:t>
      </w:r>
      <w:proofErr w:type="spellEnd"/>
      <w:r w:rsidRPr="003C53EB">
        <w:rPr>
          <w:i/>
          <w:sz w:val="20"/>
          <w:szCs w:val="20"/>
          <w:lang w:val="ru-RU"/>
        </w:rPr>
        <w:t xml:space="preserve"> </w:t>
      </w:r>
      <w:proofErr w:type="spellStart"/>
      <w:r w:rsidRPr="003C53EB">
        <w:rPr>
          <w:i/>
          <w:sz w:val="20"/>
          <w:szCs w:val="20"/>
          <w:lang w:val="ru-RU"/>
        </w:rPr>
        <w:t>програми</w:t>
      </w:r>
      <w:proofErr w:type="spellEnd"/>
      <w:r w:rsidRPr="003C53EB">
        <w:rPr>
          <w:i/>
          <w:sz w:val="20"/>
          <w:szCs w:val="20"/>
          <w:lang w:val="ru-RU"/>
        </w:rPr>
        <w:t xml:space="preserve"> за превенция и контрол на ХИВ и СПИ (2004-2024), МЗ</w:t>
      </w:r>
    </w:p>
    <w:p w14:paraId="22DD6242" w14:textId="77777777" w:rsidR="003C53EB" w:rsidRDefault="003C53EB" w:rsidP="00A53559">
      <w:pPr>
        <w:spacing w:line="360" w:lineRule="auto"/>
        <w:ind w:right="54"/>
        <w:contextualSpacing/>
        <w:jc w:val="both"/>
        <w:rPr>
          <w:lang w:val="bg-BG"/>
        </w:rPr>
      </w:pPr>
    </w:p>
    <w:p w14:paraId="220F5259" w14:textId="77777777" w:rsidR="00F67255" w:rsidRDefault="000178DD" w:rsidP="00DB022B">
      <w:pPr>
        <w:spacing w:line="360" w:lineRule="auto"/>
        <w:ind w:left="-3" w:right="54" w:firstLine="570"/>
        <w:contextualSpacing/>
        <w:jc w:val="both"/>
        <w:rPr>
          <w:lang w:val="bg-BG"/>
        </w:rPr>
      </w:pPr>
      <w:r>
        <w:rPr>
          <w:lang w:val="bg-BG"/>
        </w:rPr>
        <w:t>През периода 2010-2024 г.</w:t>
      </w:r>
      <w:r w:rsidRPr="005848A1">
        <w:rPr>
          <w:lang w:val="bg-BG"/>
        </w:rPr>
        <w:t xml:space="preserve"> </w:t>
      </w:r>
      <w:r w:rsidR="00B1760B" w:rsidRPr="005848A1">
        <w:rPr>
          <w:lang w:val="bg-BG"/>
        </w:rPr>
        <w:t>в 8</w:t>
      </w:r>
      <w:r w:rsidR="00365F82">
        <w:rPr>
          <w:lang w:val="bg-BG"/>
        </w:rPr>
        <w:t>5</w:t>
      </w:r>
      <w:r w:rsidR="00B1760B" w:rsidRPr="005848A1">
        <w:rPr>
          <w:lang w:val="bg-BG"/>
        </w:rPr>
        <w:t xml:space="preserve">% от случаите </w:t>
      </w:r>
      <w:r>
        <w:rPr>
          <w:lang w:val="bg-BG"/>
        </w:rPr>
        <w:t>заразяването е осъществено</w:t>
      </w:r>
      <w:r w:rsidR="00B1760B" w:rsidRPr="005848A1">
        <w:rPr>
          <w:lang w:val="bg-BG"/>
        </w:rPr>
        <w:t xml:space="preserve"> по сексуален път, като значителен дял от новорегистрираните лица съобщават за </w:t>
      </w:r>
      <w:proofErr w:type="spellStart"/>
      <w:r w:rsidR="00B1760B" w:rsidRPr="005848A1">
        <w:rPr>
          <w:lang w:val="bg-BG"/>
        </w:rPr>
        <w:t>необезопасени</w:t>
      </w:r>
      <w:proofErr w:type="spellEnd"/>
      <w:r w:rsidR="00B1760B" w:rsidRPr="005848A1">
        <w:rPr>
          <w:lang w:val="bg-BG"/>
        </w:rPr>
        <w:t xml:space="preserve"> хомо/бисексуални контакти. </w:t>
      </w:r>
      <w:r w:rsidR="00C92338" w:rsidRPr="001615E1">
        <w:rPr>
          <w:lang w:val="bg-BG"/>
        </w:rPr>
        <w:t xml:space="preserve">Според пътя на </w:t>
      </w:r>
      <w:r w:rsidR="00C92338">
        <w:rPr>
          <w:lang w:val="bg-BG"/>
        </w:rPr>
        <w:t>заразяване</w:t>
      </w:r>
      <w:r w:rsidR="00C92338" w:rsidRPr="001615E1">
        <w:rPr>
          <w:lang w:val="bg-BG"/>
        </w:rPr>
        <w:t xml:space="preserve"> се очертават две особено уязвими групи – лицата с хетеросексуален контакт – 1</w:t>
      </w:r>
      <w:r w:rsidR="00C92338">
        <w:rPr>
          <w:lang w:val="bg-BG"/>
        </w:rPr>
        <w:t xml:space="preserve"> 544</w:t>
      </w:r>
      <w:r w:rsidR="00C92338" w:rsidRPr="001615E1">
        <w:rPr>
          <w:lang w:val="bg-BG"/>
        </w:rPr>
        <w:t xml:space="preserve"> лица (</w:t>
      </w:r>
      <w:r w:rsidR="00C92338">
        <w:rPr>
          <w:lang w:val="bg-BG"/>
        </w:rPr>
        <w:t>44,4</w:t>
      </w:r>
      <w:r w:rsidR="00C92338" w:rsidRPr="001615E1">
        <w:rPr>
          <w:lang w:val="bg-BG"/>
        </w:rPr>
        <w:t xml:space="preserve">%) и мъжете, които имат сексуални контакти с други мъже (МСМ) – </w:t>
      </w:r>
      <w:r w:rsidR="00C92338">
        <w:rPr>
          <w:lang w:val="bg-BG"/>
        </w:rPr>
        <w:t>1 414</w:t>
      </w:r>
      <w:r w:rsidR="00C92338" w:rsidRPr="001615E1">
        <w:rPr>
          <w:lang w:val="bg-BG"/>
        </w:rPr>
        <w:t xml:space="preserve"> лица (</w:t>
      </w:r>
      <w:r w:rsidR="00C92338">
        <w:rPr>
          <w:lang w:val="bg-BG"/>
        </w:rPr>
        <w:t>40,7</w:t>
      </w:r>
      <w:r w:rsidR="00C92338" w:rsidRPr="001615E1">
        <w:rPr>
          <w:lang w:val="bg-BG"/>
        </w:rPr>
        <w:t xml:space="preserve">%). </w:t>
      </w:r>
    </w:p>
    <w:p w14:paraId="40D6E80A" w14:textId="77777777" w:rsidR="0084096B" w:rsidRDefault="00B1760B" w:rsidP="00DB022B">
      <w:pPr>
        <w:spacing w:line="360" w:lineRule="auto"/>
        <w:ind w:left="-3" w:right="54" w:firstLine="570"/>
        <w:contextualSpacing/>
        <w:jc w:val="both"/>
        <w:rPr>
          <w:lang w:val="bg-BG"/>
        </w:rPr>
      </w:pPr>
      <w:r w:rsidRPr="005848A1">
        <w:rPr>
          <w:lang w:val="bg-BG"/>
        </w:rPr>
        <w:t>Данните показват, че през 201</w:t>
      </w:r>
      <w:r w:rsidR="00365F82">
        <w:rPr>
          <w:lang w:val="bg-BG"/>
        </w:rPr>
        <w:t>0</w:t>
      </w:r>
      <w:r w:rsidRPr="005848A1">
        <w:rPr>
          <w:lang w:val="bg-BG"/>
        </w:rPr>
        <w:t xml:space="preserve"> г. 20% от новорегистрираните </w:t>
      </w:r>
      <w:r>
        <w:rPr>
          <w:lang w:val="bg-BG"/>
        </w:rPr>
        <w:t xml:space="preserve">заразени лица </w:t>
      </w:r>
      <w:r w:rsidRPr="005848A1">
        <w:rPr>
          <w:lang w:val="bg-BG"/>
        </w:rPr>
        <w:t>са сред групата</w:t>
      </w:r>
      <w:r>
        <w:rPr>
          <w:lang w:val="bg-BG"/>
        </w:rPr>
        <w:t xml:space="preserve"> на </w:t>
      </w:r>
      <w:r w:rsidR="001412E0">
        <w:rPr>
          <w:lang w:val="bg-BG"/>
        </w:rPr>
        <w:t>МСМ</w:t>
      </w:r>
      <w:r w:rsidRPr="005848A1">
        <w:rPr>
          <w:lang w:val="bg-BG"/>
        </w:rPr>
        <w:t>,</w:t>
      </w:r>
      <w:r w:rsidR="0084096B">
        <w:rPr>
          <w:lang w:val="bg-BG"/>
        </w:rPr>
        <w:t xml:space="preserve"> като</w:t>
      </w:r>
      <w:r w:rsidR="007F4A09">
        <w:rPr>
          <w:lang w:val="bg-BG"/>
        </w:rPr>
        <w:t xml:space="preserve"> през 2018</w:t>
      </w:r>
      <w:r w:rsidR="00F67255">
        <w:rPr>
          <w:lang w:val="bg-BG"/>
        </w:rPr>
        <w:t xml:space="preserve"> </w:t>
      </w:r>
      <w:r w:rsidRPr="005848A1">
        <w:rPr>
          <w:lang w:val="bg-BG"/>
        </w:rPr>
        <w:t>г. те нарастват на 54</w:t>
      </w:r>
      <w:r w:rsidRPr="00A77C6D">
        <w:rPr>
          <w:lang w:val="bg-BG"/>
        </w:rPr>
        <w:t>%</w:t>
      </w:r>
      <w:r w:rsidR="0084096B">
        <w:rPr>
          <w:lang w:val="bg-BG"/>
        </w:rPr>
        <w:t xml:space="preserve">, след което се наблюдава спад до </w:t>
      </w:r>
      <w:r w:rsidR="00A77C6D" w:rsidRPr="005848A1">
        <w:rPr>
          <w:lang w:val="bg-BG"/>
        </w:rPr>
        <w:t>26,7% през 2024 г.</w:t>
      </w:r>
      <w:r w:rsidR="0084096B">
        <w:rPr>
          <w:lang w:val="bg-BG"/>
        </w:rPr>
        <w:t xml:space="preserve"> </w:t>
      </w:r>
      <w:r w:rsidR="00240675">
        <w:rPr>
          <w:lang w:val="bg-BG"/>
        </w:rPr>
        <w:t>Възможна причина за този спад</w:t>
      </w:r>
      <w:r w:rsidR="0084096B">
        <w:rPr>
          <w:lang w:val="bg-BG"/>
        </w:rPr>
        <w:t xml:space="preserve"> е н</w:t>
      </w:r>
      <w:r w:rsidR="00A77C6D" w:rsidRPr="00A77C6D">
        <w:rPr>
          <w:lang w:val="bg-BG"/>
        </w:rPr>
        <w:t>арастващ страх от разкриване на сексуалната ориентация и докладване на считани за обществено неприемливи сексуални практики, които биха могли да доведат до отказ от предоставяне на здравни услуги</w:t>
      </w:r>
      <w:r w:rsidR="00240675">
        <w:rPr>
          <w:lang w:val="bg-BG"/>
        </w:rPr>
        <w:t xml:space="preserve"> поради </w:t>
      </w:r>
      <w:proofErr w:type="spellStart"/>
      <w:r w:rsidR="00240675">
        <w:rPr>
          <w:lang w:val="bg-BG"/>
        </w:rPr>
        <w:t>стигматизацията</w:t>
      </w:r>
      <w:proofErr w:type="spellEnd"/>
      <w:r w:rsidR="00240675">
        <w:rPr>
          <w:lang w:val="bg-BG"/>
        </w:rPr>
        <w:t xml:space="preserve"> на заболелите лица</w:t>
      </w:r>
      <w:r w:rsidR="00A77C6D" w:rsidRPr="00A77C6D">
        <w:rPr>
          <w:lang w:val="bg-BG"/>
        </w:rPr>
        <w:t>.</w:t>
      </w:r>
      <w:r w:rsidR="00A77C6D">
        <w:rPr>
          <w:lang w:val="bg-BG"/>
        </w:rPr>
        <w:t xml:space="preserve"> </w:t>
      </w:r>
    </w:p>
    <w:p w14:paraId="0F909AF5" w14:textId="77777777" w:rsidR="0084096B" w:rsidRDefault="0084096B" w:rsidP="00DB022B">
      <w:pPr>
        <w:spacing w:line="360" w:lineRule="auto"/>
        <w:ind w:left="-3" w:right="54" w:firstLine="570"/>
        <w:contextualSpacing/>
        <w:jc w:val="both"/>
        <w:rPr>
          <w:lang w:val="bg-BG"/>
        </w:rPr>
      </w:pPr>
      <w:r>
        <w:rPr>
          <w:lang w:val="bg-BG"/>
        </w:rPr>
        <w:t xml:space="preserve">За същия период, регистрацията на </w:t>
      </w:r>
      <w:r w:rsidR="00B1760B" w:rsidRPr="005848A1">
        <w:rPr>
          <w:lang w:val="bg-BG"/>
        </w:rPr>
        <w:t>ХИВ инфекция сред групата на лицата, използ</w:t>
      </w:r>
      <w:r>
        <w:rPr>
          <w:lang w:val="bg-BG"/>
        </w:rPr>
        <w:t>ващи инжекционно наркотици от 35</w:t>
      </w:r>
      <w:r w:rsidR="00B1760B" w:rsidRPr="005848A1">
        <w:rPr>
          <w:lang w:val="bg-BG"/>
        </w:rPr>
        <w:t xml:space="preserve">% през 2010 г. </w:t>
      </w:r>
      <w:r>
        <w:rPr>
          <w:lang w:val="bg-BG"/>
        </w:rPr>
        <w:t xml:space="preserve">намалява </w:t>
      </w:r>
      <w:r w:rsidR="00B1760B" w:rsidRPr="005848A1">
        <w:rPr>
          <w:lang w:val="bg-BG"/>
        </w:rPr>
        <w:t xml:space="preserve">на </w:t>
      </w:r>
      <w:r>
        <w:rPr>
          <w:lang w:val="bg-BG"/>
        </w:rPr>
        <w:t>средно 13-14% през следващите години.</w:t>
      </w:r>
    </w:p>
    <w:p w14:paraId="39955BE2" w14:textId="77777777" w:rsidR="009D3662" w:rsidRDefault="00B1760B" w:rsidP="00DB022B">
      <w:pPr>
        <w:spacing w:line="360" w:lineRule="auto"/>
        <w:ind w:left="-3" w:right="54" w:firstLine="570"/>
        <w:contextualSpacing/>
        <w:jc w:val="both"/>
        <w:rPr>
          <w:lang w:val="bg-BG"/>
        </w:rPr>
      </w:pPr>
      <w:r>
        <w:rPr>
          <w:lang w:val="bg-BG"/>
        </w:rPr>
        <w:t xml:space="preserve">На последно място по относителен дял на заразените лица е предаването на инфекцията от майка на дете (вертикално заразяване), което </w:t>
      </w:r>
      <w:r w:rsidRPr="00581CC2">
        <w:rPr>
          <w:lang w:val="bg-BG"/>
        </w:rPr>
        <w:t>за</w:t>
      </w:r>
      <w:r w:rsidR="00BB3146">
        <w:rPr>
          <w:lang w:val="bg-BG"/>
        </w:rPr>
        <w:t xml:space="preserve"> 2010-2024 г.</w:t>
      </w:r>
      <w:r w:rsidRPr="00581CC2">
        <w:rPr>
          <w:lang w:val="bg-BG"/>
        </w:rPr>
        <w:t xml:space="preserve"> </w:t>
      </w:r>
      <w:r>
        <w:rPr>
          <w:lang w:val="bg-BG"/>
        </w:rPr>
        <w:t>е</w:t>
      </w:r>
      <w:r w:rsidRPr="00581CC2">
        <w:rPr>
          <w:lang w:val="bg-BG"/>
        </w:rPr>
        <w:t xml:space="preserve"> между 0 и </w:t>
      </w:r>
      <w:r w:rsidR="00BB3146">
        <w:rPr>
          <w:lang w:val="bg-BG"/>
        </w:rPr>
        <w:t>2</w:t>
      </w:r>
      <w:r w:rsidRPr="00581CC2">
        <w:rPr>
          <w:lang w:val="bg-BG"/>
        </w:rPr>
        <w:t xml:space="preserve">%. </w:t>
      </w:r>
    </w:p>
    <w:p w14:paraId="31F2AD64" w14:textId="77777777" w:rsidR="00F55E7A" w:rsidRDefault="00F55E7A" w:rsidP="00DB022B">
      <w:pPr>
        <w:spacing w:line="360" w:lineRule="auto"/>
        <w:ind w:firstLine="708"/>
        <w:contextualSpacing/>
        <w:jc w:val="both"/>
        <w:rPr>
          <w:lang w:val="bg-BG"/>
        </w:rPr>
      </w:pPr>
      <w:r>
        <w:rPr>
          <w:lang w:val="ru-RU"/>
        </w:rPr>
        <w:t xml:space="preserve">Като част от </w:t>
      </w:r>
      <w:proofErr w:type="spellStart"/>
      <w:r>
        <w:rPr>
          <w:lang w:val="ru-RU"/>
        </w:rPr>
        <w:t>изпълнението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национални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областта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превенцията</w:t>
      </w:r>
      <w:proofErr w:type="spellEnd"/>
      <w:r>
        <w:rPr>
          <w:lang w:val="ru-RU"/>
        </w:rPr>
        <w:t xml:space="preserve"> и контрола на ХИВ </w:t>
      </w:r>
      <w:proofErr w:type="spellStart"/>
      <w:r>
        <w:rPr>
          <w:lang w:val="ru-RU"/>
        </w:rPr>
        <w:t>инфекциите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България</w:t>
      </w:r>
      <w:proofErr w:type="spellEnd"/>
      <w:r>
        <w:rPr>
          <w:lang w:val="ru-RU"/>
        </w:rPr>
        <w:t xml:space="preserve"> ежегодно </w:t>
      </w:r>
      <w:proofErr w:type="spellStart"/>
      <w:r>
        <w:rPr>
          <w:lang w:val="ru-RU"/>
        </w:rPr>
        <w:t>докладва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r w:rsidR="000F0447" w:rsidRPr="005A5CA4">
        <w:rPr>
          <w:lang w:val="bg-BG"/>
        </w:rPr>
        <w:t>Обединена</w:t>
      </w:r>
      <w:r w:rsidR="000F0447">
        <w:rPr>
          <w:lang w:val="bg-BG"/>
        </w:rPr>
        <w:t>та</w:t>
      </w:r>
      <w:r w:rsidR="000F0447" w:rsidRPr="005A5CA4">
        <w:rPr>
          <w:lang w:val="bg-BG"/>
        </w:rPr>
        <w:t xml:space="preserve"> програма на ООН </w:t>
      </w:r>
      <w:r w:rsidR="000F0447" w:rsidRPr="00213A5E">
        <w:rPr>
          <w:lang w:val="bg-BG"/>
        </w:rPr>
        <w:t>за ХИВ</w:t>
      </w:r>
      <w:r>
        <w:rPr>
          <w:lang w:val="bg-BG"/>
        </w:rPr>
        <w:t xml:space="preserve"> </w:t>
      </w:r>
      <w:r w:rsidR="000F0447">
        <w:rPr>
          <w:lang w:val="bg-BG"/>
        </w:rPr>
        <w:t>(</w:t>
      </w:r>
      <w:r w:rsidR="000F0447">
        <w:t>UNAIDS</w:t>
      </w:r>
      <w:r w:rsidR="000F0447">
        <w:rPr>
          <w:lang w:val="bg-BG"/>
        </w:rPr>
        <w:t xml:space="preserve">) </w:t>
      </w:r>
      <w:r>
        <w:rPr>
          <w:lang w:val="bg-BG"/>
        </w:rPr>
        <w:t xml:space="preserve">статистически прогнози за </w:t>
      </w:r>
      <w:r w:rsidR="009C6464">
        <w:rPr>
          <w:lang w:val="bg-BG"/>
        </w:rPr>
        <w:t>разпространението на ХИВ в страната</w:t>
      </w:r>
      <w:r>
        <w:rPr>
          <w:lang w:val="bg-BG"/>
        </w:rPr>
        <w:t xml:space="preserve">. Данните сочат, че броят на живеещите с ХИВ </w:t>
      </w:r>
      <w:r w:rsidR="009C6464">
        <w:rPr>
          <w:lang w:val="bg-BG"/>
        </w:rPr>
        <w:t>лица</w:t>
      </w:r>
      <w:r>
        <w:rPr>
          <w:lang w:val="bg-BG"/>
        </w:rPr>
        <w:t xml:space="preserve"> в страната</w:t>
      </w:r>
      <w:r w:rsidR="00240675">
        <w:rPr>
          <w:lang w:val="bg-BG"/>
        </w:rPr>
        <w:t xml:space="preserve"> в края на 2024 г.</w:t>
      </w:r>
      <w:r>
        <w:rPr>
          <w:lang w:val="bg-BG"/>
        </w:rPr>
        <w:t xml:space="preserve"> наброява приблизително 4</w:t>
      </w:r>
      <w:r w:rsidR="009C6464">
        <w:rPr>
          <w:lang w:val="bg-BG"/>
        </w:rPr>
        <w:t xml:space="preserve"> </w:t>
      </w:r>
      <w:r>
        <w:rPr>
          <w:lang w:val="bg-BG"/>
        </w:rPr>
        <w:t xml:space="preserve">000 души, </w:t>
      </w:r>
      <w:r w:rsidR="009C6464">
        <w:rPr>
          <w:lang w:val="bg-BG"/>
        </w:rPr>
        <w:t xml:space="preserve">като са </w:t>
      </w:r>
      <w:r>
        <w:rPr>
          <w:lang w:val="bg-BG"/>
        </w:rPr>
        <w:t>включ</w:t>
      </w:r>
      <w:r w:rsidR="009C6464">
        <w:rPr>
          <w:lang w:val="bg-BG"/>
        </w:rPr>
        <w:t>ени</w:t>
      </w:r>
      <w:r>
        <w:rPr>
          <w:lang w:val="bg-BG"/>
        </w:rPr>
        <w:t xml:space="preserve"> </w:t>
      </w:r>
      <w:r w:rsidR="009C6464">
        <w:rPr>
          <w:lang w:val="bg-BG"/>
        </w:rPr>
        <w:t xml:space="preserve">и </w:t>
      </w:r>
      <w:r>
        <w:rPr>
          <w:lang w:val="bg-BG"/>
        </w:rPr>
        <w:t>тези, които все още не са узнали своя ХИВ статус</w:t>
      </w:r>
      <w:r w:rsidR="009C6464">
        <w:rPr>
          <w:lang w:val="bg-BG"/>
        </w:rPr>
        <w:t>, както и са</w:t>
      </w:r>
      <w:r>
        <w:rPr>
          <w:lang w:val="bg-BG"/>
        </w:rPr>
        <w:t xml:space="preserve"> према</w:t>
      </w:r>
      <w:r w:rsidR="009C6464">
        <w:rPr>
          <w:lang w:val="bg-BG"/>
        </w:rPr>
        <w:t>хнати</w:t>
      </w:r>
      <w:r>
        <w:rPr>
          <w:lang w:val="bg-BG"/>
        </w:rPr>
        <w:t xml:space="preserve"> докладваните случаи на починали лица с ХИВ инфекция. </w:t>
      </w:r>
    </w:p>
    <w:p w14:paraId="45F2A953" w14:textId="77777777" w:rsidR="00F55E7A" w:rsidRPr="00EB5670" w:rsidRDefault="009C6464" w:rsidP="00DB022B">
      <w:pPr>
        <w:spacing w:line="360" w:lineRule="auto"/>
        <w:ind w:firstLine="708"/>
        <w:contextualSpacing/>
        <w:jc w:val="both"/>
        <w:rPr>
          <w:lang w:val="bg-BG"/>
        </w:rPr>
      </w:pPr>
      <w:r>
        <w:rPr>
          <w:lang w:val="bg-BG"/>
        </w:rPr>
        <w:t>За периода 2010-2024 г. се наблюдава п</w:t>
      </w:r>
      <w:r w:rsidR="00F55E7A" w:rsidRPr="009C6464">
        <w:rPr>
          <w:lang w:val="bg-BG"/>
        </w:rPr>
        <w:t>остоянен и плавен ръст на хората, живеещи с ХИВ в България. Това се дължи на две основни причини: подобреният достъп до</w:t>
      </w:r>
      <w:r w:rsidR="00F55E7A">
        <w:rPr>
          <w:lang w:val="bg-BG"/>
        </w:rPr>
        <w:t xml:space="preserve"> качествено</w:t>
      </w:r>
      <w:r w:rsidR="00F55E7A" w:rsidRPr="009C6464">
        <w:rPr>
          <w:lang w:val="bg-BG"/>
        </w:rPr>
        <w:t xml:space="preserve"> лечение</w:t>
      </w:r>
      <w:r w:rsidR="00F55E7A">
        <w:rPr>
          <w:lang w:val="bg-BG"/>
        </w:rPr>
        <w:t xml:space="preserve"> (антиретровирусна терапия)</w:t>
      </w:r>
      <w:r w:rsidR="00F55E7A" w:rsidRPr="009C6464">
        <w:rPr>
          <w:lang w:val="bg-BG"/>
        </w:rPr>
        <w:t>, което</w:t>
      </w:r>
      <w:r w:rsidR="00240675">
        <w:rPr>
          <w:lang w:val="bg-BG"/>
        </w:rPr>
        <w:t xml:space="preserve"> значително</w:t>
      </w:r>
      <w:r w:rsidR="00F55E7A" w:rsidRPr="009C6464">
        <w:rPr>
          <w:lang w:val="bg-BG"/>
        </w:rPr>
        <w:t xml:space="preserve"> удължава живота,</w:t>
      </w:r>
      <w:r w:rsidR="00F55E7A">
        <w:rPr>
          <w:lang w:val="bg-BG"/>
        </w:rPr>
        <w:t xml:space="preserve"> както</w:t>
      </w:r>
      <w:r w:rsidR="00F55E7A" w:rsidRPr="009C6464">
        <w:rPr>
          <w:lang w:val="bg-BG"/>
        </w:rPr>
        <w:t xml:space="preserve"> и устойчивото, макар и ограничено, ниво на нови инфекции. </w:t>
      </w:r>
      <w:r w:rsidR="00F55E7A">
        <w:rPr>
          <w:lang w:val="bg-BG"/>
        </w:rPr>
        <w:t>Кривата</w:t>
      </w:r>
      <w:r w:rsidR="00F55E7A" w:rsidRPr="009C6464">
        <w:rPr>
          <w:lang w:val="bg-BG"/>
        </w:rPr>
        <w:t xml:space="preserve"> не бележи резки скокове, което означава, че </w:t>
      </w:r>
      <w:r w:rsidR="00263118">
        <w:rPr>
          <w:lang w:val="bg-BG"/>
        </w:rPr>
        <w:t>разпространението на</w:t>
      </w:r>
      <w:r w:rsidR="00F55E7A">
        <w:rPr>
          <w:lang w:val="bg-BG"/>
        </w:rPr>
        <w:t xml:space="preserve"> ХИВ</w:t>
      </w:r>
      <w:r w:rsidR="00F55E7A" w:rsidRPr="009C6464">
        <w:rPr>
          <w:lang w:val="bg-BG"/>
        </w:rPr>
        <w:t xml:space="preserve"> е относително концентриран</w:t>
      </w:r>
      <w:r w:rsidR="00263118">
        <w:rPr>
          <w:lang w:val="bg-BG"/>
        </w:rPr>
        <w:t>о</w:t>
      </w:r>
      <w:r w:rsidR="00240675">
        <w:rPr>
          <w:lang w:val="bg-BG"/>
        </w:rPr>
        <w:t xml:space="preserve"> сред определени общности</w:t>
      </w:r>
      <w:r w:rsidR="004C552E">
        <w:rPr>
          <w:lang w:val="bg-BG"/>
        </w:rPr>
        <w:t xml:space="preserve"> в повишен риск от заразяване </w:t>
      </w:r>
      <w:r w:rsidR="00F55E7A" w:rsidRPr="009C6464">
        <w:rPr>
          <w:lang w:val="bg-BG"/>
        </w:rPr>
        <w:t>и контролируем</w:t>
      </w:r>
      <w:r w:rsidR="00263118">
        <w:rPr>
          <w:lang w:val="bg-BG"/>
        </w:rPr>
        <w:t>о</w:t>
      </w:r>
      <w:r w:rsidR="00F55E7A">
        <w:rPr>
          <w:lang w:val="bg-BG"/>
        </w:rPr>
        <w:t xml:space="preserve"> към настоящия момент, а ХИВ-</w:t>
      </w:r>
      <w:r w:rsidR="007A5BD0">
        <w:rPr>
          <w:lang w:val="bg-BG"/>
        </w:rPr>
        <w:t>заразените</w:t>
      </w:r>
      <w:r w:rsidR="00F55E7A">
        <w:rPr>
          <w:lang w:val="bg-BG"/>
        </w:rPr>
        <w:t xml:space="preserve"> лица ще </w:t>
      </w:r>
      <w:r w:rsidR="00240675">
        <w:rPr>
          <w:lang w:val="bg-BG"/>
        </w:rPr>
        <w:t xml:space="preserve">продължат да </w:t>
      </w:r>
      <w:r w:rsidR="00F55E7A">
        <w:rPr>
          <w:lang w:val="bg-BG"/>
        </w:rPr>
        <w:t>нараства</w:t>
      </w:r>
      <w:r w:rsidR="00683331">
        <w:rPr>
          <w:lang w:val="bg-BG"/>
        </w:rPr>
        <w:t>т</w:t>
      </w:r>
      <w:r w:rsidR="00F55E7A">
        <w:rPr>
          <w:lang w:val="bg-BG"/>
        </w:rPr>
        <w:t xml:space="preserve"> до 2030 г</w:t>
      </w:r>
      <w:r w:rsidR="00F55E7A" w:rsidRPr="009C6464">
        <w:rPr>
          <w:lang w:val="bg-BG"/>
        </w:rPr>
        <w:t>.</w:t>
      </w:r>
    </w:p>
    <w:p w14:paraId="0956A062" w14:textId="77777777" w:rsidR="00F55E7A" w:rsidRPr="001D7333" w:rsidRDefault="00F55E7A" w:rsidP="00DB022B">
      <w:pPr>
        <w:spacing w:line="360" w:lineRule="auto"/>
        <w:ind w:firstLine="708"/>
        <w:contextualSpacing/>
        <w:jc w:val="both"/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41754913" wp14:editId="4B81362B">
            <wp:extent cx="5154295" cy="3914775"/>
            <wp:effectExtent l="0" t="0" r="8255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140F9B1F-CD39-4F37-B824-1AB162E45A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53912A" w14:textId="77777777" w:rsidR="00F55E7A" w:rsidRPr="00263118" w:rsidRDefault="00F55E7A" w:rsidP="00DB022B">
      <w:pPr>
        <w:spacing w:line="360" w:lineRule="auto"/>
        <w:ind w:firstLine="708"/>
        <w:contextualSpacing/>
        <w:jc w:val="both"/>
        <w:rPr>
          <w:b/>
          <w:color w:val="000000" w:themeColor="text1"/>
          <w:sz w:val="22"/>
          <w:szCs w:val="22"/>
          <w:lang w:val="bg-BG"/>
        </w:rPr>
      </w:pPr>
      <w:r w:rsidRPr="00263118">
        <w:rPr>
          <w:b/>
          <w:color w:val="000000" w:themeColor="text1"/>
          <w:sz w:val="22"/>
          <w:szCs w:val="22"/>
          <w:lang w:val="bg-BG"/>
        </w:rPr>
        <w:t xml:space="preserve">Фигура </w:t>
      </w:r>
      <w:r w:rsidR="00263118">
        <w:rPr>
          <w:b/>
          <w:color w:val="000000" w:themeColor="text1"/>
          <w:sz w:val="22"/>
          <w:szCs w:val="22"/>
          <w:lang w:val="bg-BG"/>
        </w:rPr>
        <w:t>3</w:t>
      </w:r>
      <w:r w:rsidRPr="00263118">
        <w:rPr>
          <w:b/>
          <w:color w:val="000000" w:themeColor="text1"/>
          <w:sz w:val="22"/>
          <w:szCs w:val="22"/>
          <w:lang w:val="bg-BG"/>
        </w:rPr>
        <w:t xml:space="preserve">: </w:t>
      </w:r>
      <w:r w:rsidRPr="00263118">
        <w:rPr>
          <w:color w:val="000000" w:themeColor="text1"/>
          <w:sz w:val="22"/>
          <w:szCs w:val="22"/>
          <w:lang w:val="bg-BG"/>
        </w:rPr>
        <w:t>Прогнозен брой хора, живеещи с ХИВ в България за периода 2010-2024 г.</w:t>
      </w:r>
    </w:p>
    <w:p w14:paraId="2FF4CFA0" w14:textId="77777777" w:rsidR="00F55E7A" w:rsidRPr="001D7333" w:rsidRDefault="00F55E7A" w:rsidP="00DB022B">
      <w:pPr>
        <w:spacing w:line="360" w:lineRule="auto"/>
        <w:ind w:firstLine="708"/>
        <w:contextualSpacing/>
        <w:jc w:val="both"/>
        <w:rPr>
          <w:lang w:val="bg-BG"/>
        </w:rPr>
      </w:pPr>
    </w:p>
    <w:p w14:paraId="5DCDFF05" w14:textId="77777777" w:rsidR="00F55E7A" w:rsidRPr="00263118" w:rsidRDefault="00683331" w:rsidP="00DB022B">
      <w:pPr>
        <w:spacing w:line="360" w:lineRule="auto"/>
        <w:ind w:firstLine="708"/>
        <w:contextualSpacing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Б</w:t>
      </w:r>
      <w:r w:rsidR="00F55E7A" w:rsidRPr="00263118">
        <w:rPr>
          <w:color w:val="000000" w:themeColor="text1"/>
          <w:lang w:val="bg-BG"/>
        </w:rPr>
        <w:t>роят на нов</w:t>
      </w:r>
      <w:r w:rsidR="007A5BD0">
        <w:rPr>
          <w:color w:val="000000" w:themeColor="text1"/>
          <w:lang w:val="bg-BG"/>
        </w:rPr>
        <w:t xml:space="preserve">орегистрираните случаи </w:t>
      </w:r>
      <w:r w:rsidR="00F55E7A" w:rsidRPr="00263118">
        <w:rPr>
          <w:color w:val="000000" w:themeColor="text1"/>
          <w:lang w:val="bg-BG"/>
        </w:rPr>
        <w:t>бележи постепенно увеличение</w:t>
      </w:r>
      <w:r w:rsidR="008E1065">
        <w:rPr>
          <w:color w:val="000000" w:themeColor="text1"/>
          <w:lang w:val="bg-BG"/>
        </w:rPr>
        <w:t>,</w:t>
      </w:r>
      <w:r w:rsidR="00F55E7A" w:rsidRPr="00263118">
        <w:rPr>
          <w:color w:val="000000" w:themeColor="text1"/>
          <w:lang w:val="bg-BG"/>
        </w:rPr>
        <w:t xml:space="preserve"> като през последните 10 год</w:t>
      </w:r>
      <w:r w:rsidR="00263118">
        <w:rPr>
          <w:color w:val="000000" w:themeColor="text1"/>
          <w:lang w:val="bg-BG"/>
        </w:rPr>
        <w:t>ини се откриват</w:t>
      </w:r>
      <w:r w:rsidR="00240675">
        <w:rPr>
          <w:color w:val="000000" w:themeColor="text1"/>
          <w:lang w:val="bg-BG"/>
        </w:rPr>
        <w:t xml:space="preserve"> не</w:t>
      </w:r>
      <w:r w:rsidR="00263118">
        <w:rPr>
          <w:color w:val="000000" w:themeColor="text1"/>
          <w:lang w:val="bg-BG"/>
        </w:rPr>
        <w:t xml:space="preserve"> по-малко от </w:t>
      </w:r>
      <w:r w:rsidR="00F55E7A" w:rsidRPr="00263118">
        <w:rPr>
          <w:color w:val="000000" w:themeColor="text1"/>
          <w:lang w:val="bg-BG"/>
        </w:rPr>
        <w:t>200 новоинфектирани лица с ХИВ на година</w:t>
      </w:r>
      <w:r w:rsidR="00EB4B1E">
        <w:rPr>
          <w:color w:val="000000" w:themeColor="text1"/>
          <w:lang w:val="bg-BG"/>
        </w:rPr>
        <w:t xml:space="preserve">, </w:t>
      </w:r>
      <w:r w:rsidR="00F55E7A" w:rsidRPr="00263118">
        <w:rPr>
          <w:color w:val="000000" w:themeColor="text1"/>
          <w:lang w:val="bg-BG"/>
        </w:rPr>
        <w:t xml:space="preserve">което може да се обясни с разширяването на достъпа до безплатно и анонимно </w:t>
      </w:r>
      <w:r w:rsidR="006C089B">
        <w:rPr>
          <w:color w:val="000000" w:themeColor="text1"/>
          <w:lang w:val="bg-BG"/>
        </w:rPr>
        <w:t>изследване</w:t>
      </w:r>
      <w:r w:rsidR="00F55E7A" w:rsidRPr="00263118">
        <w:rPr>
          <w:color w:val="000000" w:themeColor="text1"/>
          <w:lang w:val="bg-BG"/>
        </w:rPr>
        <w:t xml:space="preserve">, особено сред </w:t>
      </w:r>
      <w:r>
        <w:rPr>
          <w:color w:val="000000" w:themeColor="text1"/>
          <w:lang w:val="bg-BG"/>
        </w:rPr>
        <w:t>рискови</w:t>
      </w:r>
      <w:r w:rsidRPr="00263118">
        <w:rPr>
          <w:color w:val="000000" w:themeColor="text1"/>
          <w:lang w:val="bg-BG"/>
        </w:rPr>
        <w:t xml:space="preserve"> </w:t>
      </w:r>
      <w:r w:rsidR="00F55E7A" w:rsidRPr="00263118">
        <w:rPr>
          <w:color w:val="000000" w:themeColor="text1"/>
          <w:lang w:val="bg-BG"/>
        </w:rPr>
        <w:t>групи. Въпреки това, липсата на значителен спад подчертава нуждата от засилени превантивни мерки и специализирани кампании сред групите в най-висок риск от инфектиране.</w:t>
      </w:r>
    </w:p>
    <w:p w14:paraId="42BD511C" w14:textId="77777777" w:rsidR="00F55E7A" w:rsidRPr="00A97B2A" w:rsidRDefault="00F55E7A" w:rsidP="00083912">
      <w:pPr>
        <w:spacing w:line="360" w:lineRule="auto"/>
        <w:contextualSpacing/>
        <w:jc w:val="center"/>
        <w:rPr>
          <w:lang w:val="bg-BG"/>
        </w:rPr>
      </w:pPr>
      <w:r w:rsidRPr="005B4F94">
        <w:rPr>
          <w:noProof/>
          <w:sz w:val="20"/>
          <w:szCs w:val="20"/>
          <w:lang w:val="bg-BG" w:eastAsia="bg-BG"/>
        </w:rPr>
        <w:drawing>
          <wp:inline distT="0" distB="0" distL="0" distR="0" wp14:anchorId="3707E869" wp14:editId="456BE759">
            <wp:extent cx="4893291" cy="2995683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F76654AD-49D3-4527-9011-34534C79C1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DD8765" w14:textId="77777777" w:rsidR="00F55E7A" w:rsidRPr="00AC0FF4" w:rsidRDefault="00F55E7A" w:rsidP="00DB022B">
      <w:pPr>
        <w:spacing w:line="360" w:lineRule="auto"/>
        <w:ind w:firstLine="708"/>
        <w:contextualSpacing/>
        <w:jc w:val="both"/>
        <w:rPr>
          <w:b/>
          <w:color w:val="000000" w:themeColor="text1"/>
          <w:sz w:val="22"/>
          <w:szCs w:val="22"/>
          <w:lang w:val="bg-BG"/>
        </w:rPr>
      </w:pPr>
      <w:r w:rsidRPr="00AC0FF4">
        <w:rPr>
          <w:b/>
          <w:color w:val="000000" w:themeColor="text1"/>
          <w:sz w:val="22"/>
          <w:szCs w:val="22"/>
          <w:lang w:val="bg-BG"/>
        </w:rPr>
        <w:lastRenderedPageBreak/>
        <w:t xml:space="preserve">Фигура </w:t>
      </w:r>
      <w:r w:rsidR="00263118">
        <w:rPr>
          <w:b/>
          <w:color w:val="000000" w:themeColor="text1"/>
          <w:sz w:val="22"/>
          <w:szCs w:val="22"/>
          <w:lang w:val="bg-BG"/>
        </w:rPr>
        <w:t>4</w:t>
      </w:r>
      <w:r w:rsidRPr="00AC0FF4">
        <w:rPr>
          <w:b/>
          <w:color w:val="000000" w:themeColor="text1"/>
          <w:sz w:val="22"/>
          <w:szCs w:val="22"/>
          <w:lang w:val="bg-BG"/>
        </w:rPr>
        <w:t xml:space="preserve">: </w:t>
      </w:r>
      <w:r w:rsidRPr="00AC0FF4">
        <w:rPr>
          <w:color w:val="000000" w:themeColor="text1"/>
          <w:sz w:val="22"/>
          <w:szCs w:val="22"/>
          <w:lang w:val="bg-BG"/>
        </w:rPr>
        <w:t>Брой нов</w:t>
      </w:r>
      <w:r w:rsidR="00EB4B1E">
        <w:rPr>
          <w:color w:val="000000" w:themeColor="text1"/>
          <w:sz w:val="22"/>
          <w:szCs w:val="22"/>
          <w:lang w:val="bg-BG"/>
        </w:rPr>
        <w:t xml:space="preserve">орегистрирани случаи на ХИВ </w:t>
      </w:r>
      <w:r w:rsidRPr="00AC0FF4">
        <w:rPr>
          <w:color w:val="000000" w:themeColor="text1"/>
          <w:sz w:val="22"/>
          <w:szCs w:val="22"/>
          <w:lang w:val="bg-BG"/>
        </w:rPr>
        <w:t>инфекци</w:t>
      </w:r>
      <w:r w:rsidR="00EB4B1E">
        <w:rPr>
          <w:color w:val="000000" w:themeColor="text1"/>
          <w:sz w:val="22"/>
          <w:szCs w:val="22"/>
          <w:lang w:val="bg-BG"/>
        </w:rPr>
        <w:t>я</w:t>
      </w:r>
      <w:r w:rsidRPr="00AC0FF4">
        <w:rPr>
          <w:color w:val="000000" w:themeColor="text1"/>
          <w:sz w:val="22"/>
          <w:szCs w:val="22"/>
          <w:lang w:val="bg-BG"/>
        </w:rPr>
        <w:t xml:space="preserve"> в България за периода 2010-2024г.</w:t>
      </w:r>
    </w:p>
    <w:p w14:paraId="14A020EF" w14:textId="77777777" w:rsidR="00F55E7A" w:rsidRPr="00A97B2A" w:rsidRDefault="00F55E7A" w:rsidP="00DB022B">
      <w:pPr>
        <w:spacing w:line="360" w:lineRule="auto"/>
        <w:ind w:firstLine="708"/>
        <w:contextualSpacing/>
        <w:jc w:val="both"/>
        <w:rPr>
          <w:lang w:val="bg-BG"/>
        </w:rPr>
      </w:pPr>
    </w:p>
    <w:p w14:paraId="5E1C3263" w14:textId="77777777" w:rsidR="00DD596E" w:rsidRDefault="00F55E7A" w:rsidP="00DB022B">
      <w:pPr>
        <w:spacing w:line="360" w:lineRule="auto"/>
        <w:ind w:firstLine="708"/>
        <w:contextualSpacing/>
        <w:jc w:val="both"/>
        <w:rPr>
          <w:color w:val="000000" w:themeColor="text1"/>
          <w:lang w:val="bg-BG"/>
        </w:rPr>
      </w:pPr>
      <w:r w:rsidRPr="00AC0FF4">
        <w:rPr>
          <w:color w:val="000000" w:themeColor="text1"/>
          <w:lang w:val="bg-BG"/>
        </w:rPr>
        <w:t>Кривата на смъртността показва намаляване след 2010 г., което отразява ефективността на антиретровирусната терапия и по-ранната диагностика. Данните относно СПИН-свързаната смъртност в страната показват двойно намаление за последните 15 години</w:t>
      </w:r>
      <w:r w:rsidR="00755948">
        <w:rPr>
          <w:color w:val="000000" w:themeColor="text1"/>
          <w:lang w:val="bg-BG"/>
        </w:rPr>
        <w:t>:</w:t>
      </w:r>
      <w:r w:rsidRPr="00AC0FF4">
        <w:rPr>
          <w:color w:val="000000" w:themeColor="text1"/>
          <w:lang w:val="bg-BG"/>
        </w:rPr>
        <w:t xml:space="preserve"> </w:t>
      </w:r>
      <w:r w:rsidR="00683331">
        <w:rPr>
          <w:color w:val="000000" w:themeColor="text1"/>
          <w:lang w:val="bg-BG"/>
        </w:rPr>
        <w:t>към</w:t>
      </w:r>
      <w:r w:rsidR="00683331" w:rsidRPr="00AC0FF4">
        <w:rPr>
          <w:color w:val="000000" w:themeColor="text1"/>
          <w:lang w:val="bg-BG"/>
        </w:rPr>
        <w:t xml:space="preserve"> </w:t>
      </w:r>
      <w:r w:rsidRPr="00AC0FF4">
        <w:rPr>
          <w:color w:val="000000" w:themeColor="text1"/>
          <w:lang w:val="bg-BG"/>
        </w:rPr>
        <w:t xml:space="preserve">2010 г. средно 78 лица със СПИН са умирали годишно, докато </w:t>
      </w:r>
      <w:r w:rsidR="00683331">
        <w:rPr>
          <w:color w:val="000000" w:themeColor="text1"/>
          <w:lang w:val="bg-BG"/>
        </w:rPr>
        <w:t>към</w:t>
      </w:r>
      <w:r w:rsidR="00683331" w:rsidRPr="00AC0FF4">
        <w:rPr>
          <w:color w:val="000000" w:themeColor="text1"/>
          <w:lang w:val="bg-BG"/>
        </w:rPr>
        <w:t xml:space="preserve"> </w:t>
      </w:r>
      <w:r w:rsidRPr="00AC0FF4">
        <w:rPr>
          <w:color w:val="000000" w:themeColor="text1"/>
          <w:lang w:val="bg-BG"/>
        </w:rPr>
        <w:t>2024 г. тази бройка е средно 40 случая. Въпреки това, определен брой смъртни случаи продължава да се регистрира всяка година, главно поради късно откриване на инфекцията и съпътстващи заболявания</w:t>
      </w:r>
      <w:r w:rsidR="005D202E">
        <w:rPr>
          <w:color w:val="000000" w:themeColor="text1"/>
          <w:lang w:val="bg-BG"/>
        </w:rPr>
        <w:t xml:space="preserve"> (т.нар. опортюнистични инфекции)</w:t>
      </w:r>
      <w:r w:rsidRPr="00AC0FF4">
        <w:rPr>
          <w:color w:val="000000" w:themeColor="text1"/>
          <w:lang w:val="bg-BG"/>
        </w:rPr>
        <w:t xml:space="preserve">. Влиянието на </w:t>
      </w:r>
      <w:r w:rsidR="00AC0FF4" w:rsidRPr="00AC0FF4">
        <w:rPr>
          <w:color w:val="000000" w:themeColor="text1"/>
          <w:lang w:val="bg-BG"/>
        </w:rPr>
        <w:t>пандемията</w:t>
      </w:r>
      <w:r w:rsidR="00AC0FF4" w:rsidRPr="00791744">
        <w:rPr>
          <w:color w:val="000000" w:themeColor="text1"/>
          <w:lang w:val="bg-BG"/>
        </w:rPr>
        <w:t xml:space="preserve"> </w:t>
      </w:r>
      <w:r w:rsidR="00AC0FF4">
        <w:rPr>
          <w:color w:val="000000" w:themeColor="text1"/>
          <w:lang w:val="bg-BG"/>
        </w:rPr>
        <w:t xml:space="preserve">от </w:t>
      </w:r>
      <w:r w:rsidR="00AC0FF4">
        <w:rPr>
          <w:color w:val="000000" w:themeColor="text1"/>
        </w:rPr>
        <w:t>COVID</w:t>
      </w:r>
      <w:r w:rsidRPr="00AC0FF4">
        <w:rPr>
          <w:color w:val="000000" w:themeColor="text1"/>
          <w:lang w:val="bg-BG"/>
        </w:rPr>
        <w:t xml:space="preserve">-19 може да обясни забавянето и дори преобръщането на тенденцията за изявен спад в смъртността, свързвана със СПИН след 2020 г. </w:t>
      </w:r>
    </w:p>
    <w:p w14:paraId="7AC5D754" w14:textId="77777777" w:rsidR="00B03924" w:rsidRPr="000B7C15" w:rsidRDefault="00B03924" w:rsidP="00DB022B">
      <w:pPr>
        <w:spacing w:line="360" w:lineRule="auto"/>
        <w:ind w:firstLine="708"/>
        <w:contextualSpacing/>
        <w:jc w:val="both"/>
        <w:rPr>
          <w:lang w:val="bg-BG"/>
        </w:rPr>
      </w:pPr>
      <w:r w:rsidRPr="00C50675">
        <w:rPr>
          <w:noProof/>
          <w:sz w:val="20"/>
          <w:szCs w:val="20"/>
          <w:lang w:val="bg-BG" w:eastAsia="bg-BG"/>
        </w:rPr>
        <w:drawing>
          <wp:inline distT="0" distB="0" distL="0" distR="0" wp14:anchorId="57972E0D" wp14:editId="5DCE9811">
            <wp:extent cx="4742682" cy="274320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EE697E99-9A3B-486C-AD3B-BF7DEB0047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2E2A9C7" w14:textId="77777777" w:rsidR="00B03924" w:rsidRPr="00DD596E" w:rsidRDefault="00B03924" w:rsidP="00DB022B">
      <w:pPr>
        <w:spacing w:line="360" w:lineRule="auto"/>
        <w:ind w:firstLine="708"/>
        <w:contextualSpacing/>
        <w:jc w:val="both"/>
        <w:rPr>
          <w:color w:val="000000" w:themeColor="text1"/>
          <w:sz w:val="22"/>
          <w:szCs w:val="22"/>
          <w:lang w:val="bg-BG"/>
        </w:rPr>
      </w:pPr>
      <w:r w:rsidRPr="00DD596E">
        <w:rPr>
          <w:b/>
          <w:color w:val="000000" w:themeColor="text1"/>
          <w:sz w:val="22"/>
          <w:szCs w:val="22"/>
          <w:lang w:val="bg-BG"/>
        </w:rPr>
        <w:t>Фиг</w:t>
      </w:r>
      <w:r w:rsidR="00434FE3" w:rsidRPr="00DD596E">
        <w:rPr>
          <w:b/>
          <w:color w:val="000000" w:themeColor="text1"/>
          <w:sz w:val="22"/>
          <w:szCs w:val="22"/>
          <w:lang w:val="bg-BG"/>
        </w:rPr>
        <w:t xml:space="preserve">ура </w:t>
      </w:r>
      <w:r w:rsidR="00DD596E">
        <w:rPr>
          <w:b/>
          <w:color w:val="000000" w:themeColor="text1"/>
          <w:sz w:val="22"/>
          <w:szCs w:val="22"/>
          <w:lang w:val="bg-BG"/>
        </w:rPr>
        <w:t>5</w:t>
      </w:r>
      <w:r w:rsidR="00434FE3" w:rsidRPr="00DD596E">
        <w:rPr>
          <w:b/>
          <w:color w:val="000000" w:themeColor="text1"/>
          <w:sz w:val="22"/>
          <w:szCs w:val="22"/>
          <w:lang w:val="bg-BG"/>
        </w:rPr>
        <w:t>:</w:t>
      </w:r>
      <w:r w:rsidRPr="00DD596E">
        <w:rPr>
          <w:color w:val="000000" w:themeColor="text1"/>
          <w:sz w:val="22"/>
          <w:szCs w:val="22"/>
          <w:lang w:val="bg-BG"/>
        </w:rPr>
        <w:t xml:space="preserve"> Брой смъртни случаи, свързани със СПИН в България за периода 2010-2024 г.</w:t>
      </w:r>
    </w:p>
    <w:p w14:paraId="1C97FF4D" w14:textId="77777777" w:rsidR="00755948" w:rsidRDefault="00997325" w:rsidP="00DB022B">
      <w:pPr>
        <w:spacing w:line="360" w:lineRule="auto"/>
        <w:ind w:left="142"/>
        <w:jc w:val="both"/>
        <w:rPr>
          <w:lang w:val="ru-RU"/>
        </w:rPr>
      </w:pPr>
      <w:r>
        <w:rPr>
          <w:lang w:val="ru-RU"/>
        </w:rPr>
        <w:tab/>
      </w:r>
    </w:p>
    <w:p w14:paraId="0E29F5CE" w14:textId="77777777" w:rsidR="00615254" w:rsidRDefault="00755948" w:rsidP="00050FBD">
      <w:pPr>
        <w:spacing w:line="360" w:lineRule="auto"/>
        <w:jc w:val="both"/>
        <w:rPr>
          <w:lang w:val="ru-RU"/>
        </w:rPr>
      </w:pPr>
      <w:r>
        <w:rPr>
          <w:lang w:val="ru-RU"/>
        </w:rPr>
        <w:tab/>
      </w:r>
      <w:r w:rsidR="00997325" w:rsidRPr="00997325">
        <w:rPr>
          <w:lang w:val="ru-RU"/>
        </w:rPr>
        <w:t xml:space="preserve">По отношение на </w:t>
      </w:r>
      <w:proofErr w:type="spellStart"/>
      <w:proofErr w:type="gramStart"/>
      <w:r w:rsidR="00997325" w:rsidRPr="00997325">
        <w:rPr>
          <w:lang w:val="ru-RU"/>
        </w:rPr>
        <w:t>т.нар</w:t>
      </w:r>
      <w:proofErr w:type="spellEnd"/>
      <w:proofErr w:type="gramEnd"/>
      <w:r w:rsidR="00997325" w:rsidRPr="00997325">
        <w:rPr>
          <w:lang w:val="ru-RU"/>
        </w:rPr>
        <w:t>. каскада „95-95-95“ (</w:t>
      </w:r>
      <w:r w:rsidR="00997325" w:rsidRPr="00997325">
        <w:rPr>
          <w:lang w:val="bg-BG"/>
        </w:rPr>
        <w:t>95% от всички хора, живеещи с ХИВ, да знаят своя статус; 95% от диагностицираните да получават антиретровирусна терапия (АРТ); 95% от лекуваните да имат потиснат вирусен товар</w:t>
      </w:r>
      <w:r w:rsidR="00997325">
        <w:rPr>
          <w:lang w:val="bg-BG"/>
        </w:rPr>
        <w:t xml:space="preserve">), </w:t>
      </w:r>
      <w:r w:rsidR="00997325" w:rsidRPr="009D3662">
        <w:rPr>
          <w:lang w:val="ru-RU"/>
        </w:rPr>
        <w:t xml:space="preserve">считана от ООН за </w:t>
      </w:r>
      <w:proofErr w:type="spellStart"/>
      <w:r w:rsidR="00997325" w:rsidRPr="009D3662">
        <w:rPr>
          <w:lang w:val="ru-RU"/>
        </w:rPr>
        <w:t>основен</w:t>
      </w:r>
      <w:proofErr w:type="spellEnd"/>
      <w:r w:rsidR="00997325" w:rsidRPr="009D3662">
        <w:rPr>
          <w:lang w:val="ru-RU"/>
        </w:rPr>
        <w:t xml:space="preserve"> универсален </w:t>
      </w:r>
      <w:proofErr w:type="spellStart"/>
      <w:r w:rsidR="00997325" w:rsidRPr="009D3662">
        <w:rPr>
          <w:lang w:val="ru-RU"/>
        </w:rPr>
        <w:t>измерител</w:t>
      </w:r>
      <w:proofErr w:type="spellEnd"/>
      <w:r w:rsidR="00997325" w:rsidRPr="009D3662">
        <w:rPr>
          <w:lang w:val="ru-RU"/>
        </w:rPr>
        <w:t xml:space="preserve"> за контрола на </w:t>
      </w:r>
      <w:proofErr w:type="spellStart"/>
      <w:r w:rsidR="00997325" w:rsidRPr="009D3662">
        <w:rPr>
          <w:lang w:val="ru-RU"/>
        </w:rPr>
        <w:t>епидемията</w:t>
      </w:r>
      <w:proofErr w:type="spellEnd"/>
      <w:r w:rsidR="00997325" w:rsidRPr="009D3662">
        <w:rPr>
          <w:lang w:val="ru-RU"/>
        </w:rPr>
        <w:t xml:space="preserve"> в </w:t>
      </w:r>
      <w:proofErr w:type="spellStart"/>
      <w:r w:rsidR="00997325" w:rsidRPr="009D3662">
        <w:rPr>
          <w:lang w:val="ru-RU"/>
        </w:rPr>
        <w:t>отделните</w:t>
      </w:r>
      <w:proofErr w:type="spellEnd"/>
      <w:r w:rsidR="00997325" w:rsidRPr="009D3662">
        <w:rPr>
          <w:lang w:val="ru-RU"/>
        </w:rPr>
        <w:t xml:space="preserve"> </w:t>
      </w:r>
      <w:proofErr w:type="spellStart"/>
      <w:r w:rsidR="00997325" w:rsidRPr="009D3662">
        <w:rPr>
          <w:lang w:val="ru-RU"/>
        </w:rPr>
        <w:t>държави</w:t>
      </w:r>
      <w:proofErr w:type="spellEnd"/>
      <w:r w:rsidR="00615254">
        <w:rPr>
          <w:lang w:val="ru-RU"/>
        </w:rPr>
        <w:t>.</w:t>
      </w:r>
    </w:p>
    <w:p w14:paraId="7AC7A897" w14:textId="77777777" w:rsidR="00DD596E" w:rsidRPr="00997325" w:rsidRDefault="00DD596E" w:rsidP="00DB022B">
      <w:pPr>
        <w:spacing w:line="360" w:lineRule="auto"/>
        <w:ind w:firstLine="708"/>
        <w:contextualSpacing/>
        <w:jc w:val="both"/>
        <w:rPr>
          <w:color w:val="000000" w:themeColor="text1"/>
          <w:lang w:val="bg-BG"/>
        </w:rPr>
      </w:pPr>
      <w:r w:rsidRPr="00997325">
        <w:rPr>
          <w:color w:val="000000" w:themeColor="text1"/>
          <w:lang w:val="bg-BG"/>
        </w:rPr>
        <w:t xml:space="preserve">При достигане на тези прагове, епидемията от ХИВ ще стане контролируема – т.е. новите инфекции ще намалеят драстично и ХИВ постепенно ще се превърне в хронично състояние, което ще е под стабилен медицински контрол без да създава сериозна обществена </w:t>
      </w:r>
      <w:r w:rsidRPr="00997325">
        <w:rPr>
          <w:color w:val="000000" w:themeColor="text1"/>
          <w:lang w:val="bg-BG"/>
        </w:rPr>
        <w:lastRenderedPageBreak/>
        <w:t>опасност. Освен медицински аспект, рамката е и социален ангажимент: тя изисква намаляване на стигмата, подобряване на достъпа до услуги и защита на човешките права</w:t>
      </w:r>
      <w:r w:rsidRPr="00997325">
        <w:rPr>
          <w:rStyle w:val="FootnoteReference"/>
          <w:color w:val="000000" w:themeColor="text1"/>
          <w:lang w:val="bg-BG"/>
        </w:rPr>
        <w:footnoteReference w:id="2"/>
      </w:r>
      <w:r w:rsidRPr="00997325">
        <w:rPr>
          <w:rStyle w:val="FootnoteReference"/>
          <w:color w:val="000000" w:themeColor="text1"/>
          <w:lang w:val="bg-BG"/>
        </w:rPr>
        <w:footnoteReference w:id="3"/>
      </w:r>
      <w:r w:rsidRPr="00997325">
        <w:rPr>
          <w:color w:val="000000" w:themeColor="text1"/>
          <w:lang w:val="bg-BG"/>
        </w:rPr>
        <w:t>.</w:t>
      </w:r>
    </w:p>
    <w:p w14:paraId="589B9101" w14:textId="77777777" w:rsidR="00F03D37" w:rsidRPr="000D6C4B" w:rsidRDefault="00EA7296" w:rsidP="00073A78">
      <w:pPr>
        <w:spacing w:line="360" w:lineRule="auto"/>
        <w:jc w:val="both"/>
        <w:rPr>
          <w:lang w:val="ru-RU"/>
        </w:rPr>
      </w:pPr>
      <w:r>
        <w:rPr>
          <w:lang w:val="bg-BG"/>
        </w:rPr>
        <w:tab/>
      </w:r>
      <w:r w:rsidR="00073A78">
        <w:rPr>
          <w:lang w:val="bg-BG"/>
        </w:rPr>
        <w:t>И</w:t>
      </w:r>
      <w:proofErr w:type="spellStart"/>
      <w:r w:rsidR="00997325" w:rsidRPr="000D6C4B">
        <w:rPr>
          <w:lang w:val="ru-RU"/>
        </w:rPr>
        <w:t>зготвените</w:t>
      </w:r>
      <w:proofErr w:type="spellEnd"/>
      <w:r w:rsidR="00997325" w:rsidRPr="000D6C4B">
        <w:rPr>
          <w:lang w:val="ru-RU"/>
        </w:rPr>
        <w:t xml:space="preserve"> модели </w:t>
      </w:r>
      <w:r w:rsidR="00ED3596">
        <w:rPr>
          <w:lang w:val="bg-BG"/>
        </w:rPr>
        <w:t xml:space="preserve">за България </w:t>
      </w:r>
      <w:proofErr w:type="spellStart"/>
      <w:r w:rsidR="00997325" w:rsidRPr="000D6C4B">
        <w:rPr>
          <w:lang w:val="ru-RU"/>
        </w:rPr>
        <w:t>посочват</w:t>
      </w:r>
      <w:proofErr w:type="spellEnd"/>
      <w:r w:rsidR="00997325" w:rsidRPr="000D6C4B">
        <w:rPr>
          <w:lang w:val="ru-RU"/>
        </w:rPr>
        <w:t xml:space="preserve">, че общо за </w:t>
      </w:r>
      <w:proofErr w:type="spellStart"/>
      <w:r w:rsidR="00997325" w:rsidRPr="000D6C4B">
        <w:rPr>
          <w:lang w:val="ru-RU"/>
        </w:rPr>
        <w:t>цялото</w:t>
      </w:r>
      <w:proofErr w:type="spellEnd"/>
      <w:r w:rsidR="00997325" w:rsidRPr="000D6C4B">
        <w:rPr>
          <w:lang w:val="ru-RU"/>
        </w:rPr>
        <w:t xml:space="preserve"> население, </w:t>
      </w:r>
      <w:proofErr w:type="spellStart"/>
      <w:r w:rsidR="00997325" w:rsidRPr="000D6C4B">
        <w:rPr>
          <w:lang w:val="ru-RU"/>
        </w:rPr>
        <w:t>приблизително</w:t>
      </w:r>
      <w:proofErr w:type="spellEnd"/>
      <w:r w:rsidR="00997325" w:rsidRPr="000D6C4B">
        <w:rPr>
          <w:lang w:val="ru-RU"/>
        </w:rPr>
        <w:t xml:space="preserve"> 88% от </w:t>
      </w:r>
      <w:proofErr w:type="spellStart"/>
      <w:r w:rsidR="00997325" w:rsidRPr="000D6C4B">
        <w:rPr>
          <w:lang w:val="ru-RU"/>
        </w:rPr>
        <w:t>живеещите</w:t>
      </w:r>
      <w:proofErr w:type="spellEnd"/>
      <w:r w:rsidR="00997325" w:rsidRPr="000D6C4B">
        <w:rPr>
          <w:lang w:val="ru-RU"/>
        </w:rPr>
        <w:t xml:space="preserve"> с ХИВ у нас </w:t>
      </w:r>
      <w:proofErr w:type="spellStart"/>
      <w:r w:rsidR="00997325" w:rsidRPr="000D6C4B">
        <w:rPr>
          <w:lang w:val="ru-RU"/>
        </w:rPr>
        <w:t>са</w:t>
      </w:r>
      <w:proofErr w:type="spellEnd"/>
      <w:r w:rsidR="00997325" w:rsidRPr="000D6C4B">
        <w:rPr>
          <w:lang w:val="ru-RU"/>
        </w:rPr>
        <w:t xml:space="preserve"> узнали своя ХИВ статус; </w:t>
      </w:r>
      <w:r w:rsidR="00E164DE" w:rsidRPr="00C62E1F">
        <w:rPr>
          <w:lang w:val="ru-RU"/>
        </w:rPr>
        <w:t>71</w:t>
      </w:r>
      <w:r w:rsidR="00997325" w:rsidRPr="00C62E1F">
        <w:rPr>
          <w:lang w:val="ru-RU"/>
        </w:rPr>
        <w:t xml:space="preserve">% от </w:t>
      </w:r>
      <w:proofErr w:type="spellStart"/>
      <w:r w:rsidR="00997325" w:rsidRPr="00C62E1F">
        <w:rPr>
          <w:lang w:val="ru-RU"/>
        </w:rPr>
        <w:t>живеещите</w:t>
      </w:r>
      <w:proofErr w:type="spellEnd"/>
      <w:r w:rsidR="00997325" w:rsidRPr="00C62E1F">
        <w:rPr>
          <w:lang w:val="ru-RU"/>
        </w:rPr>
        <w:t xml:space="preserve"> с ХИВ</w:t>
      </w:r>
      <w:r w:rsidR="00E164DE" w:rsidRPr="00C62E1F">
        <w:rPr>
          <w:lang w:val="ru-RU"/>
        </w:rPr>
        <w:t xml:space="preserve">, </w:t>
      </w:r>
      <w:proofErr w:type="spellStart"/>
      <w:r w:rsidR="00E164DE" w:rsidRPr="00C62E1F">
        <w:rPr>
          <w:lang w:val="ru-RU"/>
        </w:rPr>
        <w:t>които</w:t>
      </w:r>
      <w:proofErr w:type="spellEnd"/>
      <w:r w:rsidR="00E164DE" w:rsidRPr="00C62E1F">
        <w:rPr>
          <w:lang w:val="ru-RU"/>
        </w:rPr>
        <w:t xml:space="preserve"> </w:t>
      </w:r>
      <w:proofErr w:type="spellStart"/>
      <w:r w:rsidR="00E164DE" w:rsidRPr="00C62E1F">
        <w:rPr>
          <w:lang w:val="ru-RU"/>
        </w:rPr>
        <w:t>са</w:t>
      </w:r>
      <w:proofErr w:type="spellEnd"/>
      <w:r w:rsidR="00E164DE" w:rsidRPr="00C62E1F">
        <w:rPr>
          <w:lang w:val="ru-RU"/>
        </w:rPr>
        <w:t xml:space="preserve"> узнали своя ХИВ статус</w:t>
      </w:r>
      <w:r w:rsidR="00997325" w:rsidRPr="00C62E1F">
        <w:rPr>
          <w:lang w:val="ru-RU"/>
        </w:rPr>
        <w:t xml:space="preserve"> </w:t>
      </w:r>
      <w:proofErr w:type="spellStart"/>
      <w:r w:rsidR="00997325" w:rsidRPr="00C62E1F">
        <w:rPr>
          <w:lang w:val="ru-RU"/>
        </w:rPr>
        <w:t>получават</w:t>
      </w:r>
      <w:proofErr w:type="spellEnd"/>
      <w:r w:rsidR="00997325" w:rsidRPr="00C62E1F">
        <w:rPr>
          <w:lang w:val="ru-RU"/>
        </w:rPr>
        <w:t xml:space="preserve"> АРТ</w:t>
      </w:r>
      <w:r w:rsidR="00997325" w:rsidRPr="000D6C4B">
        <w:rPr>
          <w:lang w:val="ru-RU"/>
        </w:rPr>
        <w:t xml:space="preserve">; </w:t>
      </w:r>
      <w:r w:rsidR="00E164DE">
        <w:rPr>
          <w:lang w:val="ru-RU"/>
        </w:rPr>
        <w:t>95</w:t>
      </w:r>
      <w:r w:rsidR="00997325" w:rsidRPr="000D6C4B">
        <w:rPr>
          <w:lang w:val="ru-RU"/>
        </w:rPr>
        <w:t>% от</w:t>
      </w:r>
      <w:r w:rsidR="00E164DE">
        <w:rPr>
          <w:lang w:val="ru-RU"/>
        </w:rPr>
        <w:t xml:space="preserve"> </w:t>
      </w:r>
      <w:proofErr w:type="spellStart"/>
      <w:r w:rsidR="00E164DE">
        <w:rPr>
          <w:lang w:val="ru-RU"/>
        </w:rPr>
        <w:t>живеещите</w:t>
      </w:r>
      <w:proofErr w:type="spellEnd"/>
      <w:r w:rsidR="00E164DE">
        <w:rPr>
          <w:lang w:val="ru-RU"/>
        </w:rPr>
        <w:t xml:space="preserve"> с ХИВ, </w:t>
      </w:r>
      <w:proofErr w:type="spellStart"/>
      <w:r w:rsidR="00E164DE">
        <w:rPr>
          <w:lang w:val="ru-RU"/>
        </w:rPr>
        <w:t>които</w:t>
      </w:r>
      <w:proofErr w:type="spellEnd"/>
      <w:r w:rsidR="00E164DE">
        <w:rPr>
          <w:lang w:val="ru-RU"/>
        </w:rPr>
        <w:t xml:space="preserve"> </w:t>
      </w:r>
      <w:proofErr w:type="spellStart"/>
      <w:r w:rsidR="00E164DE">
        <w:rPr>
          <w:lang w:val="ru-RU"/>
        </w:rPr>
        <w:t>получават</w:t>
      </w:r>
      <w:proofErr w:type="spellEnd"/>
      <w:r w:rsidR="009A3ADE" w:rsidRPr="00124D77">
        <w:rPr>
          <w:lang w:val="bg-BG"/>
        </w:rPr>
        <w:t xml:space="preserve"> </w:t>
      </w:r>
      <w:r w:rsidR="00997325" w:rsidRPr="000D6C4B">
        <w:rPr>
          <w:lang w:val="ru-RU"/>
        </w:rPr>
        <w:t xml:space="preserve">АРТ </w:t>
      </w:r>
      <w:proofErr w:type="spellStart"/>
      <w:r w:rsidR="00997325" w:rsidRPr="000D6C4B">
        <w:rPr>
          <w:lang w:val="ru-RU"/>
        </w:rPr>
        <w:t>са</w:t>
      </w:r>
      <w:proofErr w:type="spellEnd"/>
      <w:r w:rsidR="00997325" w:rsidRPr="000D6C4B">
        <w:rPr>
          <w:lang w:val="ru-RU"/>
        </w:rPr>
        <w:t xml:space="preserve"> с </w:t>
      </w:r>
      <w:proofErr w:type="spellStart"/>
      <w:r w:rsidR="00997325" w:rsidRPr="000D6C4B">
        <w:rPr>
          <w:lang w:val="ru-RU"/>
        </w:rPr>
        <w:t>потиснат</w:t>
      </w:r>
      <w:proofErr w:type="spellEnd"/>
      <w:r w:rsidR="00997325" w:rsidRPr="000D6C4B">
        <w:rPr>
          <w:lang w:val="ru-RU"/>
        </w:rPr>
        <w:t xml:space="preserve"> </w:t>
      </w:r>
      <w:proofErr w:type="spellStart"/>
      <w:r w:rsidR="00997325" w:rsidRPr="000D6C4B">
        <w:rPr>
          <w:lang w:val="ru-RU"/>
        </w:rPr>
        <w:t>вирусен</w:t>
      </w:r>
      <w:proofErr w:type="spellEnd"/>
      <w:r w:rsidR="00997325" w:rsidRPr="000D6C4B">
        <w:rPr>
          <w:lang w:val="ru-RU"/>
        </w:rPr>
        <w:t xml:space="preserve"> товар.</w:t>
      </w:r>
      <w:r w:rsidR="00F03D37" w:rsidRPr="000D6C4B">
        <w:rPr>
          <w:lang w:val="ru-RU"/>
        </w:rPr>
        <w:t xml:space="preserve"> </w:t>
      </w:r>
    </w:p>
    <w:p w14:paraId="6316BFC8" w14:textId="77777777" w:rsidR="00997325" w:rsidRDefault="00DD596E" w:rsidP="00DB022B">
      <w:pPr>
        <w:spacing w:line="360" w:lineRule="auto"/>
        <w:ind w:left="-3" w:right="54" w:firstLine="570"/>
        <w:contextualSpacing/>
        <w:jc w:val="both"/>
        <w:rPr>
          <w:lang w:val="bg-BG"/>
        </w:rPr>
      </w:pPr>
      <w:r w:rsidRPr="00C355FA">
        <w:rPr>
          <w:lang w:val="bg-BG"/>
        </w:rPr>
        <w:t>Тези данни показват, че макар да с</w:t>
      </w:r>
      <w:r>
        <w:rPr>
          <w:lang w:val="bg-BG"/>
        </w:rPr>
        <w:t>е постига напредък, има нужда от допълнителни усилия в посока по-добра свързаност между етапите на диагностиката и лечение на хората с ХИВ</w:t>
      </w:r>
      <w:r w:rsidRPr="00C355FA">
        <w:rPr>
          <w:lang w:val="bg-BG"/>
        </w:rPr>
        <w:t xml:space="preserve">, за да се постигнат глобалните цели. </w:t>
      </w:r>
    </w:p>
    <w:p w14:paraId="7AC8557D" w14:textId="77777777" w:rsidR="00FF6DE2" w:rsidRDefault="00FF6DE2" w:rsidP="00DB022B">
      <w:pPr>
        <w:spacing w:line="360" w:lineRule="auto"/>
        <w:ind w:left="-3" w:right="54" w:firstLine="570"/>
        <w:contextualSpacing/>
        <w:jc w:val="both"/>
        <w:rPr>
          <w:lang w:val="bg-BG"/>
        </w:rPr>
      </w:pPr>
    </w:p>
    <w:p w14:paraId="72848395" w14:textId="77777777" w:rsidR="003A6867" w:rsidRPr="00FF6DE2" w:rsidRDefault="003A6867" w:rsidP="00DB022B">
      <w:pPr>
        <w:pStyle w:val="ListParagraph"/>
        <w:numPr>
          <w:ilvl w:val="0"/>
          <w:numId w:val="32"/>
        </w:numPr>
        <w:spacing w:line="360" w:lineRule="auto"/>
        <w:ind w:left="284" w:right="57"/>
        <w:jc w:val="both"/>
        <w:rPr>
          <w:b/>
          <w:lang w:val="bg-BG"/>
        </w:rPr>
      </w:pPr>
      <w:r w:rsidRPr="00FF6DE2">
        <w:rPr>
          <w:b/>
          <w:lang w:val="bg-BG"/>
        </w:rPr>
        <w:t>Моментно състояние и тенденции при разпространението на с</w:t>
      </w:r>
      <w:r w:rsidR="00AA3710">
        <w:rPr>
          <w:b/>
          <w:lang w:val="bg-BG"/>
        </w:rPr>
        <w:t xml:space="preserve">ифилис, гонорея, </w:t>
      </w:r>
      <w:proofErr w:type="spellStart"/>
      <w:r w:rsidR="00AA3710">
        <w:rPr>
          <w:b/>
          <w:lang w:val="bg-BG"/>
        </w:rPr>
        <w:t>урогенитална</w:t>
      </w:r>
      <w:proofErr w:type="spellEnd"/>
      <w:r w:rsidR="00AA3710">
        <w:rPr>
          <w:b/>
          <w:lang w:val="bg-BG"/>
        </w:rPr>
        <w:t xml:space="preserve"> </w:t>
      </w:r>
      <w:proofErr w:type="spellStart"/>
      <w:r w:rsidR="00AA3710">
        <w:rPr>
          <w:b/>
          <w:lang w:val="bg-BG"/>
        </w:rPr>
        <w:t>хламидийна</w:t>
      </w:r>
      <w:proofErr w:type="spellEnd"/>
      <w:r w:rsidR="00AA3710">
        <w:rPr>
          <w:b/>
          <w:lang w:val="bg-BG"/>
        </w:rPr>
        <w:t xml:space="preserve"> инфекция</w:t>
      </w:r>
      <w:r w:rsidR="008F7E5E">
        <w:rPr>
          <w:b/>
          <w:lang w:val="bg-BG"/>
        </w:rPr>
        <w:t>.</w:t>
      </w:r>
    </w:p>
    <w:p w14:paraId="60B8EFFA" w14:textId="77777777" w:rsidR="003C1B9D" w:rsidRPr="006E2959" w:rsidRDefault="003C1B9D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F87AFA">
        <w:rPr>
          <w:lang w:val="bg-BG"/>
        </w:rPr>
        <w:t>През 2020 г. Световна</w:t>
      </w:r>
      <w:r w:rsidR="0043621C">
        <w:rPr>
          <w:lang w:val="bg-BG"/>
        </w:rPr>
        <w:t>та</w:t>
      </w:r>
      <w:r w:rsidRPr="00F87AFA">
        <w:rPr>
          <w:lang w:val="bg-BG"/>
        </w:rPr>
        <w:t xml:space="preserve"> здравна организация </w:t>
      </w:r>
      <w:r w:rsidR="0043621C">
        <w:rPr>
          <w:lang w:val="bg-BG"/>
        </w:rPr>
        <w:t xml:space="preserve">(СЗО) </w:t>
      </w:r>
      <w:r w:rsidRPr="006E2959">
        <w:rPr>
          <w:lang w:val="bg-BG"/>
        </w:rPr>
        <w:t xml:space="preserve">оценява, че има около </w:t>
      </w:r>
      <w:r w:rsidRPr="006E2959">
        <w:rPr>
          <w:bCs/>
          <w:lang w:val="bg-BG"/>
        </w:rPr>
        <w:t>374 м</w:t>
      </w:r>
      <w:r w:rsidR="00B20FA1">
        <w:rPr>
          <w:bCs/>
          <w:lang w:val="bg-BG"/>
        </w:rPr>
        <w:t>лн.</w:t>
      </w:r>
      <w:r w:rsidRPr="006E2959">
        <w:rPr>
          <w:bCs/>
          <w:lang w:val="bg-BG"/>
        </w:rPr>
        <w:t xml:space="preserve"> нови </w:t>
      </w:r>
      <w:r w:rsidR="002D01A6">
        <w:rPr>
          <w:bCs/>
          <w:lang w:val="bg-BG"/>
        </w:rPr>
        <w:t>случая</w:t>
      </w:r>
      <w:r w:rsidR="002D01A6" w:rsidRPr="006E2959">
        <w:rPr>
          <w:lang w:val="bg-BG"/>
        </w:rPr>
        <w:t xml:space="preserve"> </w:t>
      </w:r>
      <w:r w:rsidRPr="006E2959">
        <w:rPr>
          <w:lang w:val="bg-BG"/>
        </w:rPr>
        <w:t xml:space="preserve">на </w:t>
      </w:r>
      <w:r w:rsidR="00E6138F">
        <w:rPr>
          <w:lang w:val="bg-BG"/>
        </w:rPr>
        <w:t>сексуално предавани</w:t>
      </w:r>
      <w:r w:rsidR="00B20FA1">
        <w:rPr>
          <w:lang w:val="bg-BG"/>
        </w:rPr>
        <w:t>те</w:t>
      </w:r>
      <w:r w:rsidR="00E6138F">
        <w:rPr>
          <w:lang w:val="bg-BG"/>
        </w:rPr>
        <w:t xml:space="preserve"> инфекции </w:t>
      </w:r>
      <w:proofErr w:type="spellStart"/>
      <w:r w:rsidR="00CD21EC">
        <w:rPr>
          <w:lang w:val="bg-BG"/>
        </w:rPr>
        <w:t>урогенитална</w:t>
      </w:r>
      <w:proofErr w:type="spellEnd"/>
      <w:r w:rsidR="00CD21EC">
        <w:rPr>
          <w:lang w:val="bg-BG"/>
        </w:rPr>
        <w:t xml:space="preserve"> </w:t>
      </w:r>
      <w:proofErr w:type="spellStart"/>
      <w:r w:rsidRPr="006E2959">
        <w:rPr>
          <w:lang w:val="bg-BG"/>
        </w:rPr>
        <w:t>хламиди</w:t>
      </w:r>
      <w:r w:rsidR="00E6138F">
        <w:rPr>
          <w:lang w:val="bg-BG"/>
        </w:rPr>
        <w:t>йна</w:t>
      </w:r>
      <w:proofErr w:type="spellEnd"/>
      <w:r w:rsidR="00E6138F">
        <w:rPr>
          <w:lang w:val="bg-BG"/>
        </w:rPr>
        <w:t xml:space="preserve"> инфекция</w:t>
      </w:r>
      <w:r w:rsidRPr="006E2959">
        <w:rPr>
          <w:lang w:val="bg-BG"/>
        </w:rPr>
        <w:t xml:space="preserve">, гонорея, сифилис и </w:t>
      </w:r>
      <w:proofErr w:type="spellStart"/>
      <w:r w:rsidRPr="006E2959">
        <w:rPr>
          <w:lang w:val="bg-BG"/>
        </w:rPr>
        <w:t>трихомониаза</w:t>
      </w:r>
      <w:proofErr w:type="spellEnd"/>
      <w:r w:rsidRPr="006E2959">
        <w:rPr>
          <w:lang w:val="bg-BG"/>
        </w:rPr>
        <w:t xml:space="preserve"> сред </w:t>
      </w:r>
      <w:r w:rsidR="00AA3710" w:rsidRPr="006E2959">
        <w:rPr>
          <w:lang w:val="bg-BG"/>
        </w:rPr>
        <w:t xml:space="preserve">лицата на възраст </w:t>
      </w:r>
      <w:r w:rsidRPr="006E2959">
        <w:rPr>
          <w:lang w:val="bg-BG"/>
        </w:rPr>
        <w:t>15-49 години</w:t>
      </w:r>
      <w:r w:rsidR="000C6574" w:rsidRPr="006E2959">
        <w:rPr>
          <w:rStyle w:val="FootnoteReference"/>
          <w:lang w:val="bg-BG"/>
        </w:rPr>
        <w:footnoteReference w:id="4"/>
      </w:r>
      <w:r w:rsidRPr="006E2959">
        <w:rPr>
          <w:lang w:val="bg-BG"/>
        </w:rPr>
        <w:t xml:space="preserve">. </w:t>
      </w:r>
    </w:p>
    <w:p w14:paraId="31DB259C" w14:textId="77777777" w:rsidR="00632E2A" w:rsidRPr="006E2959" w:rsidRDefault="00E0387F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6E2959">
        <w:rPr>
          <w:lang w:val="bg-BG" w:eastAsia="bg-BG"/>
        </w:rPr>
        <w:t>През 2022 г. приблизително 8 м</w:t>
      </w:r>
      <w:r w:rsidR="00B20FA1">
        <w:rPr>
          <w:lang w:val="bg-BG" w:eastAsia="bg-BG"/>
        </w:rPr>
        <w:t>лн.</w:t>
      </w:r>
      <w:r w:rsidRPr="006E2959">
        <w:rPr>
          <w:lang w:val="bg-BG" w:eastAsia="bg-BG"/>
        </w:rPr>
        <w:t xml:space="preserve"> лица на възраст между 15 и 49 </w:t>
      </w:r>
      <w:r w:rsidR="003A6867" w:rsidRPr="006E2959">
        <w:rPr>
          <w:lang w:val="bg-BG" w:eastAsia="bg-BG"/>
        </w:rPr>
        <w:t xml:space="preserve">г. </w:t>
      </w:r>
      <w:r w:rsidRPr="006E2959">
        <w:rPr>
          <w:lang w:val="bg-BG" w:eastAsia="bg-BG"/>
        </w:rPr>
        <w:t>са били заразени със сифилис</w:t>
      </w:r>
      <w:r w:rsidR="000C6574" w:rsidRPr="006E2959">
        <w:rPr>
          <w:rStyle w:val="FootnoteReference"/>
          <w:lang w:val="bg-BG" w:eastAsia="bg-BG"/>
        </w:rPr>
        <w:footnoteReference w:id="5"/>
      </w:r>
      <w:r w:rsidRPr="006E2959">
        <w:rPr>
          <w:lang w:val="bg-BG" w:eastAsia="bg-BG"/>
        </w:rPr>
        <w:t>. Оценява се, че през същата година 1,1 м</w:t>
      </w:r>
      <w:r w:rsidR="00773AF7">
        <w:rPr>
          <w:lang w:val="bg-BG" w:eastAsia="bg-BG"/>
        </w:rPr>
        <w:t>лн.</w:t>
      </w:r>
      <w:r w:rsidRPr="006E2959">
        <w:rPr>
          <w:lang w:val="bg-BG" w:eastAsia="bg-BG"/>
        </w:rPr>
        <w:t xml:space="preserve"> бременни жени са заразени със сифилис, което е довело до над 390 000 неблагоприятни изхода от раждането</w:t>
      </w:r>
      <w:r w:rsidR="000C6574" w:rsidRPr="006E2959">
        <w:rPr>
          <w:lang w:val="bg-BG" w:eastAsia="bg-BG"/>
        </w:rPr>
        <w:t xml:space="preserve">, т.е. </w:t>
      </w:r>
      <w:r w:rsidR="00AA3710" w:rsidRPr="006E2959">
        <w:rPr>
          <w:lang w:val="bg-BG" w:eastAsia="bg-BG"/>
        </w:rPr>
        <w:t>вроденият</w:t>
      </w:r>
      <w:r w:rsidR="000C6574" w:rsidRPr="006E2959">
        <w:rPr>
          <w:lang w:val="bg-BG" w:eastAsia="bg-BG"/>
        </w:rPr>
        <w:t xml:space="preserve"> сифилис остава сериозен проблем за глобалното здраве</w:t>
      </w:r>
      <w:r w:rsidRPr="006E2959">
        <w:rPr>
          <w:lang w:val="bg-BG" w:eastAsia="bg-BG"/>
        </w:rPr>
        <w:t xml:space="preserve">. </w:t>
      </w:r>
    </w:p>
    <w:p w14:paraId="3F3E98B4" w14:textId="77777777" w:rsidR="00460567" w:rsidRDefault="00F87AFA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  <w:r w:rsidRPr="006E2959">
        <w:rPr>
          <w:lang w:val="bg-BG"/>
        </w:rPr>
        <w:t>През 2023 г. в</w:t>
      </w:r>
      <w:r w:rsidR="000C6574" w:rsidRPr="006E2959">
        <w:rPr>
          <w:lang w:val="bg-BG"/>
        </w:rPr>
        <w:t xml:space="preserve"> САЩ, според </w:t>
      </w:r>
      <w:r w:rsidRPr="006E2959">
        <w:rPr>
          <w:lang w:val="bg-BG"/>
        </w:rPr>
        <w:t xml:space="preserve">Центровете за превенция и контрол на заболяванията, </w:t>
      </w:r>
      <w:r w:rsidR="000C6574" w:rsidRPr="006E2959">
        <w:rPr>
          <w:lang w:val="bg-BG"/>
        </w:rPr>
        <w:t xml:space="preserve">са регистрирани </w:t>
      </w:r>
      <w:r w:rsidR="000C6574" w:rsidRPr="006E2959">
        <w:rPr>
          <w:bCs/>
          <w:lang w:val="bg-BG"/>
        </w:rPr>
        <w:t>над 2</w:t>
      </w:r>
      <w:r w:rsidR="00460567" w:rsidRPr="006E2959">
        <w:rPr>
          <w:bCs/>
          <w:lang w:val="bg-BG"/>
        </w:rPr>
        <w:t>,</w:t>
      </w:r>
      <w:r w:rsidR="000C6574" w:rsidRPr="006E2959">
        <w:rPr>
          <w:bCs/>
          <w:lang w:val="bg-BG"/>
        </w:rPr>
        <w:t>4 м</w:t>
      </w:r>
      <w:r w:rsidR="00773AF7">
        <w:rPr>
          <w:bCs/>
          <w:lang w:val="bg-BG"/>
        </w:rPr>
        <w:t>лн.</w:t>
      </w:r>
      <w:r w:rsidR="000C6574" w:rsidRPr="006E2959">
        <w:rPr>
          <w:bCs/>
          <w:lang w:val="bg-BG"/>
        </w:rPr>
        <w:t xml:space="preserve"> случая</w:t>
      </w:r>
      <w:r w:rsidR="000C6574" w:rsidRPr="006E2959">
        <w:rPr>
          <w:lang w:val="bg-BG"/>
        </w:rPr>
        <w:t xml:space="preserve"> на три основни </w:t>
      </w:r>
      <w:r w:rsidRPr="006E2959">
        <w:rPr>
          <w:lang w:val="bg-BG"/>
        </w:rPr>
        <w:t xml:space="preserve">сексуално предавани инфекции </w:t>
      </w:r>
      <w:r w:rsidR="00BB7962">
        <w:rPr>
          <w:lang w:val="bg-BG"/>
        </w:rPr>
        <w:t>–</w:t>
      </w:r>
      <w:proofErr w:type="spellStart"/>
      <w:r w:rsidR="00CD21EC">
        <w:rPr>
          <w:lang w:val="bg-BG"/>
        </w:rPr>
        <w:t>урогенитална</w:t>
      </w:r>
      <w:proofErr w:type="spellEnd"/>
      <w:r w:rsidR="00CD21EC">
        <w:rPr>
          <w:lang w:val="bg-BG"/>
        </w:rPr>
        <w:t xml:space="preserve"> </w:t>
      </w:r>
      <w:proofErr w:type="spellStart"/>
      <w:r w:rsidR="000C6574" w:rsidRPr="006E2959">
        <w:rPr>
          <w:lang w:val="bg-BG"/>
        </w:rPr>
        <w:t>хламиди</w:t>
      </w:r>
      <w:r w:rsidR="00BB7962">
        <w:rPr>
          <w:lang w:val="bg-BG"/>
        </w:rPr>
        <w:t>йна</w:t>
      </w:r>
      <w:proofErr w:type="spellEnd"/>
      <w:r w:rsidR="00BB7962">
        <w:rPr>
          <w:lang w:val="bg-BG"/>
        </w:rPr>
        <w:t xml:space="preserve"> инфекци</w:t>
      </w:r>
      <w:r w:rsidR="000C6574" w:rsidRPr="006E2959">
        <w:rPr>
          <w:lang w:val="bg-BG"/>
        </w:rPr>
        <w:t xml:space="preserve">я, гонорея, сифилис. </w:t>
      </w:r>
      <w:r w:rsidR="00FD2250">
        <w:rPr>
          <w:lang w:val="bg-BG"/>
        </w:rPr>
        <w:t>Б</w:t>
      </w:r>
      <w:r w:rsidR="002D01A6">
        <w:rPr>
          <w:lang w:val="bg-BG"/>
        </w:rPr>
        <w:t xml:space="preserve">роят на </w:t>
      </w:r>
      <w:r w:rsidR="000C6574" w:rsidRPr="006E2959">
        <w:rPr>
          <w:lang w:val="bg-BG"/>
        </w:rPr>
        <w:t xml:space="preserve">случаите </w:t>
      </w:r>
      <w:r w:rsidR="002D01A6">
        <w:rPr>
          <w:lang w:val="bg-BG"/>
        </w:rPr>
        <w:t>е</w:t>
      </w:r>
      <w:r w:rsidR="002D01A6" w:rsidRPr="006E2959">
        <w:rPr>
          <w:lang w:val="bg-BG"/>
        </w:rPr>
        <w:t xml:space="preserve"> </w:t>
      </w:r>
      <w:r w:rsidR="000C6574" w:rsidRPr="006E2959">
        <w:rPr>
          <w:lang w:val="bg-BG"/>
        </w:rPr>
        <w:t xml:space="preserve">почти </w:t>
      </w:r>
      <w:r w:rsidR="002D01A6" w:rsidRPr="006E2959">
        <w:rPr>
          <w:lang w:val="bg-BG"/>
        </w:rPr>
        <w:t>същи</w:t>
      </w:r>
      <w:r w:rsidR="002D01A6">
        <w:rPr>
          <w:lang w:val="bg-BG"/>
        </w:rPr>
        <w:t>ят</w:t>
      </w:r>
      <w:r w:rsidR="002D01A6" w:rsidRPr="006E2959">
        <w:rPr>
          <w:lang w:val="bg-BG"/>
        </w:rPr>
        <w:t xml:space="preserve"> </w:t>
      </w:r>
      <w:r w:rsidR="000C6574" w:rsidRPr="006E2959">
        <w:rPr>
          <w:lang w:val="bg-BG"/>
        </w:rPr>
        <w:t>като през 2022</w:t>
      </w:r>
      <w:r w:rsidR="00124D77" w:rsidRPr="00124D77">
        <w:rPr>
          <w:lang w:val="bg-BG"/>
        </w:rPr>
        <w:t xml:space="preserve"> </w:t>
      </w:r>
      <w:r w:rsidR="00124D77">
        <w:rPr>
          <w:lang w:val="bg-BG"/>
        </w:rPr>
        <w:t>г.</w:t>
      </w:r>
      <w:r w:rsidR="000C6574" w:rsidRPr="00F87AFA">
        <w:rPr>
          <w:lang w:val="bg-BG"/>
        </w:rPr>
        <w:t>, с лек спад (~1</w:t>
      </w:r>
      <w:r w:rsidR="00460567">
        <w:rPr>
          <w:lang w:val="bg-BG"/>
        </w:rPr>
        <w:t>,</w:t>
      </w:r>
      <w:r w:rsidR="000C6574" w:rsidRPr="00F87AFA">
        <w:rPr>
          <w:lang w:val="bg-BG"/>
        </w:rPr>
        <w:t>8 %) на заразените</w:t>
      </w:r>
      <w:r w:rsidR="000C6574">
        <w:rPr>
          <w:rStyle w:val="FootnoteReference"/>
          <w:lang w:val="bg-BG"/>
        </w:rPr>
        <w:footnoteReference w:id="6"/>
      </w:r>
      <w:r w:rsidR="000C6574" w:rsidRPr="00F87AFA">
        <w:rPr>
          <w:lang w:val="bg-BG"/>
        </w:rPr>
        <w:t>.</w:t>
      </w:r>
      <w:r w:rsidR="000C6574">
        <w:rPr>
          <w:lang w:val="bg-BG"/>
        </w:rPr>
        <w:t xml:space="preserve"> </w:t>
      </w:r>
      <w:r w:rsidR="000C6574" w:rsidRPr="00E0387F">
        <w:rPr>
          <w:lang w:val="bg-BG" w:eastAsia="bg-BG"/>
        </w:rPr>
        <w:t>С</w:t>
      </w:r>
      <w:r>
        <w:rPr>
          <w:lang w:val="bg-BG" w:eastAsia="bg-BG"/>
        </w:rPr>
        <w:t>ексуално предаваните инфекции (С</w:t>
      </w:r>
      <w:r w:rsidR="000C6574" w:rsidRPr="00E0387F">
        <w:rPr>
          <w:lang w:val="bg-BG" w:eastAsia="bg-BG"/>
        </w:rPr>
        <w:t>ПИ</w:t>
      </w:r>
      <w:r>
        <w:rPr>
          <w:lang w:val="bg-BG" w:eastAsia="bg-BG"/>
        </w:rPr>
        <w:t>)</w:t>
      </w:r>
      <w:r w:rsidR="000C6574" w:rsidRPr="00E0387F">
        <w:rPr>
          <w:lang w:val="bg-BG" w:eastAsia="bg-BG"/>
        </w:rPr>
        <w:t xml:space="preserve"> имат пряко въздействие върху сексуалното и репродуктивното здраве </w:t>
      </w:r>
      <w:r w:rsidR="00BB7962">
        <w:rPr>
          <w:lang w:val="bg-BG" w:eastAsia="bg-BG"/>
        </w:rPr>
        <w:t>по отношение на</w:t>
      </w:r>
      <w:r w:rsidR="000C6574" w:rsidRPr="00E0387F">
        <w:rPr>
          <w:lang w:val="bg-BG" w:eastAsia="bg-BG"/>
        </w:rPr>
        <w:t xml:space="preserve"> безплодие, рак и усложнения на бременността и могат да увеличат риска от ХИВ</w:t>
      </w:r>
      <w:r w:rsidR="008F7E5E">
        <w:rPr>
          <w:lang w:val="bg-BG" w:eastAsia="bg-BG"/>
        </w:rPr>
        <w:t xml:space="preserve"> инфекция</w:t>
      </w:r>
      <w:r w:rsidR="000C6574" w:rsidRPr="00E0387F">
        <w:rPr>
          <w:lang w:val="bg-BG" w:eastAsia="bg-BG"/>
        </w:rPr>
        <w:t xml:space="preserve">. </w:t>
      </w:r>
    </w:p>
    <w:p w14:paraId="5F7512B9" w14:textId="77777777" w:rsidR="00460567" w:rsidRDefault="00460567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E0387F">
        <w:rPr>
          <w:lang w:val="bg-BG" w:eastAsia="bg-BG"/>
        </w:rPr>
        <w:t>Данни</w:t>
      </w:r>
      <w:r>
        <w:rPr>
          <w:lang w:val="bg-BG" w:eastAsia="bg-BG"/>
        </w:rPr>
        <w:t>те</w:t>
      </w:r>
      <w:r w:rsidRPr="00E0387F">
        <w:rPr>
          <w:lang w:val="bg-BG" w:eastAsia="bg-BG"/>
        </w:rPr>
        <w:t xml:space="preserve"> на Европейския център за превенция и контрол на заболяванията (ECDC) показват </w:t>
      </w:r>
      <w:r w:rsidRPr="00460567">
        <w:rPr>
          <w:lang w:val="bg-BG" w:eastAsia="bg-BG"/>
        </w:rPr>
        <w:t>значителн</w:t>
      </w:r>
      <w:r w:rsidR="004C4DAF">
        <w:rPr>
          <w:lang w:val="bg-BG" w:eastAsia="bg-BG"/>
        </w:rPr>
        <w:t>о</w:t>
      </w:r>
      <w:r w:rsidRPr="00460567">
        <w:rPr>
          <w:lang w:val="bg-BG" w:eastAsia="bg-BG"/>
        </w:rPr>
        <w:t xml:space="preserve"> увелич</w:t>
      </w:r>
      <w:r w:rsidR="004C4DAF">
        <w:rPr>
          <w:lang w:val="bg-BG" w:eastAsia="bg-BG"/>
        </w:rPr>
        <w:t>аване на</w:t>
      </w:r>
      <w:r w:rsidRPr="00460567">
        <w:rPr>
          <w:lang w:val="bg-BG" w:eastAsia="bg-BG"/>
        </w:rPr>
        <w:t xml:space="preserve"> случаите на сифилис и гонорея </w:t>
      </w:r>
      <w:r w:rsidR="00FD2250">
        <w:rPr>
          <w:lang w:val="bg-BG" w:eastAsia="bg-BG"/>
        </w:rPr>
        <w:t xml:space="preserve">в ЕС/ЕИП </w:t>
      </w:r>
      <w:r>
        <w:rPr>
          <w:lang w:val="bg-BG" w:eastAsia="bg-BG"/>
        </w:rPr>
        <w:t>п</w:t>
      </w:r>
      <w:r w:rsidRPr="00460567">
        <w:rPr>
          <w:lang w:val="bg-BG" w:eastAsia="bg-BG"/>
        </w:rPr>
        <w:t xml:space="preserve">рез 2023 г. </w:t>
      </w:r>
      <w:r w:rsidR="004C4DAF">
        <w:rPr>
          <w:lang w:val="bg-BG" w:eastAsia="bg-BG"/>
        </w:rPr>
        <w:t xml:space="preserve">спрямо </w:t>
      </w:r>
      <w:r w:rsidRPr="00460567">
        <w:rPr>
          <w:lang w:val="bg-BG" w:eastAsia="bg-BG"/>
        </w:rPr>
        <w:t>2022</w:t>
      </w:r>
      <w:r w:rsidR="002D01A6">
        <w:rPr>
          <w:lang w:val="bg-BG" w:eastAsia="bg-BG"/>
        </w:rPr>
        <w:t xml:space="preserve"> </w:t>
      </w:r>
      <w:r w:rsidRPr="00460567">
        <w:rPr>
          <w:lang w:val="bg-BG" w:eastAsia="bg-BG"/>
        </w:rPr>
        <w:t>г.</w:t>
      </w:r>
    </w:p>
    <w:p w14:paraId="295C1B2D" w14:textId="77777777" w:rsidR="004C4DAF" w:rsidRDefault="004C4DAF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4C4DAF">
        <w:rPr>
          <w:lang w:val="bg-BG" w:eastAsia="bg-BG"/>
        </w:rPr>
        <w:lastRenderedPageBreak/>
        <w:t xml:space="preserve">През 2023 г. в </w:t>
      </w:r>
      <w:r w:rsidR="00FD2250">
        <w:rPr>
          <w:lang w:val="bg-BG" w:eastAsia="bg-BG"/>
        </w:rPr>
        <w:t>държавите</w:t>
      </w:r>
      <w:r w:rsidRPr="004C4DAF">
        <w:rPr>
          <w:lang w:val="bg-BG" w:eastAsia="bg-BG"/>
        </w:rPr>
        <w:t xml:space="preserve"> от ЕС/ЕИП са отчетени почти 100 000 потвърдени случая на гонорея, което представлява увеличение </w:t>
      </w:r>
      <w:r w:rsidR="00FD2250">
        <w:rPr>
          <w:lang w:val="bg-BG" w:eastAsia="bg-BG"/>
        </w:rPr>
        <w:t>с</w:t>
      </w:r>
      <w:r w:rsidRPr="004C4DAF">
        <w:rPr>
          <w:lang w:val="bg-BG" w:eastAsia="bg-BG"/>
        </w:rPr>
        <w:t xml:space="preserve"> 31% в сравнение с 2022 г. и </w:t>
      </w:r>
      <w:r>
        <w:rPr>
          <w:lang w:val="bg-BG" w:eastAsia="bg-BG"/>
        </w:rPr>
        <w:t>драстичен ръст с</w:t>
      </w:r>
      <w:r w:rsidRPr="004C4DAF">
        <w:rPr>
          <w:lang w:val="bg-BG" w:eastAsia="bg-BG"/>
        </w:rPr>
        <w:t xml:space="preserve"> над 300% в сравнение с 2014 г. </w:t>
      </w:r>
      <w:r>
        <w:rPr>
          <w:lang w:val="bg-BG" w:eastAsia="bg-BG"/>
        </w:rPr>
        <w:t>У</w:t>
      </w:r>
      <w:r w:rsidRPr="004C4DAF">
        <w:rPr>
          <w:lang w:val="bg-BG" w:eastAsia="bg-BG"/>
        </w:rPr>
        <w:t xml:space="preserve">величение </w:t>
      </w:r>
      <w:r>
        <w:rPr>
          <w:lang w:val="bg-BG" w:eastAsia="bg-BG"/>
        </w:rPr>
        <w:t>е отчетено сред р</w:t>
      </w:r>
      <w:r w:rsidRPr="004C4DAF">
        <w:rPr>
          <w:lang w:val="bg-BG" w:eastAsia="bg-BG"/>
        </w:rPr>
        <w:t xml:space="preserve">азлични възрастови групи и </w:t>
      </w:r>
      <w:r>
        <w:rPr>
          <w:lang w:val="bg-BG" w:eastAsia="bg-BG"/>
        </w:rPr>
        <w:t xml:space="preserve">групи от населението, </w:t>
      </w:r>
      <w:r w:rsidRPr="004C4DAF">
        <w:rPr>
          <w:lang w:val="bg-BG" w:eastAsia="bg-BG"/>
        </w:rPr>
        <w:t xml:space="preserve">включително мъже, които правят секс с мъже и хетеросексуални мъже и жени. </w:t>
      </w:r>
      <w:r>
        <w:rPr>
          <w:lang w:val="bg-BG" w:eastAsia="bg-BG"/>
        </w:rPr>
        <w:t>При жените, н</w:t>
      </w:r>
      <w:r w:rsidRPr="004C4DAF">
        <w:rPr>
          <w:lang w:val="bg-BG" w:eastAsia="bg-BG"/>
        </w:rPr>
        <w:t>ай-висок</w:t>
      </w:r>
      <w:r>
        <w:rPr>
          <w:lang w:val="bg-BG" w:eastAsia="bg-BG"/>
        </w:rPr>
        <w:t xml:space="preserve">а е </w:t>
      </w:r>
      <w:proofErr w:type="spellStart"/>
      <w:r>
        <w:rPr>
          <w:lang w:val="bg-BG" w:eastAsia="bg-BG"/>
        </w:rPr>
        <w:t>заболяемостта</w:t>
      </w:r>
      <w:proofErr w:type="spellEnd"/>
      <w:r>
        <w:rPr>
          <w:lang w:val="bg-BG" w:eastAsia="bg-BG"/>
        </w:rPr>
        <w:t xml:space="preserve"> </w:t>
      </w:r>
      <w:r w:rsidRPr="004C4DAF">
        <w:rPr>
          <w:lang w:val="bg-BG" w:eastAsia="bg-BG"/>
        </w:rPr>
        <w:t>в</w:t>
      </w:r>
      <w:r>
        <w:rPr>
          <w:lang w:val="bg-BG" w:eastAsia="bg-BG"/>
        </w:rPr>
        <w:t>ъв</w:t>
      </w:r>
      <w:r w:rsidRPr="004C4DAF">
        <w:rPr>
          <w:lang w:val="bg-BG" w:eastAsia="bg-BG"/>
        </w:rPr>
        <w:t xml:space="preserve"> възрастовата група 20</w:t>
      </w:r>
      <w:r>
        <w:rPr>
          <w:lang w:val="bg-BG" w:eastAsia="bg-BG"/>
        </w:rPr>
        <w:t>-</w:t>
      </w:r>
      <w:r w:rsidRPr="004C4DAF">
        <w:rPr>
          <w:lang w:val="bg-BG" w:eastAsia="bg-BG"/>
        </w:rPr>
        <w:t>24 г</w:t>
      </w:r>
      <w:r>
        <w:rPr>
          <w:lang w:val="bg-BG" w:eastAsia="bg-BG"/>
        </w:rPr>
        <w:t xml:space="preserve">., в която е изчислено и най-голямото </w:t>
      </w:r>
      <w:r w:rsidRPr="004C4DAF">
        <w:rPr>
          <w:lang w:val="bg-BG" w:eastAsia="bg-BG"/>
        </w:rPr>
        <w:t>увеличение през 2023 г. (46%). При мъжете</w:t>
      </w:r>
      <w:r>
        <w:rPr>
          <w:lang w:val="bg-BG" w:eastAsia="bg-BG"/>
        </w:rPr>
        <w:t>,</w:t>
      </w:r>
      <w:r w:rsidRPr="004C4DAF">
        <w:rPr>
          <w:lang w:val="bg-BG" w:eastAsia="bg-BG"/>
        </w:rPr>
        <w:t xml:space="preserve"> най-високите стойности </w:t>
      </w:r>
      <w:r>
        <w:rPr>
          <w:lang w:val="bg-BG" w:eastAsia="bg-BG"/>
        </w:rPr>
        <w:t>са</w:t>
      </w:r>
      <w:r w:rsidRPr="004C4DAF">
        <w:rPr>
          <w:lang w:val="bg-BG" w:eastAsia="bg-BG"/>
        </w:rPr>
        <w:t xml:space="preserve"> наблюдавани в</w:t>
      </w:r>
      <w:r w:rsidR="0003448F">
        <w:rPr>
          <w:lang w:val="bg-BG" w:eastAsia="bg-BG"/>
        </w:rPr>
        <w:t>ъв</w:t>
      </w:r>
      <w:r w:rsidRPr="004C4DAF">
        <w:rPr>
          <w:lang w:val="bg-BG" w:eastAsia="bg-BG"/>
        </w:rPr>
        <w:t xml:space="preserve"> възрастовата група 25</w:t>
      </w:r>
      <w:r>
        <w:rPr>
          <w:lang w:val="bg-BG" w:eastAsia="bg-BG"/>
        </w:rPr>
        <w:t>-</w:t>
      </w:r>
      <w:r w:rsidRPr="004C4DAF">
        <w:rPr>
          <w:lang w:val="bg-BG" w:eastAsia="bg-BG"/>
        </w:rPr>
        <w:t xml:space="preserve">34 г. </w:t>
      </w:r>
    </w:p>
    <w:p w14:paraId="4D8B4A44" w14:textId="77777777" w:rsidR="00460567" w:rsidRPr="00460567" w:rsidRDefault="00132B6A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132B6A">
        <w:rPr>
          <w:lang w:val="bg-BG" w:eastAsia="bg-BG"/>
        </w:rPr>
        <w:t>Случаите на сифилис също нарастват</w:t>
      </w:r>
      <w:r>
        <w:rPr>
          <w:lang w:val="bg-BG" w:eastAsia="bg-BG"/>
        </w:rPr>
        <w:t xml:space="preserve"> в ЕС/ЕИП</w:t>
      </w:r>
      <w:r w:rsidRPr="00132B6A">
        <w:rPr>
          <w:lang w:val="bg-BG" w:eastAsia="bg-BG"/>
        </w:rPr>
        <w:t xml:space="preserve">. През 2023 г. са докладвани 41 051 потвърдени случая в 29 държави от ЕС/ЕИП, което представлява увеличение </w:t>
      </w:r>
      <w:r w:rsidR="00CD6DDE">
        <w:rPr>
          <w:lang w:val="bg-BG" w:eastAsia="bg-BG"/>
        </w:rPr>
        <w:t>с</w:t>
      </w:r>
      <w:r w:rsidRPr="00132B6A">
        <w:rPr>
          <w:lang w:val="bg-BG" w:eastAsia="bg-BG"/>
        </w:rPr>
        <w:t xml:space="preserve"> 13% в сравнение с 2022 г. и удвояване </w:t>
      </w:r>
      <w:r w:rsidR="00CD6DDE">
        <w:rPr>
          <w:lang w:val="bg-BG" w:eastAsia="bg-BG"/>
        </w:rPr>
        <w:t>на заболелите спрямо</w:t>
      </w:r>
      <w:r w:rsidRPr="00132B6A">
        <w:rPr>
          <w:lang w:val="bg-BG" w:eastAsia="bg-BG"/>
        </w:rPr>
        <w:t xml:space="preserve"> 2014 г. Сифилис е по-често срещан сред мъжете, като </w:t>
      </w:r>
      <w:r w:rsidR="00564BF7">
        <w:rPr>
          <w:lang w:val="bg-BG" w:eastAsia="bg-BG"/>
        </w:rPr>
        <w:t>съотношението мъж/жена е 7:1</w:t>
      </w:r>
      <w:r w:rsidRPr="00132B6A">
        <w:rPr>
          <w:lang w:val="bg-BG" w:eastAsia="bg-BG"/>
        </w:rPr>
        <w:t>. Най-</w:t>
      </w:r>
      <w:r w:rsidR="00587E29">
        <w:rPr>
          <w:lang w:val="bg-BG" w:eastAsia="bg-BG"/>
        </w:rPr>
        <w:t xml:space="preserve">много заболели от сифилис са отчетени </w:t>
      </w:r>
      <w:r w:rsidRPr="00132B6A">
        <w:rPr>
          <w:lang w:val="bg-BG" w:eastAsia="bg-BG"/>
        </w:rPr>
        <w:t xml:space="preserve">сред мъжете на възраст от 25 до 34 г. </w:t>
      </w:r>
      <w:r w:rsidR="00587E29">
        <w:rPr>
          <w:lang w:val="bg-BG" w:eastAsia="bg-BG"/>
        </w:rPr>
        <w:t>72% от случаите са при МСМ</w:t>
      </w:r>
      <w:r w:rsidRPr="00132B6A">
        <w:rPr>
          <w:lang w:val="bg-BG" w:eastAsia="bg-BG"/>
        </w:rPr>
        <w:t xml:space="preserve">. </w:t>
      </w:r>
      <w:r w:rsidR="00AC2CE8">
        <w:rPr>
          <w:lang w:val="bg-BG" w:eastAsia="bg-BG"/>
        </w:rPr>
        <w:t>В</w:t>
      </w:r>
      <w:r w:rsidRPr="00132B6A">
        <w:rPr>
          <w:lang w:val="bg-BG" w:eastAsia="bg-BG"/>
        </w:rPr>
        <w:t xml:space="preserve"> сравнение с 2022 г., случаите на сифилис с</w:t>
      </w:r>
      <w:r w:rsidR="00AC2CE8">
        <w:rPr>
          <w:lang w:val="bg-BG" w:eastAsia="bg-BG"/>
        </w:rPr>
        <w:t xml:space="preserve">а нараснали и </w:t>
      </w:r>
      <w:r w:rsidRPr="00132B6A">
        <w:rPr>
          <w:lang w:val="bg-BG" w:eastAsia="bg-BG"/>
        </w:rPr>
        <w:t xml:space="preserve">сред жените от всички възрастови групи. </w:t>
      </w:r>
    </w:p>
    <w:p w14:paraId="73ACE007" w14:textId="77777777" w:rsidR="0017046B" w:rsidRDefault="00177703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>
        <w:rPr>
          <w:lang w:val="bg-BG" w:eastAsia="bg-BG"/>
        </w:rPr>
        <w:t xml:space="preserve">Въпреки </w:t>
      </w:r>
      <w:r w:rsidR="008F7E5E">
        <w:rPr>
          <w:lang w:val="bg-BG" w:eastAsia="bg-BG"/>
        </w:rPr>
        <w:t>намал</w:t>
      </w:r>
      <w:r w:rsidR="00FD2250">
        <w:rPr>
          <w:lang w:val="bg-BG" w:eastAsia="bg-BG"/>
        </w:rPr>
        <w:t xml:space="preserve">яването </w:t>
      </w:r>
      <w:r w:rsidR="008F7E5E">
        <w:rPr>
          <w:lang w:val="bg-BG" w:eastAsia="bg-BG"/>
        </w:rPr>
        <w:t>на</w:t>
      </w:r>
      <w:r>
        <w:rPr>
          <w:lang w:val="bg-BG" w:eastAsia="bg-BG"/>
        </w:rPr>
        <w:t xml:space="preserve"> ръста на съобщенията</w:t>
      </w:r>
      <w:r w:rsidRPr="00177703">
        <w:rPr>
          <w:lang w:val="bg-BG" w:eastAsia="bg-BG"/>
        </w:rPr>
        <w:t xml:space="preserve"> за </w:t>
      </w:r>
      <w:proofErr w:type="spellStart"/>
      <w:r w:rsidR="00CD21EC">
        <w:rPr>
          <w:lang w:val="bg-BG" w:eastAsia="bg-BG"/>
        </w:rPr>
        <w:t>урогенитална</w:t>
      </w:r>
      <w:proofErr w:type="spellEnd"/>
      <w:r w:rsidR="00CD21EC">
        <w:rPr>
          <w:lang w:val="bg-BG" w:eastAsia="bg-BG"/>
        </w:rPr>
        <w:t xml:space="preserve"> </w:t>
      </w:r>
      <w:proofErr w:type="spellStart"/>
      <w:r w:rsidRPr="00177703">
        <w:rPr>
          <w:lang w:val="bg-BG" w:eastAsia="bg-BG"/>
        </w:rPr>
        <w:t>хламиди</w:t>
      </w:r>
      <w:r w:rsidR="00CD21EC">
        <w:rPr>
          <w:lang w:val="bg-BG" w:eastAsia="bg-BG"/>
        </w:rPr>
        <w:t>йна</w:t>
      </w:r>
      <w:proofErr w:type="spellEnd"/>
      <w:r w:rsidR="00CD21EC">
        <w:rPr>
          <w:lang w:val="bg-BG" w:eastAsia="bg-BG"/>
        </w:rPr>
        <w:t xml:space="preserve"> инфекция</w:t>
      </w:r>
      <w:r w:rsidRPr="00177703">
        <w:rPr>
          <w:lang w:val="bg-BG" w:eastAsia="bg-BG"/>
        </w:rPr>
        <w:t xml:space="preserve"> през 2023 г., тя остава най-често съобщаваната бактериална </w:t>
      </w:r>
      <w:r w:rsidR="009E5FB4">
        <w:rPr>
          <w:lang w:val="bg-BG" w:eastAsia="bg-BG"/>
        </w:rPr>
        <w:t>сексуално</w:t>
      </w:r>
      <w:r w:rsidRPr="00177703">
        <w:rPr>
          <w:lang w:val="bg-BG" w:eastAsia="bg-BG"/>
        </w:rPr>
        <w:t xml:space="preserve"> предавана инфекция в Европа. През 2023 г. са докладвани над 230 000 случая в </w:t>
      </w:r>
      <w:r w:rsidR="009E5FB4">
        <w:rPr>
          <w:lang w:val="bg-BG" w:eastAsia="bg-BG"/>
        </w:rPr>
        <w:t>държавите</w:t>
      </w:r>
      <w:r w:rsidRPr="00177703">
        <w:rPr>
          <w:lang w:val="bg-BG" w:eastAsia="bg-BG"/>
        </w:rPr>
        <w:t xml:space="preserve"> от ЕС/ЕИП, което представлява увеличение </w:t>
      </w:r>
      <w:r w:rsidR="009E5FB4">
        <w:rPr>
          <w:lang w:val="bg-BG" w:eastAsia="bg-BG"/>
        </w:rPr>
        <w:t>с</w:t>
      </w:r>
      <w:r w:rsidRPr="00177703">
        <w:rPr>
          <w:lang w:val="bg-BG" w:eastAsia="bg-BG"/>
        </w:rPr>
        <w:t xml:space="preserve"> 13% </w:t>
      </w:r>
      <w:r w:rsidR="009E5FB4">
        <w:rPr>
          <w:lang w:val="bg-BG" w:eastAsia="bg-BG"/>
        </w:rPr>
        <w:t>в сравнение с</w:t>
      </w:r>
      <w:r w:rsidRPr="00177703">
        <w:rPr>
          <w:lang w:val="bg-BG" w:eastAsia="bg-BG"/>
        </w:rPr>
        <w:t xml:space="preserve"> 2014 г. Инфекцията продължава да засяга непропорционално младите хора, с най-високи нива сред жените на възраст от 20 до 24 години.</w:t>
      </w:r>
    </w:p>
    <w:p w14:paraId="4A1B57C4" w14:textId="77777777" w:rsidR="00460567" w:rsidRPr="00460567" w:rsidRDefault="0017046B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>
        <w:rPr>
          <w:lang w:val="bg-BG" w:eastAsia="bg-BG"/>
        </w:rPr>
        <w:t>Освен нарастване в</w:t>
      </w:r>
      <w:r w:rsidRPr="0017046B">
        <w:rPr>
          <w:lang w:val="bg-BG" w:eastAsia="bg-BG"/>
        </w:rPr>
        <w:t xml:space="preserve"> броя на </w:t>
      </w:r>
      <w:r>
        <w:rPr>
          <w:lang w:val="bg-BG" w:eastAsia="bg-BG"/>
        </w:rPr>
        <w:t>докладваните</w:t>
      </w:r>
      <w:r w:rsidRPr="0017046B">
        <w:rPr>
          <w:lang w:val="bg-BG" w:eastAsia="bg-BG"/>
        </w:rPr>
        <w:t xml:space="preserve"> случаи на </w:t>
      </w:r>
      <w:r>
        <w:rPr>
          <w:lang w:val="bg-BG" w:eastAsia="bg-BG"/>
        </w:rPr>
        <w:t>СПИ</w:t>
      </w:r>
      <w:r w:rsidRPr="0017046B">
        <w:rPr>
          <w:lang w:val="bg-BG" w:eastAsia="bg-BG"/>
        </w:rPr>
        <w:t xml:space="preserve">, особено притеснение представлява нарастващата заплаха от антимикробна резистентност (АМР) при гонорея. Появата на щамове, устойчиви на лекарства, застрашава ефективността на текущите лечения, </w:t>
      </w:r>
      <w:r>
        <w:rPr>
          <w:lang w:val="bg-BG" w:eastAsia="bg-BG"/>
        </w:rPr>
        <w:t xml:space="preserve">поради </w:t>
      </w:r>
      <w:r w:rsidRPr="0017046B">
        <w:rPr>
          <w:lang w:val="bg-BG" w:eastAsia="bg-BG"/>
        </w:rPr>
        <w:t xml:space="preserve">което </w:t>
      </w:r>
      <w:r>
        <w:rPr>
          <w:lang w:val="bg-BG" w:eastAsia="bg-BG"/>
        </w:rPr>
        <w:t>о</w:t>
      </w:r>
      <w:r w:rsidRPr="0017046B">
        <w:rPr>
          <w:lang w:val="bg-BG" w:eastAsia="bg-BG"/>
        </w:rPr>
        <w:t xml:space="preserve">т съществено значение </w:t>
      </w:r>
      <w:r>
        <w:rPr>
          <w:lang w:val="bg-BG" w:eastAsia="bg-BG"/>
        </w:rPr>
        <w:t xml:space="preserve">е провеждането на </w:t>
      </w:r>
      <w:r w:rsidRPr="0017046B">
        <w:rPr>
          <w:lang w:val="bg-BG" w:eastAsia="bg-BG"/>
        </w:rPr>
        <w:t>превенция</w:t>
      </w:r>
      <w:r>
        <w:rPr>
          <w:lang w:val="bg-BG" w:eastAsia="bg-BG"/>
        </w:rPr>
        <w:t xml:space="preserve"> на заболяването и насърчаване </w:t>
      </w:r>
      <w:r w:rsidRPr="0017046B">
        <w:rPr>
          <w:lang w:val="bg-BG" w:eastAsia="bg-BG"/>
        </w:rPr>
        <w:t xml:space="preserve">отговорната употреба на антибиотици. </w:t>
      </w:r>
    </w:p>
    <w:p w14:paraId="1602D159" w14:textId="77777777" w:rsidR="00460567" w:rsidRPr="00460567" w:rsidRDefault="0017046B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17046B">
        <w:rPr>
          <w:lang w:val="bg-BG" w:eastAsia="bg-BG"/>
        </w:rPr>
        <w:t xml:space="preserve">Съществуват няколко хипотези относно причините за увеличаване на случаите на </w:t>
      </w:r>
      <w:r w:rsidR="004C2A2D">
        <w:rPr>
          <w:lang w:val="bg-BG" w:eastAsia="bg-BG"/>
        </w:rPr>
        <w:t>СПИ</w:t>
      </w:r>
      <w:r w:rsidRPr="0017046B">
        <w:rPr>
          <w:lang w:val="bg-BG" w:eastAsia="bg-BG"/>
        </w:rPr>
        <w:t xml:space="preserve">. </w:t>
      </w:r>
      <w:r w:rsidR="004C2A2D">
        <w:rPr>
          <w:lang w:val="bg-BG" w:eastAsia="bg-BG"/>
        </w:rPr>
        <w:t xml:space="preserve">Една от тях е провеждането на повече изследвания </w:t>
      </w:r>
      <w:r w:rsidR="008F7E5E">
        <w:rPr>
          <w:lang w:val="bg-BG" w:eastAsia="bg-BG"/>
        </w:rPr>
        <w:t>сред някои групи от населението</w:t>
      </w:r>
      <w:r w:rsidRPr="0017046B">
        <w:rPr>
          <w:lang w:val="bg-BG" w:eastAsia="bg-BG"/>
        </w:rPr>
        <w:t xml:space="preserve">. Други възможни обяснения, които се нуждаят от допълнително проучване, </w:t>
      </w:r>
      <w:r w:rsidR="002D01A6">
        <w:rPr>
          <w:lang w:val="bg-BG" w:eastAsia="bg-BG"/>
        </w:rPr>
        <w:t xml:space="preserve">са </w:t>
      </w:r>
      <w:r w:rsidRPr="0017046B">
        <w:rPr>
          <w:lang w:val="bg-BG" w:eastAsia="bg-BG"/>
        </w:rPr>
        <w:t>промени в сексуалното поведение</w:t>
      </w:r>
      <w:r w:rsidR="002D01A6">
        <w:rPr>
          <w:lang w:val="bg-BG" w:eastAsia="bg-BG"/>
        </w:rPr>
        <w:t xml:space="preserve"> </w:t>
      </w:r>
      <w:r w:rsidRPr="0017046B">
        <w:rPr>
          <w:lang w:val="bg-BG" w:eastAsia="bg-BG"/>
        </w:rPr>
        <w:t>като например по-малко използване на презервативи и по-голям брой сексуални партньори.</w:t>
      </w:r>
    </w:p>
    <w:p w14:paraId="05260054" w14:textId="77777777" w:rsidR="006E2959" w:rsidRDefault="006E2959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  <w:r>
        <w:rPr>
          <w:lang w:val="bg-BG"/>
        </w:rPr>
        <w:t>В България, за периода 2020-</w:t>
      </w:r>
      <w:r w:rsidRPr="006E2959">
        <w:rPr>
          <w:lang w:val="bg-BG"/>
        </w:rPr>
        <w:t xml:space="preserve">2024 г. </w:t>
      </w:r>
      <w:r>
        <w:rPr>
          <w:lang w:val="bg-BG"/>
        </w:rPr>
        <w:t xml:space="preserve">също се отчита ръст в докладваните сексуално предавани инфекции – сифилис, гонорея, </w:t>
      </w:r>
      <w:proofErr w:type="spellStart"/>
      <w:r>
        <w:rPr>
          <w:lang w:val="bg-BG"/>
        </w:rPr>
        <w:t>урогенитална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хламидийна</w:t>
      </w:r>
      <w:proofErr w:type="spellEnd"/>
      <w:r>
        <w:rPr>
          <w:lang w:val="bg-BG"/>
        </w:rPr>
        <w:t xml:space="preserve"> инфекция.</w:t>
      </w:r>
      <w:r w:rsidR="00EC139C">
        <w:rPr>
          <w:lang w:val="bg-BG"/>
        </w:rPr>
        <w:t xml:space="preserve"> С най-голям относителен дял е сифилис – 77% за периода, като поради нарастване на броя на заболелите от гонорея и </w:t>
      </w:r>
      <w:proofErr w:type="spellStart"/>
      <w:r w:rsidR="00EC139C">
        <w:rPr>
          <w:lang w:val="bg-BG"/>
        </w:rPr>
        <w:t>урогенитална</w:t>
      </w:r>
      <w:proofErr w:type="spellEnd"/>
      <w:r w:rsidR="00EC139C">
        <w:rPr>
          <w:lang w:val="bg-BG"/>
        </w:rPr>
        <w:t xml:space="preserve"> </w:t>
      </w:r>
      <w:proofErr w:type="spellStart"/>
      <w:r w:rsidR="00EC139C">
        <w:rPr>
          <w:lang w:val="bg-BG"/>
        </w:rPr>
        <w:t>хламидийна</w:t>
      </w:r>
      <w:proofErr w:type="spellEnd"/>
      <w:r w:rsidR="00EC139C">
        <w:rPr>
          <w:lang w:val="bg-BG"/>
        </w:rPr>
        <w:t xml:space="preserve"> инфекция през годините, той намалява от 88% през 2020 г. </w:t>
      </w:r>
      <w:r w:rsidR="00CA404A">
        <w:rPr>
          <w:lang w:val="bg-BG"/>
        </w:rPr>
        <w:t>на 61%</w:t>
      </w:r>
      <w:r w:rsidR="00EC139C">
        <w:rPr>
          <w:lang w:val="bg-BG"/>
        </w:rPr>
        <w:t xml:space="preserve"> през 2024 г.</w:t>
      </w:r>
    </w:p>
    <w:p w14:paraId="1DE74473" w14:textId="77777777" w:rsidR="00083912" w:rsidRDefault="00083912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</w:p>
    <w:p w14:paraId="4C39B084" w14:textId="77777777" w:rsidR="006E2959" w:rsidRDefault="006A6F4F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59AC9ADE" wp14:editId="4DBE168E">
            <wp:extent cx="5040153" cy="296227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934" cy="2980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358F65" w14:textId="77777777" w:rsidR="00AD65FD" w:rsidRPr="003C53EB" w:rsidRDefault="00AD65FD" w:rsidP="00AD65FD">
      <w:pPr>
        <w:spacing w:line="360" w:lineRule="auto"/>
        <w:contextualSpacing/>
        <w:jc w:val="center"/>
        <w:rPr>
          <w:i/>
          <w:sz w:val="20"/>
          <w:szCs w:val="20"/>
          <w:lang w:val="ru-RU"/>
        </w:rPr>
      </w:pPr>
      <w:proofErr w:type="spellStart"/>
      <w:r w:rsidRPr="003C53EB">
        <w:rPr>
          <w:i/>
          <w:sz w:val="20"/>
          <w:szCs w:val="20"/>
          <w:lang w:val="ru-RU"/>
        </w:rPr>
        <w:t>Източник</w:t>
      </w:r>
      <w:proofErr w:type="spellEnd"/>
      <w:r w:rsidRPr="003C53EB">
        <w:rPr>
          <w:i/>
          <w:sz w:val="20"/>
          <w:szCs w:val="20"/>
          <w:lang w:val="ru-RU"/>
        </w:rPr>
        <w:t xml:space="preserve">: </w:t>
      </w:r>
      <w:proofErr w:type="spellStart"/>
      <w:r w:rsidRPr="003C53EB">
        <w:rPr>
          <w:i/>
          <w:sz w:val="20"/>
          <w:szCs w:val="20"/>
          <w:lang w:val="ru-RU"/>
        </w:rPr>
        <w:t>Национални</w:t>
      </w:r>
      <w:proofErr w:type="spellEnd"/>
      <w:r w:rsidRPr="003C53EB">
        <w:rPr>
          <w:i/>
          <w:sz w:val="20"/>
          <w:szCs w:val="20"/>
          <w:lang w:val="ru-RU"/>
        </w:rPr>
        <w:t xml:space="preserve"> </w:t>
      </w:r>
      <w:proofErr w:type="spellStart"/>
      <w:r w:rsidRPr="003C53EB">
        <w:rPr>
          <w:i/>
          <w:sz w:val="20"/>
          <w:szCs w:val="20"/>
          <w:lang w:val="ru-RU"/>
        </w:rPr>
        <w:t>програми</w:t>
      </w:r>
      <w:proofErr w:type="spellEnd"/>
      <w:r w:rsidRPr="003C53EB">
        <w:rPr>
          <w:i/>
          <w:sz w:val="20"/>
          <w:szCs w:val="20"/>
          <w:lang w:val="ru-RU"/>
        </w:rPr>
        <w:t xml:space="preserve"> за превенция и контрол на ХИВ и СПИ (20</w:t>
      </w:r>
      <w:r>
        <w:rPr>
          <w:i/>
          <w:sz w:val="20"/>
          <w:szCs w:val="20"/>
          <w:lang w:val="ru-RU"/>
        </w:rPr>
        <w:t>20</w:t>
      </w:r>
      <w:r w:rsidRPr="003C53EB">
        <w:rPr>
          <w:i/>
          <w:sz w:val="20"/>
          <w:szCs w:val="20"/>
          <w:lang w:val="ru-RU"/>
        </w:rPr>
        <w:t>-2024), МЗ</w:t>
      </w:r>
    </w:p>
    <w:p w14:paraId="0DCAEE8F" w14:textId="77777777" w:rsidR="006A6F4F" w:rsidRPr="00235CBE" w:rsidRDefault="006A6F4F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lang w:val="ru-RU"/>
        </w:rPr>
      </w:pPr>
    </w:p>
    <w:p w14:paraId="3D2EA7C3" w14:textId="77777777" w:rsidR="006A6F4F" w:rsidRPr="00A331A4" w:rsidRDefault="006A6F4F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2"/>
          <w:szCs w:val="22"/>
          <w:lang w:val="bg-BG"/>
        </w:rPr>
      </w:pPr>
      <w:r w:rsidRPr="00A331A4">
        <w:rPr>
          <w:b/>
          <w:sz w:val="22"/>
          <w:szCs w:val="22"/>
          <w:lang w:val="bg-BG"/>
        </w:rPr>
        <w:t xml:space="preserve">Фигура 6: </w:t>
      </w:r>
      <w:r w:rsidRPr="00A331A4">
        <w:rPr>
          <w:sz w:val="22"/>
          <w:szCs w:val="22"/>
          <w:lang w:val="bg-BG"/>
        </w:rPr>
        <w:t xml:space="preserve">Заболели от сифилис, гонорея и </w:t>
      </w:r>
      <w:proofErr w:type="spellStart"/>
      <w:r w:rsidRPr="00A331A4">
        <w:rPr>
          <w:sz w:val="22"/>
          <w:szCs w:val="22"/>
          <w:lang w:val="bg-BG"/>
        </w:rPr>
        <w:t>урогенитална</w:t>
      </w:r>
      <w:proofErr w:type="spellEnd"/>
      <w:r w:rsidRPr="00A331A4">
        <w:rPr>
          <w:sz w:val="22"/>
          <w:szCs w:val="22"/>
          <w:lang w:val="bg-BG"/>
        </w:rPr>
        <w:t xml:space="preserve"> </w:t>
      </w:r>
      <w:proofErr w:type="spellStart"/>
      <w:r w:rsidRPr="00A331A4">
        <w:rPr>
          <w:sz w:val="22"/>
          <w:szCs w:val="22"/>
          <w:lang w:val="bg-BG"/>
        </w:rPr>
        <w:t>хламидийна</w:t>
      </w:r>
      <w:proofErr w:type="spellEnd"/>
      <w:r w:rsidRPr="00A331A4">
        <w:rPr>
          <w:sz w:val="22"/>
          <w:szCs w:val="22"/>
          <w:lang w:val="bg-BG"/>
        </w:rPr>
        <w:t xml:space="preserve"> инфекция</w:t>
      </w:r>
      <w:r w:rsidR="00EC139C" w:rsidRPr="00A331A4">
        <w:rPr>
          <w:sz w:val="22"/>
          <w:szCs w:val="22"/>
          <w:lang w:val="bg-BG"/>
        </w:rPr>
        <w:t xml:space="preserve"> в България, 2020-2024 г.</w:t>
      </w:r>
    </w:p>
    <w:p w14:paraId="41E6A614" w14:textId="77777777" w:rsidR="00AD65FD" w:rsidRPr="006A6F4F" w:rsidRDefault="00AD65FD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</w:p>
    <w:p w14:paraId="487E169F" w14:textId="77777777" w:rsidR="00CA404A" w:rsidRDefault="00EC139C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  <w:r>
        <w:rPr>
          <w:lang w:val="bg-BG"/>
        </w:rPr>
        <w:t>При сравн</w:t>
      </w:r>
      <w:r w:rsidR="00D65A00">
        <w:rPr>
          <w:lang w:val="bg-BG"/>
        </w:rPr>
        <w:t xml:space="preserve">яване на заболелите от </w:t>
      </w:r>
      <w:r w:rsidR="00D65A00" w:rsidRPr="00D65A00">
        <w:rPr>
          <w:lang w:val="bg-BG"/>
        </w:rPr>
        <w:t xml:space="preserve">сифилис, гонорея и </w:t>
      </w:r>
      <w:proofErr w:type="spellStart"/>
      <w:r w:rsidR="00D65A00" w:rsidRPr="00D65A00">
        <w:rPr>
          <w:lang w:val="bg-BG"/>
        </w:rPr>
        <w:t>урогенитална</w:t>
      </w:r>
      <w:proofErr w:type="spellEnd"/>
      <w:r w:rsidR="00D65A00" w:rsidRPr="00D65A00">
        <w:rPr>
          <w:lang w:val="bg-BG"/>
        </w:rPr>
        <w:t xml:space="preserve"> </w:t>
      </w:r>
      <w:proofErr w:type="spellStart"/>
      <w:r w:rsidR="00D65A00" w:rsidRPr="00D65A00">
        <w:rPr>
          <w:lang w:val="bg-BG"/>
        </w:rPr>
        <w:t>хламидийна</w:t>
      </w:r>
      <w:proofErr w:type="spellEnd"/>
      <w:r w:rsidR="00D65A00" w:rsidRPr="00D65A00">
        <w:rPr>
          <w:lang w:val="bg-BG"/>
        </w:rPr>
        <w:t xml:space="preserve"> инфекция в България</w:t>
      </w:r>
      <w:r w:rsidR="00D65A00">
        <w:rPr>
          <w:lang w:val="bg-BG"/>
        </w:rPr>
        <w:t xml:space="preserve"> през</w:t>
      </w:r>
      <w:r>
        <w:rPr>
          <w:lang w:val="bg-BG"/>
        </w:rPr>
        <w:t xml:space="preserve"> 2024 и 2023 г.</w:t>
      </w:r>
      <w:r w:rsidR="00D65A00">
        <w:rPr>
          <w:lang w:val="bg-BG"/>
        </w:rPr>
        <w:t>,</w:t>
      </w:r>
      <w:r>
        <w:rPr>
          <w:lang w:val="bg-BG"/>
        </w:rPr>
        <w:t xml:space="preserve"> отчетеният ръст е най-голям при </w:t>
      </w:r>
      <w:proofErr w:type="spellStart"/>
      <w:r>
        <w:rPr>
          <w:lang w:val="bg-BG"/>
        </w:rPr>
        <w:t>урогениталната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хламидийна</w:t>
      </w:r>
      <w:proofErr w:type="spellEnd"/>
      <w:r>
        <w:rPr>
          <w:lang w:val="bg-BG"/>
        </w:rPr>
        <w:t xml:space="preserve"> инфекция</w:t>
      </w:r>
      <w:r w:rsidR="00CD21EC">
        <w:rPr>
          <w:lang w:val="bg-BG"/>
        </w:rPr>
        <w:t xml:space="preserve"> -</w:t>
      </w:r>
      <w:r>
        <w:rPr>
          <w:lang w:val="bg-BG"/>
        </w:rPr>
        <w:t xml:space="preserve"> 3,8 пъти</w:t>
      </w:r>
      <w:r w:rsidR="00D65A00">
        <w:rPr>
          <w:lang w:val="bg-BG"/>
        </w:rPr>
        <w:t xml:space="preserve"> (</w:t>
      </w:r>
      <w:r>
        <w:rPr>
          <w:lang w:val="bg-BG"/>
        </w:rPr>
        <w:t xml:space="preserve">съответно 151 сл. и 40 сл.). Увеличението при гонорея е 57% - 107 сл. (2024 г.) </w:t>
      </w:r>
      <w:r w:rsidR="00664CBB">
        <w:rPr>
          <w:lang w:val="bg-BG"/>
        </w:rPr>
        <w:t>спрямо</w:t>
      </w:r>
      <w:r>
        <w:rPr>
          <w:lang w:val="bg-BG"/>
        </w:rPr>
        <w:t xml:space="preserve"> 68 сл. (2023 г.), а при сифилис – 14% - 399 сл. (2024 г.) </w:t>
      </w:r>
      <w:r w:rsidR="00664CBB">
        <w:rPr>
          <w:lang w:val="bg-BG"/>
        </w:rPr>
        <w:t xml:space="preserve">спрямо </w:t>
      </w:r>
      <w:r>
        <w:rPr>
          <w:lang w:val="bg-BG"/>
        </w:rPr>
        <w:t>359 сл. (2023 г.).</w:t>
      </w:r>
    </w:p>
    <w:p w14:paraId="2836A4EF" w14:textId="77777777" w:rsidR="009C2E4A" w:rsidRPr="00C3131C" w:rsidRDefault="009C2E4A" w:rsidP="009C2E4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  <w:r>
        <w:rPr>
          <w:lang w:val="bg-BG"/>
        </w:rPr>
        <w:t xml:space="preserve">През 2024 г. и при трите заболявания най-засегната е възрастовата група 25-29 г., като </w:t>
      </w:r>
      <w:proofErr w:type="spellStart"/>
      <w:r>
        <w:rPr>
          <w:lang w:val="bg-BG"/>
        </w:rPr>
        <w:t>заболяемостта</w:t>
      </w:r>
      <w:proofErr w:type="spellEnd"/>
      <w:r w:rsidRPr="00B5127B">
        <w:rPr>
          <w:lang w:val="bg-BG"/>
        </w:rPr>
        <w:t xml:space="preserve"> </w:t>
      </w:r>
      <w:r>
        <w:rPr>
          <w:lang w:val="bg-BG"/>
        </w:rPr>
        <w:t>от сифилис е 24,76%</w:t>
      </w:r>
      <w:r w:rsidRPr="00C3131C">
        <w:rPr>
          <w:sz w:val="16"/>
          <w:szCs w:val="16"/>
          <w:lang w:val="bg-BG"/>
        </w:rPr>
        <w:t>000</w:t>
      </w:r>
      <w:r>
        <w:rPr>
          <w:sz w:val="16"/>
          <w:szCs w:val="16"/>
          <w:lang w:val="bg-BG"/>
        </w:rPr>
        <w:t xml:space="preserve">, </w:t>
      </w:r>
      <w:r w:rsidRPr="009C2E4A">
        <w:rPr>
          <w:lang w:val="bg-BG"/>
        </w:rPr>
        <w:t>от</w:t>
      </w:r>
      <w:r>
        <w:rPr>
          <w:lang w:val="bg-BG"/>
        </w:rPr>
        <w:t xml:space="preserve"> </w:t>
      </w:r>
      <w:proofErr w:type="spellStart"/>
      <w:r w:rsidRPr="00C3131C">
        <w:rPr>
          <w:lang w:val="bg-BG"/>
        </w:rPr>
        <w:t>урогенитална</w:t>
      </w:r>
      <w:proofErr w:type="spellEnd"/>
      <w:r w:rsidRPr="00C3131C">
        <w:rPr>
          <w:lang w:val="bg-BG"/>
        </w:rPr>
        <w:t xml:space="preserve"> </w:t>
      </w:r>
      <w:proofErr w:type="spellStart"/>
      <w:r w:rsidRPr="00C3131C">
        <w:rPr>
          <w:lang w:val="bg-BG"/>
        </w:rPr>
        <w:t>хламидийна</w:t>
      </w:r>
      <w:proofErr w:type="spellEnd"/>
      <w:r w:rsidRPr="00C3131C">
        <w:rPr>
          <w:lang w:val="bg-BG"/>
        </w:rPr>
        <w:t xml:space="preserve"> инфекция</w:t>
      </w:r>
      <w:r>
        <w:rPr>
          <w:lang w:val="bg-BG"/>
        </w:rPr>
        <w:t xml:space="preserve"> – 12,93%</w:t>
      </w:r>
      <w:r w:rsidRPr="00C3131C">
        <w:rPr>
          <w:sz w:val="16"/>
          <w:szCs w:val="16"/>
          <w:lang w:val="bg-BG"/>
        </w:rPr>
        <w:t>000</w:t>
      </w:r>
      <w:r>
        <w:rPr>
          <w:lang w:val="bg-BG"/>
        </w:rPr>
        <w:t xml:space="preserve"> и от гонорея – 9,66%</w:t>
      </w:r>
      <w:r w:rsidRPr="00C3131C">
        <w:rPr>
          <w:sz w:val="16"/>
          <w:szCs w:val="16"/>
          <w:lang w:val="bg-BG"/>
        </w:rPr>
        <w:t>000</w:t>
      </w:r>
      <w:r>
        <w:rPr>
          <w:sz w:val="16"/>
          <w:szCs w:val="16"/>
          <w:lang w:val="bg-BG"/>
        </w:rPr>
        <w:t xml:space="preserve">. </w:t>
      </w:r>
      <w:r>
        <w:rPr>
          <w:lang w:val="bg-BG"/>
        </w:rPr>
        <w:t xml:space="preserve">На второ място по </w:t>
      </w:r>
      <w:proofErr w:type="spellStart"/>
      <w:r>
        <w:rPr>
          <w:lang w:val="bg-BG"/>
        </w:rPr>
        <w:t>заболяемост</w:t>
      </w:r>
      <w:proofErr w:type="spellEnd"/>
      <w:r>
        <w:rPr>
          <w:lang w:val="bg-BG"/>
        </w:rPr>
        <w:t xml:space="preserve"> е групата на 20-24 г., съответно за сифилис - </w:t>
      </w:r>
      <w:r w:rsidRPr="00DF16AA">
        <w:rPr>
          <w:lang w:val="bg-BG"/>
        </w:rPr>
        <w:t>2</w:t>
      </w:r>
      <w:r>
        <w:rPr>
          <w:lang w:val="bg-BG"/>
        </w:rPr>
        <w:t>0,75</w:t>
      </w:r>
      <w:r w:rsidRPr="00DF16AA">
        <w:rPr>
          <w:lang w:val="bg-BG"/>
        </w:rPr>
        <w:t>%</w:t>
      </w:r>
      <w:r w:rsidRPr="00DF16AA">
        <w:rPr>
          <w:sz w:val="16"/>
          <w:szCs w:val="16"/>
          <w:lang w:val="bg-BG"/>
        </w:rPr>
        <w:t>000</w:t>
      </w:r>
      <w:r w:rsidRPr="00DF16AA">
        <w:rPr>
          <w:lang w:val="bg-BG"/>
        </w:rPr>
        <w:t xml:space="preserve">, за </w:t>
      </w:r>
      <w:proofErr w:type="spellStart"/>
      <w:r w:rsidRPr="00DF16AA">
        <w:rPr>
          <w:lang w:val="bg-BG"/>
        </w:rPr>
        <w:t>урогенитална</w:t>
      </w:r>
      <w:proofErr w:type="spellEnd"/>
      <w:r w:rsidRPr="00DF16AA">
        <w:rPr>
          <w:lang w:val="bg-BG"/>
        </w:rPr>
        <w:t xml:space="preserve"> </w:t>
      </w:r>
      <w:proofErr w:type="spellStart"/>
      <w:r w:rsidRPr="00DF16AA">
        <w:rPr>
          <w:lang w:val="bg-BG"/>
        </w:rPr>
        <w:t>хламидийна</w:t>
      </w:r>
      <w:proofErr w:type="spellEnd"/>
      <w:r w:rsidRPr="00DF16AA">
        <w:rPr>
          <w:lang w:val="bg-BG"/>
        </w:rPr>
        <w:t xml:space="preserve"> инфекция </w:t>
      </w:r>
      <w:r>
        <w:rPr>
          <w:lang w:val="bg-BG"/>
        </w:rPr>
        <w:t>-</w:t>
      </w:r>
      <w:r w:rsidRPr="00DF16AA">
        <w:rPr>
          <w:lang w:val="bg-BG"/>
        </w:rPr>
        <w:t xml:space="preserve"> 1</w:t>
      </w:r>
      <w:r>
        <w:rPr>
          <w:lang w:val="bg-BG"/>
        </w:rPr>
        <w:t>1</w:t>
      </w:r>
      <w:r w:rsidRPr="00DF16AA">
        <w:rPr>
          <w:lang w:val="bg-BG"/>
        </w:rPr>
        <w:t>,</w:t>
      </w:r>
      <w:r>
        <w:rPr>
          <w:lang w:val="bg-BG"/>
        </w:rPr>
        <w:t>45</w:t>
      </w:r>
      <w:r w:rsidRPr="00DF16AA">
        <w:rPr>
          <w:lang w:val="bg-BG"/>
        </w:rPr>
        <w:t>%</w:t>
      </w:r>
      <w:r w:rsidRPr="00DF16AA">
        <w:rPr>
          <w:sz w:val="16"/>
          <w:szCs w:val="16"/>
          <w:lang w:val="bg-BG"/>
        </w:rPr>
        <w:t>000</w:t>
      </w:r>
      <w:r>
        <w:rPr>
          <w:lang w:val="bg-BG"/>
        </w:rPr>
        <w:t xml:space="preserve"> и за гонорея - 8</w:t>
      </w:r>
      <w:r w:rsidRPr="00DF16AA">
        <w:rPr>
          <w:lang w:val="bg-BG"/>
        </w:rPr>
        <w:t>,</w:t>
      </w:r>
      <w:r>
        <w:rPr>
          <w:lang w:val="bg-BG"/>
        </w:rPr>
        <w:t>13</w:t>
      </w:r>
      <w:r w:rsidRPr="00DF16AA">
        <w:rPr>
          <w:lang w:val="bg-BG"/>
        </w:rPr>
        <w:t>%</w:t>
      </w:r>
      <w:r w:rsidRPr="00DF16AA">
        <w:rPr>
          <w:sz w:val="16"/>
          <w:szCs w:val="16"/>
          <w:lang w:val="bg-BG"/>
        </w:rPr>
        <w:t>000</w:t>
      </w:r>
      <w:r w:rsidRPr="00DF16AA">
        <w:rPr>
          <w:lang w:val="bg-BG"/>
        </w:rPr>
        <w:t>.</w:t>
      </w:r>
      <w:r>
        <w:rPr>
          <w:lang w:val="bg-BG"/>
        </w:rPr>
        <w:t xml:space="preserve"> </w:t>
      </w:r>
    </w:p>
    <w:p w14:paraId="53623020" w14:textId="77777777" w:rsidR="001A1E89" w:rsidRDefault="00CA404A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/>
        </w:rPr>
      </w:pPr>
      <w:r>
        <w:rPr>
          <w:lang w:val="bg-BG"/>
        </w:rPr>
        <w:t xml:space="preserve">По отношение на вроден сифилис на кърмачето, също се отчита увеличаване на заболелите: от 17 заразени кърмачета през 2020 г. на 31 заразени кърмачета през 2024 г., което отразява тенденцията при </w:t>
      </w:r>
      <w:r w:rsidR="002D01A6">
        <w:rPr>
          <w:lang w:val="bg-BG"/>
        </w:rPr>
        <w:t xml:space="preserve">заболелите от </w:t>
      </w:r>
      <w:r>
        <w:rPr>
          <w:lang w:val="bg-BG"/>
        </w:rPr>
        <w:t>сифилис</w:t>
      </w:r>
      <w:r w:rsidR="002D01A6">
        <w:rPr>
          <w:lang w:val="bg-BG"/>
        </w:rPr>
        <w:t xml:space="preserve"> възрастни</w:t>
      </w:r>
      <w:r>
        <w:rPr>
          <w:lang w:val="bg-BG"/>
        </w:rPr>
        <w:t>.</w:t>
      </w:r>
    </w:p>
    <w:p w14:paraId="78DD2A84" w14:textId="77777777" w:rsidR="00CD21EC" w:rsidRPr="009A3ADE" w:rsidRDefault="00CD21EC" w:rsidP="00DB022B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lang w:val="bg-BG" w:eastAsia="bg-BG"/>
        </w:rPr>
      </w:pPr>
    </w:p>
    <w:p w14:paraId="57B50390" w14:textId="77777777" w:rsidR="00393E8B" w:rsidRPr="00393E8B" w:rsidRDefault="00393E8B" w:rsidP="00DB022B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lang w:val="bg-BG" w:eastAsia="bg-BG"/>
        </w:rPr>
      </w:pPr>
      <w:r w:rsidRPr="00393E8B">
        <w:rPr>
          <w:b/>
          <w:lang w:eastAsia="bg-BG"/>
        </w:rPr>
        <w:t>II</w:t>
      </w:r>
      <w:r w:rsidRPr="00791744">
        <w:rPr>
          <w:b/>
          <w:lang w:val="bg-BG" w:eastAsia="bg-BG"/>
        </w:rPr>
        <w:t xml:space="preserve">. </w:t>
      </w:r>
      <w:r w:rsidRPr="00393E8B">
        <w:rPr>
          <w:b/>
          <w:lang w:val="bg-BG" w:eastAsia="bg-BG"/>
        </w:rPr>
        <w:t xml:space="preserve">Изпълнение на </w:t>
      </w:r>
      <w:r w:rsidR="00893E4F">
        <w:rPr>
          <w:b/>
          <w:lang w:val="bg-BG" w:eastAsia="bg-BG"/>
        </w:rPr>
        <w:t>Националната програма</w:t>
      </w:r>
      <w:r w:rsidRPr="00393E8B">
        <w:rPr>
          <w:b/>
          <w:lang w:val="bg-BG" w:eastAsia="bg-BG"/>
        </w:rPr>
        <w:t xml:space="preserve"> за превенция и контрол на ХИВ и </w:t>
      </w:r>
      <w:r w:rsidR="00CD21EC">
        <w:rPr>
          <w:b/>
          <w:lang w:val="bg-BG" w:eastAsia="bg-BG"/>
        </w:rPr>
        <w:t>сексуално предавани инфекции</w:t>
      </w:r>
    </w:p>
    <w:p w14:paraId="56567DA8" w14:textId="77777777" w:rsidR="00FD4B08" w:rsidRDefault="00EA134F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/>
        </w:rPr>
      </w:pPr>
      <w:r>
        <w:rPr>
          <w:lang w:val="bg-BG" w:eastAsia="bg-BG"/>
        </w:rPr>
        <w:lastRenderedPageBreak/>
        <w:tab/>
      </w:r>
      <w:r w:rsidRPr="00EA134F">
        <w:rPr>
          <w:lang w:val="bg-BG" w:eastAsia="bg-BG"/>
        </w:rPr>
        <w:t>В периода 2004</w:t>
      </w:r>
      <w:r w:rsidR="002D01A6">
        <w:rPr>
          <w:lang w:val="bg-BG" w:eastAsia="bg-BG"/>
        </w:rPr>
        <w:t xml:space="preserve"> </w:t>
      </w:r>
      <w:r w:rsidRPr="00EA134F">
        <w:rPr>
          <w:lang w:val="bg-BG" w:eastAsia="bg-BG"/>
        </w:rPr>
        <w:t>–2017 г. с изпълнението на Програма „Превенция и контрол на ХИВ/СПИН“, финансирана от Глобалния фонд за борба със СПИН, туберкулоза и малария, в страната бяха въведени превантивни услуги сред най-уязвимите по отношение на ХИВ групи чрез изграждане на ниско-прагови центрове и мрежи от обучени екипи на неправителствени организации, както и осигуряване на достъп до доброволно, анонимно и безплатно консултиране и изследване за всички желаещи чрез специализираната мрежа от Кабинети за анонимно и безплатно консултиране и изследване за ХИВ/СПИН (КАБКИС) към Р</w:t>
      </w:r>
      <w:r w:rsidR="00A57C62">
        <w:rPr>
          <w:lang w:val="bg-BG" w:eastAsia="bg-BG"/>
        </w:rPr>
        <w:t xml:space="preserve">егионалните здравни инспекции </w:t>
      </w:r>
      <w:r w:rsidRPr="00EA134F">
        <w:rPr>
          <w:lang w:val="bg-BG" w:eastAsia="bg-BG"/>
        </w:rPr>
        <w:t xml:space="preserve">и </w:t>
      </w:r>
      <w:r w:rsidR="00A57C62">
        <w:rPr>
          <w:lang w:val="bg-BG" w:eastAsia="bg-BG"/>
        </w:rPr>
        <w:t>неправителствения сектор</w:t>
      </w:r>
      <w:r w:rsidRPr="00EA134F">
        <w:rPr>
          <w:lang w:val="bg-BG" w:eastAsia="bg-BG"/>
        </w:rPr>
        <w:t>.</w:t>
      </w:r>
      <w:r w:rsidR="00A75C14">
        <w:rPr>
          <w:lang w:val="bg-BG"/>
        </w:rPr>
        <w:tab/>
      </w:r>
    </w:p>
    <w:p w14:paraId="4F1F87C6" w14:textId="77777777" w:rsidR="005B233A" w:rsidRDefault="00FD4B08" w:rsidP="00F87E1D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/>
        </w:rPr>
      </w:pPr>
      <w:r>
        <w:rPr>
          <w:lang w:val="bg-BG"/>
        </w:rPr>
        <w:tab/>
      </w:r>
      <w:r w:rsidRPr="00FD4B08">
        <w:rPr>
          <w:lang w:val="bg-BG"/>
        </w:rPr>
        <w:t>Националните програми в периода 2017-2020 г. и 2021-2025 г. продължиха започнатите политики, фокусирани върху превенция на ХИВ и СПИ, чрез подсигуряване изследването за ХИВ и СПИ</w:t>
      </w:r>
      <w:r w:rsidR="00083912">
        <w:rPr>
          <w:lang w:val="bg-BG"/>
        </w:rPr>
        <w:t>Н</w:t>
      </w:r>
      <w:r w:rsidR="00111C1B">
        <w:rPr>
          <w:lang w:val="bg-BG"/>
        </w:rPr>
        <w:t xml:space="preserve"> и </w:t>
      </w:r>
      <w:r w:rsidRPr="00FD4B08">
        <w:rPr>
          <w:lang w:val="bg-BG"/>
        </w:rPr>
        <w:t>осигуряване на проследяване за хората, живеещи с ХИВ</w:t>
      </w:r>
      <w:r w:rsidR="005B233A">
        <w:rPr>
          <w:lang w:val="bg-BG"/>
        </w:rPr>
        <w:t xml:space="preserve"> чрез провеждане на </w:t>
      </w:r>
      <w:r w:rsidR="00F87E1D" w:rsidRPr="00124D77">
        <w:rPr>
          <w:lang w:val="bg-BG"/>
        </w:rPr>
        <w:t xml:space="preserve">вирусологичен и имунологичен </w:t>
      </w:r>
      <w:proofErr w:type="spellStart"/>
      <w:r w:rsidR="00F87E1D" w:rsidRPr="00124D77">
        <w:rPr>
          <w:lang w:val="bg-BG"/>
        </w:rPr>
        <w:t>монит</w:t>
      </w:r>
      <w:proofErr w:type="spellEnd"/>
      <w:r w:rsidR="00124D77">
        <w:rPr>
          <w:lang w:val="en-GB"/>
        </w:rPr>
        <w:t>o</w:t>
      </w:r>
      <w:r w:rsidR="00F87E1D" w:rsidRPr="00124D77">
        <w:rPr>
          <w:lang w:val="bg-BG"/>
        </w:rPr>
        <w:t xml:space="preserve">ринг. </w:t>
      </w:r>
    </w:p>
    <w:p w14:paraId="07A8866F" w14:textId="77777777" w:rsidR="00A820F4" w:rsidRDefault="00DF2D3E" w:rsidP="00F87E1D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rPr>
          <w:lang w:val="bg-BG"/>
        </w:rPr>
        <w:tab/>
      </w:r>
      <w:r w:rsidR="00F87E1D" w:rsidRPr="00124D77">
        <w:rPr>
          <w:lang w:val="bg-BG"/>
        </w:rPr>
        <w:t xml:space="preserve">Определянето на абсолютния брой и процент на </w:t>
      </w:r>
      <w:r w:rsidR="00F87E1D">
        <w:t>CD</w:t>
      </w:r>
      <w:r w:rsidR="00F87E1D" w:rsidRPr="00124D77">
        <w:rPr>
          <w:lang w:val="bg-BG"/>
        </w:rPr>
        <w:t>4</w:t>
      </w:r>
      <w:r w:rsidR="00111C1B">
        <w:rPr>
          <w:lang w:val="bg-BG"/>
        </w:rPr>
        <w:t>+</w:t>
      </w:r>
      <w:r w:rsidR="00111C1B" w:rsidRPr="00124D77">
        <w:rPr>
          <w:lang w:val="bg-BG"/>
        </w:rPr>
        <w:t xml:space="preserve"> </w:t>
      </w:r>
      <w:r w:rsidR="00111C1B">
        <w:t>T</w:t>
      </w:r>
      <w:r w:rsidR="00111C1B">
        <w:rPr>
          <w:lang w:val="bg-BG"/>
        </w:rPr>
        <w:t>-</w:t>
      </w:r>
      <w:r w:rsidR="00F87E1D" w:rsidRPr="00124D77">
        <w:rPr>
          <w:lang w:val="bg-BG"/>
        </w:rPr>
        <w:t>лимфоцитите е съществено за оценк</w:t>
      </w:r>
      <w:r w:rsidR="00111C1B" w:rsidRPr="00124D77">
        <w:rPr>
          <w:lang w:val="bg-BG"/>
        </w:rPr>
        <w:t>а на степента на имунен дефицит</w:t>
      </w:r>
      <w:r w:rsidR="00F87E1D" w:rsidRPr="00124D77">
        <w:rPr>
          <w:lang w:val="bg-BG"/>
        </w:rPr>
        <w:t xml:space="preserve"> и мотивиране на пациентите за започване на специфична </w:t>
      </w:r>
      <w:proofErr w:type="spellStart"/>
      <w:r w:rsidR="00F87E1D" w:rsidRPr="00124D77">
        <w:rPr>
          <w:lang w:val="bg-BG"/>
        </w:rPr>
        <w:t>антиретовирусна</w:t>
      </w:r>
      <w:proofErr w:type="spellEnd"/>
      <w:r w:rsidR="00F87E1D" w:rsidRPr="00124D77">
        <w:rPr>
          <w:lang w:val="bg-BG"/>
        </w:rPr>
        <w:t xml:space="preserve"> терапия (АРТ), както и за оценка на ефекта от </w:t>
      </w:r>
      <w:r w:rsidR="00111C1B">
        <w:rPr>
          <w:lang w:val="bg-BG"/>
        </w:rPr>
        <w:t>нея</w:t>
      </w:r>
      <w:r w:rsidR="00F87E1D" w:rsidRPr="00124D77">
        <w:rPr>
          <w:lang w:val="bg-BG"/>
        </w:rPr>
        <w:t xml:space="preserve">. </w:t>
      </w:r>
      <w:r w:rsidR="00A820F4">
        <w:t xml:space="preserve"> </w:t>
      </w:r>
    </w:p>
    <w:p w14:paraId="6739F915" w14:textId="77777777" w:rsidR="00F87E1D" w:rsidRPr="00124D77" w:rsidRDefault="00A820F4" w:rsidP="00F87E1D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/>
        </w:rPr>
      </w:pPr>
      <w:r>
        <w:tab/>
      </w:r>
      <w:r>
        <w:rPr>
          <w:lang w:val="bg-BG"/>
        </w:rPr>
        <w:t xml:space="preserve">На </w:t>
      </w:r>
      <w:r w:rsidR="00F87E1D" w:rsidRPr="00124D77">
        <w:rPr>
          <w:lang w:val="bg-BG"/>
        </w:rPr>
        <w:t>имунологичен мониторинг подлежат:</w:t>
      </w:r>
    </w:p>
    <w:p w14:paraId="361593A4" w14:textId="77777777" w:rsidR="00F87E1D" w:rsidRPr="00124D77" w:rsidRDefault="00F87E1D" w:rsidP="00083912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lang w:val="bg-BG"/>
        </w:rPr>
      </w:pPr>
      <w:r w:rsidRPr="00124D77">
        <w:rPr>
          <w:lang w:val="bg-BG"/>
        </w:rPr>
        <w:t>-</w:t>
      </w:r>
      <w:r w:rsidRPr="00124D77">
        <w:rPr>
          <w:lang w:val="bg-BG"/>
        </w:rPr>
        <w:tab/>
        <w:t>Всички новооткрити лица</w:t>
      </w:r>
      <w:r w:rsidR="00B67575">
        <w:rPr>
          <w:lang w:val="bg-BG"/>
        </w:rPr>
        <w:t xml:space="preserve"> с ХИВ инфекция</w:t>
      </w:r>
      <w:r w:rsidRPr="00124D77">
        <w:rPr>
          <w:lang w:val="bg-BG"/>
        </w:rPr>
        <w:t>, към момента на диагностициране;</w:t>
      </w:r>
    </w:p>
    <w:p w14:paraId="74CDBB77" w14:textId="77777777" w:rsidR="00F87E1D" w:rsidRPr="00124D77" w:rsidRDefault="00F87E1D" w:rsidP="00083912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lang w:val="bg-BG"/>
        </w:rPr>
      </w:pPr>
      <w:r w:rsidRPr="00124D77">
        <w:rPr>
          <w:lang w:val="bg-BG"/>
        </w:rPr>
        <w:t>-</w:t>
      </w:r>
      <w:r w:rsidRPr="00124D77">
        <w:rPr>
          <w:lang w:val="bg-BG"/>
        </w:rPr>
        <w:tab/>
        <w:t>Регистрираните в отделения за ХИВ/СПИН пациенти, които не се започнали АРТ: най-малко 2 пъти годишно;</w:t>
      </w:r>
    </w:p>
    <w:p w14:paraId="139DA99D" w14:textId="77777777" w:rsidR="00A820F4" w:rsidRDefault="00F87E1D" w:rsidP="00083912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lang w:val="bg-BG"/>
        </w:rPr>
      </w:pPr>
      <w:r w:rsidRPr="00124D77">
        <w:rPr>
          <w:lang w:val="bg-BG"/>
        </w:rPr>
        <w:t>-</w:t>
      </w:r>
      <w:r w:rsidRPr="00124D77">
        <w:rPr>
          <w:lang w:val="bg-BG"/>
        </w:rPr>
        <w:tab/>
        <w:t>Регистрираните в отделения</w:t>
      </w:r>
      <w:r w:rsidR="00B67575">
        <w:rPr>
          <w:lang w:val="bg-BG"/>
        </w:rPr>
        <w:t>та</w:t>
      </w:r>
      <w:r w:rsidRPr="00124D77">
        <w:rPr>
          <w:lang w:val="bg-BG"/>
        </w:rPr>
        <w:t xml:space="preserve"> за ХИВ/СПИН пациенти, получаващи АРТ: между един и три пъти годишно. </w:t>
      </w:r>
    </w:p>
    <w:p w14:paraId="2280965F" w14:textId="77777777" w:rsidR="00F87E1D" w:rsidRPr="00124D77" w:rsidRDefault="00F87E1D" w:rsidP="00A820F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bg-BG"/>
        </w:rPr>
      </w:pPr>
      <w:r w:rsidRPr="00124D77">
        <w:rPr>
          <w:lang w:val="bg-BG"/>
        </w:rPr>
        <w:t xml:space="preserve">По-често изследване се допуска в началото на терапията и при промяна на клиничното </w:t>
      </w:r>
      <w:r w:rsidR="00B67575" w:rsidRPr="00124D77">
        <w:rPr>
          <w:lang w:val="bg-BG"/>
        </w:rPr>
        <w:t>състояние и</w:t>
      </w:r>
      <w:r w:rsidRPr="00124D77">
        <w:rPr>
          <w:lang w:val="bg-BG"/>
        </w:rPr>
        <w:t xml:space="preserve"> ефекта от терапията.</w:t>
      </w:r>
    </w:p>
    <w:p w14:paraId="3A15860A" w14:textId="77777777" w:rsidR="00FD4B08" w:rsidRDefault="00B67575" w:rsidP="00F87E1D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/>
        </w:rPr>
      </w:pPr>
      <w:r w:rsidRPr="00124D77">
        <w:rPr>
          <w:lang w:val="bg-BG"/>
        </w:rPr>
        <w:tab/>
      </w:r>
      <w:r w:rsidR="00F87E1D" w:rsidRPr="00124D77">
        <w:rPr>
          <w:lang w:val="bg-BG"/>
        </w:rPr>
        <w:t xml:space="preserve"> </w:t>
      </w:r>
    </w:p>
    <w:p w14:paraId="66C40B11" w14:textId="77777777" w:rsidR="00CB07BE" w:rsidRDefault="00EA134F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5B302D">
        <w:rPr>
          <w:lang w:val="bg-BG" w:eastAsia="bg-BG"/>
        </w:rPr>
        <w:t xml:space="preserve">По </w:t>
      </w:r>
      <w:r w:rsidR="00E3439B" w:rsidRPr="00E3439B">
        <w:rPr>
          <w:lang w:val="bg-BG" w:eastAsia="bg-BG"/>
        </w:rPr>
        <w:t>Национална програма за превенция и контрол на ХИВ и сексуално предавани инфекции в Република България 2021-2025 г.</w:t>
      </w:r>
      <w:r w:rsidR="00E3439B">
        <w:rPr>
          <w:lang w:val="bg-BG" w:eastAsia="bg-BG"/>
        </w:rPr>
        <w:t xml:space="preserve"> </w:t>
      </w:r>
      <w:r w:rsidR="00E12E2E">
        <w:rPr>
          <w:lang w:val="bg-BG" w:eastAsia="bg-BG"/>
        </w:rPr>
        <w:t>с</w:t>
      </w:r>
      <w:r w:rsidR="00E3439B">
        <w:rPr>
          <w:lang w:val="bg-BG" w:eastAsia="bg-BG"/>
        </w:rPr>
        <w:t>а изпълнени с</w:t>
      </w:r>
      <w:r w:rsidR="00CB07BE">
        <w:rPr>
          <w:lang w:val="bg-BG" w:eastAsia="bg-BG"/>
        </w:rPr>
        <w:t>ледните дейности:</w:t>
      </w:r>
    </w:p>
    <w:p w14:paraId="09E9786D" w14:textId="77777777" w:rsidR="00902F62" w:rsidRPr="00124D77" w:rsidRDefault="00CB07BE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 w:eastAsia="bg-BG"/>
        </w:rPr>
      </w:pPr>
      <w:r>
        <w:rPr>
          <w:lang w:val="bg-BG" w:eastAsia="bg-BG"/>
        </w:rPr>
        <w:tab/>
      </w:r>
      <w:r w:rsidRPr="00902F62">
        <w:rPr>
          <w:b/>
          <w:lang w:val="bg-BG" w:eastAsia="bg-BG"/>
        </w:rPr>
        <w:t>1.</w:t>
      </w:r>
      <w:r>
        <w:rPr>
          <w:lang w:val="bg-BG" w:eastAsia="bg-BG"/>
        </w:rPr>
        <w:t xml:space="preserve"> </w:t>
      </w:r>
      <w:r w:rsidR="00E3439B" w:rsidRPr="00902F62">
        <w:rPr>
          <w:b/>
          <w:lang w:val="bg-BG" w:eastAsia="bg-BG"/>
        </w:rPr>
        <w:t>Предоставяне</w:t>
      </w:r>
      <w:r w:rsidR="00D06425" w:rsidRPr="00902F62">
        <w:rPr>
          <w:b/>
          <w:lang w:val="bg-BG" w:eastAsia="bg-BG"/>
        </w:rPr>
        <w:t xml:space="preserve"> на услуги за доброволно консултиране и изследване за ХИВ сред групи в </w:t>
      </w:r>
      <w:r w:rsidR="00E3439B" w:rsidRPr="00902F62">
        <w:rPr>
          <w:b/>
          <w:lang w:val="bg-BG" w:eastAsia="bg-BG"/>
        </w:rPr>
        <w:t>риск</w:t>
      </w:r>
      <w:r w:rsidR="00E3439B" w:rsidRPr="00CB07BE">
        <w:rPr>
          <w:lang w:val="bg-BG" w:eastAsia="bg-BG"/>
        </w:rPr>
        <w:t xml:space="preserve"> </w:t>
      </w:r>
    </w:p>
    <w:p w14:paraId="5CBD9AA1" w14:textId="77777777" w:rsidR="00E3439B" w:rsidRDefault="00902F62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 w:eastAsia="bg-BG"/>
        </w:rPr>
      </w:pPr>
      <w:r>
        <w:rPr>
          <w:b/>
          <w:lang w:val="bg-BG" w:eastAsia="bg-BG"/>
        </w:rPr>
        <w:tab/>
      </w:r>
      <w:r w:rsidR="00E3439B" w:rsidRPr="00CB07BE">
        <w:rPr>
          <w:lang w:val="bg-BG" w:eastAsia="bg-BG"/>
        </w:rPr>
        <w:t>За периода 2021</w:t>
      </w:r>
      <w:r w:rsidR="00CB07BE">
        <w:rPr>
          <w:lang w:val="bg-BG" w:eastAsia="bg-BG"/>
        </w:rPr>
        <w:t xml:space="preserve"> </w:t>
      </w:r>
      <w:r w:rsidR="00893E4F">
        <w:rPr>
          <w:lang w:val="bg-BG" w:eastAsia="bg-BG"/>
        </w:rPr>
        <w:t xml:space="preserve">г. </w:t>
      </w:r>
      <w:r w:rsidR="00E3439B" w:rsidRPr="00CB07BE">
        <w:rPr>
          <w:lang w:val="bg-BG" w:eastAsia="bg-BG"/>
        </w:rPr>
        <w:t>-</w:t>
      </w:r>
      <w:r w:rsidR="004E090F" w:rsidRPr="00CB07BE">
        <w:rPr>
          <w:lang w:val="bg-BG" w:eastAsia="bg-BG"/>
        </w:rPr>
        <w:t xml:space="preserve"> юни</w:t>
      </w:r>
      <w:r w:rsidR="001A1E89" w:rsidRPr="00CB07BE">
        <w:rPr>
          <w:lang w:val="bg-BG" w:eastAsia="bg-BG"/>
        </w:rPr>
        <w:t xml:space="preserve"> </w:t>
      </w:r>
      <w:r w:rsidR="00343E59" w:rsidRPr="00CB07BE">
        <w:rPr>
          <w:lang w:val="bg-BG" w:eastAsia="bg-BG"/>
        </w:rPr>
        <w:t xml:space="preserve">2025 </w:t>
      </w:r>
      <w:r w:rsidR="00E3439B" w:rsidRPr="00CB07BE">
        <w:rPr>
          <w:lang w:val="bg-BG" w:eastAsia="bg-BG"/>
        </w:rPr>
        <w:t xml:space="preserve">г. </w:t>
      </w:r>
      <w:r w:rsidR="00D06425" w:rsidRPr="00CB07BE">
        <w:rPr>
          <w:lang w:val="bg-BG" w:eastAsia="bg-BG"/>
        </w:rPr>
        <w:t>екипи на неправителствени организации, работещи на територията на областите Варна, Пловдив, Стара Загора и София-град достигнаха с услуги на терен следните представители на групите в най-голям риск:</w:t>
      </w:r>
      <w:r w:rsidR="00CB07BE" w:rsidRPr="00CB07BE">
        <w:rPr>
          <w:lang w:val="bg-BG" w:eastAsia="bg-BG"/>
        </w:rPr>
        <w:t xml:space="preserve"> </w:t>
      </w:r>
      <w:r w:rsidR="001775BD" w:rsidRPr="00791744">
        <w:rPr>
          <w:lang w:val="bg-BG" w:eastAsia="bg-BG"/>
        </w:rPr>
        <w:t>1 448</w:t>
      </w:r>
      <w:r w:rsidR="00D06425" w:rsidRPr="00CB07BE">
        <w:rPr>
          <w:lang w:val="bg-BG" w:eastAsia="bg-BG"/>
        </w:rPr>
        <w:t xml:space="preserve"> лица</w:t>
      </w:r>
      <w:r w:rsidR="008A6463">
        <w:rPr>
          <w:lang w:val="bg-BG" w:eastAsia="bg-BG"/>
        </w:rPr>
        <w:t>,</w:t>
      </w:r>
      <w:r w:rsidR="00D06425" w:rsidRPr="00CB07BE">
        <w:rPr>
          <w:lang w:val="bg-BG" w:eastAsia="bg-BG"/>
        </w:rPr>
        <w:t xml:space="preserve"> </w:t>
      </w:r>
      <w:r w:rsidR="008A6463" w:rsidRPr="00CB07BE">
        <w:rPr>
          <w:lang w:val="bg-BG" w:eastAsia="bg-BG"/>
        </w:rPr>
        <w:t xml:space="preserve">употребяващи </w:t>
      </w:r>
      <w:r w:rsidR="00D06425" w:rsidRPr="00CB07BE">
        <w:rPr>
          <w:lang w:val="bg-BG" w:eastAsia="bg-BG"/>
        </w:rPr>
        <w:t xml:space="preserve">инжекционно наркотици; </w:t>
      </w:r>
      <w:r w:rsidR="00A96906" w:rsidRPr="00CB07BE">
        <w:rPr>
          <w:lang w:val="bg-BG" w:eastAsia="bg-BG"/>
        </w:rPr>
        <w:t>1 961</w:t>
      </w:r>
      <w:r w:rsidR="00D06425" w:rsidRPr="00CB07BE">
        <w:rPr>
          <w:lang w:val="bg-BG" w:eastAsia="bg-BG"/>
        </w:rPr>
        <w:t xml:space="preserve"> лица от групата на мъжете, правещи секс с мъже;</w:t>
      </w:r>
      <w:r w:rsidR="00CB07BE" w:rsidRPr="00CB07BE">
        <w:rPr>
          <w:lang w:val="bg-BG" w:eastAsia="bg-BG"/>
        </w:rPr>
        <w:t xml:space="preserve"> </w:t>
      </w:r>
      <w:r w:rsidR="00A96906" w:rsidRPr="00CB07BE">
        <w:rPr>
          <w:lang w:val="bg-BG" w:eastAsia="bg-BG"/>
        </w:rPr>
        <w:t>1 598</w:t>
      </w:r>
      <w:r w:rsidR="00D06425" w:rsidRPr="00CB07BE">
        <w:rPr>
          <w:lang w:val="bg-BG" w:eastAsia="bg-BG"/>
        </w:rPr>
        <w:t xml:space="preserve"> лица, предлагащи секс услуги и техните клиенти; </w:t>
      </w:r>
      <w:r w:rsidR="00A96906" w:rsidRPr="00CB07BE">
        <w:rPr>
          <w:lang w:val="bg-BG" w:eastAsia="bg-BG"/>
        </w:rPr>
        <w:t>3 639</w:t>
      </w:r>
      <w:r w:rsidR="00D06425" w:rsidRPr="00CB07BE">
        <w:rPr>
          <w:lang w:val="bg-BG" w:eastAsia="bg-BG"/>
        </w:rPr>
        <w:t xml:space="preserve"> лица от маргинализирани етнически </w:t>
      </w:r>
      <w:r w:rsidR="00D06425" w:rsidRPr="00CB07BE">
        <w:rPr>
          <w:lang w:val="bg-BG" w:eastAsia="bg-BG"/>
        </w:rPr>
        <w:lastRenderedPageBreak/>
        <w:t xml:space="preserve">общности в риск; </w:t>
      </w:r>
      <w:r w:rsidR="00A96906" w:rsidRPr="00CB07BE">
        <w:rPr>
          <w:lang w:val="bg-BG" w:eastAsia="bg-BG"/>
        </w:rPr>
        <w:t xml:space="preserve">543 </w:t>
      </w:r>
      <w:r w:rsidR="00D06425" w:rsidRPr="00CB07BE">
        <w:rPr>
          <w:lang w:val="bg-BG" w:eastAsia="bg-BG"/>
        </w:rPr>
        <w:t>лица, търсещи и получили временна или международна закрила у нас, мигранти и мобилно население;</w:t>
      </w:r>
      <w:r w:rsidR="00CB07BE" w:rsidRPr="00CB07BE">
        <w:rPr>
          <w:lang w:val="bg-BG" w:eastAsia="bg-BG"/>
        </w:rPr>
        <w:t xml:space="preserve"> </w:t>
      </w:r>
      <w:r w:rsidR="00A96906" w:rsidRPr="00791744">
        <w:rPr>
          <w:lang w:val="bg-BG" w:eastAsia="bg-BG"/>
        </w:rPr>
        <w:t>97</w:t>
      </w:r>
      <w:r w:rsidR="00A96906" w:rsidRPr="00CB07BE">
        <w:rPr>
          <w:lang w:val="bg-BG" w:eastAsia="bg-BG"/>
        </w:rPr>
        <w:t xml:space="preserve"> </w:t>
      </w:r>
      <w:r w:rsidR="00D06425" w:rsidRPr="00CB07BE">
        <w:rPr>
          <w:lang w:val="bg-BG" w:eastAsia="bg-BG"/>
        </w:rPr>
        <w:t>лица, лишени от свобода</w:t>
      </w:r>
      <w:r w:rsidR="00E3439B" w:rsidRPr="00CB07BE">
        <w:rPr>
          <w:lang w:val="bg-BG" w:eastAsia="bg-BG"/>
        </w:rPr>
        <w:t>.</w:t>
      </w:r>
    </w:p>
    <w:p w14:paraId="70E1F2B2" w14:textId="77777777" w:rsidR="008A6463" w:rsidRDefault="00CB07BE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672D20" w:rsidRPr="00672D20">
        <w:rPr>
          <w:lang w:val="bg-BG" w:eastAsia="bg-BG"/>
        </w:rPr>
        <w:t>Общо за периода с различни услуги за превенция на ХИВ и СПИ са достигнати 9 286 лица, изследвани за ХИВ и узнали своя статус са 4 087 лица, като най-много лица са достигнати с услуги през 2023 г. - 3 849 лица, от които 2 328 лица са получили изследване за ХИВ и са узнали своя резултат</w:t>
      </w:r>
      <w:r w:rsidR="008A6463">
        <w:rPr>
          <w:lang w:val="bg-BG" w:eastAsia="bg-BG"/>
        </w:rPr>
        <w:t>.</w:t>
      </w:r>
    </w:p>
    <w:p w14:paraId="27287932" w14:textId="77777777" w:rsidR="00BC1C70" w:rsidRDefault="00BC1C70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 w:eastAsia="bg-BG"/>
        </w:rPr>
      </w:pPr>
      <w:r>
        <w:rPr>
          <w:lang w:val="bg-BG" w:eastAsia="bg-BG"/>
        </w:rPr>
        <w:tab/>
        <w:t>За сифилис са изследвани 2 173 лица</w:t>
      </w:r>
      <w:r w:rsidR="00641E8C">
        <w:rPr>
          <w:lang w:val="bg-BG" w:eastAsia="bg-BG"/>
        </w:rPr>
        <w:t>, като отново най-</w:t>
      </w:r>
      <w:r w:rsidR="00893E4F">
        <w:rPr>
          <w:lang w:val="bg-BG" w:eastAsia="bg-BG"/>
        </w:rPr>
        <w:t>много са изследваните</w:t>
      </w:r>
      <w:r w:rsidR="00FE2FB6">
        <w:rPr>
          <w:lang w:val="bg-BG" w:eastAsia="bg-BG"/>
        </w:rPr>
        <w:t xml:space="preserve"> и узналите своя резултат</w:t>
      </w:r>
      <w:r w:rsidR="00893E4F">
        <w:rPr>
          <w:lang w:val="bg-BG" w:eastAsia="bg-BG"/>
        </w:rPr>
        <w:t xml:space="preserve"> през 2023</w:t>
      </w:r>
      <w:r w:rsidR="00A26705">
        <w:rPr>
          <w:lang w:val="bg-BG" w:eastAsia="bg-BG"/>
        </w:rPr>
        <w:t xml:space="preserve">  </w:t>
      </w:r>
      <w:r w:rsidR="00641E8C">
        <w:rPr>
          <w:lang w:val="bg-BG" w:eastAsia="bg-BG"/>
        </w:rPr>
        <w:t>г. – 1 193 лица.</w:t>
      </w:r>
    </w:p>
    <w:p w14:paraId="56BE479B" w14:textId="77777777" w:rsidR="00F20C4B" w:rsidRDefault="00F20C4B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A26705">
        <w:rPr>
          <w:lang w:val="bg-BG" w:eastAsia="bg-BG"/>
        </w:rPr>
        <w:t>З</w:t>
      </w:r>
      <w:r w:rsidR="00FE2FB6">
        <w:rPr>
          <w:lang w:val="bg-BG" w:eastAsia="bg-BG"/>
        </w:rPr>
        <w:t>акупени</w:t>
      </w:r>
      <w:r w:rsidRPr="00F20C4B">
        <w:rPr>
          <w:lang w:val="bg-BG" w:eastAsia="bg-BG"/>
        </w:rPr>
        <w:t xml:space="preserve"> </w:t>
      </w:r>
      <w:r w:rsidR="00A26705">
        <w:rPr>
          <w:lang w:val="bg-BG" w:eastAsia="bg-BG"/>
        </w:rPr>
        <w:t>и разпространени от РЗИ</w:t>
      </w:r>
      <w:r w:rsidR="00995EF7">
        <w:rPr>
          <w:lang w:val="bg-BG" w:eastAsia="bg-BG"/>
        </w:rPr>
        <w:t>,</w:t>
      </w:r>
      <w:r w:rsidR="00A26705">
        <w:rPr>
          <w:lang w:val="bg-BG" w:eastAsia="bg-BG"/>
        </w:rPr>
        <w:t xml:space="preserve"> по време на различни </w:t>
      </w:r>
      <w:r w:rsidR="00FD61B5">
        <w:rPr>
          <w:lang w:val="bg-BG" w:eastAsia="bg-BG"/>
        </w:rPr>
        <w:t xml:space="preserve">програмни </w:t>
      </w:r>
      <w:r w:rsidR="00A26705">
        <w:rPr>
          <w:lang w:val="bg-BG" w:eastAsia="bg-BG"/>
        </w:rPr>
        <w:t>дейности</w:t>
      </w:r>
      <w:r w:rsidR="00995EF7">
        <w:rPr>
          <w:lang w:val="bg-BG" w:eastAsia="bg-BG"/>
        </w:rPr>
        <w:t>,</w:t>
      </w:r>
      <w:r w:rsidR="00A26705">
        <w:rPr>
          <w:lang w:val="bg-BG" w:eastAsia="bg-BG"/>
        </w:rPr>
        <w:t xml:space="preserve"> са </w:t>
      </w:r>
      <w:r w:rsidRPr="00F20C4B">
        <w:rPr>
          <w:lang w:val="bg-BG" w:eastAsia="bg-BG"/>
        </w:rPr>
        <w:t>презервативи и лубриканти</w:t>
      </w:r>
      <w:r w:rsidR="00995EF7">
        <w:rPr>
          <w:lang w:val="bg-BG" w:eastAsia="bg-BG"/>
        </w:rPr>
        <w:t xml:space="preserve">. </w:t>
      </w:r>
      <w:r w:rsidRPr="00F20C4B">
        <w:rPr>
          <w:lang w:val="bg-BG" w:eastAsia="bg-BG"/>
        </w:rPr>
        <w:t>Част от тях са предоставени на неправителствени организации,</w:t>
      </w:r>
      <w:r w:rsidR="00FE2FB6">
        <w:rPr>
          <w:lang w:val="bg-BG" w:eastAsia="bg-BG"/>
        </w:rPr>
        <w:t xml:space="preserve"> както и на</w:t>
      </w:r>
      <w:r w:rsidRPr="00F20C4B">
        <w:rPr>
          <w:lang w:val="bg-BG" w:eastAsia="bg-BG"/>
        </w:rPr>
        <w:t xml:space="preserve"> Български червен кръст за използване при работа с целевите групи по програмата.</w:t>
      </w:r>
    </w:p>
    <w:p w14:paraId="5CCDFA58" w14:textId="77777777" w:rsidR="00995EF7" w:rsidRPr="00CB07BE" w:rsidRDefault="00995EF7" w:rsidP="00DB022B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lang w:val="bg-BG" w:eastAsia="bg-BG"/>
        </w:rPr>
      </w:pPr>
    </w:p>
    <w:p w14:paraId="6509F788" w14:textId="77777777" w:rsidR="00AC0E86" w:rsidRPr="00902F62" w:rsidRDefault="00044A72" w:rsidP="00DB022B">
      <w:pPr>
        <w:pStyle w:val="ListParagraph"/>
        <w:autoSpaceDE w:val="0"/>
        <w:autoSpaceDN w:val="0"/>
        <w:adjustRightInd w:val="0"/>
        <w:spacing w:line="360" w:lineRule="auto"/>
        <w:ind w:left="567"/>
        <w:jc w:val="both"/>
        <w:rPr>
          <w:b/>
          <w:lang w:val="bg-BG" w:eastAsia="bg-BG"/>
        </w:rPr>
      </w:pPr>
      <w:r w:rsidRPr="00902F62">
        <w:rPr>
          <w:b/>
          <w:lang w:val="bg-BG" w:eastAsia="bg-BG"/>
        </w:rPr>
        <w:t xml:space="preserve">2. </w:t>
      </w:r>
      <w:r w:rsidR="00E12E2E" w:rsidRPr="00902F62">
        <w:rPr>
          <w:b/>
          <w:lang w:val="bg-BG" w:eastAsia="bg-BG"/>
        </w:rPr>
        <w:t>Разширяване на достъпа до доброволно консултиране и изследване за ХИВ</w:t>
      </w:r>
    </w:p>
    <w:p w14:paraId="4A69F605" w14:textId="77777777" w:rsidR="001D758F" w:rsidRDefault="001D758F" w:rsidP="00DB022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bg-BG" w:eastAsia="bg-BG"/>
        </w:rPr>
      </w:pPr>
      <w:r>
        <w:rPr>
          <w:lang w:val="bg-BG" w:eastAsia="bg-BG"/>
        </w:rPr>
        <w:t xml:space="preserve">През 2025 г. броят на кабинетите за </w:t>
      </w:r>
      <w:r w:rsidRPr="00AC0E86">
        <w:rPr>
          <w:lang w:val="bg-BG" w:eastAsia="bg-BG"/>
        </w:rPr>
        <w:t xml:space="preserve">анонимно и безплатно консултиране и изследване за </w:t>
      </w:r>
      <w:r>
        <w:rPr>
          <w:lang w:val="bg-BG" w:eastAsia="bg-BG"/>
        </w:rPr>
        <w:t>ХИВ/</w:t>
      </w:r>
      <w:r w:rsidRPr="00AC0E86">
        <w:rPr>
          <w:lang w:val="bg-BG" w:eastAsia="bg-BG"/>
        </w:rPr>
        <w:t>СПИН</w:t>
      </w:r>
      <w:r>
        <w:rPr>
          <w:lang w:val="bg-BG" w:eastAsia="bg-BG"/>
        </w:rPr>
        <w:t xml:space="preserve"> в страната е 20 и функционират на територията на Регионални здравни инспекции </w:t>
      </w:r>
      <w:r w:rsidRPr="00BA3CB9">
        <w:rPr>
          <w:lang w:val="bg-BG" w:eastAsia="bg-BG"/>
        </w:rPr>
        <w:t xml:space="preserve">Благоевград, Бургас, </w:t>
      </w:r>
      <w:r w:rsidRPr="009A3ADE">
        <w:rPr>
          <w:lang w:val="bg-BG"/>
        </w:rPr>
        <w:t>Варна, Враца, Велико Търново</w:t>
      </w:r>
      <w:r>
        <w:rPr>
          <w:lang w:val="bg-BG"/>
        </w:rPr>
        <w:t>,</w:t>
      </w:r>
      <w:r w:rsidRPr="00BA3CB9">
        <w:rPr>
          <w:lang w:val="bg-BG" w:eastAsia="bg-BG"/>
        </w:rPr>
        <w:t xml:space="preserve"> </w:t>
      </w:r>
      <w:r w:rsidRPr="009A3ADE">
        <w:rPr>
          <w:lang w:val="bg-BG"/>
        </w:rPr>
        <w:t>Добрич</w:t>
      </w:r>
      <w:r>
        <w:rPr>
          <w:lang w:val="bg-BG"/>
        </w:rPr>
        <w:t>,</w:t>
      </w:r>
      <w:r w:rsidRPr="00BA3CB9">
        <w:rPr>
          <w:lang w:val="bg-BG" w:eastAsia="bg-BG"/>
        </w:rPr>
        <w:t xml:space="preserve"> Кюстендил, Кърджали, </w:t>
      </w:r>
      <w:r w:rsidRPr="009A3ADE">
        <w:rPr>
          <w:lang w:val="bg-BG"/>
        </w:rPr>
        <w:t>Ловеч,</w:t>
      </w:r>
      <w:r>
        <w:rPr>
          <w:lang w:val="bg-BG"/>
        </w:rPr>
        <w:t xml:space="preserve"> </w:t>
      </w:r>
      <w:r w:rsidRPr="00BA3CB9">
        <w:rPr>
          <w:lang w:val="bg-BG" w:eastAsia="bg-BG"/>
        </w:rPr>
        <w:t xml:space="preserve">Пловдив, </w:t>
      </w:r>
      <w:r w:rsidRPr="009A3ADE">
        <w:rPr>
          <w:lang w:val="bg-BG"/>
        </w:rPr>
        <w:t>Плевен</w:t>
      </w:r>
      <w:r>
        <w:rPr>
          <w:lang w:val="bg-BG"/>
        </w:rPr>
        <w:t>,</w:t>
      </w:r>
      <w:r w:rsidRPr="00BA3CB9">
        <w:rPr>
          <w:lang w:val="bg-BG" w:eastAsia="bg-BG"/>
        </w:rPr>
        <w:t xml:space="preserve"> </w:t>
      </w:r>
      <w:r w:rsidRPr="009A3ADE">
        <w:rPr>
          <w:lang w:val="bg-BG"/>
        </w:rPr>
        <w:t>Русе</w:t>
      </w:r>
      <w:r>
        <w:rPr>
          <w:lang w:val="bg-BG" w:eastAsia="bg-BG"/>
        </w:rPr>
        <w:t xml:space="preserve">, </w:t>
      </w:r>
      <w:r w:rsidRPr="00BA3CB9">
        <w:rPr>
          <w:lang w:val="bg-BG" w:eastAsia="bg-BG"/>
        </w:rPr>
        <w:t xml:space="preserve">Стара Загора, </w:t>
      </w:r>
      <w:r w:rsidRPr="009A3ADE">
        <w:rPr>
          <w:lang w:val="bg-BG"/>
        </w:rPr>
        <w:t>Силистра,</w:t>
      </w:r>
      <w:r w:rsidRPr="00617210">
        <w:rPr>
          <w:lang w:val="bg-BG" w:eastAsia="bg-BG"/>
        </w:rPr>
        <w:t xml:space="preserve"> </w:t>
      </w:r>
      <w:r w:rsidRPr="00BA3CB9">
        <w:rPr>
          <w:lang w:val="bg-BG" w:eastAsia="bg-BG"/>
        </w:rPr>
        <w:t>Сливен, Смолян, Хасково, Ямбол</w:t>
      </w:r>
      <w:r w:rsidRPr="009A3ADE">
        <w:rPr>
          <w:lang w:val="bg-BG"/>
        </w:rPr>
        <w:t xml:space="preserve"> </w:t>
      </w:r>
      <w:r w:rsidRPr="00BA3CB9">
        <w:rPr>
          <w:lang w:val="bg-BG" w:eastAsia="bg-BG"/>
        </w:rPr>
        <w:t>и Столична РЗИ</w:t>
      </w:r>
      <w:r>
        <w:rPr>
          <w:lang w:val="bg-BG" w:eastAsia="bg-BG"/>
        </w:rPr>
        <w:t xml:space="preserve"> и в НПРЛ по </w:t>
      </w:r>
      <w:r>
        <w:rPr>
          <w:lang w:eastAsia="bg-BG"/>
        </w:rPr>
        <w:t>HIV</w:t>
      </w:r>
      <w:r>
        <w:rPr>
          <w:lang w:val="bg-BG" w:eastAsia="bg-BG"/>
        </w:rPr>
        <w:t xml:space="preserve"> към НЦЗПБ, като п</w:t>
      </w:r>
      <w:r w:rsidR="00902F62">
        <w:rPr>
          <w:lang w:val="bg-BG" w:eastAsia="bg-BG"/>
        </w:rPr>
        <w:t>рез 2024 г. са р</w:t>
      </w:r>
      <w:r w:rsidR="00AC0E86" w:rsidRPr="00AC0E86">
        <w:rPr>
          <w:lang w:val="bg-BG" w:eastAsia="bg-BG"/>
        </w:rPr>
        <w:t xml:space="preserve">азкрити </w:t>
      </w:r>
      <w:r w:rsidR="00044A72">
        <w:rPr>
          <w:lang w:val="bg-BG" w:eastAsia="bg-BG"/>
        </w:rPr>
        <w:t>осем</w:t>
      </w:r>
      <w:r w:rsidR="00AC0E86" w:rsidRPr="00AC0E86">
        <w:rPr>
          <w:lang w:val="bg-BG" w:eastAsia="bg-BG"/>
        </w:rPr>
        <w:t xml:space="preserve"> </w:t>
      </w:r>
      <w:r w:rsidR="00902F62">
        <w:rPr>
          <w:lang w:val="bg-BG" w:eastAsia="bg-BG"/>
        </w:rPr>
        <w:t>нови к</w:t>
      </w:r>
      <w:r w:rsidR="00AC0E86" w:rsidRPr="00AC0E86">
        <w:rPr>
          <w:lang w:val="bg-BG" w:eastAsia="bg-BG"/>
        </w:rPr>
        <w:t>абинета</w:t>
      </w:r>
      <w:r>
        <w:rPr>
          <w:lang w:val="bg-BG" w:eastAsia="bg-BG"/>
        </w:rPr>
        <w:t>.</w:t>
      </w:r>
    </w:p>
    <w:p w14:paraId="5E1000F2" w14:textId="77777777" w:rsidR="003A077C" w:rsidRDefault="00AC0E86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AC0E86">
        <w:rPr>
          <w:lang w:val="bg-BG" w:eastAsia="bg-BG"/>
        </w:rPr>
        <w:t xml:space="preserve">В </w:t>
      </w:r>
      <w:r w:rsidR="008034DC">
        <w:rPr>
          <w:lang w:val="bg-BG" w:eastAsia="bg-BG"/>
        </w:rPr>
        <w:t>КАБКИС</w:t>
      </w:r>
      <w:r w:rsidRPr="00AC0E86">
        <w:rPr>
          <w:lang w:val="bg-BG" w:eastAsia="bg-BG"/>
        </w:rPr>
        <w:t xml:space="preserve"> </w:t>
      </w:r>
      <w:r w:rsidR="000B3970">
        <w:rPr>
          <w:lang w:val="bg-BG" w:eastAsia="bg-BG"/>
        </w:rPr>
        <w:t>в</w:t>
      </w:r>
      <w:r w:rsidR="008034DC">
        <w:rPr>
          <w:lang w:val="bg-BG" w:eastAsia="bg-BG"/>
        </w:rPr>
        <w:t xml:space="preserve"> процеса на консултация се предоставя информация </w:t>
      </w:r>
      <w:r w:rsidRPr="00AC0E86">
        <w:rPr>
          <w:lang w:val="bg-BG" w:eastAsia="bg-BG"/>
        </w:rPr>
        <w:t>за ХИВ/СПИН</w:t>
      </w:r>
      <w:r w:rsidR="008034DC">
        <w:rPr>
          <w:lang w:val="bg-BG" w:eastAsia="bg-BG"/>
        </w:rPr>
        <w:t xml:space="preserve"> и</w:t>
      </w:r>
      <w:r w:rsidR="00FE2FB6">
        <w:rPr>
          <w:lang w:val="bg-BG" w:eastAsia="bg-BG"/>
        </w:rPr>
        <w:t xml:space="preserve"> потенциалните</w:t>
      </w:r>
      <w:r w:rsidR="008034DC">
        <w:rPr>
          <w:lang w:val="bg-BG" w:eastAsia="bg-BG"/>
        </w:rPr>
        <w:t xml:space="preserve"> пътища на заразяване</w:t>
      </w:r>
      <w:r w:rsidRPr="00AC0E86">
        <w:rPr>
          <w:lang w:val="bg-BG" w:eastAsia="bg-BG"/>
        </w:rPr>
        <w:t>, достоверност на изследването, възможности за предпазване от заразяване.</w:t>
      </w:r>
      <w:r>
        <w:rPr>
          <w:lang w:val="bg-BG" w:eastAsia="bg-BG"/>
        </w:rPr>
        <w:t xml:space="preserve"> </w:t>
      </w:r>
      <w:r w:rsidR="003A077C">
        <w:rPr>
          <w:lang w:val="bg-BG" w:eastAsia="bg-BG"/>
        </w:rPr>
        <w:t xml:space="preserve">През периода 2021 – </w:t>
      </w:r>
      <w:r w:rsidR="006F1E60">
        <w:rPr>
          <w:lang w:val="bg-BG" w:eastAsia="bg-BG"/>
        </w:rPr>
        <w:t xml:space="preserve">октомври </w:t>
      </w:r>
      <w:r w:rsidR="003A077C">
        <w:rPr>
          <w:lang w:val="bg-BG" w:eastAsia="bg-BG"/>
        </w:rPr>
        <w:t xml:space="preserve">2025 г. </w:t>
      </w:r>
      <w:r w:rsidR="006F1E60">
        <w:rPr>
          <w:lang w:val="bg-BG" w:eastAsia="bg-BG"/>
        </w:rPr>
        <w:t xml:space="preserve">над 28 000 </w:t>
      </w:r>
      <w:r w:rsidR="003A077C">
        <w:rPr>
          <w:lang w:val="bg-BG" w:eastAsia="bg-BG"/>
        </w:rPr>
        <w:t xml:space="preserve">лица са </w:t>
      </w:r>
      <w:r w:rsidR="00FE2FB6">
        <w:rPr>
          <w:lang w:val="bg-BG" w:eastAsia="bg-BG"/>
        </w:rPr>
        <w:t>били консултирани</w:t>
      </w:r>
      <w:r w:rsidR="003A077C">
        <w:rPr>
          <w:lang w:val="bg-BG" w:eastAsia="bg-BG"/>
        </w:rPr>
        <w:t xml:space="preserve"> и са узнали своя ХИВ статус. </w:t>
      </w:r>
    </w:p>
    <w:p w14:paraId="270129AB" w14:textId="77777777" w:rsidR="00EB6F04" w:rsidRDefault="003A077C" w:rsidP="00182AD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bg-BG" w:eastAsia="bg-BG"/>
        </w:rPr>
      </w:pPr>
      <w:r>
        <w:rPr>
          <w:lang w:val="bg-BG" w:eastAsia="bg-BG"/>
        </w:rPr>
        <w:t xml:space="preserve">Периодично се провеждат </w:t>
      </w:r>
      <w:r w:rsidR="00AC0E86">
        <w:rPr>
          <w:lang w:val="bg-BG" w:eastAsia="bg-BG"/>
        </w:rPr>
        <w:t>обучени</w:t>
      </w:r>
      <w:r w:rsidR="0048551B">
        <w:rPr>
          <w:lang w:val="bg-BG" w:eastAsia="bg-BG"/>
        </w:rPr>
        <w:t>я</w:t>
      </w:r>
      <w:r w:rsidR="00AC0E86">
        <w:rPr>
          <w:lang w:val="bg-BG" w:eastAsia="bg-BG"/>
        </w:rPr>
        <w:t xml:space="preserve"> за повишаване капацитета на консултанти</w:t>
      </w:r>
      <w:r>
        <w:rPr>
          <w:lang w:val="bg-BG" w:eastAsia="bg-BG"/>
        </w:rPr>
        <w:t>т</w:t>
      </w:r>
      <w:r w:rsidR="00AC0E86">
        <w:rPr>
          <w:lang w:val="bg-BG" w:eastAsia="bg-BG"/>
        </w:rPr>
        <w:t>е, работещи в кабинетите.</w:t>
      </w:r>
    </w:p>
    <w:p w14:paraId="72A85238" w14:textId="77777777" w:rsidR="00871D29" w:rsidRPr="003A077C" w:rsidRDefault="003A077C" w:rsidP="00DB022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lang w:val="bg-BG" w:eastAsia="bg-BG"/>
        </w:rPr>
      </w:pPr>
      <w:r w:rsidRPr="003A077C">
        <w:rPr>
          <w:b/>
          <w:lang w:val="bg-BG" w:eastAsia="bg-BG"/>
        </w:rPr>
        <w:t xml:space="preserve">3. </w:t>
      </w:r>
      <w:r w:rsidR="00414CF8" w:rsidRPr="003A077C">
        <w:rPr>
          <w:b/>
          <w:lang w:val="bg-BG" w:eastAsia="bg-BG"/>
        </w:rPr>
        <w:t xml:space="preserve">Провеждане на </w:t>
      </w:r>
      <w:r w:rsidR="0098468C" w:rsidRPr="003A077C">
        <w:rPr>
          <w:b/>
          <w:lang w:val="bg-BG" w:eastAsia="bg-BG"/>
        </w:rPr>
        <w:t>образователни кампании, насочени към медицинските специалисти и различни групи от обществото</w:t>
      </w:r>
      <w:r w:rsidR="00B629C1" w:rsidRPr="003A077C">
        <w:rPr>
          <w:b/>
          <w:lang w:val="bg-BG" w:eastAsia="bg-BG"/>
        </w:rPr>
        <w:t xml:space="preserve">. </w:t>
      </w:r>
    </w:p>
    <w:p w14:paraId="3E672B06" w14:textId="77777777" w:rsidR="00760AE5" w:rsidRDefault="00760AE5" w:rsidP="00D24336">
      <w:pPr>
        <w:pStyle w:val="ListParagraph"/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both"/>
        <w:rPr>
          <w:lang w:val="bg-BG" w:eastAsia="bg-BG"/>
        </w:rPr>
      </w:pPr>
      <w:r>
        <w:rPr>
          <w:lang w:val="bg-BG" w:eastAsia="bg-BG"/>
        </w:rPr>
        <w:tab/>
        <w:t xml:space="preserve">3.1. </w:t>
      </w:r>
      <w:r w:rsidR="00E17D07">
        <w:rPr>
          <w:lang w:val="bg-BG" w:eastAsia="bg-BG"/>
        </w:rPr>
        <w:t>П</w:t>
      </w:r>
      <w:r w:rsidR="00F20C4B">
        <w:rPr>
          <w:lang w:val="bg-BG" w:eastAsia="bg-BG"/>
        </w:rPr>
        <w:t>роведени са обучения на медицински специалисти от извънболничната и болничната медицинска помощ, вкл. и по отношение намаляване на стигмата и дискриминацията.</w:t>
      </w:r>
    </w:p>
    <w:p w14:paraId="16EA689D" w14:textId="77777777" w:rsidR="003E418B" w:rsidRDefault="00760AE5" w:rsidP="00D24336">
      <w:pPr>
        <w:pStyle w:val="ListParagraph"/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both"/>
        <w:rPr>
          <w:lang w:val="bg-BG" w:eastAsia="bg-BG"/>
        </w:rPr>
      </w:pPr>
      <w:r>
        <w:rPr>
          <w:lang w:val="bg-BG" w:eastAsia="bg-BG"/>
        </w:rPr>
        <w:tab/>
        <w:t xml:space="preserve">3.2. </w:t>
      </w:r>
      <w:r w:rsidR="003E418B">
        <w:rPr>
          <w:lang w:val="bg-BG" w:eastAsia="bg-BG"/>
        </w:rPr>
        <w:t>Разработени са информационни материали: кратки насоки и разширени</w:t>
      </w:r>
      <w:r w:rsidR="00B3753D">
        <w:rPr>
          <w:lang w:val="bg-BG" w:eastAsia="bg-BG"/>
        </w:rPr>
        <w:t xml:space="preserve"> </w:t>
      </w:r>
      <w:r w:rsidR="003E418B">
        <w:rPr>
          <w:lang w:val="bg-BG" w:eastAsia="bg-BG"/>
        </w:rPr>
        <w:t>указания за поведение при среща с хора, живеещи с ХИВ</w:t>
      </w:r>
      <w:r w:rsidR="003B5F56">
        <w:rPr>
          <w:lang w:val="bg-BG" w:eastAsia="bg-BG"/>
        </w:rPr>
        <w:t>,</w:t>
      </w:r>
      <w:r w:rsidR="003E418B">
        <w:rPr>
          <w:lang w:val="bg-BG" w:eastAsia="bg-BG"/>
        </w:rPr>
        <w:t xml:space="preserve"> предназначени за </w:t>
      </w:r>
      <w:r w:rsidR="003B5F56">
        <w:rPr>
          <w:lang w:val="bg-BG" w:eastAsia="bg-BG"/>
        </w:rPr>
        <w:t xml:space="preserve">общопрактикуващи </w:t>
      </w:r>
      <w:r w:rsidR="00B3753D">
        <w:rPr>
          <w:lang w:val="bg-BG" w:eastAsia="bg-BG"/>
        </w:rPr>
        <w:t>лекари</w:t>
      </w:r>
      <w:r w:rsidR="003B5F56">
        <w:rPr>
          <w:lang w:val="bg-BG" w:eastAsia="bg-BG"/>
        </w:rPr>
        <w:t xml:space="preserve"> и лекари специалисти </w:t>
      </w:r>
      <w:r w:rsidR="00B3753D">
        <w:rPr>
          <w:lang w:val="bg-BG" w:eastAsia="bg-BG"/>
        </w:rPr>
        <w:t xml:space="preserve">от </w:t>
      </w:r>
      <w:r w:rsidR="003B5F56">
        <w:rPr>
          <w:lang w:val="bg-BG" w:eastAsia="bg-BG"/>
        </w:rPr>
        <w:t>извънболничната помощ.</w:t>
      </w:r>
      <w:r w:rsidR="00B3753D">
        <w:rPr>
          <w:lang w:val="bg-BG" w:eastAsia="bg-BG"/>
        </w:rPr>
        <w:t xml:space="preserve"> </w:t>
      </w:r>
    </w:p>
    <w:p w14:paraId="39BC03EF" w14:textId="77777777" w:rsidR="008A6829" w:rsidRDefault="00653A2D" w:rsidP="00D24336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lang w:val="bg-BG" w:eastAsia="bg-BG"/>
        </w:rPr>
      </w:pPr>
      <w:r>
        <w:rPr>
          <w:lang w:val="bg-BG" w:eastAsia="bg-BG"/>
        </w:rPr>
        <w:lastRenderedPageBreak/>
        <w:tab/>
      </w:r>
      <w:r w:rsidR="00760AE5">
        <w:rPr>
          <w:lang w:val="bg-BG" w:eastAsia="bg-BG"/>
        </w:rPr>
        <w:t xml:space="preserve">3.3. </w:t>
      </w:r>
      <w:r w:rsidR="00E17D07">
        <w:rPr>
          <w:lang w:val="bg-BG" w:eastAsia="bg-BG"/>
        </w:rPr>
        <w:t>П</w:t>
      </w:r>
      <w:r w:rsidR="00F20C4B">
        <w:rPr>
          <w:lang w:val="bg-BG" w:eastAsia="bg-BG"/>
        </w:rPr>
        <w:t>роведени са</w:t>
      </w:r>
      <w:r w:rsidR="00384563">
        <w:rPr>
          <w:lang w:val="bg-BG" w:eastAsia="bg-BG"/>
        </w:rPr>
        <w:t xml:space="preserve"> </w:t>
      </w:r>
      <w:r w:rsidR="00B629C1" w:rsidRPr="00871D29">
        <w:rPr>
          <w:lang w:val="bg-BG" w:eastAsia="bg-BG"/>
        </w:rPr>
        <w:t xml:space="preserve">обучения на </w:t>
      </w:r>
      <w:r w:rsidR="00CC73D7" w:rsidRPr="00871D29">
        <w:rPr>
          <w:lang w:val="bg-BG" w:eastAsia="bg-BG"/>
        </w:rPr>
        <w:t>здравни медиатори</w:t>
      </w:r>
      <w:r w:rsidR="00B629C1" w:rsidRPr="00871D29">
        <w:rPr>
          <w:lang w:val="bg-BG" w:eastAsia="bg-BG"/>
        </w:rPr>
        <w:t xml:space="preserve"> </w:t>
      </w:r>
      <w:r w:rsidR="00F20C4B">
        <w:rPr>
          <w:lang w:val="bg-BG" w:eastAsia="bg-BG"/>
        </w:rPr>
        <w:t xml:space="preserve">за </w:t>
      </w:r>
      <w:r w:rsidR="00F20C4B" w:rsidRPr="00871D29">
        <w:rPr>
          <w:lang w:val="bg-BG" w:eastAsia="bg-BG"/>
        </w:rPr>
        <w:t xml:space="preserve">повишаване на знанията и уменията </w:t>
      </w:r>
      <w:r w:rsidR="00F20C4B">
        <w:rPr>
          <w:lang w:val="bg-BG" w:eastAsia="bg-BG"/>
        </w:rPr>
        <w:t xml:space="preserve">им </w:t>
      </w:r>
      <w:r w:rsidR="00F20C4B" w:rsidRPr="00871D29">
        <w:rPr>
          <w:lang w:val="bg-BG" w:eastAsia="bg-BG"/>
        </w:rPr>
        <w:t>за работа на</w:t>
      </w:r>
      <w:r w:rsidR="0099223B">
        <w:rPr>
          <w:lang w:val="bg-BG" w:eastAsia="bg-BG"/>
        </w:rPr>
        <w:t xml:space="preserve"> терен</w:t>
      </w:r>
      <w:r w:rsidR="00F20C4B" w:rsidRPr="00871D29">
        <w:rPr>
          <w:lang w:val="bg-BG" w:eastAsia="bg-BG"/>
        </w:rPr>
        <w:t xml:space="preserve"> </w:t>
      </w:r>
      <w:r w:rsidR="00F20C4B">
        <w:rPr>
          <w:lang w:val="bg-BG" w:eastAsia="bg-BG"/>
        </w:rPr>
        <w:t xml:space="preserve">с цел </w:t>
      </w:r>
      <w:r w:rsidR="00B629C1" w:rsidRPr="00871D29">
        <w:rPr>
          <w:lang w:val="bg-BG" w:eastAsia="bg-BG"/>
        </w:rPr>
        <w:t>ограничаване на ХИВ сред ромските общности.</w:t>
      </w:r>
      <w:r w:rsidR="008F7E5E" w:rsidRPr="00871D29">
        <w:rPr>
          <w:lang w:val="bg-BG" w:eastAsia="bg-BG"/>
        </w:rPr>
        <w:t xml:space="preserve"> </w:t>
      </w:r>
    </w:p>
    <w:p w14:paraId="7CEFCACD" w14:textId="77777777" w:rsidR="00F20C4B" w:rsidRDefault="00760AE5" w:rsidP="00D24336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lang w:val="bg-BG" w:eastAsia="bg-BG"/>
        </w:rPr>
      </w:pPr>
      <w:r>
        <w:rPr>
          <w:lang w:val="bg-BG" w:eastAsia="bg-BG"/>
        </w:rPr>
        <w:tab/>
        <w:t>3.4. П</w:t>
      </w:r>
      <w:r w:rsidR="00871D29">
        <w:rPr>
          <w:lang w:val="bg-BG" w:eastAsia="bg-BG"/>
        </w:rPr>
        <w:t xml:space="preserve">роведени </w:t>
      </w:r>
      <w:r w:rsidR="00F20C4B">
        <w:rPr>
          <w:lang w:val="bg-BG" w:eastAsia="bg-BG"/>
        </w:rPr>
        <w:t xml:space="preserve">са </w:t>
      </w:r>
      <w:r w:rsidR="00871D29">
        <w:rPr>
          <w:lang w:val="bg-BG" w:eastAsia="bg-BG"/>
        </w:rPr>
        <w:t>срещи и обучения с ученици</w:t>
      </w:r>
      <w:r w:rsidR="007919D9">
        <w:rPr>
          <w:lang w:val="bg-BG" w:eastAsia="bg-BG"/>
        </w:rPr>
        <w:t xml:space="preserve"> от РЗИ</w:t>
      </w:r>
      <w:r w:rsidR="00F20C4B">
        <w:rPr>
          <w:lang w:val="bg-BG" w:eastAsia="bg-BG"/>
        </w:rPr>
        <w:t>, като за периода 2022-2024 г. са обучени 21 564 деца.</w:t>
      </w:r>
    </w:p>
    <w:p w14:paraId="164418A8" w14:textId="77777777" w:rsidR="008A6829" w:rsidRDefault="00760AE5" w:rsidP="00D24336">
      <w:pPr>
        <w:pStyle w:val="ListParagraph"/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1E1242">
        <w:rPr>
          <w:lang w:val="bg-BG" w:eastAsia="bg-BG"/>
        </w:rPr>
        <w:tab/>
      </w:r>
      <w:r>
        <w:rPr>
          <w:lang w:val="bg-BG" w:eastAsia="bg-BG"/>
        </w:rPr>
        <w:t>3.5. П</w:t>
      </w:r>
      <w:r w:rsidR="00CC73D7" w:rsidRPr="00F20C4B">
        <w:rPr>
          <w:lang w:val="bg-BG" w:eastAsia="bg-BG"/>
        </w:rPr>
        <w:t>рове</w:t>
      </w:r>
      <w:r w:rsidR="003B5F56">
        <w:rPr>
          <w:lang w:val="bg-BG" w:eastAsia="bg-BG"/>
        </w:rPr>
        <w:t>дени</w:t>
      </w:r>
      <w:r w:rsidR="00F20C4B">
        <w:rPr>
          <w:lang w:val="bg-BG" w:eastAsia="bg-BG"/>
        </w:rPr>
        <w:t xml:space="preserve"> са</w:t>
      </w:r>
      <w:r w:rsidR="00044A72" w:rsidRPr="00F20C4B">
        <w:rPr>
          <w:lang w:val="bg-BG" w:eastAsia="bg-BG"/>
        </w:rPr>
        <w:t xml:space="preserve"> </w:t>
      </w:r>
      <w:r w:rsidR="00CC73D7" w:rsidRPr="00F20C4B">
        <w:rPr>
          <w:lang w:val="bg-BG" w:eastAsia="bg-BG"/>
        </w:rPr>
        <w:t>обучени</w:t>
      </w:r>
      <w:r w:rsidR="00044A72" w:rsidRPr="00F20C4B">
        <w:rPr>
          <w:lang w:val="bg-BG" w:eastAsia="bg-BG"/>
        </w:rPr>
        <w:t>я</w:t>
      </w:r>
      <w:r w:rsidR="00CC73D7" w:rsidRPr="00F20C4B">
        <w:rPr>
          <w:lang w:val="bg-BG" w:eastAsia="bg-BG"/>
        </w:rPr>
        <w:t xml:space="preserve"> с ученици по подхода „Връс</w:t>
      </w:r>
      <w:r w:rsidR="007B2284" w:rsidRPr="00F20C4B">
        <w:rPr>
          <w:lang w:val="bg-BG" w:eastAsia="bg-BG"/>
        </w:rPr>
        <w:t>т</w:t>
      </w:r>
      <w:r w:rsidR="00CC73D7" w:rsidRPr="00F20C4B">
        <w:rPr>
          <w:lang w:val="bg-BG" w:eastAsia="bg-BG"/>
        </w:rPr>
        <w:t>ници обучават връстници“</w:t>
      </w:r>
      <w:r w:rsidR="00F20C4B">
        <w:rPr>
          <w:lang w:val="bg-BG" w:eastAsia="bg-BG"/>
        </w:rPr>
        <w:t xml:space="preserve"> </w:t>
      </w:r>
      <w:r w:rsidR="00CC73D7" w:rsidRPr="00F20C4B">
        <w:rPr>
          <w:lang w:val="bg-BG" w:eastAsia="bg-BG"/>
        </w:rPr>
        <w:t>за превенция на ХИВ/СПИН сред младите хора в риск на училищно ниво и подкрепа на развитието на националната мрежа от обучители на връстници.</w:t>
      </w:r>
      <w:r w:rsidR="00654078" w:rsidRPr="00F20C4B">
        <w:rPr>
          <w:lang w:val="bg-BG" w:eastAsia="bg-BG"/>
        </w:rPr>
        <w:t xml:space="preserve"> Общо обучени и сертифицирани са 17 учители и младежки ръководители от 15 училища</w:t>
      </w:r>
      <w:r w:rsidR="00F20C4B">
        <w:rPr>
          <w:lang w:val="bg-BG" w:eastAsia="bg-BG"/>
        </w:rPr>
        <w:t>,</w:t>
      </w:r>
      <w:r w:rsidR="00654078" w:rsidRPr="00F20C4B">
        <w:rPr>
          <w:lang w:val="bg-BG" w:eastAsia="bg-BG"/>
        </w:rPr>
        <w:t xml:space="preserve"> една НПО и 75 ученика. </w:t>
      </w:r>
    </w:p>
    <w:p w14:paraId="4D729403" w14:textId="77777777" w:rsidR="003B5F56" w:rsidRDefault="003B5F56" w:rsidP="003B5F56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lang w:val="bg-BG" w:eastAsia="bg-BG"/>
        </w:rPr>
      </w:pPr>
    </w:p>
    <w:p w14:paraId="3FA50CA9" w14:textId="77777777" w:rsidR="00F20C4B" w:rsidRDefault="00F20C4B" w:rsidP="001E12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lang w:val="bg-BG" w:eastAsia="bg-BG"/>
        </w:rPr>
      </w:pPr>
      <w:r>
        <w:rPr>
          <w:lang w:val="bg-BG" w:eastAsia="bg-BG"/>
        </w:rPr>
        <w:tab/>
      </w:r>
      <w:r>
        <w:rPr>
          <w:b/>
          <w:lang w:val="bg-BG" w:eastAsia="bg-BG"/>
        </w:rPr>
        <w:t>4. Осигуряване на ранна диагностика на лица от уязвими групи</w:t>
      </w:r>
    </w:p>
    <w:p w14:paraId="39E37381" w14:textId="77777777" w:rsidR="003A5EE5" w:rsidRDefault="00F20C4B" w:rsidP="001E12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lang w:val="bg-BG" w:eastAsia="bg-BG"/>
        </w:rPr>
      </w:pPr>
      <w:r>
        <w:rPr>
          <w:b/>
          <w:lang w:val="bg-BG" w:eastAsia="bg-BG"/>
        </w:rPr>
        <w:tab/>
      </w:r>
      <w:r w:rsidR="00C20567" w:rsidRPr="008A6829">
        <w:rPr>
          <w:lang w:val="bg-BG" w:eastAsia="bg-BG"/>
        </w:rPr>
        <w:t>С фина</w:t>
      </w:r>
      <w:r w:rsidR="00262ED8">
        <w:rPr>
          <w:lang w:val="bg-BG" w:eastAsia="bg-BG"/>
        </w:rPr>
        <w:t>н</w:t>
      </w:r>
      <w:r w:rsidR="00C20567" w:rsidRPr="008A6829">
        <w:rPr>
          <w:lang w:val="bg-BG" w:eastAsia="bg-BG"/>
        </w:rPr>
        <w:t xml:space="preserve">сови средства по програмата са </w:t>
      </w:r>
      <w:r w:rsidR="00CF1950">
        <w:rPr>
          <w:lang w:val="bg-BG" w:eastAsia="bg-BG"/>
        </w:rPr>
        <w:t>закупени</w:t>
      </w:r>
      <w:r w:rsidR="00C20567" w:rsidRPr="008A6829">
        <w:rPr>
          <w:lang w:val="bg-BG" w:eastAsia="bg-BG"/>
        </w:rPr>
        <w:t xml:space="preserve"> </w:t>
      </w:r>
      <w:proofErr w:type="spellStart"/>
      <w:r w:rsidR="00C20567" w:rsidRPr="008A6829">
        <w:rPr>
          <w:lang w:val="bg-BG" w:eastAsia="bg-BG"/>
        </w:rPr>
        <w:t>диагностикуми</w:t>
      </w:r>
      <w:proofErr w:type="spellEnd"/>
      <w:r w:rsidR="00C20567" w:rsidRPr="008A6829">
        <w:rPr>
          <w:lang w:val="bg-BG" w:eastAsia="bg-BG"/>
        </w:rPr>
        <w:t xml:space="preserve"> и консумативи за Националната референтна потвърдителна лаборатория по HIV</w:t>
      </w:r>
      <w:r w:rsidR="003A5EE5">
        <w:rPr>
          <w:lang w:val="bg-BG" w:eastAsia="bg-BG"/>
        </w:rPr>
        <w:t xml:space="preserve"> и</w:t>
      </w:r>
      <w:r w:rsidR="00C20567" w:rsidRPr="008A6829">
        <w:rPr>
          <w:lang w:val="bg-BG" w:eastAsia="bg-BG"/>
        </w:rPr>
        <w:t xml:space="preserve"> Националната референтна лаборатория по имунология</w:t>
      </w:r>
      <w:r w:rsidR="003A5EE5">
        <w:rPr>
          <w:lang w:val="bg-BG" w:eastAsia="bg-BG"/>
        </w:rPr>
        <w:t xml:space="preserve">, като </w:t>
      </w:r>
      <w:r w:rsidR="003A5EE5" w:rsidRPr="00CF1950">
        <w:rPr>
          <w:lang w:val="bg-BG" w:eastAsia="bg-BG"/>
        </w:rPr>
        <w:t>през периода 2021- 2024 г. са проведени 17 044 броя изследвания за имунологичен мониторинг на лица с доказана ХИВ инфекция</w:t>
      </w:r>
      <w:r w:rsidR="003A5EE5">
        <w:rPr>
          <w:lang w:val="bg-BG" w:eastAsia="bg-BG"/>
        </w:rPr>
        <w:t xml:space="preserve">; </w:t>
      </w:r>
      <w:r w:rsidR="003A5EE5" w:rsidRPr="00CF1950">
        <w:rPr>
          <w:lang w:val="bg-BG" w:eastAsia="bg-BG"/>
        </w:rPr>
        <w:t xml:space="preserve">16 812 броя изследвания за определяне на вирусен </w:t>
      </w:r>
      <w:r w:rsidR="003A5EE5">
        <w:rPr>
          <w:lang w:val="bg-BG" w:eastAsia="bg-BG"/>
        </w:rPr>
        <w:t xml:space="preserve">товар, </w:t>
      </w:r>
      <w:r w:rsidR="003A5EE5" w:rsidRPr="00CF1950">
        <w:rPr>
          <w:lang w:val="bg-BG" w:eastAsia="bg-BG"/>
        </w:rPr>
        <w:t>в т</w:t>
      </w:r>
      <w:r w:rsidR="003A5EE5">
        <w:rPr>
          <w:lang w:val="bg-BG" w:eastAsia="bg-BG"/>
        </w:rPr>
        <w:t>.</w:t>
      </w:r>
      <w:r w:rsidR="003A5EE5" w:rsidRPr="00CF1950">
        <w:rPr>
          <w:lang w:val="bg-BG" w:eastAsia="bg-BG"/>
        </w:rPr>
        <w:t>ч</w:t>
      </w:r>
      <w:r w:rsidR="003A5EE5">
        <w:rPr>
          <w:lang w:val="bg-BG" w:eastAsia="bg-BG"/>
        </w:rPr>
        <w:t>.</w:t>
      </w:r>
      <w:r w:rsidR="003A5EE5" w:rsidRPr="00CF1950">
        <w:rPr>
          <w:lang w:val="bg-BG" w:eastAsia="bg-BG"/>
        </w:rPr>
        <w:t xml:space="preserve"> и контроли</w:t>
      </w:r>
      <w:r w:rsidR="00A64DC4">
        <w:rPr>
          <w:lang w:val="bg-BG" w:eastAsia="bg-BG"/>
        </w:rPr>
        <w:t xml:space="preserve">, </w:t>
      </w:r>
      <w:r w:rsidR="00A64DC4" w:rsidRPr="00CF1950">
        <w:rPr>
          <w:lang w:val="bg-BG" w:eastAsia="bg-BG"/>
        </w:rPr>
        <w:t>6 400 тест</w:t>
      </w:r>
      <w:r w:rsidR="00A64DC4">
        <w:rPr>
          <w:lang w:val="bg-BG" w:eastAsia="bg-BG"/>
        </w:rPr>
        <w:t>а</w:t>
      </w:r>
      <w:r w:rsidR="00A64DC4" w:rsidRPr="00CF1950">
        <w:rPr>
          <w:lang w:val="bg-BG" w:eastAsia="bg-BG"/>
        </w:rPr>
        <w:t xml:space="preserve"> за потвърдителна диагнос</w:t>
      </w:r>
      <w:r w:rsidR="00A64DC4">
        <w:rPr>
          <w:lang w:val="bg-BG" w:eastAsia="bg-BG"/>
        </w:rPr>
        <w:t>т</w:t>
      </w:r>
      <w:r w:rsidR="00A64DC4" w:rsidRPr="00CF1950">
        <w:rPr>
          <w:lang w:val="bg-BG" w:eastAsia="bg-BG"/>
        </w:rPr>
        <w:t>и</w:t>
      </w:r>
      <w:r w:rsidR="00A64DC4">
        <w:rPr>
          <w:lang w:val="bg-BG" w:eastAsia="bg-BG"/>
        </w:rPr>
        <w:t>к</w:t>
      </w:r>
      <w:r w:rsidR="00A64DC4" w:rsidRPr="00CF1950">
        <w:rPr>
          <w:lang w:val="bg-BG" w:eastAsia="bg-BG"/>
        </w:rPr>
        <w:t>а на HIV; 576 тест</w:t>
      </w:r>
      <w:r w:rsidR="00A64DC4">
        <w:rPr>
          <w:lang w:val="bg-BG" w:eastAsia="bg-BG"/>
        </w:rPr>
        <w:t>а</w:t>
      </w:r>
      <w:r w:rsidR="00A64DC4" w:rsidRPr="00CF1950">
        <w:rPr>
          <w:lang w:val="bg-BG" w:eastAsia="bg-BG"/>
        </w:rPr>
        <w:t xml:space="preserve"> за </w:t>
      </w:r>
      <w:r w:rsidR="00A64DC4">
        <w:rPr>
          <w:lang w:val="bg-BG" w:eastAsia="bg-BG"/>
        </w:rPr>
        <w:t>ХИВ</w:t>
      </w:r>
      <w:r w:rsidR="00A64DC4" w:rsidRPr="00CF1950">
        <w:rPr>
          <w:lang w:val="bg-BG" w:eastAsia="bg-BG"/>
        </w:rPr>
        <w:t xml:space="preserve"> </w:t>
      </w:r>
      <w:proofErr w:type="spellStart"/>
      <w:r w:rsidR="00A64DC4" w:rsidRPr="00CF1950">
        <w:rPr>
          <w:lang w:val="bg-BG" w:eastAsia="bg-BG"/>
        </w:rPr>
        <w:t>генотипиране</w:t>
      </w:r>
      <w:proofErr w:type="spellEnd"/>
      <w:r w:rsidR="00A64DC4" w:rsidRPr="00CF1950">
        <w:rPr>
          <w:lang w:val="bg-BG" w:eastAsia="bg-BG"/>
        </w:rPr>
        <w:t xml:space="preserve"> за определяне на резистентност към антиретровирусни препарати; 576 тест</w:t>
      </w:r>
      <w:r w:rsidR="00A64DC4">
        <w:rPr>
          <w:lang w:val="bg-BG" w:eastAsia="bg-BG"/>
        </w:rPr>
        <w:t>а</w:t>
      </w:r>
      <w:r w:rsidR="00A64DC4" w:rsidRPr="00CF1950">
        <w:rPr>
          <w:lang w:val="bg-BG" w:eastAsia="bg-BG"/>
        </w:rPr>
        <w:t xml:space="preserve"> за определяне на ранна HIV инфекция</w:t>
      </w:r>
      <w:r w:rsidR="003A5EE5" w:rsidRPr="00CF1950">
        <w:rPr>
          <w:lang w:val="bg-BG" w:eastAsia="bg-BG"/>
        </w:rPr>
        <w:t xml:space="preserve">. </w:t>
      </w:r>
    </w:p>
    <w:p w14:paraId="65D2F9F9" w14:textId="77777777" w:rsidR="00A64DC4" w:rsidRDefault="003B5F56" w:rsidP="001E124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bg-BG" w:eastAsia="bg-BG"/>
        </w:rPr>
      </w:pPr>
      <w:r>
        <w:rPr>
          <w:lang w:val="bg-BG" w:eastAsia="bg-BG"/>
        </w:rPr>
        <w:t>По програмата са о</w:t>
      </w:r>
      <w:r w:rsidR="003A5EE5" w:rsidRPr="00CF1950">
        <w:rPr>
          <w:lang w:val="bg-BG" w:eastAsia="bg-BG"/>
        </w:rPr>
        <w:t xml:space="preserve">сигурени </w:t>
      </w:r>
      <w:proofErr w:type="spellStart"/>
      <w:r w:rsidR="00A64DC4">
        <w:rPr>
          <w:lang w:val="bg-BG" w:eastAsia="bg-BG"/>
        </w:rPr>
        <w:t>диагностикуми</w:t>
      </w:r>
      <w:proofErr w:type="spellEnd"/>
      <w:r w:rsidR="00A64DC4">
        <w:rPr>
          <w:lang w:val="bg-BG" w:eastAsia="bg-BG"/>
        </w:rPr>
        <w:t xml:space="preserve"> и консумативи за дейността на </w:t>
      </w:r>
      <w:r w:rsidR="00A64DC4" w:rsidRPr="008A6829">
        <w:rPr>
          <w:lang w:val="bg-BG" w:eastAsia="bg-BG"/>
        </w:rPr>
        <w:t>Националната референтна лаборатория „Сексуално предавани инфекции“ към НЦЗПБ</w:t>
      </w:r>
      <w:r w:rsidR="00A64DC4">
        <w:rPr>
          <w:lang w:val="bg-BG" w:eastAsia="bg-BG"/>
        </w:rPr>
        <w:t xml:space="preserve"> за</w:t>
      </w:r>
      <w:r w:rsidR="00A64DC4" w:rsidRPr="008A6829">
        <w:rPr>
          <w:lang w:val="bg-BG" w:eastAsia="bg-BG"/>
        </w:rPr>
        <w:t xml:space="preserve"> диагностика на сексуално предавани инфекции и антибиотична резистентност, както и за </w:t>
      </w:r>
      <w:r w:rsidR="00DB7B53">
        <w:rPr>
          <w:lang w:val="bg-BG" w:eastAsia="bg-BG"/>
        </w:rPr>
        <w:t xml:space="preserve">лабораториите и КАБКИС в </w:t>
      </w:r>
      <w:r w:rsidR="00A64DC4" w:rsidRPr="008A6829">
        <w:rPr>
          <w:lang w:val="bg-BG" w:eastAsia="bg-BG"/>
        </w:rPr>
        <w:t>Регионалните здравни инспекции и НПО с цел ранна диагност</w:t>
      </w:r>
      <w:r w:rsidR="00972199">
        <w:rPr>
          <w:lang w:val="bg-BG" w:eastAsia="bg-BG"/>
        </w:rPr>
        <w:t>и</w:t>
      </w:r>
      <w:r w:rsidR="00A64DC4" w:rsidRPr="008A6829">
        <w:rPr>
          <w:lang w:val="bg-BG" w:eastAsia="bg-BG"/>
        </w:rPr>
        <w:t>ка сред лицата от уязвими групи</w:t>
      </w:r>
      <w:r w:rsidR="00DB7B53">
        <w:rPr>
          <w:lang w:val="bg-BG" w:eastAsia="bg-BG"/>
        </w:rPr>
        <w:t>. Закупени са</w:t>
      </w:r>
      <w:r w:rsidR="00A64DC4">
        <w:rPr>
          <w:lang w:val="bg-BG" w:eastAsia="bg-BG"/>
        </w:rPr>
        <w:t>: 123</w:t>
      </w:r>
      <w:r w:rsidR="003A5EE5" w:rsidRPr="00CF1950">
        <w:rPr>
          <w:lang w:val="bg-BG" w:eastAsia="bg-BG"/>
        </w:rPr>
        <w:t xml:space="preserve"> </w:t>
      </w:r>
      <w:r w:rsidR="00A64DC4">
        <w:rPr>
          <w:lang w:val="bg-BG" w:eastAsia="bg-BG"/>
        </w:rPr>
        <w:t>32</w:t>
      </w:r>
      <w:r w:rsidR="003A5EE5" w:rsidRPr="00CF1950">
        <w:rPr>
          <w:lang w:val="bg-BG" w:eastAsia="bg-BG"/>
        </w:rPr>
        <w:t>0 тест</w:t>
      </w:r>
      <w:r w:rsidR="00A64DC4">
        <w:rPr>
          <w:lang w:val="bg-BG" w:eastAsia="bg-BG"/>
        </w:rPr>
        <w:t>а</w:t>
      </w:r>
      <w:r w:rsidR="003A5EE5" w:rsidRPr="00CF1950">
        <w:rPr>
          <w:lang w:val="bg-BG" w:eastAsia="bg-BG"/>
        </w:rPr>
        <w:t xml:space="preserve"> за първична диагностика на </w:t>
      </w:r>
      <w:r w:rsidR="00C50675">
        <w:rPr>
          <w:lang w:val="bg-BG" w:eastAsia="bg-BG"/>
        </w:rPr>
        <w:t>ХИВ</w:t>
      </w:r>
      <w:r w:rsidR="00A64DC4">
        <w:rPr>
          <w:lang w:val="bg-BG" w:eastAsia="bg-BG"/>
        </w:rPr>
        <w:t>;</w:t>
      </w:r>
      <w:r w:rsidR="00A64DC4" w:rsidRPr="00CF1950">
        <w:rPr>
          <w:lang w:val="bg-BG" w:eastAsia="bg-BG"/>
        </w:rPr>
        <w:t xml:space="preserve"> </w:t>
      </w:r>
      <w:r w:rsidR="003A5EE5" w:rsidRPr="00CF1950">
        <w:rPr>
          <w:lang w:val="bg-BG" w:eastAsia="bg-BG"/>
        </w:rPr>
        <w:t>1</w:t>
      </w:r>
      <w:r w:rsidR="00F87290" w:rsidRPr="00124D77">
        <w:rPr>
          <w:lang w:val="bg-BG" w:eastAsia="bg-BG"/>
        </w:rPr>
        <w:t xml:space="preserve"> 1</w:t>
      </w:r>
      <w:r w:rsidR="003A5EE5" w:rsidRPr="00CF1950">
        <w:rPr>
          <w:lang w:val="bg-BG" w:eastAsia="bg-BG"/>
        </w:rPr>
        <w:t>52 тест</w:t>
      </w:r>
      <w:r w:rsidR="00A64DC4">
        <w:rPr>
          <w:lang w:val="bg-BG" w:eastAsia="bg-BG"/>
        </w:rPr>
        <w:t>а</w:t>
      </w:r>
      <w:r w:rsidR="003A5EE5" w:rsidRPr="00CF1950">
        <w:rPr>
          <w:lang w:val="bg-BG" w:eastAsia="bg-BG"/>
        </w:rPr>
        <w:t xml:space="preserve"> за диагностика на </w:t>
      </w:r>
      <w:proofErr w:type="spellStart"/>
      <w:r w:rsidR="003A5EE5" w:rsidRPr="00CF1950">
        <w:rPr>
          <w:lang w:val="bg-BG" w:eastAsia="bg-BG"/>
        </w:rPr>
        <w:t>токсоплазмоза</w:t>
      </w:r>
      <w:proofErr w:type="spellEnd"/>
      <w:r w:rsidR="005E212D">
        <w:rPr>
          <w:lang w:val="bg-BG" w:eastAsia="bg-BG"/>
        </w:rPr>
        <w:t xml:space="preserve"> за изследване на бременни жени с ХИВ инфекция</w:t>
      </w:r>
      <w:r w:rsidR="003A5EE5" w:rsidRPr="00CF1950">
        <w:rPr>
          <w:lang w:val="bg-BG" w:eastAsia="bg-BG"/>
        </w:rPr>
        <w:t>; 43 000 тест</w:t>
      </w:r>
      <w:r w:rsidR="00A64DC4">
        <w:rPr>
          <w:lang w:val="bg-BG" w:eastAsia="bg-BG"/>
        </w:rPr>
        <w:t>а</w:t>
      </w:r>
      <w:r w:rsidR="003A5EE5" w:rsidRPr="00CF1950">
        <w:rPr>
          <w:lang w:val="bg-BG" w:eastAsia="bg-BG"/>
        </w:rPr>
        <w:t xml:space="preserve"> за диагнос</w:t>
      </w:r>
      <w:r w:rsidR="003A5EE5">
        <w:rPr>
          <w:lang w:val="bg-BG" w:eastAsia="bg-BG"/>
        </w:rPr>
        <w:t>т</w:t>
      </w:r>
      <w:r w:rsidR="003A5EE5" w:rsidRPr="00CF1950">
        <w:rPr>
          <w:lang w:val="bg-BG" w:eastAsia="bg-BG"/>
        </w:rPr>
        <w:t>и</w:t>
      </w:r>
      <w:r w:rsidR="003A5EE5">
        <w:rPr>
          <w:lang w:val="bg-BG" w:eastAsia="bg-BG"/>
        </w:rPr>
        <w:t>к</w:t>
      </w:r>
      <w:r w:rsidR="003A5EE5" w:rsidRPr="00CF1950">
        <w:rPr>
          <w:lang w:val="bg-BG" w:eastAsia="bg-BG"/>
        </w:rPr>
        <w:t>а на сифилис; 6 030 броя тест</w:t>
      </w:r>
      <w:r w:rsidR="00A64DC4">
        <w:rPr>
          <w:lang w:val="bg-BG" w:eastAsia="bg-BG"/>
        </w:rPr>
        <w:t>а</w:t>
      </w:r>
      <w:r w:rsidR="003A5EE5" w:rsidRPr="00CF1950">
        <w:rPr>
          <w:lang w:val="bg-BG" w:eastAsia="bg-BG"/>
        </w:rPr>
        <w:t xml:space="preserve"> за диагнос</w:t>
      </w:r>
      <w:r w:rsidR="003A5EE5">
        <w:rPr>
          <w:lang w:val="bg-BG" w:eastAsia="bg-BG"/>
        </w:rPr>
        <w:t xml:space="preserve">тика на </w:t>
      </w:r>
      <w:proofErr w:type="spellStart"/>
      <w:r w:rsidR="003A5EE5">
        <w:rPr>
          <w:lang w:val="bg-BG" w:eastAsia="bg-BG"/>
        </w:rPr>
        <w:t>хламидийна</w:t>
      </w:r>
      <w:proofErr w:type="spellEnd"/>
      <w:r w:rsidR="003A5EE5">
        <w:rPr>
          <w:lang w:val="bg-BG" w:eastAsia="bg-BG"/>
        </w:rPr>
        <w:t xml:space="preserve"> инфекция</w:t>
      </w:r>
      <w:r w:rsidR="003A5EE5" w:rsidRPr="00CF1950">
        <w:rPr>
          <w:lang w:val="bg-BG" w:eastAsia="bg-BG"/>
        </w:rPr>
        <w:t xml:space="preserve">. </w:t>
      </w:r>
    </w:p>
    <w:p w14:paraId="69CCA4B0" w14:textId="77777777" w:rsidR="00DB7B53" w:rsidRPr="00182AD7" w:rsidRDefault="00DB7B53" w:rsidP="00182AD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</w:p>
    <w:p w14:paraId="6AD6EEF8" w14:textId="77777777" w:rsidR="008C0C5C" w:rsidRDefault="008C0C5C" w:rsidP="001E124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lang w:val="bg-BG" w:eastAsia="bg-BG"/>
        </w:rPr>
      </w:pPr>
      <w:r w:rsidRPr="008C0C5C">
        <w:rPr>
          <w:b/>
          <w:lang w:val="bg-BG" w:eastAsia="bg-BG"/>
        </w:rPr>
        <w:t>5. Подобряване на медицинското обслужване на лицата с ХИВ инфекция</w:t>
      </w:r>
    </w:p>
    <w:p w14:paraId="529A83AC" w14:textId="77777777" w:rsidR="00F125C7" w:rsidRPr="008C0C5C" w:rsidRDefault="008C0C5C" w:rsidP="001E124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color w:val="FF0000"/>
          <w:lang w:val="bg-BG" w:eastAsia="bg-BG"/>
        </w:rPr>
      </w:pPr>
      <w:r>
        <w:rPr>
          <w:lang w:val="bg-BG" w:eastAsia="bg-BG"/>
        </w:rPr>
        <w:t>П</w:t>
      </w:r>
      <w:r w:rsidR="00F125C7" w:rsidRPr="008A6829">
        <w:rPr>
          <w:lang w:val="bg-BG" w:eastAsia="bg-BG"/>
        </w:rPr>
        <w:t xml:space="preserve">рез 2024 г. </w:t>
      </w:r>
      <w:r w:rsidR="00DB7B53">
        <w:rPr>
          <w:lang w:val="bg-BG" w:eastAsia="bg-BG"/>
        </w:rPr>
        <w:t>са</w:t>
      </w:r>
      <w:r w:rsidR="00F125C7" w:rsidRPr="008A6829">
        <w:rPr>
          <w:lang w:val="bg-BG" w:eastAsia="bg-BG"/>
        </w:rPr>
        <w:t xml:space="preserve"> с</w:t>
      </w:r>
      <w:r w:rsidR="00D30678" w:rsidRPr="008A6829">
        <w:rPr>
          <w:lang w:val="bg-BG" w:eastAsia="bg-BG"/>
        </w:rPr>
        <w:t xml:space="preserve">ключени договори с </w:t>
      </w:r>
      <w:r w:rsidR="0084136A">
        <w:rPr>
          <w:lang w:val="bg-BG" w:eastAsia="bg-BG"/>
        </w:rPr>
        <w:t>лечебни</w:t>
      </w:r>
      <w:r w:rsidR="00DB7B53">
        <w:rPr>
          <w:lang w:val="bg-BG" w:eastAsia="bg-BG"/>
        </w:rPr>
        <w:t>те</w:t>
      </w:r>
      <w:r w:rsidR="00D30678" w:rsidRPr="008A6829">
        <w:rPr>
          <w:lang w:val="bg-BG" w:eastAsia="bg-BG"/>
        </w:rPr>
        <w:t xml:space="preserve"> заведения за болнична помощ със структура за лечение на придобита имунна недостатъчност (СПИН) за провеждане на консултация с </w:t>
      </w:r>
      <w:r w:rsidR="006E5FFC">
        <w:rPr>
          <w:lang w:val="bg-BG" w:eastAsia="bg-BG"/>
        </w:rPr>
        <w:t xml:space="preserve">психолог на лица с доказана ХИВ </w:t>
      </w:r>
      <w:r w:rsidR="00D30678" w:rsidRPr="008A6829">
        <w:rPr>
          <w:lang w:val="bg-BG" w:eastAsia="bg-BG"/>
        </w:rPr>
        <w:t xml:space="preserve">инфекция/СПИН, които са на лечение или проследяване в </w:t>
      </w:r>
      <w:r w:rsidR="0084136A">
        <w:rPr>
          <w:lang w:val="bg-BG" w:eastAsia="bg-BG"/>
        </w:rPr>
        <w:t xml:space="preserve">лечебното заведение </w:t>
      </w:r>
      <w:r w:rsidR="00D30678" w:rsidRPr="008A6829">
        <w:rPr>
          <w:lang w:val="bg-BG" w:eastAsia="bg-BG"/>
        </w:rPr>
        <w:t xml:space="preserve">и за </w:t>
      </w:r>
      <w:r w:rsidR="00DB7B53">
        <w:rPr>
          <w:lang w:val="bg-BG" w:eastAsia="bg-BG"/>
        </w:rPr>
        <w:t xml:space="preserve">еднократно </w:t>
      </w:r>
      <w:r w:rsidR="0084136A">
        <w:rPr>
          <w:lang w:val="bg-BG" w:eastAsia="bg-BG"/>
        </w:rPr>
        <w:t xml:space="preserve">извършване на </w:t>
      </w:r>
      <w:r w:rsidR="006E5FFC">
        <w:rPr>
          <w:lang w:val="bg-BG" w:eastAsia="bg-BG"/>
        </w:rPr>
        <w:t xml:space="preserve">пакет с </w:t>
      </w:r>
      <w:r w:rsidR="00D30678" w:rsidRPr="008A6829">
        <w:rPr>
          <w:lang w:val="bg-BG" w:eastAsia="bg-BG"/>
        </w:rPr>
        <w:t xml:space="preserve">диагностични изследвания за сифилис, гонорея, </w:t>
      </w:r>
      <w:proofErr w:type="spellStart"/>
      <w:r w:rsidR="00D30678" w:rsidRPr="008A6829">
        <w:rPr>
          <w:lang w:val="bg-BG" w:eastAsia="bg-BG"/>
        </w:rPr>
        <w:t>урогенитална</w:t>
      </w:r>
      <w:proofErr w:type="spellEnd"/>
      <w:r w:rsidR="00D30678" w:rsidRPr="008A6829">
        <w:rPr>
          <w:lang w:val="bg-BG" w:eastAsia="bg-BG"/>
        </w:rPr>
        <w:t xml:space="preserve"> </w:t>
      </w:r>
      <w:proofErr w:type="spellStart"/>
      <w:r w:rsidR="00D30678" w:rsidRPr="008A6829">
        <w:rPr>
          <w:lang w:val="bg-BG" w:eastAsia="bg-BG"/>
        </w:rPr>
        <w:t>хламидийна</w:t>
      </w:r>
      <w:proofErr w:type="spellEnd"/>
      <w:r w:rsidR="00D30678" w:rsidRPr="008A6829">
        <w:rPr>
          <w:lang w:val="bg-BG" w:eastAsia="bg-BG"/>
        </w:rPr>
        <w:t xml:space="preserve"> инфекция и </w:t>
      </w:r>
      <w:proofErr w:type="spellStart"/>
      <w:r w:rsidR="00D30678" w:rsidRPr="008A6829">
        <w:rPr>
          <w:lang w:val="bg-BG" w:eastAsia="bg-BG"/>
        </w:rPr>
        <w:t>микоплазма</w:t>
      </w:r>
      <w:proofErr w:type="spellEnd"/>
      <w:r w:rsidR="00D30678" w:rsidRPr="008A6829">
        <w:rPr>
          <w:lang w:val="bg-BG" w:eastAsia="bg-BG"/>
        </w:rPr>
        <w:t xml:space="preserve"> на лица, които са на лечение или проследяване в </w:t>
      </w:r>
      <w:r w:rsidR="00DB7B53">
        <w:rPr>
          <w:lang w:val="bg-BG" w:eastAsia="bg-BG"/>
        </w:rPr>
        <w:t>съответното лечебно заведение</w:t>
      </w:r>
      <w:r w:rsidR="00D30678" w:rsidRPr="008A6829">
        <w:rPr>
          <w:lang w:val="bg-BG" w:eastAsia="bg-BG"/>
        </w:rPr>
        <w:t>.</w:t>
      </w:r>
      <w:r w:rsidR="00F125C7" w:rsidRPr="008A6829">
        <w:rPr>
          <w:lang w:val="bg-BG" w:eastAsia="bg-BG"/>
        </w:rPr>
        <w:t xml:space="preserve"> </w:t>
      </w:r>
    </w:p>
    <w:p w14:paraId="0CBA46C3" w14:textId="77777777" w:rsidR="00E11A02" w:rsidRDefault="006E5FFC" w:rsidP="001E1242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bg-BG" w:eastAsia="bg-BG"/>
        </w:rPr>
      </w:pPr>
      <w:r>
        <w:rPr>
          <w:lang w:val="bg-BG" w:eastAsia="bg-BG"/>
        </w:rPr>
        <w:lastRenderedPageBreak/>
        <w:t xml:space="preserve">До момента са отчетени </w:t>
      </w:r>
      <w:r w:rsidR="009841B8" w:rsidRPr="009841B8">
        <w:rPr>
          <w:lang w:val="bg-BG" w:eastAsia="bg-BG"/>
        </w:rPr>
        <w:t>1</w:t>
      </w:r>
      <w:r>
        <w:rPr>
          <w:lang w:val="bg-BG" w:eastAsia="bg-BG"/>
        </w:rPr>
        <w:t>68</w:t>
      </w:r>
      <w:r w:rsidR="0099223B">
        <w:rPr>
          <w:lang w:val="bg-BG" w:eastAsia="bg-BG"/>
        </w:rPr>
        <w:t xml:space="preserve"> психологични</w:t>
      </w:r>
      <w:r w:rsidR="009841B8" w:rsidRPr="009841B8">
        <w:rPr>
          <w:lang w:val="bg-BG" w:eastAsia="bg-BG"/>
        </w:rPr>
        <w:t xml:space="preserve"> консултации и </w:t>
      </w:r>
      <w:r>
        <w:rPr>
          <w:lang w:val="bg-BG" w:eastAsia="bg-BG"/>
        </w:rPr>
        <w:t>739</w:t>
      </w:r>
      <w:r w:rsidR="009841B8" w:rsidRPr="009841B8">
        <w:rPr>
          <w:lang w:val="bg-BG" w:eastAsia="bg-BG"/>
        </w:rPr>
        <w:t xml:space="preserve"> диагностични пакета</w:t>
      </w:r>
      <w:r>
        <w:rPr>
          <w:lang w:val="bg-BG" w:eastAsia="bg-BG"/>
        </w:rPr>
        <w:t xml:space="preserve"> с изследвания</w:t>
      </w:r>
      <w:r w:rsidR="0099223B">
        <w:rPr>
          <w:lang w:val="bg-BG" w:eastAsia="bg-BG"/>
        </w:rPr>
        <w:t xml:space="preserve"> за СПИ</w:t>
      </w:r>
      <w:r>
        <w:rPr>
          <w:lang w:val="bg-BG" w:eastAsia="bg-BG"/>
        </w:rPr>
        <w:t xml:space="preserve"> на лица с ХИВ инфекция/СПИН.</w:t>
      </w:r>
    </w:p>
    <w:p w14:paraId="6139622E" w14:textId="77777777" w:rsidR="00DB7B53" w:rsidRDefault="00DB7B53" w:rsidP="00182AD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</w:p>
    <w:p w14:paraId="71787984" w14:textId="77777777" w:rsidR="001746B4" w:rsidRPr="00E11A02" w:rsidRDefault="00E11A02" w:rsidP="001E1242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lang w:val="bg-BG" w:eastAsia="bg-BG"/>
        </w:rPr>
      </w:pPr>
      <w:r w:rsidRPr="00E11A02">
        <w:rPr>
          <w:b/>
          <w:lang w:val="bg-BG" w:eastAsia="bg-BG"/>
        </w:rPr>
        <w:t xml:space="preserve">6. </w:t>
      </w:r>
      <w:r w:rsidR="00D25563" w:rsidRPr="00E11A02">
        <w:rPr>
          <w:b/>
          <w:lang w:val="bg-BG" w:eastAsia="bg-BG"/>
        </w:rPr>
        <w:t xml:space="preserve">Провеждане на национална </w:t>
      </w:r>
      <w:r w:rsidR="00C77C4D" w:rsidRPr="00E11A02">
        <w:rPr>
          <w:b/>
          <w:lang w:val="bg-BG" w:eastAsia="bg-BG"/>
        </w:rPr>
        <w:t>информационна кампания</w:t>
      </w:r>
    </w:p>
    <w:p w14:paraId="35DAB1FE" w14:textId="77777777" w:rsidR="001746B4" w:rsidRPr="00E3439B" w:rsidRDefault="001746B4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>
        <w:rPr>
          <w:lang w:val="bg-BG" w:eastAsia="bg-BG"/>
        </w:rPr>
        <w:t xml:space="preserve">Ежегодно </w:t>
      </w:r>
      <w:r w:rsidR="00C50D17">
        <w:rPr>
          <w:lang w:val="bg-BG" w:eastAsia="bg-BG"/>
        </w:rPr>
        <w:t xml:space="preserve">в страната </w:t>
      </w:r>
      <w:r>
        <w:rPr>
          <w:lang w:val="bg-BG" w:eastAsia="bg-BG"/>
        </w:rPr>
        <w:t>се провежда Национална АНТИСПИН кампания с четири етапа:</w:t>
      </w:r>
    </w:p>
    <w:p w14:paraId="21EB2CA0" w14:textId="77777777" w:rsidR="001E1242" w:rsidRPr="00E3439B" w:rsidRDefault="001E1242" w:rsidP="00D24336">
      <w:pPr>
        <w:pStyle w:val="ListParagraph"/>
        <w:autoSpaceDE w:val="0"/>
        <w:autoSpaceDN w:val="0"/>
        <w:adjustRightInd w:val="0"/>
        <w:spacing w:line="360" w:lineRule="auto"/>
        <w:ind w:left="567"/>
        <w:jc w:val="both"/>
        <w:rPr>
          <w:lang w:val="bg-BG" w:eastAsia="bg-BG"/>
        </w:rPr>
      </w:pPr>
      <w:r>
        <w:rPr>
          <w:lang w:val="bg-BG" w:eastAsia="bg-BG"/>
        </w:rPr>
        <w:t xml:space="preserve">6.1. </w:t>
      </w:r>
      <w:r w:rsidR="001746B4" w:rsidRPr="00E3439B">
        <w:rPr>
          <w:lang w:val="bg-BG" w:eastAsia="bg-BG"/>
        </w:rPr>
        <w:t>Първи етап: 1 декември - Световен ден за борба срещу СПИН;</w:t>
      </w:r>
    </w:p>
    <w:p w14:paraId="561BB750" w14:textId="77777777" w:rsidR="001E1242" w:rsidRPr="00E3439B" w:rsidRDefault="001E1242" w:rsidP="00D24336">
      <w:pPr>
        <w:pStyle w:val="ListParagraph"/>
        <w:autoSpaceDE w:val="0"/>
        <w:autoSpaceDN w:val="0"/>
        <w:adjustRightInd w:val="0"/>
        <w:spacing w:line="360" w:lineRule="auto"/>
        <w:ind w:left="567"/>
        <w:jc w:val="both"/>
        <w:rPr>
          <w:lang w:val="bg-BG" w:eastAsia="bg-BG"/>
        </w:rPr>
      </w:pPr>
      <w:r>
        <w:rPr>
          <w:lang w:val="bg-BG" w:eastAsia="bg-BG"/>
        </w:rPr>
        <w:t xml:space="preserve">6.2. </w:t>
      </w:r>
      <w:r w:rsidR="001746B4" w:rsidRPr="00E3439B">
        <w:rPr>
          <w:lang w:val="bg-BG" w:eastAsia="bg-BG"/>
        </w:rPr>
        <w:t>Втори етап: 14 февруари - Ден на влюбените;</w:t>
      </w:r>
    </w:p>
    <w:p w14:paraId="005452F4" w14:textId="77777777" w:rsidR="001E1242" w:rsidRPr="00E3439B" w:rsidRDefault="001E1242" w:rsidP="00D24336">
      <w:pPr>
        <w:pStyle w:val="ListParagraph"/>
        <w:autoSpaceDE w:val="0"/>
        <w:autoSpaceDN w:val="0"/>
        <w:adjustRightInd w:val="0"/>
        <w:spacing w:line="360" w:lineRule="auto"/>
        <w:ind w:left="567"/>
        <w:jc w:val="both"/>
        <w:rPr>
          <w:lang w:val="bg-BG" w:eastAsia="bg-BG"/>
        </w:rPr>
      </w:pPr>
      <w:r>
        <w:rPr>
          <w:lang w:val="bg-BG" w:eastAsia="bg-BG"/>
        </w:rPr>
        <w:t xml:space="preserve">6.3. </w:t>
      </w:r>
      <w:r w:rsidR="001746B4" w:rsidRPr="00E3439B">
        <w:rPr>
          <w:lang w:val="bg-BG" w:eastAsia="bg-BG"/>
        </w:rPr>
        <w:t>Трети етап: Третата неделя на м. май - Ден на съпричастност със засегнатите от ХИВ/СПИН</w:t>
      </w:r>
      <w:r w:rsidR="007876DE">
        <w:rPr>
          <w:lang w:val="bg-BG" w:eastAsia="bg-BG"/>
        </w:rPr>
        <w:t>;</w:t>
      </w:r>
    </w:p>
    <w:p w14:paraId="3DFF1AC8" w14:textId="77777777" w:rsidR="001746B4" w:rsidRPr="00E3439B" w:rsidRDefault="001E1242" w:rsidP="00D24336">
      <w:pPr>
        <w:pStyle w:val="ListParagraph"/>
        <w:autoSpaceDE w:val="0"/>
        <w:autoSpaceDN w:val="0"/>
        <w:adjustRightInd w:val="0"/>
        <w:spacing w:line="360" w:lineRule="auto"/>
        <w:ind w:left="567"/>
        <w:jc w:val="both"/>
        <w:rPr>
          <w:lang w:val="bg-BG" w:eastAsia="bg-BG"/>
        </w:rPr>
      </w:pPr>
      <w:r>
        <w:rPr>
          <w:lang w:val="bg-BG" w:eastAsia="bg-BG"/>
        </w:rPr>
        <w:t xml:space="preserve">6.4. </w:t>
      </w:r>
      <w:r w:rsidR="001746B4">
        <w:rPr>
          <w:lang w:val="bg-BG" w:eastAsia="bg-BG"/>
        </w:rPr>
        <w:t>Четвърти етап: през месец</w:t>
      </w:r>
      <w:r w:rsidR="001746B4" w:rsidRPr="00E3439B">
        <w:rPr>
          <w:lang w:val="bg-BG" w:eastAsia="bg-BG"/>
        </w:rPr>
        <w:t xml:space="preserve"> август - Лятна АНТИСПИН кампания</w:t>
      </w:r>
      <w:r w:rsidR="007876DE">
        <w:rPr>
          <w:lang w:val="bg-BG" w:eastAsia="bg-BG"/>
        </w:rPr>
        <w:t>.</w:t>
      </w:r>
    </w:p>
    <w:p w14:paraId="7EB330B6" w14:textId="77777777" w:rsidR="001746B4" w:rsidRDefault="00C50D17" w:rsidP="00015A4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bg-BG" w:eastAsia="bg-BG"/>
        </w:rPr>
      </w:pPr>
      <w:r>
        <w:rPr>
          <w:lang w:val="bg-BG" w:eastAsia="bg-BG"/>
        </w:rPr>
        <w:t>О</w:t>
      </w:r>
      <w:r w:rsidR="001746B4" w:rsidRPr="00E3439B">
        <w:rPr>
          <w:lang w:val="bg-BG" w:eastAsia="bg-BG"/>
        </w:rPr>
        <w:t xml:space="preserve">сновната цел </w:t>
      </w:r>
      <w:r>
        <w:rPr>
          <w:lang w:val="bg-BG" w:eastAsia="bg-BG"/>
        </w:rPr>
        <w:t xml:space="preserve">на кампанията </w:t>
      </w:r>
      <w:r w:rsidR="001746B4" w:rsidRPr="00E3439B">
        <w:rPr>
          <w:lang w:val="bg-BG" w:eastAsia="bg-BG"/>
        </w:rPr>
        <w:t>е привличане на общественото внимание по въпросите за ХИВ/СПИН.</w:t>
      </w:r>
    </w:p>
    <w:p w14:paraId="3B60BE56" w14:textId="77777777" w:rsidR="0002017C" w:rsidRPr="00D53865" w:rsidRDefault="009C60AB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>Провежданите инициативи</w:t>
      </w:r>
      <w:r w:rsidR="00EF7404" w:rsidRPr="00D53865">
        <w:rPr>
          <w:lang w:val="bg-BG" w:eastAsia="bg-BG"/>
        </w:rPr>
        <w:t xml:space="preserve"> са обвързани с </w:t>
      </w:r>
      <w:r w:rsidR="009C1F07">
        <w:rPr>
          <w:lang w:val="bg-BG" w:eastAsia="bg-BG"/>
        </w:rPr>
        <w:t>предоставяне</w:t>
      </w:r>
      <w:r w:rsidR="009C1F07" w:rsidRPr="00D53865">
        <w:rPr>
          <w:lang w:val="bg-BG" w:eastAsia="bg-BG"/>
        </w:rPr>
        <w:t xml:space="preserve"> на услуги</w:t>
      </w:r>
      <w:r w:rsidR="00EF7404" w:rsidRPr="00D53865">
        <w:rPr>
          <w:lang w:val="bg-BG" w:eastAsia="bg-BG"/>
        </w:rPr>
        <w:t xml:space="preserve"> по безплатно и анонимно консултиране и изследване за ХИВ и СПИ за </w:t>
      </w:r>
      <w:r w:rsidR="009C1F07" w:rsidRPr="00D53865">
        <w:rPr>
          <w:lang w:val="bg-BG" w:eastAsia="bg-BG"/>
        </w:rPr>
        <w:t>гражданите</w:t>
      </w:r>
      <w:r w:rsidR="009C1F07">
        <w:rPr>
          <w:lang w:val="bg-BG" w:eastAsia="bg-BG"/>
        </w:rPr>
        <w:t xml:space="preserve"> (</w:t>
      </w:r>
      <w:r w:rsidR="009C1F07" w:rsidRPr="00D53865">
        <w:rPr>
          <w:lang w:val="bg-BG" w:eastAsia="bg-BG"/>
        </w:rPr>
        <w:t>в кабинети</w:t>
      </w:r>
      <w:r w:rsidR="009C1F07">
        <w:rPr>
          <w:lang w:val="bg-BG" w:eastAsia="bg-BG"/>
        </w:rPr>
        <w:t>те</w:t>
      </w:r>
      <w:r w:rsidR="009C1F07" w:rsidRPr="00D53865">
        <w:rPr>
          <w:lang w:val="bg-BG" w:eastAsia="bg-BG"/>
        </w:rPr>
        <w:t xml:space="preserve"> за анонимно и безплатно консултиране и изследване, </w:t>
      </w:r>
      <w:r w:rsidR="009C1F07">
        <w:rPr>
          <w:lang w:val="bg-BG" w:eastAsia="bg-BG"/>
        </w:rPr>
        <w:t xml:space="preserve">в </w:t>
      </w:r>
      <w:r w:rsidR="009C1F07" w:rsidRPr="00D53865">
        <w:rPr>
          <w:lang w:val="bg-BG" w:eastAsia="bg-BG"/>
        </w:rPr>
        <w:t>мобилни кабинети на терен, в лаборатории</w:t>
      </w:r>
      <w:r w:rsidR="009C1F07">
        <w:rPr>
          <w:lang w:val="bg-BG" w:eastAsia="bg-BG"/>
        </w:rPr>
        <w:t xml:space="preserve">те </w:t>
      </w:r>
      <w:r w:rsidR="009C1F07" w:rsidRPr="00D53865">
        <w:rPr>
          <w:lang w:val="bg-BG" w:eastAsia="bg-BG"/>
        </w:rPr>
        <w:t>на РЗИ</w:t>
      </w:r>
      <w:r w:rsidR="009C1F07">
        <w:rPr>
          <w:lang w:val="bg-BG" w:eastAsia="bg-BG"/>
        </w:rPr>
        <w:t>),</w:t>
      </w:r>
      <w:r w:rsidR="009C1F07" w:rsidRPr="00D53865">
        <w:rPr>
          <w:lang w:val="bg-BG" w:eastAsia="bg-BG"/>
        </w:rPr>
        <w:t xml:space="preserve"> </w:t>
      </w:r>
      <w:r w:rsidR="00EF7404" w:rsidRPr="00D53865">
        <w:rPr>
          <w:lang w:val="bg-BG" w:eastAsia="bg-BG"/>
        </w:rPr>
        <w:t xml:space="preserve">както и с </w:t>
      </w:r>
      <w:r>
        <w:rPr>
          <w:lang w:val="bg-BG" w:eastAsia="bg-BG"/>
        </w:rPr>
        <w:t>провеждане</w:t>
      </w:r>
      <w:r w:rsidR="00EF7404" w:rsidRPr="00D53865">
        <w:rPr>
          <w:lang w:val="bg-BG" w:eastAsia="bg-BG"/>
        </w:rPr>
        <w:t xml:space="preserve"> на обучения с акцент върху работата с млади хора. </w:t>
      </w:r>
      <w:r w:rsidR="0002017C" w:rsidRPr="00D53865">
        <w:rPr>
          <w:lang w:val="bg-BG" w:eastAsia="bg-BG"/>
        </w:rPr>
        <w:t xml:space="preserve">В част от училищата са организирани различни конкурси, изложби и други, свързани с темата „Св. Валентин – ден на любовта“. </w:t>
      </w:r>
    </w:p>
    <w:p w14:paraId="0972CBC7" w14:textId="77777777" w:rsidR="00C50D17" w:rsidRPr="00D53865" w:rsidRDefault="00650955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 xml:space="preserve">Дейности </w:t>
      </w:r>
      <w:r w:rsidR="00C50D17" w:rsidRPr="00D53865">
        <w:rPr>
          <w:lang w:val="bg-BG" w:eastAsia="bg-BG"/>
        </w:rPr>
        <w:t xml:space="preserve">са проведени </w:t>
      </w:r>
      <w:r w:rsidR="00BD5EB9">
        <w:rPr>
          <w:lang w:val="bg-BG" w:eastAsia="bg-BG"/>
        </w:rPr>
        <w:t xml:space="preserve">от Регионалните здравни инспекции по места </w:t>
      </w:r>
      <w:r w:rsidR="00C50D17" w:rsidRPr="00D53865">
        <w:rPr>
          <w:lang w:val="bg-BG" w:eastAsia="bg-BG"/>
        </w:rPr>
        <w:t>съвместно с общини, доброволци от медицинските университети, Български младежки червен кръст, младежки и ученически парламенти, младежки домове, неправителствени организации и др.</w:t>
      </w:r>
    </w:p>
    <w:p w14:paraId="14003F4D" w14:textId="77777777" w:rsidR="00D53865" w:rsidRPr="00FA3A6B" w:rsidRDefault="00D53865" w:rsidP="00DB022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lang w:val="bg-BG" w:eastAsia="bg-BG"/>
        </w:rPr>
      </w:pPr>
      <w:r w:rsidRPr="00FA3A6B">
        <w:rPr>
          <w:lang w:val="bg-BG" w:eastAsia="bg-BG"/>
        </w:rPr>
        <w:t>В рамките на кампани</w:t>
      </w:r>
      <w:r w:rsidR="001122FE">
        <w:rPr>
          <w:lang w:val="bg-BG" w:eastAsia="bg-BG"/>
        </w:rPr>
        <w:t>ята</w:t>
      </w:r>
      <w:r w:rsidRPr="00FA3A6B">
        <w:rPr>
          <w:lang w:val="bg-BG" w:eastAsia="bg-BG"/>
        </w:rPr>
        <w:t xml:space="preserve"> са изработвани информационни клипове</w:t>
      </w:r>
      <w:r w:rsidR="001122FE">
        <w:rPr>
          <w:lang w:val="bg-BG" w:eastAsia="bg-BG"/>
        </w:rPr>
        <w:t xml:space="preserve">, вкл. и в </w:t>
      </w:r>
      <w:r w:rsidRPr="00FA3A6B">
        <w:rPr>
          <w:lang w:val="bg-BG" w:eastAsia="bg-BG"/>
        </w:rPr>
        <w:t xml:space="preserve"> </w:t>
      </w:r>
      <w:r w:rsidR="001122FE" w:rsidRPr="00FA3A6B">
        <w:rPr>
          <w:lang w:val="bg-BG" w:eastAsia="bg-BG"/>
        </w:rPr>
        <w:t>социалните мрежи</w:t>
      </w:r>
      <w:r w:rsidR="001122FE">
        <w:rPr>
          <w:lang w:val="bg-BG" w:eastAsia="bg-BG"/>
        </w:rPr>
        <w:t>,</w:t>
      </w:r>
      <w:r w:rsidR="001122FE" w:rsidRPr="00FA3A6B">
        <w:rPr>
          <w:lang w:val="bg-BG" w:eastAsia="bg-BG"/>
        </w:rPr>
        <w:t xml:space="preserve"> </w:t>
      </w:r>
      <w:r w:rsidRPr="00FA3A6B">
        <w:rPr>
          <w:lang w:val="bg-BG" w:eastAsia="bg-BG"/>
        </w:rPr>
        <w:t xml:space="preserve">с популярни личности и печатни материали за основните факти за ХИВ и сексуално предаваните инфекции, начините на заразяване и предаване, популяризиране на доброволното консултиране и изследване за ХИВ. </w:t>
      </w:r>
    </w:p>
    <w:p w14:paraId="688934AD" w14:textId="77777777" w:rsidR="00B5127B" w:rsidRPr="00A066DA" w:rsidRDefault="00BB1626" w:rsidP="00015A4E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lang w:val="bg-BG" w:eastAsia="bg-BG"/>
        </w:rPr>
      </w:pPr>
      <w:r w:rsidRPr="00BB1626">
        <w:rPr>
          <w:lang w:val="bg-BG" w:eastAsia="bg-BG"/>
        </w:rPr>
        <w:t>В</w:t>
      </w:r>
      <w:r w:rsidR="004F07C4" w:rsidRPr="00BB1626">
        <w:rPr>
          <w:lang w:val="bg-BG" w:eastAsia="bg-BG"/>
        </w:rPr>
        <w:t xml:space="preserve"> </w:t>
      </w:r>
      <w:r w:rsidR="004F07C4" w:rsidRPr="004F07C4">
        <w:rPr>
          <w:lang w:val="bg-BG" w:eastAsia="bg-BG"/>
        </w:rPr>
        <w:t xml:space="preserve">изпълнение на Националната програма на територията на цялата страна служители на РЗИ, подпомагани от медицински специалисти в училищната мрежа и други местни институции са реализирали над </w:t>
      </w:r>
      <w:r>
        <w:rPr>
          <w:lang w:val="bg-BG" w:eastAsia="bg-BG"/>
        </w:rPr>
        <w:t xml:space="preserve">500 кампанийни дейности, по </w:t>
      </w:r>
      <w:r w:rsidR="004F07C4" w:rsidRPr="004F07C4">
        <w:rPr>
          <w:lang w:val="bg-BG" w:eastAsia="bg-BG"/>
        </w:rPr>
        <w:t xml:space="preserve">време на които са раздали над </w:t>
      </w:r>
      <w:r>
        <w:rPr>
          <w:lang w:val="bg-BG" w:eastAsia="bg-BG"/>
        </w:rPr>
        <w:t>30 000</w:t>
      </w:r>
      <w:r w:rsidR="004F07C4" w:rsidRPr="004F07C4">
        <w:rPr>
          <w:lang w:val="bg-BG" w:eastAsia="bg-BG"/>
        </w:rPr>
        <w:t xml:space="preserve"> презервативи и над 2</w:t>
      </w:r>
      <w:r>
        <w:rPr>
          <w:lang w:val="bg-BG" w:eastAsia="bg-BG"/>
        </w:rPr>
        <w:t>6</w:t>
      </w:r>
      <w:r w:rsidR="004F07C4" w:rsidRPr="004F07C4">
        <w:rPr>
          <w:lang w:val="bg-BG" w:eastAsia="bg-BG"/>
        </w:rPr>
        <w:t xml:space="preserve"> </w:t>
      </w:r>
      <w:r>
        <w:rPr>
          <w:lang w:val="bg-BG" w:eastAsia="bg-BG"/>
        </w:rPr>
        <w:t>0</w:t>
      </w:r>
      <w:r w:rsidR="004F07C4" w:rsidRPr="004F07C4">
        <w:rPr>
          <w:lang w:val="bg-BG" w:eastAsia="bg-BG"/>
        </w:rPr>
        <w:t xml:space="preserve">00 здравнообразователни материали, като по този начин са достигнали със здравно </w:t>
      </w:r>
      <w:proofErr w:type="spellStart"/>
      <w:r w:rsidR="004F07C4" w:rsidRPr="004F07C4">
        <w:rPr>
          <w:lang w:val="bg-BG" w:eastAsia="bg-BG"/>
        </w:rPr>
        <w:t>промотивни</w:t>
      </w:r>
      <w:proofErr w:type="spellEnd"/>
      <w:r w:rsidR="004F07C4" w:rsidRPr="004F07C4">
        <w:rPr>
          <w:lang w:val="bg-BG" w:eastAsia="bg-BG"/>
        </w:rPr>
        <w:t xml:space="preserve"> и профилактични дейности над </w:t>
      </w:r>
      <w:r>
        <w:rPr>
          <w:lang w:val="bg-BG" w:eastAsia="bg-BG"/>
        </w:rPr>
        <w:t>40</w:t>
      </w:r>
      <w:r w:rsidR="004F07C4" w:rsidRPr="004F07C4">
        <w:rPr>
          <w:lang w:val="bg-BG" w:eastAsia="bg-BG"/>
        </w:rPr>
        <w:t xml:space="preserve"> </w:t>
      </w:r>
      <w:r>
        <w:rPr>
          <w:lang w:val="bg-BG" w:eastAsia="bg-BG"/>
        </w:rPr>
        <w:t>0</w:t>
      </w:r>
      <w:r w:rsidR="004F07C4" w:rsidRPr="004F07C4">
        <w:rPr>
          <w:lang w:val="bg-BG" w:eastAsia="bg-BG"/>
        </w:rPr>
        <w:t xml:space="preserve">00 души и са обучили над </w:t>
      </w:r>
      <w:r>
        <w:rPr>
          <w:lang w:val="bg-BG" w:eastAsia="bg-BG"/>
        </w:rPr>
        <w:t>10</w:t>
      </w:r>
      <w:r w:rsidR="004F07C4" w:rsidRPr="004F07C4">
        <w:rPr>
          <w:lang w:val="bg-BG" w:eastAsia="bg-BG"/>
        </w:rPr>
        <w:t xml:space="preserve"> </w:t>
      </w:r>
      <w:r>
        <w:rPr>
          <w:lang w:val="bg-BG" w:eastAsia="bg-BG"/>
        </w:rPr>
        <w:t>0</w:t>
      </w:r>
      <w:r w:rsidR="004F07C4" w:rsidRPr="004F07C4">
        <w:rPr>
          <w:lang w:val="bg-BG" w:eastAsia="bg-BG"/>
        </w:rPr>
        <w:t>00 подрастващи за възможните начини за предпазване от ХИВ и СПИ.</w:t>
      </w:r>
    </w:p>
    <w:p w14:paraId="72B6CA87" w14:textId="77777777" w:rsidR="009B22EA" w:rsidRPr="00791744" w:rsidRDefault="009B22EA" w:rsidP="00C50675">
      <w:pPr>
        <w:autoSpaceDE w:val="0"/>
        <w:autoSpaceDN w:val="0"/>
        <w:adjustRightInd w:val="0"/>
        <w:spacing w:line="360" w:lineRule="auto"/>
        <w:jc w:val="both"/>
        <w:rPr>
          <w:lang w:val="bg-BG" w:eastAsia="bg-BG"/>
        </w:rPr>
      </w:pPr>
    </w:p>
    <w:p w14:paraId="69849CA5" w14:textId="77777777" w:rsidR="00387FEA" w:rsidRDefault="0066080A" w:rsidP="00C50675">
      <w:pPr>
        <w:pStyle w:val="Heading1"/>
        <w:tabs>
          <w:tab w:val="clear" w:pos="450"/>
          <w:tab w:val="left" w:pos="426"/>
        </w:tabs>
        <w:spacing w:before="0"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Toc448148457"/>
      <w:bookmarkStart w:id="2" w:name="_Toc208571685"/>
      <w:r>
        <w:rPr>
          <w:rFonts w:ascii="Times New Roman" w:hAnsi="Times New Roman"/>
          <w:sz w:val="24"/>
          <w:szCs w:val="24"/>
        </w:rPr>
        <w:lastRenderedPageBreak/>
        <w:t>IV</w:t>
      </w:r>
      <w:r w:rsidRPr="009E0172">
        <w:rPr>
          <w:rFonts w:ascii="Times New Roman" w:hAnsi="Times New Roman"/>
          <w:sz w:val="24"/>
          <w:szCs w:val="24"/>
          <w:lang w:val="bg-BG"/>
        </w:rPr>
        <w:t>.</w:t>
      </w:r>
      <w:r w:rsidR="00973EE6">
        <w:rPr>
          <w:rFonts w:ascii="Times New Roman" w:hAnsi="Times New Roman"/>
          <w:sz w:val="24"/>
          <w:szCs w:val="24"/>
          <w:lang w:val="bg-BG"/>
        </w:rPr>
        <w:t xml:space="preserve"> Основание за Национална</w:t>
      </w:r>
      <w:r w:rsidR="00387FEA" w:rsidRPr="00255291">
        <w:rPr>
          <w:rFonts w:ascii="Times New Roman" w:hAnsi="Times New Roman"/>
          <w:sz w:val="24"/>
          <w:szCs w:val="24"/>
          <w:lang w:val="bg-BG"/>
        </w:rPr>
        <w:t xml:space="preserve"> програма </w:t>
      </w:r>
      <w:r w:rsidR="00255291">
        <w:rPr>
          <w:rFonts w:ascii="Times New Roman" w:hAnsi="Times New Roman"/>
          <w:sz w:val="24"/>
          <w:szCs w:val="24"/>
          <w:lang w:val="bg-BG"/>
        </w:rPr>
        <w:t>за превенция на</w:t>
      </w:r>
      <w:r w:rsidR="00387FEA" w:rsidRPr="0025529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5A4E">
        <w:rPr>
          <w:rFonts w:ascii="Times New Roman" w:hAnsi="Times New Roman"/>
          <w:sz w:val="24"/>
          <w:szCs w:val="24"/>
          <w:lang w:val="bg-BG"/>
        </w:rPr>
        <w:t xml:space="preserve">ХИВ и </w:t>
      </w:r>
      <w:r w:rsidR="00387FEA" w:rsidRPr="00255291">
        <w:rPr>
          <w:rFonts w:ascii="Times New Roman" w:hAnsi="Times New Roman"/>
          <w:sz w:val="24"/>
          <w:szCs w:val="24"/>
          <w:lang w:val="bg-BG"/>
        </w:rPr>
        <w:t xml:space="preserve">сексуално предавани инфекции в </w:t>
      </w:r>
      <w:r w:rsidR="00973EE6">
        <w:rPr>
          <w:rFonts w:ascii="Times New Roman" w:hAnsi="Times New Roman"/>
          <w:sz w:val="24"/>
          <w:szCs w:val="24"/>
          <w:lang w:val="bg-BG"/>
        </w:rPr>
        <w:t xml:space="preserve">Република България, </w:t>
      </w:r>
      <w:r w:rsidR="00A70637" w:rsidRPr="00255291">
        <w:rPr>
          <w:rFonts w:ascii="Times New Roman" w:hAnsi="Times New Roman"/>
          <w:sz w:val="24"/>
          <w:szCs w:val="24"/>
          <w:lang w:val="bg-BG"/>
        </w:rPr>
        <w:t>20</w:t>
      </w:r>
      <w:r w:rsidR="00163FED" w:rsidRPr="00255291">
        <w:rPr>
          <w:rFonts w:ascii="Times New Roman" w:hAnsi="Times New Roman"/>
          <w:sz w:val="24"/>
          <w:szCs w:val="24"/>
          <w:lang w:val="bg-BG"/>
        </w:rPr>
        <w:t>26</w:t>
      </w:r>
      <w:r w:rsidR="00F90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3FED" w:rsidRPr="00255291">
        <w:rPr>
          <w:rFonts w:ascii="Times New Roman" w:hAnsi="Times New Roman"/>
          <w:sz w:val="24"/>
          <w:szCs w:val="24"/>
          <w:lang w:val="bg-BG"/>
        </w:rPr>
        <w:t>-</w:t>
      </w:r>
      <w:r w:rsidR="00F90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3FED" w:rsidRPr="00255291">
        <w:rPr>
          <w:rFonts w:ascii="Times New Roman" w:hAnsi="Times New Roman"/>
          <w:sz w:val="24"/>
          <w:szCs w:val="24"/>
          <w:lang w:val="bg-BG"/>
        </w:rPr>
        <w:t>2030</w:t>
      </w:r>
      <w:r w:rsidR="00387FEA" w:rsidRPr="00255291">
        <w:rPr>
          <w:rFonts w:ascii="Times New Roman" w:hAnsi="Times New Roman"/>
          <w:sz w:val="24"/>
          <w:szCs w:val="24"/>
          <w:lang w:val="bg-BG"/>
        </w:rPr>
        <w:t xml:space="preserve"> г.</w:t>
      </w:r>
      <w:bookmarkEnd w:id="1"/>
      <w:bookmarkEnd w:id="2"/>
    </w:p>
    <w:p w14:paraId="1F7A4CAC" w14:textId="77777777" w:rsidR="004551B9" w:rsidRPr="00022B1C" w:rsidRDefault="00022B1C" w:rsidP="00015A4E">
      <w:pPr>
        <w:spacing w:line="360" w:lineRule="auto"/>
        <w:ind w:firstLine="567"/>
        <w:jc w:val="both"/>
        <w:rPr>
          <w:lang w:val="bg-BG" w:eastAsia="bg-BG"/>
        </w:rPr>
      </w:pPr>
      <w:r w:rsidRPr="00022B1C">
        <w:rPr>
          <w:lang w:val="bg-BG" w:eastAsia="bg-BG"/>
        </w:rPr>
        <w:t xml:space="preserve">А) </w:t>
      </w:r>
      <w:r w:rsidR="004551B9" w:rsidRPr="00022B1C">
        <w:rPr>
          <w:lang w:val="bg-BG" w:eastAsia="bg-BG"/>
        </w:rPr>
        <w:t>Регионални планове за действие за</w:t>
      </w:r>
      <w:r w:rsidR="00F90070">
        <w:rPr>
          <w:lang w:val="bg-BG" w:eastAsia="bg-BG"/>
        </w:rPr>
        <w:t xml:space="preserve"> справяне със</w:t>
      </w:r>
      <w:r w:rsidR="004551B9" w:rsidRPr="00022B1C">
        <w:rPr>
          <w:lang w:val="bg-BG" w:eastAsia="bg-BG"/>
        </w:rPr>
        <w:t xml:space="preserve"> СПИН и епидемиите от вирусен хепатит и сексуално предавани инфекции 2022-2030 г. от Световна здравна организация/Европа за прилагане на Глобалните стратегии за здравния сектор (GHSS) </w:t>
      </w:r>
      <w:r w:rsidR="00F90070">
        <w:rPr>
          <w:lang w:val="bg-BG" w:eastAsia="bg-BG"/>
        </w:rPr>
        <w:t>по отношение на</w:t>
      </w:r>
      <w:r w:rsidR="00F90070" w:rsidRPr="00022B1C">
        <w:rPr>
          <w:lang w:val="bg-BG" w:eastAsia="bg-BG"/>
        </w:rPr>
        <w:t xml:space="preserve"> </w:t>
      </w:r>
      <w:r w:rsidR="004551B9" w:rsidRPr="00022B1C">
        <w:rPr>
          <w:lang w:val="bg-BG" w:eastAsia="bg-BG"/>
        </w:rPr>
        <w:t xml:space="preserve">ХИВ, </w:t>
      </w:r>
      <w:r w:rsidR="00F90070" w:rsidRPr="00022B1C">
        <w:rPr>
          <w:lang w:val="bg-BG" w:eastAsia="bg-BG"/>
        </w:rPr>
        <w:t>вирусни</w:t>
      </w:r>
      <w:r w:rsidR="00F90070">
        <w:rPr>
          <w:lang w:val="bg-BG" w:eastAsia="bg-BG"/>
        </w:rPr>
        <w:t xml:space="preserve">те </w:t>
      </w:r>
      <w:r w:rsidR="004551B9" w:rsidRPr="00022B1C">
        <w:rPr>
          <w:lang w:val="bg-BG" w:eastAsia="bg-BG"/>
        </w:rPr>
        <w:t>хепатит</w:t>
      </w:r>
      <w:r w:rsidR="00F90070">
        <w:rPr>
          <w:lang w:val="bg-BG" w:eastAsia="bg-BG"/>
        </w:rPr>
        <w:t>и</w:t>
      </w:r>
      <w:r w:rsidR="004551B9" w:rsidRPr="00022B1C">
        <w:rPr>
          <w:lang w:val="bg-BG" w:eastAsia="bg-BG"/>
        </w:rPr>
        <w:t xml:space="preserve"> и СПИ </w:t>
      </w:r>
      <w:r w:rsidR="00F90070">
        <w:rPr>
          <w:lang w:val="bg-BG" w:eastAsia="bg-BG"/>
        </w:rPr>
        <w:t xml:space="preserve">през </w:t>
      </w:r>
      <w:r w:rsidR="004551B9" w:rsidRPr="00022B1C">
        <w:rPr>
          <w:lang w:val="bg-BG" w:eastAsia="bg-BG"/>
        </w:rPr>
        <w:t>периода 2022-2030 г.</w:t>
      </w:r>
    </w:p>
    <w:p w14:paraId="31DC1716" w14:textId="77777777" w:rsidR="00F67C65" w:rsidRDefault="00F67C65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>Ключов международен документ в превенцията на ХИВ на регионално ниво са</w:t>
      </w:r>
      <w:r w:rsidRPr="00F67C65">
        <w:rPr>
          <w:lang w:val="bg-BG" w:eastAsia="bg-BG"/>
        </w:rPr>
        <w:t xml:space="preserve"> приет</w:t>
      </w:r>
      <w:r>
        <w:rPr>
          <w:lang w:val="bg-BG" w:eastAsia="bg-BG"/>
        </w:rPr>
        <w:t>ите</w:t>
      </w:r>
      <w:r w:rsidRPr="00F67C65">
        <w:rPr>
          <w:lang w:val="bg-BG" w:eastAsia="bg-BG"/>
        </w:rPr>
        <w:t xml:space="preserve"> през 2022 г.</w:t>
      </w:r>
      <w:r>
        <w:rPr>
          <w:lang w:val="bg-BG" w:eastAsia="bg-BG"/>
        </w:rPr>
        <w:t xml:space="preserve"> </w:t>
      </w:r>
      <w:r w:rsidR="00F90070" w:rsidRPr="00F67C65">
        <w:rPr>
          <w:lang w:val="bg-BG" w:eastAsia="bg-BG"/>
        </w:rPr>
        <w:t>от С</w:t>
      </w:r>
      <w:r w:rsidR="00F90070">
        <w:rPr>
          <w:lang w:val="bg-BG" w:eastAsia="bg-BG"/>
        </w:rPr>
        <w:t>ветовна здравна организация</w:t>
      </w:r>
      <w:r w:rsidR="00F90070" w:rsidRPr="00F67C65">
        <w:rPr>
          <w:lang w:val="bg-BG" w:eastAsia="bg-BG"/>
        </w:rPr>
        <w:t xml:space="preserve">/Европа </w:t>
      </w:r>
      <w:r w:rsidRPr="00F67C65">
        <w:rPr>
          <w:lang w:val="bg-BG" w:eastAsia="bg-BG"/>
        </w:rPr>
        <w:t xml:space="preserve">Регионални планове за действие за </w:t>
      </w:r>
      <w:r w:rsidR="00F90070">
        <w:rPr>
          <w:lang w:val="bg-BG" w:eastAsia="bg-BG"/>
        </w:rPr>
        <w:t xml:space="preserve">справяне със </w:t>
      </w:r>
      <w:r w:rsidRPr="00F67C65">
        <w:rPr>
          <w:lang w:val="bg-BG" w:eastAsia="bg-BG"/>
        </w:rPr>
        <w:t xml:space="preserve">СПИН и епидемиите от вирусен хепатит и </w:t>
      </w:r>
      <w:r w:rsidR="009E0172">
        <w:rPr>
          <w:lang w:val="bg-BG" w:eastAsia="bg-BG"/>
        </w:rPr>
        <w:t>сексуално</w:t>
      </w:r>
      <w:r w:rsidR="009E0172" w:rsidRPr="00F67C65">
        <w:rPr>
          <w:lang w:val="bg-BG" w:eastAsia="bg-BG"/>
        </w:rPr>
        <w:t xml:space="preserve"> </w:t>
      </w:r>
      <w:r w:rsidRPr="00F67C65">
        <w:rPr>
          <w:lang w:val="bg-BG" w:eastAsia="bg-BG"/>
        </w:rPr>
        <w:t>предавани инфекции 2022-2030 г.</w:t>
      </w:r>
      <w:r>
        <w:rPr>
          <w:lang w:val="bg-BG" w:eastAsia="bg-BG"/>
        </w:rPr>
        <w:t xml:space="preserve"> </w:t>
      </w:r>
      <w:r w:rsidRPr="00F67C65">
        <w:rPr>
          <w:lang w:val="bg-BG" w:eastAsia="bg-BG"/>
        </w:rPr>
        <w:t xml:space="preserve">за прилагане на Глобалните стратегии за здравния сектор (GHSS) </w:t>
      </w:r>
      <w:r w:rsidR="00F90070">
        <w:rPr>
          <w:lang w:val="bg-BG" w:eastAsia="bg-BG"/>
        </w:rPr>
        <w:t>по отношение на</w:t>
      </w:r>
      <w:r w:rsidR="00F90070" w:rsidRPr="00F67C65">
        <w:rPr>
          <w:lang w:val="bg-BG" w:eastAsia="bg-BG"/>
        </w:rPr>
        <w:t xml:space="preserve"> </w:t>
      </w:r>
      <w:r w:rsidRPr="00F67C65">
        <w:rPr>
          <w:lang w:val="bg-BG" w:eastAsia="bg-BG"/>
        </w:rPr>
        <w:t xml:space="preserve">ХИВ, </w:t>
      </w:r>
      <w:r w:rsidR="00F90070" w:rsidRPr="00F67C65">
        <w:rPr>
          <w:lang w:val="bg-BG" w:eastAsia="bg-BG"/>
        </w:rPr>
        <w:t>вирусни</w:t>
      </w:r>
      <w:r w:rsidR="00F90070">
        <w:rPr>
          <w:lang w:val="bg-BG" w:eastAsia="bg-BG"/>
        </w:rPr>
        <w:t>те</w:t>
      </w:r>
      <w:r w:rsidR="00F90070" w:rsidRPr="00F67C65">
        <w:rPr>
          <w:lang w:val="bg-BG" w:eastAsia="bg-BG"/>
        </w:rPr>
        <w:t xml:space="preserve"> </w:t>
      </w:r>
      <w:r w:rsidRPr="00F67C65">
        <w:rPr>
          <w:lang w:val="bg-BG" w:eastAsia="bg-BG"/>
        </w:rPr>
        <w:t>хепатит</w:t>
      </w:r>
      <w:r w:rsidR="00F90070">
        <w:rPr>
          <w:lang w:val="bg-BG" w:eastAsia="bg-BG"/>
        </w:rPr>
        <w:t>и</w:t>
      </w:r>
      <w:r w:rsidRPr="00F67C65">
        <w:rPr>
          <w:lang w:val="bg-BG" w:eastAsia="bg-BG"/>
        </w:rPr>
        <w:t xml:space="preserve"> и </w:t>
      </w:r>
      <w:r w:rsidR="009E0172">
        <w:rPr>
          <w:lang w:val="bg-BG" w:eastAsia="bg-BG"/>
        </w:rPr>
        <w:t>С</w:t>
      </w:r>
      <w:r w:rsidR="009E0172" w:rsidRPr="00F67C65">
        <w:rPr>
          <w:lang w:val="bg-BG" w:eastAsia="bg-BG"/>
        </w:rPr>
        <w:t xml:space="preserve">ПИ </w:t>
      </w:r>
      <w:r w:rsidR="00F90070">
        <w:rPr>
          <w:lang w:val="bg-BG" w:eastAsia="bg-BG"/>
        </w:rPr>
        <w:t>през</w:t>
      </w:r>
      <w:r w:rsidR="00F90070" w:rsidRPr="00F67C65">
        <w:rPr>
          <w:lang w:val="bg-BG" w:eastAsia="bg-BG"/>
        </w:rPr>
        <w:t xml:space="preserve"> </w:t>
      </w:r>
      <w:r w:rsidRPr="00F67C65">
        <w:rPr>
          <w:lang w:val="bg-BG" w:eastAsia="bg-BG"/>
        </w:rPr>
        <w:t>периода 2022-2030 г. Т</w:t>
      </w:r>
      <w:r w:rsidR="001B1BD7">
        <w:rPr>
          <w:lang w:val="bg-BG" w:eastAsia="bg-BG"/>
        </w:rPr>
        <w:t>е се</w:t>
      </w:r>
      <w:r w:rsidRPr="00F67C65">
        <w:rPr>
          <w:lang w:val="bg-BG" w:eastAsia="bg-BG"/>
        </w:rPr>
        <w:t xml:space="preserve"> основава</w:t>
      </w:r>
      <w:r w:rsidR="001B1BD7">
        <w:rPr>
          <w:lang w:val="bg-BG" w:eastAsia="bg-BG"/>
        </w:rPr>
        <w:t>т</w:t>
      </w:r>
      <w:r w:rsidRPr="00F67C65">
        <w:rPr>
          <w:lang w:val="bg-BG" w:eastAsia="bg-BG"/>
        </w:rPr>
        <w:t xml:space="preserve"> на по-ранни планове, като </w:t>
      </w:r>
      <w:r w:rsidR="001B1BD7">
        <w:rPr>
          <w:lang w:val="bg-BG" w:eastAsia="bg-BG"/>
        </w:rPr>
        <w:t>се посочва</w:t>
      </w:r>
      <w:r w:rsidRPr="00F67C65">
        <w:rPr>
          <w:lang w:val="bg-BG" w:eastAsia="bg-BG"/>
        </w:rPr>
        <w:t xml:space="preserve">, че много </w:t>
      </w:r>
      <w:r w:rsidR="001B1BD7">
        <w:rPr>
          <w:lang w:val="bg-BG" w:eastAsia="bg-BG"/>
        </w:rPr>
        <w:t>държави</w:t>
      </w:r>
      <w:r w:rsidRPr="00F67C65">
        <w:rPr>
          <w:lang w:val="bg-BG" w:eastAsia="bg-BG"/>
        </w:rPr>
        <w:t xml:space="preserve"> – особено в Източна Европа и Централна Азия – са постигнали недостатъчен напредък: новите ХИВ инфекции и смъртността, свързана със СПИН, остават твърде високи, късната диагноза е често срещана, а ключовите групи от населението постоянно са недостатъчно обслужвани.</w:t>
      </w:r>
    </w:p>
    <w:p w14:paraId="636E6E19" w14:textId="77777777" w:rsidR="00F67C65" w:rsidRPr="00F67C65" w:rsidRDefault="001B1BD7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>Регионалните планове</w:t>
      </w:r>
      <w:r w:rsidR="00F67C65" w:rsidRPr="00F67C65">
        <w:rPr>
          <w:lang w:val="bg-BG" w:eastAsia="bg-BG"/>
        </w:rPr>
        <w:t xml:space="preserve"> определя</w:t>
      </w:r>
      <w:r>
        <w:rPr>
          <w:lang w:val="bg-BG" w:eastAsia="bg-BG"/>
        </w:rPr>
        <w:t>т</w:t>
      </w:r>
      <w:r w:rsidR="00F67C65" w:rsidRPr="00F67C65">
        <w:rPr>
          <w:lang w:val="bg-BG" w:eastAsia="bg-BG"/>
        </w:rPr>
        <w:t xml:space="preserve"> цели, ориентирани към превенцията, и междинни етапи за 2025 и 2030 г. Ключовите елементи на превенцията включват:</w:t>
      </w:r>
    </w:p>
    <w:p w14:paraId="1E829D62" w14:textId="77777777" w:rsidR="00F67C65" w:rsidRPr="00E46FA5" w:rsidRDefault="00F67C65" w:rsidP="00015A4E">
      <w:pPr>
        <w:spacing w:line="360" w:lineRule="auto"/>
        <w:ind w:firstLine="567"/>
        <w:jc w:val="both"/>
        <w:rPr>
          <w:b/>
          <w:lang w:val="bg-BG" w:eastAsia="bg-BG"/>
        </w:rPr>
      </w:pPr>
      <w:r w:rsidRPr="00E46FA5">
        <w:rPr>
          <w:b/>
          <w:lang w:val="bg-BG" w:eastAsia="bg-BG"/>
        </w:rPr>
        <w:t>Цели за въздействие</w:t>
      </w:r>
      <w:r w:rsidR="009E0172" w:rsidRPr="00E46FA5">
        <w:rPr>
          <w:b/>
          <w:lang w:val="bg-BG" w:eastAsia="bg-BG"/>
        </w:rPr>
        <w:t>:</w:t>
      </w:r>
    </w:p>
    <w:p w14:paraId="13DC8C73" w14:textId="77777777" w:rsidR="00F67C65" w:rsidRPr="00F67C65" w:rsidRDefault="00E46FA5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 xml:space="preserve">1. </w:t>
      </w:r>
      <w:r w:rsidR="00F67C65" w:rsidRPr="00F67C65">
        <w:rPr>
          <w:lang w:val="bg-BG" w:eastAsia="bg-BG"/>
        </w:rPr>
        <w:t>Драстично намаляване на новите ХИВ инфекции: Регионът има за цел да намали годишните нови ХИВ инфекции от ≈170 000 (през 2020 г.) до ~32 000 до 2025 г. и до ~13 000 до 2030 г.</w:t>
      </w:r>
      <w:r w:rsidR="009E0172">
        <w:rPr>
          <w:lang w:val="bg-BG" w:eastAsia="bg-BG"/>
        </w:rPr>
        <w:t xml:space="preserve">; </w:t>
      </w:r>
      <w:r w:rsidR="00F67C65" w:rsidRPr="00F67C65">
        <w:rPr>
          <w:lang w:val="bg-BG" w:eastAsia="bg-BG"/>
        </w:rPr>
        <w:t>намаляване на смъртните случаи, свързани с ХИВ (от ~40 000 през 2020 г. до ~16 000 до 2025 г., след това ~8 000 до 2030 г.).</w:t>
      </w:r>
    </w:p>
    <w:p w14:paraId="0F04D512" w14:textId="77777777" w:rsidR="00F67C65" w:rsidRPr="00F67C65" w:rsidRDefault="00E46FA5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 xml:space="preserve">2. </w:t>
      </w:r>
      <w:r w:rsidR="00F67C65" w:rsidRPr="00F67C65">
        <w:rPr>
          <w:lang w:val="bg-BG" w:eastAsia="bg-BG"/>
        </w:rPr>
        <w:t>Ускоряване на диагностиката, така че</w:t>
      </w:r>
      <w:r>
        <w:rPr>
          <w:lang w:val="bg-BG" w:eastAsia="bg-BG"/>
        </w:rPr>
        <w:t xml:space="preserve"> повече хора, живеещи с ХИВ, да</w:t>
      </w:r>
      <w:r w:rsidRPr="00124D77">
        <w:rPr>
          <w:lang w:val="bg-BG" w:eastAsia="bg-BG"/>
        </w:rPr>
        <w:t xml:space="preserve"> </w:t>
      </w:r>
      <w:r>
        <w:rPr>
          <w:lang w:val="bg-BG" w:eastAsia="bg-BG"/>
        </w:rPr>
        <w:t>узная</w:t>
      </w:r>
      <w:r w:rsidR="00F67C65" w:rsidRPr="00F67C65">
        <w:rPr>
          <w:lang w:val="bg-BG" w:eastAsia="bg-BG"/>
        </w:rPr>
        <w:t>т своя статус; намаляване на късните диагнози.</w:t>
      </w:r>
    </w:p>
    <w:p w14:paraId="476EDD58" w14:textId="77777777" w:rsidR="00F67C65" w:rsidRPr="00F67C65" w:rsidRDefault="00E46FA5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 xml:space="preserve">3. </w:t>
      </w:r>
      <w:r w:rsidR="00F67C65" w:rsidRPr="00F67C65">
        <w:rPr>
          <w:lang w:val="bg-BG" w:eastAsia="bg-BG"/>
        </w:rPr>
        <w:t>Увеличаване достъпа до АРТ за диагностицираните.</w:t>
      </w:r>
    </w:p>
    <w:p w14:paraId="032E4F97" w14:textId="77777777" w:rsidR="00F67C65" w:rsidRPr="00F67C65" w:rsidRDefault="00E46FA5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 xml:space="preserve">4. </w:t>
      </w:r>
      <w:r w:rsidR="00F67C65" w:rsidRPr="00F67C65">
        <w:rPr>
          <w:lang w:val="bg-BG" w:eastAsia="bg-BG"/>
        </w:rPr>
        <w:t>Подсигуряване на потискане</w:t>
      </w:r>
      <w:r w:rsidR="00F67C65" w:rsidRPr="00213A5E">
        <w:rPr>
          <w:lang w:val="bg-BG" w:eastAsia="bg-BG"/>
        </w:rPr>
        <w:t>то на вируса, което едновременно подобрява здравето и предотвратява по-нататъшното предаване.</w:t>
      </w:r>
    </w:p>
    <w:p w14:paraId="22B0066F" w14:textId="77777777" w:rsidR="00F67C65" w:rsidRPr="00F67C65" w:rsidRDefault="00E46FA5" w:rsidP="00015A4E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>5. Превенция</w:t>
      </w:r>
      <w:r w:rsidR="003011A8">
        <w:rPr>
          <w:lang w:val="bg-BG" w:eastAsia="bg-BG"/>
        </w:rPr>
        <w:t xml:space="preserve"> на ХИВ и СПИ</w:t>
      </w:r>
      <w:r>
        <w:rPr>
          <w:lang w:val="bg-BG" w:eastAsia="bg-BG"/>
        </w:rPr>
        <w:t xml:space="preserve"> сред </w:t>
      </w:r>
      <w:r w:rsidR="00F67C65" w:rsidRPr="00F67C65">
        <w:rPr>
          <w:lang w:val="bg-BG" w:eastAsia="bg-BG"/>
        </w:rPr>
        <w:t xml:space="preserve">ключови популации </w:t>
      </w:r>
      <w:r>
        <w:rPr>
          <w:lang w:val="bg-BG" w:eastAsia="bg-BG"/>
        </w:rPr>
        <w:t>(</w:t>
      </w:r>
      <w:r w:rsidRPr="00F67C65">
        <w:rPr>
          <w:lang w:val="bg-BG" w:eastAsia="bg-BG"/>
        </w:rPr>
        <w:t>хора, които инжектират наркотици, мъже, които правят секс с мъже, секс работници, мигранти и т.н.</w:t>
      </w:r>
      <w:r>
        <w:rPr>
          <w:lang w:val="bg-BG" w:eastAsia="bg-BG"/>
        </w:rPr>
        <w:t xml:space="preserve">) </w:t>
      </w:r>
      <w:r w:rsidR="00F67C65" w:rsidRPr="00F67C65">
        <w:rPr>
          <w:lang w:val="bg-BG" w:eastAsia="bg-BG"/>
        </w:rPr>
        <w:t xml:space="preserve">и </w:t>
      </w:r>
      <w:r>
        <w:rPr>
          <w:lang w:val="bg-BG" w:eastAsia="bg-BG"/>
        </w:rPr>
        <w:t xml:space="preserve">намаляване на </w:t>
      </w:r>
      <w:r w:rsidR="00F67C65" w:rsidRPr="00F67C65">
        <w:rPr>
          <w:lang w:val="bg-BG" w:eastAsia="bg-BG"/>
        </w:rPr>
        <w:t>структурни бариери</w:t>
      </w:r>
      <w:r>
        <w:rPr>
          <w:lang w:val="bg-BG" w:eastAsia="bg-BG"/>
        </w:rPr>
        <w:t xml:space="preserve"> (</w:t>
      </w:r>
      <w:r w:rsidR="00F67C65" w:rsidRPr="00F67C65">
        <w:rPr>
          <w:lang w:val="bg-BG" w:eastAsia="bg-BG"/>
        </w:rPr>
        <w:t>стигма, дискриминационни закони, неадекватни услуги за намаляване на вредите</w:t>
      </w:r>
      <w:r>
        <w:rPr>
          <w:lang w:val="bg-BG" w:eastAsia="bg-BG"/>
        </w:rPr>
        <w:t>)</w:t>
      </w:r>
      <w:r w:rsidR="00F67C65" w:rsidRPr="00F67C65">
        <w:rPr>
          <w:lang w:val="bg-BG" w:eastAsia="bg-BG"/>
        </w:rPr>
        <w:t>.</w:t>
      </w:r>
    </w:p>
    <w:p w14:paraId="55F39B1B" w14:textId="77777777" w:rsidR="00F67C65" w:rsidRPr="00F67C65" w:rsidRDefault="00E46FA5" w:rsidP="009A4D0D">
      <w:pPr>
        <w:spacing w:line="360" w:lineRule="auto"/>
        <w:ind w:firstLine="567"/>
        <w:jc w:val="both"/>
        <w:rPr>
          <w:lang w:val="bg-BG" w:eastAsia="bg-BG"/>
        </w:rPr>
      </w:pPr>
      <w:r>
        <w:rPr>
          <w:lang w:val="bg-BG" w:eastAsia="bg-BG"/>
        </w:rPr>
        <w:t xml:space="preserve">6. </w:t>
      </w:r>
      <w:r w:rsidR="00F67C65" w:rsidRPr="00F67C65">
        <w:rPr>
          <w:lang w:val="bg-BG" w:eastAsia="bg-BG"/>
        </w:rPr>
        <w:t>Предоставяне на услуги и иновации</w:t>
      </w:r>
      <w:r w:rsidR="009E0172">
        <w:rPr>
          <w:lang w:val="bg-BG" w:eastAsia="bg-BG"/>
        </w:rPr>
        <w:t>:</w:t>
      </w:r>
    </w:p>
    <w:p w14:paraId="7D922FEC" w14:textId="77777777" w:rsidR="00F67C65" w:rsidRPr="00F67C65" w:rsidRDefault="00F67C65" w:rsidP="009E0172">
      <w:pPr>
        <w:spacing w:line="360" w:lineRule="auto"/>
        <w:ind w:firstLine="708"/>
        <w:jc w:val="both"/>
        <w:rPr>
          <w:lang w:val="bg-BG" w:eastAsia="bg-BG"/>
        </w:rPr>
      </w:pPr>
      <w:r w:rsidRPr="00F67C65">
        <w:rPr>
          <w:lang w:val="bg-BG" w:eastAsia="bg-BG"/>
        </w:rPr>
        <w:lastRenderedPageBreak/>
        <w:t xml:space="preserve">Насърчаване на ориентирани към хората, базирани на правата, диференцирани модели за предоставяне на услуги: повече тестове в общността (включително </w:t>
      </w:r>
      <w:proofErr w:type="spellStart"/>
      <w:r w:rsidRPr="00F67C65">
        <w:rPr>
          <w:lang w:val="bg-BG" w:eastAsia="bg-BG"/>
        </w:rPr>
        <w:t>самотест</w:t>
      </w:r>
      <w:r w:rsidR="00E46FA5">
        <w:rPr>
          <w:lang w:val="bg-BG" w:eastAsia="bg-BG"/>
        </w:rPr>
        <w:t>ване</w:t>
      </w:r>
      <w:proofErr w:type="spellEnd"/>
      <w:r w:rsidRPr="00F67C65">
        <w:rPr>
          <w:lang w:val="bg-BG" w:eastAsia="bg-BG"/>
        </w:rPr>
        <w:t>), обхват и интегрирани услуги за превенция.</w:t>
      </w:r>
    </w:p>
    <w:p w14:paraId="6C457E1F" w14:textId="77777777" w:rsidR="00022B1C" w:rsidRDefault="00F67C65" w:rsidP="00182AD7">
      <w:pPr>
        <w:spacing w:line="360" w:lineRule="auto"/>
        <w:ind w:firstLine="708"/>
        <w:jc w:val="both"/>
        <w:rPr>
          <w:lang w:val="bg-BG" w:eastAsia="bg-BG"/>
        </w:rPr>
      </w:pPr>
      <w:r w:rsidRPr="00F67C65">
        <w:rPr>
          <w:lang w:val="bg-BG" w:eastAsia="bg-BG"/>
        </w:rPr>
        <w:t>Укрепване на първичните здравни грижи и системите за здравеопазване, за да предоставят устойчиви интервенции за превенция.</w:t>
      </w:r>
    </w:p>
    <w:p w14:paraId="4104622C" w14:textId="77777777" w:rsidR="00251FE7" w:rsidRPr="00D044C9" w:rsidRDefault="00251FE7" w:rsidP="00251FE7">
      <w:pPr>
        <w:spacing w:line="360" w:lineRule="auto"/>
        <w:ind w:firstLine="708"/>
        <w:jc w:val="both"/>
        <w:rPr>
          <w:lang w:val="bg-BG" w:eastAsia="bg-BG"/>
        </w:rPr>
      </w:pPr>
      <w:r>
        <w:rPr>
          <w:lang w:val="bg-BG" w:eastAsia="bg-BG"/>
        </w:rPr>
        <w:t xml:space="preserve">Допълнително, </w:t>
      </w:r>
      <w:r w:rsidRPr="00251FE7">
        <w:rPr>
          <w:lang w:val="bg-BG" w:eastAsia="bg-BG"/>
        </w:rPr>
        <w:t>от 2014 г</w:t>
      </w:r>
      <w:r w:rsidR="00EF3CBE">
        <w:rPr>
          <w:lang w:eastAsia="bg-BG"/>
        </w:rPr>
        <w:t>.</w:t>
      </w:r>
      <w:r w:rsidRPr="00251FE7">
        <w:rPr>
          <w:lang w:val="bg-BG" w:eastAsia="bg-BG"/>
        </w:rPr>
        <w:t xml:space="preserve"> СЗО препоръчва </w:t>
      </w:r>
      <w:proofErr w:type="spellStart"/>
      <w:r>
        <w:rPr>
          <w:lang w:val="bg-BG" w:eastAsia="bg-BG"/>
        </w:rPr>
        <w:t>преекспозиционна</w:t>
      </w:r>
      <w:proofErr w:type="spellEnd"/>
      <w:r>
        <w:rPr>
          <w:lang w:val="bg-BG" w:eastAsia="bg-BG"/>
        </w:rPr>
        <w:t xml:space="preserve"> профилактика (</w:t>
      </w:r>
      <w:proofErr w:type="spellStart"/>
      <w:r w:rsidRPr="00251FE7">
        <w:rPr>
          <w:lang w:val="bg-BG" w:eastAsia="bg-BG"/>
        </w:rPr>
        <w:t>ПРеП</w:t>
      </w:r>
      <w:proofErr w:type="spellEnd"/>
      <w:r>
        <w:rPr>
          <w:lang w:val="bg-BG" w:eastAsia="bg-BG"/>
        </w:rPr>
        <w:t>)</w:t>
      </w:r>
      <w:r w:rsidRPr="00251FE7">
        <w:rPr>
          <w:lang w:val="bg-BG" w:eastAsia="bg-BG"/>
        </w:rPr>
        <w:t xml:space="preserve"> </w:t>
      </w:r>
      <w:r>
        <w:rPr>
          <w:lang w:val="bg-BG" w:eastAsia="bg-BG"/>
        </w:rPr>
        <w:t xml:space="preserve">като подход за превенция на </w:t>
      </w:r>
      <w:r w:rsidRPr="00251FE7">
        <w:rPr>
          <w:lang w:val="bg-BG" w:eastAsia="bg-BG"/>
        </w:rPr>
        <w:t xml:space="preserve">ХИВ, след като </w:t>
      </w:r>
      <w:r>
        <w:rPr>
          <w:lang w:val="bg-BG" w:eastAsia="bg-BG"/>
        </w:rPr>
        <w:t>лекарствения продукт</w:t>
      </w:r>
      <w:r w:rsidRPr="00251FE7">
        <w:rPr>
          <w:lang w:val="bg-BG" w:eastAsia="bg-BG"/>
        </w:rPr>
        <w:t xml:space="preserve"> </w:t>
      </w:r>
      <w:proofErr w:type="spellStart"/>
      <w:r w:rsidRPr="00251FE7">
        <w:rPr>
          <w:lang w:val="bg-BG" w:eastAsia="bg-BG"/>
        </w:rPr>
        <w:t>Tenofovir</w:t>
      </w:r>
      <w:proofErr w:type="spellEnd"/>
      <w:r w:rsidRPr="00251FE7">
        <w:rPr>
          <w:lang w:val="bg-BG" w:eastAsia="bg-BG"/>
        </w:rPr>
        <w:t>/</w:t>
      </w:r>
      <w:proofErr w:type="spellStart"/>
      <w:r w:rsidRPr="00251FE7">
        <w:rPr>
          <w:lang w:val="bg-BG" w:eastAsia="bg-BG"/>
        </w:rPr>
        <w:t>Emtric</w:t>
      </w:r>
      <w:r>
        <w:rPr>
          <w:lang w:val="bg-BG" w:eastAsia="bg-BG"/>
        </w:rPr>
        <w:t>itabine</w:t>
      </w:r>
      <w:proofErr w:type="spellEnd"/>
      <w:r>
        <w:rPr>
          <w:lang w:val="bg-BG" w:eastAsia="bg-BG"/>
        </w:rPr>
        <w:t xml:space="preserve"> (TDF/3TC) e одобрен от </w:t>
      </w:r>
      <w:r w:rsidRPr="00251FE7">
        <w:rPr>
          <w:lang w:val="bg-BG" w:eastAsia="bg-BG"/>
        </w:rPr>
        <w:t xml:space="preserve">Агенцията по храни и лекарства в САЩ (FDA) за тази цел. Същият е одобрен и от Европейската агенция по лекарствата през 2016 г. и приет като иновативна стратегия за ограничаване разпространението на ХИВ. През 2020 г. над 130 страни са възприели и включили в националните си ръководства препоръки за използването на </w:t>
      </w:r>
      <w:proofErr w:type="spellStart"/>
      <w:r w:rsidRPr="00251FE7">
        <w:rPr>
          <w:lang w:val="bg-BG" w:eastAsia="bg-BG"/>
        </w:rPr>
        <w:t>ПрEП</w:t>
      </w:r>
      <w:proofErr w:type="spellEnd"/>
      <w:r w:rsidRPr="00251FE7">
        <w:rPr>
          <w:lang w:val="bg-BG" w:eastAsia="bg-BG"/>
        </w:rPr>
        <w:t xml:space="preserve">. </w:t>
      </w:r>
    </w:p>
    <w:p w14:paraId="60371603" w14:textId="77777777" w:rsidR="004551B9" w:rsidRPr="00022B1C" w:rsidRDefault="00022B1C" w:rsidP="009E0172">
      <w:pPr>
        <w:spacing w:line="360" w:lineRule="auto"/>
        <w:ind w:firstLine="708"/>
        <w:jc w:val="both"/>
        <w:rPr>
          <w:lang w:val="bg-BG" w:eastAsia="bg-BG"/>
        </w:rPr>
      </w:pPr>
      <w:r w:rsidRPr="00022B1C">
        <w:rPr>
          <w:lang w:val="bg-BG" w:eastAsia="bg-BG"/>
        </w:rPr>
        <w:t xml:space="preserve">Б) </w:t>
      </w:r>
      <w:r w:rsidR="004551B9" w:rsidRPr="00022B1C">
        <w:rPr>
          <w:lang w:val="bg-BG" w:eastAsia="bg-BG"/>
        </w:rPr>
        <w:t>Обединена програма за ХИВ/СПИН на ООН (UNAIDS)</w:t>
      </w:r>
    </w:p>
    <w:p w14:paraId="3C545DBD" w14:textId="77777777" w:rsidR="00D956EA" w:rsidRPr="00D956EA" w:rsidRDefault="00E46FA5" w:rsidP="00D956EA">
      <w:pPr>
        <w:spacing w:line="360" w:lineRule="auto"/>
        <w:ind w:firstLine="708"/>
        <w:jc w:val="both"/>
        <w:rPr>
          <w:lang w:val="bg-BG" w:eastAsia="bg-BG"/>
        </w:rPr>
      </w:pPr>
      <w:r>
        <w:rPr>
          <w:lang w:val="bg-BG" w:eastAsia="bg-BG"/>
        </w:rPr>
        <w:t xml:space="preserve">В </w:t>
      </w:r>
      <w:r w:rsidR="00D956EA" w:rsidRPr="00D956EA">
        <w:rPr>
          <w:lang w:val="bg-BG" w:eastAsia="bg-BG"/>
        </w:rPr>
        <w:t>UNAIDS са заложени три основни цели:</w:t>
      </w:r>
    </w:p>
    <w:p w14:paraId="0B9CDDAD" w14:textId="77777777" w:rsidR="00D956EA" w:rsidRPr="00D956EA" w:rsidRDefault="00D956EA" w:rsidP="002C4893">
      <w:pPr>
        <w:spacing w:line="360" w:lineRule="auto"/>
        <w:ind w:firstLine="1134"/>
        <w:jc w:val="both"/>
        <w:rPr>
          <w:lang w:val="bg-BG" w:eastAsia="bg-BG"/>
        </w:rPr>
      </w:pPr>
      <w:r w:rsidRPr="00D956EA">
        <w:rPr>
          <w:lang w:val="bg-BG" w:eastAsia="bg-BG"/>
        </w:rPr>
        <w:t>•</w:t>
      </w:r>
      <w:r w:rsidRPr="00D956EA">
        <w:rPr>
          <w:lang w:val="bg-BG" w:eastAsia="bg-BG"/>
        </w:rPr>
        <w:tab/>
        <w:t>Намаляване на новите инфекции с ХИВ с 90% спрямо 2010 г. и продължителен годишен спад от 5% след 2030 г.</w:t>
      </w:r>
    </w:p>
    <w:p w14:paraId="1BF0EA4D" w14:textId="77777777" w:rsidR="00D956EA" w:rsidRPr="00D956EA" w:rsidRDefault="00D956EA" w:rsidP="002C4893">
      <w:pPr>
        <w:spacing w:line="360" w:lineRule="auto"/>
        <w:ind w:firstLine="1134"/>
        <w:jc w:val="both"/>
        <w:rPr>
          <w:lang w:val="bg-BG" w:eastAsia="bg-BG"/>
        </w:rPr>
      </w:pPr>
      <w:r w:rsidRPr="00D956EA">
        <w:rPr>
          <w:lang w:val="bg-BG" w:eastAsia="bg-BG"/>
        </w:rPr>
        <w:t>•</w:t>
      </w:r>
      <w:r w:rsidRPr="00D956EA">
        <w:rPr>
          <w:lang w:val="bg-BG" w:eastAsia="bg-BG"/>
        </w:rPr>
        <w:tab/>
        <w:t>Намаляване на смъртните случаи, свързани със СПИН, с 90% спрямо 2010 г.</w:t>
      </w:r>
    </w:p>
    <w:p w14:paraId="04594526" w14:textId="77777777" w:rsidR="002C4893" w:rsidRDefault="00D956EA" w:rsidP="00182AD7">
      <w:pPr>
        <w:spacing w:line="360" w:lineRule="auto"/>
        <w:ind w:firstLine="1134"/>
        <w:jc w:val="both"/>
        <w:rPr>
          <w:lang w:val="bg-BG" w:eastAsia="bg-BG"/>
        </w:rPr>
      </w:pPr>
      <w:r w:rsidRPr="00D956EA">
        <w:rPr>
          <w:lang w:val="bg-BG" w:eastAsia="bg-BG"/>
        </w:rPr>
        <w:t>•</w:t>
      </w:r>
      <w:r w:rsidRPr="00D956EA">
        <w:rPr>
          <w:lang w:val="bg-BG" w:eastAsia="bg-BG"/>
        </w:rPr>
        <w:tab/>
        <w:t>Осигуряване на устойчивост на отговора срещу ХИВ до 2030 г. и след това.</w:t>
      </w:r>
    </w:p>
    <w:p w14:paraId="6FBE669E" w14:textId="77777777" w:rsidR="00BD787D" w:rsidRDefault="00022B1C" w:rsidP="009E0172">
      <w:pPr>
        <w:spacing w:line="360" w:lineRule="auto"/>
        <w:ind w:firstLine="708"/>
        <w:jc w:val="both"/>
        <w:rPr>
          <w:lang w:val="bg-BG" w:eastAsia="bg-BG"/>
        </w:rPr>
      </w:pPr>
      <w:r>
        <w:rPr>
          <w:lang w:val="bg-BG" w:eastAsia="bg-BG"/>
        </w:rPr>
        <w:t xml:space="preserve">В) </w:t>
      </w:r>
      <w:r w:rsidR="00BD787D" w:rsidRPr="00BD787D">
        <w:rPr>
          <w:lang w:val="bg-BG" w:eastAsia="bg-BG"/>
        </w:rPr>
        <w:t xml:space="preserve">При изготвянето на </w:t>
      </w:r>
      <w:r w:rsidR="00BD787D" w:rsidRPr="00022B1C">
        <w:rPr>
          <w:lang w:val="bg-BG" w:eastAsia="bg-BG"/>
        </w:rPr>
        <w:t>Националната програма за развитие БЪЛГАРИЯ 2030</w:t>
      </w:r>
      <w:r w:rsidR="00F67C65">
        <w:rPr>
          <w:lang w:val="bg-BG" w:eastAsia="bg-BG"/>
        </w:rPr>
        <w:t xml:space="preserve"> </w:t>
      </w:r>
      <w:r w:rsidR="00BD787D" w:rsidRPr="00BD787D">
        <w:rPr>
          <w:lang w:val="bg-BG" w:eastAsia="bg-BG"/>
        </w:rPr>
        <w:t xml:space="preserve">е отделено специално внимание на Програмата за устойчиво развитие за периода до 2030 г. на Организацията на обединените нации „Да преобразим света“ и на включените в нея 17 глобални цели за устойчиво развитие. В частта за здравеопазване те са свързани с реализация на </w:t>
      </w:r>
      <w:r w:rsidR="00DE2CEA" w:rsidRPr="009E0172">
        <w:rPr>
          <w:lang w:val="bg-BG" w:eastAsia="bg-BG"/>
        </w:rPr>
        <w:t xml:space="preserve">Цел № 3 Осигуряване на здравословен живот и насърчаване благосъстоянието на всички във всяка възраст </w:t>
      </w:r>
      <w:r w:rsidR="00BD787D" w:rsidRPr="00BD787D">
        <w:rPr>
          <w:lang w:val="bg-BG" w:eastAsia="bg-BG"/>
        </w:rPr>
        <w:t xml:space="preserve">от Целите за устойчиво развитие на ООН и в частност подцел 3.3 „Ликвидиране до 2030 година на епидемиите от СПИН, туберкулоза, малария и пренебрегваните тропически </w:t>
      </w:r>
      <w:r w:rsidR="002C20E1">
        <w:rPr>
          <w:lang w:val="bg-BG" w:eastAsia="bg-BG"/>
        </w:rPr>
        <w:t>инфекции</w:t>
      </w:r>
      <w:r w:rsidR="00BD787D" w:rsidRPr="00BD787D">
        <w:rPr>
          <w:lang w:val="bg-BG" w:eastAsia="bg-BG"/>
        </w:rPr>
        <w:t xml:space="preserve">, както и борба с хепатита, </w:t>
      </w:r>
      <w:r w:rsidR="002C20E1">
        <w:rPr>
          <w:lang w:val="bg-BG" w:eastAsia="bg-BG"/>
        </w:rPr>
        <w:t>инфекциите</w:t>
      </w:r>
      <w:r w:rsidR="00BD787D" w:rsidRPr="00BD787D">
        <w:rPr>
          <w:lang w:val="bg-BG" w:eastAsia="bg-BG"/>
        </w:rPr>
        <w:t>, предавани чрез водата и други заразни болести“.</w:t>
      </w:r>
    </w:p>
    <w:p w14:paraId="7673B4DB" w14:textId="77777777" w:rsidR="004A2DE5" w:rsidRDefault="00BD787D" w:rsidP="009E0172">
      <w:pPr>
        <w:spacing w:line="360" w:lineRule="auto"/>
        <w:ind w:firstLine="708"/>
        <w:jc w:val="both"/>
        <w:rPr>
          <w:lang w:val="bg-BG" w:eastAsia="bg-BG"/>
        </w:rPr>
      </w:pPr>
      <w:r>
        <w:rPr>
          <w:lang w:val="bg-BG" w:eastAsia="bg-BG"/>
        </w:rPr>
        <w:t xml:space="preserve">Приоритет </w:t>
      </w:r>
      <w:r w:rsidRPr="00BD787D">
        <w:rPr>
          <w:lang w:val="bg-BG" w:eastAsia="bg-BG"/>
        </w:rPr>
        <w:t xml:space="preserve">12 </w:t>
      </w:r>
      <w:r>
        <w:rPr>
          <w:lang w:val="bg-BG" w:eastAsia="bg-BG"/>
        </w:rPr>
        <w:t>„</w:t>
      </w:r>
      <w:r w:rsidRPr="00BD787D">
        <w:rPr>
          <w:lang w:val="bg-BG" w:eastAsia="bg-BG"/>
        </w:rPr>
        <w:t>Здраве и спорт</w:t>
      </w:r>
      <w:r>
        <w:rPr>
          <w:lang w:val="bg-BG" w:eastAsia="bg-BG"/>
        </w:rPr>
        <w:t xml:space="preserve">“ на </w:t>
      </w:r>
      <w:r w:rsidRPr="00BD787D">
        <w:rPr>
          <w:lang w:val="bg-BG" w:eastAsia="bg-BG"/>
        </w:rPr>
        <w:t>Национална програма за развитие БЪЛГАРИЯ 2030</w:t>
      </w:r>
      <w:r w:rsidR="00DE2CEA">
        <w:rPr>
          <w:lang w:val="bg-BG" w:eastAsia="bg-BG"/>
        </w:rPr>
        <w:t xml:space="preserve"> включва </w:t>
      </w:r>
      <w:r w:rsidR="004A2DE5">
        <w:rPr>
          <w:lang w:val="bg-BG" w:eastAsia="bg-BG"/>
        </w:rPr>
        <w:t>превенция на заболяванията</w:t>
      </w:r>
      <w:r w:rsidR="00EE1BB7" w:rsidRPr="009E0172">
        <w:rPr>
          <w:lang w:val="bg-BG" w:eastAsia="bg-BG"/>
        </w:rPr>
        <w:t xml:space="preserve">, като в секция </w:t>
      </w:r>
      <w:r w:rsidR="00D22D1F">
        <w:rPr>
          <w:lang w:val="bg-BG" w:eastAsia="bg-BG"/>
        </w:rPr>
        <w:t>12.1</w:t>
      </w:r>
      <w:r w:rsidR="00EE1BB7">
        <w:rPr>
          <w:lang w:val="bg-BG" w:eastAsia="bg-BG"/>
        </w:rPr>
        <w:t xml:space="preserve"> Ниво на разпространението на ХИВ сред общото население, на </w:t>
      </w:r>
      <w:r w:rsidR="00EE1BB7" w:rsidRPr="00EE1BB7">
        <w:rPr>
          <w:lang w:val="bg-BG" w:eastAsia="bg-BG"/>
        </w:rPr>
        <w:t xml:space="preserve">100 000 </w:t>
      </w:r>
      <w:r w:rsidR="002C20E1">
        <w:rPr>
          <w:lang w:val="bg-BG" w:eastAsia="bg-BG"/>
        </w:rPr>
        <w:t xml:space="preserve">души </w:t>
      </w:r>
      <w:r w:rsidR="00EE1BB7" w:rsidRPr="00EE1BB7">
        <w:rPr>
          <w:lang w:val="bg-BG" w:eastAsia="bg-BG"/>
        </w:rPr>
        <w:t>население</w:t>
      </w:r>
      <w:r w:rsidR="00EE1BB7">
        <w:rPr>
          <w:lang w:val="bg-BG" w:eastAsia="bg-BG"/>
        </w:rPr>
        <w:t xml:space="preserve">, е един от трите основни индикатора. </w:t>
      </w:r>
    </w:p>
    <w:p w14:paraId="4FEE2055" w14:textId="77777777" w:rsidR="004A2DE5" w:rsidRPr="009E0172" w:rsidRDefault="00DE2CEA" w:rsidP="009E0172">
      <w:pPr>
        <w:spacing w:line="360" w:lineRule="auto"/>
        <w:ind w:firstLine="708"/>
        <w:jc w:val="both"/>
        <w:rPr>
          <w:lang w:val="bg-BG" w:eastAsia="bg-BG"/>
        </w:rPr>
      </w:pPr>
      <w:r w:rsidRPr="009E0172">
        <w:rPr>
          <w:lang w:val="bg-BG" w:eastAsia="bg-BG"/>
        </w:rPr>
        <w:t xml:space="preserve">Интервенциите в тази област са от изключително значение за подобряване качеството на живот на населението от гледна точка на здравния статус. </w:t>
      </w:r>
      <w:r>
        <w:rPr>
          <w:lang w:val="bg-BG" w:eastAsia="bg-BG"/>
        </w:rPr>
        <w:t>Една от основните мерки е</w:t>
      </w:r>
      <w:r w:rsidRPr="009E0172">
        <w:rPr>
          <w:lang w:val="bg-BG" w:eastAsia="bg-BG"/>
        </w:rPr>
        <w:t xml:space="preserve"> укрепване на процесите по елиминация и </w:t>
      </w:r>
      <w:proofErr w:type="spellStart"/>
      <w:r w:rsidRPr="009E0172">
        <w:rPr>
          <w:lang w:val="bg-BG" w:eastAsia="bg-BG"/>
        </w:rPr>
        <w:t>ерадикация</w:t>
      </w:r>
      <w:proofErr w:type="spellEnd"/>
      <w:r w:rsidRPr="009E0172">
        <w:rPr>
          <w:lang w:val="bg-BG" w:eastAsia="bg-BG"/>
        </w:rPr>
        <w:t xml:space="preserve"> на социално значими заразни болести, като полиомиелит, туберкулоза, СПИН и вирусни хепатити. </w:t>
      </w:r>
    </w:p>
    <w:p w14:paraId="7D5B3092" w14:textId="77777777" w:rsidR="00BD787D" w:rsidRPr="00022B1C" w:rsidRDefault="00022B1C" w:rsidP="009E0172">
      <w:pPr>
        <w:spacing w:line="360" w:lineRule="auto"/>
        <w:ind w:firstLine="708"/>
        <w:jc w:val="both"/>
        <w:rPr>
          <w:lang w:val="bg-BG" w:eastAsia="bg-BG"/>
        </w:rPr>
      </w:pPr>
      <w:r>
        <w:rPr>
          <w:lang w:val="bg-BG" w:eastAsia="bg-BG"/>
        </w:rPr>
        <w:lastRenderedPageBreak/>
        <w:t xml:space="preserve">Г) </w:t>
      </w:r>
      <w:r w:rsidR="00BD787D" w:rsidRPr="00BD787D">
        <w:rPr>
          <w:lang w:val="bg-BG" w:eastAsia="bg-BG"/>
        </w:rPr>
        <w:t xml:space="preserve">Чрез настоящата програма се цели и изпълнение на Политика 1.4. Превенция на инфекциозните болести и подобряване </w:t>
      </w:r>
      <w:r w:rsidR="00BD787D" w:rsidRPr="00022B1C">
        <w:rPr>
          <w:lang w:val="bg-BG" w:eastAsia="bg-BG"/>
        </w:rPr>
        <w:t>на имунизационния обхват от Националната здравна стратегия 2030.</w:t>
      </w:r>
    </w:p>
    <w:p w14:paraId="2E634D1F" w14:textId="77777777" w:rsidR="00BD787D" w:rsidRPr="00BD787D" w:rsidRDefault="00BD787D" w:rsidP="009E0172">
      <w:pPr>
        <w:spacing w:line="360" w:lineRule="auto"/>
        <w:ind w:firstLine="708"/>
        <w:jc w:val="both"/>
        <w:rPr>
          <w:lang w:val="bg-BG" w:eastAsia="bg-BG"/>
        </w:rPr>
      </w:pPr>
      <w:r w:rsidRPr="00BD787D">
        <w:rPr>
          <w:lang w:val="bg-BG" w:eastAsia="bg-BG"/>
        </w:rPr>
        <w:t>В целевите препоръки на горецитираната политика до 2030 г. е включено:</w:t>
      </w:r>
    </w:p>
    <w:p w14:paraId="3292704F" w14:textId="77777777" w:rsidR="00BD787D" w:rsidRPr="002C4893" w:rsidRDefault="00BD787D" w:rsidP="002C4893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bg-BG" w:eastAsia="bg-BG"/>
        </w:rPr>
      </w:pPr>
      <w:r w:rsidRPr="002C4893">
        <w:rPr>
          <w:lang w:val="bg-BG" w:eastAsia="bg-BG"/>
        </w:rPr>
        <w:t>Да се прилагат утвърдени политики и ефективни дейности в областта на превенцията и контрола на значими за обществото заразни болести.</w:t>
      </w:r>
    </w:p>
    <w:p w14:paraId="36EB5C91" w14:textId="77777777" w:rsidR="00BD787D" w:rsidRPr="002C4893" w:rsidRDefault="00BD787D" w:rsidP="002C4893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bg-BG" w:eastAsia="bg-BG"/>
        </w:rPr>
      </w:pPr>
      <w:r w:rsidRPr="002C4893">
        <w:rPr>
          <w:lang w:val="bg-BG" w:eastAsia="bg-BG"/>
        </w:rPr>
        <w:t>Да се изгради междусекторно сътрудничество при предоставяне на услуги за промоция, превенция и грижа при значими за обществото заразни болести, с насоченост към групите в риск.</w:t>
      </w:r>
    </w:p>
    <w:p w14:paraId="7E4B06A8" w14:textId="77777777" w:rsidR="00BD787D" w:rsidRPr="002C4893" w:rsidRDefault="00BD787D" w:rsidP="002C4893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bg-BG" w:eastAsia="bg-BG"/>
        </w:rPr>
      </w:pPr>
      <w:r w:rsidRPr="002C4893">
        <w:rPr>
          <w:lang w:val="bg-BG" w:eastAsia="bg-BG"/>
        </w:rPr>
        <w:t>Да се осигури ефективен надзор над значимите за обществото заболявания – ХИВ/СПИН, сексуално предавани инфекции (СПИ), вирусни хепатити, туберкулоза, морбили, рубеола, полиомиелит, дифтерия и др.</w:t>
      </w:r>
    </w:p>
    <w:p w14:paraId="1F4B4F06" w14:textId="77777777" w:rsidR="001B1BD7" w:rsidRPr="00D22D1F" w:rsidRDefault="00BD787D" w:rsidP="00D22D1F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bg-BG" w:eastAsia="bg-BG"/>
        </w:rPr>
      </w:pPr>
      <w:r w:rsidRPr="002C4893">
        <w:rPr>
          <w:lang w:val="bg-BG" w:eastAsia="bg-BG"/>
        </w:rPr>
        <w:t>Да се гарантира изпълнението на национални програми и планове в областта на надзора на заразните болести и националната имунизационна политика.</w:t>
      </w:r>
    </w:p>
    <w:p w14:paraId="2723538D" w14:textId="77777777" w:rsidR="00BD787D" w:rsidRDefault="00707E77" w:rsidP="009E0172">
      <w:pPr>
        <w:spacing w:line="360" w:lineRule="auto"/>
        <w:ind w:firstLine="708"/>
        <w:jc w:val="both"/>
        <w:rPr>
          <w:lang w:val="bg-BG" w:eastAsia="bg-BG"/>
        </w:rPr>
      </w:pPr>
      <w:r>
        <w:rPr>
          <w:lang w:val="bg-BG" w:eastAsia="bg-BG"/>
        </w:rPr>
        <w:t>Не на последно място</w:t>
      </w:r>
      <w:r w:rsidR="002C20E1">
        <w:rPr>
          <w:lang w:val="bg-BG" w:eastAsia="bg-BG"/>
        </w:rPr>
        <w:t>,</w:t>
      </w:r>
      <w:r>
        <w:rPr>
          <w:lang w:val="bg-BG" w:eastAsia="bg-BG"/>
        </w:rPr>
        <w:t xml:space="preserve"> чрез настоящата програма се цели постигане на </w:t>
      </w:r>
      <w:r w:rsidR="00312624" w:rsidRPr="00312624">
        <w:rPr>
          <w:lang w:val="bg-BG" w:eastAsia="bg-BG"/>
        </w:rPr>
        <w:t>ус</w:t>
      </w:r>
      <w:r w:rsidR="00312624">
        <w:rPr>
          <w:lang w:val="bg-BG" w:eastAsia="bg-BG"/>
        </w:rPr>
        <w:t xml:space="preserve">тойчивост </w:t>
      </w:r>
      <w:r w:rsidR="00917AB3">
        <w:rPr>
          <w:lang w:val="bg-BG" w:eastAsia="bg-BG"/>
        </w:rPr>
        <w:t>по отношение</w:t>
      </w:r>
      <w:r w:rsidR="004B506D">
        <w:rPr>
          <w:lang w:val="bg-BG" w:eastAsia="bg-BG"/>
        </w:rPr>
        <w:t xml:space="preserve"> </w:t>
      </w:r>
      <w:proofErr w:type="spellStart"/>
      <w:r w:rsidR="00FC4DDE">
        <w:rPr>
          <w:lang w:val="bg-BG" w:eastAsia="bg-BG"/>
        </w:rPr>
        <w:t>пр</w:t>
      </w:r>
      <w:r w:rsidR="006D7187" w:rsidRPr="009E0172">
        <w:rPr>
          <w:lang w:val="bg-BG" w:eastAsia="bg-BG"/>
        </w:rPr>
        <w:t>e</w:t>
      </w:r>
      <w:r w:rsidR="00FC4DDE">
        <w:rPr>
          <w:lang w:val="bg-BG" w:eastAsia="bg-BG"/>
        </w:rPr>
        <w:t>венция</w:t>
      </w:r>
      <w:proofErr w:type="spellEnd"/>
      <w:r w:rsidR="00FC4DDE">
        <w:rPr>
          <w:lang w:val="bg-BG" w:eastAsia="bg-BG"/>
        </w:rPr>
        <w:t>, изследване и консултиране за</w:t>
      </w:r>
      <w:r w:rsidR="00FC4DDE" w:rsidRPr="004B506D">
        <w:rPr>
          <w:lang w:val="bg-BG" w:eastAsia="bg-BG"/>
        </w:rPr>
        <w:t xml:space="preserve"> СПИ</w:t>
      </w:r>
      <w:r w:rsidR="00FC4DDE">
        <w:rPr>
          <w:lang w:val="bg-BG" w:eastAsia="bg-BG"/>
        </w:rPr>
        <w:t xml:space="preserve">, </w:t>
      </w:r>
      <w:r w:rsidR="004B506D">
        <w:rPr>
          <w:lang w:val="bg-BG" w:eastAsia="bg-BG"/>
        </w:rPr>
        <w:t xml:space="preserve">работа на терен </w:t>
      </w:r>
      <w:r w:rsidR="00FC4DDE">
        <w:rPr>
          <w:lang w:val="bg-BG" w:eastAsia="bg-BG"/>
        </w:rPr>
        <w:t xml:space="preserve">и </w:t>
      </w:r>
      <w:r w:rsidR="00FC4DDE" w:rsidRPr="00FC4DDE">
        <w:rPr>
          <w:lang w:val="bg-BG" w:eastAsia="bg-BG"/>
        </w:rPr>
        <w:t>достигане до общността</w:t>
      </w:r>
      <w:r w:rsidR="00FC4DDE">
        <w:rPr>
          <w:lang w:val="bg-BG" w:eastAsia="bg-BG"/>
        </w:rPr>
        <w:t>, намаляване на стигмата и дискриминацията</w:t>
      </w:r>
      <w:r w:rsidR="00EE2980">
        <w:rPr>
          <w:lang w:val="bg-BG" w:eastAsia="bg-BG"/>
        </w:rPr>
        <w:t xml:space="preserve">, изграждане на </w:t>
      </w:r>
      <w:r w:rsidR="00EE2980" w:rsidRPr="00EE2980">
        <w:rPr>
          <w:lang w:val="bg-BG" w:eastAsia="bg-BG"/>
        </w:rPr>
        <w:t>знания, нагласи и умения за отговорн</w:t>
      </w:r>
      <w:r w:rsidR="00EE2980">
        <w:rPr>
          <w:lang w:val="bg-BG" w:eastAsia="bg-BG"/>
        </w:rPr>
        <w:t>о сексуално поведение и др</w:t>
      </w:r>
      <w:r w:rsidR="00EE2980" w:rsidRPr="00EE2980">
        <w:rPr>
          <w:lang w:val="bg-BG" w:eastAsia="bg-BG"/>
        </w:rPr>
        <w:t>.</w:t>
      </w:r>
      <w:r w:rsidR="00EE2980">
        <w:rPr>
          <w:lang w:val="bg-BG" w:eastAsia="bg-BG"/>
        </w:rPr>
        <w:t xml:space="preserve">, </w:t>
      </w:r>
      <w:r w:rsidR="00FC4DDE">
        <w:rPr>
          <w:lang w:val="bg-BG" w:eastAsia="bg-BG"/>
        </w:rPr>
        <w:t xml:space="preserve">като </w:t>
      </w:r>
      <w:r w:rsidR="00312624" w:rsidRPr="00312624">
        <w:rPr>
          <w:lang w:val="bg-BG" w:eastAsia="bg-BG"/>
        </w:rPr>
        <w:t>по такъ</w:t>
      </w:r>
      <w:r w:rsidR="00312624">
        <w:rPr>
          <w:lang w:val="bg-BG" w:eastAsia="bg-BG"/>
        </w:rPr>
        <w:t xml:space="preserve">в начин </w:t>
      </w:r>
      <w:r w:rsidR="00917AB3">
        <w:rPr>
          <w:lang w:val="bg-BG" w:eastAsia="bg-BG"/>
        </w:rPr>
        <w:t>ще се постигне</w:t>
      </w:r>
      <w:r w:rsidR="001C4D08">
        <w:rPr>
          <w:lang w:val="bg-BG" w:eastAsia="bg-BG"/>
        </w:rPr>
        <w:t xml:space="preserve"> задържане на</w:t>
      </w:r>
      <w:r w:rsidR="001C4D08" w:rsidRPr="001C4D08">
        <w:rPr>
          <w:lang w:val="bg-BG" w:eastAsia="bg-BG"/>
        </w:rPr>
        <w:t xml:space="preserve"> ниското ниво на </w:t>
      </w:r>
      <w:proofErr w:type="spellStart"/>
      <w:r w:rsidR="001C4D08" w:rsidRPr="001C4D08">
        <w:rPr>
          <w:lang w:val="bg-BG" w:eastAsia="bg-BG"/>
        </w:rPr>
        <w:t>болестност</w:t>
      </w:r>
      <w:proofErr w:type="spellEnd"/>
      <w:r w:rsidR="001C4D08" w:rsidRPr="001C4D08">
        <w:rPr>
          <w:lang w:val="bg-BG" w:eastAsia="bg-BG"/>
        </w:rPr>
        <w:t xml:space="preserve"> от ХИВ - под 1% сред общото население и недопускане</w:t>
      </w:r>
      <w:r w:rsidR="006D7187">
        <w:rPr>
          <w:lang w:val="bg-BG" w:eastAsia="bg-BG"/>
        </w:rPr>
        <w:t xml:space="preserve"> допълнително</w:t>
      </w:r>
      <w:r w:rsidR="001C4D08" w:rsidRPr="001C4D08">
        <w:rPr>
          <w:lang w:val="bg-BG" w:eastAsia="bg-BG"/>
        </w:rPr>
        <w:t xml:space="preserve"> развитие на концентрирана</w:t>
      </w:r>
      <w:r w:rsidR="006D7187">
        <w:rPr>
          <w:lang w:val="bg-BG" w:eastAsia="bg-BG"/>
        </w:rPr>
        <w:t>та</w:t>
      </w:r>
      <w:r w:rsidR="001C4D08" w:rsidRPr="001C4D08">
        <w:rPr>
          <w:lang w:val="bg-BG" w:eastAsia="bg-BG"/>
        </w:rPr>
        <w:t xml:space="preserve"> епидемия сред групите в най-висок риск.</w:t>
      </w:r>
    </w:p>
    <w:p w14:paraId="11490ECF" w14:textId="77777777" w:rsidR="00DE0836" w:rsidRDefault="00DE0836" w:rsidP="009E0172">
      <w:pPr>
        <w:spacing w:line="360" w:lineRule="auto"/>
        <w:ind w:firstLine="708"/>
        <w:jc w:val="both"/>
        <w:rPr>
          <w:lang w:val="bg-BG" w:eastAsia="bg-BG"/>
        </w:rPr>
      </w:pPr>
    </w:p>
    <w:p w14:paraId="3AC9D2B9" w14:textId="77777777" w:rsidR="00213A5E" w:rsidRPr="009E0172" w:rsidRDefault="00213A5E" w:rsidP="00C87497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709"/>
        <w:jc w:val="both"/>
        <w:rPr>
          <w:lang w:val="bg-BG"/>
        </w:rPr>
      </w:pPr>
      <w:r w:rsidRPr="00F75205">
        <w:rPr>
          <w:b/>
          <w:lang w:val="en-GB"/>
        </w:rPr>
        <w:t>V</w:t>
      </w:r>
      <w:r w:rsidRPr="00F75205">
        <w:rPr>
          <w:b/>
          <w:lang w:val="ru-RU"/>
        </w:rPr>
        <w:t>.</w:t>
      </w:r>
      <w:r w:rsidRPr="009E0172">
        <w:rPr>
          <w:lang w:val="ru-RU"/>
        </w:rPr>
        <w:t xml:space="preserve"> </w:t>
      </w:r>
      <w:r w:rsidRPr="00DE0836">
        <w:rPr>
          <w:rFonts w:eastAsia="Arial Unicode MS"/>
          <w:b/>
          <w:bCs/>
          <w:kern w:val="32"/>
          <w:lang w:val="bg-BG"/>
        </w:rPr>
        <w:t xml:space="preserve">Цели на Националната програма за превенция на </w:t>
      </w:r>
      <w:r w:rsidR="00262ED8">
        <w:rPr>
          <w:rFonts w:eastAsia="Arial Unicode MS"/>
          <w:b/>
          <w:bCs/>
          <w:kern w:val="32"/>
          <w:lang w:val="bg-BG"/>
        </w:rPr>
        <w:t xml:space="preserve">ХИВ и </w:t>
      </w:r>
      <w:r w:rsidR="00341186">
        <w:rPr>
          <w:rFonts w:eastAsia="Arial Unicode MS"/>
          <w:b/>
          <w:bCs/>
          <w:kern w:val="32"/>
          <w:lang w:val="bg-BG"/>
        </w:rPr>
        <w:t>сексуално предавани инфекции</w:t>
      </w:r>
      <w:r w:rsidRPr="00DE0836">
        <w:rPr>
          <w:rFonts w:eastAsia="Arial Unicode MS"/>
          <w:b/>
          <w:bCs/>
          <w:kern w:val="32"/>
          <w:lang w:val="bg-BG"/>
        </w:rPr>
        <w:t xml:space="preserve"> в Р</w:t>
      </w:r>
      <w:r w:rsidR="00F75205">
        <w:rPr>
          <w:rFonts w:eastAsia="Arial Unicode MS"/>
          <w:b/>
          <w:bCs/>
          <w:kern w:val="32"/>
          <w:lang w:val="bg-BG"/>
        </w:rPr>
        <w:t>епублика</w:t>
      </w:r>
      <w:r w:rsidRPr="00DE0836">
        <w:rPr>
          <w:rFonts w:eastAsia="Arial Unicode MS"/>
          <w:b/>
          <w:bCs/>
          <w:kern w:val="32"/>
          <w:lang w:val="bg-BG"/>
        </w:rPr>
        <w:t xml:space="preserve"> България, 2026-2030</w:t>
      </w:r>
      <w:r w:rsidR="001B1BD7">
        <w:rPr>
          <w:rFonts w:eastAsia="Arial Unicode MS"/>
          <w:b/>
          <w:bCs/>
          <w:kern w:val="32"/>
          <w:lang w:val="bg-BG"/>
        </w:rPr>
        <w:t xml:space="preserve"> г</w:t>
      </w:r>
      <w:r w:rsidR="00626AD3">
        <w:rPr>
          <w:rFonts w:eastAsia="Arial Unicode MS"/>
          <w:b/>
          <w:bCs/>
          <w:kern w:val="32"/>
          <w:lang w:val="bg-BG"/>
        </w:rPr>
        <w:t>.</w:t>
      </w:r>
    </w:p>
    <w:p w14:paraId="6BA5CD89" w14:textId="77777777" w:rsidR="006866C2" w:rsidRDefault="00DC595C" w:rsidP="00C87497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709"/>
        <w:jc w:val="both"/>
        <w:rPr>
          <w:lang w:val="ru-RU"/>
        </w:rPr>
      </w:pPr>
      <w:proofErr w:type="spellStart"/>
      <w:r w:rsidRPr="00DC595C">
        <w:rPr>
          <w:lang w:val="ru-RU"/>
        </w:rPr>
        <w:t>Превенцията</w:t>
      </w:r>
      <w:proofErr w:type="spellEnd"/>
      <w:r w:rsidRPr="00DC595C">
        <w:rPr>
          <w:lang w:val="ru-RU"/>
        </w:rPr>
        <w:t xml:space="preserve"> на</w:t>
      </w:r>
      <w:r w:rsidR="00022B1C">
        <w:rPr>
          <w:lang w:val="ru-RU"/>
        </w:rPr>
        <w:t xml:space="preserve"> </w:t>
      </w:r>
      <w:proofErr w:type="spellStart"/>
      <w:r w:rsidR="00022B1C">
        <w:rPr>
          <w:lang w:val="ru-RU"/>
        </w:rPr>
        <w:t>сексуално</w:t>
      </w:r>
      <w:proofErr w:type="spellEnd"/>
      <w:r w:rsidR="00022B1C">
        <w:rPr>
          <w:lang w:val="ru-RU"/>
        </w:rPr>
        <w:t xml:space="preserve"> </w:t>
      </w:r>
      <w:proofErr w:type="spellStart"/>
      <w:r w:rsidR="00022B1C">
        <w:rPr>
          <w:lang w:val="ru-RU"/>
        </w:rPr>
        <w:t>предаваните</w:t>
      </w:r>
      <w:proofErr w:type="spellEnd"/>
      <w:r w:rsidR="00022B1C">
        <w:rPr>
          <w:lang w:val="ru-RU"/>
        </w:rPr>
        <w:t xml:space="preserve"> инфекции</w:t>
      </w:r>
      <w:r w:rsidRPr="00DC595C">
        <w:rPr>
          <w:lang w:val="ru-RU"/>
        </w:rPr>
        <w:t xml:space="preserve"> </w:t>
      </w:r>
      <w:r w:rsidR="003C273C">
        <w:rPr>
          <w:lang w:val="ru-RU"/>
        </w:rPr>
        <w:t>е</w:t>
      </w:r>
      <w:r w:rsidR="003C273C" w:rsidRPr="00DC595C">
        <w:rPr>
          <w:lang w:val="ru-RU"/>
        </w:rPr>
        <w:t xml:space="preserve"> важн</w:t>
      </w:r>
      <w:r w:rsidR="003C273C">
        <w:rPr>
          <w:lang w:val="ru-RU"/>
        </w:rPr>
        <w:t>а</w:t>
      </w:r>
      <w:r w:rsidRPr="00DC595C">
        <w:rPr>
          <w:lang w:val="ru-RU"/>
        </w:rPr>
        <w:t xml:space="preserve">, </w:t>
      </w:r>
      <w:proofErr w:type="spellStart"/>
      <w:r w:rsidRPr="00DC595C">
        <w:rPr>
          <w:lang w:val="ru-RU"/>
        </w:rPr>
        <w:t>тъй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като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тези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заболявания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намаляват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качеството</w:t>
      </w:r>
      <w:proofErr w:type="spellEnd"/>
      <w:r w:rsidRPr="00DC595C">
        <w:rPr>
          <w:lang w:val="ru-RU"/>
        </w:rPr>
        <w:t xml:space="preserve"> и </w:t>
      </w:r>
      <w:proofErr w:type="spellStart"/>
      <w:r w:rsidRPr="00DC595C">
        <w:rPr>
          <w:lang w:val="ru-RU"/>
        </w:rPr>
        <w:t>продължителността</w:t>
      </w:r>
      <w:proofErr w:type="spellEnd"/>
      <w:r w:rsidRPr="00DC595C">
        <w:rPr>
          <w:lang w:val="ru-RU"/>
        </w:rPr>
        <w:t xml:space="preserve"> на живота. </w:t>
      </w:r>
      <w:proofErr w:type="spellStart"/>
      <w:r w:rsidRPr="00DC595C">
        <w:rPr>
          <w:lang w:val="ru-RU"/>
        </w:rPr>
        <w:t>Освен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това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съществува</w:t>
      </w:r>
      <w:proofErr w:type="spellEnd"/>
      <w:r w:rsidRPr="00DC595C">
        <w:rPr>
          <w:lang w:val="ru-RU"/>
        </w:rPr>
        <w:t xml:space="preserve"> риск от </w:t>
      </w:r>
      <w:proofErr w:type="spellStart"/>
      <w:r w:rsidRPr="00DC595C">
        <w:rPr>
          <w:lang w:val="ru-RU"/>
        </w:rPr>
        <w:t>по-нататъшно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предаване</w:t>
      </w:r>
      <w:proofErr w:type="spellEnd"/>
      <w:r w:rsidRPr="00DC595C">
        <w:rPr>
          <w:lang w:val="ru-RU"/>
        </w:rPr>
        <w:t xml:space="preserve"> на </w:t>
      </w:r>
      <w:proofErr w:type="spellStart"/>
      <w:r w:rsidRPr="00DC595C">
        <w:rPr>
          <w:lang w:val="ru-RU"/>
        </w:rPr>
        <w:t>инфекциите</w:t>
      </w:r>
      <w:proofErr w:type="spellEnd"/>
      <w:r w:rsidRPr="00DC595C">
        <w:rPr>
          <w:lang w:val="ru-RU"/>
        </w:rPr>
        <w:t xml:space="preserve"> на </w:t>
      </w:r>
      <w:proofErr w:type="spellStart"/>
      <w:r w:rsidRPr="00DC595C">
        <w:rPr>
          <w:lang w:val="ru-RU"/>
        </w:rPr>
        <w:t>други</w:t>
      </w:r>
      <w:proofErr w:type="spellEnd"/>
      <w:r w:rsidRPr="00DC595C">
        <w:rPr>
          <w:lang w:val="ru-RU"/>
        </w:rPr>
        <w:t xml:space="preserve"> хора. </w:t>
      </w:r>
      <w:proofErr w:type="spellStart"/>
      <w:r w:rsidRPr="00DC595C">
        <w:rPr>
          <w:lang w:val="ru-RU"/>
        </w:rPr>
        <w:t>Тези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заболявания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могат</w:t>
      </w:r>
      <w:proofErr w:type="spellEnd"/>
      <w:r w:rsidRPr="00DC595C">
        <w:rPr>
          <w:lang w:val="ru-RU"/>
        </w:rPr>
        <w:t xml:space="preserve"> да </w:t>
      </w:r>
      <w:proofErr w:type="spellStart"/>
      <w:r w:rsidRPr="00DC595C">
        <w:rPr>
          <w:lang w:val="ru-RU"/>
        </w:rPr>
        <w:t>доведат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както</w:t>
      </w:r>
      <w:proofErr w:type="spellEnd"/>
      <w:r w:rsidRPr="00DC595C">
        <w:rPr>
          <w:lang w:val="ru-RU"/>
        </w:rPr>
        <w:t xml:space="preserve"> до </w:t>
      </w:r>
      <w:proofErr w:type="spellStart"/>
      <w:r w:rsidRPr="00DC595C">
        <w:rPr>
          <w:lang w:val="ru-RU"/>
        </w:rPr>
        <w:t>непряка</w:t>
      </w:r>
      <w:proofErr w:type="spellEnd"/>
      <w:r w:rsidRPr="00DC595C">
        <w:rPr>
          <w:lang w:val="ru-RU"/>
        </w:rPr>
        <w:t xml:space="preserve">, </w:t>
      </w:r>
      <w:proofErr w:type="spellStart"/>
      <w:r w:rsidRPr="00DC595C">
        <w:rPr>
          <w:lang w:val="ru-RU"/>
        </w:rPr>
        <w:t>така</w:t>
      </w:r>
      <w:proofErr w:type="spellEnd"/>
      <w:r w:rsidRPr="00DC595C">
        <w:rPr>
          <w:lang w:val="ru-RU"/>
        </w:rPr>
        <w:t xml:space="preserve"> и до </w:t>
      </w:r>
      <w:proofErr w:type="spellStart"/>
      <w:r w:rsidRPr="00DC595C">
        <w:rPr>
          <w:lang w:val="ru-RU"/>
        </w:rPr>
        <w:t>пряка</w:t>
      </w:r>
      <w:proofErr w:type="spellEnd"/>
      <w:r w:rsidRPr="00DC595C">
        <w:rPr>
          <w:lang w:val="ru-RU"/>
        </w:rPr>
        <w:t xml:space="preserve"> вреда за </w:t>
      </w:r>
      <w:proofErr w:type="spellStart"/>
      <w:r w:rsidRPr="00DC595C">
        <w:rPr>
          <w:lang w:val="ru-RU"/>
        </w:rPr>
        <w:t>обществото</w:t>
      </w:r>
      <w:proofErr w:type="spellEnd"/>
      <w:r w:rsidRPr="00DC595C">
        <w:rPr>
          <w:lang w:val="ru-RU"/>
        </w:rPr>
        <w:t xml:space="preserve">, например чрез </w:t>
      </w:r>
      <w:proofErr w:type="spellStart"/>
      <w:r w:rsidRPr="00DC595C">
        <w:rPr>
          <w:lang w:val="ru-RU"/>
        </w:rPr>
        <w:t>загуба</w:t>
      </w:r>
      <w:proofErr w:type="spellEnd"/>
      <w:r w:rsidRPr="00DC595C">
        <w:rPr>
          <w:lang w:val="ru-RU"/>
        </w:rPr>
        <w:t xml:space="preserve"> на </w:t>
      </w:r>
      <w:proofErr w:type="spellStart"/>
      <w:r w:rsidRPr="00DC595C">
        <w:rPr>
          <w:lang w:val="ru-RU"/>
        </w:rPr>
        <w:t>производителност</w:t>
      </w:r>
      <w:proofErr w:type="spellEnd"/>
      <w:r w:rsidRPr="00DC595C">
        <w:rPr>
          <w:lang w:val="ru-RU"/>
        </w:rPr>
        <w:t xml:space="preserve">, </w:t>
      </w:r>
      <w:proofErr w:type="spellStart"/>
      <w:r w:rsidRPr="00DC595C">
        <w:rPr>
          <w:lang w:val="ru-RU"/>
        </w:rPr>
        <w:t>високи</w:t>
      </w:r>
      <w:proofErr w:type="spellEnd"/>
      <w:r w:rsidRPr="00DC595C">
        <w:rPr>
          <w:lang w:val="ru-RU"/>
        </w:rPr>
        <w:t xml:space="preserve"> </w:t>
      </w:r>
      <w:proofErr w:type="spellStart"/>
      <w:r w:rsidRPr="00DC595C">
        <w:rPr>
          <w:lang w:val="ru-RU"/>
        </w:rPr>
        <w:t>разходи</w:t>
      </w:r>
      <w:proofErr w:type="spellEnd"/>
      <w:r w:rsidRPr="00DC595C">
        <w:rPr>
          <w:lang w:val="ru-RU"/>
        </w:rPr>
        <w:t xml:space="preserve"> за лечение и </w:t>
      </w:r>
      <w:proofErr w:type="spellStart"/>
      <w:r w:rsidRPr="00DC595C">
        <w:rPr>
          <w:lang w:val="ru-RU"/>
        </w:rPr>
        <w:t>грижи</w:t>
      </w:r>
      <w:proofErr w:type="spellEnd"/>
      <w:r w:rsidRPr="00DC595C">
        <w:rPr>
          <w:lang w:val="ru-RU"/>
        </w:rPr>
        <w:t>.</w:t>
      </w:r>
    </w:p>
    <w:p w14:paraId="52CAE1CD" w14:textId="77777777" w:rsidR="006866C2" w:rsidRPr="0062543E" w:rsidRDefault="00EE474C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Н</w:t>
      </w:r>
      <w:r w:rsidRPr="0062543E">
        <w:rPr>
          <w:lang w:val="ru-RU"/>
        </w:rPr>
        <w:t>амаляване</w:t>
      </w:r>
      <w:proofErr w:type="spellEnd"/>
      <w:r w:rsidRPr="0062543E">
        <w:rPr>
          <w:lang w:val="ru-RU"/>
        </w:rPr>
        <w:t xml:space="preserve"> на </w:t>
      </w:r>
      <w:proofErr w:type="spellStart"/>
      <w:r w:rsidRPr="0062543E">
        <w:rPr>
          <w:lang w:val="ru-RU"/>
        </w:rPr>
        <w:t>новите</w:t>
      </w:r>
      <w:proofErr w:type="spellEnd"/>
      <w:r w:rsidRPr="0062543E">
        <w:rPr>
          <w:lang w:val="ru-RU"/>
        </w:rPr>
        <w:t xml:space="preserve"> случаи </w:t>
      </w:r>
      <w:r w:rsidR="006866C2" w:rsidRPr="0062543E">
        <w:rPr>
          <w:lang w:val="ru-RU"/>
        </w:rPr>
        <w:t xml:space="preserve">на </w:t>
      </w:r>
      <w:proofErr w:type="spellStart"/>
      <w:r w:rsidR="006866C2" w:rsidRPr="0062543E">
        <w:rPr>
          <w:lang w:val="ru-RU"/>
        </w:rPr>
        <w:t>сексуално</w:t>
      </w:r>
      <w:proofErr w:type="spellEnd"/>
      <w:r w:rsidR="006866C2" w:rsidRPr="0062543E">
        <w:rPr>
          <w:lang w:val="ru-RU"/>
        </w:rPr>
        <w:t xml:space="preserve"> </w:t>
      </w:r>
      <w:proofErr w:type="spellStart"/>
      <w:r w:rsidR="003C273C" w:rsidRPr="0062543E">
        <w:rPr>
          <w:lang w:val="ru-RU"/>
        </w:rPr>
        <w:t>пр</w:t>
      </w:r>
      <w:r w:rsidR="003C273C">
        <w:rPr>
          <w:lang w:val="ru-RU"/>
        </w:rPr>
        <w:t>е</w:t>
      </w:r>
      <w:r w:rsidR="003C273C" w:rsidRPr="0062543E">
        <w:rPr>
          <w:lang w:val="ru-RU"/>
        </w:rPr>
        <w:t>д</w:t>
      </w:r>
      <w:r w:rsidR="003C273C">
        <w:rPr>
          <w:lang w:val="ru-RU"/>
        </w:rPr>
        <w:t>а</w:t>
      </w:r>
      <w:r w:rsidR="003C273C" w:rsidRPr="0062543E">
        <w:rPr>
          <w:lang w:val="ru-RU"/>
        </w:rPr>
        <w:t>в</w:t>
      </w:r>
      <w:r w:rsidR="003C273C">
        <w:rPr>
          <w:lang w:val="ru-RU"/>
        </w:rPr>
        <w:t>а</w:t>
      </w:r>
      <w:r w:rsidR="003C273C" w:rsidRPr="0062543E">
        <w:rPr>
          <w:lang w:val="ru-RU"/>
        </w:rPr>
        <w:t>ните</w:t>
      </w:r>
      <w:proofErr w:type="spellEnd"/>
      <w:r w:rsidR="003C273C" w:rsidRPr="0062543E">
        <w:rPr>
          <w:lang w:val="ru-RU"/>
        </w:rPr>
        <w:t xml:space="preserve"> </w:t>
      </w:r>
      <w:r w:rsidR="006866C2" w:rsidRPr="0062543E">
        <w:rPr>
          <w:lang w:val="ru-RU"/>
        </w:rPr>
        <w:t>инфекции</w:t>
      </w:r>
      <w:r>
        <w:rPr>
          <w:lang w:val="ru-RU"/>
        </w:rPr>
        <w:t xml:space="preserve">, </w:t>
      </w:r>
      <w:proofErr w:type="gramStart"/>
      <w:r>
        <w:rPr>
          <w:lang w:val="ru-RU"/>
        </w:rPr>
        <w:t>чрез превенция</w:t>
      </w:r>
      <w:proofErr w:type="gramEnd"/>
      <w:r>
        <w:rPr>
          <w:lang w:val="ru-RU"/>
        </w:rPr>
        <w:t>,</w:t>
      </w:r>
      <w:r w:rsidR="006866C2" w:rsidRPr="0062543E"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бъде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постигнато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като</w:t>
      </w:r>
      <w:proofErr w:type="spellEnd"/>
      <w:r w:rsidR="006866C2" w:rsidRPr="0062543E">
        <w:rPr>
          <w:lang w:val="ru-RU"/>
        </w:rPr>
        <w:t>:</w:t>
      </w:r>
    </w:p>
    <w:p w14:paraId="4C455801" w14:textId="77777777" w:rsidR="00EE474C" w:rsidRDefault="00EE474C" w:rsidP="001D6703">
      <w:pPr>
        <w:pStyle w:val="ListParagraph"/>
        <w:widowControl w:val="0"/>
        <w:numPr>
          <w:ilvl w:val="0"/>
          <w:numId w:val="56"/>
        </w:numPr>
        <w:tabs>
          <w:tab w:val="left" w:pos="3402"/>
          <w:tab w:val="left" w:pos="8505"/>
        </w:tabs>
        <w:autoSpaceDE w:val="0"/>
        <w:autoSpaceDN w:val="0"/>
        <w:spacing w:line="360" w:lineRule="auto"/>
        <w:ind w:left="1134"/>
        <w:jc w:val="both"/>
        <w:rPr>
          <w:lang w:val="ru-RU"/>
        </w:rPr>
      </w:pPr>
      <w:r>
        <w:rPr>
          <w:lang w:val="ru-RU"/>
        </w:rPr>
        <w:t xml:space="preserve">се </w:t>
      </w:r>
      <w:proofErr w:type="spellStart"/>
      <w:r>
        <w:rPr>
          <w:lang w:val="ru-RU"/>
        </w:rPr>
        <w:t>увеличи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достъпа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безплатно</w:t>
      </w:r>
      <w:proofErr w:type="spellEnd"/>
      <w:r w:rsidR="006866C2" w:rsidRPr="0062543E">
        <w:rPr>
          <w:lang w:val="ru-RU"/>
        </w:rPr>
        <w:t xml:space="preserve"> </w:t>
      </w:r>
      <w:proofErr w:type="spellStart"/>
      <w:r w:rsidR="006866C2" w:rsidRPr="0062543E">
        <w:rPr>
          <w:lang w:val="ru-RU"/>
        </w:rPr>
        <w:t>изследване</w:t>
      </w:r>
      <w:proofErr w:type="spellEnd"/>
      <w:r w:rsidR="00187424">
        <w:rPr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сексуално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предавани</w:t>
      </w:r>
      <w:proofErr w:type="spellEnd"/>
      <w:r>
        <w:rPr>
          <w:lang w:val="ru-RU"/>
        </w:rPr>
        <w:t xml:space="preserve"> инфекции </w:t>
      </w:r>
      <w:r w:rsidR="001B1BD7">
        <w:rPr>
          <w:lang w:val="ru-RU"/>
        </w:rPr>
        <w:t>н</w:t>
      </w:r>
      <w:r>
        <w:rPr>
          <w:lang w:val="ru-RU"/>
        </w:rPr>
        <w:t xml:space="preserve">а </w:t>
      </w:r>
      <w:proofErr w:type="spellStart"/>
      <w:r>
        <w:rPr>
          <w:lang w:val="ru-RU"/>
        </w:rPr>
        <w:t>граждани</w:t>
      </w:r>
      <w:proofErr w:type="spellEnd"/>
      <w:r>
        <w:rPr>
          <w:lang w:val="ru-RU"/>
        </w:rPr>
        <w:t>;</w:t>
      </w:r>
    </w:p>
    <w:p w14:paraId="1B4DF2BC" w14:textId="77777777" w:rsidR="004654AA" w:rsidRDefault="004654AA" w:rsidP="001D6703">
      <w:pPr>
        <w:pStyle w:val="ListParagraph"/>
        <w:widowControl w:val="0"/>
        <w:numPr>
          <w:ilvl w:val="0"/>
          <w:numId w:val="56"/>
        </w:numPr>
        <w:tabs>
          <w:tab w:val="left" w:pos="3402"/>
          <w:tab w:val="left" w:pos="8505"/>
        </w:tabs>
        <w:autoSpaceDE w:val="0"/>
        <w:autoSpaceDN w:val="0"/>
        <w:spacing w:line="360" w:lineRule="auto"/>
        <w:ind w:left="1134"/>
        <w:jc w:val="both"/>
        <w:rPr>
          <w:lang w:val="ru-RU"/>
        </w:rPr>
      </w:pPr>
      <w:r>
        <w:rPr>
          <w:lang w:val="ru-RU"/>
        </w:rPr>
        <w:t xml:space="preserve">се увеличат вида </w:t>
      </w:r>
      <w:proofErr w:type="spellStart"/>
      <w:r>
        <w:rPr>
          <w:lang w:val="ru-RU"/>
        </w:rPr>
        <w:t>изследвания</w:t>
      </w:r>
      <w:proofErr w:type="spellEnd"/>
      <w:r>
        <w:rPr>
          <w:lang w:val="ru-RU"/>
        </w:rPr>
        <w:t xml:space="preserve">, чрез </w:t>
      </w:r>
      <w:proofErr w:type="spellStart"/>
      <w:r>
        <w:rPr>
          <w:lang w:val="ru-RU"/>
        </w:rPr>
        <w:t>включване</w:t>
      </w:r>
      <w:proofErr w:type="spellEnd"/>
      <w:r>
        <w:rPr>
          <w:lang w:val="ru-RU"/>
        </w:rPr>
        <w:t xml:space="preserve"> </w:t>
      </w:r>
      <w:r w:rsidR="00E40BAD">
        <w:rPr>
          <w:lang w:val="ru-RU"/>
        </w:rPr>
        <w:t xml:space="preserve">на </w:t>
      </w:r>
      <w:proofErr w:type="spellStart"/>
      <w:r>
        <w:rPr>
          <w:lang w:val="ru-RU"/>
        </w:rPr>
        <w:t>изследвания</w:t>
      </w:r>
      <w:proofErr w:type="spellEnd"/>
      <w:r>
        <w:rPr>
          <w:lang w:val="ru-RU"/>
        </w:rPr>
        <w:t xml:space="preserve"> и за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lastRenderedPageBreak/>
        <w:t xml:space="preserve">причинители на СПИ (гонорея, </w:t>
      </w:r>
      <w:proofErr w:type="spellStart"/>
      <w:r>
        <w:rPr>
          <w:lang w:val="ru-RU"/>
        </w:rPr>
        <w:t>урогенитална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хламидийна</w:t>
      </w:r>
      <w:proofErr w:type="spellEnd"/>
      <w:r>
        <w:rPr>
          <w:lang w:val="ru-RU"/>
        </w:rPr>
        <w:t xml:space="preserve"> инфекция и др.);</w:t>
      </w:r>
    </w:p>
    <w:p w14:paraId="1865DE02" w14:textId="77777777" w:rsidR="00BD135C" w:rsidRDefault="004654AA" w:rsidP="001D6703">
      <w:pPr>
        <w:pStyle w:val="ListParagraph"/>
        <w:widowControl w:val="0"/>
        <w:numPr>
          <w:ilvl w:val="0"/>
          <w:numId w:val="56"/>
        </w:numPr>
        <w:tabs>
          <w:tab w:val="left" w:pos="3402"/>
          <w:tab w:val="left" w:pos="8505"/>
        </w:tabs>
        <w:autoSpaceDE w:val="0"/>
        <w:autoSpaceDN w:val="0"/>
        <w:spacing w:line="360" w:lineRule="auto"/>
        <w:ind w:left="1134"/>
        <w:jc w:val="both"/>
        <w:rPr>
          <w:lang w:val="ru-RU"/>
        </w:rPr>
      </w:pPr>
      <w:r>
        <w:rPr>
          <w:lang w:val="ru-RU"/>
        </w:rPr>
        <w:t xml:space="preserve">се </w:t>
      </w:r>
      <w:proofErr w:type="spellStart"/>
      <w:r>
        <w:rPr>
          <w:lang w:val="ru-RU"/>
        </w:rPr>
        <w:t>изградят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поддържат</w:t>
      </w:r>
      <w:proofErr w:type="spellEnd"/>
      <w:r w:rsidR="00187424">
        <w:rPr>
          <w:lang w:val="ru-RU"/>
        </w:rPr>
        <w:t xml:space="preserve"> умения за </w:t>
      </w:r>
      <w:proofErr w:type="spellStart"/>
      <w:r w:rsidR="00187424">
        <w:rPr>
          <w:lang w:val="ru-RU"/>
        </w:rPr>
        <w:t>пре</w:t>
      </w:r>
      <w:r>
        <w:rPr>
          <w:lang w:val="ru-RU"/>
        </w:rPr>
        <w:t>дпазване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заразяване</w:t>
      </w:r>
      <w:proofErr w:type="spellEnd"/>
      <w:r>
        <w:rPr>
          <w:lang w:val="ru-RU"/>
        </w:rPr>
        <w:t xml:space="preserve"> от </w:t>
      </w:r>
      <w:proofErr w:type="spellStart"/>
      <w:r w:rsidR="00BD135C">
        <w:rPr>
          <w:lang w:val="ru-RU"/>
        </w:rPr>
        <w:t>сексуално</w:t>
      </w:r>
      <w:proofErr w:type="spellEnd"/>
      <w:r w:rsidR="00BD135C">
        <w:rPr>
          <w:lang w:val="ru-RU"/>
        </w:rPr>
        <w:t xml:space="preserve"> </w:t>
      </w:r>
      <w:proofErr w:type="spellStart"/>
      <w:r w:rsidR="00BD135C">
        <w:rPr>
          <w:lang w:val="ru-RU"/>
        </w:rPr>
        <w:t>предавани</w:t>
      </w:r>
      <w:proofErr w:type="spellEnd"/>
      <w:r w:rsidR="00BD135C">
        <w:rPr>
          <w:lang w:val="ru-RU"/>
        </w:rPr>
        <w:t xml:space="preserve"> инфекци</w:t>
      </w:r>
      <w:r w:rsidR="00D51C9F">
        <w:rPr>
          <w:lang w:val="ru-RU"/>
        </w:rPr>
        <w:t>и</w:t>
      </w:r>
      <w:r w:rsidR="002B0F65">
        <w:rPr>
          <w:lang w:val="ru-RU"/>
        </w:rPr>
        <w:t xml:space="preserve">, вкл. сред </w:t>
      </w:r>
      <w:proofErr w:type="spellStart"/>
      <w:r w:rsidR="002B0F65">
        <w:rPr>
          <w:lang w:val="ru-RU"/>
        </w:rPr>
        <w:t>младите</w:t>
      </w:r>
      <w:proofErr w:type="spellEnd"/>
      <w:r w:rsidR="002B0F65">
        <w:rPr>
          <w:lang w:val="ru-RU"/>
        </w:rPr>
        <w:t xml:space="preserve"> хора</w:t>
      </w:r>
      <w:r w:rsidR="00BD135C">
        <w:rPr>
          <w:lang w:val="ru-RU"/>
        </w:rPr>
        <w:t>;</w:t>
      </w:r>
    </w:p>
    <w:p w14:paraId="17029FB0" w14:textId="77777777" w:rsidR="00D67171" w:rsidRPr="0062543E" w:rsidRDefault="004654AA" w:rsidP="001D6703">
      <w:pPr>
        <w:pStyle w:val="ListParagraph"/>
        <w:widowControl w:val="0"/>
        <w:numPr>
          <w:ilvl w:val="0"/>
          <w:numId w:val="56"/>
        </w:numPr>
        <w:tabs>
          <w:tab w:val="left" w:pos="3402"/>
          <w:tab w:val="left" w:pos="8505"/>
        </w:tabs>
        <w:autoSpaceDE w:val="0"/>
        <w:autoSpaceDN w:val="0"/>
        <w:spacing w:line="360" w:lineRule="auto"/>
        <w:ind w:left="1134"/>
        <w:jc w:val="both"/>
        <w:rPr>
          <w:lang w:val="ru-RU"/>
        </w:rPr>
      </w:pPr>
      <w:r>
        <w:rPr>
          <w:lang w:val="ru-RU"/>
        </w:rPr>
        <w:t xml:space="preserve">се </w:t>
      </w:r>
      <w:proofErr w:type="spellStart"/>
      <w:r>
        <w:rPr>
          <w:lang w:val="ru-RU"/>
        </w:rPr>
        <w:t>популяризират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прилагането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безопасни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превантивни</w:t>
      </w:r>
      <w:proofErr w:type="spellEnd"/>
      <w:r>
        <w:rPr>
          <w:lang w:val="ru-RU"/>
        </w:rPr>
        <w:t xml:space="preserve"> </w:t>
      </w:r>
      <w:proofErr w:type="spellStart"/>
      <w:r w:rsidR="00D03E79">
        <w:rPr>
          <w:lang w:val="ru-RU"/>
        </w:rPr>
        <w:t>методи</w:t>
      </w:r>
      <w:proofErr w:type="spellEnd"/>
      <w:r w:rsidR="00D03E79">
        <w:rPr>
          <w:lang w:val="ru-RU"/>
        </w:rPr>
        <w:t xml:space="preserve"> - </w:t>
      </w:r>
      <w:proofErr w:type="spellStart"/>
      <w:r w:rsidR="00D67171">
        <w:rPr>
          <w:lang w:val="ru-RU"/>
        </w:rPr>
        <w:t>използване</w:t>
      </w:r>
      <w:proofErr w:type="spellEnd"/>
      <w:r w:rsidR="00D67171">
        <w:rPr>
          <w:lang w:val="ru-RU"/>
        </w:rPr>
        <w:t xml:space="preserve"> на презерватив, </w:t>
      </w:r>
      <w:proofErr w:type="spellStart"/>
      <w:r w:rsidR="00D67171" w:rsidRPr="0062543E">
        <w:rPr>
          <w:lang w:val="ru-RU"/>
        </w:rPr>
        <w:t>безопасни</w:t>
      </w:r>
      <w:proofErr w:type="spellEnd"/>
      <w:r w:rsidR="00D67171" w:rsidRPr="0062543E">
        <w:rPr>
          <w:lang w:val="ru-RU"/>
        </w:rPr>
        <w:t xml:space="preserve"> </w:t>
      </w:r>
      <w:proofErr w:type="spellStart"/>
      <w:r w:rsidR="00D67171" w:rsidRPr="0062543E">
        <w:rPr>
          <w:lang w:val="ru-RU"/>
        </w:rPr>
        <w:t>инжекционни</w:t>
      </w:r>
      <w:proofErr w:type="spellEnd"/>
      <w:r w:rsidR="00D67171" w:rsidRPr="0062543E">
        <w:rPr>
          <w:lang w:val="ru-RU"/>
        </w:rPr>
        <w:t xml:space="preserve"> практики;</w:t>
      </w:r>
    </w:p>
    <w:p w14:paraId="5AB4D5D0" w14:textId="77777777" w:rsidR="00D03E79" w:rsidRPr="00182AD7" w:rsidRDefault="00D03E79" w:rsidP="00182AD7">
      <w:pPr>
        <w:pStyle w:val="ListParagraph"/>
        <w:widowControl w:val="0"/>
        <w:numPr>
          <w:ilvl w:val="0"/>
          <w:numId w:val="56"/>
        </w:numPr>
        <w:tabs>
          <w:tab w:val="left" w:pos="3402"/>
          <w:tab w:val="left" w:pos="8505"/>
        </w:tabs>
        <w:autoSpaceDE w:val="0"/>
        <w:autoSpaceDN w:val="0"/>
        <w:spacing w:line="360" w:lineRule="auto"/>
        <w:ind w:left="1134"/>
        <w:jc w:val="both"/>
        <w:rPr>
          <w:lang w:val="ru-RU"/>
        </w:rPr>
      </w:pPr>
      <w:r>
        <w:rPr>
          <w:lang w:val="ru-RU"/>
        </w:rPr>
        <w:t xml:space="preserve">се </w:t>
      </w:r>
      <w:proofErr w:type="spellStart"/>
      <w:r>
        <w:rPr>
          <w:lang w:val="ru-RU"/>
        </w:rPr>
        <w:t>повиши</w:t>
      </w:r>
      <w:proofErr w:type="spellEnd"/>
      <w:r w:rsidRPr="0062543E">
        <w:rPr>
          <w:lang w:val="ru-RU"/>
        </w:rPr>
        <w:t xml:space="preserve"> </w:t>
      </w:r>
      <w:proofErr w:type="spellStart"/>
      <w:r w:rsidRPr="0062543E">
        <w:rPr>
          <w:lang w:val="ru-RU"/>
        </w:rPr>
        <w:t>информираността</w:t>
      </w:r>
      <w:proofErr w:type="spellEnd"/>
      <w:r w:rsidRPr="0062543E">
        <w:rPr>
          <w:lang w:val="ru-RU"/>
        </w:rPr>
        <w:t xml:space="preserve"> на </w:t>
      </w:r>
      <w:proofErr w:type="spellStart"/>
      <w:r>
        <w:rPr>
          <w:lang w:val="ru-RU"/>
        </w:rPr>
        <w:t>обществеността</w:t>
      </w:r>
      <w:proofErr w:type="spellEnd"/>
      <w:r>
        <w:rPr>
          <w:lang w:val="ru-RU"/>
        </w:rPr>
        <w:t xml:space="preserve"> чрез </w:t>
      </w:r>
      <w:proofErr w:type="spellStart"/>
      <w:r>
        <w:rPr>
          <w:lang w:val="ru-RU"/>
        </w:rPr>
        <w:t>провеждане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информационни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обучителни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дейности</w:t>
      </w:r>
      <w:proofErr w:type="spellEnd"/>
      <w:r>
        <w:rPr>
          <w:lang w:val="ru-RU"/>
        </w:rPr>
        <w:t xml:space="preserve"> и кампании, </w:t>
      </w:r>
      <w:proofErr w:type="spellStart"/>
      <w:r>
        <w:rPr>
          <w:lang w:val="ru-RU"/>
        </w:rPr>
        <w:t>насочени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различни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групи</w:t>
      </w:r>
      <w:proofErr w:type="spellEnd"/>
      <w:r w:rsidR="00E40BAD">
        <w:rPr>
          <w:lang w:val="ru-RU"/>
        </w:rPr>
        <w:t>.</w:t>
      </w:r>
    </w:p>
    <w:p w14:paraId="667B7336" w14:textId="77777777" w:rsidR="006C0EBA" w:rsidRPr="00182AD7" w:rsidRDefault="00DE0836" w:rsidP="00182AD7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709"/>
        <w:jc w:val="both"/>
        <w:rPr>
          <w:lang w:val="ru-RU"/>
        </w:rPr>
      </w:pPr>
      <w:proofErr w:type="spellStart"/>
      <w:r w:rsidRPr="00DE0836">
        <w:rPr>
          <w:lang w:val="ru-RU"/>
        </w:rPr>
        <w:t>Въпреки</w:t>
      </w:r>
      <w:proofErr w:type="spellEnd"/>
      <w:r w:rsidRPr="00DE0836">
        <w:rPr>
          <w:lang w:val="ru-RU"/>
        </w:rPr>
        <w:t xml:space="preserve">, че </w:t>
      </w:r>
      <w:proofErr w:type="spellStart"/>
      <w:r w:rsidRPr="00DE0836">
        <w:rPr>
          <w:lang w:val="ru-RU"/>
        </w:rPr>
        <w:t>всеки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може</w:t>
      </w:r>
      <w:proofErr w:type="spellEnd"/>
      <w:r w:rsidRPr="00DE0836">
        <w:rPr>
          <w:lang w:val="ru-RU"/>
        </w:rPr>
        <w:t xml:space="preserve"> да се зарази </w:t>
      </w:r>
      <w:proofErr w:type="spellStart"/>
      <w:r w:rsidRPr="00DE0836">
        <w:rPr>
          <w:lang w:val="ru-RU"/>
        </w:rPr>
        <w:t>със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сексуално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предавана</w:t>
      </w:r>
      <w:proofErr w:type="spellEnd"/>
      <w:r w:rsidRPr="00DE0836">
        <w:rPr>
          <w:lang w:val="ru-RU"/>
        </w:rPr>
        <w:t xml:space="preserve"> инфекция, </w:t>
      </w:r>
      <w:proofErr w:type="spellStart"/>
      <w:r w:rsidRPr="00DE0836">
        <w:rPr>
          <w:lang w:val="ru-RU"/>
        </w:rPr>
        <w:t>определени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групи</w:t>
      </w:r>
      <w:proofErr w:type="spellEnd"/>
      <w:r w:rsidRPr="00DE0836">
        <w:rPr>
          <w:lang w:val="ru-RU"/>
        </w:rPr>
        <w:t xml:space="preserve"> от </w:t>
      </w:r>
      <w:proofErr w:type="spellStart"/>
      <w:r w:rsidRPr="00DE0836">
        <w:rPr>
          <w:lang w:val="ru-RU"/>
        </w:rPr>
        <w:t>населението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са</w:t>
      </w:r>
      <w:proofErr w:type="spellEnd"/>
      <w:r w:rsidRPr="00DE0836">
        <w:rPr>
          <w:lang w:val="ru-RU"/>
        </w:rPr>
        <w:t xml:space="preserve"> в </w:t>
      </w:r>
      <w:proofErr w:type="spellStart"/>
      <w:r w:rsidRPr="00DE0836">
        <w:rPr>
          <w:lang w:val="ru-RU"/>
        </w:rPr>
        <w:t>по-висок</w:t>
      </w:r>
      <w:proofErr w:type="spellEnd"/>
      <w:r w:rsidRPr="00DE0836">
        <w:rPr>
          <w:lang w:val="ru-RU"/>
        </w:rPr>
        <w:t xml:space="preserve"> риск от </w:t>
      </w:r>
      <w:proofErr w:type="spellStart"/>
      <w:r w:rsidRPr="00DE0836">
        <w:rPr>
          <w:lang w:val="ru-RU"/>
        </w:rPr>
        <w:t>заразяване</w:t>
      </w:r>
      <w:proofErr w:type="spellEnd"/>
      <w:r w:rsidR="001B1BD7">
        <w:rPr>
          <w:lang w:val="ru-RU"/>
        </w:rPr>
        <w:t>,</w:t>
      </w:r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поради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специфични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поведенчески</w:t>
      </w:r>
      <w:proofErr w:type="spellEnd"/>
      <w:r w:rsidRPr="00DE0836">
        <w:rPr>
          <w:lang w:val="ru-RU"/>
        </w:rPr>
        <w:t xml:space="preserve"> (напр. </w:t>
      </w:r>
      <w:proofErr w:type="spellStart"/>
      <w:r w:rsidRPr="00DE0836">
        <w:rPr>
          <w:lang w:val="ru-RU"/>
        </w:rPr>
        <w:t>необезопасени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сексуални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контакти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венозна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употреба</w:t>
      </w:r>
      <w:proofErr w:type="spellEnd"/>
      <w:r w:rsidRPr="00DE0836">
        <w:rPr>
          <w:lang w:val="ru-RU"/>
        </w:rPr>
        <w:t xml:space="preserve"> на </w:t>
      </w:r>
      <w:proofErr w:type="spellStart"/>
      <w:r w:rsidRPr="00DE0836">
        <w:rPr>
          <w:lang w:val="ru-RU"/>
        </w:rPr>
        <w:t>наркотици</w:t>
      </w:r>
      <w:proofErr w:type="spellEnd"/>
      <w:r w:rsidRPr="00DE0836">
        <w:rPr>
          <w:lang w:val="ru-RU"/>
        </w:rPr>
        <w:t xml:space="preserve">), </w:t>
      </w:r>
      <w:proofErr w:type="spellStart"/>
      <w:r w:rsidRPr="00DE0836">
        <w:rPr>
          <w:lang w:val="ru-RU"/>
        </w:rPr>
        <w:t>културни</w:t>
      </w:r>
      <w:proofErr w:type="spellEnd"/>
      <w:r w:rsidRPr="00DE0836">
        <w:rPr>
          <w:lang w:val="ru-RU"/>
        </w:rPr>
        <w:t xml:space="preserve"> (напр. </w:t>
      </w:r>
      <w:proofErr w:type="spellStart"/>
      <w:r w:rsidRPr="00DE0836">
        <w:rPr>
          <w:lang w:val="ru-RU"/>
        </w:rPr>
        <w:t>ниска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здравна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култура</w:t>
      </w:r>
      <w:proofErr w:type="spellEnd"/>
      <w:r w:rsidRPr="00DE0836">
        <w:rPr>
          <w:lang w:val="ru-RU"/>
        </w:rPr>
        <w:t xml:space="preserve"> и др.) и </w:t>
      </w:r>
      <w:proofErr w:type="spellStart"/>
      <w:r w:rsidRPr="00DE0836">
        <w:rPr>
          <w:lang w:val="ru-RU"/>
        </w:rPr>
        <w:t>социални</w:t>
      </w:r>
      <w:proofErr w:type="spellEnd"/>
      <w:r w:rsidRPr="00DE0836">
        <w:rPr>
          <w:lang w:val="ru-RU"/>
        </w:rPr>
        <w:t xml:space="preserve"> (напр. </w:t>
      </w:r>
      <w:proofErr w:type="spellStart"/>
      <w:r w:rsidRPr="00DE0836">
        <w:rPr>
          <w:lang w:val="ru-RU"/>
        </w:rPr>
        <w:t>бедност</w:t>
      </w:r>
      <w:proofErr w:type="spellEnd"/>
      <w:r w:rsidRPr="00DE0836">
        <w:rPr>
          <w:lang w:val="ru-RU"/>
        </w:rPr>
        <w:t xml:space="preserve">, живот на </w:t>
      </w:r>
      <w:proofErr w:type="spellStart"/>
      <w:r w:rsidRPr="00DE0836">
        <w:rPr>
          <w:lang w:val="ru-RU"/>
        </w:rPr>
        <w:t>улицата</w:t>
      </w:r>
      <w:proofErr w:type="spellEnd"/>
      <w:r w:rsidRPr="00DE0836">
        <w:rPr>
          <w:lang w:val="ru-RU"/>
        </w:rPr>
        <w:t xml:space="preserve">, проституция) </w:t>
      </w:r>
      <w:proofErr w:type="spellStart"/>
      <w:r w:rsidR="00CC6120" w:rsidRPr="00DE0836">
        <w:rPr>
          <w:lang w:val="ru-RU"/>
        </w:rPr>
        <w:t>фактори</w:t>
      </w:r>
      <w:proofErr w:type="spellEnd"/>
      <w:r w:rsidR="00CC6120">
        <w:rPr>
          <w:lang w:val="ru-RU"/>
        </w:rPr>
        <w:t>,</w:t>
      </w:r>
      <w:r w:rsidR="00CC6120"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както</w:t>
      </w:r>
      <w:proofErr w:type="spellEnd"/>
      <w:r w:rsidRPr="00DE0836">
        <w:rPr>
          <w:lang w:val="ru-RU"/>
        </w:rPr>
        <w:t xml:space="preserve"> и </w:t>
      </w:r>
      <w:proofErr w:type="spellStart"/>
      <w:r w:rsidRPr="00DE0836">
        <w:rPr>
          <w:lang w:val="ru-RU"/>
        </w:rPr>
        <w:t>поради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по-голямото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разпространение</w:t>
      </w:r>
      <w:proofErr w:type="spellEnd"/>
      <w:r w:rsidRPr="00DE0836">
        <w:rPr>
          <w:lang w:val="ru-RU"/>
        </w:rPr>
        <w:t xml:space="preserve"> на </w:t>
      </w:r>
      <w:proofErr w:type="spellStart"/>
      <w:r w:rsidRPr="00DE0836">
        <w:rPr>
          <w:lang w:val="ru-RU"/>
        </w:rPr>
        <w:t>сексуално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предаваните</w:t>
      </w:r>
      <w:proofErr w:type="spellEnd"/>
      <w:r w:rsidRPr="00DE0836">
        <w:rPr>
          <w:lang w:val="ru-RU"/>
        </w:rPr>
        <w:t xml:space="preserve"> и</w:t>
      </w:r>
      <w:r w:rsidR="00626AD3">
        <w:rPr>
          <w:lang w:val="ru-RU"/>
        </w:rPr>
        <w:t xml:space="preserve">нфекции в </w:t>
      </w:r>
      <w:proofErr w:type="spellStart"/>
      <w:r w:rsidR="00626AD3">
        <w:rPr>
          <w:lang w:val="ru-RU"/>
        </w:rPr>
        <w:t>съответната</w:t>
      </w:r>
      <w:proofErr w:type="spellEnd"/>
      <w:r w:rsidR="00626AD3">
        <w:rPr>
          <w:lang w:val="ru-RU"/>
        </w:rPr>
        <w:t xml:space="preserve"> </w:t>
      </w:r>
      <w:proofErr w:type="spellStart"/>
      <w:r w:rsidR="00626AD3">
        <w:rPr>
          <w:lang w:val="ru-RU"/>
        </w:rPr>
        <w:t>популация</w:t>
      </w:r>
      <w:proofErr w:type="spellEnd"/>
      <w:r w:rsidRPr="00DE0836">
        <w:rPr>
          <w:lang w:val="ru-RU"/>
        </w:rPr>
        <w:t xml:space="preserve">. </w:t>
      </w:r>
      <w:proofErr w:type="spellStart"/>
      <w:r w:rsidRPr="00DE0836">
        <w:rPr>
          <w:lang w:val="ru-RU"/>
        </w:rPr>
        <w:t>Такива</w:t>
      </w:r>
      <w:proofErr w:type="spellEnd"/>
      <w:r w:rsidRPr="00DE0836">
        <w:rPr>
          <w:lang w:val="ru-RU"/>
        </w:rPr>
        <w:t xml:space="preserve"> </w:t>
      </w:r>
      <w:r w:rsidR="006E1A72">
        <w:rPr>
          <w:lang w:val="bg-BG"/>
        </w:rPr>
        <w:t xml:space="preserve">уязвими </w:t>
      </w:r>
      <w:proofErr w:type="spellStart"/>
      <w:r w:rsidRPr="00DE0836">
        <w:rPr>
          <w:lang w:val="ru-RU"/>
        </w:rPr>
        <w:t>групи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са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инжекционно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употребяващите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наркотици</w:t>
      </w:r>
      <w:proofErr w:type="spellEnd"/>
      <w:r w:rsidRPr="00DE0836">
        <w:rPr>
          <w:lang w:val="ru-RU"/>
        </w:rPr>
        <w:t xml:space="preserve">;  </w:t>
      </w:r>
      <w:proofErr w:type="spellStart"/>
      <w:r w:rsidRPr="00DE0836">
        <w:rPr>
          <w:lang w:val="ru-RU"/>
        </w:rPr>
        <w:t>мъже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правещи</w:t>
      </w:r>
      <w:proofErr w:type="spellEnd"/>
      <w:r w:rsidRPr="00DE0836">
        <w:rPr>
          <w:lang w:val="ru-RU"/>
        </w:rPr>
        <w:t xml:space="preserve"> секс с </w:t>
      </w:r>
      <w:proofErr w:type="spellStart"/>
      <w:r w:rsidRPr="00DE0836">
        <w:rPr>
          <w:lang w:val="ru-RU"/>
        </w:rPr>
        <w:t>мъже</w:t>
      </w:r>
      <w:proofErr w:type="spellEnd"/>
      <w:r w:rsidRPr="00DE0836">
        <w:rPr>
          <w:lang w:val="ru-RU"/>
        </w:rPr>
        <w:t xml:space="preserve">; </w:t>
      </w:r>
      <w:proofErr w:type="spellStart"/>
      <w:r w:rsidRPr="00DE0836">
        <w:rPr>
          <w:lang w:val="ru-RU"/>
        </w:rPr>
        <w:t>етнически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групи</w:t>
      </w:r>
      <w:proofErr w:type="spellEnd"/>
      <w:r w:rsidRPr="00DE0836">
        <w:rPr>
          <w:lang w:val="ru-RU"/>
        </w:rPr>
        <w:t xml:space="preserve">; </w:t>
      </w:r>
      <w:proofErr w:type="spellStart"/>
      <w:r w:rsidRPr="00DE0836">
        <w:rPr>
          <w:lang w:val="ru-RU"/>
        </w:rPr>
        <w:t>имигранти</w:t>
      </w:r>
      <w:proofErr w:type="spellEnd"/>
      <w:r w:rsidRPr="00DE0836">
        <w:rPr>
          <w:lang w:val="ru-RU"/>
        </w:rPr>
        <w:t xml:space="preserve">, от </w:t>
      </w:r>
      <w:proofErr w:type="spellStart"/>
      <w:r w:rsidRPr="00DE0836">
        <w:rPr>
          <w:lang w:val="ru-RU"/>
        </w:rPr>
        <w:t>които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малолетните</w:t>
      </w:r>
      <w:proofErr w:type="spellEnd"/>
      <w:r w:rsidRPr="00DE0836">
        <w:rPr>
          <w:lang w:val="ru-RU"/>
        </w:rPr>
        <w:t xml:space="preserve"> или </w:t>
      </w:r>
      <w:proofErr w:type="spellStart"/>
      <w:r w:rsidRPr="00DE0836">
        <w:rPr>
          <w:lang w:val="ru-RU"/>
        </w:rPr>
        <w:t>непълнолетните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непридружените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малолетни</w:t>
      </w:r>
      <w:proofErr w:type="spellEnd"/>
      <w:r w:rsidRPr="00DE0836">
        <w:rPr>
          <w:lang w:val="ru-RU"/>
        </w:rPr>
        <w:t xml:space="preserve"> и </w:t>
      </w:r>
      <w:proofErr w:type="spellStart"/>
      <w:r w:rsidRPr="00DE0836">
        <w:rPr>
          <w:lang w:val="ru-RU"/>
        </w:rPr>
        <w:t>непълнолетни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хората</w:t>
      </w:r>
      <w:proofErr w:type="spellEnd"/>
      <w:r w:rsidRPr="00DE0836">
        <w:rPr>
          <w:lang w:val="ru-RU"/>
        </w:rPr>
        <w:t xml:space="preserve"> с </w:t>
      </w:r>
      <w:proofErr w:type="spellStart"/>
      <w:r w:rsidRPr="00DE0836">
        <w:rPr>
          <w:lang w:val="ru-RU"/>
        </w:rPr>
        <w:t>увреждания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възрастните</w:t>
      </w:r>
      <w:proofErr w:type="spellEnd"/>
      <w:r w:rsidRPr="00DE0836">
        <w:rPr>
          <w:lang w:val="ru-RU"/>
        </w:rPr>
        <w:t xml:space="preserve"> хора, </w:t>
      </w:r>
      <w:proofErr w:type="spellStart"/>
      <w:r w:rsidRPr="00DE0836">
        <w:rPr>
          <w:lang w:val="ru-RU"/>
        </w:rPr>
        <w:t>бременните</w:t>
      </w:r>
      <w:proofErr w:type="spellEnd"/>
      <w:r w:rsidRPr="00DE0836">
        <w:rPr>
          <w:lang w:val="ru-RU"/>
        </w:rPr>
        <w:t xml:space="preserve"> жени, </w:t>
      </w:r>
      <w:proofErr w:type="spellStart"/>
      <w:r w:rsidRPr="00DE0836">
        <w:rPr>
          <w:lang w:val="ru-RU"/>
        </w:rPr>
        <w:t>самотните</w:t>
      </w:r>
      <w:proofErr w:type="spellEnd"/>
      <w:r w:rsidRPr="00DE0836">
        <w:rPr>
          <w:lang w:val="ru-RU"/>
        </w:rPr>
        <w:t xml:space="preserve"> родители с </w:t>
      </w:r>
      <w:proofErr w:type="spellStart"/>
      <w:r w:rsidRPr="00DE0836">
        <w:rPr>
          <w:lang w:val="ru-RU"/>
        </w:rPr>
        <w:t>ненавършили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пълнолетие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деца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жертвите</w:t>
      </w:r>
      <w:proofErr w:type="spellEnd"/>
      <w:r w:rsidRPr="00DE0836">
        <w:rPr>
          <w:lang w:val="ru-RU"/>
        </w:rPr>
        <w:t xml:space="preserve"> на трафик на хора, </w:t>
      </w:r>
      <w:proofErr w:type="spellStart"/>
      <w:r w:rsidRPr="00DE0836">
        <w:rPr>
          <w:lang w:val="ru-RU"/>
        </w:rPr>
        <w:t>лицата</w:t>
      </w:r>
      <w:proofErr w:type="spellEnd"/>
      <w:r w:rsidRPr="00DE0836">
        <w:rPr>
          <w:lang w:val="ru-RU"/>
        </w:rPr>
        <w:t xml:space="preserve"> с </w:t>
      </w:r>
      <w:proofErr w:type="spellStart"/>
      <w:r w:rsidRPr="00DE0836">
        <w:rPr>
          <w:lang w:val="ru-RU"/>
        </w:rPr>
        <w:t>тежки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здравословни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проблеми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лицата</w:t>
      </w:r>
      <w:proofErr w:type="spellEnd"/>
      <w:r w:rsidRPr="00DE0836">
        <w:rPr>
          <w:lang w:val="ru-RU"/>
        </w:rPr>
        <w:t xml:space="preserve"> с </w:t>
      </w:r>
      <w:proofErr w:type="spellStart"/>
      <w:r w:rsidRPr="00DE0836">
        <w:rPr>
          <w:lang w:val="ru-RU"/>
        </w:rPr>
        <w:t>психични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разстройства</w:t>
      </w:r>
      <w:proofErr w:type="spellEnd"/>
      <w:r w:rsidRPr="00DE0836">
        <w:rPr>
          <w:lang w:val="ru-RU"/>
        </w:rPr>
        <w:t xml:space="preserve"> и </w:t>
      </w:r>
      <w:proofErr w:type="spellStart"/>
      <w:r w:rsidRPr="00DE0836">
        <w:rPr>
          <w:lang w:val="ru-RU"/>
        </w:rPr>
        <w:t>лицата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които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са</w:t>
      </w:r>
      <w:proofErr w:type="spellEnd"/>
      <w:r w:rsidRPr="00DE0836">
        <w:rPr>
          <w:lang w:val="ru-RU"/>
        </w:rPr>
        <w:t xml:space="preserve"> понесли </w:t>
      </w:r>
      <w:proofErr w:type="spellStart"/>
      <w:r w:rsidRPr="00DE0836">
        <w:rPr>
          <w:lang w:val="ru-RU"/>
        </w:rPr>
        <w:t>изтезание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изнасилване</w:t>
      </w:r>
      <w:proofErr w:type="spellEnd"/>
      <w:r w:rsidRPr="00DE0836">
        <w:rPr>
          <w:lang w:val="ru-RU"/>
        </w:rPr>
        <w:t xml:space="preserve"> или </w:t>
      </w:r>
      <w:proofErr w:type="spellStart"/>
      <w:r w:rsidRPr="00DE0836">
        <w:rPr>
          <w:lang w:val="ru-RU"/>
        </w:rPr>
        <w:t>други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тежки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форми</w:t>
      </w:r>
      <w:proofErr w:type="spellEnd"/>
      <w:r w:rsidRPr="00DE0836">
        <w:rPr>
          <w:lang w:val="ru-RU"/>
        </w:rPr>
        <w:t xml:space="preserve"> на </w:t>
      </w:r>
      <w:proofErr w:type="spellStart"/>
      <w:r w:rsidRPr="00DE0836">
        <w:rPr>
          <w:lang w:val="ru-RU"/>
        </w:rPr>
        <w:t>психическо</w:t>
      </w:r>
      <w:proofErr w:type="spellEnd"/>
      <w:r w:rsidRPr="00DE0836">
        <w:rPr>
          <w:lang w:val="ru-RU"/>
        </w:rPr>
        <w:t xml:space="preserve">, </w:t>
      </w:r>
      <w:proofErr w:type="spellStart"/>
      <w:r w:rsidRPr="00DE0836">
        <w:rPr>
          <w:lang w:val="ru-RU"/>
        </w:rPr>
        <w:t>физическо</w:t>
      </w:r>
      <w:proofErr w:type="spellEnd"/>
      <w:r w:rsidRPr="00DE0836">
        <w:rPr>
          <w:lang w:val="ru-RU"/>
        </w:rPr>
        <w:t xml:space="preserve"> или </w:t>
      </w:r>
      <w:proofErr w:type="spellStart"/>
      <w:r w:rsidRPr="00DE0836">
        <w:rPr>
          <w:lang w:val="ru-RU"/>
        </w:rPr>
        <w:t>сексуално</w:t>
      </w:r>
      <w:proofErr w:type="spellEnd"/>
      <w:r w:rsidRPr="00DE0836">
        <w:rPr>
          <w:lang w:val="ru-RU"/>
        </w:rPr>
        <w:t xml:space="preserve"> насилие; </w:t>
      </w:r>
      <w:proofErr w:type="spellStart"/>
      <w:r w:rsidRPr="00DE0836">
        <w:rPr>
          <w:lang w:val="ru-RU"/>
        </w:rPr>
        <w:t>безпризорни</w:t>
      </w:r>
      <w:proofErr w:type="spellEnd"/>
      <w:r w:rsidRPr="00DE0836">
        <w:rPr>
          <w:lang w:val="ru-RU"/>
        </w:rPr>
        <w:t xml:space="preserve"> лица; лица, </w:t>
      </w:r>
      <w:proofErr w:type="spellStart"/>
      <w:r w:rsidRPr="00DE0836">
        <w:rPr>
          <w:lang w:val="ru-RU"/>
        </w:rPr>
        <w:t>предлагащи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сексуални</w:t>
      </w:r>
      <w:proofErr w:type="spellEnd"/>
      <w:r w:rsidRPr="00DE0836">
        <w:rPr>
          <w:lang w:val="ru-RU"/>
        </w:rPr>
        <w:t xml:space="preserve"> услуги, </w:t>
      </w:r>
      <w:proofErr w:type="spellStart"/>
      <w:r w:rsidRPr="00DE0836">
        <w:rPr>
          <w:lang w:val="ru-RU"/>
        </w:rPr>
        <w:t>техните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клиенти</w:t>
      </w:r>
      <w:proofErr w:type="spellEnd"/>
      <w:r w:rsidRPr="00DE0836">
        <w:rPr>
          <w:lang w:val="ru-RU"/>
        </w:rPr>
        <w:t xml:space="preserve"> и </w:t>
      </w:r>
      <w:proofErr w:type="spellStart"/>
      <w:r w:rsidRPr="00DE0836">
        <w:rPr>
          <w:lang w:val="ru-RU"/>
        </w:rPr>
        <w:t>партньори</w:t>
      </w:r>
      <w:proofErr w:type="spellEnd"/>
      <w:r w:rsidRPr="00DE0836">
        <w:rPr>
          <w:lang w:val="ru-RU"/>
        </w:rPr>
        <w:t xml:space="preserve">; лица, </w:t>
      </w:r>
      <w:proofErr w:type="spellStart"/>
      <w:r w:rsidRPr="00DE0836">
        <w:rPr>
          <w:lang w:val="ru-RU"/>
        </w:rPr>
        <w:t>лишени</w:t>
      </w:r>
      <w:proofErr w:type="spellEnd"/>
      <w:r w:rsidRPr="00DE0836">
        <w:rPr>
          <w:lang w:val="ru-RU"/>
        </w:rPr>
        <w:t xml:space="preserve"> от свобода; </w:t>
      </w:r>
      <w:proofErr w:type="spellStart"/>
      <w:r w:rsidRPr="00DE0836">
        <w:rPr>
          <w:lang w:val="ru-RU"/>
        </w:rPr>
        <w:t>подрастващите</w:t>
      </w:r>
      <w:proofErr w:type="spellEnd"/>
      <w:r w:rsidRPr="00DE0836">
        <w:rPr>
          <w:lang w:val="ru-RU"/>
        </w:rPr>
        <w:t xml:space="preserve"> и </w:t>
      </w:r>
      <w:proofErr w:type="spellStart"/>
      <w:r w:rsidRPr="00DE0836">
        <w:rPr>
          <w:lang w:val="ru-RU"/>
        </w:rPr>
        <w:t>младите</w:t>
      </w:r>
      <w:proofErr w:type="spellEnd"/>
      <w:r w:rsidRPr="00DE0836">
        <w:rPr>
          <w:lang w:val="ru-RU"/>
        </w:rPr>
        <w:t xml:space="preserve"> на </w:t>
      </w:r>
      <w:proofErr w:type="spellStart"/>
      <w:r w:rsidRPr="00DE0836">
        <w:rPr>
          <w:lang w:val="ru-RU"/>
        </w:rPr>
        <w:t>възраст</w:t>
      </w:r>
      <w:proofErr w:type="spellEnd"/>
      <w:r w:rsidRPr="00DE0836">
        <w:rPr>
          <w:lang w:val="ru-RU"/>
        </w:rPr>
        <w:t xml:space="preserve"> между 15 и 24 </w:t>
      </w:r>
      <w:proofErr w:type="spellStart"/>
      <w:r w:rsidRPr="00DE0836">
        <w:rPr>
          <w:lang w:val="ru-RU"/>
        </w:rPr>
        <w:t>години</w:t>
      </w:r>
      <w:proofErr w:type="spellEnd"/>
      <w:r w:rsidRPr="00DE0836">
        <w:rPr>
          <w:lang w:val="ru-RU"/>
        </w:rPr>
        <w:t xml:space="preserve">. </w:t>
      </w:r>
      <w:proofErr w:type="spellStart"/>
      <w:r w:rsidRPr="00DE0836">
        <w:rPr>
          <w:lang w:val="ru-RU"/>
        </w:rPr>
        <w:t>Допълнително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следва</w:t>
      </w:r>
      <w:proofErr w:type="spellEnd"/>
      <w:r w:rsidRPr="00DE0836">
        <w:rPr>
          <w:lang w:val="ru-RU"/>
        </w:rPr>
        <w:t xml:space="preserve"> да се отчете и </w:t>
      </w:r>
      <w:proofErr w:type="spellStart"/>
      <w:r w:rsidRPr="00DE0836">
        <w:rPr>
          <w:lang w:val="ru-RU"/>
        </w:rPr>
        <w:t>факт</w:t>
      </w:r>
      <w:r w:rsidR="002C20E1">
        <w:rPr>
          <w:lang w:val="ru-RU"/>
        </w:rPr>
        <w:t>ът</w:t>
      </w:r>
      <w:proofErr w:type="spellEnd"/>
      <w:r w:rsidRPr="00DE0836">
        <w:rPr>
          <w:lang w:val="ru-RU"/>
        </w:rPr>
        <w:t xml:space="preserve">, че </w:t>
      </w:r>
      <w:proofErr w:type="spellStart"/>
      <w:r w:rsidRPr="00DE0836">
        <w:rPr>
          <w:lang w:val="ru-RU"/>
        </w:rPr>
        <w:t>тези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групи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са</w:t>
      </w:r>
      <w:proofErr w:type="spellEnd"/>
      <w:r w:rsidRPr="00DE0836">
        <w:rPr>
          <w:lang w:val="ru-RU"/>
        </w:rPr>
        <w:t xml:space="preserve"> „мост“ за </w:t>
      </w:r>
      <w:proofErr w:type="spellStart"/>
      <w:r w:rsidRPr="00DE0836">
        <w:rPr>
          <w:lang w:val="ru-RU"/>
        </w:rPr>
        <w:t>предаване</w:t>
      </w:r>
      <w:proofErr w:type="spellEnd"/>
      <w:r w:rsidRPr="00DE0836">
        <w:rPr>
          <w:lang w:val="ru-RU"/>
        </w:rPr>
        <w:t xml:space="preserve"> на </w:t>
      </w:r>
      <w:proofErr w:type="spellStart"/>
      <w:r w:rsidRPr="00DE0836">
        <w:rPr>
          <w:lang w:val="ru-RU"/>
        </w:rPr>
        <w:t>сексуално</w:t>
      </w:r>
      <w:proofErr w:type="spellEnd"/>
      <w:r w:rsidRPr="00DE0836">
        <w:rPr>
          <w:lang w:val="ru-RU"/>
        </w:rPr>
        <w:t xml:space="preserve"> </w:t>
      </w:r>
      <w:proofErr w:type="spellStart"/>
      <w:r w:rsidRPr="00DE0836">
        <w:rPr>
          <w:lang w:val="ru-RU"/>
        </w:rPr>
        <w:t>предаванит</w:t>
      </w:r>
      <w:r w:rsidR="000034A3">
        <w:rPr>
          <w:lang w:val="ru-RU"/>
        </w:rPr>
        <w:t>е</w:t>
      </w:r>
      <w:proofErr w:type="spellEnd"/>
      <w:r w:rsidR="000034A3">
        <w:rPr>
          <w:lang w:val="ru-RU"/>
        </w:rPr>
        <w:t xml:space="preserve"> инфекции </w:t>
      </w:r>
      <w:proofErr w:type="spellStart"/>
      <w:r w:rsidR="000034A3">
        <w:rPr>
          <w:lang w:val="ru-RU"/>
        </w:rPr>
        <w:t>към</w:t>
      </w:r>
      <w:proofErr w:type="spellEnd"/>
      <w:r w:rsidR="000034A3">
        <w:rPr>
          <w:lang w:val="ru-RU"/>
        </w:rPr>
        <w:t xml:space="preserve"> </w:t>
      </w:r>
      <w:proofErr w:type="spellStart"/>
      <w:r w:rsidR="000034A3">
        <w:rPr>
          <w:lang w:val="ru-RU"/>
        </w:rPr>
        <w:t>общ</w:t>
      </w:r>
      <w:r w:rsidR="00271E95">
        <w:rPr>
          <w:lang w:val="ru-RU"/>
        </w:rPr>
        <w:t>еството</w:t>
      </w:r>
      <w:proofErr w:type="spellEnd"/>
      <w:r w:rsidR="000034A3">
        <w:rPr>
          <w:lang w:val="ru-RU"/>
        </w:rPr>
        <w:t>.</w:t>
      </w:r>
    </w:p>
    <w:p w14:paraId="28FFD8FA" w14:textId="77777777" w:rsidR="000A1F92" w:rsidRPr="000034A3" w:rsidRDefault="000A1F92" w:rsidP="000034A3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3B6E7F">
        <w:rPr>
          <w:b/>
          <w:lang w:val="ru-RU"/>
        </w:rPr>
        <w:t>Стратегическа</w:t>
      </w:r>
      <w:proofErr w:type="spellEnd"/>
      <w:r w:rsidRPr="003B6E7F">
        <w:rPr>
          <w:b/>
          <w:lang w:val="ru-RU"/>
        </w:rPr>
        <w:t xml:space="preserve"> цел</w:t>
      </w:r>
      <w:r w:rsidR="000034A3" w:rsidRPr="003B6E7F">
        <w:rPr>
          <w:b/>
          <w:lang w:val="ru-RU"/>
        </w:rPr>
        <w:t xml:space="preserve"> 1</w:t>
      </w:r>
      <w:r w:rsidRPr="003B6E7F">
        <w:rPr>
          <w:b/>
          <w:lang w:val="ru-RU"/>
        </w:rPr>
        <w:t>:</w:t>
      </w:r>
      <w:r w:rsidRPr="000034A3">
        <w:rPr>
          <w:lang w:val="ru-RU"/>
        </w:rPr>
        <w:t xml:space="preserve"> </w:t>
      </w:r>
      <w:proofErr w:type="spellStart"/>
      <w:r w:rsidRPr="000034A3">
        <w:rPr>
          <w:lang w:val="ru-RU"/>
        </w:rPr>
        <w:t>Намаляване</w:t>
      </w:r>
      <w:proofErr w:type="spellEnd"/>
      <w:r w:rsidRPr="000034A3">
        <w:rPr>
          <w:lang w:val="ru-RU"/>
        </w:rPr>
        <w:t xml:space="preserve"> на </w:t>
      </w:r>
      <w:proofErr w:type="spellStart"/>
      <w:r w:rsidRPr="000034A3">
        <w:rPr>
          <w:lang w:val="ru-RU"/>
        </w:rPr>
        <w:t>новите</w:t>
      </w:r>
      <w:proofErr w:type="spellEnd"/>
      <w:r w:rsidRPr="000034A3">
        <w:rPr>
          <w:lang w:val="ru-RU"/>
        </w:rPr>
        <w:t xml:space="preserve"> случаи на </w:t>
      </w:r>
      <w:proofErr w:type="spellStart"/>
      <w:r w:rsidRPr="000034A3">
        <w:rPr>
          <w:lang w:val="ru-RU"/>
        </w:rPr>
        <w:t>сексуално</w:t>
      </w:r>
      <w:proofErr w:type="spellEnd"/>
      <w:r w:rsidRPr="000034A3">
        <w:rPr>
          <w:lang w:val="ru-RU"/>
        </w:rPr>
        <w:t xml:space="preserve"> </w:t>
      </w:r>
      <w:proofErr w:type="spellStart"/>
      <w:r w:rsidRPr="000034A3">
        <w:rPr>
          <w:lang w:val="ru-RU"/>
        </w:rPr>
        <w:t>предавани</w:t>
      </w:r>
      <w:proofErr w:type="spellEnd"/>
      <w:r w:rsidRPr="000034A3">
        <w:rPr>
          <w:lang w:val="ru-RU"/>
        </w:rPr>
        <w:t xml:space="preserve"> инфекции (</w:t>
      </w:r>
      <w:r w:rsidR="000034A3">
        <w:rPr>
          <w:lang w:val="ru-RU"/>
        </w:rPr>
        <w:t>ХИВ, сифилис, гонорея</w:t>
      </w:r>
      <w:r w:rsidR="00A45FD5">
        <w:rPr>
          <w:lang w:val="ru-RU"/>
        </w:rPr>
        <w:t>,</w:t>
      </w:r>
      <w:r w:rsidR="00A45FD5" w:rsidRPr="00A45FD5">
        <w:rPr>
          <w:lang w:val="ru-RU"/>
        </w:rPr>
        <w:t xml:space="preserve"> </w:t>
      </w:r>
      <w:proofErr w:type="spellStart"/>
      <w:r w:rsidR="00A45FD5" w:rsidRPr="000A1F92">
        <w:rPr>
          <w:lang w:val="ru-RU"/>
        </w:rPr>
        <w:t>урогенитална</w:t>
      </w:r>
      <w:proofErr w:type="spellEnd"/>
      <w:r w:rsidR="00A45FD5" w:rsidRPr="000A1F92">
        <w:rPr>
          <w:lang w:val="ru-RU"/>
        </w:rPr>
        <w:t xml:space="preserve"> </w:t>
      </w:r>
      <w:proofErr w:type="spellStart"/>
      <w:r w:rsidR="00A45FD5" w:rsidRPr="000A1F92">
        <w:rPr>
          <w:lang w:val="ru-RU"/>
        </w:rPr>
        <w:t>хламидийна</w:t>
      </w:r>
      <w:proofErr w:type="spellEnd"/>
      <w:r w:rsidR="00A45FD5" w:rsidRPr="000A1F92">
        <w:rPr>
          <w:lang w:val="ru-RU"/>
        </w:rPr>
        <w:t xml:space="preserve"> инфекция</w:t>
      </w:r>
      <w:r w:rsidR="007115B4">
        <w:rPr>
          <w:lang w:val="ru-RU"/>
        </w:rPr>
        <w:t xml:space="preserve">) в </w:t>
      </w:r>
      <w:proofErr w:type="spellStart"/>
      <w:r w:rsidR="007115B4">
        <w:rPr>
          <w:lang w:val="ru-RU"/>
        </w:rPr>
        <w:t>страната</w:t>
      </w:r>
      <w:proofErr w:type="spellEnd"/>
      <w:r w:rsidR="009854FD">
        <w:rPr>
          <w:lang w:val="ru-RU"/>
        </w:rPr>
        <w:t>.</w:t>
      </w:r>
    </w:p>
    <w:p w14:paraId="7A33BA0C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6F61B7">
        <w:rPr>
          <w:lang w:val="ru-RU"/>
        </w:rPr>
        <w:t>Оперативна цел 1:</w:t>
      </w:r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Подобряване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достъпа</w:t>
      </w:r>
      <w:proofErr w:type="spellEnd"/>
      <w:r w:rsidRPr="000A1F92">
        <w:rPr>
          <w:lang w:val="ru-RU"/>
        </w:rPr>
        <w:t xml:space="preserve"> до </w:t>
      </w:r>
      <w:proofErr w:type="spellStart"/>
      <w:r w:rsidRPr="000A1F92">
        <w:rPr>
          <w:lang w:val="ru-RU"/>
        </w:rPr>
        <w:t>изследване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ранна</w:t>
      </w:r>
      <w:proofErr w:type="spellEnd"/>
      <w:r w:rsidRPr="000A1F92">
        <w:rPr>
          <w:lang w:val="ru-RU"/>
        </w:rPr>
        <w:t xml:space="preserve"> диагностика на СПИ</w:t>
      </w:r>
      <w:r w:rsidR="007D50F5">
        <w:rPr>
          <w:lang w:val="ru-RU"/>
        </w:rPr>
        <w:t>.</w:t>
      </w:r>
    </w:p>
    <w:p w14:paraId="2D754649" w14:textId="77777777" w:rsid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</w:t>
      </w:r>
      <w:r w:rsidR="003A0C49">
        <w:rPr>
          <w:lang w:val="ru-RU"/>
        </w:rPr>
        <w:t>1</w:t>
      </w:r>
      <w:r w:rsidRPr="000A1F92">
        <w:rPr>
          <w:lang w:val="ru-RU"/>
        </w:rPr>
        <w:t xml:space="preserve">: </w:t>
      </w:r>
      <w:proofErr w:type="spellStart"/>
      <w:r w:rsidRPr="000A1F92">
        <w:rPr>
          <w:lang w:val="ru-RU"/>
        </w:rPr>
        <w:t>Предоставяне</w:t>
      </w:r>
      <w:proofErr w:type="spellEnd"/>
      <w:r w:rsidRPr="000A1F92">
        <w:rPr>
          <w:lang w:val="ru-RU"/>
        </w:rPr>
        <w:t xml:space="preserve"> на услуги за </w:t>
      </w:r>
      <w:proofErr w:type="spellStart"/>
      <w:r w:rsidRPr="000A1F92">
        <w:rPr>
          <w:lang w:val="ru-RU"/>
        </w:rPr>
        <w:t>доброволно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безплатно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консултиране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изследване</w:t>
      </w:r>
      <w:proofErr w:type="spellEnd"/>
      <w:r w:rsidRPr="000A1F92">
        <w:rPr>
          <w:lang w:val="ru-RU"/>
        </w:rPr>
        <w:t xml:space="preserve"> за СПИ на лица от </w:t>
      </w:r>
      <w:proofErr w:type="spellStart"/>
      <w:r w:rsidR="007D50F5">
        <w:rPr>
          <w:lang w:val="ru-RU"/>
        </w:rPr>
        <w:t>уязвими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групи</w:t>
      </w:r>
      <w:proofErr w:type="spellEnd"/>
      <w:r w:rsidRPr="000A1F92">
        <w:rPr>
          <w:lang w:val="ru-RU"/>
        </w:rPr>
        <w:t xml:space="preserve">, вкл. и на </w:t>
      </w:r>
      <w:proofErr w:type="spellStart"/>
      <w:r w:rsidRPr="000A1F92">
        <w:rPr>
          <w:lang w:val="ru-RU"/>
        </w:rPr>
        <w:t>терен</w:t>
      </w:r>
      <w:proofErr w:type="spellEnd"/>
      <w:r w:rsidRPr="000A1F92">
        <w:rPr>
          <w:lang w:val="ru-RU"/>
        </w:rPr>
        <w:t>.</w:t>
      </w:r>
    </w:p>
    <w:p w14:paraId="071635F7" w14:textId="77777777" w:rsidR="00543DA3" w:rsidRPr="00857D2B" w:rsidRDefault="00543DA3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857D2B">
        <w:rPr>
          <w:lang w:val="ru-RU"/>
        </w:rPr>
        <w:t>Дейност</w:t>
      </w:r>
      <w:proofErr w:type="spellEnd"/>
      <w:r w:rsidRPr="00857D2B">
        <w:rPr>
          <w:lang w:val="ru-RU"/>
        </w:rPr>
        <w:t xml:space="preserve"> 2: </w:t>
      </w:r>
      <w:proofErr w:type="spellStart"/>
      <w:r w:rsidRPr="00857D2B">
        <w:rPr>
          <w:lang w:val="ru-RU"/>
        </w:rPr>
        <w:t>Предоставяне</w:t>
      </w:r>
      <w:proofErr w:type="spellEnd"/>
      <w:r w:rsidRPr="00857D2B">
        <w:rPr>
          <w:lang w:val="ru-RU"/>
        </w:rPr>
        <w:t xml:space="preserve"> на услуги за </w:t>
      </w:r>
      <w:proofErr w:type="spellStart"/>
      <w:r w:rsidRPr="00857D2B">
        <w:rPr>
          <w:lang w:val="ru-RU"/>
        </w:rPr>
        <w:t>доброволно</w:t>
      </w:r>
      <w:proofErr w:type="spellEnd"/>
      <w:r w:rsidRPr="00857D2B">
        <w:rPr>
          <w:lang w:val="ru-RU"/>
        </w:rPr>
        <w:t xml:space="preserve"> и </w:t>
      </w:r>
      <w:proofErr w:type="spellStart"/>
      <w:r w:rsidRPr="00857D2B">
        <w:rPr>
          <w:lang w:val="ru-RU"/>
        </w:rPr>
        <w:t>безплатно</w:t>
      </w:r>
      <w:proofErr w:type="spellEnd"/>
      <w:r w:rsidRPr="00857D2B">
        <w:rPr>
          <w:lang w:val="ru-RU"/>
        </w:rPr>
        <w:t xml:space="preserve"> </w:t>
      </w:r>
      <w:proofErr w:type="spellStart"/>
      <w:r w:rsidRPr="00857D2B">
        <w:rPr>
          <w:lang w:val="ru-RU"/>
        </w:rPr>
        <w:t>консултиране</w:t>
      </w:r>
      <w:proofErr w:type="spellEnd"/>
      <w:r w:rsidRPr="00857D2B">
        <w:rPr>
          <w:lang w:val="ru-RU"/>
        </w:rPr>
        <w:t xml:space="preserve"> и </w:t>
      </w:r>
      <w:proofErr w:type="spellStart"/>
      <w:r w:rsidRPr="00857D2B">
        <w:rPr>
          <w:lang w:val="ru-RU"/>
        </w:rPr>
        <w:t>изследване</w:t>
      </w:r>
      <w:proofErr w:type="spellEnd"/>
      <w:r w:rsidRPr="00857D2B">
        <w:rPr>
          <w:lang w:val="ru-RU"/>
        </w:rPr>
        <w:t xml:space="preserve"> за СПИ в КАБКИС.</w:t>
      </w:r>
    </w:p>
    <w:p w14:paraId="7A20F73B" w14:textId="77777777" w:rsidR="000A1F92" w:rsidRPr="00857D2B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857D2B">
        <w:rPr>
          <w:lang w:val="ru-RU"/>
        </w:rPr>
        <w:t>Дейност</w:t>
      </w:r>
      <w:proofErr w:type="spellEnd"/>
      <w:r w:rsidRPr="00857D2B">
        <w:rPr>
          <w:lang w:val="ru-RU"/>
        </w:rPr>
        <w:t xml:space="preserve"> </w:t>
      </w:r>
      <w:r w:rsidR="00543DA3" w:rsidRPr="00857D2B">
        <w:rPr>
          <w:lang w:val="ru-RU"/>
        </w:rPr>
        <w:t>3</w:t>
      </w:r>
      <w:r w:rsidRPr="00857D2B">
        <w:rPr>
          <w:lang w:val="ru-RU"/>
        </w:rPr>
        <w:t xml:space="preserve">: </w:t>
      </w:r>
      <w:proofErr w:type="spellStart"/>
      <w:r w:rsidRPr="00857D2B">
        <w:rPr>
          <w:lang w:val="ru-RU"/>
        </w:rPr>
        <w:t>Създаване</w:t>
      </w:r>
      <w:proofErr w:type="spellEnd"/>
      <w:r w:rsidRPr="00857D2B">
        <w:rPr>
          <w:lang w:val="ru-RU"/>
        </w:rPr>
        <w:t xml:space="preserve"> на </w:t>
      </w:r>
      <w:proofErr w:type="spellStart"/>
      <w:r w:rsidRPr="00857D2B">
        <w:rPr>
          <w:lang w:val="ru-RU"/>
        </w:rPr>
        <w:t>възможност</w:t>
      </w:r>
      <w:proofErr w:type="spellEnd"/>
      <w:r w:rsidRPr="00857D2B">
        <w:rPr>
          <w:lang w:val="ru-RU"/>
        </w:rPr>
        <w:t xml:space="preserve"> за </w:t>
      </w:r>
      <w:r w:rsidR="00857D2B" w:rsidRPr="00857D2B">
        <w:rPr>
          <w:lang w:val="ru-RU"/>
        </w:rPr>
        <w:t>превенция на СПИ (</w:t>
      </w:r>
      <w:proofErr w:type="spellStart"/>
      <w:r w:rsidRPr="00857D2B">
        <w:rPr>
          <w:lang w:val="ru-RU"/>
        </w:rPr>
        <w:t>безплатно</w:t>
      </w:r>
      <w:proofErr w:type="spellEnd"/>
      <w:r w:rsidRPr="00857D2B">
        <w:rPr>
          <w:lang w:val="ru-RU"/>
        </w:rPr>
        <w:t xml:space="preserve"> </w:t>
      </w:r>
      <w:proofErr w:type="spellStart"/>
      <w:r w:rsidRPr="00857D2B">
        <w:rPr>
          <w:lang w:val="ru-RU"/>
        </w:rPr>
        <w:t>изследване</w:t>
      </w:r>
      <w:proofErr w:type="spellEnd"/>
      <w:r w:rsidR="00857D2B" w:rsidRPr="00857D2B">
        <w:rPr>
          <w:lang w:val="ru-RU"/>
        </w:rPr>
        <w:t>,</w:t>
      </w:r>
      <w:r w:rsidRPr="00857D2B">
        <w:rPr>
          <w:lang w:val="ru-RU"/>
        </w:rPr>
        <w:t xml:space="preserve"> </w:t>
      </w:r>
      <w:proofErr w:type="spellStart"/>
      <w:r w:rsidRPr="00857D2B">
        <w:rPr>
          <w:lang w:val="ru-RU"/>
        </w:rPr>
        <w:t>ранна</w:t>
      </w:r>
      <w:proofErr w:type="spellEnd"/>
      <w:r w:rsidRPr="00857D2B">
        <w:rPr>
          <w:lang w:val="ru-RU"/>
        </w:rPr>
        <w:t xml:space="preserve"> диагностика </w:t>
      </w:r>
      <w:r w:rsidR="00857D2B" w:rsidRPr="00857D2B">
        <w:rPr>
          <w:lang w:val="ru-RU"/>
        </w:rPr>
        <w:t xml:space="preserve">и </w:t>
      </w:r>
      <w:proofErr w:type="spellStart"/>
      <w:r w:rsidR="00857D2B" w:rsidRPr="00857D2B">
        <w:rPr>
          <w:lang w:val="ru-RU"/>
        </w:rPr>
        <w:t>консултация</w:t>
      </w:r>
      <w:proofErr w:type="spellEnd"/>
      <w:r w:rsidR="00857D2B" w:rsidRPr="00857D2B">
        <w:rPr>
          <w:lang w:val="ru-RU"/>
        </w:rPr>
        <w:t xml:space="preserve">) </w:t>
      </w:r>
      <w:r w:rsidRPr="00857D2B">
        <w:rPr>
          <w:lang w:val="ru-RU"/>
        </w:rPr>
        <w:t xml:space="preserve">в </w:t>
      </w:r>
      <w:proofErr w:type="spellStart"/>
      <w:r w:rsidRPr="00857D2B">
        <w:rPr>
          <w:lang w:val="ru-RU"/>
        </w:rPr>
        <w:t>извънболничната</w:t>
      </w:r>
      <w:proofErr w:type="spellEnd"/>
      <w:r w:rsidRPr="00857D2B">
        <w:rPr>
          <w:lang w:val="ru-RU"/>
        </w:rPr>
        <w:t xml:space="preserve"> </w:t>
      </w:r>
      <w:proofErr w:type="spellStart"/>
      <w:r w:rsidRPr="00857D2B">
        <w:rPr>
          <w:lang w:val="ru-RU"/>
        </w:rPr>
        <w:t>медицинска</w:t>
      </w:r>
      <w:proofErr w:type="spellEnd"/>
      <w:r w:rsidRPr="00857D2B">
        <w:rPr>
          <w:lang w:val="ru-RU"/>
        </w:rPr>
        <w:t xml:space="preserve"> </w:t>
      </w:r>
      <w:proofErr w:type="spellStart"/>
      <w:r w:rsidRPr="00857D2B">
        <w:rPr>
          <w:lang w:val="ru-RU"/>
        </w:rPr>
        <w:t>помощ</w:t>
      </w:r>
      <w:proofErr w:type="spellEnd"/>
      <w:r w:rsidRPr="00857D2B">
        <w:rPr>
          <w:lang w:val="ru-RU"/>
        </w:rPr>
        <w:t xml:space="preserve">. </w:t>
      </w:r>
    </w:p>
    <w:p w14:paraId="5DB97C9B" w14:textId="77777777" w:rsidR="000A1F92" w:rsidRPr="00857D2B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857D2B">
        <w:rPr>
          <w:lang w:val="ru-RU"/>
        </w:rPr>
        <w:t>Дейност</w:t>
      </w:r>
      <w:proofErr w:type="spellEnd"/>
      <w:r w:rsidRPr="00857D2B">
        <w:rPr>
          <w:lang w:val="ru-RU"/>
        </w:rPr>
        <w:t xml:space="preserve"> </w:t>
      </w:r>
      <w:r w:rsidR="003A0C49" w:rsidRPr="00857D2B">
        <w:rPr>
          <w:lang w:val="ru-RU"/>
        </w:rPr>
        <w:t>4</w:t>
      </w:r>
      <w:r w:rsidRPr="00857D2B">
        <w:rPr>
          <w:lang w:val="ru-RU"/>
        </w:rPr>
        <w:t xml:space="preserve">: </w:t>
      </w:r>
      <w:proofErr w:type="spellStart"/>
      <w:r w:rsidRPr="00857D2B">
        <w:rPr>
          <w:lang w:val="ru-RU"/>
        </w:rPr>
        <w:t>Закупуване</w:t>
      </w:r>
      <w:proofErr w:type="spellEnd"/>
      <w:r w:rsidRPr="00857D2B">
        <w:rPr>
          <w:lang w:val="ru-RU"/>
        </w:rPr>
        <w:t xml:space="preserve"> на </w:t>
      </w:r>
      <w:proofErr w:type="spellStart"/>
      <w:r w:rsidRPr="00857D2B">
        <w:rPr>
          <w:lang w:val="ru-RU"/>
        </w:rPr>
        <w:t>тестове</w:t>
      </w:r>
      <w:proofErr w:type="spellEnd"/>
      <w:r w:rsidRPr="00857D2B">
        <w:rPr>
          <w:lang w:val="ru-RU"/>
        </w:rPr>
        <w:t xml:space="preserve"> и </w:t>
      </w:r>
      <w:proofErr w:type="spellStart"/>
      <w:r w:rsidRPr="00857D2B">
        <w:rPr>
          <w:lang w:val="ru-RU"/>
        </w:rPr>
        <w:t>консумативи</w:t>
      </w:r>
      <w:proofErr w:type="spellEnd"/>
      <w:r w:rsidRPr="00857D2B">
        <w:rPr>
          <w:lang w:val="ru-RU"/>
        </w:rPr>
        <w:t xml:space="preserve"> за СПИ за приложение </w:t>
      </w:r>
      <w:r w:rsidR="007E73BA" w:rsidRPr="00857D2B">
        <w:rPr>
          <w:lang w:val="ru-RU"/>
        </w:rPr>
        <w:t>от</w:t>
      </w:r>
      <w:r w:rsidRPr="00857D2B">
        <w:rPr>
          <w:lang w:val="ru-RU"/>
        </w:rPr>
        <w:t xml:space="preserve"> НПО</w:t>
      </w:r>
      <w:r w:rsidR="006E1A72" w:rsidRPr="00857D2B">
        <w:rPr>
          <w:lang w:val="ru-RU"/>
        </w:rPr>
        <w:t>, КАБКИС</w:t>
      </w:r>
      <w:r w:rsidR="007E73BA" w:rsidRPr="00857D2B">
        <w:rPr>
          <w:lang w:val="ru-RU"/>
        </w:rPr>
        <w:t xml:space="preserve">, РЗИ и </w:t>
      </w:r>
      <w:proofErr w:type="spellStart"/>
      <w:r w:rsidR="007E73BA" w:rsidRPr="00857D2B">
        <w:rPr>
          <w:lang w:val="ru-RU"/>
        </w:rPr>
        <w:t>лечебни</w:t>
      </w:r>
      <w:proofErr w:type="spellEnd"/>
      <w:r w:rsidR="007E73BA" w:rsidRPr="00857D2B">
        <w:rPr>
          <w:lang w:val="ru-RU"/>
        </w:rPr>
        <w:t xml:space="preserve"> заведения</w:t>
      </w:r>
      <w:r w:rsidRPr="00857D2B">
        <w:rPr>
          <w:lang w:val="ru-RU"/>
        </w:rPr>
        <w:t>.</w:t>
      </w:r>
    </w:p>
    <w:p w14:paraId="2FEE2EFC" w14:textId="77777777" w:rsidR="000A1F92" w:rsidRPr="00857D2B" w:rsidRDefault="00626AD3" w:rsidP="003B6E7F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857D2B">
        <w:rPr>
          <w:lang w:val="ru-RU"/>
        </w:rPr>
        <w:lastRenderedPageBreak/>
        <w:t>Дейност</w:t>
      </w:r>
      <w:proofErr w:type="spellEnd"/>
      <w:r w:rsidRPr="00857D2B">
        <w:rPr>
          <w:lang w:val="ru-RU"/>
        </w:rPr>
        <w:t xml:space="preserve"> </w:t>
      </w:r>
      <w:r w:rsidR="00857D2B" w:rsidRPr="00857D2B">
        <w:rPr>
          <w:lang w:val="ru-RU"/>
        </w:rPr>
        <w:t>5</w:t>
      </w:r>
      <w:r w:rsidR="000A1F92" w:rsidRPr="00857D2B">
        <w:rPr>
          <w:lang w:val="ru-RU"/>
        </w:rPr>
        <w:t xml:space="preserve">: </w:t>
      </w:r>
      <w:proofErr w:type="spellStart"/>
      <w:r w:rsidR="000A1F92" w:rsidRPr="00857D2B">
        <w:rPr>
          <w:lang w:val="ru-RU"/>
        </w:rPr>
        <w:t>Създаване</w:t>
      </w:r>
      <w:proofErr w:type="spellEnd"/>
      <w:r w:rsidR="000A1F92" w:rsidRPr="00857D2B">
        <w:rPr>
          <w:lang w:val="ru-RU"/>
        </w:rPr>
        <w:t xml:space="preserve"> на </w:t>
      </w:r>
      <w:proofErr w:type="spellStart"/>
      <w:r w:rsidR="000A1F92" w:rsidRPr="00857D2B">
        <w:rPr>
          <w:lang w:val="ru-RU"/>
        </w:rPr>
        <w:t>сътрудничество</w:t>
      </w:r>
      <w:proofErr w:type="spellEnd"/>
      <w:r w:rsidR="000A1F92" w:rsidRPr="00857D2B">
        <w:rPr>
          <w:lang w:val="ru-RU"/>
        </w:rPr>
        <w:t xml:space="preserve"> с </w:t>
      </w:r>
      <w:proofErr w:type="spellStart"/>
      <w:r w:rsidR="000A1F92" w:rsidRPr="00857D2B">
        <w:rPr>
          <w:lang w:val="ru-RU"/>
        </w:rPr>
        <w:t>местни</w:t>
      </w:r>
      <w:proofErr w:type="spellEnd"/>
      <w:r w:rsidR="000A1F92" w:rsidRPr="00857D2B">
        <w:rPr>
          <w:lang w:val="ru-RU"/>
        </w:rPr>
        <w:t xml:space="preserve"> власти, </w:t>
      </w:r>
      <w:proofErr w:type="spellStart"/>
      <w:r w:rsidR="000A1F92" w:rsidRPr="00857D2B">
        <w:rPr>
          <w:lang w:val="ru-RU"/>
        </w:rPr>
        <w:t>здравни</w:t>
      </w:r>
      <w:proofErr w:type="spellEnd"/>
      <w:r w:rsidR="000A1F92" w:rsidRPr="00857D2B">
        <w:rPr>
          <w:lang w:val="ru-RU"/>
        </w:rPr>
        <w:t xml:space="preserve"> организации и НПО за </w:t>
      </w:r>
      <w:proofErr w:type="spellStart"/>
      <w:r w:rsidR="000A1F92" w:rsidRPr="00857D2B">
        <w:rPr>
          <w:lang w:val="ru-RU"/>
        </w:rPr>
        <w:t>дейности</w:t>
      </w:r>
      <w:proofErr w:type="spellEnd"/>
      <w:r w:rsidR="000A1F92" w:rsidRPr="00857D2B">
        <w:rPr>
          <w:lang w:val="ru-RU"/>
        </w:rPr>
        <w:t xml:space="preserve"> </w:t>
      </w:r>
      <w:proofErr w:type="gramStart"/>
      <w:r w:rsidR="000A1F92" w:rsidRPr="00857D2B">
        <w:rPr>
          <w:lang w:val="ru-RU"/>
        </w:rPr>
        <w:t>по</w:t>
      </w:r>
      <w:r w:rsidRPr="00857D2B">
        <w:rPr>
          <w:lang w:val="ru-RU"/>
        </w:rPr>
        <w:t xml:space="preserve"> превенция</w:t>
      </w:r>
      <w:proofErr w:type="gramEnd"/>
      <w:r w:rsidRPr="00857D2B">
        <w:rPr>
          <w:lang w:val="ru-RU"/>
        </w:rPr>
        <w:t xml:space="preserve"> на СПИ (диагностика </w:t>
      </w:r>
      <w:r w:rsidR="000A1F92" w:rsidRPr="00857D2B">
        <w:rPr>
          <w:lang w:val="ru-RU"/>
        </w:rPr>
        <w:t xml:space="preserve">и обучение) сред </w:t>
      </w:r>
      <w:proofErr w:type="spellStart"/>
      <w:r w:rsidRPr="00857D2B">
        <w:rPr>
          <w:lang w:val="ru-RU"/>
        </w:rPr>
        <w:t>уязвимите</w:t>
      </w:r>
      <w:proofErr w:type="spellEnd"/>
      <w:r w:rsidRPr="00857D2B">
        <w:rPr>
          <w:lang w:val="ru-RU"/>
        </w:rPr>
        <w:t xml:space="preserve"> </w:t>
      </w:r>
      <w:proofErr w:type="spellStart"/>
      <w:r w:rsidR="000A1F92" w:rsidRPr="00857D2B">
        <w:rPr>
          <w:lang w:val="ru-RU"/>
        </w:rPr>
        <w:t>групи</w:t>
      </w:r>
      <w:proofErr w:type="spellEnd"/>
      <w:r w:rsidR="003B6E7F" w:rsidRPr="00857D2B">
        <w:rPr>
          <w:lang w:val="ru-RU"/>
        </w:rPr>
        <w:t>.</w:t>
      </w:r>
    </w:p>
    <w:p w14:paraId="5F8D49DE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857D2B">
        <w:rPr>
          <w:lang w:val="ru-RU"/>
        </w:rPr>
        <w:t xml:space="preserve">Оперативна цел </w:t>
      </w:r>
      <w:r w:rsidR="002918EB" w:rsidRPr="00857D2B">
        <w:rPr>
          <w:lang w:val="ru-RU"/>
        </w:rPr>
        <w:t>2</w:t>
      </w:r>
      <w:r w:rsidRPr="00857D2B">
        <w:rPr>
          <w:lang w:val="ru-RU"/>
        </w:rPr>
        <w:t>:</w:t>
      </w:r>
      <w:r w:rsidRPr="00857D2B">
        <w:rPr>
          <w:i/>
          <w:lang w:val="ru-RU"/>
        </w:rPr>
        <w:t xml:space="preserve"> </w:t>
      </w:r>
      <w:proofErr w:type="spellStart"/>
      <w:r w:rsidRPr="00857D2B">
        <w:rPr>
          <w:lang w:val="ru-RU"/>
        </w:rPr>
        <w:t>Намаляване</w:t>
      </w:r>
      <w:proofErr w:type="spellEnd"/>
      <w:r w:rsidRPr="00857D2B">
        <w:rPr>
          <w:lang w:val="ru-RU"/>
        </w:rPr>
        <w:t xml:space="preserve"> </w:t>
      </w:r>
      <w:proofErr w:type="gramStart"/>
      <w:r w:rsidRPr="00857D2B">
        <w:rPr>
          <w:lang w:val="ru-RU"/>
        </w:rPr>
        <w:t>на риска</w:t>
      </w:r>
      <w:proofErr w:type="gramEnd"/>
      <w:r w:rsidRPr="00857D2B">
        <w:rPr>
          <w:lang w:val="ru-RU"/>
        </w:rPr>
        <w:t xml:space="preserve"> за </w:t>
      </w:r>
      <w:proofErr w:type="spellStart"/>
      <w:r w:rsidRPr="00857D2B">
        <w:rPr>
          <w:lang w:val="ru-RU"/>
        </w:rPr>
        <w:t>заразяване</w:t>
      </w:r>
      <w:proofErr w:type="spellEnd"/>
      <w:r w:rsidRPr="00857D2B">
        <w:rPr>
          <w:lang w:val="ru-RU"/>
        </w:rPr>
        <w:t xml:space="preserve"> на </w:t>
      </w:r>
      <w:proofErr w:type="spellStart"/>
      <w:r w:rsidR="003B6E7F" w:rsidRPr="00857D2B">
        <w:rPr>
          <w:lang w:val="ru-RU"/>
        </w:rPr>
        <w:t>бебето</w:t>
      </w:r>
      <w:proofErr w:type="spellEnd"/>
      <w:r w:rsidR="003B6E7F">
        <w:rPr>
          <w:lang w:val="ru-RU"/>
        </w:rPr>
        <w:t xml:space="preserve"> </w:t>
      </w:r>
      <w:r w:rsidRPr="000A1F92">
        <w:rPr>
          <w:lang w:val="ru-RU"/>
        </w:rPr>
        <w:t xml:space="preserve">по </w:t>
      </w:r>
      <w:proofErr w:type="spellStart"/>
      <w:r w:rsidRPr="000A1F92">
        <w:rPr>
          <w:lang w:val="ru-RU"/>
        </w:rPr>
        <w:t>време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бременността</w:t>
      </w:r>
      <w:proofErr w:type="spellEnd"/>
      <w:r w:rsidRPr="000A1F92">
        <w:rPr>
          <w:lang w:val="ru-RU"/>
        </w:rPr>
        <w:t xml:space="preserve">, </w:t>
      </w:r>
      <w:proofErr w:type="spellStart"/>
      <w:r w:rsidRPr="000A1F92">
        <w:rPr>
          <w:lang w:val="ru-RU"/>
        </w:rPr>
        <w:t>раждането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кърменето</w:t>
      </w:r>
      <w:proofErr w:type="spellEnd"/>
      <w:r w:rsidR="00857D2B">
        <w:rPr>
          <w:lang w:val="ru-RU"/>
        </w:rPr>
        <w:t>,</w:t>
      </w:r>
      <w:r w:rsidRPr="000A1F92">
        <w:rPr>
          <w:lang w:val="ru-RU"/>
        </w:rPr>
        <w:t xml:space="preserve"> чрез </w:t>
      </w:r>
      <w:proofErr w:type="spellStart"/>
      <w:r w:rsidR="006E1A72">
        <w:rPr>
          <w:lang w:val="ru-RU"/>
        </w:rPr>
        <w:t>изследване</w:t>
      </w:r>
      <w:proofErr w:type="spellEnd"/>
      <w:r w:rsidR="006E1A72">
        <w:rPr>
          <w:lang w:val="ru-RU"/>
        </w:rPr>
        <w:t xml:space="preserve"> за СПИ на </w:t>
      </w:r>
      <w:proofErr w:type="spellStart"/>
      <w:r w:rsidR="006E1A72">
        <w:rPr>
          <w:lang w:val="ru-RU"/>
        </w:rPr>
        <w:t>бременни</w:t>
      </w:r>
      <w:proofErr w:type="spellEnd"/>
      <w:r w:rsidR="006E1A72">
        <w:rPr>
          <w:lang w:val="ru-RU"/>
        </w:rPr>
        <w:t>.</w:t>
      </w:r>
    </w:p>
    <w:p w14:paraId="4A57BF10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1. </w:t>
      </w:r>
      <w:proofErr w:type="spellStart"/>
      <w:r w:rsidRPr="000A1F92">
        <w:rPr>
          <w:lang w:val="ru-RU"/>
        </w:rPr>
        <w:t>Разширяване</w:t>
      </w:r>
      <w:proofErr w:type="spellEnd"/>
      <w:r w:rsidRPr="000A1F92">
        <w:rPr>
          <w:lang w:val="ru-RU"/>
        </w:rPr>
        <w:t xml:space="preserve"> </w:t>
      </w:r>
      <w:proofErr w:type="gramStart"/>
      <w:r w:rsidRPr="000A1F92">
        <w:rPr>
          <w:lang w:val="ru-RU"/>
        </w:rPr>
        <w:t>на обхвата</w:t>
      </w:r>
      <w:proofErr w:type="gram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изследване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бременните</w:t>
      </w:r>
      <w:proofErr w:type="spellEnd"/>
      <w:r w:rsidRPr="000A1F92">
        <w:rPr>
          <w:lang w:val="ru-RU"/>
        </w:rPr>
        <w:t xml:space="preserve"> жени</w:t>
      </w:r>
      <w:r w:rsidR="00DF7F77">
        <w:rPr>
          <w:lang w:val="ru-RU"/>
        </w:rPr>
        <w:t xml:space="preserve">, чрез </w:t>
      </w:r>
      <w:proofErr w:type="spellStart"/>
      <w:r w:rsidR="00DF7F77">
        <w:rPr>
          <w:lang w:val="ru-RU"/>
        </w:rPr>
        <w:t>у</w:t>
      </w:r>
      <w:r w:rsidR="00BC00C3" w:rsidRPr="00BC00C3">
        <w:rPr>
          <w:lang w:val="ru-RU"/>
        </w:rPr>
        <w:t>лесняване</w:t>
      </w:r>
      <w:proofErr w:type="spellEnd"/>
      <w:r w:rsidR="00BC00C3" w:rsidRPr="00BC00C3">
        <w:rPr>
          <w:lang w:val="ru-RU"/>
        </w:rPr>
        <w:t xml:space="preserve"> на </w:t>
      </w:r>
      <w:proofErr w:type="spellStart"/>
      <w:r w:rsidR="00BC00C3" w:rsidRPr="00BC00C3">
        <w:rPr>
          <w:lang w:val="ru-RU"/>
        </w:rPr>
        <w:t>достъпа</w:t>
      </w:r>
      <w:proofErr w:type="spellEnd"/>
      <w:r w:rsidR="00BC00C3" w:rsidRPr="00BC00C3">
        <w:rPr>
          <w:lang w:val="ru-RU"/>
        </w:rPr>
        <w:t xml:space="preserve"> на </w:t>
      </w:r>
      <w:proofErr w:type="spellStart"/>
      <w:r w:rsidR="00BC00C3" w:rsidRPr="00BC00C3">
        <w:rPr>
          <w:lang w:val="ru-RU"/>
        </w:rPr>
        <w:t>бременните</w:t>
      </w:r>
      <w:proofErr w:type="spellEnd"/>
      <w:r w:rsidR="00BC00C3" w:rsidRPr="00BC00C3">
        <w:rPr>
          <w:lang w:val="ru-RU"/>
        </w:rPr>
        <w:t xml:space="preserve"> жени до </w:t>
      </w:r>
      <w:proofErr w:type="spellStart"/>
      <w:r w:rsidR="00BC00C3" w:rsidRPr="00BC00C3">
        <w:rPr>
          <w:lang w:val="ru-RU"/>
        </w:rPr>
        <w:t>безплатни</w:t>
      </w:r>
      <w:proofErr w:type="spellEnd"/>
      <w:r w:rsidR="00BC00C3" w:rsidRPr="00BC00C3">
        <w:rPr>
          <w:lang w:val="ru-RU"/>
        </w:rPr>
        <w:t xml:space="preserve"> </w:t>
      </w:r>
      <w:proofErr w:type="spellStart"/>
      <w:r w:rsidR="00BC00C3" w:rsidRPr="00BC00C3">
        <w:rPr>
          <w:lang w:val="ru-RU"/>
        </w:rPr>
        <w:t>изследвания</w:t>
      </w:r>
      <w:proofErr w:type="spellEnd"/>
      <w:r w:rsidR="00BC00C3" w:rsidRPr="00BC00C3">
        <w:rPr>
          <w:lang w:val="ru-RU"/>
        </w:rPr>
        <w:t xml:space="preserve"> за СПИ, вкл. и при </w:t>
      </w:r>
      <w:proofErr w:type="spellStart"/>
      <w:r w:rsidR="00BC00C3">
        <w:rPr>
          <w:lang w:val="ru-RU"/>
        </w:rPr>
        <w:t>необходимост</w:t>
      </w:r>
      <w:proofErr w:type="spellEnd"/>
      <w:r w:rsidR="00BC00C3">
        <w:rPr>
          <w:lang w:val="ru-RU"/>
        </w:rPr>
        <w:t xml:space="preserve"> </w:t>
      </w:r>
      <w:proofErr w:type="spellStart"/>
      <w:r w:rsidR="00BC00C3">
        <w:rPr>
          <w:lang w:val="ru-RU"/>
        </w:rPr>
        <w:t>нормативни</w:t>
      </w:r>
      <w:proofErr w:type="spellEnd"/>
      <w:r w:rsidR="00BC00C3">
        <w:rPr>
          <w:lang w:val="ru-RU"/>
        </w:rPr>
        <w:t xml:space="preserve"> </w:t>
      </w:r>
      <w:proofErr w:type="spellStart"/>
      <w:r w:rsidR="00BC00C3">
        <w:rPr>
          <w:lang w:val="ru-RU"/>
        </w:rPr>
        <w:t>промени</w:t>
      </w:r>
      <w:proofErr w:type="spellEnd"/>
      <w:r w:rsidRPr="000A1F92">
        <w:rPr>
          <w:lang w:val="ru-RU"/>
        </w:rPr>
        <w:t>.</w:t>
      </w:r>
    </w:p>
    <w:p w14:paraId="2349947E" w14:textId="77777777" w:rsidR="000A1F92" w:rsidRPr="000A1F92" w:rsidRDefault="000A1F92" w:rsidP="003B6E7F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</w:t>
      </w:r>
      <w:r w:rsidR="00DF7F77">
        <w:rPr>
          <w:lang w:val="ru-RU"/>
        </w:rPr>
        <w:t>2</w:t>
      </w:r>
      <w:r w:rsidRPr="000A1F92">
        <w:rPr>
          <w:lang w:val="ru-RU"/>
        </w:rPr>
        <w:t xml:space="preserve">. </w:t>
      </w:r>
      <w:proofErr w:type="spellStart"/>
      <w:r w:rsidRPr="000A1F92">
        <w:rPr>
          <w:lang w:val="ru-RU"/>
        </w:rPr>
        <w:t>Повишаване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информираността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бременните</w:t>
      </w:r>
      <w:proofErr w:type="spellEnd"/>
      <w:r w:rsidRPr="000A1F92">
        <w:rPr>
          <w:lang w:val="ru-RU"/>
        </w:rPr>
        <w:t xml:space="preserve"> жени за риска от </w:t>
      </w:r>
      <w:proofErr w:type="spellStart"/>
      <w:r w:rsidRPr="000A1F92">
        <w:rPr>
          <w:lang w:val="ru-RU"/>
        </w:rPr>
        <w:t>предаване</w:t>
      </w:r>
      <w:proofErr w:type="spellEnd"/>
      <w:r w:rsidRPr="000A1F92">
        <w:rPr>
          <w:lang w:val="ru-RU"/>
        </w:rPr>
        <w:t xml:space="preserve"> на СПИ на </w:t>
      </w:r>
      <w:proofErr w:type="spellStart"/>
      <w:r w:rsidR="003B6E7F">
        <w:rPr>
          <w:lang w:val="ru-RU"/>
        </w:rPr>
        <w:t>бебето</w:t>
      </w:r>
      <w:proofErr w:type="spellEnd"/>
      <w:r w:rsidR="003B6E7F">
        <w:rPr>
          <w:lang w:val="ru-RU"/>
        </w:rPr>
        <w:t xml:space="preserve"> </w:t>
      </w:r>
      <w:r w:rsidRPr="000A1F92">
        <w:rPr>
          <w:lang w:val="ru-RU"/>
        </w:rPr>
        <w:t xml:space="preserve">по </w:t>
      </w:r>
      <w:proofErr w:type="spellStart"/>
      <w:r w:rsidRPr="000A1F92">
        <w:rPr>
          <w:lang w:val="ru-RU"/>
        </w:rPr>
        <w:t>време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бреме</w:t>
      </w:r>
      <w:r w:rsidR="003B6E7F">
        <w:rPr>
          <w:lang w:val="ru-RU"/>
        </w:rPr>
        <w:t>нността</w:t>
      </w:r>
      <w:proofErr w:type="spellEnd"/>
      <w:r w:rsidR="003B6E7F">
        <w:rPr>
          <w:lang w:val="ru-RU"/>
        </w:rPr>
        <w:t xml:space="preserve">, </w:t>
      </w:r>
      <w:proofErr w:type="spellStart"/>
      <w:r w:rsidR="003B6E7F">
        <w:rPr>
          <w:lang w:val="ru-RU"/>
        </w:rPr>
        <w:t>раждането</w:t>
      </w:r>
      <w:proofErr w:type="spellEnd"/>
      <w:r w:rsidR="003B6E7F">
        <w:rPr>
          <w:lang w:val="ru-RU"/>
        </w:rPr>
        <w:t xml:space="preserve"> и </w:t>
      </w:r>
      <w:proofErr w:type="spellStart"/>
      <w:r w:rsidR="003B6E7F">
        <w:rPr>
          <w:lang w:val="ru-RU"/>
        </w:rPr>
        <w:t>кърменето</w:t>
      </w:r>
      <w:proofErr w:type="spellEnd"/>
      <w:r w:rsidR="003B6E7F">
        <w:rPr>
          <w:lang w:val="ru-RU"/>
        </w:rPr>
        <w:t>.</w:t>
      </w:r>
    </w:p>
    <w:p w14:paraId="58D26AC8" w14:textId="77777777" w:rsidR="000A1F92" w:rsidRPr="002918EB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2918EB">
        <w:rPr>
          <w:lang w:val="ru-RU"/>
        </w:rPr>
        <w:t xml:space="preserve">Оперативна цел </w:t>
      </w:r>
      <w:r w:rsidR="002918EB" w:rsidRPr="002918EB">
        <w:rPr>
          <w:lang w:val="ru-RU"/>
        </w:rPr>
        <w:t>3</w:t>
      </w:r>
      <w:r w:rsidRPr="002918EB">
        <w:rPr>
          <w:lang w:val="ru-RU"/>
        </w:rPr>
        <w:t xml:space="preserve">: </w:t>
      </w:r>
      <w:proofErr w:type="spellStart"/>
      <w:r w:rsidRPr="002918EB">
        <w:rPr>
          <w:lang w:val="ru-RU"/>
        </w:rPr>
        <w:t>Изследване</w:t>
      </w:r>
      <w:proofErr w:type="spellEnd"/>
      <w:r w:rsidRPr="002918EB">
        <w:rPr>
          <w:lang w:val="ru-RU"/>
        </w:rPr>
        <w:t xml:space="preserve"> за ХИВ </w:t>
      </w:r>
      <w:r w:rsidR="00261E9D">
        <w:rPr>
          <w:lang w:val="ru-RU"/>
        </w:rPr>
        <w:t xml:space="preserve">и СПИ </w:t>
      </w:r>
      <w:r w:rsidR="00D51C9F" w:rsidRPr="002918EB">
        <w:rPr>
          <w:lang w:val="ru-RU"/>
        </w:rPr>
        <w:t>на</w:t>
      </w:r>
      <w:r w:rsidRPr="002918EB">
        <w:rPr>
          <w:lang w:val="ru-RU"/>
        </w:rPr>
        <w:t xml:space="preserve"> </w:t>
      </w:r>
      <w:proofErr w:type="spellStart"/>
      <w:r w:rsidRPr="002918EB">
        <w:rPr>
          <w:lang w:val="ru-RU"/>
        </w:rPr>
        <w:t>пациенти</w:t>
      </w:r>
      <w:proofErr w:type="spellEnd"/>
      <w:r w:rsidRPr="002918EB">
        <w:rPr>
          <w:lang w:val="ru-RU"/>
        </w:rPr>
        <w:t xml:space="preserve"> в </w:t>
      </w:r>
      <w:proofErr w:type="spellStart"/>
      <w:r w:rsidRPr="002918EB">
        <w:rPr>
          <w:lang w:val="ru-RU"/>
        </w:rPr>
        <w:t>лечебните</w:t>
      </w:r>
      <w:proofErr w:type="spellEnd"/>
      <w:r w:rsidRPr="002918EB">
        <w:rPr>
          <w:lang w:val="ru-RU"/>
        </w:rPr>
        <w:t xml:space="preserve"> заведения</w:t>
      </w:r>
      <w:r w:rsidR="006E1A72" w:rsidRPr="002918EB">
        <w:rPr>
          <w:lang w:val="ru-RU"/>
        </w:rPr>
        <w:t>.</w:t>
      </w:r>
    </w:p>
    <w:p w14:paraId="1B575FAA" w14:textId="77777777" w:rsidR="000A1F92" w:rsidRDefault="000A1F92" w:rsidP="00407FFD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</w:t>
      </w:r>
      <w:r w:rsidR="006C0EBA">
        <w:rPr>
          <w:lang w:val="ru-RU"/>
        </w:rPr>
        <w:t>1</w:t>
      </w:r>
      <w:r w:rsidRPr="000A1F92">
        <w:rPr>
          <w:lang w:val="ru-RU"/>
        </w:rPr>
        <w:t xml:space="preserve">. </w:t>
      </w:r>
      <w:proofErr w:type="spellStart"/>
      <w:r w:rsidRPr="000A1F92">
        <w:rPr>
          <w:lang w:val="ru-RU"/>
        </w:rPr>
        <w:t>Повишаване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компетентността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медицинските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специалисти</w:t>
      </w:r>
      <w:proofErr w:type="spellEnd"/>
      <w:r w:rsidRPr="000A1F92">
        <w:rPr>
          <w:lang w:val="ru-RU"/>
        </w:rPr>
        <w:t xml:space="preserve"> за </w:t>
      </w:r>
      <w:proofErr w:type="spellStart"/>
      <w:r w:rsidRPr="000A1F92">
        <w:rPr>
          <w:lang w:val="ru-RU"/>
        </w:rPr>
        <w:t>навременно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диагностициране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пациенти</w:t>
      </w:r>
      <w:proofErr w:type="spellEnd"/>
      <w:r w:rsidRPr="000A1F92">
        <w:rPr>
          <w:lang w:val="ru-RU"/>
        </w:rPr>
        <w:t xml:space="preserve"> с ХИВ инфекция </w:t>
      </w:r>
      <w:r w:rsidR="00261E9D">
        <w:rPr>
          <w:lang w:val="ru-RU"/>
        </w:rPr>
        <w:t xml:space="preserve">и СПИ </w:t>
      </w:r>
      <w:r w:rsidRPr="000A1F92">
        <w:rPr>
          <w:lang w:val="ru-RU"/>
        </w:rPr>
        <w:t xml:space="preserve">и </w:t>
      </w:r>
      <w:proofErr w:type="spellStart"/>
      <w:r w:rsidRPr="000A1F92">
        <w:rPr>
          <w:lang w:val="ru-RU"/>
        </w:rPr>
        <w:t>придобиване</w:t>
      </w:r>
      <w:proofErr w:type="spellEnd"/>
      <w:r w:rsidRPr="000A1F92">
        <w:rPr>
          <w:lang w:val="ru-RU"/>
        </w:rPr>
        <w:t xml:space="preserve"> на умения за </w:t>
      </w:r>
      <w:proofErr w:type="spellStart"/>
      <w:r w:rsidRPr="000A1F92">
        <w:rPr>
          <w:lang w:val="ru-RU"/>
        </w:rPr>
        <w:t>консултир</w:t>
      </w:r>
      <w:r w:rsidR="00407FFD">
        <w:rPr>
          <w:lang w:val="ru-RU"/>
        </w:rPr>
        <w:t>ане</w:t>
      </w:r>
      <w:proofErr w:type="spellEnd"/>
      <w:r w:rsidR="00407FFD">
        <w:rPr>
          <w:lang w:val="ru-RU"/>
        </w:rPr>
        <w:t xml:space="preserve"> и </w:t>
      </w:r>
      <w:proofErr w:type="spellStart"/>
      <w:r w:rsidR="00407FFD">
        <w:rPr>
          <w:lang w:val="ru-RU"/>
        </w:rPr>
        <w:t>насочване</w:t>
      </w:r>
      <w:proofErr w:type="spellEnd"/>
      <w:r w:rsidR="00407FFD">
        <w:rPr>
          <w:lang w:val="ru-RU"/>
        </w:rPr>
        <w:t xml:space="preserve"> за </w:t>
      </w:r>
      <w:proofErr w:type="spellStart"/>
      <w:r w:rsidR="00407FFD">
        <w:rPr>
          <w:lang w:val="ru-RU"/>
        </w:rPr>
        <w:t>изследване</w:t>
      </w:r>
      <w:proofErr w:type="spellEnd"/>
      <w:r w:rsidR="00407FFD">
        <w:rPr>
          <w:lang w:val="ru-RU"/>
        </w:rPr>
        <w:t xml:space="preserve">. </w:t>
      </w:r>
    </w:p>
    <w:p w14:paraId="01FDAA8B" w14:textId="77777777" w:rsidR="00261E9D" w:rsidRDefault="00261E9D" w:rsidP="00407FFD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B51AAD">
        <w:rPr>
          <w:lang w:val="ru-RU"/>
        </w:rPr>
        <w:t>Дейност</w:t>
      </w:r>
      <w:proofErr w:type="spellEnd"/>
      <w:r w:rsidRPr="00B51AAD">
        <w:rPr>
          <w:lang w:val="ru-RU"/>
        </w:rPr>
        <w:t xml:space="preserve"> 2. </w:t>
      </w:r>
      <w:proofErr w:type="spellStart"/>
      <w:r w:rsidR="00166B89" w:rsidRPr="00B51AAD">
        <w:rPr>
          <w:lang w:val="ru-RU"/>
        </w:rPr>
        <w:t>Разработване</w:t>
      </w:r>
      <w:proofErr w:type="spellEnd"/>
      <w:r w:rsidR="00166B89">
        <w:rPr>
          <w:lang w:val="ru-RU"/>
        </w:rPr>
        <w:t xml:space="preserve"> на указани</w:t>
      </w:r>
      <w:r w:rsidR="0033528E">
        <w:rPr>
          <w:lang w:val="ru-RU"/>
        </w:rPr>
        <w:t xml:space="preserve">е </w:t>
      </w:r>
      <w:r w:rsidR="00166B89" w:rsidRPr="00166B89">
        <w:rPr>
          <w:lang w:val="ru-RU"/>
        </w:rPr>
        <w:t xml:space="preserve">по </w:t>
      </w:r>
      <w:proofErr w:type="spellStart"/>
      <w:r w:rsidR="00166B89" w:rsidRPr="00166B89">
        <w:rPr>
          <w:lang w:val="ru-RU"/>
        </w:rPr>
        <w:t>прилагане</w:t>
      </w:r>
      <w:proofErr w:type="spellEnd"/>
      <w:r w:rsidR="00166B89" w:rsidRPr="00166B89">
        <w:rPr>
          <w:lang w:val="ru-RU"/>
        </w:rPr>
        <w:t xml:space="preserve"> на мерки за превенция на </w:t>
      </w:r>
      <w:proofErr w:type="spellStart"/>
      <w:r w:rsidR="00166B89" w:rsidRPr="00166B89">
        <w:rPr>
          <w:lang w:val="ru-RU"/>
        </w:rPr>
        <w:t>мултирезистентна</w:t>
      </w:r>
      <w:proofErr w:type="spellEnd"/>
      <w:r w:rsidR="00166B89" w:rsidRPr="00166B89">
        <w:rPr>
          <w:lang w:val="ru-RU"/>
        </w:rPr>
        <w:t xml:space="preserve"> и </w:t>
      </w:r>
      <w:proofErr w:type="spellStart"/>
      <w:r w:rsidR="00166B89" w:rsidRPr="00166B89">
        <w:rPr>
          <w:lang w:val="ru-RU"/>
        </w:rPr>
        <w:t>екстензивно-резистентна</w:t>
      </w:r>
      <w:proofErr w:type="spellEnd"/>
      <w:r w:rsidR="00166B89" w:rsidRPr="00166B89">
        <w:rPr>
          <w:lang w:val="ru-RU"/>
        </w:rPr>
        <w:t xml:space="preserve"> гонорея</w:t>
      </w:r>
      <w:r w:rsidR="00166B89">
        <w:rPr>
          <w:lang w:val="ru-RU"/>
        </w:rPr>
        <w:t>.</w:t>
      </w:r>
    </w:p>
    <w:p w14:paraId="7B84494B" w14:textId="77777777" w:rsidR="002918EB" w:rsidRDefault="002918EB" w:rsidP="002918EB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>
        <w:rPr>
          <w:lang w:val="ru-RU"/>
        </w:rPr>
        <w:t xml:space="preserve">Оперативна цел 4: </w:t>
      </w:r>
      <w:proofErr w:type="spellStart"/>
      <w:r>
        <w:rPr>
          <w:lang w:val="ru-RU"/>
        </w:rPr>
        <w:t>Подобряване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информираността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лицата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със</w:t>
      </w:r>
      <w:proofErr w:type="spellEnd"/>
      <w:r>
        <w:rPr>
          <w:lang w:val="ru-RU"/>
        </w:rPr>
        <w:t xml:space="preserve"> СПИ за </w:t>
      </w:r>
      <w:proofErr w:type="spellStart"/>
      <w:r>
        <w:rPr>
          <w:lang w:val="ru-RU"/>
        </w:rPr>
        <w:t>необходимостта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провеждане</w:t>
      </w:r>
      <w:proofErr w:type="spellEnd"/>
      <w:r>
        <w:rPr>
          <w:lang w:val="ru-RU"/>
        </w:rPr>
        <w:t xml:space="preserve"> на лечение и </w:t>
      </w:r>
      <w:proofErr w:type="spellStart"/>
      <w:r>
        <w:rPr>
          <w:lang w:val="ru-RU"/>
        </w:rPr>
        <w:t>придържането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него.</w:t>
      </w:r>
    </w:p>
    <w:p w14:paraId="1CFCC84C" w14:textId="77777777" w:rsidR="002918EB" w:rsidRDefault="002918EB" w:rsidP="002918EB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>
        <w:rPr>
          <w:lang w:val="ru-RU"/>
        </w:rPr>
        <w:t>Дейност</w:t>
      </w:r>
      <w:proofErr w:type="spellEnd"/>
      <w:r>
        <w:rPr>
          <w:lang w:val="ru-RU"/>
        </w:rPr>
        <w:t xml:space="preserve"> 1: </w:t>
      </w:r>
      <w:proofErr w:type="spellStart"/>
      <w:r>
        <w:rPr>
          <w:lang w:val="ru-RU"/>
        </w:rPr>
        <w:t>Провеждане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информационни</w:t>
      </w:r>
      <w:proofErr w:type="spellEnd"/>
      <w:r>
        <w:rPr>
          <w:lang w:val="ru-RU"/>
        </w:rPr>
        <w:t xml:space="preserve"> кампании за </w:t>
      </w:r>
      <w:proofErr w:type="spellStart"/>
      <w:r>
        <w:rPr>
          <w:lang w:val="ru-RU"/>
        </w:rPr>
        <w:t>необходимостта</w:t>
      </w:r>
      <w:proofErr w:type="spellEnd"/>
      <w:r>
        <w:rPr>
          <w:lang w:val="ru-RU"/>
        </w:rPr>
        <w:t xml:space="preserve"> от</w:t>
      </w:r>
      <w:r w:rsidR="003011A8">
        <w:rPr>
          <w:lang w:val="ru-RU"/>
        </w:rPr>
        <w:t xml:space="preserve"> </w:t>
      </w:r>
      <w:proofErr w:type="spellStart"/>
      <w:r w:rsidR="003011A8">
        <w:rPr>
          <w:lang w:val="ru-RU"/>
        </w:rPr>
        <w:t>непрекъснатост</w:t>
      </w:r>
      <w:proofErr w:type="spellEnd"/>
      <w:r w:rsidR="003011A8">
        <w:rPr>
          <w:lang w:val="ru-RU"/>
        </w:rPr>
        <w:t xml:space="preserve"> на</w:t>
      </w:r>
      <w:r>
        <w:rPr>
          <w:lang w:val="ru-RU"/>
        </w:rPr>
        <w:t xml:space="preserve"> лечение на ХИВ и </w:t>
      </w:r>
      <w:proofErr w:type="spellStart"/>
      <w:r>
        <w:rPr>
          <w:lang w:val="ru-RU"/>
        </w:rPr>
        <w:t>постигането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неоткриваем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вирусен</w:t>
      </w:r>
      <w:proofErr w:type="spellEnd"/>
      <w:r>
        <w:rPr>
          <w:lang w:val="ru-RU"/>
        </w:rPr>
        <w:t xml:space="preserve"> товар </w:t>
      </w:r>
      <w:proofErr w:type="gramStart"/>
      <w:r>
        <w:rPr>
          <w:lang w:val="ru-RU"/>
        </w:rPr>
        <w:t>при хора</w:t>
      </w:r>
      <w:proofErr w:type="gramEnd"/>
      <w:r>
        <w:rPr>
          <w:lang w:val="ru-RU"/>
        </w:rPr>
        <w:t xml:space="preserve"> с ХИВ.</w:t>
      </w:r>
    </w:p>
    <w:p w14:paraId="289CD45E" w14:textId="77777777" w:rsidR="002918EB" w:rsidRDefault="002918EB" w:rsidP="002918EB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>
        <w:rPr>
          <w:lang w:val="ru-RU"/>
        </w:rPr>
        <w:t>Дейност</w:t>
      </w:r>
      <w:proofErr w:type="spellEnd"/>
      <w:r>
        <w:rPr>
          <w:lang w:val="ru-RU"/>
        </w:rPr>
        <w:t xml:space="preserve"> 2: </w:t>
      </w:r>
      <w:proofErr w:type="spellStart"/>
      <w:r>
        <w:rPr>
          <w:lang w:val="ru-RU"/>
        </w:rPr>
        <w:t>Повишаване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информираността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обществеността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относно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необходимостта</w:t>
      </w:r>
      <w:proofErr w:type="spellEnd"/>
      <w:r>
        <w:rPr>
          <w:lang w:val="ru-RU"/>
        </w:rPr>
        <w:t xml:space="preserve"> от</w:t>
      </w:r>
      <w:r w:rsidR="003011A8">
        <w:rPr>
          <w:lang w:val="ru-RU"/>
        </w:rPr>
        <w:t xml:space="preserve"> </w:t>
      </w:r>
      <w:proofErr w:type="spellStart"/>
      <w:r w:rsidR="003011A8">
        <w:rPr>
          <w:lang w:val="ru-RU"/>
        </w:rPr>
        <w:t>навременно</w:t>
      </w:r>
      <w:proofErr w:type="spellEnd"/>
      <w:r>
        <w:rPr>
          <w:lang w:val="ru-RU"/>
        </w:rPr>
        <w:t xml:space="preserve"> лечение на сифилис, гонорея и </w:t>
      </w:r>
      <w:proofErr w:type="spellStart"/>
      <w:r>
        <w:rPr>
          <w:lang w:val="ru-RU"/>
        </w:rPr>
        <w:t>урогенителна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хламидийна</w:t>
      </w:r>
      <w:proofErr w:type="spellEnd"/>
      <w:r>
        <w:rPr>
          <w:lang w:val="ru-RU"/>
        </w:rPr>
        <w:t xml:space="preserve"> инфекция и </w:t>
      </w:r>
      <w:proofErr w:type="spellStart"/>
      <w:r>
        <w:rPr>
          <w:lang w:val="ru-RU"/>
        </w:rPr>
        <w:t>усложненията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свързани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със</w:t>
      </w:r>
      <w:proofErr w:type="spellEnd"/>
      <w:r>
        <w:rPr>
          <w:lang w:val="ru-RU"/>
        </w:rPr>
        <w:t xml:space="preserve"> СПИ.</w:t>
      </w:r>
    </w:p>
    <w:p w14:paraId="238BDBF0" w14:textId="77777777" w:rsidR="00B9475C" w:rsidRDefault="00B9475C" w:rsidP="002918EB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>
        <w:rPr>
          <w:lang w:val="ru-RU"/>
        </w:rPr>
        <w:t>Оперативна цел 5:</w:t>
      </w:r>
      <w:r w:rsidR="00807BA9">
        <w:rPr>
          <w:lang w:val="ru-RU"/>
        </w:rPr>
        <w:t xml:space="preserve"> </w:t>
      </w:r>
      <w:proofErr w:type="spellStart"/>
      <w:r w:rsidR="00562234">
        <w:rPr>
          <w:lang w:val="ru-RU"/>
        </w:rPr>
        <w:t>Предекспозиционна</w:t>
      </w:r>
      <w:proofErr w:type="spellEnd"/>
      <w:r w:rsidR="00562234">
        <w:rPr>
          <w:lang w:val="ru-RU"/>
        </w:rPr>
        <w:t xml:space="preserve"> профилактика (</w:t>
      </w:r>
      <w:proofErr w:type="spellStart"/>
      <w:r w:rsidR="00562234">
        <w:rPr>
          <w:lang w:val="ru-RU"/>
        </w:rPr>
        <w:t>ПрЕП</w:t>
      </w:r>
      <w:proofErr w:type="spellEnd"/>
      <w:r w:rsidR="00562234">
        <w:rPr>
          <w:lang w:val="ru-RU"/>
        </w:rPr>
        <w:t xml:space="preserve">) за ХИВ сред лица от </w:t>
      </w:r>
      <w:proofErr w:type="spellStart"/>
      <w:r w:rsidR="00562234">
        <w:rPr>
          <w:lang w:val="ru-RU"/>
        </w:rPr>
        <w:t>уязвимите</w:t>
      </w:r>
      <w:proofErr w:type="spellEnd"/>
      <w:r w:rsidR="00562234">
        <w:rPr>
          <w:lang w:val="ru-RU"/>
        </w:rPr>
        <w:t xml:space="preserve"> </w:t>
      </w:r>
      <w:proofErr w:type="spellStart"/>
      <w:r w:rsidR="00562234">
        <w:rPr>
          <w:lang w:val="ru-RU"/>
        </w:rPr>
        <w:t>групи</w:t>
      </w:r>
      <w:proofErr w:type="spellEnd"/>
      <w:r w:rsidR="00562234">
        <w:rPr>
          <w:lang w:val="ru-RU"/>
        </w:rPr>
        <w:t>.</w:t>
      </w:r>
    </w:p>
    <w:p w14:paraId="47814C18" w14:textId="77777777" w:rsidR="00562234" w:rsidRDefault="00562234" w:rsidP="002918EB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>
        <w:rPr>
          <w:lang w:val="ru-RU"/>
        </w:rPr>
        <w:t>Дейност</w:t>
      </w:r>
      <w:proofErr w:type="spellEnd"/>
      <w:r>
        <w:rPr>
          <w:lang w:val="ru-RU"/>
        </w:rPr>
        <w:t xml:space="preserve"> 1: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работна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която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изготви</w:t>
      </w:r>
      <w:proofErr w:type="spellEnd"/>
      <w:r>
        <w:rPr>
          <w:lang w:val="ru-RU"/>
        </w:rPr>
        <w:t xml:space="preserve"> протокол за </w:t>
      </w:r>
      <w:proofErr w:type="spellStart"/>
      <w:r>
        <w:rPr>
          <w:lang w:val="ru-RU"/>
        </w:rPr>
        <w:t>провеждане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пилотни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дейности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предоставяне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ПрЕП</w:t>
      </w:r>
      <w:proofErr w:type="spellEnd"/>
      <w:r>
        <w:rPr>
          <w:lang w:val="ru-RU"/>
        </w:rPr>
        <w:t xml:space="preserve"> сред лица от </w:t>
      </w:r>
      <w:proofErr w:type="spellStart"/>
      <w:r>
        <w:rPr>
          <w:lang w:val="ru-RU"/>
        </w:rPr>
        <w:t>уязвимите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групи</w:t>
      </w:r>
      <w:proofErr w:type="spellEnd"/>
      <w:r>
        <w:rPr>
          <w:lang w:val="ru-RU"/>
        </w:rPr>
        <w:t>.</w:t>
      </w:r>
    </w:p>
    <w:p w14:paraId="4651209E" w14:textId="77777777" w:rsidR="002918EB" w:rsidRDefault="003011A8" w:rsidP="00182AD7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>
        <w:rPr>
          <w:lang w:val="ru-RU"/>
        </w:rPr>
        <w:t>Дейност</w:t>
      </w:r>
      <w:proofErr w:type="spellEnd"/>
      <w:r>
        <w:rPr>
          <w:lang w:val="ru-RU"/>
        </w:rPr>
        <w:t xml:space="preserve"> 2: </w:t>
      </w:r>
      <w:proofErr w:type="spellStart"/>
      <w:r>
        <w:rPr>
          <w:lang w:val="ru-RU"/>
        </w:rPr>
        <w:t>Организиране</w:t>
      </w:r>
      <w:proofErr w:type="spellEnd"/>
      <w:r>
        <w:rPr>
          <w:lang w:val="ru-RU"/>
        </w:rPr>
        <w:t xml:space="preserve"> </w:t>
      </w:r>
      <w:r w:rsidR="00913104">
        <w:rPr>
          <w:lang w:val="ru-RU"/>
        </w:rPr>
        <w:t xml:space="preserve">и </w:t>
      </w:r>
      <w:proofErr w:type="spellStart"/>
      <w:r w:rsidR="00913104">
        <w:rPr>
          <w:lang w:val="ru-RU"/>
        </w:rPr>
        <w:t>провеждане</w:t>
      </w:r>
      <w:proofErr w:type="spellEnd"/>
      <w:r w:rsidR="00913104">
        <w:rPr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информационна</w:t>
      </w:r>
      <w:proofErr w:type="spellEnd"/>
      <w:r>
        <w:rPr>
          <w:lang w:val="ru-RU"/>
        </w:rPr>
        <w:t xml:space="preserve"> кампания за ползите от приема на </w:t>
      </w:r>
      <w:proofErr w:type="spellStart"/>
      <w:r>
        <w:rPr>
          <w:lang w:val="ru-RU"/>
        </w:rPr>
        <w:t>ПрЕП</w:t>
      </w:r>
      <w:r w:rsidR="00182AD7">
        <w:rPr>
          <w:lang w:val="ru-RU"/>
        </w:rPr>
        <w:t>.</w:t>
      </w:r>
      <w:proofErr w:type="spellEnd"/>
    </w:p>
    <w:p w14:paraId="315D1674" w14:textId="77777777" w:rsidR="000A1F92" w:rsidRDefault="00407FFD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407FFD">
        <w:rPr>
          <w:b/>
          <w:lang w:val="ru-RU"/>
        </w:rPr>
        <w:t>Стратегическа</w:t>
      </w:r>
      <w:proofErr w:type="spellEnd"/>
      <w:r w:rsidRPr="00407FFD">
        <w:rPr>
          <w:b/>
          <w:lang w:val="ru-RU"/>
        </w:rPr>
        <w:t xml:space="preserve"> цел 2</w:t>
      </w:r>
      <w:r w:rsidR="000A1F92" w:rsidRPr="00407FFD">
        <w:rPr>
          <w:b/>
          <w:lang w:val="ru-RU"/>
        </w:rPr>
        <w:t xml:space="preserve">: </w:t>
      </w:r>
      <w:proofErr w:type="spellStart"/>
      <w:r w:rsidR="000A1F92" w:rsidRPr="000A1F92">
        <w:rPr>
          <w:lang w:val="ru-RU"/>
        </w:rPr>
        <w:t>Укрепване</w:t>
      </w:r>
      <w:proofErr w:type="spellEnd"/>
      <w:r w:rsidR="000A1F92" w:rsidRPr="000A1F92">
        <w:rPr>
          <w:lang w:val="ru-RU"/>
        </w:rPr>
        <w:t xml:space="preserve"> на </w:t>
      </w:r>
      <w:proofErr w:type="spellStart"/>
      <w:r w:rsidR="000A1F92" w:rsidRPr="000A1F92">
        <w:rPr>
          <w:lang w:val="ru-RU"/>
        </w:rPr>
        <w:t>националните</w:t>
      </w:r>
      <w:proofErr w:type="spellEnd"/>
      <w:r w:rsidR="000A1F92" w:rsidRPr="000A1F92">
        <w:rPr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референтни</w:t>
      </w:r>
      <w:proofErr w:type="spellEnd"/>
      <w:r w:rsidR="000A1F92" w:rsidRPr="000A1F92">
        <w:rPr>
          <w:lang w:val="ru-RU"/>
        </w:rPr>
        <w:t xml:space="preserve"> лаборатории за </w:t>
      </w:r>
      <w:proofErr w:type="spellStart"/>
      <w:r w:rsidR="000A1F92" w:rsidRPr="000A1F92">
        <w:rPr>
          <w:lang w:val="ru-RU"/>
        </w:rPr>
        <w:t>вирусологична</w:t>
      </w:r>
      <w:proofErr w:type="spellEnd"/>
      <w:r w:rsidR="006E1A72">
        <w:rPr>
          <w:lang w:val="ru-RU"/>
        </w:rPr>
        <w:t xml:space="preserve">, </w:t>
      </w:r>
      <w:proofErr w:type="spellStart"/>
      <w:r w:rsidR="006E1A72">
        <w:rPr>
          <w:lang w:val="ru-RU"/>
        </w:rPr>
        <w:t>микробиологична</w:t>
      </w:r>
      <w:proofErr w:type="spellEnd"/>
      <w:r w:rsidR="000A1F92" w:rsidRPr="000A1F92">
        <w:rPr>
          <w:lang w:val="ru-RU"/>
        </w:rPr>
        <w:t xml:space="preserve"> и </w:t>
      </w:r>
      <w:proofErr w:type="spellStart"/>
      <w:r w:rsidR="000A1F92" w:rsidRPr="000A1F92">
        <w:rPr>
          <w:lang w:val="ru-RU"/>
        </w:rPr>
        <w:t>имунол</w:t>
      </w:r>
      <w:r>
        <w:rPr>
          <w:lang w:val="ru-RU"/>
        </w:rPr>
        <w:t>огична</w:t>
      </w:r>
      <w:proofErr w:type="spellEnd"/>
      <w:r>
        <w:rPr>
          <w:lang w:val="ru-RU"/>
        </w:rPr>
        <w:t xml:space="preserve"> диагностика на ХИВ И СПИ.</w:t>
      </w:r>
    </w:p>
    <w:p w14:paraId="5B333DCD" w14:textId="77777777" w:rsidR="000A1F92" w:rsidRPr="000A1F92" w:rsidRDefault="00407FFD" w:rsidP="00407FFD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D51C9F">
        <w:rPr>
          <w:lang w:val="ru-RU"/>
        </w:rPr>
        <w:t>Оперативна цел 1:</w:t>
      </w:r>
      <w:r w:rsidR="00D51C9F">
        <w:rPr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Осигуряване</w:t>
      </w:r>
      <w:proofErr w:type="spellEnd"/>
      <w:r w:rsidR="000A1F92" w:rsidRPr="000A1F92">
        <w:rPr>
          <w:lang w:val="ru-RU"/>
        </w:rPr>
        <w:t xml:space="preserve"> на </w:t>
      </w:r>
      <w:proofErr w:type="spellStart"/>
      <w:r w:rsidR="000A1F92" w:rsidRPr="000A1F92">
        <w:rPr>
          <w:lang w:val="ru-RU"/>
        </w:rPr>
        <w:t>дейността</w:t>
      </w:r>
      <w:proofErr w:type="spellEnd"/>
      <w:r w:rsidR="000A1F92" w:rsidRPr="000A1F92">
        <w:rPr>
          <w:lang w:val="ru-RU"/>
        </w:rPr>
        <w:t xml:space="preserve"> на НРПЛ по HIV, НРЛ по </w:t>
      </w:r>
      <w:r w:rsidR="00543DA3">
        <w:rPr>
          <w:lang w:val="bg-BG"/>
        </w:rPr>
        <w:t>„</w:t>
      </w:r>
      <w:proofErr w:type="spellStart"/>
      <w:r w:rsidR="000A1F92" w:rsidRPr="000A1F92">
        <w:rPr>
          <w:lang w:val="ru-RU"/>
        </w:rPr>
        <w:t>Им</w:t>
      </w:r>
      <w:r>
        <w:rPr>
          <w:lang w:val="ru-RU"/>
        </w:rPr>
        <w:t>унология</w:t>
      </w:r>
      <w:proofErr w:type="spellEnd"/>
      <w:r w:rsidR="00543DA3">
        <w:rPr>
          <w:lang w:val="bg-BG"/>
        </w:rPr>
        <w:t>“</w:t>
      </w:r>
      <w:r>
        <w:rPr>
          <w:lang w:val="ru-RU"/>
        </w:rPr>
        <w:t xml:space="preserve"> и НРЛ по СПИ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НЦЗПБ.</w:t>
      </w:r>
    </w:p>
    <w:p w14:paraId="57D6BD42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1. </w:t>
      </w:r>
      <w:proofErr w:type="spellStart"/>
      <w:r w:rsidRPr="000A1F92">
        <w:rPr>
          <w:lang w:val="ru-RU"/>
        </w:rPr>
        <w:t>Снабдяване</w:t>
      </w:r>
      <w:proofErr w:type="spellEnd"/>
      <w:r w:rsidRPr="000A1F92">
        <w:rPr>
          <w:lang w:val="ru-RU"/>
        </w:rPr>
        <w:t xml:space="preserve"> </w:t>
      </w:r>
      <w:r w:rsidR="001566F5">
        <w:rPr>
          <w:lang w:val="ru-RU"/>
        </w:rPr>
        <w:t xml:space="preserve">на </w:t>
      </w:r>
      <w:proofErr w:type="spellStart"/>
      <w:r w:rsidR="001566F5" w:rsidRPr="000A1F92">
        <w:rPr>
          <w:lang w:val="ru-RU"/>
        </w:rPr>
        <w:t>референтните</w:t>
      </w:r>
      <w:proofErr w:type="spellEnd"/>
      <w:r w:rsidR="001566F5" w:rsidRPr="000A1F92">
        <w:rPr>
          <w:lang w:val="ru-RU"/>
        </w:rPr>
        <w:t xml:space="preserve"> лаборатории за диагностика и мониторинг </w:t>
      </w:r>
      <w:r w:rsidR="001566F5" w:rsidRPr="000A1F92">
        <w:rPr>
          <w:lang w:val="ru-RU"/>
        </w:rPr>
        <w:lastRenderedPageBreak/>
        <w:t xml:space="preserve">на ХИВ и СПИ </w:t>
      </w:r>
      <w:proofErr w:type="spellStart"/>
      <w:r w:rsidRPr="000A1F92">
        <w:rPr>
          <w:lang w:val="ru-RU"/>
        </w:rPr>
        <w:t>със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съвременни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диагностични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тестове</w:t>
      </w:r>
      <w:proofErr w:type="spellEnd"/>
      <w:r w:rsidRPr="000A1F92">
        <w:rPr>
          <w:lang w:val="ru-RU"/>
        </w:rPr>
        <w:t xml:space="preserve"> </w:t>
      </w:r>
      <w:r w:rsidR="006E1A72">
        <w:rPr>
          <w:lang w:val="ru-RU"/>
        </w:rPr>
        <w:t xml:space="preserve">и </w:t>
      </w:r>
      <w:proofErr w:type="spellStart"/>
      <w:r w:rsidR="006E1A72">
        <w:rPr>
          <w:lang w:val="ru-RU"/>
        </w:rPr>
        <w:t>консумативи</w:t>
      </w:r>
      <w:proofErr w:type="spellEnd"/>
      <w:r w:rsidRPr="000A1F92">
        <w:rPr>
          <w:lang w:val="ru-RU"/>
        </w:rPr>
        <w:t>.</w:t>
      </w:r>
    </w:p>
    <w:p w14:paraId="64277A5F" w14:textId="77777777" w:rsidR="00D51C9F" w:rsidRDefault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b/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2: </w:t>
      </w:r>
      <w:proofErr w:type="spellStart"/>
      <w:r w:rsidRPr="000A1F92">
        <w:rPr>
          <w:lang w:val="ru-RU"/>
        </w:rPr>
        <w:t>Повишаване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поддържане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диагностичните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възможности</w:t>
      </w:r>
      <w:proofErr w:type="spellEnd"/>
      <w:r w:rsidRPr="000A1F92">
        <w:rPr>
          <w:lang w:val="ru-RU"/>
        </w:rPr>
        <w:t xml:space="preserve"> на НРПЛ по HIV, НРЛ по </w:t>
      </w:r>
      <w:r w:rsidR="00543DA3">
        <w:rPr>
          <w:lang w:val="bg-BG"/>
        </w:rPr>
        <w:t>„</w:t>
      </w:r>
      <w:proofErr w:type="spellStart"/>
      <w:r w:rsidRPr="000A1F92">
        <w:rPr>
          <w:lang w:val="ru-RU"/>
        </w:rPr>
        <w:t>Имунология</w:t>
      </w:r>
      <w:proofErr w:type="spellEnd"/>
      <w:r w:rsidR="00543DA3">
        <w:rPr>
          <w:lang w:val="bg-BG"/>
        </w:rPr>
        <w:t>“</w:t>
      </w:r>
      <w:r w:rsidRPr="000A1F92">
        <w:rPr>
          <w:lang w:val="ru-RU"/>
        </w:rPr>
        <w:t xml:space="preserve"> и НРЛ по СПИ </w:t>
      </w:r>
      <w:proofErr w:type="spellStart"/>
      <w:r w:rsidRPr="000A1F92">
        <w:rPr>
          <w:lang w:val="ru-RU"/>
        </w:rPr>
        <w:t>към</w:t>
      </w:r>
      <w:proofErr w:type="spellEnd"/>
      <w:r w:rsidRPr="000A1F92">
        <w:rPr>
          <w:lang w:val="ru-RU"/>
        </w:rPr>
        <w:t xml:space="preserve"> НЦЗПБ</w:t>
      </w:r>
      <w:r w:rsidR="00207858">
        <w:rPr>
          <w:lang w:val="ru-RU"/>
        </w:rPr>
        <w:t xml:space="preserve"> чрез </w:t>
      </w:r>
      <w:proofErr w:type="spellStart"/>
      <w:r w:rsidR="00207858">
        <w:rPr>
          <w:lang w:val="ru-RU"/>
        </w:rPr>
        <w:t>осигуряване</w:t>
      </w:r>
      <w:proofErr w:type="spellEnd"/>
      <w:r w:rsidR="00207858">
        <w:rPr>
          <w:lang w:val="ru-RU"/>
        </w:rPr>
        <w:t xml:space="preserve"> на ново </w:t>
      </w:r>
      <w:proofErr w:type="spellStart"/>
      <w:r w:rsidR="00207858">
        <w:rPr>
          <w:lang w:val="ru-RU"/>
        </w:rPr>
        <w:t>оборудване</w:t>
      </w:r>
      <w:proofErr w:type="spellEnd"/>
      <w:r w:rsidR="00207858">
        <w:rPr>
          <w:lang w:val="ru-RU"/>
        </w:rPr>
        <w:t xml:space="preserve"> и </w:t>
      </w:r>
      <w:proofErr w:type="spellStart"/>
      <w:r w:rsidR="00207858">
        <w:rPr>
          <w:lang w:val="ru-RU"/>
        </w:rPr>
        <w:t>апаратура</w:t>
      </w:r>
      <w:proofErr w:type="spellEnd"/>
      <w:r w:rsidR="00207858">
        <w:rPr>
          <w:lang w:val="ru-RU"/>
        </w:rPr>
        <w:t xml:space="preserve"> </w:t>
      </w:r>
      <w:r w:rsidR="00207858" w:rsidRPr="00207858">
        <w:rPr>
          <w:lang w:val="ru-RU"/>
        </w:rPr>
        <w:t xml:space="preserve">за </w:t>
      </w:r>
      <w:proofErr w:type="spellStart"/>
      <w:r w:rsidR="00207858" w:rsidRPr="00207858">
        <w:rPr>
          <w:lang w:val="ru-RU"/>
        </w:rPr>
        <w:t>подобряване</w:t>
      </w:r>
      <w:proofErr w:type="spellEnd"/>
      <w:r w:rsidR="00207858" w:rsidRPr="00207858">
        <w:rPr>
          <w:lang w:val="ru-RU"/>
        </w:rPr>
        <w:t xml:space="preserve"> на </w:t>
      </w:r>
      <w:proofErr w:type="spellStart"/>
      <w:r w:rsidR="00207858" w:rsidRPr="00207858">
        <w:rPr>
          <w:lang w:val="ru-RU"/>
        </w:rPr>
        <w:t>техническите</w:t>
      </w:r>
      <w:proofErr w:type="spellEnd"/>
      <w:r w:rsidR="00207858" w:rsidRPr="00207858">
        <w:rPr>
          <w:lang w:val="ru-RU"/>
        </w:rPr>
        <w:t xml:space="preserve"> </w:t>
      </w:r>
      <w:proofErr w:type="spellStart"/>
      <w:r w:rsidR="00207858" w:rsidRPr="00207858">
        <w:rPr>
          <w:lang w:val="ru-RU"/>
        </w:rPr>
        <w:t>възможности</w:t>
      </w:r>
      <w:proofErr w:type="spellEnd"/>
      <w:r w:rsidR="00207858" w:rsidRPr="00207858">
        <w:rPr>
          <w:lang w:val="ru-RU"/>
        </w:rPr>
        <w:t xml:space="preserve"> на </w:t>
      </w:r>
      <w:proofErr w:type="spellStart"/>
      <w:r w:rsidR="00207858" w:rsidRPr="00207858">
        <w:rPr>
          <w:lang w:val="ru-RU"/>
        </w:rPr>
        <w:t>националните</w:t>
      </w:r>
      <w:proofErr w:type="spellEnd"/>
      <w:r w:rsidR="00207858" w:rsidRPr="00207858">
        <w:rPr>
          <w:lang w:val="ru-RU"/>
        </w:rPr>
        <w:t xml:space="preserve"> </w:t>
      </w:r>
      <w:proofErr w:type="spellStart"/>
      <w:r w:rsidR="00207858" w:rsidRPr="00207858">
        <w:rPr>
          <w:lang w:val="ru-RU"/>
        </w:rPr>
        <w:t>референтни</w:t>
      </w:r>
      <w:proofErr w:type="spellEnd"/>
      <w:r w:rsidR="00207858" w:rsidRPr="00207858">
        <w:rPr>
          <w:lang w:val="ru-RU"/>
        </w:rPr>
        <w:t xml:space="preserve"> лаборатории, с цел </w:t>
      </w:r>
      <w:proofErr w:type="spellStart"/>
      <w:r w:rsidR="00207858" w:rsidRPr="00207858">
        <w:rPr>
          <w:lang w:val="ru-RU"/>
        </w:rPr>
        <w:t>повишаване</w:t>
      </w:r>
      <w:proofErr w:type="spellEnd"/>
      <w:r w:rsidR="00207858" w:rsidRPr="00207858">
        <w:rPr>
          <w:lang w:val="ru-RU"/>
        </w:rPr>
        <w:t xml:space="preserve"> на </w:t>
      </w:r>
      <w:proofErr w:type="spellStart"/>
      <w:r w:rsidR="00207858" w:rsidRPr="00207858">
        <w:rPr>
          <w:lang w:val="ru-RU"/>
        </w:rPr>
        <w:t>качеството</w:t>
      </w:r>
      <w:proofErr w:type="spellEnd"/>
      <w:r w:rsidR="00207858" w:rsidRPr="00207858">
        <w:rPr>
          <w:lang w:val="ru-RU"/>
        </w:rPr>
        <w:t xml:space="preserve">, </w:t>
      </w:r>
      <w:proofErr w:type="spellStart"/>
      <w:r w:rsidR="00207858" w:rsidRPr="00207858">
        <w:rPr>
          <w:lang w:val="ru-RU"/>
        </w:rPr>
        <w:t>точността</w:t>
      </w:r>
      <w:proofErr w:type="spellEnd"/>
      <w:r w:rsidR="00207858" w:rsidRPr="00207858">
        <w:rPr>
          <w:lang w:val="ru-RU"/>
        </w:rPr>
        <w:t xml:space="preserve"> и </w:t>
      </w:r>
      <w:proofErr w:type="spellStart"/>
      <w:r w:rsidR="00207858" w:rsidRPr="00207858">
        <w:rPr>
          <w:lang w:val="ru-RU"/>
        </w:rPr>
        <w:t>ефективността</w:t>
      </w:r>
      <w:proofErr w:type="spellEnd"/>
      <w:r w:rsidR="00207858" w:rsidRPr="00207858">
        <w:rPr>
          <w:lang w:val="ru-RU"/>
        </w:rPr>
        <w:t xml:space="preserve"> на </w:t>
      </w:r>
      <w:proofErr w:type="spellStart"/>
      <w:r w:rsidR="00207858" w:rsidRPr="00207858">
        <w:rPr>
          <w:lang w:val="ru-RU"/>
        </w:rPr>
        <w:t>диагностичните</w:t>
      </w:r>
      <w:proofErr w:type="spellEnd"/>
      <w:r w:rsidR="00207858" w:rsidRPr="00207858">
        <w:rPr>
          <w:lang w:val="ru-RU"/>
        </w:rPr>
        <w:t xml:space="preserve"> </w:t>
      </w:r>
      <w:proofErr w:type="spellStart"/>
      <w:r w:rsidR="00207858" w:rsidRPr="00207858">
        <w:rPr>
          <w:lang w:val="ru-RU"/>
        </w:rPr>
        <w:t>изследвания</w:t>
      </w:r>
      <w:proofErr w:type="spellEnd"/>
      <w:r w:rsidRPr="000A1F92">
        <w:rPr>
          <w:lang w:val="ru-RU"/>
        </w:rPr>
        <w:t>.</w:t>
      </w:r>
    </w:p>
    <w:p w14:paraId="598E6FD8" w14:textId="77777777" w:rsidR="003A0C49" w:rsidRDefault="003A0C49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3A0C49">
        <w:rPr>
          <w:b/>
          <w:lang w:val="ru-RU"/>
        </w:rPr>
        <w:t>Стратегическа</w:t>
      </w:r>
      <w:proofErr w:type="spellEnd"/>
      <w:r w:rsidRPr="003A0C49">
        <w:rPr>
          <w:b/>
          <w:lang w:val="ru-RU"/>
        </w:rPr>
        <w:t xml:space="preserve"> цел 3:</w:t>
      </w:r>
      <w:r>
        <w:rPr>
          <w:b/>
          <w:lang w:val="ru-RU"/>
        </w:rPr>
        <w:t xml:space="preserve"> </w:t>
      </w:r>
      <w:proofErr w:type="spellStart"/>
      <w:r w:rsidRPr="003A0C49">
        <w:rPr>
          <w:lang w:val="ru-RU"/>
        </w:rPr>
        <w:t>Укрепване</w:t>
      </w:r>
      <w:proofErr w:type="spellEnd"/>
      <w:r w:rsidRPr="003A0C49">
        <w:rPr>
          <w:lang w:val="ru-RU"/>
        </w:rPr>
        <w:t xml:space="preserve"> на </w:t>
      </w:r>
      <w:proofErr w:type="spellStart"/>
      <w:r w:rsidRPr="003A0C49">
        <w:rPr>
          <w:lang w:val="ru-RU"/>
        </w:rPr>
        <w:t>кабинетите</w:t>
      </w:r>
      <w:proofErr w:type="spellEnd"/>
      <w:r w:rsidRPr="003A0C49">
        <w:rPr>
          <w:lang w:val="ru-RU"/>
        </w:rPr>
        <w:t xml:space="preserve"> за ан</w:t>
      </w:r>
      <w:r w:rsidR="00C71A1F">
        <w:rPr>
          <w:lang w:val="ru-RU"/>
        </w:rPr>
        <w:t>о</w:t>
      </w:r>
      <w:r w:rsidRPr="003A0C49">
        <w:rPr>
          <w:lang w:val="ru-RU"/>
        </w:rPr>
        <w:t xml:space="preserve">нимно и </w:t>
      </w:r>
      <w:proofErr w:type="spellStart"/>
      <w:r w:rsidRPr="003A0C49">
        <w:rPr>
          <w:lang w:val="ru-RU"/>
        </w:rPr>
        <w:t>безплатно</w:t>
      </w:r>
      <w:proofErr w:type="spellEnd"/>
      <w:r w:rsidRPr="003A0C49">
        <w:rPr>
          <w:lang w:val="ru-RU"/>
        </w:rPr>
        <w:t xml:space="preserve"> </w:t>
      </w:r>
      <w:proofErr w:type="spellStart"/>
      <w:r w:rsidRPr="003A0C49">
        <w:rPr>
          <w:lang w:val="ru-RU"/>
        </w:rPr>
        <w:t>консултиране</w:t>
      </w:r>
      <w:proofErr w:type="spellEnd"/>
      <w:r w:rsidRPr="003A0C49">
        <w:rPr>
          <w:lang w:val="ru-RU"/>
        </w:rPr>
        <w:t xml:space="preserve"> и </w:t>
      </w:r>
      <w:proofErr w:type="spellStart"/>
      <w:r w:rsidRPr="003A0C49">
        <w:rPr>
          <w:lang w:val="ru-RU"/>
        </w:rPr>
        <w:t>изследван</w:t>
      </w:r>
      <w:r w:rsidR="00C71A1F">
        <w:rPr>
          <w:lang w:val="ru-RU"/>
        </w:rPr>
        <w:t>е</w:t>
      </w:r>
      <w:proofErr w:type="spellEnd"/>
      <w:r w:rsidRPr="003A0C49">
        <w:rPr>
          <w:lang w:val="ru-RU"/>
        </w:rPr>
        <w:t xml:space="preserve"> за СПИН.</w:t>
      </w:r>
    </w:p>
    <w:p w14:paraId="4865896F" w14:textId="77777777" w:rsidR="00155EE8" w:rsidRPr="003A0C49" w:rsidRDefault="00155EE8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155EE8">
        <w:rPr>
          <w:lang w:val="ru-RU"/>
        </w:rPr>
        <w:t xml:space="preserve">Оперативна цел 1: </w:t>
      </w:r>
      <w:proofErr w:type="spellStart"/>
      <w:r w:rsidRPr="00155EE8">
        <w:rPr>
          <w:lang w:val="ru-RU"/>
        </w:rPr>
        <w:t>Разширяване</w:t>
      </w:r>
      <w:proofErr w:type="spellEnd"/>
      <w:r w:rsidRPr="00155EE8">
        <w:rPr>
          <w:lang w:val="ru-RU"/>
        </w:rPr>
        <w:t xml:space="preserve"> на </w:t>
      </w:r>
      <w:proofErr w:type="spellStart"/>
      <w:r w:rsidRPr="00155EE8">
        <w:rPr>
          <w:lang w:val="ru-RU"/>
        </w:rPr>
        <w:t>мрежата</w:t>
      </w:r>
      <w:proofErr w:type="spellEnd"/>
      <w:r w:rsidRPr="00155EE8">
        <w:rPr>
          <w:lang w:val="ru-RU"/>
        </w:rPr>
        <w:t xml:space="preserve"> от КАБКИС и </w:t>
      </w:r>
      <w:proofErr w:type="spellStart"/>
      <w:r w:rsidRPr="00155EE8">
        <w:rPr>
          <w:lang w:val="ru-RU"/>
        </w:rPr>
        <w:t>повишаване</w:t>
      </w:r>
      <w:proofErr w:type="spellEnd"/>
      <w:r w:rsidRPr="00155EE8">
        <w:rPr>
          <w:lang w:val="ru-RU"/>
        </w:rPr>
        <w:t xml:space="preserve"> на </w:t>
      </w:r>
      <w:proofErr w:type="spellStart"/>
      <w:r w:rsidRPr="00155EE8">
        <w:rPr>
          <w:lang w:val="ru-RU"/>
        </w:rPr>
        <w:t>знанията</w:t>
      </w:r>
      <w:proofErr w:type="spellEnd"/>
      <w:r w:rsidRPr="00155EE8">
        <w:rPr>
          <w:lang w:val="ru-RU"/>
        </w:rPr>
        <w:t xml:space="preserve"> и </w:t>
      </w:r>
      <w:proofErr w:type="spellStart"/>
      <w:r w:rsidRPr="00155EE8">
        <w:rPr>
          <w:lang w:val="ru-RU"/>
        </w:rPr>
        <w:t>уменията</w:t>
      </w:r>
      <w:proofErr w:type="spellEnd"/>
      <w:r w:rsidRPr="00155EE8">
        <w:rPr>
          <w:lang w:val="ru-RU"/>
        </w:rPr>
        <w:t xml:space="preserve"> на </w:t>
      </w:r>
      <w:proofErr w:type="spellStart"/>
      <w:r w:rsidR="00B16BD7">
        <w:rPr>
          <w:lang w:val="ru-RU"/>
        </w:rPr>
        <w:t>специалистите</w:t>
      </w:r>
      <w:proofErr w:type="spellEnd"/>
      <w:r w:rsidR="00B16BD7">
        <w:rPr>
          <w:lang w:val="ru-RU"/>
        </w:rPr>
        <w:t xml:space="preserve">, </w:t>
      </w:r>
      <w:proofErr w:type="spellStart"/>
      <w:r w:rsidR="00B16BD7">
        <w:rPr>
          <w:lang w:val="ru-RU"/>
        </w:rPr>
        <w:t>работещи</w:t>
      </w:r>
      <w:proofErr w:type="spellEnd"/>
      <w:r w:rsidR="00B16BD7">
        <w:rPr>
          <w:lang w:val="ru-RU"/>
        </w:rPr>
        <w:t xml:space="preserve"> в </w:t>
      </w:r>
      <w:proofErr w:type="spellStart"/>
      <w:r w:rsidR="00B16BD7">
        <w:rPr>
          <w:lang w:val="ru-RU"/>
        </w:rPr>
        <w:t>тях</w:t>
      </w:r>
      <w:proofErr w:type="spellEnd"/>
      <w:r>
        <w:rPr>
          <w:lang w:val="ru-RU"/>
        </w:rPr>
        <w:t>.</w:t>
      </w:r>
    </w:p>
    <w:p w14:paraId="7A564A9A" w14:textId="77777777" w:rsidR="003A0C49" w:rsidRDefault="003A0C49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3A0C49">
        <w:rPr>
          <w:lang w:val="ru-RU"/>
        </w:rPr>
        <w:t>Дейност</w:t>
      </w:r>
      <w:proofErr w:type="spellEnd"/>
      <w:r w:rsidRPr="003A0C49">
        <w:rPr>
          <w:lang w:val="ru-RU"/>
        </w:rPr>
        <w:t xml:space="preserve"> 1: </w:t>
      </w:r>
      <w:proofErr w:type="spellStart"/>
      <w:r w:rsidRPr="003A0C49">
        <w:rPr>
          <w:lang w:val="ru-RU"/>
        </w:rPr>
        <w:t>Поддържане</w:t>
      </w:r>
      <w:proofErr w:type="spellEnd"/>
      <w:r w:rsidRPr="003A0C49">
        <w:rPr>
          <w:lang w:val="ru-RU"/>
        </w:rPr>
        <w:t xml:space="preserve"> и </w:t>
      </w:r>
      <w:proofErr w:type="spellStart"/>
      <w:r w:rsidRPr="003A0C49">
        <w:rPr>
          <w:lang w:val="ru-RU"/>
        </w:rPr>
        <w:t>увеличаване</w:t>
      </w:r>
      <w:proofErr w:type="spellEnd"/>
      <w:r w:rsidRPr="003A0C49">
        <w:rPr>
          <w:lang w:val="ru-RU"/>
        </w:rPr>
        <w:t xml:space="preserve"> на </w:t>
      </w:r>
      <w:proofErr w:type="spellStart"/>
      <w:r w:rsidRPr="003A0C49">
        <w:rPr>
          <w:lang w:val="ru-RU"/>
        </w:rPr>
        <w:t>броя</w:t>
      </w:r>
      <w:proofErr w:type="spellEnd"/>
      <w:r w:rsidRPr="003A0C49">
        <w:rPr>
          <w:lang w:val="ru-RU"/>
        </w:rPr>
        <w:t xml:space="preserve"> на </w:t>
      </w:r>
      <w:proofErr w:type="spellStart"/>
      <w:r w:rsidRPr="003A0C49">
        <w:rPr>
          <w:lang w:val="ru-RU"/>
        </w:rPr>
        <w:t>кабинетите</w:t>
      </w:r>
      <w:proofErr w:type="spellEnd"/>
      <w:r w:rsidRPr="003A0C49">
        <w:rPr>
          <w:lang w:val="ru-RU"/>
        </w:rPr>
        <w:t xml:space="preserve"> за анонимно и </w:t>
      </w:r>
      <w:proofErr w:type="spellStart"/>
      <w:r w:rsidRPr="003A0C49">
        <w:rPr>
          <w:lang w:val="ru-RU"/>
        </w:rPr>
        <w:t>безплатно</w:t>
      </w:r>
      <w:proofErr w:type="spellEnd"/>
      <w:r w:rsidRPr="003A0C49">
        <w:rPr>
          <w:lang w:val="ru-RU"/>
        </w:rPr>
        <w:t xml:space="preserve"> </w:t>
      </w:r>
      <w:proofErr w:type="spellStart"/>
      <w:r w:rsidRPr="003A0C49">
        <w:rPr>
          <w:lang w:val="ru-RU"/>
        </w:rPr>
        <w:t>консултиране</w:t>
      </w:r>
      <w:proofErr w:type="spellEnd"/>
      <w:r w:rsidRPr="003A0C49">
        <w:rPr>
          <w:lang w:val="ru-RU"/>
        </w:rPr>
        <w:t xml:space="preserve"> и </w:t>
      </w:r>
      <w:proofErr w:type="spellStart"/>
      <w:r w:rsidRPr="003A0C49">
        <w:rPr>
          <w:lang w:val="ru-RU"/>
        </w:rPr>
        <w:t>изследване</w:t>
      </w:r>
      <w:proofErr w:type="spellEnd"/>
      <w:r w:rsidRPr="003A0C49">
        <w:rPr>
          <w:lang w:val="ru-RU"/>
        </w:rPr>
        <w:t xml:space="preserve"> за СПИН в РЗИ, НЦЗПБ и в </w:t>
      </w:r>
      <w:proofErr w:type="spellStart"/>
      <w:r w:rsidRPr="003A0C49">
        <w:rPr>
          <w:lang w:val="ru-RU"/>
        </w:rPr>
        <w:t>лечебни</w:t>
      </w:r>
      <w:proofErr w:type="spellEnd"/>
      <w:r w:rsidRPr="003A0C49">
        <w:rPr>
          <w:lang w:val="ru-RU"/>
        </w:rPr>
        <w:t xml:space="preserve"> заведения.</w:t>
      </w:r>
    </w:p>
    <w:p w14:paraId="5B78E9A2" w14:textId="77777777" w:rsidR="00543DA3" w:rsidRDefault="00543DA3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543DA3">
        <w:rPr>
          <w:lang w:val="ru-RU"/>
        </w:rPr>
        <w:t>Дейност</w:t>
      </w:r>
      <w:proofErr w:type="spellEnd"/>
      <w:r w:rsidRPr="00543DA3">
        <w:rPr>
          <w:lang w:val="ru-RU"/>
        </w:rPr>
        <w:t xml:space="preserve"> </w:t>
      </w:r>
      <w:r w:rsidR="00F616B5" w:rsidRPr="00235CBE">
        <w:rPr>
          <w:lang w:val="ru-RU"/>
        </w:rPr>
        <w:t>2</w:t>
      </w:r>
      <w:r w:rsidRPr="00543DA3">
        <w:rPr>
          <w:lang w:val="ru-RU"/>
        </w:rPr>
        <w:t xml:space="preserve">: </w:t>
      </w:r>
      <w:proofErr w:type="spellStart"/>
      <w:r w:rsidRPr="00543DA3">
        <w:rPr>
          <w:lang w:val="ru-RU"/>
        </w:rPr>
        <w:t>Проучване</w:t>
      </w:r>
      <w:proofErr w:type="spellEnd"/>
      <w:r w:rsidRPr="00543DA3">
        <w:rPr>
          <w:lang w:val="ru-RU"/>
        </w:rPr>
        <w:t xml:space="preserve"> на </w:t>
      </w:r>
      <w:proofErr w:type="spellStart"/>
      <w:r w:rsidRPr="00543DA3">
        <w:rPr>
          <w:lang w:val="ru-RU"/>
        </w:rPr>
        <w:t>възможността</w:t>
      </w:r>
      <w:proofErr w:type="spellEnd"/>
      <w:r w:rsidRPr="00543DA3">
        <w:rPr>
          <w:lang w:val="ru-RU"/>
        </w:rPr>
        <w:t xml:space="preserve"> и </w:t>
      </w:r>
      <w:proofErr w:type="spellStart"/>
      <w:r w:rsidRPr="00543DA3">
        <w:rPr>
          <w:lang w:val="ru-RU"/>
        </w:rPr>
        <w:t>разширяване</w:t>
      </w:r>
      <w:proofErr w:type="spellEnd"/>
      <w:r w:rsidRPr="00543DA3">
        <w:rPr>
          <w:lang w:val="ru-RU"/>
        </w:rPr>
        <w:t xml:space="preserve"> </w:t>
      </w:r>
      <w:proofErr w:type="gramStart"/>
      <w:r w:rsidRPr="00543DA3">
        <w:rPr>
          <w:lang w:val="ru-RU"/>
        </w:rPr>
        <w:t>на обхвата</w:t>
      </w:r>
      <w:proofErr w:type="gramEnd"/>
      <w:r w:rsidRPr="00543DA3">
        <w:rPr>
          <w:lang w:val="ru-RU"/>
        </w:rPr>
        <w:t xml:space="preserve"> на </w:t>
      </w:r>
      <w:proofErr w:type="spellStart"/>
      <w:r w:rsidRPr="00543DA3">
        <w:rPr>
          <w:lang w:val="ru-RU"/>
        </w:rPr>
        <w:t>безплатни</w:t>
      </w:r>
      <w:proofErr w:type="spellEnd"/>
      <w:r w:rsidRPr="00543DA3">
        <w:rPr>
          <w:lang w:val="ru-RU"/>
        </w:rPr>
        <w:t xml:space="preserve"> </w:t>
      </w:r>
      <w:proofErr w:type="spellStart"/>
      <w:r w:rsidRPr="00543DA3">
        <w:rPr>
          <w:lang w:val="ru-RU"/>
        </w:rPr>
        <w:t>изследвания</w:t>
      </w:r>
      <w:proofErr w:type="spellEnd"/>
      <w:r w:rsidRPr="00543DA3">
        <w:rPr>
          <w:lang w:val="ru-RU"/>
        </w:rPr>
        <w:t xml:space="preserve"> за СПИ в КАБКИС.</w:t>
      </w:r>
    </w:p>
    <w:p w14:paraId="48A7D713" w14:textId="77777777" w:rsidR="00D51C9F" w:rsidRDefault="003A0C49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b/>
          <w:lang w:val="ru-RU"/>
        </w:rPr>
      </w:pPr>
      <w:proofErr w:type="spellStart"/>
      <w:r w:rsidRPr="003A0C49">
        <w:rPr>
          <w:lang w:val="ru-RU"/>
        </w:rPr>
        <w:t>Дейност</w:t>
      </w:r>
      <w:proofErr w:type="spellEnd"/>
      <w:r w:rsidRPr="003A0C49">
        <w:rPr>
          <w:lang w:val="ru-RU"/>
        </w:rPr>
        <w:t xml:space="preserve"> </w:t>
      </w:r>
      <w:r w:rsidR="00F616B5" w:rsidRPr="00235CBE">
        <w:rPr>
          <w:lang w:val="ru-RU"/>
        </w:rPr>
        <w:t>3</w:t>
      </w:r>
      <w:r w:rsidRPr="003A0C49">
        <w:rPr>
          <w:lang w:val="ru-RU"/>
        </w:rPr>
        <w:t xml:space="preserve">: </w:t>
      </w:r>
      <w:proofErr w:type="spellStart"/>
      <w:r w:rsidRPr="003A0C49">
        <w:rPr>
          <w:lang w:val="ru-RU"/>
        </w:rPr>
        <w:t>Провеждане</w:t>
      </w:r>
      <w:proofErr w:type="spellEnd"/>
      <w:r w:rsidRPr="003A0C49">
        <w:rPr>
          <w:lang w:val="ru-RU"/>
        </w:rPr>
        <w:t xml:space="preserve"> на обучения на </w:t>
      </w:r>
      <w:proofErr w:type="spellStart"/>
      <w:r w:rsidRPr="003A0C49">
        <w:rPr>
          <w:lang w:val="ru-RU"/>
        </w:rPr>
        <w:t>специалисти</w:t>
      </w:r>
      <w:proofErr w:type="spellEnd"/>
      <w:r w:rsidRPr="003A0C49">
        <w:rPr>
          <w:lang w:val="ru-RU"/>
        </w:rPr>
        <w:t xml:space="preserve">, </w:t>
      </w:r>
      <w:proofErr w:type="spellStart"/>
      <w:r w:rsidRPr="003A0C49">
        <w:rPr>
          <w:lang w:val="ru-RU"/>
        </w:rPr>
        <w:t>работещи</w:t>
      </w:r>
      <w:proofErr w:type="spellEnd"/>
      <w:r w:rsidRPr="003A0C49">
        <w:rPr>
          <w:lang w:val="ru-RU"/>
        </w:rPr>
        <w:t xml:space="preserve"> в КАБКИС.</w:t>
      </w:r>
    </w:p>
    <w:p w14:paraId="69F2CAF7" w14:textId="77777777" w:rsidR="00D51C9F" w:rsidRPr="00D51C9F" w:rsidRDefault="00D51C9F" w:rsidP="00D51C9F">
      <w:pPr>
        <w:pStyle w:val="ListParagraph"/>
        <w:spacing w:line="360" w:lineRule="auto"/>
        <w:ind w:left="0"/>
        <w:jc w:val="both"/>
        <w:rPr>
          <w:lang w:val="bg-BG"/>
        </w:rPr>
      </w:pPr>
      <w:r>
        <w:rPr>
          <w:b/>
          <w:lang w:val="ru-RU"/>
        </w:rPr>
        <w:tab/>
      </w:r>
      <w:proofErr w:type="spellStart"/>
      <w:r w:rsidR="009854FD">
        <w:rPr>
          <w:b/>
          <w:lang w:val="ru-RU"/>
        </w:rPr>
        <w:t>Стратегическа</w:t>
      </w:r>
      <w:proofErr w:type="spellEnd"/>
      <w:r w:rsidR="009854FD">
        <w:rPr>
          <w:b/>
          <w:lang w:val="ru-RU"/>
        </w:rPr>
        <w:t xml:space="preserve"> цел </w:t>
      </w:r>
      <w:r w:rsidR="003A0C49">
        <w:rPr>
          <w:b/>
          <w:lang w:val="ru-RU"/>
        </w:rPr>
        <w:t>4</w:t>
      </w:r>
      <w:r w:rsidR="009854FD">
        <w:rPr>
          <w:b/>
          <w:lang w:val="ru-RU"/>
        </w:rPr>
        <w:t xml:space="preserve">: </w:t>
      </w:r>
      <w:r w:rsidRPr="00D51C9F">
        <w:rPr>
          <w:lang w:val="bg-BG"/>
        </w:rPr>
        <w:t xml:space="preserve">Подобряване на комуникацията с лицата от групите в риск и обществеността относно превенция </w:t>
      </w:r>
      <w:r w:rsidR="002918EB">
        <w:rPr>
          <w:lang w:val="bg-BG"/>
        </w:rPr>
        <w:t xml:space="preserve">и профилактика </w:t>
      </w:r>
      <w:r w:rsidRPr="00D51C9F">
        <w:rPr>
          <w:lang w:val="bg-BG"/>
        </w:rPr>
        <w:t>на СПИ.</w:t>
      </w:r>
      <w:r w:rsidR="00CB0AD5" w:rsidRPr="00CB0AD5">
        <w:rPr>
          <w:lang w:val="ru-RU"/>
        </w:rPr>
        <w:t xml:space="preserve"> </w:t>
      </w:r>
      <w:proofErr w:type="spellStart"/>
      <w:r w:rsidR="00CB0AD5">
        <w:rPr>
          <w:lang w:val="ru-RU"/>
        </w:rPr>
        <w:t>Намаляване</w:t>
      </w:r>
      <w:proofErr w:type="spellEnd"/>
      <w:r w:rsidR="00CB0AD5">
        <w:rPr>
          <w:lang w:val="ru-RU"/>
        </w:rPr>
        <w:t xml:space="preserve"> </w:t>
      </w:r>
      <w:proofErr w:type="gramStart"/>
      <w:r w:rsidR="00CB0AD5">
        <w:rPr>
          <w:lang w:val="ru-RU"/>
        </w:rPr>
        <w:t>на стигмата</w:t>
      </w:r>
      <w:proofErr w:type="gramEnd"/>
      <w:r w:rsidR="00CB0AD5">
        <w:rPr>
          <w:lang w:val="ru-RU"/>
        </w:rPr>
        <w:t xml:space="preserve"> и </w:t>
      </w:r>
      <w:proofErr w:type="spellStart"/>
      <w:r w:rsidR="00CB0AD5">
        <w:rPr>
          <w:lang w:val="ru-RU"/>
        </w:rPr>
        <w:t>дискриминацията</w:t>
      </w:r>
      <w:proofErr w:type="spellEnd"/>
      <w:r w:rsidR="00CB0AD5">
        <w:rPr>
          <w:lang w:val="ru-RU"/>
        </w:rPr>
        <w:t>.</w:t>
      </w:r>
    </w:p>
    <w:p w14:paraId="2261687C" w14:textId="77777777" w:rsidR="00CB0AD5" w:rsidRDefault="000A1F92" w:rsidP="00CB0AD5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D51C9F">
        <w:rPr>
          <w:lang w:val="ru-RU"/>
        </w:rPr>
        <w:t xml:space="preserve">Оперативна цел </w:t>
      </w:r>
      <w:r w:rsidR="009854FD" w:rsidRPr="00D51C9F">
        <w:rPr>
          <w:lang w:val="ru-RU"/>
        </w:rPr>
        <w:t>1</w:t>
      </w:r>
      <w:r w:rsidRPr="00D51C9F">
        <w:rPr>
          <w:lang w:val="ru-RU"/>
        </w:rPr>
        <w:t>:</w:t>
      </w:r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Подобряване</w:t>
      </w:r>
      <w:proofErr w:type="spellEnd"/>
      <w:r w:rsidRPr="000A1F92">
        <w:rPr>
          <w:lang w:val="ru-RU"/>
        </w:rPr>
        <w:t xml:space="preserve"> на </w:t>
      </w:r>
      <w:proofErr w:type="spellStart"/>
      <w:r w:rsidR="00FE4D7D">
        <w:rPr>
          <w:lang w:val="ru-RU"/>
        </w:rPr>
        <w:t>информираността</w:t>
      </w:r>
      <w:proofErr w:type="spellEnd"/>
      <w:r w:rsidRPr="000A1F92">
        <w:rPr>
          <w:lang w:val="ru-RU"/>
        </w:rPr>
        <w:t xml:space="preserve"> </w:t>
      </w:r>
      <w:r w:rsidR="00FE4D7D">
        <w:rPr>
          <w:lang w:val="ru-RU"/>
        </w:rPr>
        <w:t>на</w:t>
      </w:r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лицата</w:t>
      </w:r>
      <w:proofErr w:type="spellEnd"/>
      <w:r w:rsidRPr="000A1F92">
        <w:rPr>
          <w:lang w:val="ru-RU"/>
        </w:rPr>
        <w:t xml:space="preserve"> от</w:t>
      </w:r>
      <w:r w:rsidR="00D51C9F">
        <w:rPr>
          <w:lang w:val="ru-RU"/>
        </w:rPr>
        <w:t xml:space="preserve"> </w:t>
      </w:r>
      <w:proofErr w:type="spellStart"/>
      <w:r w:rsidR="00D51C9F">
        <w:rPr>
          <w:lang w:val="ru-RU"/>
        </w:rPr>
        <w:t>уязвимите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групи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относно</w:t>
      </w:r>
      <w:proofErr w:type="spellEnd"/>
      <w:r w:rsidRPr="000A1F92">
        <w:rPr>
          <w:lang w:val="ru-RU"/>
        </w:rPr>
        <w:t xml:space="preserve"> превенция</w:t>
      </w:r>
      <w:r w:rsidR="002918EB">
        <w:rPr>
          <w:lang w:val="ru-RU"/>
        </w:rPr>
        <w:t>, профилактика</w:t>
      </w:r>
      <w:r w:rsidRPr="000A1F92">
        <w:rPr>
          <w:lang w:val="ru-RU"/>
        </w:rPr>
        <w:t xml:space="preserve"> </w:t>
      </w:r>
      <w:r w:rsidR="009854FD">
        <w:rPr>
          <w:lang w:val="ru-RU"/>
        </w:rPr>
        <w:t xml:space="preserve">и </w:t>
      </w:r>
      <w:proofErr w:type="spellStart"/>
      <w:r w:rsidR="009854FD">
        <w:rPr>
          <w:lang w:val="ru-RU"/>
        </w:rPr>
        <w:t>изследване</w:t>
      </w:r>
      <w:proofErr w:type="spellEnd"/>
      <w:r w:rsidR="009854FD">
        <w:rPr>
          <w:lang w:val="ru-RU"/>
        </w:rPr>
        <w:t xml:space="preserve"> з</w:t>
      </w:r>
      <w:r w:rsidRPr="000A1F92">
        <w:rPr>
          <w:lang w:val="ru-RU"/>
        </w:rPr>
        <w:t>а СПИ.</w:t>
      </w:r>
      <w:r w:rsidR="00CB0AD5">
        <w:rPr>
          <w:lang w:val="ru-RU"/>
        </w:rPr>
        <w:t xml:space="preserve"> </w:t>
      </w:r>
    </w:p>
    <w:p w14:paraId="0DF20F1A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1: </w:t>
      </w:r>
      <w:proofErr w:type="spellStart"/>
      <w:r w:rsidRPr="000A1F92">
        <w:rPr>
          <w:lang w:val="ru-RU"/>
        </w:rPr>
        <w:t>Провеждане</w:t>
      </w:r>
      <w:proofErr w:type="spellEnd"/>
      <w:r w:rsidRPr="000A1F92">
        <w:rPr>
          <w:lang w:val="ru-RU"/>
        </w:rPr>
        <w:t xml:space="preserve"> на обучения на </w:t>
      </w:r>
      <w:proofErr w:type="spellStart"/>
      <w:r w:rsidRPr="000A1F92">
        <w:rPr>
          <w:lang w:val="ru-RU"/>
        </w:rPr>
        <w:t>обучители</w:t>
      </w:r>
      <w:proofErr w:type="spellEnd"/>
      <w:r w:rsidR="00FE4D7D">
        <w:rPr>
          <w:lang w:val="ru-RU"/>
        </w:rPr>
        <w:t>,</w:t>
      </w:r>
      <w:r w:rsidRPr="000A1F92">
        <w:rPr>
          <w:lang w:val="ru-RU"/>
        </w:rPr>
        <w:t xml:space="preserve"> </w:t>
      </w:r>
      <w:proofErr w:type="spellStart"/>
      <w:r w:rsidR="00FE4D7D" w:rsidRPr="000A1F92">
        <w:rPr>
          <w:lang w:val="ru-RU"/>
        </w:rPr>
        <w:t>работещи</w:t>
      </w:r>
      <w:proofErr w:type="spellEnd"/>
      <w:r w:rsidR="00FE4D7D" w:rsidRPr="000A1F92">
        <w:rPr>
          <w:lang w:val="ru-RU"/>
        </w:rPr>
        <w:t xml:space="preserve"> с или </w:t>
      </w:r>
      <w:proofErr w:type="spellStart"/>
      <w:r w:rsidR="00FE4D7D" w:rsidRPr="000A1F92">
        <w:rPr>
          <w:lang w:val="ru-RU"/>
        </w:rPr>
        <w:t>живеещи</w:t>
      </w:r>
      <w:proofErr w:type="spellEnd"/>
      <w:r w:rsidR="00FE4D7D" w:rsidRPr="000A1F92">
        <w:rPr>
          <w:lang w:val="ru-RU"/>
        </w:rPr>
        <w:t xml:space="preserve"> сред </w:t>
      </w:r>
      <w:proofErr w:type="spellStart"/>
      <w:r w:rsidR="00FE4D7D" w:rsidRPr="000A1F92">
        <w:rPr>
          <w:lang w:val="ru-RU"/>
        </w:rPr>
        <w:t>групи</w:t>
      </w:r>
      <w:proofErr w:type="spellEnd"/>
      <w:r w:rsidR="00FE4D7D" w:rsidRPr="000A1F92">
        <w:rPr>
          <w:lang w:val="ru-RU"/>
        </w:rPr>
        <w:t xml:space="preserve"> в риск </w:t>
      </w:r>
      <w:proofErr w:type="spellStart"/>
      <w:r w:rsidRPr="000A1F92">
        <w:rPr>
          <w:lang w:val="ru-RU"/>
        </w:rPr>
        <w:t>относно</w:t>
      </w:r>
      <w:proofErr w:type="spellEnd"/>
      <w:r w:rsidRPr="000A1F92">
        <w:rPr>
          <w:lang w:val="ru-RU"/>
        </w:rPr>
        <w:t xml:space="preserve"> </w:t>
      </w:r>
      <w:r w:rsidR="00FE4D7D">
        <w:rPr>
          <w:lang w:val="ru-RU"/>
        </w:rPr>
        <w:t>превенция на СПИ</w:t>
      </w:r>
      <w:r w:rsidRPr="000A1F92">
        <w:rPr>
          <w:lang w:val="ru-RU"/>
        </w:rPr>
        <w:t xml:space="preserve">. </w:t>
      </w:r>
      <w:proofErr w:type="spellStart"/>
      <w:r w:rsidRPr="000A1F92">
        <w:rPr>
          <w:lang w:val="ru-RU"/>
        </w:rPr>
        <w:t>Създаване</w:t>
      </w:r>
      <w:proofErr w:type="spellEnd"/>
      <w:r w:rsidRPr="000A1F92">
        <w:rPr>
          <w:lang w:val="ru-RU"/>
        </w:rPr>
        <w:t xml:space="preserve"> </w:t>
      </w:r>
      <w:proofErr w:type="gramStart"/>
      <w:r w:rsidRPr="000A1F92">
        <w:rPr>
          <w:lang w:val="ru-RU"/>
        </w:rPr>
        <w:t>на мрежа</w:t>
      </w:r>
      <w:proofErr w:type="gram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обучители</w:t>
      </w:r>
      <w:proofErr w:type="spellEnd"/>
      <w:r w:rsidRPr="000A1F92">
        <w:rPr>
          <w:lang w:val="ru-RU"/>
        </w:rPr>
        <w:t>.</w:t>
      </w:r>
    </w:p>
    <w:p w14:paraId="1A3A18D0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</w:t>
      </w:r>
      <w:r w:rsidR="00D51C9F">
        <w:rPr>
          <w:lang w:val="ru-RU"/>
        </w:rPr>
        <w:t>2</w:t>
      </w:r>
      <w:r w:rsidRPr="000A1F92">
        <w:rPr>
          <w:lang w:val="ru-RU"/>
        </w:rPr>
        <w:t xml:space="preserve">: </w:t>
      </w:r>
      <w:proofErr w:type="spellStart"/>
      <w:r w:rsidRPr="000A1F92">
        <w:rPr>
          <w:lang w:val="ru-RU"/>
        </w:rPr>
        <w:t>Провеждане</w:t>
      </w:r>
      <w:proofErr w:type="spellEnd"/>
      <w:r w:rsidRPr="000A1F92">
        <w:rPr>
          <w:lang w:val="ru-RU"/>
        </w:rPr>
        <w:t xml:space="preserve"> на обучения на </w:t>
      </w:r>
      <w:proofErr w:type="spellStart"/>
      <w:r w:rsidRPr="000A1F92">
        <w:rPr>
          <w:lang w:val="ru-RU"/>
        </w:rPr>
        <w:t>медицински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специалисти</w:t>
      </w:r>
      <w:proofErr w:type="spellEnd"/>
      <w:r w:rsidRPr="000A1F92">
        <w:rPr>
          <w:lang w:val="ru-RU"/>
        </w:rPr>
        <w:t xml:space="preserve"> в </w:t>
      </w:r>
      <w:proofErr w:type="spellStart"/>
      <w:r w:rsidRPr="000A1F92">
        <w:rPr>
          <w:lang w:val="ru-RU"/>
        </w:rPr>
        <w:t>извънболничната</w:t>
      </w:r>
      <w:proofErr w:type="spellEnd"/>
      <w:r w:rsidRPr="000A1F92">
        <w:rPr>
          <w:lang w:val="ru-RU"/>
        </w:rPr>
        <w:t xml:space="preserve"> </w:t>
      </w:r>
      <w:r w:rsidR="00FE4D7D">
        <w:rPr>
          <w:lang w:val="ru-RU"/>
        </w:rPr>
        <w:t xml:space="preserve">и </w:t>
      </w:r>
      <w:proofErr w:type="spellStart"/>
      <w:r w:rsidR="00FE4D7D">
        <w:rPr>
          <w:lang w:val="ru-RU"/>
        </w:rPr>
        <w:t>болничната</w:t>
      </w:r>
      <w:proofErr w:type="spellEnd"/>
      <w:r w:rsidR="00FE4D7D">
        <w:rPr>
          <w:lang w:val="ru-RU"/>
        </w:rPr>
        <w:t xml:space="preserve"> </w:t>
      </w:r>
      <w:proofErr w:type="spellStart"/>
      <w:r w:rsidRPr="000A1F92">
        <w:rPr>
          <w:lang w:val="ru-RU"/>
        </w:rPr>
        <w:t>помощ</w:t>
      </w:r>
      <w:proofErr w:type="spellEnd"/>
      <w:r w:rsidRPr="000A1F92">
        <w:rPr>
          <w:lang w:val="ru-RU"/>
        </w:rPr>
        <w:t>.</w:t>
      </w:r>
    </w:p>
    <w:p w14:paraId="41D6982A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</w:t>
      </w:r>
      <w:r w:rsidR="00D51C9F">
        <w:rPr>
          <w:lang w:val="ru-RU"/>
        </w:rPr>
        <w:t>3</w:t>
      </w:r>
      <w:r w:rsidRPr="000A1F92">
        <w:rPr>
          <w:lang w:val="ru-RU"/>
        </w:rPr>
        <w:t xml:space="preserve">: </w:t>
      </w:r>
      <w:proofErr w:type="spellStart"/>
      <w:r w:rsidRPr="000A1F92">
        <w:rPr>
          <w:lang w:val="ru-RU"/>
        </w:rPr>
        <w:t>Провеждане</w:t>
      </w:r>
      <w:proofErr w:type="spellEnd"/>
      <w:r w:rsidRPr="000A1F92">
        <w:rPr>
          <w:lang w:val="ru-RU"/>
        </w:rPr>
        <w:t xml:space="preserve"> на обучения </w:t>
      </w:r>
      <w:proofErr w:type="gramStart"/>
      <w:r w:rsidRPr="000A1F92">
        <w:rPr>
          <w:lang w:val="ru-RU"/>
        </w:rPr>
        <w:t>на представители</w:t>
      </w:r>
      <w:proofErr w:type="gram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местни</w:t>
      </w:r>
      <w:proofErr w:type="spellEnd"/>
      <w:r w:rsidRPr="000A1F92">
        <w:rPr>
          <w:lang w:val="ru-RU"/>
        </w:rPr>
        <w:t xml:space="preserve"> власти</w:t>
      </w:r>
      <w:r w:rsidR="00F616B5" w:rsidRPr="00235CBE">
        <w:rPr>
          <w:lang w:val="ru-RU"/>
        </w:rPr>
        <w:t xml:space="preserve"> </w:t>
      </w:r>
      <w:r w:rsidR="00F616B5">
        <w:rPr>
          <w:lang w:val="bg-BG"/>
        </w:rPr>
        <w:t xml:space="preserve">и </w:t>
      </w:r>
      <w:r w:rsidRPr="000A1F92">
        <w:rPr>
          <w:lang w:val="ru-RU"/>
        </w:rPr>
        <w:t xml:space="preserve">НПО, </w:t>
      </w:r>
      <w:proofErr w:type="spellStart"/>
      <w:r w:rsidRPr="000A1F92">
        <w:rPr>
          <w:lang w:val="ru-RU"/>
        </w:rPr>
        <w:t>работещи</w:t>
      </w:r>
      <w:proofErr w:type="spellEnd"/>
      <w:r w:rsidRPr="000A1F92">
        <w:rPr>
          <w:lang w:val="ru-RU"/>
        </w:rPr>
        <w:t xml:space="preserve"> с лица от </w:t>
      </w:r>
      <w:proofErr w:type="spellStart"/>
      <w:r w:rsidR="00D51C9F">
        <w:rPr>
          <w:lang w:val="ru-RU"/>
        </w:rPr>
        <w:t>уязвими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групи</w:t>
      </w:r>
      <w:proofErr w:type="spellEnd"/>
      <w:r w:rsidRPr="000A1F92">
        <w:rPr>
          <w:lang w:val="ru-RU"/>
        </w:rPr>
        <w:t>.</w:t>
      </w:r>
    </w:p>
    <w:p w14:paraId="60984A5D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</w:t>
      </w:r>
      <w:r w:rsidR="009854FD">
        <w:rPr>
          <w:lang w:val="ru-RU"/>
        </w:rPr>
        <w:t>ност</w:t>
      </w:r>
      <w:proofErr w:type="spellEnd"/>
      <w:r w:rsidR="009854FD">
        <w:rPr>
          <w:lang w:val="ru-RU"/>
        </w:rPr>
        <w:t xml:space="preserve"> </w:t>
      </w:r>
      <w:r w:rsidR="00D51C9F">
        <w:rPr>
          <w:lang w:val="ru-RU"/>
        </w:rPr>
        <w:t>4</w:t>
      </w:r>
      <w:r w:rsidR="009854FD">
        <w:rPr>
          <w:lang w:val="ru-RU"/>
        </w:rPr>
        <w:t xml:space="preserve">: </w:t>
      </w:r>
      <w:proofErr w:type="spellStart"/>
      <w:r w:rsidR="009854FD">
        <w:rPr>
          <w:lang w:val="ru-RU"/>
        </w:rPr>
        <w:t>Провеждане</w:t>
      </w:r>
      <w:proofErr w:type="spellEnd"/>
      <w:r w:rsidR="009854FD">
        <w:rPr>
          <w:lang w:val="ru-RU"/>
        </w:rPr>
        <w:t xml:space="preserve"> на обучения за </w:t>
      </w:r>
      <w:proofErr w:type="spellStart"/>
      <w:r w:rsidR="00D51C9F">
        <w:rPr>
          <w:lang w:val="ru-RU"/>
        </w:rPr>
        <w:t>създаване</w:t>
      </w:r>
      <w:proofErr w:type="spellEnd"/>
      <w:r w:rsidR="00D51C9F">
        <w:rPr>
          <w:lang w:val="ru-RU"/>
        </w:rPr>
        <w:t xml:space="preserve"> на умения за </w:t>
      </w:r>
      <w:proofErr w:type="spellStart"/>
      <w:r w:rsidR="00D51C9F">
        <w:rPr>
          <w:lang w:val="ru-RU"/>
        </w:rPr>
        <w:t>предпазване</w:t>
      </w:r>
      <w:proofErr w:type="spellEnd"/>
      <w:r w:rsidR="00D51C9F">
        <w:rPr>
          <w:lang w:val="ru-RU"/>
        </w:rPr>
        <w:t xml:space="preserve"> от </w:t>
      </w:r>
      <w:proofErr w:type="spellStart"/>
      <w:r w:rsidR="00D51C9F">
        <w:rPr>
          <w:lang w:val="ru-RU"/>
        </w:rPr>
        <w:t>заразяване</w:t>
      </w:r>
      <w:proofErr w:type="spellEnd"/>
      <w:r w:rsidR="00D51C9F">
        <w:rPr>
          <w:lang w:val="ru-RU"/>
        </w:rPr>
        <w:t xml:space="preserve"> от </w:t>
      </w:r>
      <w:proofErr w:type="spellStart"/>
      <w:r w:rsidR="00D51C9F">
        <w:rPr>
          <w:lang w:val="ru-RU"/>
        </w:rPr>
        <w:t>сексуално</w:t>
      </w:r>
      <w:proofErr w:type="spellEnd"/>
      <w:r w:rsidR="00D51C9F">
        <w:rPr>
          <w:lang w:val="ru-RU"/>
        </w:rPr>
        <w:t xml:space="preserve"> </w:t>
      </w:r>
      <w:proofErr w:type="spellStart"/>
      <w:r w:rsidR="00D51C9F">
        <w:rPr>
          <w:lang w:val="ru-RU"/>
        </w:rPr>
        <w:t>предавани</w:t>
      </w:r>
      <w:proofErr w:type="spellEnd"/>
      <w:r w:rsidR="00D51C9F">
        <w:rPr>
          <w:lang w:val="ru-RU"/>
        </w:rPr>
        <w:t xml:space="preserve"> инфекции</w:t>
      </w:r>
      <w:r w:rsidR="00D51C9F" w:rsidRPr="000A1F92">
        <w:rPr>
          <w:lang w:val="ru-RU"/>
        </w:rPr>
        <w:t xml:space="preserve"> </w:t>
      </w:r>
      <w:r w:rsidRPr="000A1F92">
        <w:rPr>
          <w:lang w:val="ru-RU"/>
        </w:rPr>
        <w:t xml:space="preserve">при </w:t>
      </w:r>
      <w:proofErr w:type="spellStart"/>
      <w:r w:rsidR="00D51C9F">
        <w:rPr>
          <w:lang w:val="ru-RU"/>
        </w:rPr>
        <w:t>подрастващи</w:t>
      </w:r>
      <w:proofErr w:type="spellEnd"/>
      <w:r w:rsidRPr="000A1F92">
        <w:rPr>
          <w:lang w:val="ru-RU"/>
        </w:rPr>
        <w:t>.</w:t>
      </w:r>
    </w:p>
    <w:p w14:paraId="4D69BA16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</w:t>
      </w:r>
      <w:r w:rsidR="00F616B5">
        <w:rPr>
          <w:lang w:val="ru-RU"/>
        </w:rPr>
        <w:t>5</w:t>
      </w:r>
      <w:r w:rsidRPr="000A1F92">
        <w:rPr>
          <w:lang w:val="ru-RU"/>
        </w:rPr>
        <w:t xml:space="preserve">: </w:t>
      </w:r>
      <w:proofErr w:type="spellStart"/>
      <w:r w:rsidRPr="000A1F92">
        <w:rPr>
          <w:lang w:val="ru-RU"/>
        </w:rPr>
        <w:t>Провеждане</w:t>
      </w:r>
      <w:proofErr w:type="spellEnd"/>
      <w:r w:rsidRPr="000A1F92">
        <w:rPr>
          <w:lang w:val="ru-RU"/>
        </w:rPr>
        <w:t xml:space="preserve"> на обучения на </w:t>
      </w:r>
      <w:proofErr w:type="spellStart"/>
      <w:r w:rsidRPr="000A1F92">
        <w:rPr>
          <w:lang w:val="ru-RU"/>
        </w:rPr>
        <w:t>здравни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медиатори</w:t>
      </w:r>
      <w:proofErr w:type="spellEnd"/>
      <w:r w:rsidRPr="000A1F92">
        <w:rPr>
          <w:lang w:val="ru-RU"/>
        </w:rPr>
        <w:t xml:space="preserve"> за </w:t>
      </w:r>
      <w:proofErr w:type="spellStart"/>
      <w:r w:rsidRPr="000A1F92">
        <w:rPr>
          <w:lang w:val="ru-RU"/>
        </w:rPr>
        <w:t>теренна</w:t>
      </w:r>
      <w:proofErr w:type="spellEnd"/>
      <w:r w:rsidRPr="000A1F92">
        <w:rPr>
          <w:lang w:val="ru-RU"/>
        </w:rPr>
        <w:t xml:space="preserve"> работа </w:t>
      </w:r>
      <w:proofErr w:type="gramStart"/>
      <w:r w:rsidRPr="000A1F92">
        <w:rPr>
          <w:lang w:val="ru-RU"/>
        </w:rPr>
        <w:t>по превенция</w:t>
      </w:r>
      <w:proofErr w:type="gramEnd"/>
      <w:r w:rsidRPr="000A1F92">
        <w:rPr>
          <w:lang w:val="ru-RU"/>
        </w:rPr>
        <w:t xml:space="preserve"> на СПИ.</w:t>
      </w:r>
    </w:p>
    <w:p w14:paraId="6C14B1D6" w14:textId="77777777" w:rsidR="000A1F92" w:rsidRPr="00CB0AD5" w:rsidRDefault="000A1F92" w:rsidP="00FE4D7D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CB0AD5">
        <w:rPr>
          <w:lang w:val="ru-RU"/>
        </w:rPr>
        <w:t>Дейност</w:t>
      </w:r>
      <w:proofErr w:type="spellEnd"/>
      <w:r w:rsidRPr="00CB0AD5">
        <w:rPr>
          <w:lang w:val="ru-RU"/>
        </w:rPr>
        <w:t xml:space="preserve"> </w:t>
      </w:r>
      <w:r w:rsidR="00F616B5" w:rsidRPr="00CB0AD5">
        <w:rPr>
          <w:lang w:val="ru-RU"/>
        </w:rPr>
        <w:t>6</w:t>
      </w:r>
      <w:r w:rsidRPr="00CB0AD5">
        <w:rPr>
          <w:lang w:val="ru-RU"/>
        </w:rPr>
        <w:t xml:space="preserve">: </w:t>
      </w:r>
      <w:proofErr w:type="spellStart"/>
      <w:r w:rsidR="00FE4D7D" w:rsidRPr="00CB0AD5">
        <w:rPr>
          <w:lang w:val="ru-RU"/>
        </w:rPr>
        <w:t>Поддържане</w:t>
      </w:r>
      <w:proofErr w:type="spellEnd"/>
      <w:r w:rsidR="00FE4D7D" w:rsidRPr="00CB0AD5">
        <w:rPr>
          <w:lang w:val="ru-RU"/>
        </w:rPr>
        <w:t xml:space="preserve"> и </w:t>
      </w:r>
      <w:proofErr w:type="spellStart"/>
      <w:r w:rsidR="00FE4D7D" w:rsidRPr="00CB0AD5">
        <w:rPr>
          <w:lang w:val="ru-RU"/>
        </w:rPr>
        <w:t>доразвиване</w:t>
      </w:r>
      <w:proofErr w:type="spellEnd"/>
      <w:r w:rsidRPr="00CB0AD5">
        <w:rPr>
          <w:lang w:val="ru-RU"/>
        </w:rPr>
        <w:t xml:space="preserve"> </w:t>
      </w:r>
      <w:proofErr w:type="gramStart"/>
      <w:r w:rsidRPr="00CB0AD5">
        <w:rPr>
          <w:lang w:val="ru-RU"/>
        </w:rPr>
        <w:t>на подхода</w:t>
      </w:r>
      <w:proofErr w:type="gramEnd"/>
      <w:r w:rsidRPr="00CB0AD5">
        <w:rPr>
          <w:lang w:val="ru-RU"/>
        </w:rPr>
        <w:t xml:space="preserve"> „</w:t>
      </w:r>
      <w:proofErr w:type="spellStart"/>
      <w:r w:rsidRPr="00CB0AD5">
        <w:rPr>
          <w:lang w:val="ru-RU"/>
        </w:rPr>
        <w:t>Връстници</w:t>
      </w:r>
      <w:proofErr w:type="spellEnd"/>
      <w:r w:rsidRPr="00CB0AD5">
        <w:rPr>
          <w:lang w:val="ru-RU"/>
        </w:rPr>
        <w:t xml:space="preserve"> </w:t>
      </w:r>
      <w:proofErr w:type="spellStart"/>
      <w:r w:rsidRPr="00CB0AD5">
        <w:rPr>
          <w:lang w:val="ru-RU"/>
        </w:rPr>
        <w:t>обучават</w:t>
      </w:r>
      <w:proofErr w:type="spellEnd"/>
      <w:r w:rsidRPr="00CB0AD5">
        <w:rPr>
          <w:lang w:val="ru-RU"/>
        </w:rPr>
        <w:t xml:space="preserve"> </w:t>
      </w:r>
      <w:proofErr w:type="spellStart"/>
      <w:r w:rsidRPr="00CB0AD5">
        <w:rPr>
          <w:lang w:val="ru-RU"/>
        </w:rPr>
        <w:t>връстници</w:t>
      </w:r>
      <w:proofErr w:type="spellEnd"/>
      <w:r w:rsidRPr="00CB0AD5">
        <w:rPr>
          <w:lang w:val="ru-RU"/>
        </w:rPr>
        <w:t xml:space="preserve">“ и </w:t>
      </w:r>
      <w:proofErr w:type="spellStart"/>
      <w:r w:rsidRPr="00CB0AD5">
        <w:rPr>
          <w:lang w:val="ru-RU"/>
        </w:rPr>
        <w:t>достигане</w:t>
      </w:r>
      <w:proofErr w:type="spellEnd"/>
      <w:r w:rsidRPr="00CB0AD5">
        <w:rPr>
          <w:lang w:val="ru-RU"/>
        </w:rPr>
        <w:t xml:space="preserve">, чрез работа на </w:t>
      </w:r>
      <w:proofErr w:type="spellStart"/>
      <w:r w:rsidRPr="00CB0AD5">
        <w:rPr>
          <w:lang w:val="ru-RU"/>
        </w:rPr>
        <w:t>терен</w:t>
      </w:r>
      <w:proofErr w:type="spellEnd"/>
      <w:r w:rsidRPr="00CB0AD5">
        <w:rPr>
          <w:lang w:val="ru-RU"/>
        </w:rPr>
        <w:t xml:space="preserve">, на </w:t>
      </w:r>
      <w:proofErr w:type="spellStart"/>
      <w:r w:rsidRPr="00CB0AD5">
        <w:rPr>
          <w:lang w:val="ru-RU"/>
        </w:rPr>
        <w:t>младите</w:t>
      </w:r>
      <w:proofErr w:type="spellEnd"/>
      <w:r w:rsidRPr="00CB0AD5">
        <w:rPr>
          <w:lang w:val="ru-RU"/>
        </w:rPr>
        <w:t xml:space="preserve"> хора в риск с информация, </w:t>
      </w:r>
      <w:proofErr w:type="spellStart"/>
      <w:r w:rsidRPr="00CB0AD5">
        <w:rPr>
          <w:lang w:val="ru-RU"/>
        </w:rPr>
        <w:t>консултиране</w:t>
      </w:r>
      <w:proofErr w:type="spellEnd"/>
      <w:r w:rsidRPr="00CB0AD5">
        <w:rPr>
          <w:lang w:val="ru-RU"/>
        </w:rPr>
        <w:t xml:space="preserve"> и </w:t>
      </w:r>
      <w:proofErr w:type="spellStart"/>
      <w:r w:rsidRPr="00CB0AD5">
        <w:rPr>
          <w:lang w:val="ru-RU"/>
        </w:rPr>
        <w:t>п</w:t>
      </w:r>
      <w:r w:rsidR="00FE4D7D" w:rsidRPr="00CB0AD5">
        <w:rPr>
          <w:lang w:val="ru-RU"/>
        </w:rPr>
        <w:t>резервативи</w:t>
      </w:r>
      <w:proofErr w:type="spellEnd"/>
      <w:r w:rsidR="00FE4D7D" w:rsidRPr="00CB0AD5">
        <w:rPr>
          <w:lang w:val="ru-RU"/>
        </w:rPr>
        <w:t>.</w:t>
      </w:r>
    </w:p>
    <w:p w14:paraId="70F74265" w14:textId="77777777" w:rsidR="00BC522A" w:rsidRPr="000A1F92" w:rsidRDefault="00BC522A" w:rsidP="00BC522A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D51C9F">
        <w:rPr>
          <w:lang w:val="ru-RU"/>
        </w:rPr>
        <w:t xml:space="preserve">Оперативна цел </w:t>
      </w:r>
      <w:r w:rsidR="00CB0AD5">
        <w:rPr>
          <w:lang w:val="ru-RU"/>
        </w:rPr>
        <w:t>2</w:t>
      </w:r>
      <w:r w:rsidRPr="00D51C9F">
        <w:rPr>
          <w:lang w:val="ru-RU"/>
        </w:rPr>
        <w:t>:</w:t>
      </w:r>
      <w:r w:rsidRPr="000A1F92"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0A1F92">
        <w:rPr>
          <w:lang w:val="ru-RU"/>
        </w:rPr>
        <w:t>овишаване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обществената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информираност</w:t>
      </w:r>
      <w:proofErr w:type="spellEnd"/>
      <w:r w:rsidR="0020549F">
        <w:rPr>
          <w:lang w:val="ru-RU"/>
        </w:rPr>
        <w:t xml:space="preserve"> </w:t>
      </w:r>
      <w:proofErr w:type="spellStart"/>
      <w:r w:rsidR="0020549F">
        <w:rPr>
          <w:lang w:val="ru-RU"/>
        </w:rPr>
        <w:t>относно</w:t>
      </w:r>
      <w:proofErr w:type="spellEnd"/>
      <w:r w:rsidR="0020549F">
        <w:rPr>
          <w:lang w:val="ru-RU"/>
        </w:rPr>
        <w:t xml:space="preserve"> </w:t>
      </w:r>
      <w:proofErr w:type="spellStart"/>
      <w:r w:rsidR="0020549F">
        <w:rPr>
          <w:lang w:val="ru-RU"/>
        </w:rPr>
        <w:lastRenderedPageBreak/>
        <w:t>превенцията</w:t>
      </w:r>
      <w:proofErr w:type="spellEnd"/>
      <w:r w:rsidR="0020549F">
        <w:rPr>
          <w:lang w:val="ru-RU"/>
        </w:rPr>
        <w:t xml:space="preserve"> на СПИ</w:t>
      </w:r>
      <w:r w:rsidRPr="000A1F92">
        <w:rPr>
          <w:lang w:val="ru-RU"/>
        </w:rPr>
        <w:t>.</w:t>
      </w:r>
    </w:p>
    <w:p w14:paraId="58BB0D02" w14:textId="77777777" w:rsidR="00BC522A" w:rsidRPr="000A1F92" w:rsidRDefault="00BC522A" w:rsidP="00BC522A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</w:t>
      </w:r>
      <w:r>
        <w:rPr>
          <w:lang w:val="ru-RU"/>
        </w:rPr>
        <w:t>1</w:t>
      </w:r>
      <w:r w:rsidRPr="000A1F92">
        <w:rPr>
          <w:lang w:val="ru-RU"/>
        </w:rPr>
        <w:t xml:space="preserve">: Работа с медии, </w:t>
      </w:r>
      <w:proofErr w:type="spellStart"/>
      <w:r w:rsidRPr="000A1F92">
        <w:rPr>
          <w:lang w:val="ru-RU"/>
        </w:rPr>
        <w:t>журналис</w:t>
      </w:r>
      <w:r w:rsidR="003A0C49">
        <w:rPr>
          <w:lang w:val="ru-RU"/>
        </w:rPr>
        <w:t>ти</w:t>
      </w:r>
      <w:proofErr w:type="spellEnd"/>
      <w:r w:rsidR="003A0C49">
        <w:rPr>
          <w:lang w:val="ru-RU"/>
        </w:rPr>
        <w:t xml:space="preserve"> и </w:t>
      </w:r>
      <w:proofErr w:type="spellStart"/>
      <w:r w:rsidR="003A0C49">
        <w:rPr>
          <w:lang w:val="ru-RU"/>
        </w:rPr>
        <w:t>инфлуенсъри</w:t>
      </w:r>
      <w:proofErr w:type="spellEnd"/>
      <w:r w:rsidRPr="000A1F92">
        <w:rPr>
          <w:lang w:val="ru-RU"/>
        </w:rPr>
        <w:t>.</w:t>
      </w:r>
    </w:p>
    <w:p w14:paraId="1AEEEA5C" w14:textId="77777777" w:rsidR="00CB0AD5" w:rsidRPr="00182AD7" w:rsidRDefault="00CB0AD5" w:rsidP="00182AD7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CB0AD5">
        <w:rPr>
          <w:lang w:val="ru-RU"/>
        </w:rPr>
        <w:t>Дейност</w:t>
      </w:r>
      <w:proofErr w:type="spellEnd"/>
      <w:r w:rsidRPr="00CB0AD5">
        <w:rPr>
          <w:lang w:val="ru-RU"/>
        </w:rPr>
        <w:t xml:space="preserve"> </w:t>
      </w:r>
      <w:r>
        <w:rPr>
          <w:lang w:val="ru-RU"/>
        </w:rPr>
        <w:t>2</w:t>
      </w:r>
      <w:r w:rsidRPr="00CB0AD5">
        <w:rPr>
          <w:lang w:val="ru-RU"/>
        </w:rPr>
        <w:t xml:space="preserve">: </w:t>
      </w:r>
      <w:proofErr w:type="spellStart"/>
      <w:r w:rsidRPr="00CB0AD5">
        <w:rPr>
          <w:lang w:val="ru-RU"/>
        </w:rPr>
        <w:t>Провеждане</w:t>
      </w:r>
      <w:proofErr w:type="spellEnd"/>
      <w:r w:rsidRPr="00CB0AD5">
        <w:rPr>
          <w:lang w:val="ru-RU"/>
        </w:rPr>
        <w:t xml:space="preserve"> на </w:t>
      </w:r>
      <w:proofErr w:type="spellStart"/>
      <w:r w:rsidRPr="00CB0AD5">
        <w:rPr>
          <w:lang w:val="ru-RU"/>
        </w:rPr>
        <w:t>образователни</w:t>
      </w:r>
      <w:proofErr w:type="spellEnd"/>
      <w:r w:rsidRPr="00CB0AD5">
        <w:rPr>
          <w:lang w:val="ru-RU"/>
        </w:rPr>
        <w:t xml:space="preserve"> и </w:t>
      </w:r>
      <w:proofErr w:type="spellStart"/>
      <w:r w:rsidRPr="00CB0AD5">
        <w:rPr>
          <w:lang w:val="ru-RU"/>
        </w:rPr>
        <w:t>информационни</w:t>
      </w:r>
      <w:proofErr w:type="spellEnd"/>
      <w:r w:rsidRPr="00CB0AD5">
        <w:rPr>
          <w:lang w:val="ru-RU"/>
        </w:rPr>
        <w:t xml:space="preserve"> кампании </w:t>
      </w:r>
      <w:r>
        <w:rPr>
          <w:lang w:val="ru-RU"/>
        </w:rPr>
        <w:t xml:space="preserve">(вкл. </w:t>
      </w:r>
      <w:proofErr w:type="spellStart"/>
      <w:r>
        <w:rPr>
          <w:lang w:val="ru-RU"/>
        </w:rPr>
        <w:t>антиСПИН</w:t>
      </w:r>
      <w:proofErr w:type="spellEnd"/>
      <w:r>
        <w:rPr>
          <w:lang w:val="ru-RU"/>
        </w:rPr>
        <w:t xml:space="preserve"> кампания) </w:t>
      </w:r>
      <w:r w:rsidRPr="00CB0AD5">
        <w:rPr>
          <w:lang w:val="ru-RU"/>
        </w:rPr>
        <w:t xml:space="preserve">сред </w:t>
      </w:r>
      <w:proofErr w:type="spellStart"/>
      <w:r w:rsidRPr="00CB0AD5">
        <w:rPr>
          <w:lang w:val="ru-RU"/>
        </w:rPr>
        <w:t>различни</w:t>
      </w:r>
      <w:proofErr w:type="spellEnd"/>
      <w:r w:rsidRPr="00CB0AD5">
        <w:rPr>
          <w:lang w:val="ru-RU"/>
        </w:rPr>
        <w:t xml:space="preserve"> </w:t>
      </w:r>
      <w:proofErr w:type="spellStart"/>
      <w:r w:rsidRPr="00CB0AD5">
        <w:rPr>
          <w:lang w:val="ru-RU"/>
        </w:rPr>
        <w:t>групи</w:t>
      </w:r>
      <w:proofErr w:type="spellEnd"/>
      <w:r w:rsidRPr="00CB0AD5">
        <w:rPr>
          <w:lang w:val="ru-RU"/>
        </w:rPr>
        <w:t xml:space="preserve"> от </w:t>
      </w:r>
      <w:proofErr w:type="spellStart"/>
      <w:r w:rsidRPr="00CB0AD5">
        <w:rPr>
          <w:lang w:val="ru-RU"/>
        </w:rPr>
        <w:t>обществото</w:t>
      </w:r>
      <w:proofErr w:type="spellEnd"/>
      <w:r w:rsidRPr="00CB0AD5">
        <w:rPr>
          <w:lang w:val="ru-RU"/>
        </w:rPr>
        <w:t>.</w:t>
      </w:r>
    </w:p>
    <w:p w14:paraId="5AA17CB9" w14:textId="77777777" w:rsidR="000A1F92" w:rsidRPr="000A1F92" w:rsidRDefault="00BC522A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D51C9F">
        <w:rPr>
          <w:lang w:val="ru-RU"/>
        </w:rPr>
        <w:t xml:space="preserve">Оперативна цел </w:t>
      </w:r>
      <w:r w:rsidR="0020549F">
        <w:rPr>
          <w:lang w:val="ru-RU"/>
        </w:rPr>
        <w:t>3</w:t>
      </w:r>
      <w:r w:rsidRPr="00D51C9F">
        <w:rPr>
          <w:lang w:val="ru-RU"/>
        </w:rPr>
        <w:t>: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</w:t>
      </w:r>
      <w:r w:rsidR="000A1F92" w:rsidRPr="000A1F92">
        <w:rPr>
          <w:lang w:val="ru-RU"/>
        </w:rPr>
        <w:t>ъздаване</w:t>
      </w:r>
      <w:proofErr w:type="spellEnd"/>
      <w:r w:rsidR="000A1F92" w:rsidRPr="000A1F92">
        <w:rPr>
          <w:lang w:val="ru-RU"/>
        </w:rPr>
        <w:t xml:space="preserve"> на благоприятна </w:t>
      </w:r>
      <w:proofErr w:type="spellStart"/>
      <w:r w:rsidR="000A1F92" w:rsidRPr="000A1F92">
        <w:rPr>
          <w:lang w:val="ru-RU"/>
        </w:rPr>
        <w:t>обществена</w:t>
      </w:r>
      <w:proofErr w:type="spellEnd"/>
      <w:r w:rsidR="000A1F92" w:rsidRPr="000A1F92">
        <w:rPr>
          <w:lang w:val="ru-RU"/>
        </w:rPr>
        <w:t xml:space="preserve"> среда за </w:t>
      </w:r>
      <w:proofErr w:type="spellStart"/>
      <w:r w:rsidR="000A1F92" w:rsidRPr="000A1F92">
        <w:rPr>
          <w:lang w:val="ru-RU"/>
        </w:rPr>
        <w:t>осъществяването</w:t>
      </w:r>
      <w:proofErr w:type="spellEnd"/>
      <w:r w:rsidR="000A1F92" w:rsidRPr="000A1F92">
        <w:rPr>
          <w:lang w:val="ru-RU"/>
        </w:rPr>
        <w:t xml:space="preserve"> на </w:t>
      </w:r>
      <w:proofErr w:type="spellStart"/>
      <w:r w:rsidR="000A1F92" w:rsidRPr="000A1F92">
        <w:rPr>
          <w:lang w:val="ru-RU"/>
        </w:rPr>
        <w:t>ефективни</w:t>
      </w:r>
      <w:proofErr w:type="spellEnd"/>
      <w:r w:rsidR="000A1F92" w:rsidRPr="000A1F92">
        <w:rPr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дейности</w:t>
      </w:r>
      <w:proofErr w:type="spellEnd"/>
      <w:r w:rsidR="000A1F92" w:rsidRPr="000A1F92">
        <w:rPr>
          <w:lang w:val="ru-RU"/>
        </w:rPr>
        <w:t xml:space="preserve"> </w:t>
      </w:r>
      <w:proofErr w:type="gramStart"/>
      <w:r w:rsidR="000A1F92" w:rsidRPr="000A1F92">
        <w:rPr>
          <w:lang w:val="ru-RU"/>
        </w:rPr>
        <w:t>по превенция</w:t>
      </w:r>
      <w:proofErr w:type="gramEnd"/>
      <w:r w:rsidR="000A1F92" w:rsidRPr="000A1F92">
        <w:rPr>
          <w:lang w:val="ru-RU"/>
        </w:rPr>
        <w:t xml:space="preserve"> на СПИ и </w:t>
      </w:r>
      <w:proofErr w:type="spellStart"/>
      <w:r w:rsidR="000A1F92" w:rsidRPr="000A1F92">
        <w:rPr>
          <w:lang w:val="ru-RU"/>
        </w:rPr>
        <w:t>намаляване</w:t>
      </w:r>
      <w:proofErr w:type="spellEnd"/>
      <w:r w:rsidR="000A1F92" w:rsidRPr="000A1F92">
        <w:rPr>
          <w:lang w:val="ru-RU"/>
        </w:rPr>
        <w:t xml:space="preserve"> на стигмата</w:t>
      </w:r>
      <w:r>
        <w:rPr>
          <w:lang w:val="ru-RU"/>
        </w:rPr>
        <w:t xml:space="preserve"> и </w:t>
      </w:r>
      <w:proofErr w:type="spellStart"/>
      <w:r>
        <w:rPr>
          <w:lang w:val="ru-RU"/>
        </w:rPr>
        <w:t>д</w:t>
      </w:r>
      <w:r w:rsidR="00C71A1F">
        <w:rPr>
          <w:lang w:val="ru-RU"/>
        </w:rPr>
        <w:t>и</w:t>
      </w:r>
      <w:r>
        <w:rPr>
          <w:lang w:val="ru-RU"/>
        </w:rPr>
        <w:t>скриминацията</w:t>
      </w:r>
      <w:proofErr w:type="spellEnd"/>
      <w:r w:rsidR="000A1F92" w:rsidRPr="000A1F92">
        <w:rPr>
          <w:lang w:val="ru-RU"/>
        </w:rPr>
        <w:t xml:space="preserve">. </w:t>
      </w:r>
    </w:p>
    <w:p w14:paraId="003AB2FB" w14:textId="77777777" w:rsid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1: </w:t>
      </w:r>
      <w:proofErr w:type="spellStart"/>
      <w:r w:rsidRPr="000A1F92">
        <w:rPr>
          <w:lang w:val="ru-RU"/>
        </w:rPr>
        <w:t>Сформиране</w:t>
      </w:r>
      <w:proofErr w:type="spellEnd"/>
      <w:r w:rsidRPr="000A1F92">
        <w:rPr>
          <w:lang w:val="ru-RU"/>
        </w:rPr>
        <w:t xml:space="preserve"> </w:t>
      </w:r>
      <w:proofErr w:type="gramStart"/>
      <w:r w:rsidRPr="000A1F92">
        <w:rPr>
          <w:lang w:val="ru-RU"/>
        </w:rPr>
        <w:t>на мрежа</w:t>
      </w:r>
      <w:proofErr w:type="gramEnd"/>
      <w:r w:rsidRPr="000A1F92">
        <w:rPr>
          <w:lang w:val="ru-RU"/>
        </w:rPr>
        <w:t xml:space="preserve"> от </w:t>
      </w:r>
      <w:proofErr w:type="spellStart"/>
      <w:r w:rsidRPr="000A1F92">
        <w:rPr>
          <w:lang w:val="ru-RU"/>
        </w:rPr>
        <w:t>заинтересовани</w:t>
      </w:r>
      <w:proofErr w:type="spellEnd"/>
      <w:r w:rsidRPr="000A1F92">
        <w:rPr>
          <w:lang w:val="ru-RU"/>
        </w:rPr>
        <w:t xml:space="preserve"> лица</w:t>
      </w:r>
      <w:r w:rsidR="00BC522A">
        <w:rPr>
          <w:lang w:val="ru-RU"/>
        </w:rPr>
        <w:t xml:space="preserve"> – </w:t>
      </w:r>
      <w:proofErr w:type="spellStart"/>
      <w:r w:rsidR="00BC522A">
        <w:rPr>
          <w:lang w:val="ru-RU"/>
        </w:rPr>
        <w:t>регионални</w:t>
      </w:r>
      <w:proofErr w:type="spellEnd"/>
      <w:r w:rsidR="00BC522A">
        <w:rPr>
          <w:lang w:val="ru-RU"/>
        </w:rPr>
        <w:t xml:space="preserve"> </w:t>
      </w:r>
      <w:proofErr w:type="spellStart"/>
      <w:r w:rsidR="00BC522A">
        <w:rPr>
          <w:lang w:val="ru-RU"/>
        </w:rPr>
        <w:t>здравни</w:t>
      </w:r>
      <w:proofErr w:type="spellEnd"/>
      <w:r w:rsidR="00BC522A">
        <w:rPr>
          <w:lang w:val="ru-RU"/>
        </w:rPr>
        <w:t xml:space="preserve"> инспекции, </w:t>
      </w:r>
      <w:proofErr w:type="spellStart"/>
      <w:r w:rsidR="00BC522A">
        <w:rPr>
          <w:lang w:val="ru-RU"/>
        </w:rPr>
        <w:t>местна</w:t>
      </w:r>
      <w:proofErr w:type="spellEnd"/>
      <w:r w:rsidR="00BC522A">
        <w:rPr>
          <w:lang w:val="ru-RU"/>
        </w:rPr>
        <w:t xml:space="preserve"> </w:t>
      </w:r>
      <w:proofErr w:type="spellStart"/>
      <w:r w:rsidR="00BC522A">
        <w:rPr>
          <w:lang w:val="ru-RU"/>
        </w:rPr>
        <w:t>власт</w:t>
      </w:r>
      <w:proofErr w:type="spellEnd"/>
      <w:r w:rsidR="00BC522A">
        <w:rPr>
          <w:lang w:val="ru-RU"/>
        </w:rPr>
        <w:t>,</w:t>
      </w:r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неправителствени</w:t>
      </w:r>
      <w:proofErr w:type="spellEnd"/>
      <w:r w:rsidRPr="000A1F92">
        <w:rPr>
          <w:lang w:val="ru-RU"/>
        </w:rPr>
        <w:t xml:space="preserve"> организации, </w:t>
      </w:r>
      <w:proofErr w:type="spellStart"/>
      <w:r w:rsidR="00BC522A">
        <w:rPr>
          <w:lang w:val="ru-RU"/>
        </w:rPr>
        <w:t>медицински</w:t>
      </w:r>
      <w:proofErr w:type="spellEnd"/>
      <w:r w:rsidR="00BC522A">
        <w:rPr>
          <w:lang w:val="ru-RU"/>
        </w:rPr>
        <w:t xml:space="preserve"> </w:t>
      </w:r>
      <w:proofErr w:type="spellStart"/>
      <w:r w:rsidR="00BC522A">
        <w:rPr>
          <w:lang w:val="ru-RU"/>
        </w:rPr>
        <w:t>специалисти</w:t>
      </w:r>
      <w:proofErr w:type="spellEnd"/>
      <w:r w:rsidR="00BC522A">
        <w:rPr>
          <w:lang w:val="ru-RU"/>
        </w:rPr>
        <w:t xml:space="preserve">, </w:t>
      </w:r>
      <w:proofErr w:type="spellStart"/>
      <w:r w:rsidR="00BC522A">
        <w:rPr>
          <w:lang w:val="ru-RU"/>
        </w:rPr>
        <w:t>журналисти</w:t>
      </w:r>
      <w:proofErr w:type="spellEnd"/>
      <w:r w:rsidR="00BC522A">
        <w:rPr>
          <w:lang w:val="ru-RU"/>
        </w:rPr>
        <w:t xml:space="preserve"> и др</w:t>
      </w:r>
      <w:r w:rsidRPr="000A1F92">
        <w:rPr>
          <w:lang w:val="ru-RU"/>
        </w:rPr>
        <w:t>.</w:t>
      </w:r>
    </w:p>
    <w:p w14:paraId="66F0FEA1" w14:textId="77777777" w:rsidR="00BC522A" w:rsidRDefault="00BC522A" w:rsidP="00BC522A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>
        <w:rPr>
          <w:lang w:val="ru-RU"/>
        </w:rPr>
        <w:t>Дейност</w:t>
      </w:r>
      <w:proofErr w:type="spellEnd"/>
      <w:r>
        <w:rPr>
          <w:lang w:val="ru-RU"/>
        </w:rPr>
        <w:t xml:space="preserve"> </w:t>
      </w:r>
      <w:r w:rsidR="00D51C9F">
        <w:rPr>
          <w:lang w:val="ru-RU"/>
        </w:rPr>
        <w:t>2</w:t>
      </w:r>
      <w:r w:rsidRPr="000A1F92">
        <w:rPr>
          <w:lang w:val="ru-RU"/>
        </w:rPr>
        <w:t xml:space="preserve">: </w:t>
      </w:r>
      <w:proofErr w:type="spellStart"/>
      <w:r w:rsidRPr="000A1F92">
        <w:rPr>
          <w:lang w:val="ru-RU"/>
        </w:rPr>
        <w:t>Организиране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провеждане</w:t>
      </w:r>
      <w:proofErr w:type="spellEnd"/>
      <w:r w:rsidRPr="000A1F92">
        <w:rPr>
          <w:lang w:val="ru-RU"/>
        </w:rPr>
        <w:t xml:space="preserve"> на </w:t>
      </w:r>
      <w:r>
        <w:rPr>
          <w:lang w:val="ru-RU"/>
        </w:rPr>
        <w:t>обучения/</w:t>
      </w:r>
      <w:proofErr w:type="spellStart"/>
      <w:r w:rsidRPr="000A1F92">
        <w:rPr>
          <w:lang w:val="ru-RU"/>
        </w:rPr>
        <w:t>се</w:t>
      </w:r>
      <w:r w:rsidR="00DB7B75">
        <w:rPr>
          <w:lang w:val="ru-RU"/>
        </w:rPr>
        <w:t>минари</w:t>
      </w:r>
      <w:proofErr w:type="spellEnd"/>
      <w:r w:rsidR="00DB7B75">
        <w:rPr>
          <w:lang w:val="ru-RU"/>
        </w:rPr>
        <w:t xml:space="preserve"> за </w:t>
      </w:r>
      <w:proofErr w:type="spellStart"/>
      <w:r w:rsidR="00DB7B75">
        <w:rPr>
          <w:lang w:val="ru-RU"/>
        </w:rPr>
        <w:t>различни</w:t>
      </w:r>
      <w:proofErr w:type="spellEnd"/>
      <w:r w:rsidR="00DB7B75">
        <w:rPr>
          <w:lang w:val="ru-RU"/>
        </w:rPr>
        <w:t xml:space="preserve"> </w:t>
      </w:r>
      <w:proofErr w:type="spellStart"/>
      <w:r w:rsidR="00DB7B75">
        <w:rPr>
          <w:lang w:val="ru-RU"/>
        </w:rPr>
        <w:t>групи</w:t>
      </w:r>
      <w:proofErr w:type="spellEnd"/>
      <w:r w:rsidR="00DB7B75">
        <w:rPr>
          <w:lang w:val="ru-RU"/>
        </w:rPr>
        <w:t xml:space="preserve"> от </w:t>
      </w:r>
      <w:proofErr w:type="spellStart"/>
      <w:r w:rsidR="00DB7B75">
        <w:rPr>
          <w:lang w:val="ru-RU"/>
        </w:rPr>
        <w:t>обществото</w:t>
      </w:r>
      <w:proofErr w:type="spellEnd"/>
      <w:r w:rsidRPr="000A1F92">
        <w:rPr>
          <w:lang w:val="ru-RU"/>
        </w:rPr>
        <w:t xml:space="preserve"> с цел </w:t>
      </w:r>
      <w:proofErr w:type="spellStart"/>
      <w:r w:rsidRPr="000A1F92">
        <w:rPr>
          <w:lang w:val="ru-RU"/>
        </w:rPr>
        <w:t>намаляване</w:t>
      </w:r>
      <w:proofErr w:type="spellEnd"/>
      <w:r w:rsidRPr="000A1F92">
        <w:rPr>
          <w:lang w:val="ru-RU"/>
        </w:rPr>
        <w:t xml:space="preserve"> </w:t>
      </w:r>
      <w:r>
        <w:rPr>
          <w:lang w:val="ru-RU"/>
        </w:rPr>
        <w:t xml:space="preserve">стигмата и </w:t>
      </w:r>
      <w:proofErr w:type="spellStart"/>
      <w:r>
        <w:rPr>
          <w:lang w:val="ru-RU"/>
        </w:rPr>
        <w:t>дискриминацията</w:t>
      </w:r>
      <w:proofErr w:type="spellEnd"/>
      <w:r>
        <w:rPr>
          <w:lang w:val="ru-RU"/>
        </w:rPr>
        <w:t>.</w:t>
      </w:r>
    </w:p>
    <w:p w14:paraId="46655037" w14:textId="77777777" w:rsidR="00104996" w:rsidRPr="00182AD7" w:rsidRDefault="003A0C49" w:rsidP="00182AD7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3A0C49">
        <w:rPr>
          <w:lang w:val="ru-RU"/>
        </w:rPr>
        <w:t>Дейност</w:t>
      </w:r>
      <w:proofErr w:type="spellEnd"/>
      <w:r w:rsidRPr="003A0C49">
        <w:rPr>
          <w:lang w:val="ru-RU"/>
        </w:rPr>
        <w:t xml:space="preserve"> </w:t>
      </w:r>
      <w:r w:rsidR="00104996">
        <w:rPr>
          <w:lang w:val="ru-RU"/>
        </w:rPr>
        <w:t>3</w:t>
      </w:r>
      <w:r w:rsidRPr="003A0C49">
        <w:rPr>
          <w:lang w:val="ru-RU"/>
        </w:rPr>
        <w:t xml:space="preserve">: </w:t>
      </w:r>
      <w:proofErr w:type="spellStart"/>
      <w:r w:rsidRPr="003A0C49">
        <w:rPr>
          <w:lang w:val="ru-RU"/>
        </w:rPr>
        <w:t>Разработва</w:t>
      </w:r>
      <w:r w:rsidR="00543DA3">
        <w:rPr>
          <w:lang w:val="ru-RU"/>
        </w:rPr>
        <w:t>не</w:t>
      </w:r>
      <w:proofErr w:type="spellEnd"/>
      <w:r w:rsidR="00543DA3">
        <w:rPr>
          <w:lang w:val="ru-RU"/>
        </w:rPr>
        <w:t xml:space="preserve"> на </w:t>
      </w:r>
      <w:proofErr w:type="spellStart"/>
      <w:r w:rsidR="00543DA3">
        <w:rPr>
          <w:lang w:val="ru-RU"/>
        </w:rPr>
        <w:t>информационни</w:t>
      </w:r>
      <w:proofErr w:type="spellEnd"/>
      <w:r w:rsidR="00543DA3">
        <w:rPr>
          <w:lang w:val="ru-RU"/>
        </w:rPr>
        <w:t xml:space="preserve"> </w:t>
      </w:r>
      <w:proofErr w:type="spellStart"/>
      <w:r w:rsidR="00543DA3">
        <w:rPr>
          <w:lang w:val="ru-RU"/>
        </w:rPr>
        <w:t>материали</w:t>
      </w:r>
      <w:proofErr w:type="spellEnd"/>
      <w:r w:rsidRPr="003A0C49">
        <w:rPr>
          <w:lang w:val="ru-RU"/>
        </w:rPr>
        <w:t xml:space="preserve"> </w:t>
      </w:r>
      <w:r w:rsidR="001C1191">
        <w:rPr>
          <w:lang w:val="ru-RU"/>
        </w:rPr>
        <w:t xml:space="preserve">с цел </w:t>
      </w:r>
      <w:proofErr w:type="spellStart"/>
      <w:r w:rsidR="001C1191">
        <w:rPr>
          <w:lang w:val="ru-RU"/>
        </w:rPr>
        <w:t>намаляване</w:t>
      </w:r>
      <w:proofErr w:type="spellEnd"/>
      <w:r w:rsidR="001C1191">
        <w:rPr>
          <w:lang w:val="ru-RU"/>
        </w:rPr>
        <w:t xml:space="preserve"> стигмата и </w:t>
      </w:r>
      <w:proofErr w:type="spellStart"/>
      <w:r w:rsidR="001C1191">
        <w:rPr>
          <w:lang w:val="ru-RU"/>
        </w:rPr>
        <w:t>дискриминацията</w:t>
      </w:r>
      <w:proofErr w:type="spellEnd"/>
      <w:r w:rsidR="001C1191">
        <w:rPr>
          <w:lang w:val="ru-RU"/>
        </w:rPr>
        <w:t>.</w:t>
      </w:r>
    </w:p>
    <w:p w14:paraId="37C31B28" w14:textId="77777777" w:rsidR="003A0C49" w:rsidRPr="001C1191" w:rsidRDefault="003A0C49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3A0C49">
        <w:rPr>
          <w:b/>
          <w:lang w:val="ru-RU"/>
        </w:rPr>
        <w:t>Стратегическа</w:t>
      </w:r>
      <w:proofErr w:type="spellEnd"/>
      <w:r w:rsidRPr="003A0C49">
        <w:rPr>
          <w:b/>
          <w:lang w:val="ru-RU"/>
        </w:rPr>
        <w:t xml:space="preserve"> цел </w:t>
      </w:r>
      <w:r w:rsidR="005044F8">
        <w:rPr>
          <w:b/>
          <w:lang w:val="ru-RU"/>
        </w:rPr>
        <w:t>5</w:t>
      </w:r>
      <w:r w:rsidR="001C1191">
        <w:rPr>
          <w:b/>
          <w:lang w:val="ru-RU"/>
        </w:rPr>
        <w:t xml:space="preserve">: </w:t>
      </w:r>
      <w:proofErr w:type="spellStart"/>
      <w:r w:rsidR="001C1191" w:rsidRPr="001C1191">
        <w:rPr>
          <w:lang w:val="ru-RU"/>
        </w:rPr>
        <w:t>Подкрепа</w:t>
      </w:r>
      <w:proofErr w:type="spellEnd"/>
      <w:r w:rsidR="001C1191" w:rsidRPr="001C1191">
        <w:rPr>
          <w:lang w:val="ru-RU"/>
        </w:rPr>
        <w:t xml:space="preserve"> за </w:t>
      </w:r>
      <w:proofErr w:type="spellStart"/>
      <w:r w:rsidR="001C1191" w:rsidRPr="001C1191">
        <w:rPr>
          <w:lang w:val="ru-RU"/>
        </w:rPr>
        <w:t>лицата</w:t>
      </w:r>
      <w:proofErr w:type="spellEnd"/>
      <w:r w:rsidR="001C1191" w:rsidRPr="001C1191">
        <w:rPr>
          <w:lang w:val="ru-RU"/>
        </w:rPr>
        <w:t xml:space="preserve">, </w:t>
      </w:r>
      <w:proofErr w:type="spellStart"/>
      <w:r w:rsidR="001C1191" w:rsidRPr="001C1191">
        <w:rPr>
          <w:lang w:val="ru-RU"/>
        </w:rPr>
        <w:t>живеещи</w:t>
      </w:r>
      <w:proofErr w:type="spellEnd"/>
      <w:r w:rsidR="001C1191" w:rsidRPr="001C1191">
        <w:rPr>
          <w:lang w:val="ru-RU"/>
        </w:rPr>
        <w:t xml:space="preserve"> с ХИВ (ХЖХИВ)</w:t>
      </w:r>
      <w:r w:rsidR="001C1191">
        <w:rPr>
          <w:lang w:val="ru-RU"/>
        </w:rPr>
        <w:t>.</w:t>
      </w:r>
      <w:r w:rsidRPr="001C1191">
        <w:rPr>
          <w:lang w:val="ru-RU"/>
        </w:rPr>
        <w:t xml:space="preserve"> </w:t>
      </w:r>
    </w:p>
    <w:p w14:paraId="52F5AAD1" w14:textId="77777777" w:rsidR="000A1F92" w:rsidRPr="000A1F92" w:rsidRDefault="00A07A4B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 w:rsidRPr="00104996">
        <w:rPr>
          <w:lang w:val="ru-RU"/>
        </w:rPr>
        <w:t>Оперативна цел 1:</w:t>
      </w:r>
      <w:r>
        <w:rPr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Въвеждане</w:t>
      </w:r>
      <w:proofErr w:type="spellEnd"/>
      <w:r w:rsidR="000A1F92" w:rsidRPr="000A1F92">
        <w:rPr>
          <w:lang w:val="ru-RU"/>
        </w:rPr>
        <w:t xml:space="preserve"> на комплексен (</w:t>
      </w:r>
      <w:proofErr w:type="spellStart"/>
      <w:r w:rsidR="000A1F92" w:rsidRPr="000A1F92">
        <w:rPr>
          <w:lang w:val="ru-RU"/>
        </w:rPr>
        <w:t>мултидисциплинарен</w:t>
      </w:r>
      <w:proofErr w:type="spellEnd"/>
      <w:r w:rsidR="000A1F92" w:rsidRPr="000A1F92">
        <w:rPr>
          <w:lang w:val="ru-RU"/>
        </w:rPr>
        <w:t xml:space="preserve">) подход при </w:t>
      </w:r>
      <w:proofErr w:type="spellStart"/>
      <w:r w:rsidR="000A1F92" w:rsidRPr="000A1F92">
        <w:rPr>
          <w:lang w:val="ru-RU"/>
        </w:rPr>
        <w:t>медицинското</w:t>
      </w:r>
      <w:proofErr w:type="spellEnd"/>
      <w:r w:rsidR="000A1F92" w:rsidRPr="000A1F92">
        <w:rPr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обсл</w:t>
      </w:r>
      <w:r w:rsidR="00543DA3">
        <w:rPr>
          <w:lang w:val="ru-RU"/>
        </w:rPr>
        <w:t>ужване</w:t>
      </w:r>
      <w:proofErr w:type="spellEnd"/>
      <w:r w:rsidR="00543DA3">
        <w:rPr>
          <w:lang w:val="ru-RU"/>
        </w:rPr>
        <w:t xml:space="preserve"> на </w:t>
      </w:r>
      <w:r w:rsidR="000A1F92" w:rsidRPr="000A1F92">
        <w:rPr>
          <w:lang w:val="ru-RU"/>
        </w:rPr>
        <w:t>ХЖХИВ</w:t>
      </w:r>
      <w:r w:rsidR="00543DA3">
        <w:rPr>
          <w:lang w:val="ru-RU"/>
        </w:rPr>
        <w:t>.</w:t>
      </w:r>
    </w:p>
    <w:p w14:paraId="35A6F33C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1: </w:t>
      </w:r>
      <w:proofErr w:type="spellStart"/>
      <w:r w:rsidRPr="000A1F92">
        <w:rPr>
          <w:lang w:val="ru-RU"/>
        </w:rPr>
        <w:t>Осигуряване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възможност</w:t>
      </w:r>
      <w:proofErr w:type="spellEnd"/>
      <w:r w:rsidRPr="000A1F92">
        <w:rPr>
          <w:lang w:val="ru-RU"/>
        </w:rPr>
        <w:t xml:space="preserve"> за </w:t>
      </w:r>
      <w:proofErr w:type="spellStart"/>
      <w:r w:rsidRPr="000A1F92">
        <w:rPr>
          <w:lang w:val="ru-RU"/>
        </w:rPr>
        <w:t>обслужване</w:t>
      </w:r>
      <w:proofErr w:type="spellEnd"/>
      <w:r w:rsidRPr="000A1F92">
        <w:rPr>
          <w:lang w:val="ru-RU"/>
        </w:rPr>
        <w:t xml:space="preserve"> на ХЖХИВ от </w:t>
      </w:r>
      <w:proofErr w:type="spellStart"/>
      <w:r w:rsidRPr="000A1F92">
        <w:rPr>
          <w:lang w:val="ru-RU"/>
        </w:rPr>
        <w:t>мултидисциплинарни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екипи</w:t>
      </w:r>
      <w:proofErr w:type="spellEnd"/>
      <w:r w:rsidRPr="000A1F92">
        <w:rPr>
          <w:lang w:val="ru-RU"/>
        </w:rPr>
        <w:t xml:space="preserve">, </w:t>
      </w:r>
      <w:proofErr w:type="spellStart"/>
      <w:r w:rsidRPr="000A1F92">
        <w:rPr>
          <w:lang w:val="ru-RU"/>
        </w:rPr>
        <w:t>включително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психологическа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помощ</w:t>
      </w:r>
      <w:proofErr w:type="spellEnd"/>
      <w:r w:rsidRPr="000A1F92">
        <w:rPr>
          <w:lang w:val="ru-RU"/>
        </w:rPr>
        <w:t xml:space="preserve">. </w:t>
      </w:r>
    </w:p>
    <w:p w14:paraId="60CE206F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2: </w:t>
      </w:r>
      <w:proofErr w:type="spellStart"/>
      <w:r w:rsidRPr="000A1F92">
        <w:rPr>
          <w:lang w:val="ru-RU"/>
        </w:rPr>
        <w:t>Изследване</w:t>
      </w:r>
      <w:proofErr w:type="spellEnd"/>
      <w:r w:rsidRPr="000A1F92">
        <w:rPr>
          <w:lang w:val="ru-RU"/>
        </w:rPr>
        <w:t xml:space="preserve"> на ХЖХИВ за СПИ </w:t>
      </w:r>
      <w:proofErr w:type="spellStart"/>
      <w:r w:rsidRPr="000A1F92">
        <w:rPr>
          <w:lang w:val="ru-RU"/>
        </w:rPr>
        <w:t>поне</w:t>
      </w:r>
      <w:proofErr w:type="spellEnd"/>
      <w:r w:rsidRPr="000A1F92">
        <w:rPr>
          <w:lang w:val="ru-RU"/>
        </w:rPr>
        <w:t xml:space="preserve"> един </w:t>
      </w:r>
      <w:proofErr w:type="spellStart"/>
      <w:r w:rsidRPr="000A1F92">
        <w:rPr>
          <w:lang w:val="ru-RU"/>
        </w:rPr>
        <w:t>път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годишно</w:t>
      </w:r>
      <w:proofErr w:type="spellEnd"/>
      <w:r w:rsidRPr="000A1F92">
        <w:rPr>
          <w:lang w:val="ru-RU"/>
        </w:rPr>
        <w:t xml:space="preserve">.  </w:t>
      </w:r>
    </w:p>
    <w:p w14:paraId="5EBF21C8" w14:textId="77777777" w:rsidR="000A1F92" w:rsidRPr="000A1F92" w:rsidRDefault="000A1F92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3: </w:t>
      </w:r>
      <w:proofErr w:type="spellStart"/>
      <w:r w:rsidRPr="000A1F92">
        <w:rPr>
          <w:lang w:val="ru-RU"/>
        </w:rPr>
        <w:t>Изследване</w:t>
      </w:r>
      <w:proofErr w:type="spellEnd"/>
      <w:r w:rsidRPr="000A1F92">
        <w:rPr>
          <w:lang w:val="ru-RU"/>
        </w:rPr>
        <w:t xml:space="preserve"> на ХЖХИВ, по </w:t>
      </w:r>
      <w:proofErr w:type="spellStart"/>
      <w:r w:rsidRPr="000A1F92">
        <w:rPr>
          <w:lang w:val="ru-RU"/>
        </w:rPr>
        <w:t>преценка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лекуващ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лекар</w:t>
      </w:r>
      <w:proofErr w:type="spellEnd"/>
      <w:r w:rsidRPr="000A1F92">
        <w:rPr>
          <w:lang w:val="ru-RU"/>
        </w:rPr>
        <w:t xml:space="preserve"> за </w:t>
      </w:r>
      <w:proofErr w:type="spellStart"/>
      <w:r w:rsidRPr="000A1F92">
        <w:rPr>
          <w:lang w:val="ru-RU"/>
        </w:rPr>
        <w:t>инвазивни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микози</w:t>
      </w:r>
      <w:proofErr w:type="spellEnd"/>
      <w:r w:rsidRPr="000A1F92">
        <w:rPr>
          <w:lang w:val="ru-RU"/>
        </w:rPr>
        <w:t>.</w:t>
      </w:r>
    </w:p>
    <w:p w14:paraId="657FDF3A" w14:textId="77777777" w:rsidR="00104996" w:rsidRPr="00182AD7" w:rsidRDefault="001C1191" w:rsidP="00182AD7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1C1191">
        <w:rPr>
          <w:lang w:val="ru-RU"/>
        </w:rPr>
        <w:t>Дейност</w:t>
      </w:r>
      <w:proofErr w:type="spellEnd"/>
      <w:r w:rsidRPr="001C1191">
        <w:rPr>
          <w:lang w:val="ru-RU"/>
        </w:rPr>
        <w:t xml:space="preserve"> </w:t>
      </w:r>
      <w:r w:rsidR="00A07A4B">
        <w:rPr>
          <w:lang w:val="ru-RU"/>
        </w:rPr>
        <w:t>4</w:t>
      </w:r>
      <w:r w:rsidRPr="001C1191">
        <w:rPr>
          <w:lang w:val="ru-RU"/>
        </w:rPr>
        <w:t xml:space="preserve">: </w:t>
      </w:r>
      <w:proofErr w:type="spellStart"/>
      <w:r w:rsidRPr="001C1191">
        <w:rPr>
          <w:lang w:val="ru-RU"/>
        </w:rPr>
        <w:t>Разработване</w:t>
      </w:r>
      <w:proofErr w:type="spellEnd"/>
      <w:r w:rsidRPr="001C1191">
        <w:rPr>
          <w:lang w:val="ru-RU"/>
        </w:rPr>
        <w:t xml:space="preserve"> на </w:t>
      </w:r>
      <w:proofErr w:type="spellStart"/>
      <w:r w:rsidRPr="001C1191">
        <w:rPr>
          <w:lang w:val="ru-RU"/>
        </w:rPr>
        <w:t>информационни</w:t>
      </w:r>
      <w:proofErr w:type="spellEnd"/>
      <w:r w:rsidRPr="001C1191">
        <w:rPr>
          <w:lang w:val="ru-RU"/>
        </w:rPr>
        <w:t xml:space="preserve"> </w:t>
      </w:r>
      <w:proofErr w:type="spellStart"/>
      <w:r w:rsidRPr="001C1191">
        <w:rPr>
          <w:lang w:val="ru-RU"/>
        </w:rPr>
        <w:t>материали</w:t>
      </w:r>
      <w:proofErr w:type="spellEnd"/>
      <w:r w:rsidRPr="001C1191">
        <w:rPr>
          <w:lang w:val="ru-RU"/>
        </w:rPr>
        <w:t xml:space="preserve"> за ХЖХ</w:t>
      </w:r>
      <w:r w:rsidR="006C0EBA">
        <w:rPr>
          <w:lang w:val="ru-RU"/>
        </w:rPr>
        <w:t xml:space="preserve">ИВ и </w:t>
      </w:r>
      <w:proofErr w:type="spellStart"/>
      <w:r w:rsidR="006C0EBA">
        <w:rPr>
          <w:lang w:val="ru-RU"/>
        </w:rPr>
        <w:t>техните</w:t>
      </w:r>
      <w:proofErr w:type="spellEnd"/>
      <w:r w:rsidR="006C0EBA">
        <w:rPr>
          <w:lang w:val="ru-RU"/>
        </w:rPr>
        <w:t xml:space="preserve"> близки и </w:t>
      </w:r>
      <w:proofErr w:type="spellStart"/>
      <w:r w:rsidR="006C0EBA">
        <w:rPr>
          <w:lang w:val="ru-RU"/>
        </w:rPr>
        <w:t>партньори</w:t>
      </w:r>
      <w:proofErr w:type="spellEnd"/>
      <w:r w:rsidR="006C0EBA">
        <w:rPr>
          <w:lang w:val="ru-RU"/>
        </w:rPr>
        <w:t>.</w:t>
      </w:r>
    </w:p>
    <w:p w14:paraId="75A3B1A6" w14:textId="77777777" w:rsidR="00A07A4B" w:rsidRDefault="00A07A4B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A07A4B">
        <w:rPr>
          <w:b/>
          <w:lang w:val="ru-RU"/>
        </w:rPr>
        <w:t>Стратегическа</w:t>
      </w:r>
      <w:proofErr w:type="spellEnd"/>
      <w:r w:rsidRPr="00A07A4B">
        <w:rPr>
          <w:b/>
          <w:lang w:val="ru-RU"/>
        </w:rPr>
        <w:t xml:space="preserve"> цел </w:t>
      </w:r>
      <w:r w:rsidR="005044F8">
        <w:rPr>
          <w:b/>
          <w:lang w:val="ru-RU"/>
        </w:rPr>
        <w:t>6</w:t>
      </w:r>
      <w:r w:rsidRPr="00A07A4B">
        <w:rPr>
          <w:b/>
          <w:lang w:val="ru-RU"/>
        </w:rPr>
        <w:t xml:space="preserve">: </w:t>
      </w:r>
      <w:proofErr w:type="spellStart"/>
      <w:r>
        <w:rPr>
          <w:lang w:val="ru-RU"/>
        </w:rPr>
        <w:t>Подобряване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качеството</w:t>
      </w:r>
      <w:proofErr w:type="spellEnd"/>
      <w:r>
        <w:rPr>
          <w:lang w:val="ru-RU"/>
        </w:rPr>
        <w:t xml:space="preserve"> </w:t>
      </w:r>
      <w:r w:rsidR="00AA0C6E">
        <w:rPr>
          <w:lang w:val="ru-RU"/>
        </w:rPr>
        <w:t xml:space="preserve">и </w:t>
      </w:r>
      <w:proofErr w:type="spellStart"/>
      <w:r w:rsidR="00AA0C6E">
        <w:rPr>
          <w:lang w:val="ru-RU"/>
        </w:rPr>
        <w:t>използването</w:t>
      </w:r>
      <w:proofErr w:type="spellEnd"/>
      <w:r w:rsidR="00AA0C6E">
        <w:rPr>
          <w:lang w:val="ru-RU"/>
        </w:rPr>
        <w:t xml:space="preserve"> на </w:t>
      </w:r>
      <w:proofErr w:type="spellStart"/>
      <w:r w:rsidR="00AA0C6E">
        <w:rPr>
          <w:lang w:val="ru-RU"/>
        </w:rPr>
        <w:t>данните</w:t>
      </w:r>
      <w:proofErr w:type="spellEnd"/>
      <w:r w:rsidRPr="00A07A4B">
        <w:rPr>
          <w:lang w:val="ru-RU"/>
        </w:rPr>
        <w:t xml:space="preserve"> </w:t>
      </w:r>
      <w:r w:rsidR="006146BA">
        <w:rPr>
          <w:lang w:val="ru-RU"/>
        </w:rPr>
        <w:t>за</w:t>
      </w:r>
      <w:r w:rsidRPr="00A07A4B">
        <w:rPr>
          <w:lang w:val="ru-RU"/>
        </w:rPr>
        <w:t xml:space="preserve"> </w:t>
      </w:r>
      <w:r>
        <w:rPr>
          <w:lang w:val="ru-RU"/>
        </w:rPr>
        <w:t>С</w:t>
      </w:r>
      <w:r w:rsidRPr="00A07A4B">
        <w:rPr>
          <w:lang w:val="ru-RU"/>
        </w:rPr>
        <w:t>ПИ</w:t>
      </w:r>
      <w:r w:rsidR="0092242B" w:rsidRPr="00235CBE">
        <w:rPr>
          <w:lang w:val="ru-RU"/>
        </w:rPr>
        <w:t xml:space="preserve"> </w:t>
      </w:r>
      <w:r w:rsidR="0092242B">
        <w:rPr>
          <w:lang w:val="bg-BG"/>
        </w:rPr>
        <w:t xml:space="preserve">и </w:t>
      </w:r>
      <w:r w:rsidR="00913104" w:rsidRPr="00913104">
        <w:rPr>
          <w:lang w:val="bg-BG"/>
        </w:rPr>
        <w:t>национална</w:t>
      </w:r>
      <w:r w:rsidR="00913104">
        <w:rPr>
          <w:lang w:val="bg-BG"/>
        </w:rPr>
        <w:t>та</w:t>
      </w:r>
      <w:r w:rsidR="00913104" w:rsidRPr="00913104">
        <w:rPr>
          <w:lang w:val="bg-BG"/>
        </w:rPr>
        <w:t xml:space="preserve"> информационна система за СПИ</w:t>
      </w:r>
      <w:r w:rsidR="006146BA">
        <w:rPr>
          <w:lang w:val="ru-RU"/>
        </w:rPr>
        <w:t>.</w:t>
      </w:r>
    </w:p>
    <w:p w14:paraId="23E317A1" w14:textId="77777777" w:rsidR="000A1F92" w:rsidRPr="006146BA" w:rsidRDefault="006146BA" w:rsidP="006146BA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i/>
          <w:lang w:val="ru-RU"/>
        </w:rPr>
      </w:pPr>
      <w:r w:rsidRPr="00104996">
        <w:rPr>
          <w:lang w:val="ru-RU"/>
        </w:rPr>
        <w:t>Оперативна цел 1:</w:t>
      </w:r>
      <w:r w:rsidR="0026382C">
        <w:rPr>
          <w:i/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Доизграждане</w:t>
      </w:r>
      <w:proofErr w:type="spellEnd"/>
      <w:r w:rsidR="000A1F92" w:rsidRPr="000A1F92">
        <w:rPr>
          <w:lang w:val="ru-RU"/>
        </w:rPr>
        <w:t xml:space="preserve"> и </w:t>
      </w:r>
      <w:proofErr w:type="spellStart"/>
      <w:r w:rsidR="000A1F92" w:rsidRPr="000A1F92">
        <w:rPr>
          <w:lang w:val="ru-RU"/>
        </w:rPr>
        <w:t>поддържане</w:t>
      </w:r>
      <w:proofErr w:type="spellEnd"/>
      <w:r w:rsidR="000A1F92" w:rsidRPr="000A1F92">
        <w:rPr>
          <w:lang w:val="ru-RU"/>
        </w:rPr>
        <w:t xml:space="preserve"> на </w:t>
      </w:r>
      <w:proofErr w:type="spellStart"/>
      <w:r w:rsidR="000A1F92" w:rsidRPr="000A1F92">
        <w:rPr>
          <w:lang w:val="ru-RU"/>
        </w:rPr>
        <w:t>национална</w:t>
      </w:r>
      <w:proofErr w:type="spellEnd"/>
      <w:r w:rsidR="000A1F92" w:rsidRPr="000A1F92">
        <w:rPr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информационна</w:t>
      </w:r>
      <w:proofErr w:type="spellEnd"/>
      <w:r w:rsidR="000A1F92" w:rsidRPr="000A1F92">
        <w:rPr>
          <w:lang w:val="ru-RU"/>
        </w:rPr>
        <w:t xml:space="preserve"> система за СПИ.</w:t>
      </w:r>
    </w:p>
    <w:p w14:paraId="5A0E4BBC" w14:textId="77777777" w:rsidR="00AA0C6E" w:rsidRDefault="000A1F92" w:rsidP="00AA0C6E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0A1F92">
        <w:rPr>
          <w:lang w:val="ru-RU"/>
        </w:rPr>
        <w:t>Дейност</w:t>
      </w:r>
      <w:proofErr w:type="spellEnd"/>
      <w:r w:rsidRPr="000A1F92">
        <w:rPr>
          <w:lang w:val="ru-RU"/>
        </w:rPr>
        <w:t xml:space="preserve"> 1: </w:t>
      </w:r>
      <w:proofErr w:type="spellStart"/>
      <w:r w:rsidR="00EF114F">
        <w:rPr>
          <w:lang w:val="ru-RU"/>
        </w:rPr>
        <w:t>Доизграждане</w:t>
      </w:r>
      <w:proofErr w:type="spellEnd"/>
      <w:r w:rsidRPr="000A1F92">
        <w:rPr>
          <w:lang w:val="ru-RU"/>
        </w:rPr>
        <w:t xml:space="preserve"> </w:t>
      </w:r>
      <w:r w:rsidR="00203DC2" w:rsidRPr="00203DC2">
        <w:rPr>
          <w:lang w:val="ru-RU"/>
        </w:rPr>
        <w:t xml:space="preserve">и </w:t>
      </w:r>
      <w:proofErr w:type="spellStart"/>
      <w:r w:rsidR="00203DC2" w:rsidRPr="00203DC2">
        <w:rPr>
          <w:lang w:val="ru-RU"/>
        </w:rPr>
        <w:t>поддържане</w:t>
      </w:r>
      <w:proofErr w:type="spellEnd"/>
      <w:r w:rsidR="00203DC2" w:rsidRPr="00203DC2">
        <w:rPr>
          <w:lang w:val="ru-RU"/>
        </w:rPr>
        <w:t xml:space="preserve"> </w:t>
      </w:r>
      <w:r w:rsidRPr="000A1F92">
        <w:rPr>
          <w:lang w:val="ru-RU"/>
        </w:rPr>
        <w:t xml:space="preserve">на </w:t>
      </w:r>
      <w:proofErr w:type="spellStart"/>
      <w:r w:rsidRPr="000A1F92">
        <w:rPr>
          <w:lang w:val="ru-RU"/>
        </w:rPr>
        <w:t>софтуерна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връзка</w:t>
      </w:r>
      <w:proofErr w:type="spellEnd"/>
      <w:r w:rsidRPr="000A1F92">
        <w:rPr>
          <w:lang w:val="ru-RU"/>
        </w:rPr>
        <w:t xml:space="preserve"> между </w:t>
      </w:r>
      <w:proofErr w:type="spellStart"/>
      <w:r w:rsidRPr="000A1F92">
        <w:rPr>
          <w:lang w:val="ru-RU"/>
        </w:rPr>
        <w:t>лечебните</w:t>
      </w:r>
      <w:proofErr w:type="spellEnd"/>
      <w:r w:rsidRPr="000A1F92">
        <w:rPr>
          <w:lang w:val="ru-RU"/>
        </w:rPr>
        <w:t xml:space="preserve"> заведения, в </w:t>
      </w:r>
      <w:proofErr w:type="spellStart"/>
      <w:r w:rsidRPr="000A1F92">
        <w:rPr>
          <w:lang w:val="ru-RU"/>
        </w:rPr>
        <w:t>които</w:t>
      </w:r>
      <w:proofErr w:type="spellEnd"/>
      <w:r w:rsidRPr="000A1F92">
        <w:rPr>
          <w:lang w:val="ru-RU"/>
        </w:rPr>
        <w:t xml:space="preserve"> се </w:t>
      </w:r>
      <w:proofErr w:type="spellStart"/>
      <w:r w:rsidRPr="000A1F92">
        <w:rPr>
          <w:lang w:val="ru-RU"/>
        </w:rPr>
        <w:t>наблюдават</w:t>
      </w:r>
      <w:proofErr w:type="spell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лекуват</w:t>
      </w:r>
      <w:proofErr w:type="spellEnd"/>
      <w:r w:rsidRPr="000A1F92">
        <w:rPr>
          <w:lang w:val="ru-RU"/>
        </w:rPr>
        <w:t xml:space="preserve"> лица с </w:t>
      </w:r>
      <w:proofErr w:type="spellStart"/>
      <w:r w:rsidRPr="000A1F92">
        <w:rPr>
          <w:lang w:val="ru-RU"/>
        </w:rPr>
        <w:t>придобита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имунна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недостатъчност</w:t>
      </w:r>
      <w:proofErr w:type="spellEnd"/>
      <w:r w:rsidRPr="000A1F92">
        <w:rPr>
          <w:lang w:val="ru-RU"/>
        </w:rPr>
        <w:t xml:space="preserve"> и НРПЛ по HIV и НРЛ </w:t>
      </w:r>
      <w:proofErr w:type="spellStart"/>
      <w:r w:rsidRPr="000A1F92">
        <w:rPr>
          <w:lang w:val="ru-RU"/>
        </w:rPr>
        <w:t>Имунология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към</w:t>
      </w:r>
      <w:proofErr w:type="spellEnd"/>
      <w:r w:rsidRPr="000A1F92">
        <w:rPr>
          <w:lang w:val="ru-RU"/>
        </w:rPr>
        <w:t xml:space="preserve"> НЦЗПБ с цел </w:t>
      </w:r>
      <w:proofErr w:type="spellStart"/>
      <w:r w:rsidRPr="000A1F92">
        <w:rPr>
          <w:lang w:val="ru-RU"/>
        </w:rPr>
        <w:t>обмяна</w:t>
      </w:r>
      <w:proofErr w:type="spellEnd"/>
      <w:r w:rsidRPr="000A1F92">
        <w:rPr>
          <w:lang w:val="ru-RU"/>
        </w:rPr>
        <w:t xml:space="preserve"> </w:t>
      </w:r>
      <w:proofErr w:type="gramStart"/>
      <w:r w:rsidRPr="000A1F92">
        <w:rPr>
          <w:lang w:val="ru-RU"/>
        </w:rPr>
        <w:t>на информация</w:t>
      </w:r>
      <w:proofErr w:type="gramEnd"/>
      <w:r w:rsidRPr="000A1F92">
        <w:rPr>
          <w:lang w:val="ru-RU"/>
        </w:rPr>
        <w:t xml:space="preserve"> и </w:t>
      </w:r>
      <w:proofErr w:type="spellStart"/>
      <w:r w:rsidRPr="000A1F92">
        <w:rPr>
          <w:lang w:val="ru-RU"/>
        </w:rPr>
        <w:t>лабораторни</w:t>
      </w:r>
      <w:proofErr w:type="spellEnd"/>
      <w:r w:rsidRPr="000A1F92">
        <w:rPr>
          <w:lang w:val="ru-RU"/>
        </w:rPr>
        <w:t xml:space="preserve"> </w:t>
      </w:r>
      <w:proofErr w:type="spellStart"/>
      <w:r w:rsidRPr="000A1F92">
        <w:rPr>
          <w:lang w:val="ru-RU"/>
        </w:rPr>
        <w:t>изследвания</w:t>
      </w:r>
      <w:proofErr w:type="spellEnd"/>
      <w:r w:rsidRPr="000A1F92">
        <w:rPr>
          <w:lang w:val="ru-RU"/>
        </w:rPr>
        <w:t xml:space="preserve"> на </w:t>
      </w:r>
      <w:proofErr w:type="spellStart"/>
      <w:r w:rsidRPr="000A1F92">
        <w:rPr>
          <w:lang w:val="ru-RU"/>
        </w:rPr>
        <w:t>пациентите</w:t>
      </w:r>
      <w:proofErr w:type="spellEnd"/>
      <w:r w:rsidRPr="000A1F92">
        <w:rPr>
          <w:lang w:val="ru-RU"/>
        </w:rPr>
        <w:t>.</w:t>
      </w:r>
      <w:r w:rsidR="00AA0C6E" w:rsidRPr="00AA0C6E">
        <w:rPr>
          <w:lang w:val="ru-RU"/>
        </w:rPr>
        <w:t xml:space="preserve"> </w:t>
      </w:r>
    </w:p>
    <w:p w14:paraId="717C59BD" w14:textId="77777777" w:rsidR="00104996" w:rsidRDefault="00AA0C6E" w:rsidP="000A1F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i/>
          <w:lang w:val="ru-RU"/>
        </w:rPr>
      </w:pPr>
      <w:proofErr w:type="spellStart"/>
      <w:r w:rsidRPr="005044F8">
        <w:rPr>
          <w:lang w:val="ru-RU"/>
        </w:rPr>
        <w:t>Дейност</w:t>
      </w:r>
      <w:proofErr w:type="spellEnd"/>
      <w:r w:rsidRPr="005044F8">
        <w:rPr>
          <w:lang w:val="ru-RU"/>
        </w:rPr>
        <w:t xml:space="preserve"> 2: </w:t>
      </w:r>
      <w:proofErr w:type="spellStart"/>
      <w:r w:rsidRPr="005044F8">
        <w:rPr>
          <w:lang w:val="ru-RU"/>
        </w:rPr>
        <w:t>Осигуряване</w:t>
      </w:r>
      <w:proofErr w:type="spellEnd"/>
      <w:r w:rsidRPr="005044F8">
        <w:rPr>
          <w:lang w:val="ru-RU"/>
        </w:rPr>
        <w:t xml:space="preserve"> на </w:t>
      </w:r>
      <w:proofErr w:type="spellStart"/>
      <w:r w:rsidRPr="005044F8">
        <w:rPr>
          <w:lang w:val="ru-RU"/>
        </w:rPr>
        <w:t>техническа</w:t>
      </w:r>
      <w:proofErr w:type="spellEnd"/>
      <w:r w:rsidRPr="005044F8">
        <w:rPr>
          <w:lang w:val="ru-RU"/>
        </w:rPr>
        <w:t xml:space="preserve"> </w:t>
      </w:r>
      <w:proofErr w:type="spellStart"/>
      <w:r w:rsidRPr="005044F8">
        <w:rPr>
          <w:lang w:val="ru-RU"/>
        </w:rPr>
        <w:t>помощ</w:t>
      </w:r>
      <w:proofErr w:type="spellEnd"/>
      <w:r w:rsidRPr="005044F8">
        <w:rPr>
          <w:lang w:val="ru-RU"/>
        </w:rPr>
        <w:t xml:space="preserve"> и обучение на лица от </w:t>
      </w:r>
      <w:r w:rsidR="00CC58BD" w:rsidRPr="005044F8">
        <w:rPr>
          <w:lang w:val="ru-RU"/>
        </w:rPr>
        <w:t xml:space="preserve">НРПЛ по HIV и НРЛ </w:t>
      </w:r>
      <w:proofErr w:type="spellStart"/>
      <w:r w:rsidR="00CC58BD" w:rsidRPr="005044F8">
        <w:rPr>
          <w:lang w:val="ru-RU"/>
        </w:rPr>
        <w:t>Имунология</w:t>
      </w:r>
      <w:proofErr w:type="spellEnd"/>
      <w:r w:rsidR="00CC58BD" w:rsidRPr="005044F8">
        <w:rPr>
          <w:lang w:val="ru-RU"/>
        </w:rPr>
        <w:t xml:space="preserve"> </w:t>
      </w:r>
      <w:proofErr w:type="spellStart"/>
      <w:r w:rsidR="00CC58BD" w:rsidRPr="005044F8">
        <w:rPr>
          <w:lang w:val="ru-RU"/>
        </w:rPr>
        <w:t>към</w:t>
      </w:r>
      <w:proofErr w:type="spellEnd"/>
      <w:r w:rsidR="00CC58BD" w:rsidRPr="005044F8">
        <w:rPr>
          <w:lang w:val="ru-RU"/>
        </w:rPr>
        <w:t xml:space="preserve"> </w:t>
      </w:r>
      <w:r w:rsidRPr="005044F8">
        <w:rPr>
          <w:lang w:val="ru-RU"/>
        </w:rPr>
        <w:t xml:space="preserve">НЦЗПБ и </w:t>
      </w:r>
      <w:proofErr w:type="spellStart"/>
      <w:r w:rsidRPr="005044F8">
        <w:rPr>
          <w:lang w:val="ru-RU"/>
        </w:rPr>
        <w:t>лечебните</w:t>
      </w:r>
      <w:proofErr w:type="spellEnd"/>
      <w:r w:rsidRPr="005044F8">
        <w:rPr>
          <w:lang w:val="ru-RU"/>
        </w:rPr>
        <w:t xml:space="preserve"> заведения за </w:t>
      </w:r>
      <w:proofErr w:type="spellStart"/>
      <w:r w:rsidRPr="005044F8">
        <w:rPr>
          <w:lang w:val="ru-RU"/>
        </w:rPr>
        <w:t>болнична</w:t>
      </w:r>
      <w:proofErr w:type="spellEnd"/>
      <w:r w:rsidRPr="005044F8">
        <w:rPr>
          <w:lang w:val="ru-RU"/>
        </w:rPr>
        <w:t xml:space="preserve"> </w:t>
      </w:r>
      <w:proofErr w:type="spellStart"/>
      <w:r w:rsidRPr="005044F8">
        <w:rPr>
          <w:lang w:val="ru-RU"/>
        </w:rPr>
        <w:t>помощ</w:t>
      </w:r>
      <w:proofErr w:type="spellEnd"/>
      <w:r w:rsidRPr="005044F8">
        <w:rPr>
          <w:lang w:val="ru-RU"/>
        </w:rPr>
        <w:t xml:space="preserve"> за лечение на </w:t>
      </w:r>
      <w:proofErr w:type="spellStart"/>
      <w:r w:rsidRPr="005044F8">
        <w:rPr>
          <w:lang w:val="ru-RU"/>
        </w:rPr>
        <w:t>пациенти</w:t>
      </w:r>
      <w:proofErr w:type="spellEnd"/>
      <w:r w:rsidRPr="005044F8">
        <w:rPr>
          <w:lang w:val="ru-RU"/>
        </w:rPr>
        <w:t xml:space="preserve"> с ХИВ инфекция</w:t>
      </w:r>
      <w:r w:rsidR="00CC58BD" w:rsidRPr="005044F8">
        <w:rPr>
          <w:lang w:val="ru-RU"/>
        </w:rPr>
        <w:t xml:space="preserve"> за работа с </w:t>
      </w:r>
      <w:proofErr w:type="spellStart"/>
      <w:r w:rsidR="00CC58BD" w:rsidRPr="005044F8">
        <w:rPr>
          <w:lang w:val="ru-RU"/>
        </w:rPr>
        <w:t>информационната</w:t>
      </w:r>
      <w:proofErr w:type="spellEnd"/>
      <w:r w:rsidR="00CC58BD" w:rsidRPr="005044F8">
        <w:rPr>
          <w:lang w:val="ru-RU"/>
        </w:rPr>
        <w:t xml:space="preserve"> система за СПИ</w:t>
      </w:r>
      <w:r w:rsidRPr="005044F8">
        <w:rPr>
          <w:lang w:val="ru-RU"/>
        </w:rPr>
        <w:t>.</w:t>
      </w:r>
    </w:p>
    <w:p w14:paraId="4A8B9DD2" w14:textId="77777777" w:rsidR="006C0EBA" w:rsidRPr="00695E5D" w:rsidRDefault="006C0EBA" w:rsidP="006C0EBA">
      <w:pPr>
        <w:spacing w:line="360" w:lineRule="auto"/>
        <w:contextualSpacing/>
        <w:jc w:val="both"/>
        <w:rPr>
          <w:lang w:val="bg-BG"/>
        </w:rPr>
      </w:pPr>
      <w:r>
        <w:rPr>
          <w:lang w:val="ru-RU"/>
        </w:rPr>
        <w:lastRenderedPageBreak/>
        <w:tab/>
      </w:r>
      <w:proofErr w:type="spellStart"/>
      <w:r>
        <w:rPr>
          <w:lang w:val="ru-RU"/>
        </w:rPr>
        <w:t>Дейност</w:t>
      </w:r>
      <w:proofErr w:type="spellEnd"/>
      <w:r>
        <w:rPr>
          <w:lang w:val="ru-RU"/>
        </w:rPr>
        <w:t xml:space="preserve"> 3</w:t>
      </w:r>
      <w:r w:rsidR="000A1F92" w:rsidRPr="00104996">
        <w:rPr>
          <w:lang w:val="ru-RU"/>
        </w:rPr>
        <w:t>:</w:t>
      </w:r>
      <w:r w:rsidR="000A1F92" w:rsidRPr="000A1F92">
        <w:rPr>
          <w:lang w:val="ru-RU"/>
        </w:rPr>
        <w:t xml:space="preserve"> </w:t>
      </w:r>
      <w:proofErr w:type="spellStart"/>
      <w:r w:rsidR="000A1F92" w:rsidRPr="000A1F92">
        <w:rPr>
          <w:lang w:val="ru-RU"/>
        </w:rPr>
        <w:t>Осигуряване</w:t>
      </w:r>
      <w:proofErr w:type="spellEnd"/>
      <w:r w:rsidR="000A1F92" w:rsidRPr="000A1F92">
        <w:rPr>
          <w:lang w:val="ru-RU"/>
        </w:rPr>
        <w:t xml:space="preserve"> </w:t>
      </w:r>
      <w:r w:rsidR="002C0BBE">
        <w:rPr>
          <w:lang w:val="ru-RU"/>
        </w:rPr>
        <w:t xml:space="preserve">и </w:t>
      </w:r>
      <w:proofErr w:type="spellStart"/>
      <w:r w:rsidR="002C0BBE">
        <w:rPr>
          <w:lang w:val="ru-RU"/>
        </w:rPr>
        <w:t>поддържане</w:t>
      </w:r>
      <w:proofErr w:type="spellEnd"/>
      <w:r w:rsidR="002C0BBE">
        <w:rPr>
          <w:lang w:val="ru-RU"/>
        </w:rPr>
        <w:t xml:space="preserve"> </w:t>
      </w:r>
      <w:r w:rsidR="000A1F92" w:rsidRPr="000A1F92">
        <w:rPr>
          <w:lang w:val="ru-RU"/>
        </w:rPr>
        <w:t xml:space="preserve">на онлайн </w:t>
      </w:r>
      <w:proofErr w:type="spellStart"/>
      <w:r w:rsidR="000A1F92" w:rsidRPr="000A1F92">
        <w:rPr>
          <w:lang w:val="ru-RU"/>
        </w:rPr>
        <w:t>достъп</w:t>
      </w:r>
      <w:proofErr w:type="spellEnd"/>
      <w:r w:rsidR="000A1F92" w:rsidRPr="000A1F92">
        <w:rPr>
          <w:lang w:val="ru-RU"/>
        </w:rPr>
        <w:t xml:space="preserve"> на </w:t>
      </w:r>
      <w:proofErr w:type="spellStart"/>
      <w:r w:rsidR="000A1F92" w:rsidRPr="000A1F92">
        <w:rPr>
          <w:lang w:val="ru-RU"/>
        </w:rPr>
        <w:t>пациентите</w:t>
      </w:r>
      <w:proofErr w:type="spellEnd"/>
      <w:r w:rsidR="000A1F92" w:rsidRPr="000A1F92">
        <w:rPr>
          <w:lang w:val="ru-RU"/>
        </w:rPr>
        <w:t xml:space="preserve"> от </w:t>
      </w:r>
      <w:proofErr w:type="spellStart"/>
      <w:r w:rsidR="000A1F92" w:rsidRPr="000A1F92">
        <w:rPr>
          <w:lang w:val="ru-RU"/>
        </w:rPr>
        <w:t>отделенията</w:t>
      </w:r>
      <w:proofErr w:type="spellEnd"/>
      <w:r w:rsidR="000A1F92" w:rsidRPr="000A1F92">
        <w:rPr>
          <w:lang w:val="ru-RU"/>
        </w:rPr>
        <w:t xml:space="preserve"> за лечение за ХИВ до </w:t>
      </w:r>
      <w:proofErr w:type="spellStart"/>
      <w:r w:rsidR="000A1F92" w:rsidRPr="000A1F92">
        <w:rPr>
          <w:lang w:val="ru-RU"/>
        </w:rPr>
        <w:t>резултатите</w:t>
      </w:r>
      <w:proofErr w:type="spellEnd"/>
      <w:r w:rsidR="000A1F92" w:rsidRPr="000A1F92">
        <w:rPr>
          <w:lang w:val="ru-RU"/>
        </w:rPr>
        <w:t xml:space="preserve"> </w:t>
      </w:r>
      <w:r w:rsidR="00072EB6">
        <w:rPr>
          <w:lang w:val="ru-RU"/>
        </w:rPr>
        <w:t xml:space="preserve">от </w:t>
      </w:r>
      <w:proofErr w:type="spellStart"/>
      <w:r w:rsidR="00373AED">
        <w:rPr>
          <w:lang w:val="ru-RU"/>
        </w:rPr>
        <w:t>извършените</w:t>
      </w:r>
      <w:proofErr w:type="spellEnd"/>
      <w:r w:rsidR="00072EB6">
        <w:rPr>
          <w:lang w:val="ru-RU"/>
        </w:rPr>
        <w:t xml:space="preserve"> </w:t>
      </w:r>
      <w:r w:rsidR="000A1F92" w:rsidRPr="000A1F92">
        <w:rPr>
          <w:lang w:val="ru-RU"/>
        </w:rPr>
        <w:t>им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лабораторни</w:t>
      </w:r>
      <w:proofErr w:type="spellEnd"/>
      <w:r w:rsidR="00072EB6">
        <w:rPr>
          <w:lang w:val="ru-RU"/>
        </w:rPr>
        <w:t xml:space="preserve"> </w:t>
      </w:r>
      <w:proofErr w:type="spellStart"/>
      <w:r w:rsidR="00B94C84">
        <w:rPr>
          <w:lang w:val="ru-RU"/>
        </w:rPr>
        <w:t>клинични</w:t>
      </w:r>
      <w:proofErr w:type="spellEnd"/>
      <w:r w:rsidR="00B94C84">
        <w:rPr>
          <w:lang w:val="ru-RU"/>
        </w:rPr>
        <w:t xml:space="preserve">, </w:t>
      </w:r>
      <w:proofErr w:type="spellStart"/>
      <w:r w:rsidR="00B94C84">
        <w:rPr>
          <w:lang w:val="ru-RU"/>
        </w:rPr>
        <w:t>имунологични</w:t>
      </w:r>
      <w:proofErr w:type="spellEnd"/>
      <w:r w:rsidR="00B94C84">
        <w:rPr>
          <w:lang w:val="ru-RU"/>
        </w:rPr>
        <w:t xml:space="preserve"> и </w:t>
      </w:r>
      <w:proofErr w:type="spellStart"/>
      <w:r w:rsidR="00B94C84">
        <w:rPr>
          <w:lang w:val="ru-RU"/>
        </w:rPr>
        <w:t>вирусологични</w:t>
      </w:r>
      <w:proofErr w:type="spellEnd"/>
      <w:r w:rsidR="00B94C84">
        <w:rPr>
          <w:lang w:val="ru-RU"/>
        </w:rPr>
        <w:t xml:space="preserve"> </w:t>
      </w:r>
      <w:proofErr w:type="spellStart"/>
      <w:r>
        <w:rPr>
          <w:lang w:val="ru-RU"/>
        </w:rPr>
        <w:t>изследвания</w:t>
      </w:r>
      <w:proofErr w:type="spellEnd"/>
      <w:r>
        <w:rPr>
          <w:lang w:val="ru-RU"/>
        </w:rPr>
        <w:t xml:space="preserve"> </w:t>
      </w:r>
      <w:r w:rsidRPr="00B94C84">
        <w:rPr>
          <w:lang w:val="ru-RU"/>
        </w:rPr>
        <w:t>за ХИВ</w:t>
      </w:r>
      <w:r>
        <w:rPr>
          <w:lang w:val="ru-RU"/>
        </w:rPr>
        <w:t xml:space="preserve"> </w:t>
      </w:r>
      <w:r w:rsidRPr="00695E5D">
        <w:rPr>
          <w:lang w:val="bg-BG"/>
        </w:rPr>
        <w:t>чрез интегриране на софтуер.</w:t>
      </w:r>
    </w:p>
    <w:p w14:paraId="69326C5C" w14:textId="77777777" w:rsidR="00213A5E" w:rsidRDefault="006C0EBA" w:rsidP="006C0EBA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 w:rsidRPr="006C0EBA">
        <w:rPr>
          <w:lang w:val="ru-RU"/>
        </w:rPr>
        <w:t>Дейност</w:t>
      </w:r>
      <w:proofErr w:type="spellEnd"/>
      <w:r w:rsidRPr="006C0EBA">
        <w:rPr>
          <w:lang w:val="ru-RU"/>
        </w:rPr>
        <w:t xml:space="preserve"> </w:t>
      </w:r>
      <w:r>
        <w:rPr>
          <w:lang w:val="ru-RU"/>
        </w:rPr>
        <w:t>4</w:t>
      </w:r>
      <w:r w:rsidRPr="006C0EBA">
        <w:rPr>
          <w:lang w:val="ru-RU"/>
        </w:rPr>
        <w:t>:</w:t>
      </w:r>
      <w:r>
        <w:rPr>
          <w:lang w:val="ru-RU"/>
        </w:rPr>
        <w:t xml:space="preserve"> </w:t>
      </w:r>
      <w:proofErr w:type="spellStart"/>
      <w:r w:rsidRPr="006C0EBA">
        <w:rPr>
          <w:lang w:val="ru-RU"/>
        </w:rPr>
        <w:t>Създаване</w:t>
      </w:r>
      <w:proofErr w:type="spellEnd"/>
      <w:r w:rsidRPr="006C0EBA">
        <w:rPr>
          <w:lang w:val="ru-RU"/>
        </w:rPr>
        <w:t xml:space="preserve"> на ограничен </w:t>
      </w:r>
      <w:proofErr w:type="spellStart"/>
      <w:r w:rsidRPr="006C0EBA">
        <w:rPr>
          <w:lang w:val="ru-RU"/>
        </w:rPr>
        <w:t>достъп</w:t>
      </w:r>
      <w:proofErr w:type="spellEnd"/>
      <w:r w:rsidRPr="006C0EBA">
        <w:rPr>
          <w:lang w:val="ru-RU"/>
        </w:rPr>
        <w:t xml:space="preserve"> на </w:t>
      </w:r>
      <w:r w:rsidR="00072EB6">
        <w:rPr>
          <w:lang w:val="ru-RU"/>
        </w:rPr>
        <w:t xml:space="preserve">потребители </w:t>
      </w:r>
      <w:r w:rsidRPr="006C0EBA">
        <w:rPr>
          <w:lang w:val="ru-RU"/>
        </w:rPr>
        <w:t xml:space="preserve">до </w:t>
      </w:r>
      <w:proofErr w:type="spellStart"/>
      <w:r w:rsidRPr="006C0EBA">
        <w:rPr>
          <w:lang w:val="ru-RU"/>
        </w:rPr>
        <w:t>данни</w:t>
      </w:r>
      <w:proofErr w:type="spellEnd"/>
      <w:r w:rsidRPr="006C0EBA">
        <w:rPr>
          <w:lang w:val="ru-RU"/>
        </w:rPr>
        <w:t xml:space="preserve"> в НЗИС за </w:t>
      </w:r>
      <w:proofErr w:type="spellStart"/>
      <w:r w:rsidRPr="006C0EBA">
        <w:rPr>
          <w:lang w:val="ru-RU"/>
        </w:rPr>
        <w:t>лабораторни</w:t>
      </w:r>
      <w:proofErr w:type="spellEnd"/>
      <w:r w:rsidRPr="006C0EBA">
        <w:rPr>
          <w:lang w:val="ru-RU"/>
        </w:rPr>
        <w:t xml:space="preserve"> </w:t>
      </w:r>
      <w:proofErr w:type="spellStart"/>
      <w:r w:rsidRPr="006C0EBA">
        <w:rPr>
          <w:lang w:val="ru-RU"/>
        </w:rPr>
        <w:t>резултати</w:t>
      </w:r>
      <w:proofErr w:type="spellEnd"/>
      <w:r w:rsidRPr="006C0EBA">
        <w:rPr>
          <w:lang w:val="ru-RU"/>
        </w:rPr>
        <w:t xml:space="preserve"> и лечение за СПИ.</w:t>
      </w:r>
    </w:p>
    <w:p w14:paraId="4E73F4EA" w14:textId="77777777" w:rsidR="0092242B" w:rsidRDefault="0092242B" w:rsidP="006C0EBA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r>
        <w:rPr>
          <w:lang w:val="ru-RU"/>
        </w:rPr>
        <w:t xml:space="preserve">Оперативна цел 2: </w:t>
      </w:r>
      <w:proofErr w:type="spellStart"/>
      <w:r w:rsidR="005418A4">
        <w:rPr>
          <w:lang w:val="ru-RU"/>
        </w:rPr>
        <w:t>Повишаване</w:t>
      </w:r>
      <w:proofErr w:type="spellEnd"/>
      <w:r>
        <w:rPr>
          <w:lang w:val="ru-RU"/>
        </w:rPr>
        <w:t xml:space="preserve"> на </w:t>
      </w:r>
      <w:proofErr w:type="spellStart"/>
      <w:r w:rsidR="00B32D92">
        <w:rPr>
          <w:lang w:val="ru-RU"/>
        </w:rPr>
        <w:t>знанията</w:t>
      </w:r>
      <w:proofErr w:type="spellEnd"/>
      <w:r w:rsidR="00B32D92">
        <w:rPr>
          <w:lang w:val="ru-RU"/>
        </w:rPr>
        <w:t xml:space="preserve"> и </w:t>
      </w:r>
      <w:proofErr w:type="spellStart"/>
      <w:r w:rsidR="00B32D92">
        <w:rPr>
          <w:lang w:val="ru-RU"/>
        </w:rPr>
        <w:t>уменията</w:t>
      </w:r>
      <w:proofErr w:type="spellEnd"/>
      <w:r w:rsidR="00B32D92">
        <w:rPr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работещите</w:t>
      </w:r>
      <w:proofErr w:type="spellEnd"/>
      <w:r>
        <w:rPr>
          <w:lang w:val="ru-RU"/>
        </w:rPr>
        <w:t xml:space="preserve"> в РЗИ, НЦЗПБ и НЦОЗА. </w:t>
      </w:r>
    </w:p>
    <w:p w14:paraId="518799A3" w14:textId="77777777" w:rsidR="0092242B" w:rsidRDefault="0092242B" w:rsidP="006C0EBA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ru-RU"/>
        </w:rPr>
      </w:pPr>
      <w:proofErr w:type="spellStart"/>
      <w:r>
        <w:rPr>
          <w:lang w:val="ru-RU"/>
        </w:rPr>
        <w:t>Дейност</w:t>
      </w:r>
      <w:proofErr w:type="spellEnd"/>
      <w:r>
        <w:rPr>
          <w:lang w:val="ru-RU"/>
        </w:rPr>
        <w:t xml:space="preserve"> 1: </w:t>
      </w:r>
      <w:proofErr w:type="spellStart"/>
      <w:r>
        <w:rPr>
          <w:lang w:val="ru-RU"/>
        </w:rPr>
        <w:t>Провеждане</w:t>
      </w:r>
      <w:proofErr w:type="spellEnd"/>
      <w:r>
        <w:rPr>
          <w:lang w:val="ru-RU"/>
        </w:rPr>
        <w:t xml:space="preserve"> на обучения за работа с </w:t>
      </w:r>
      <w:proofErr w:type="spellStart"/>
      <w:r>
        <w:rPr>
          <w:lang w:val="ru-RU"/>
        </w:rPr>
        <w:t>националната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информационна</w:t>
      </w:r>
      <w:proofErr w:type="spellEnd"/>
      <w:r>
        <w:rPr>
          <w:lang w:val="ru-RU"/>
        </w:rPr>
        <w:t xml:space="preserve"> система за СПИ</w:t>
      </w:r>
      <w:r w:rsidR="00561676">
        <w:rPr>
          <w:lang w:val="ru-RU"/>
        </w:rPr>
        <w:t>.</w:t>
      </w:r>
    </w:p>
    <w:p w14:paraId="5A1DD9E1" w14:textId="77777777" w:rsidR="0092242B" w:rsidRDefault="0092242B" w:rsidP="00B32D92">
      <w:pPr>
        <w:widowControl w:val="0"/>
        <w:tabs>
          <w:tab w:val="left" w:pos="3402"/>
          <w:tab w:val="left" w:pos="8505"/>
        </w:tabs>
        <w:autoSpaceDE w:val="0"/>
        <w:autoSpaceDN w:val="0"/>
        <w:spacing w:line="360" w:lineRule="auto"/>
        <w:ind w:firstLine="851"/>
        <w:jc w:val="both"/>
        <w:rPr>
          <w:lang w:val="bg-BG"/>
        </w:rPr>
      </w:pPr>
      <w:proofErr w:type="spellStart"/>
      <w:r w:rsidRPr="00561676">
        <w:rPr>
          <w:lang w:val="ru-RU"/>
        </w:rPr>
        <w:t>Дейност</w:t>
      </w:r>
      <w:proofErr w:type="spellEnd"/>
      <w:r w:rsidRPr="00561676">
        <w:rPr>
          <w:lang w:val="ru-RU"/>
        </w:rPr>
        <w:t xml:space="preserve"> 2: </w:t>
      </w:r>
      <w:proofErr w:type="spellStart"/>
      <w:r w:rsidRPr="00561676">
        <w:rPr>
          <w:lang w:val="ru-RU"/>
        </w:rPr>
        <w:t>Провеждане</w:t>
      </w:r>
      <w:proofErr w:type="spellEnd"/>
      <w:r w:rsidRPr="00561676">
        <w:rPr>
          <w:lang w:val="ru-RU"/>
        </w:rPr>
        <w:t xml:space="preserve"> на обучения на РЗИ</w:t>
      </w:r>
      <w:r w:rsidR="005418A4" w:rsidRPr="00561676">
        <w:rPr>
          <w:lang w:val="ru-RU"/>
        </w:rPr>
        <w:t>, НЦЗПБ, НЦОЗА</w:t>
      </w:r>
      <w:r w:rsidR="00B32D92" w:rsidRPr="00561676">
        <w:rPr>
          <w:lang w:val="ru-RU"/>
        </w:rPr>
        <w:t>.</w:t>
      </w:r>
    </w:p>
    <w:p w14:paraId="463C7A82" w14:textId="77777777" w:rsidR="00D427B3" w:rsidRDefault="00D427B3" w:rsidP="004A3DC4">
      <w:pPr>
        <w:spacing w:line="360" w:lineRule="auto"/>
        <w:contextualSpacing/>
        <w:jc w:val="both"/>
        <w:rPr>
          <w:lang w:val="bg-BG"/>
        </w:rPr>
      </w:pPr>
    </w:p>
    <w:p w14:paraId="1934AB0A" w14:textId="77777777" w:rsidR="00387FEA" w:rsidRPr="00182AD7" w:rsidRDefault="001E38AC" w:rsidP="00182AD7">
      <w:pPr>
        <w:pStyle w:val="Heading1"/>
        <w:tabs>
          <w:tab w:val="clear" w:pos="450"/>
          <w:tab w:val="num" w:pos="0"/>
        </w:tabs>
        <w:spacing w:before="0" w:after="0" w:line="360" w:lineRule="auto"/>
        <w:ind w:left="0" w:firstLine="0"/>
        <w:contextualSpacing/>
        <w:jc w:val="both"/>
        <w:rPr>
          <w:b w:val="0"/>
          <w:sz w:val="24"/>
          <w:szCs w:val="24"/>
          <w:lang w:val="ru-RU"/>
        </w:rPr>
      </w:pPr>
      <w:bookmarkStart w:id="3" w:name="_Toc448148480"/>
      <w:bookmarkStart w:id="4" w:name="_Toc208571694"/>
      <w:r>
        <w:rPr>
          <w:rFonts w:ascii="Times New Roman" w:hAnsi="Times New Roman"/>
          <w:sz w:val="24"/>
          <w:szCs w:val="24"/>
        </w:rPr>
        <w:t>VI</w:t>
      </w:r>
      <w:r w:rsidR="005F7790" w:rsidRPr="00D538A3">
        <w:rPr>
          <w:rFonts w:ascii="Times New Roman" w:hAnsi="Times New Roman"/>
          <w:sz w:val="24"/>
          <w:szCs w:val="24"/>
          <w:lang w:val="ru-RU"/>
        </w:rPr>
        <w:t xml:space="preserve">. </w:t>
      </w:r>
      <w:bookmarkEnd w:id="3"/>
      <w:r w:rsidR="00043B51">
        <w:rPr>
          <w:rFonts w:ascii="Times New Roman" w:hAnsi="Times New Roman"/>
          <w:sz w:val="24"/>
          <w:szCs w:val="24"/>
          <w:lang w:val="bg-BG"/>
        </w:rPr>
        <w:t>Ръководство на програмата.</w:t>
      </w:r>
      <w:bookmarkEnd w:id="4"/>
      <w:r w:rsidR="00043B5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149261FF" w14:textId="77777777" w:rsidR="00387FEA" w:rsidRPr="00AC7B76" w:rsidRDefault="00B05F20" w:rsidP="004A3DC4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  <w:lang w:val="ru-RU"/>
        </w:rPr>
      </w:pPr>
      <w:r>
        <w:rPr>
          <w:b/>
          <w:lang w:val="bg-BG"/>
        </w:rPr>
        <w:t>Национален координационен съвет</w:t>
      </w:r>
      <w:r w:rsidR="009C0AA7">
        <w:rPr>
          <w:b/>
          <w:lang w:val="bg-BG"/>
        </w:rPr>
        <w:t xml:space="preserve"> по СПИ</w:t>
      </w:r>
    </w:p>
    <w:p w14:paraId="4EC6326D" w14:textId="77777777" w:rsidR="00387FEA" w:rsidRDefault="00B05F20" w:rsidP="004A3DC4">
      <w:pPr>
        <w:spacing w:line="360" w:lineRule="auto"/>
        <w:ind w:firstLine="360"/>
        <w:contextualSpacing/>
        <w:jc w:val="both"/>
        <w:rPr>
          <w:lang w:val="bg-BG"/>
        </w:rPr>
      </w:pPr>
      <w:r w:rsidRPr="00B05F20">
        <w:rPr>
          <w:lang w:val="bg-BG"/>
        </w:rPr>
        <w:t xml:space="preserve">За координиране на </w:t>
      </w:r>
      <w:r>
        <w:rPr>
          <w:lang w:val="bg-BG"/>
        </w:rPr>
        <w:t>дейностите на програмата министърът на здравеопазването създава Национален координационен съвет</w:t>
      </w:r>
      <w:r w:rsidR="00E00A45">
        <w:t xml:space="preserve"> </w:t>
      </w:r>
      <w:r w:rsidR="00E00A45">
        <w:rPr>
          <w:lang w:val="bg-BG"/>
        </w:rPr>
        <w:t>(НКС)</w:t>
      </w:r>
      <w:r>
        <w:rPr>
          <w:lang w:val="bg-BG"/>
        </w:rPr>
        <w:t xml:space="preserve">, определя негов председател, секретар и </w:t>
      </w:r>
      <w:proofErr w:type="spellStart"/>
      <w:r>
        <w:rPr>
          <w:lang w:val="bg-BG"/>
        </w:rPr>
        <w:t>утвръждава</w:t>
      </w:r>
      <w:proofErr w:type="spellEnd"/>
      <w:r>
        <w:rPr>
          <w:lang w:val="bg-BG"/>
        </w:rPr>
        <w:t xml:space="preserve"> правила за работата му.</w:t>
      </w:r>
    </w:p>
    <w:p w14:paraId="248961AE" w14:textId="77777777" w:rsidR="00F828B3" w:rsidRPr="00F828B3" w:rsidRDefault="00F828B3" w:rsidP="004A3DC4">
      <w:pPr>
        <w:spacing w:line="360" w:lineRule="auto"/>
        <w:ind w:firstLine="360"/>
        <w:contextualSpacing/>
        <w:jc w:val="both"/>
        <w:rPr>
          <w:lang w:val="bg-BG"/>
        </w:rPr>
      </w:pPr>
      <w:r w:rsidRPr="00F828B3">
        <w:rPr>
          <w:lang w:val="bg-BG"/>
        </w:rPr>
        <w:t>Структура на НКС:</w:t>
      </w:r>
    </w:p>
    <w:p w14:paraId="45752122" w14:textId="77777777" w:rsidR="00F828B3" w:rsidRDefault="00F828B3" w:rsidP="004A3DC4">
      <w:pPr>
        <w:spacing w:line="360" w:lineRule="auto"/>
        <w:ind w:firstLine="360"/>
        <w:contextualSpacing/>
        <w:jc w:val="both"/>
        <w:rPr>
          <w:lang w:val="bg-BG"/>
        </w:rPr>
      </w:pPr>
      <w:r w:rsidRPr="00F828B3">
        <w:rPr>
          <w:lang w:val="bg-BG"/>
        </w:rPr>
        <w:t>Председател – организира работата на съвета, координира изпълнението на дейно</w:t>
      </w:r>
      <w:r>
        <w:rPr>
          <w:lang w:val="bg-BG"/>
        </w:rPr>
        <w:t>стите по Националната програма.</w:t>
      </w:r>
    </w:p>
    <w:p w14:paraId="3984F5C9" w14:textId="77777777" w:rsidR="00F828B3" w:rsidRDefault="00F828B3" w:rsidP="004A3DC4">
      <w:pPr>
        <w:spacing w:line="360" w:lineRule="auto"/>
        <w:ind w:firstLine="360"/>
        <w:contextualSpacing/>
        <w:jc w:val="both"/>
        <w:rPr>
          <w:lang w:val="bg-BG"/>
        </w:rPr>
      </w:pPr>
      <w:r w:rsidRPr="00F828B3">
        <w:rPr>
          <w:lang w:val="bg-BG"/>
        </w:rPr>
        <w:t>Членове – представители от МЗ, БЛС, НЗОК</w:t>
      </w:r>
      <w:r w:rsidR="009E1B66">
        <w:rPr>
          <w:lang w:val="bg-BG"/>
        </w:rPr>
        <w:t>, НЦЗПБ</w:t>
      </w:r>
      <w:r w:rsidR="00CA43FB">
        <w:rPr>
          <w:lang w:val="bg-BG"/>
        </w:rPr>
        <w:t xml:space="preserve">, Български </w:t>
      </w:r>
      <w:r w:rsidR="00B650FA">
        <w:rPr>
          <w:lang w:val="bg-BG"/>
        </w:rPr>
        <w:t>червен кръст</w:t>
      </w:r>
      <w:r w:rsidR="00CA43FB">
        <w:rPr>
          <w:lang w:val="bg-BG"/>
        </w:rPr>
        <w:t xml:space="preserve"> (БЧК)</w:t>
      </w:r>
      <w:r w:rsidRPr="00F828B3">
        <w:rPr>
          <w:lang w:val="bg-BG"/>
        </w:rPr>
        <w:t xml:space="preserve"> и Главни координатори по епидемиология на инфекциозните болести, </w:t>
      </w:r>
      <w:r w:rsidR="009E1B66">
        <w:rPr>
          <w:lang w:val="bg-BG"/>
        </w:rPr>
        <w:t xml:space="preserve">инфекциозни болести </w:t>
      </w:r>
      <w:r w:rsidRPr="00F828B3">
        <w:rPr>
          <w:lang w:val="bg-BG"/>
        </w:rPr>
        <w:t>(или посочени от тях експерти), както и представители на професионални медицински сдружения, неправителствени и пациентски организации, имащи отношение към целевата група.</w:t>
      </w:r>
    </w:p>
    <w:p w14:paraId="3CD5F118" w14:textId="77777777" w:rsidR="009E1B66" w:rsidRPr="00791744" w:rsidRDefault="009E1B66" w:rsidP="004A3DC4">
      <w:pPr>
        <w:spacing w:line="360" w:lineRule="auto"/>
        <w:ind w:firstLine="360"/>
        <w:contextualSpacing/>
        <w:jc w:val="both"/>
        <w:rPr>
          <w:lang w:val="bg-BG"/>
        </w:rPr>
      </w:pPr>
      <w:r w:rsidRPr="00791744">
        <w:rPr>
          <w:lang w:val="bg-BG"/>
        </w:rPr>
        <w:t>За своята дейност, НКС изготвя периодично отчети и годишни доклади за изпълнението на дейностите по поставените оперативни цели и достигнатите стойности на показателите за тяхното наблюдение, които се представят на министъра на здравеопазването.</w:t>
      </w:r>
    </w:p>
    <w:p w14:paraId="768EEDB9" w14:textId="77777777" w:rsidR="009E1B66" w:rsidRPr="00791744" w:rsidRDefault="009E1B66" w:rsidP="004A3DC4">
      <w:pPr>
        <w:spacing w:line="360" w:lineRule="auto"/>
        <w:ind w:firstLine="360"/>
        <w:contextualSpacing/>
        <w:jc w:val="both"/>
        <w:rPr>
          <w:lang w:val="bg-BG"/>
        </w:rPr>
      </w:pPr>
      <w:r w:rsidRPr="00791744">
        <w:rPr>
          <w:lang w:val="bg-BG"/>
        </w:rPr>
        <w:t xml:space="preserve">Министерството на здравеопазването осъществява цялостното наблюдение, координация, отчитане и контрол по изпълнението на програмата. </w:t>
      </w:r>
    </w:p>
    <w:p w14:paraId="6442C166" w14:textId="77777777" w:rsidR="00387FEA" w:rsidRDefault="00387FEA" w:rsidP="004A3DC4">
      <w:pPr>
        <w:spacing w:line="360" w:lineRule="auto"/>
        <w:contextualSpacing/>
        <w:jc w:val="both"/>
        <w:rPr>
          <w:i/>
          <w:lang w:val="bg-BG"/>
        </w:rPr>
      </w:pPr>
      <w:bookmarkStart w:id="5" w:name="RANGE!A1:G24"/>
      <w:bookmarkEnd w:id="5"/>
    </w:p>
    <w:p w14:paraId="7002552C" w14:textId="77777777" w:rsidR="00F616B5" w:rsidRPr="00182AD7" w:rsidRDefault="00F616B5" w:rsidP="00F616B5">
      <w:pPr>
        <w:spacing w:line="360" w:lineRule="auto"/>
        <w:contextualSpacing/>
        <w:jc w:val="both"/>
        <w:rPr>
          <w:rFonts w:eastAsia="Arial Unicode MS"/>
          <w:b/>
          <w:bCs/>
          <w:kern w:val="32"/>
          <w:lang w:val="bg-BG"/>
        </w:rPr>
      </w:pPr>
      <w:r w:rsidRPr="00182AD7">
        <w:rPr>
          <w:b/>
          <w:lang w:val="bg-BG"/>
        </w:rPr>
        <w:t>VII</w:t>
      </w:r>
      <w:r w:rsidRPr="00F616B5">
        <w:rPr>
          <w:lang w:val="bg-BG"/>
        </w:rPr>
        <w:t xml:space="preserve">. </w:t>
      </w:r>
      <w:r w:rsidR="00182AD7">
        <w:rPr>
          <w:rFonts w:eastAsia="Arial Unicode MS"/>
          <w:b/>
          <w:bCs/>
          <w:kern w:val="32"/>
          <w:lang w:val="bg-BG"/>
        </w:rPr>
        <w:t>П</w:t>
      </w:r>
      <w:r w:rsidR="00182AD7" w:rsidRPr="00182AD7">
        <w:rPr>
          <w:rFonts w:eastAsia="Arial Unicode MS"/>
          <w:b/>
          <w:bCs/>
          <w:kern w:val="32"/>
          <w:lang w:val="bg-BG"/>
        </w:rPr>
        <w:t>лан за действие и финансов план</w:t>
      </w:r>
    </w:p>
    <w:p w14:paraId="248A6123" w14:textId="77777777" w:rsidR="00F616B5" w:rsidRPr="00235CBE" w:rsidRDefault="00F616B5" w:rsidP="00F616B5">
      <w:pPr>
        <w:spacing w:line="360" w:lineRule="auto"/>
        <w:contextualSpacing/>
        <w:jc w:val="both"/>
        <w:rPr>
          <w:lang w:val="bg-BG"/>
        </w:rPr>
      </w:pPr>
      <w:r w:rsidRPr="00F616B5">
        <w:rPr>
          <w:lang w:val="bg-BG"/>
        </w:rPr>
        <w:t>Въз основа на целите са съставени План за действие (Приложение № 1) и Финансов план (Приложение № 2), съдържащи съответно информация за дейности, сроковете за тяхното изпълнение, изпълнители, резултати и финансови ресурси.</w:t>
      </w:r>
    </w:p>
    <w:sectPr w:rsidR="00F616B5" w:rsidRPr="00235CBE" w:rsidSect="00A53559">
      <w:footerReference w:type="even" r:id="rId15"/>
      <w:footerReference w:type="default" r:id="rId16"/>
      <w:pgSz w:w="11906" w:h="16838"/>
      <w:pgMar w:top="1276" w:right="991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00F7" w14:textId="77777777" w:rsidR="00793D97" w:rsidRDefault="00793D97" w:rsidP="00A223A5">
      <w:r>
        <w:separator/>
      </w:r>
    </w:p>
  </w:endnote>
  <w:endnote w:type="continuationSeparator" w:id="0">
    <w:p w14:paraId="445650A9" w14:textId="77777777" w:rsidR="00793D97" w:rsidRDefault="00793D97" w:rsidP="00A2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DE9B" w14:textId="77777777" w:rsidR="00FD2250" w:rsidRDefault="00FD2250" w:rsidP="00207C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9A71E" w14:textId="77777777" w:rsidR="00FD2250" w:rsidRDefault="00FD2250" w:rsidP="00D519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316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2B27B" w14:textId="77777777" w:rsidR="00FD2250" w:rsidRDefault="00FD2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E6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105FAD6" w14:textId="77777777" w:rsidR="00FD2250" w:rsidRDefault="00FD2250" w:rsidP="00D519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4929" w14:textId="77777777" w:rsidR="00793D97" w:rsidRDefault="00793D97" w:rsidP="00A223A5">
      <w:r>
        <w:separator/>
      </w:r>
    </w:p>
  </w:footnote>
  <w:footnote w:type="continuationSeparator" w:id="0">
    <w:p w14:paraId="302634A3" w14:textId="77777777" w:rsidR="00793D97" w:rsidRDefault="00793D97" w:rsidP="00A223A5">
      <w:r>
        <w:continuationSeparator/>
      </w:r>
    </w:p>
  </w:footnote>
  <w:footnote w:id="1">
    <w:p w14:paraId="4B4F4E98" w14:textId="77777777" w:rsidR="00FD2250" w:rsidRPr="00A05006" w:rsidRDefault="00FD2250" w:rsidP="00A53559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Източник: </w:t>
      </w:r>
      <w:r w:rsidRPr="00325BBD">
        <w:t>Fact sheet - Latest global and regional statistics on the status of the AIDS epidemic</w:t>
      </w:r>
      <w:r>
        <w:t>[</w:t>
      </w:r>
      <w:r w:rsidRPr="00DC623F">
        <w:t>https://www.unaids.org/sites/default/files/media_asset/UNAIDS_FactSheet_en.pdf</w:t>
      </w:r>
      <w:r>
        <w:t>]</w:t>
      </w:r>
      <w:r>
        <w:rPr>
          <w:lang w:val="bg-BG"/>
        </w:rPr>
        <w:t>, последно посетен на: 25.09.2025 г.</w:t>
      </w:r>
    </w:p>
  </w:footnote>
  <w:footnote w:id="2">
    <w:p w14:paraId="3C8703F2" w14:textId="77777777" w:rsidR="00FD2250" w:rsidRPr="00F87AFA" w:rsidRDefault="00FD2250" w:rsidP="00DD596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F87AFA">
        <w:rPr>
          <w:lang w:val="bg-BG"/>
        </w:rPr>
        <w:t xml:space="preserve"> </w:t>
      </w:r>
      <w:r w:rsidRPr="00124D77">
        <w:rPr>
          <w:b/>
          <w:lang w:val="bg-BG"/>
        </w:rPr>
        <w:t>UNAIDS</w:t>
      </w:r>
      <w:r w:rsidRPr="00573990">
        <w:rPr>
          <w:lang w:val="bg-BG"/>
        </w:rPr>
        <w:t xml:space="preserve"> (2020). Seizing the moment: Global AIDS Update 2020.</w:t>
      </w:r>
      <w:r>
        <w:rPr>
          <w:lang w:val="bg-BG"/>
        </w:rPr>
        <w:t xml:space="preserve"> </w:t>
      </w:r>
    </w:p>
  </w:footnote>
  <w:footnote w:id="3">
    <w:p w14:paraId="22AF35E1" w14:textId="77777777" w:rsidR="00FD2250" w:rsidRPr="00F87AFA" w:rsidRDefault="00FD2250" w:rsidP="00DD596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F87AFA">
        <w:rPr>
          <w:lang w:val="bg-BG"/>
        </w:rPr>
        <w:t xml:space="preserve"> </w:t>
      </w:r>
      <w:r w:rsidRPr="00124D77">
        <w:rPr>
          <w:b/>
          <w:lang w:val="bg-BG"/>
        </w:rPr>
        <w:t>WHO</w:t>
      </w:r>
      <w:r w:rsidRPr="00573990">
        <w:rPr>
          <w:lang w:val="bg-BG"/>
        </w:rPr>
        <w:t xml:space="preserve"> (2021). Consolidated guidelines on HIV prevention, testing, treatment, service delivery and monitoring.</w:t>
      </w:r>
    </w:p>
  </w:footnote>
  <w:footnote w:id="4">
    <w:p w14:paraId="36B2BFD9" w14:textId="77777777" w:rsidR="00FD2250" w:rsidRPr="00F87AFA" w:rsidRDefault="00FD2250" w:rsidP="00EF7404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 w:rsidRPr="00F87AFA">
        <w:rPr>
          <w:lang w:val="bg-BG"/>
        </w:rPr>
        <w:t xml:space="preserve"> </w:t>
      </w:r>
      <w:r>
        <w:rPr>
          <w:rStyle w:val="Strong"/>
        </w:rPr>
        <w:t>WHO</w:t>
      </w:r>
      <w:r>
        <w:t xml:space="preserve"> – Sexually transmitted infections (STIs), Fact sheet - </w:t>
      </w:r>
      <w:hyperlink r:id="rId1" w:tgtFrame="_new" w:history="1">
        <w:r>
          <w:rPr>
            <w:rStyle w:val="Hyperlink"/>
          </w:rPr>
          <w:t>https://www.who.int/news-room/fact-sheets/detail/sexually-transmitted-infections-(stis)</w:t>
        </w:r>
      </w:hyperlink>
    </w:p>
  </w:footnote>
  <w:footnote w:id="5">
    <w:p w14:paraId="0276A9C6" w14:textId="77777777" w:rsidR="00FD2250" w:rsidRPr="00F87AFA" w:rsidRDefault="00FD2250" w:rsidP="00EF7404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 w:rsidRPr="00F87AFA">
        <w:rPr>
          <w:lang w:val="bg-BG"/>
        </w:rPr>
        <w:t xml:space="preserve"> </w:t>
      </w:r>
      <w:r>
        <w:rPr>
          <w:rStyle w:val="Strong"/>
        </w:rPr>
        <w:t>WHO</w:t>
      </w:r>
      <w:r>
        <w:t xml:space="preserve"> – Global and regional STI estimates - </w:t>
      </w:r>
      <w:hyperlink r:id="rId2" w:tgtFrame="_new" w:history="1">
        <w:r>
          <w:rPr>
            <w:rStyle w:val="Hyperlink"/>
          </w:rPr>
          <w:t>https://www.who.int/data/gho/data/themes/topics/global-and-regional-sti-estimates</w:t>
        </w:r>
      </w:hyperlink>
    </w:p>
  </w:footnote>
  <w:footnote w:id="6">
    <w:p w14:paraId="1D5BBE6A" w14:textId="77777777" w:rsidR="00FD2250" w:rsidRPr="00F87AFA" w:rsidRDefault="00FD2250" w:rsidP="00EF7404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 w:rsidRPr="00F87AFA">
        <w:rPr>
          <w:lang w:val="bg-BG"/>
        </w:rPr>
        <w:t xml:space="preserve"> </w:t>
      </w:r>
      <w:r>
        <w:rPr>
          <w:rStyle w:val="Strong"/>
        </w:rPr>
        <w:t>CDC</w:t>
      </w:r>
      <w:r>
        <w:t xml:space="preserve"> – Annual STI Surveillance Report, 2023 Summary, </w:t>
      </w:r>
      <w:hyperlink r:id="rId3" w:tgtFrame="_new" w:history="1">
        <w:r>
          <w:rPr>
            <w:rStyle w:val="Hyperlink"/>
          </w:rPr>
          <w:t>https://www.cdc.gov/sti-statistics/annual/summary.html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9AB"/>
    <w:multiLevelType w:val="multilevel"/>
    <w:tmpl w:val="C6E00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52C2E"/>
    <w:multiLevelType w:val="hybridMultilevel"/>
    <w:tmpl w:val="182820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0A7B"/>
    <w:multiLevelType w:val="hybridMultilevel"/>
    <w:tmpl w:val="776033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7A4F"/>
    <w:multiLevelType w:val="hybridMultilevel"/>
    <w:tmpl w:val="F140E4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176813"/>
    <w:multiLevelType w:val="hybridMultilevel"/>
    <w:tmpl w:val="A6408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C4E34"/>
    <w:multiLevelType w:val="hybridMultilevel"/>
    <w:tmpl w:val="CDFA6F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65590"/>
    <w:multiLevelType w:val="hybridMultilevel"/>
    <w:tmpl w:val="6964C27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224A0"/>
    <w:multiLevelType w:val="hybridMultilevel"/>
    <w:tmpl w:val="8AB830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24CD0"/>
    <w:multiLevelType w:val="hybridMultilevel"/>
    <w:tmpl w:val="034246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02728"/>
    <w:multiLevelType w:val="hybridMultilevel"/>
    <w:tmpl w:val="EBACC72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FD4206"/>
    <w:multiLevelType w:val="hybridMultilevel"/>
    <w:tmpl w:val="3CE6A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E581C"/>
    <w:multiLevelType w:val="hybridMultilevel"/>
    <w:tmpl w:val="E1F283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E1A5A"/>
    <w:multiLevelType w:val="hybridMultilevel"/>
    <w:tmpl w:val="4FFCEEB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021F9B"/>
    <w:multiLevelType w:val="hybridMultilevel"/>
    <w:tmpl w:val="7390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27459"/>
    <w:multiLevelType w:val="hybridMultilevel"/>
    <w:tmpl w:val="96AA8A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C31B9"/>
    <w:multiLevelType w:val="hybridMultilevel"/>
    <w:tmpl w:val="81D66CC0"/>
    <w:lvl w:ilvl="0" w:tplc="60CE554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3" w:hanging="360"/>
      </w:pPr>
    </w:lvl>
    <w:lvl w:ilvl="2" w:tplc="0402001B" w:tentative="1">
      <w:start w:val="1"/>
      <w:numFmt w:val="lowerRoman"/>
      <w:lvlText w:val="%3."/>
      <w:lvlJc w:val="right"/>
      <w:pPr>
        <w:ind w:left="2503" w:hanging="180"/>
      </w:pPr>
    </w:lvl>
    <w:lvl w:ilvl="3" w:tplc="0402000F" w:tentative="1">
      <w:start w:val="1"/>
      <w:numFmt w:val="decimal"/>
      <w:lvlText w:val="%4."/>
      <w:lvlJc w:val="left"/>
      <w:pPr>
        <w:ind w:left="3223" w:hanging="360"/>
      </w:pPr>
    </w:lvl>
    <w:lvl w:ilvl="4" w:tplc="04020019" w:tentative="1">
      <w:start w:val="1"/>
      <w:numFmt w:val="lowerLetter"/>
      <w:lvlText w:val="%5."/>
      <w:lvlJc w:val="left"/>
      <w:pPr>
        <w:ind w:left="3943" w:hanging="360"/>
      </w:pPr>
    </w:lvl>
    <w:lvl w:ilvl="5" w:tplc="0402001B" w:tentative="1">
      <w:start w:val="1"/>
      <w:numFmt w:val="lowerRoman"/>
      <w:lvlText w:val="%6."/>
      <w:lvlJc w:val="right"/>
      <w:pPr>
        <w:ind w:left="4663" w:hanging="180"/>
      </w:pPr>
    </w:lvl>
    <w:lvl w:ilvl="6" w:tplc="0402000F" w:tentative="1">
      <w:start w:val="1"/>
      <w:numFmt w:val="decimal"/>
      <w:lvlText w:val="%7."/>
      <w:lvlJc w:val="left"/>
      <w:pPr>
        <w:ind w:left="5383" w:hanging="360"/>
      </w:pPr>
    </w:lvl>
    <w:lvl w:ilvl="7" w:tplc="04020019" w:tentative="1">
      <w:start w:val="1"/>
      <w:numFmt w:val="lowerLetter"/>
      <w:lvlText w:val="%8."/>
      <w:lvlJc w:val="left"/>
      <w:pPr>
        <w:ind w:left="6103" w:hanging="360"/>
      </w:pPr>
    </w:lvl>
    <w:lvl w:ilvl="8" w:tplc="040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21A73BC3"/>
    <w:multiLevelType w:val="multilevel"/>
    <w:tmpl w:val="7A023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9B4624"/>
    <w:multiLevelType w:val="hybridMultilevel"/>
    <w:tmpl w:val="93A2150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305D49"/>
    <w:multiLevelType w:val="hybridMultilevel"/>
    <w:tmpl w:val="13CCB9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C6FFC"/>
    <w:multiLevelType w:val="hybridMultilevel"/>
    <w:tmpl w:val="32FC4366"/>
    <w:lvl w:ilvl="0" w:tplc="D7766B6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2E413511"/>
    <w:multiLevelType w:val="hybridMultilevel"/>
    <w:tmpl w:val="253821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D3476"/>
    <w:multiLevelType w:val="hybridMultilevel"/>
    <w:tmpl w:val="8D4880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D448F"/>
    <w:multiLevelType w:val="hybridMultilevel"/>
    <w:tmpl w:val="D2187F7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4A13DBE"/>
    <w:multiLevelType w:val="hybridMultilevel"/>
    <w:tmpl w:val="B4189F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B7197"/>
    <w:multiLevelType w:val="hybridMultilevel"/>
    <w:tmpl w:val="15A6FFCA"/>
    <w:lvl w:ilvl="0" w:tplc="0402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5" w15:restartNumberingAfterBreak="0">
    <w:nsid w:val="3509491C"/>
    <w:multiLevelType w:val="hybridMultilevel"/>
    <w:tmpl w:val="0B12F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8367C"/>
    <w:multiLevelType w:val="hybridMultilevel"/>
    <w:tmpl w:val="011E46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954F0"/>
    <w:multiLevelType w:val="multilevel"/>
    <w:tmpl w:val="5672D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9651EDF"/>
    <w:multiLevelType w:val="hybridMultilevel"/>
    <w:tmpl w:val="471ED76C"/>
    <w:lvl w:ilvl="0" w:tplc="AC62CC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A6328"/>
    <w:multiLevelType w:val="hybridMultilevel"/>
    <w:tmpl w:val="F6A6D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30418"/>
    <w:multiLevelType w:val="hybridMultilevel"/>
    <w:tmpl w:val="BDA6FF28"/>
    <w:lvl w:ilvl="0" w:tplc="EB8E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EE64EA7"/>
    <w:multiLevelType w:val="hybridMultilevel"/>
    <w:tmpl w:val="6AE8B3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BC4EF1"/>
    <w:multiLevelType w:val="hybridMultilevel"/>
    <w:tmpl w:val="73446B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277AA"/>
    <w:multiLevelType w:val="hybridMultilevel"/>
    <w:tmpl w:val="E0FE12C8"/>
    <w:lvl w:ilvl="0" w:tplc="02FE097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3" w:hanging="360"/>
      </w:pPr>
    </w:lvl>
    <w:lvl w:ilvl="2" w:tplc="0402001B" w:tentative="1">
      <w:start w:val="1"/>
      <w:numFmt w:val="lowerRoman"/>
      <w:lvlText w:val="%3."/>
      <w:lvlJc w:val="right"/>
      <w:pPr>
        <w:ind w:left="2503" w:hanging="180"/>
      </w:pPr>
    </w:lvl>
    <w:lvl w:ilvl="3" w:tplc="0402000F" w:tentative="1">
      <w:start w:val="1"/>
      <w:numFmt w:val="decimal"/>
      <w:lvlText w:val="%4."/>
      <w:lvlJc w:val="left"/>
      <w:pPr>
        <w:ind w:left="3223" w:hanging="360"/>
      </w:pPr>
    </w:lvl>
    <w:lvl w:ilvl="4" w:tplc="04020019" w:tentative="1">
      <w:start w:val="1"/>
      <w:numFmt w:val="lowerLetter"/>
      <w:lvlText w:val="%5."/>
      <w:lvlJc w:val="left"/>
      <w:pPr>
        <w:ind w:left="3943" w:hanging="360"/>
      </w:pPr>
    </w:lvl>
    <w:lvl w:ilvl="5" w:tplc="0402001B" w:tentative="1">
      <w:start w:val="1"/>
      <w:numFmt w:val="lowerRoman"/>
      <w:lvlText w:val="%6."/>
      <w:lvlJc w:val="right"/>
      <w:pPr>
        <w:ind w:left="4663" w:hanging="180"/>
      </w:pPr>
    </w:lvl>
    <w:lvl w:ilvl="6" w:tplc="0402000F" w:tentative="1">
      <w:start w:val="1"/>
      <w:numFmt w:val="decimal"/>
      <w:lvlText w:val="%7."/>
      <w:lvlJc w:val="left"/>
      <w:pPr>
        <w:ind w:left="5383" w:hanging="360"/>
      </w:pPr>
    </w:lvl>
    <w:lvl w:ilvl="7" w:tplc="04020019" w:tentative="1">
      <w:start w:val="1"/>
      <w:numFmt w:val="lowerLetter"/>
      <w:lvlText w:val="%8."/>
      <w:lvlJc w:val="left"/>
      <w:pPr>
        <w:ind w:left="6103" w:hanging="360"/>
      </w:pPr>
    </w:lvl>
    <w:lvl w:ilvl="8" w:tplc="040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 w15:restartNumberingAfterBreak="0">
    <w:nsid w:val="45494B24"/>
    <w:multiLevelType w:val="hybridMultilevel"/>
    <w:tmpl w:val="5A363320"/>
    <w:lvl w:ilvl="0" w:tplc="B26EBB9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C1471F"/>
    <w:multiLevelType w:val="hybridMultilevel"/>
    <w:tmpl w:val="6F0EC3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57774"/>
    <w:multiLevelType w:val="hybridMultilevel"/>
    <w:tmpl w:val="46660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A925C0"/>
    <w:multiLevelType w:val="hybridMultilevel"/>
    <w:tmpl w:val="E484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E5715"/>
    <w:multiLevelType w:val="hybridMultilevel"/>
    <w:tmpl w:val="0DB4FD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526C7A"/>
    <w:multiLevelType w:val="hybridMultilevel"/>
    <w:tmpl w:val="5508910C"/>
    <w:lvl w:ilvl="0" w:tplc="0402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1346AF04">
      <w:numFmt w:val="bullet"/>
      <w:lvlText w:val="•"/>
      <w:lvlJc w:val="left"/>
      <w:pPr>
        <w:ind w:left="1479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0" w15:restartNumberingAfterBreak="0">
    <w:nsid w:val="530C2B73"/>
    <w:multiLevelType w:val="hybridMultilevel"/>
    <w:tmpl w:val="EF240180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5B71403"/>
    <w:multiLevelType w:val="hybridMultilevel"/>
    <w:tmpl w:val="E75A1E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124638"/>
    <w:multiLevelType w:val="hybridMultilevel"/>
    <w:tmpl w:val="23BA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ED5C24"/>
    <w:multiLevelType w:val="hybridMultilevel"/>
    <w:tmpl w:val="2A50B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90692"/>
    <w:multiLevelType w:val="hybridMultilevel"/>
    <w:tmpl w:val="4C224BAC"/>
    <w:lvl w:ilvl="0" w:tplc="6262C8EA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F1B6B19"/>
    <w:multiLevelType w:val="hybridMultilevel"/>
    <w:tmpl w:val="B7DACC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24321"/>
    <w:multiLevelType w:val="hybridMultilevel"/>
    <w:tmpl w:val="1C7C09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C736EF"/>
    <w:multiLevelType w:val="hybridMultilevel"/>
    <w:tmpl w:val="5ADC03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340377"/>
    <w:multiLevelType w:val="hybridMultilevel"/>
    <w:tmpl w:val="203033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6AC1398"/>
    <w:multiLevelType w:val="hybridMultilevel"/>
    <w:tmpl w:val="AF18A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7417343"/>
    <w:multiLevelType w:val="hybridMultilevel"/>
    <w:tmpl w:val="344E0E2C"/>
    <w:lvl w:ilvl="0" w:tplc="CFD807D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9" w:hanging="360"/>
      </w:pPr>
    </w:lvl>
    <w:lvl w:ilvl="2" w:tplc="0402001B" w:tentative="1">
      <w:start w:val="1"/>
      <w:numFmt w:val="lowerRoman"/>
      <w:lvlText w:val="%3."/>
      <w:lvlJc w:val="right"/>
      <w:pPr>
        <w:ind w:left="2549" w:hanging="180"/>
      </w:pPr>
    </w:lvl>
    <w:lvl w:ilvl="3" w:tplc="0402000F" w:tentative="1">
      <w:start w:val="1"/>
      <w:numFmt w:val="decimal"/>
      <w:lvlText w:val="%4."/>
      <w:lvlJc w:val="left"/>
      <w:pPr>
        <w:ind w:left="3269" w:hanging="360"/>
      </w:pPr>
    </w:lvl>
    <w:lvl w:ilvl="4" w:tplc="04020019" w:tentative="1">
      <w:start w:val="1"/>
      <w:numFmt w:val="lowerLetter"/>
      <w:lvlText w:val="%5."/>
      <w:lvlJc w:val="left"/>
      <w:pPr>
        <w:ind w:left="3989" w:hanging="360"/>
      </w:pPr>
    </w:lvl>
    <w:lvl w:ilvl="5" w:tplc="0402001B" w:tentative="1">
      <w:start w:val="1"/>
      <w:numFmt w:val="lowerRoman"/>
      <w:lvlText w:val="%6."/>
      <w:lvlJc w:val="right"/>
      <w:pPr>
        <w:ind w:left="4709" w:hanging="180"/>
      </w:pPr>
    </w:lvl>
    <w:lvl w:ilvl="6" w:tplc="0402000F" w:tentative="1">
      <w:start w:val="1"/>
      <w:numFmt w:val="decimal"/>
      <w:lvlText w:val="%7."/>
      <w:lvlJc w:val="left"/>
      <w:pPr>
        <w:ind w:left="5429" w:hanging="360"/>
      </w:pPr>
    </w:lvl>
    <w:lvl w:ilvl="7" w:tplc="04020019" w:tentative="1">
      <w:start w:val="1"/>
      <w:numFmt w:val="lowerLetter"/>
      <w:lvlText w:val="%8."/>
      <w:lvlJc w:val="left"/>
      <w:pPr>
        <w:ind w:left="6149" w:hanging="360"/>
      </w:pPr>
    </w:lvl>
    <w:lvl w:ilvl="8" w:tplc="0402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1" w15:restartNumberingAfterBreak="0">
    <w:nsid w:val="6C6D6CA0"/>
    <w:multiLevelType w:val="hybridMultilevel"/>
    <w:tmpl w:val="23A85B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067953"/>
    <w:multiLevelType w:val="hybridMultilevel"/>
    <w:tmpl w:val="89120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80343"/>
    <w:multiLevelType w:val="hybridMultilevel"/>
    <w:tmpl w:val="C1127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6A6F3C"/>
    <w:multiLevelType w:val="hybridMultilevel"/>
    <w:tmpl w:val="E21022EA"/>
    <w:lvl w:ilvl="0" w:tplc="5316D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D9D4175"/>
    <w:multiLevelType w:val="hybridMultilevel"/>
    <w:tmpl w:val="2FC86B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17975">
    <w:abstractNumId w:val="17"/>
  </w:num>
  <w:num w:numId="2" w16cid:durableId="588005161">
    <w:abstractNumId w:val="24"/>
  </w:num>
  <w:num w:numId="3" w16cid:durableId="1130050977">
    <w:abstractNumId w:val="44"/>
  </w:num>
  <w:num w:numId="4" w16cid:durableId="1965043250">
    <w:abstractNumId w:val="13"/>
  </w:num>
  <w:num w:numId="5" w16cid:durableId="1773743484">
    <w:abstractNumId w:val="37"/>
  </w:num>
  <w:num w:numId="6" w16cid:durableId="1583906141">
    <w:abstractNumId w:val="42"/>
  </w:num>
  <w:num w:numId="7" w16cid:durableId="1113789211">
    <w:abstractNumId w:val="48"/>
  </w:num>
  <w:num w:numId="8" w16cid:durableId="1519584660">
    <w:abstractNumId w:val="25"/>
  </w:num>
  <w:num w:numId="9" w16cid:durableId="1483306833">
    <w:abstractNumId w:val="38"/>
  </w:num>
  <w:num w:numId="10" w16cid:durableId="341588011">
    <w:abstractNumId w:val="53"/>
  </w:num>
  <w:num w:numId="11" w16cid:durableId="1021202877">
    <w:abstractNumId w:val="27"/>
  </w:num>
  <w:num w:numId="12" w16cid:durableId="1529875346">
    <w:abstractNumId w:val="1"/>
  </w:num>
  <w:num w:numId="13" w16cid:durableId="1046416847">
    <w:abstractNumId w:val="32"/>
  </w:num>
  <w:num w:numId="14" w16cid:durableId="288626717">
    <w:abstractNumId w:val="41"/>
  </w:num>
  <w:num w:numId="15" w16cid:durableId="415325785">
    <w:abstractNumId w:val="36"/>
  </w:num>
  <w:num w:numId="16" w16cid:durableId="217133346">
    <w:abstractNumId w:val="0"/>
  </w:num>
  <w:num w:numId="17" w16cid:durableId="1397968679">
    <w:abstractNumId w:val="3"/>
  </w:num>
  <w:num w:numId="18" w16cid:durableId="46799715">
    <w:abstractNumId w:val="55"/>
  </w:num>
  <w:num w:numId="19" w16cid:durableId="1881554030">
    <w:abstractNumId w:val="31"/>
  </w:num>
  <w:num w:numId="20" w16cid:durableId="1609309098">
    <w:abstractNumId w:val="35"/>
  </w:num>
  <w:num w:numId="21" w16cid:durableId="1504659404">
    <w:abstractNumId w:val="29"/>
  </w:num>
  <w:num w:numId="22" w16cid:durableId="1075593953">
    <w:abstractNumId w:val="23"/>
  </w:num>
  <w:num w:numId="23" w16cid:durableId="1275482953">
    <w:abstractNumId w:val="4"/>
  </w:num>
  <w:num w:numId="24" w16cid:durableId="1151360618">
    <w:abstractNumId w:val="19"/>
  </w:num>
  <w:num w:numId="25" w16cid:durableId="1246188889">
    <w:abstractNumId w:val="10"/>
  </w:num>
  <w:num w:numId="26" w16cid:durableId="1048379679">
    <w:abstractNumId w:val="46"/>
  </w:num>
  <w:num w:numId="27" w16cid:durableId="1152717223">
    <w:abstractNumId w:val="30"/>
  </w:num>
  <w:num w:numId="28" w16cid:durableId="1870214171">
    <w:abstractNumId w:val="26"/>
  </w:num>
  <w:num w:numId="29" w16cid:durableId="607851270">
    <w:abstractNumId w:val="47"/>
  </w:num>
  <w:num w:numId="30" w16cid:durableId="522326675">
    <w:abstractNumId w:val="39"/>
  </w:num>
  <w:num w:numId="31" w16cid:durableId="347024096">
    <w:abstractNumId w:val="50"/>
  </w:num>
  <w:num w:numId="32" w16cid:durableId="1527790735">
    <w:abstractNumId w:val="15"/>
  </w:num>
  <w:num w:numId="33" w16cid:durableId="564266411">
    <w:abstractNumId w:val="33"/>
  </w:num>
  <w:num w:numId="34" w16cid:durableId="42752785">
    <w:abstractNumId w:val="9"/>
  </w:num>
  <w:num w:numId="35" w16cid:durableId="1050150065">
    <w:abstractNumId w:val="22"/>
  </w:num>
  <w:num w:numId="36" w16cid:durableId="537737268">
    <w:abstractNumId w:val="34"/>
  </w:num>
  <w:num w:numId="37" w16cid:durableId="270479891">
    <w:abstractNumId w:val="16"/>
  </w:num>
  <w:num w:numId="38" w16cid:durableId="187718233">
    <w:abstractNumId w:val="45"/>
  </w:num>
  <w:num w:numId="39" w16cid:durableId="1661040781">
    <w:abstractNumId w:val="14"/>
  </w:num>
  <w:num w:numId="40" w16cid:durableId="2048676520">
    <w:abstractNumId w:val="51"/>
  </w:num>
  <w:num w:numId="41" w16cid:durableId="307831831">
    <w:abstractNumId w:val="11"/>
  </w:num>
  <w:num w:numId="42" w16cid:durableId="212280087">
    <w:abstractNumId w:val="2"/>
  </w:num>
  <w:num w:numId="43" w16cid:durableId="2121949817">
    <w:abstractNumId w:val="49"/>
  </w:num>
  <w:num w:numId="44" w16cid:durableId="1133602613">
    <w:abstractNumId w:val="43"/>
  </w:num>
  <w:num w:numId="45" w16cid:durableId="631405943">
    <w:abstractNumId w:val="8"/>
  </w:num>
  <w:num w:numId="46" w16cid:durableId="322123511">
    <w:abstractNumId w:val="28"/>
  </w:num>
  <w:num w:numId="47" w16cid:durableId="2106919879">
    <w:abstractNumId w:val="40"/>
  </w:num>
  <w:num w:numId="48" w16cid:durableId="2135099386">
    <w:abstractNumId w:val="6"/>
  </w:num>
  <w:num w:numId="49" w16cid:durableId="1716199841">
    <w:abstractNumId w:val="18"/>
  </w:num>
  <w:num w:numId="50" w16cid:durableId="1650092651">
    <w:abstractNumId w:val="5"/>
  </w:num>
  <w:num w:numId="51" w16cid:durableId="1067613534">
    <w:abstractNumId w:val="20"/>
  </w:num>
  <w:num w:numId="52" w16cid:durableId="19861994">
    <w:abstractNumId w:val="54"/>
  </w:num>
  <w:num w:numId="53" w16cid:durableId="1825780265">
    <w:abstractNumId w:val="7"/>
  </w:num>
  <w:num w:numId="54" w16cid:durableId="1117333369">
    <w:abstractNumId w:val="21"/>
  </w:num>
  <w:num w:numId="55" w16cid:durableId="980959878">
    <w:abstractNumId w:val="12"/>
  </w:num>
  <w:num w:numId="56" w16cid:durableId="26569927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C9"/>
    <w:rsid w:val="000018BC"/>
    <w:rsid w:val="00001DD5"/>
    <w:rsid w:val="000020C1"/>
    <w:rsid w:val="00002905"/>
    <w:rsid w:val="000034A3"/>
    <w:rsid w:val="000037F4"/>
    <w:rsid w:val="0000380F"/>
    <w:rsid w:val="00003DBD"/>
    <w:rsid w:val="000042AD"/>
    <w:rsid w:val="000047AF"/>
    <w:rsid w:val="00004A50"/>
    <w:rsid w:val="00005834"/>
    <w:rsid w:val="00005939"/>
    <w:rsid w:val="000061FF"/>
    <w:rsid w:val="00007F1F"/>
    <w:rsid w:val="00010261"/>
    <w:rsid w:val="00010CA9"/>
    <w:rsid w:val="00014B38"/>
    <w:rsid w:val="00014F4C"/>
    <w:rsid w:val="0001523C"/>
    <w:rsid w:val="000155CA"/>
    <w:rsid w:val="0001581D"/>
    <w:rsid w:val="00015A4E"/>
    <w:rsid w:val="00015A8C"/>
    <w:rsid w:val="00016301"/>
    <w:rsid w:val="000178DD"/>
    <w:rsid w:val="000200D5"/>
    <w:rsid w:val="0002017C"/>
    <w:rsid w:val="00021BEC"/>
    <w:rsid w:val="00022035"/>
    <w:rsid w:val="00022588"/>
    <w:rsid w:val="00022B1C"/>
    <w:rsid w:val="00022F5F"/>
    <w:rsid w:val="00023AE5"/>
    <w:rsid w:val="00024C20"/>
    <w:rsid w:val="00025C6E"/>
    <w:rsid w:val="0003184F"/>
    <w:rsid w:val="00033AFC"/>
    <w:rsid w:val="00033BCE"/>
    <w:rsid w:val="00033D9E"/>
    <w:rsid w:val="0003448F"/>
    <w:rsid w:val="00034730"/>
    <w:rsid w:val="00034AA2"/>
    <w:rsid w:val="00036ABE"/>
    <w:rsid w:val="000408FE"/>
    <w:rsid w:val="00041142"/>
    <w:rsid w:val="000416AD"/>
    <w:rsid w:val="00042903"/>
    <w:rsid w:val="00042D70"/>
    <w:rsid w:val="00043342"/>
    <w:rsid w:val="00043B51"/>
    <w:rsid w:val="000440D4"/>
    <w:rsid w:val="00044A72"/>
    <w:rsid w:val="0004547F"/>
    <w:rsid w:val="00050298"/>
    <w:rsid w:val="000507F8"/>
    <w:rsid w:val="00050C25"/>
    <w:rsid w:val="00050FBD"/>
    <w:rsid w:val="00051C33"/>
    <w:rsid w:val="00051E1A"/>
    <w:rsid w:val="00052F37"/>
    <w:rsid w:val="000545AB"/>
    <w:rsid w:val="00055EB1"/>
    <w:rsid w:val="000609C0"/>
    <w:rsid w:val="0006217E"/>
    <w:rsid w:val="000625B1"/>
    <w:rsid w:val="00063525"/>
    <w:rsid w:val="00063A4D"/>
    <w:rsid w:val="0006688C"/>
    <w:rsid w:val="00067491"/>
    <w:rsid w:val="000679FC"/>
    <w:rsid w:val="0007020D"/>
    <w:rsid w:val="00070EEB"/>
    <w:rsid w:val="00072302"/>
    <w:rsid w:val="00072EB6"/>
    <w:rsid w:val="00073A78"/>
    <w:rsid w:val="00073DCD"/>
    <w:rsid w:val="0007636A"/>
    <w:rsid w:val="00076E11"/>
    <w:rsid w:val="00077064"/>
    <w:rsid w:val="0008162C"/>
    <w:rsid w:val="00081838"/>
    <w:rsid w:val="00083370"/>
    <w:rsid w:val="00083912"/>
    <w:rsid w:val="000868E1"/>
    <w:rsid w:val="000874FA"/>
    <w:rsid w:val="00087D76"/>
    <w:rsid w:val="0009009E"/>
    <w:rsid w:val="00090351"/>
    <w:rsid w:val="00090BD3"/>
    <w:rsid w:val="00090CD7"/>
    <w:rsid w:val="00091CE1"/>
    <w:rsid w:val="00091D45"/>
    <w:rsid w:val="00092130"/>
    <w:rsid w:val="00092DAC"/>
    <w:rsid w:val="000936B4"/>
    <w:rsid w:val="0009554A"/>
    <w:rsid w:val="00096258"/>
    <w:rsid w:val="00097B8F"/>
    <w:rsid w:val="000A00DC"/>
    <w:rsid w:val="000A088D"/>
    <w:rsid w:val="000A15DA"/>
    <w:rsid w:val="000A1F92"/>
    <w:rsid w:val="000A25CA"/>
    <w:rsid w:val="000A470F"/>
    <w:rsid w:val="000A5BE1"/>
    <w:rsid w:val="000A6E00"/>
    <w:rsid w:val="000A70E4"/>
    <w:rsid w:val="000A7464"/>
    <w:rsid w:val="000A7C37"/>
    <w:rsid w:val="000B0025"/>
    <w:rsid w:val="000B1AE6"/>
    <w:rsid w:val="000B3970"/>
    <w:rsid w:val="000B44C1"/>
    <w:rsid w:val="000B497F"/>
    <w:rsid w:val="000B537C"/>
    <w:rsid w:val="000B550B"/>
    <w:rsid w:val="000B7C15"/>
    <w:rsid w:val="000C2FAA"/>
    <w:rsid w:val="000C6574"/>
    <w:rsid w:val="000D0813"/>
    <w:rsid w:val="000D0FA9"/>
    <w:rsid w:val="000D22BA"/>
    <w:rsid w:val="000D402B"/>
    <w:rsid w:val="000D4B0E"/>
    <w:rsid w:val="000D656C"/>
    <w:rsid w:val="000D6745"/>
    <w:rsid w:val="000D6C4B"/>
    <w:rsid w:val="000D6D58"/>
    <w:rsid w:val="000E10F7"/>
    <w:rsid w:val="000E1E67"/>
    <w:rsid w:val="000E281D"/>
    <w:rsid w:val="000E37A1"/>
    <w:rsid w:val="000E3916"/>
    <w:rsid w:val="000E3D4D"/>
    <w:rsid w:val="000E42BE"/>
    <w:rsid w:val="000E5C03"/>
    <w:rsid w:val="000E5D06"/>
    <w:rsid w:val="000F0447"/>
    <w:rsid w:val="000F1B84"/>
    <w:rsid w:val="000F402B"/>
    <w:rsid w:val="000F4C37"/>
    <w:rsid w:val="000F7DE7"/>
    <w:rsid w:val="001002DE"/>
    <w:rsid w:val="0010044F"/>
    <w:rsid w:val="00101524"/>
    <w:rsid w:val="00101C75"/>
    <w:rsid w:val="001027E8"/>
    <w:rsid w:val="00102AA2"/>
    <w:rsid w:val="00103865"/>
    <w:rsid w:val="00104996"/>
    <w:rsid w:val="00104A69"/>
    <w:rsid w:val="00106BE3"/>
    <w:rsid w:val="00107854"/>
    <w:rsid w:val="001106DF"/>
    <w:rsid w:val="00110D8C"/>
    <w:rsid w:val="00111C1B"/>
    <w:rsid w:val="001122FE"/>
    <w:rsid w:val="001135D9"/>
    <w:rsid w:val="0011386A"/>
    <w:rsid w:val="00114BB7"/>
    <w:rsid w:val="001200F7"/>
    <w:rsid w:val="00121471"/>
    <w:rsid w:val="00122CEC"/>
    <w:rsid w:val="00124D77"/>
    <w:rsid w:val="001256D0"/>
    <w:rsid w:val="00125E23"/>
    <w:rsid w:val="00126390"/>
    <w:rsid w:val="00131656"/>
    <w:rsid w:val="00131A10"/>
    <w:rsid w:val="001327E9"/>
    <w:rsid w:val="00132B6A"/>
    <w:rsid w:val="00134ABD"/>
    <w:rsid w:val="001351B9"/>
    <w:rsid w:val="00137147"/>
    <w:rsid w:val="001412E0"/>
    <w:rsid w:val="00141918"/>
    <w:rsid w:val="001421E9"/>
    <w:rsid w:val="00142287"/>
    <w:rsid w:val="00142438"/>
    <w:rsid w:val="00142D1C"/>
    <w:rsid w:val="00145A9B"/>
    <w:rsid w:val="00146049"/>
    <w:rsid w:val="00146865"/>
    <w:rsid w:val="00150DC4"/>
    <w:rsid w:val="00153147"/>
    <w:rsid w:val="00153437"/>
    <w:rsid w:val="00154FB6"/>
    <w:rsid w:val="00155293"/>
    <w:rsid w:val="00155EE8"/>
    <w:rsid w:val="00155F66"/>
    <w:rsid w:val="001566F5"/>
    <w:rsid w:val="00156B0B"/>
    <w:rsid w:val="00157205"/>
    <w:rsid w:val="00160BF7"/>
    <w:rsid w:val="001615E1"/>
    <w:rsid w:val="00163233"/>
    <w:rsid w:val="00163D2A"/>
    <w:rsid w:val="00163D36"/>
    <w:rsid w:val="00163FED"/>
    <w:rsid w:val="00164E3A"/>
    <w:rsid w:val="001658E3"/>
    <w:rsid w:val="00166B89"/>
    <w:rsid w:val="00167843"/>
    <w:rsid w:val="0017046B"/>
    <w:rsid w:val="00171C30"/>
    <w:rsid w:val="001720CD"/>
    <w:rsid w:val="001746B4"/>
    <w:rsid w:val="0017487C"/>
    <w:rsid w:val="00176D4C"/>
    <w:rsid w:val="001775BD"/>
    <w:rsid w:val="00177703"/>
    <w:rsid w:val="001806AA"/>
    <w:rsid w:val="00181F2E"/>
    <w:rsid w:val="00182AD7"/>
    <w:rsid w:val="00183724"/>
    <w:rsid w:val="00184265"/>
    <w:rsid w:val="0018434F"/>
    <w:rsid w:val="00184770"/>
    <w:rsid w:val="0018532C"/>
    <w:rsid w:val="0018606F"/>
    <w:rsid w:val="00186281"/>
    <w:rsid w:val="0018659D"/>
    <w:rsid w:val="00186B67"/>
    <w:rsid w:val="00186BA4"/>
    <w:rsid w:val="00187424"/>
    <w:rsid w:val="001877F2"/>
    <w:rsid w:val="00187EA9"/>
    <w:rsid w:val="0019052E"/>
    <w:rsid w:val="001920AB"/>
    <w:rsid w:val="00194970"/>
    <w:rsid w:val="0019562D"/>
    <w:rsid w:val="00195AF7"/>
    <w:rsid w:val="00197E7B"/>
    <w:rsid w:val="001A0278"/>
    <w:rsid w:val="001A1B9A"/>
    <w:rsid w:val="001A1E89"/>
    <w:rsid w:val="001A1EE0"/>
    <w:rsid w:val="001A234D"/>
    <w:rsid w:val="001A422B"/>
    <w:rsid w:val="001A5CB4"/>
    <w:rsid w:val="001A701F"/>
    <w:rsid w:val="001B00AE"/>
    <w:rsid w:val="001B0D1E"/>
    <w:rsid w:val="001B0EAE"/>
    <w:rsid w:val="001B1BD7"/>
    <w:rsid w:val="001B28F1"/>
    <w:rsid w:val="001B2A86"/>
    <w:rsid w:val="001B3554"/>
    <w:rsid w:val="001B3A4B"/>
    <w:rsid w:val="001B4266"/>
    <w:rsid w:val="001B427D"/>
    <w:rsid w:val="001B57E8"/>
    <w:rsid w:val="001B61D3"/>
    <w:rsid w:val="001B61DF"/>
    <w:rsid w:val="001B6277"/>
    <w:rsid w:val="001B689F"/>
    <w:rsid w:val="001B7296"/>
    <w:rsid w:val="001C1191"/>
    <w:rsid w:val="001C1296"/>
    <w:rsid w:val="001C133F"/>
    <w:rsid w:val="001C1A98"/>
    <w:rsid w:val="001C4053"/>
    <w:rsid w:val="001C4D08"/>
    <w:rsid w:val="001C591E"/>
    <w:rsid w:val="001C6233"/>
    <w:rsid w:val="001C71BD"/>
    <w:rsid w:val="001C798D"/>
    <w:rsid w:val="001C7CE2"/>
    <w:rsid w:val="001D097D"/>
    <w:rsid w:val="001D0B4A"/>
    <w:rsid w:val="001D10A1"/>
    <w:rsid w:val="001D370D"/>
    <w:rsid w:val="001D5B67"/>
    <w:rsid w:val="001D5D29"/>
    <w:rsid w:val="001D6703"/>
    <w:rsid w:val="001D6A6C"/>
    <w:rsid w:val="001D6F95"/>
    <w:rsid w:val="001D7022"/>
    <w:rsid w:val="001D7124"/>
    <w:rsid w:val="001D7333"/>
    <w:rsid w:val="001D758F"/>
    <w:rsid w:val="001E1242"/>
    <w:rsid w:val="001E1779"/>
    <w:rsid w:val="001E1A53"/>
    <w:rsid w:val="001E38AC"/>
    <w:rsid w:val="001E3B35"/>
    <w:rsid w:val="001E3BB1"/>
    <w:rsid w:val="001E3F22"/>
    <w:rsid w:val="001E6371"/>
    <w:rsid w:val="001E79F1"/>
    <w:rsid w:val="001F0447"/>
    <w:rsid w:val="001F0F8F"/>
    <w:rsid w:val="001F1AF6"/>
    <w:rsid w:val="001F2F89"/>
    <w:rsid w:val="001F6D89"/>
    <w:rsid w:val="001F77AD"/>
    <w:rsid w:val="001F799B"/>
    <w:rsid w:val="00201901"/>
    <w:rsid w:val="00202174"/>
    <w:rsid w:val="00202C08"/>
    <w:rsid w:val="00203DC2"/>
    <w:rsid w:val="00205302"/>
    <w:rsid w:val="0020549F"/>
    <w:rsid w:val="00207858"/>
    <w:rsid w:val="00207C32"/>
    <w:rsid w:val="002116F5"/>
    <w:rsid w:val="00211748"/>
    <w:rsid w:val="00211D59"/>
    <w:rsid w:val="002121C7"/>
    <w:rsid w:val="002128D6"/>
    <w:rsid w:val="0021297E"/>
    <w:rsid w:val="00213363"/>
    <w:rsid w:val="00213A5E"/>
    <w:rsid w:val="00213EBF"/>
    <w:rsid w:val="00214BFD"/>
    <w:rsid w:val="0021660B"/>
    <w:rsid w:val="0021686C"/>
    <w:rsid w:val="00216C21"/>
    <w:rsid w:val="002172D7"/>
    <w:rsid w:val="002206CB"/>
    <w:rsid w:val="002209D8"/>
    <w:rsid w:val="00220E9D"/>
    <w:rsid w:val="00221756"/>
    <w:rsid w:val="00221D94"/>
    <w:rsid w:val="00225272"/>
    <w:rsid w:val="00225A11"/>
    <w:rsid w:val="00225B45"/>
    <w:rsid w:val="00227985"/>
    <w:rsid w:val="00230EEE"/>
    <w:rsid w:val="002321C3"/>
    <w:rsid w:val="002328D9"/>
    <w:rsid w:val="0023400D"/>
    <w:rsid w:val="002352E8"/>
    <w:rsid w:val="002354A7"/>
    <w:rsid w:val="00235CBE"/>
    <w:rsid w:val="002370F2"/>
    <w:rsid w:val="00237232"/>
    <w:rsid w:val="00240675"/>
    <w:rsid w:val="00240917"/>
    <w:rsid w:val="002409AA"/>
    <w:rsid w:val="0024182B"/>
    <w:rsid w:val="00241D47"/>
    <w:rsid w:val="00243CE1"/>
    <w:rsid w:val="00243FEC"/>
    <w:rsid w:val="00244E15"/>
    <w:rsid w:val="00245994"/>
    <w:rsid w:val="0024748D"/>
    <w:rsid w:val="00251EB3"/>
    <w:rsid w:val="00251FE7"/>
    <w:rsid w:val="0025363D"/>
    <w:rsid w:val="00254B9C"/>
    <w:rsid w:val="00255291"/>
    <w:rsid w:val="00255897"/>
    <w:rsid w:val="00255C4C"/>
    <w:rsid w:val="00255F3B"/>
    <w:rsid w:val="00256A41"/>
    <w:rsid w:val="00257233"/>
    <w:rsid w:val="002606FB"/>
    <w:rsid w:val="00261E9D"/>
    <w:rsid w:val="00262ED8"/>
    <w:rsid w:val="00263118"/>
    <w:rsid w:val="0026382C"/>
    <w:rsid w:val="00265572"/>
    <w:rsid w:val="00266C5E"/>
    <w:rsid w:val="00267D48"/>
    <w:rsid w:val="00270031"/>
    <w:rsid w:val="00270ACC"/>
    <w:rsid w:val="00270DFE"/>
    <w:rsid w:val="00271A16"/>
    <w:rsid w:val="00271AFE"/>
    <w:rsid w:val="00271E95"/>
    <w:rsid w:val="0027545D"/>
    <w:rsid w:val="00275988"/>
    <w:rsid w:val="00276122"/>
    <w:rsid w:val="00276651"/>
    <w:rsid w:val="00276665"/>
    <w:rsid w:val="00276A24"/>
    <w:rsid w:val="00277738"/>
    <w:rsid w:val="0028206A"/>
    <w:rsid w:val="00282E77"/>
    <w:rsid w:val="002836BD"/>
    <w:rsid w:val="002847D5"/>
    <w:rsid w:val="00284D49"/>
    <w:rsid w:val="00284DD5"/>
    <w:rsid w:val="00284F3C"/>
    <w:rsid w:val="00285D95"/>
    <w:rsid w:val="002861DC"/>
    <w:rsid w:val="00286977"/>
    <w:rsid w:val="002918EB"/>
    <w:rsid w:val="002927DE"/>
    <w:rsid w:val="00294331"/>
    <w:rsid w:val="00294985"/>
    <w:rsid w:val="00294FA2"/>
    <w:rsid w:val="00295025"/>
    <w:rsid w:val="00295667"/>
    <w:rsid w:val="002962BF"/>
    <w:rsid w:val="002977AE"/>
    <w:rsid w:val="002A0019"/>
    <w:rsid w:val="002A1285"/>
    <w:rsid w:val="002A1A25"/>
    <w:rsid w:val="002A1E4B"/>
    <w:rsid w:val="002A38F4"/>
    <w:rsid w:val="002A3A6A"/>
    <w:rsid w:val="002A61BC"/>
    <w:rsid w:val="002A677F"/>
    <w:rsid w:val="002B0F65"/>
    <w:rsid w:val="002B15E3"/>
    <w:rsid w:val="002B2FE8"/>
    <w:rsid w:val="002B33E1"/>
    <w:rsid w:val="002B3904"/>
    <w:rsid w:val="002B3F91"/>
    <w:rsid w:val="002B3FDA"/>
    <w:rsid w:val="002B4AEA"/>
    <w:rsid w:val="002B4AEE"/>
    <w:rsid w:val="002B647C"/>
    <w:rsid w:val="002B681F"/>
    <w:rsid w:val="002B6A0C"/>
    <w:rsid w:val="002B7AC3"/>
    <w:rsid w:val="002C0BBE"/>
    <w:rsid w:val="002C20E1"/>
    <w:rsid w:val="002C2528"/>
    <w:rsid w:val="002C2604"/>
    <w:rsid w:val="002C3516"/>
    <w:rsid w:val="002C4229"/>
    <w:rsid w:val="002C42A7"/>
    <w:rsid w:val="002C42D8"/>
    <w:rsid w:val="002C4893"/>
    <w:rsid w:val="002C6B89"/>
    <w:rsid w:val="002C7A4F"/>
    <w:rsid w:val="002C7E36"/>
    <w:rsid w:val="002D01A6"/>
    <w:rsid w:val="002D0FCB"/>
    <w:rsid w:val="002D12F0"/>
    <w:rsid w:val="002D36CC"/>
    <w:rsid w:val="002D3979"/>
    <w:rsid w:val="002D4713"/>
    <w:rsid w:val="002D5048"/>
    <w:rsid w:val="002D62A6"/>
    <w:rsid w:val="002D68E5"/>
    <w:rsid w:val="002E0957"/>
    <w:rsid w:val="002E1E8A"/>
    <w:rsid w:val="002E2736"/>
    <w:rsid w:val="002E41DC"/>
    <w:rsid w:val="002E470D"/>
    <w:rsid w:val="002E4DED"/>
    <w:rsid w:val="002E5939"/>
    <w:rsid w:val="002E5BFC"/>
    <w:rsid w:val="002E5FEB"/>
    <w:rsid w:val="002E68D2"/>
    <w:rsid w:val="002E74BC"/>
    <w:rsid w:val="002E7F23"/>
    <w:rsid w:val="002F00D0"/>
    <w:rsid w:val="002F1516"/>
    <w:rsid w:val="002F1553"/>
    <w:rsid w:val="002F27D7"/>
    <w:rsid w:val="002F3136"/>
    <w:rsid w:val="002F35F1"/>
    <w:rsid w:val="002F3602"/>
    <w:rsid w:val="002F3652"/>
    <w:rsid w:val="002F3B72"/>
    <w:rsid w:val="002F3D6D"/>
    <w:rsid w:val="002F4909"/>
    <w:rsid w:val="002F558F"/>
    <w:rsid w:val="002F747B"/>
    <w:rsid w:val="002F7534"/>
    <w:rsid w:val="002F7E13"/>
    <w:rsid w:val="00300102"/>
    <w:rsid w:val="00300EDD"/>
    <w:rsid w:val="003011A8"/>
    <w:rsid w:val="00301EAB"/>
    <w:rsid w:val="00301FF2"/>
    <w:rsid w:val="0030480F"/>
    <w:rsid w:val="003063F4"/>
    <w:rsid w:val="00307488"/>
    <w:rsid w:val="00307D51"/>
    <w:rsid w:val="00307F68"/>
    <w:rsid w:val="003112B7"/>
    <w:rsid w:val="00311570"/>
    <w:rsid w:val="00311639"/>
    <w:rsid w:val="00312624"/>
    <w:rsid w:val="0031302B"/>
    <w:rsid w:val="0031308B"/>
    <w:rsid w:val="003135E3"/>
    <w:rsid w:val="00313BD1"/>
    <w:rsid w:val="003141E0"/>
    <w:rsid w:val="0031779C"/>
    <w:rsid w:val="003211CB"/>
    <w:rsid w:val="00322613"/>
    <w:rsid w:val="00323386"/>
    <w:rsid w:val="0032404C"/>
    <w:rsid w:val="00324578"/>
    <w:rsid w:val="00325BBD"/>
    <w:rsid w:val="003261E0"/>
    <w:rsid w:val="003263AA"/>
    <w:rsid w:val="00326E17"/>
    <w:rsid w:val="00327227"/>
    <w:rsid w:val="0032729F"/>
    <w:rsid w:val="003301B5"/>
    <w:rsid w:val="00330B7A"/>
    <w:rsid w:val="00330C88"/>
    <w:rsid w:val="00331AF2"/>
    <w:rsid w:val="00331B38"/>
    <w:rsid w:val="00334290"/>
    <w:rsid w:val="0033528E"/>
    <w:rsid w:val="003354D7"/>
    <w:rsid w:val="00335A96"/>
    <w:rsid w:val="0033739C"/>
    <w:rsid w:val="00341186"/>
    <w:rsid w:val="00341D8C"/>
    <w:rsid w:val="00341E6B"/>
    <w:rsid w:val="00343E59"/>
    <w:rsid w:val="0034492A"/>
    <w:rsid w:val="00344C03"/>
    <w:rsid w:val="00344FC5"/>
    <w:rsid w:val="0034557C"/>
    <w:rsid w:val="003457F4"/>
    <w:rsid w:val="003468CA"/>
    <w:rsid w:val="00346A48"/>
    <w:rsid w:val="0034763C"/>
    <w:rsid w:val="00350147"/>
    <w:rsid w:val="00350BFA"/>
    <w:rsid w:val="003528A4"/>
    <w:rsid w:val="003542E5"/>
    <w:rsid w:val="00355A80"/>
    <w:rsid w:val="00356F29"/>
    <w:rsid w:val="0035786B"/>
    <w:rsid w:val="003613F9"/>
    <w:rsid w:val="003614A9"/>
    <w:rsid w:val="00361E90"/>
    <w:rsid w:val="00365D38"/>
    <w:rsid w:val="00365F82"/>
    <w:rsid w:val="00366325"/>
    <w:rsid w:val="00366C51"/>
    <w:rsid w:val="003670E0"/>
    <w:rsid w:val="003673CA"/>
    <w:rsid w:val="003708E3"/>
    <w:rsid w:val="00370DCD"/>
    <w:rsid w:val="00371028"/>
    <w:rsid w:val="003715D7"/>
    <w:rsid w:val="0037242D"/>
    <w:rsid w:val="00373AEA"/>
    <w:rsid w:val="00373AED"/>
    <w:rsid w:val="00374FA2"/>
    <w:rsid w:val="00376012"/>
    <w:rsid w:val="003779ED"/>
    <w:rsid w:val="00380168"/>
    <w:rsid w:val="00380437"/>
    <w:rsid w:val="0038134B"/>
    <w:rsid w:val="0038290F"/>
    <w:rsid w:val="00384563"/>
    <w:rsid w:val="003854F5"/>
    <w:rsid w:val="003871F5"/>
    <w:rsid w:val="00387CB4"/>
    <w:rsid w:val="00387FEA"/>
    <w:rsid w:val="00390B3C"/>
    <w:rsid w:val="00393E8B"/>
    <w:rsid w:val="00394BCD"/>
    <w:rsid w:val="0039739C"/>
    <w:rsid w:val="00397B45"/>
    <w:rsid w:val="003A069D"/>
    <w:rsid w:val="003A077C"/>
    <w:rsid w:val="003A07B3"/>
    <w:rsid w:val="003A0C49"/>
    <w:rsid w:val="003A1E5C"/>
    <w:rsid w:val="003A47B8"/>
    <w:rsid w:val="003A5EE5"/>
    <w:rsid w:val="003A6867"/>
    <w:rsid w:val="003A6E69"/>
    <w:rsid w:val="003B0AB3"/>
    <w:rsid w:val="003B12F2"/>
    <w:rsid w:val="003B1D68"/>
    <w:rsid w:val="003B34A4"/>
    <w:rsid w:val="003B3E7B"/>
    <w:rsid w:val="003B4490"/>
    <w:rsid w:val="003B5F56"/>
    <w:rsid w:val="003B6E7F"/>
    <w:rsid w:val="003B76FA"/>
    <w:rsid w:val="003B775E"/>
    <w:rsid w:val="003C1B9D"/>
    <w:rsid w:val="003C1BC8"/>
    <w:rsid w:val="003C1C82"/>
    <w:rsid w:val="003C1FA4"/>
    <w:rsid w:val="003C273C"/>
    <w:rsid w:val="003C2882"/>
    <w:rsid w:val="003C3C5A"/>
    <w:rsid w:val="003C3E3E"/>
    <w:rsid w:val="003C4205"/>
    <w:rsid w:val="003C466F"/>
    <w:rsid w:val="003C48C7"/>
    <w:rsid w:val="003C53EB"/>
    <w:rsid w:val="003C55CB"/>
    <w:rsid w:val="003C7D49"/>
    <w:rsid w:val="003D1FDE"/>
    <w:rsid w:val="003D67F3"/>
    <w:rsid w:val="003E22EA"/>
    <w:rsid w:val="003E418B"/>
    <w:rsid w:val="003E46F2"/>
    <w:rsid w:val="003E5AC2"/>
    <w:rsid w:val="003E6384"/>
    <w:rsid w:val="003E66FD"/>
    <w:rsid w:val="003F05EB"/>
    <w:rsid w:val="003F3290"/>
    <w:rsid w:val="003F4A17"/>
    <w:rsid w:val="003F6783"/>
    <w:rsid w:val="003F7144"/>
    <w:rsid w:val="003F753C"/>
    <w:rsid w:val="004000DC"/>
    <w:rsid w:val="0040010D"/>
    <w:rsid w:val="0040268F"/>
    <w:rsid w:val="00402F08"/>
    <w:rsid w:val="0040478D"/>
    <w:rsid w:val="00406DC7"/>
    <w:rsid w:val="0040779B"/>
    <w:rsid w:val="00407FFD"/>
    <w:rsid w:val="0041027B"/>
    <w:rsid w:val="004112DE"/>
    <w:rsid w:val="00411779"/>
    <w:rsid w:val="00414CF8"/>
    <w:rsid w:val="00415CC2"/>
    <w:rsid w:val="004170EE"/>
    <w:rsid w:val="00420210"/>
    <w:rsid w:val="00420871"/>
    <w:rsid w:val="00420969"/>
    <w:rsid w:val="00423352"/>
    <w:rsid w:val="00424326"/>
    <w:rsid w:val="00424A6B"/>
    <w:rsid w:val="00424ECA"/>
    <w:rsid w:val="00425A62"/>
    <w:rsid w:val="00426209"/>
    <w:rsid w:val="00426331"/>
    <w:rsid w:val="004263E1"/>
    <w:rsid w:val="00427462"/>
    <w:rsid w:val="00427E53"/>
    <w:rsid w:val="00433894"/>
    <w:rsid w:val="0043438C"/>
    <w:rsid w:val="00434FE3"/>
    <w:rsid w:val="00435648"/>
    <w:rsid w:val="00435CD9"/>
    <w:rsid w:val="0043621C"/>
    <w:rsid w:val="004366A8"/>
    <w:rsid w:val="00437709"/>
    <w:rsid w:val="004410EC"/>
    <w:rsid w:val="004415A7"/>
    <w:rsid w:val="004421C7"/>
    <w:rsid w:val="00443CB3"/>
    <w:rsid w:val="00444590"/>
    <w:rsid w:val="004510B3"/>
    <w:rsid w:val="00451574"/>
    <w:rsid w:val="004537A3"/>
    <w:rsid w:val="00453BFA"/>
    <w:rsid w:val="004551B9"/>
    <w:rsid w:val="00455653"/>
    <w:rsid w:val="00456295"/>
    <w:rsid w:val="004572BF"/>
    <w:rsid w:val="0045783C"/>
    <w:rsid w:val="00460567"/>
    <w:rsid w:val="004621EC"/>
    <w:rsid w:val="004630CE"/>
    <w:rsid w:val="0046469C"/>
    <w:rsid w:val="004654AA"/>
    <w:rsid w:val="004659C0"/>
    <w:rsid w:val="004664A5"/>
    <w:rsid w:val="004700C9"/>
    <w:rsid w:val="004708F4"/>
    <w:rsid w:val="004740D8"/>
    <w:rsid w:val="00475FC6"/>
    <w:rsid w:val="00480F05"/>
    <w:rsid w:val="00481433"/>
    <w:rsid w:val="00481BDD"/>
    <w:rsid w:val="00481C92"/>
    <w:rsid w:val="00481CC0"/>
    <w:rsid w:val="00482646"/>
    <w:rsid w:val="0048516A"/>
    <w:rsid w:val="0048551B"/>
    <w:rsid w:val="00485A5F"/>
    <w:rsid w:val="00486747"/>
    <w:rsid w:val="0048698D"/>
    <w:rsid w:val="004872D4"/>
    <w:rsid w:val="004873A6"/>
    <w:rsid w:val="00487425"/>
    <w:rsid w:val="0049004E"/>
    <w:rsid w:val="0049107E"/>
    <w:rsid w:val="004914EE"/>
    <w:rsid w:val="00492C7F"/>
    <w:rsid w:val="00494311"/>
    <w:rsid w:val="0049447C"/>
    <w:rsid w:val="00494FA8"/>
    <w:rsid w:val="00495198"/>
    <w:rsid w:val="00495F4D"/>
    <w:rsid w:val="004A041E"/>
    <w:rsid w:val="004A109F"/>
    <w:rsid w:val="004A1DC9"/>
    <w:rsid w:val="004A2AFF"/>
    <w:rsid w:val="004A2DE5"/>
    <w:rsid w:val="004A3DC4"/>
    <w:rsid w:val="004A42FE"/>
    <w:rsid w:val="004A4C3B"/>
    <w:rsid w:val="004A5217"/>
    <w:rsid w:val="004A5F7C"/>
    <w:rsid w:val="004A6AD7"/>
    <w:rsid w:val="004A6DC8"/>
    <w:rsid w:val="004A6FCC"/>
    <w:rsid w:val="004B093D"/>
    <w:rsid w:val="004B26B3"/>
    <w:rsid w:val="004B358B"/>
    <w:rsid w:val="004B37BB"/>
    <w:rsid w:val="004B506D"/>
    <w:rsid w:val="004B7665"/>
    <w:rsid w:val="004B7AD6"/>
    <w:rsid w:val="004B7B7F"/>
    <w:rsid w:val="004B7DDD"/>
    <w:rsid w:val="004B7F48"/>
    <w:rsid w:val="004C0381"/>
    <w:rsid w:val="004C13BA"/>
    <w:rsid w:val="004C17B2"/>
    <w:rsid w:val="004C225B"/>
    <w:rsid w:val="004C2A2D"/>
    <w:rsid w:val="004C35AE"/>
    <w:rsid w:val="004C4729"/>
    <w:rsid w:val="004C4DAF"/>
    <w:rsid w:val="004C4E11"/>
    <w:rsid w:val="004C552E"/>
    <w:rsid w:val="004C651C"/>
    <w:rsid w:val="004C7865"/>
    <w:rsid w:val="004C79DE"/>
    <w:rsid w:val="004D26DA"/>
    <w:rsid w:val="004D2828"/>
    <w:rsid w:val="004D29F7"/>
    <w:rsid w:val="004D4900"/>
    <w:rsid w:val="004D59A6"/>
    <w:rsid w:val="004D71AA"/>
    <w:rsid w:val="004E0588"/>
    <w:rsid w:val="004E090F"/>
    <w:rsid w:val="004E0D83"/>
    <w:rsid w:val="004E320C"/>
    <w:rsid w:val="004E3EE0"/>
    <w:rsid w:val="004E46DE"/>
    <w:rsid w:val="004E6520"/>
    <w:rsid w:val="004F07C4"/>
    <w:rsid w:val="004F0F91"/>
    <w:rsid w:val="004F225C"/>
    <w:rsid w:val="004F2EDD"/>
    <w:rsid w:val="004F3052"/>
    <w:rsid w:val="004F3B0B"/>
    <w:rsid w:val="004F56B8"/>
    <w:rsid w:val="004F58C7"/>
    <w:rsid w:val="004F6A63"/>
    <w:rsid w:val="004F6BB5"/>
    <w:rsid w:val="00501549"/>
    <w:rsid w:val="005025A0"/>
    <w:rsid w:val="00502DDF"/>
    <w:rsid w:val="005044F8"/>
    <w:rsid w:val="0050521A"/>
    <w:rsid w:val="0050646A"/>
    <w:rsid w:val="00510878"/>
    <w:rsid w:val="00511927"/>
    <w:rsid w:val="00511BC7"/>
    <w:rsid w:val="0051248A"/>
    <w:rsid w:val="00512E8A"/>
    <w:rsid w:val="005134FF"/>
    <w:rsid w:val="00513C78"/>
    <w:rsid w:val="005145D6"/>
    <w:rsid w:val="005156AF"/>
    <w:rsid w:val="00515A7B"/>
    <w:rsid w:val="005163D4"/>
    <w:rsid w:val="00517B7F"/>
    <w:rsid w:val="0052131E"/>
    <w:rsid w:val="005213D3"/>
    <w:rsid w:val="00524AE0"/>
    <w:rsid w:val="00525608"/>
    <w:rsid w:val="00526CBA"/>
    <w:rsid w:val="00526CDE"/>
    <w:rsid w:val="00526D25"/>
    <w:rsid w:val="00527AE1"/>
    <w:rsid w:val="00530ED4"/>
    <w:rsid w:val="00532D3B"/>
    <w:rsid w:val="00533608"/>
    <w:rsid w:val="005338CD"/>
    <w:rsid w:val="00533CB5"/>
    <w:rsid w:val="00533F2F"/>
    <w:rsid w:val="005347CF"/>
    <w:rsid w:val="00534C99"/>
    <w:rsid w:val="0053613F"/>
    <w:rsid w:val="00540C21"/>
    <w:rsid w:val="005418A4"/>
    <w:rsid w:val="0054263C"/>
    <w:rsid w:val="00542FFF"/>
    <w:rsid w:val="00543DA3"/>
    <w:rsid w:val="00544638"/>
    <w:rsid w:val="00544D68"/>
    <w:rsid w:val="00545A1F"/>
    <w:rsid w:val="00550A6B"/>
    <w:rsid w:val="00552576"/>
    <w:rsid w:val="0055261E"/>
    <w:rsid w:val="005526F7"/>
    <w:rsid w:val="00552B57"/>
    <w:rsid w:val="00552FD9"/>
    <w:rsid w:val="005558BB"/>
    <w:rsid w:val="00557E59"/>
    <w:rsid w:val="00561404"/>
    <w:rsid w:val="00561676"/>
    <w:rsid w:val="00561CC5"/>
    <w:rsid w:val="005620E0"/>
    <w:rsid w:val="00562234"/>
    <w:rsid w:val="005642DB"/>
    <w:rsid w:val="00564BF7"/>
    <w:rsid w:val="00564C2C"/>
    <w:rsid w:val="00565513"/>
    <w:rsid w:val="0057118B"/>
    <w:rsid w:val="00571E73"/>
    <w:rsid w:val="00573990"/>
    <w:rsid w:val="00574166"/>
    <w:rsid w:val="00574E0A"/>
    <w:rsid w:val="00574FF3"/>
    <w:rsid w:val="0057561C"/>
    <w:rsid w:val="00575E92"/>
    <w:rsid w:val="00577B45"/>
    <w:rsid w:val="00580A0C"/>
    <w:rsid w:val="00581077"/>
    <w:rsid w:val="00581CC2"/>
    <w:rsid w:val="00581EC3"/>
    <w:rsid w:val="005830C4"/>
    <w:rsid w:val="00583C02"/>
    <w:rsid w:val="00583FB7"/>
    <w:rsid w:val="0058424B"/>
    <w:rsid w:val="005843E8"/>
    <w:rsid w:val="005848A1"/>
    <w:rsid w:val="00586EBE"/>
    <w:rsid w:val="00587B23"/>
    <w:rsid w:val="00587E29"/>
    <w:rsid w:val="0059103D"/>
    <w:rsid w:val="00591161"/>
    <w:rsid w:val="00591668"/>
    <w:rsid w:val="005920DC"/>
    <w:rsid w:val="005925D7"/>
    <w:rsid w:val="00592E15"/>
    <w:rsid w:val="005930D6"/>
    <w:rsid w:val="005936AE"/>
    <w:rsid w:val="005938D1"/>
    <w:rsid w:val="0059417D"/>
    <w:rsid w:val="00594B4E"/>
    <w:rsid w:val="00595F74"/>
    <w:rsid w:val="00596820"/>
    <w:rsid w:val="00596F06"/>
    <w:rsid w:val="005A0A9F"/>
    <w:rsid w:val="005A12A1"/>
    <w:rsid w:val="005A145C"/>
    <w:rsid w:val="005A33D3"/>
    <w:rsid w:val="005A4B96"/>
    <w:rsid w:val="005A553F"/>
    <w:rsid w:val="005A5565"/>
    <w:rsid w:val="005A5CA4"/>
    <w:rsid w:val="005A701B"/>
    <w:rsid w:val="005A76E7"/>
    <w:rsid w:val="005A7F44"/>
    <w:rsid w:val="005A7F67"/>
    <w:rsid w:val="005B0E52"/>
    <w:rsid w:val="005B233A"/>
    <w:rsid w:val="005B302D"/>
    <w:rsid w:val="005B38AE"/>
    <w:rsid w:val="005B4B73"/>
    <w:rsid w:val="005B4F94"/>
    <w:rsid w:val="005B77D5"/>
    <w:rsid w:val="005C180B"/>
    <w:rsid w:val="005C1873"/>
    <w:rsid w:val="005C4659"/>
    <w:rsid w:val="005C4E39"/>
    <w:rsid w:val="005C5471"/>
    <w:rsid w:val="005C54ED"/>
    <w:rsid w:val="005C5D77"/>
    <w:rsid w:val="005C5E9F"/>
    <w:rsid w:val="005C660F"/>
    <w:rsid w:val="005C72CE"/>
    <w:rsid w:val="005C74B1"/>
    <w:rsid w:val="005D0074"/>
    <w:rsid w:val="005D0E9A"/>
    <w:rsid w:val="005D1774"/>
    <w:rsid w:val="005D202E"/>
    <w:rsid w:val="005D207D"/>
    <w:rsid w:val="005D2207"/>
    <w:rsid w:val="005D2D52"/>
    <w:rsid w:val="005D38C5"/>
    <w:rsid w:val="005D3A50"/>
    <w:rsid w:val="005D412F"/>
    <w:rsid w:val="005D479A"/>
    <w:rsid w:val="005D47BA"/>
    <w:rsid w:val="005D4BB6"/>
    <w:rsid w:val="005D4BF7"/>
    <w:rsid w:val="005D7CE5"/>
    <w:rsid w:val="005E0C94"/>
    <w:rsid w:val="005E0E24"/>
    <w:rsid w:val="005E0F1F"/>
    <w:rsid w:val="005E1348"/>
    <w:rsid w:val="005E1613"/>
    <w:rsid w:val="005E212D"/>
    <w:rsid w:val="005E2415"/>
    <w:rsid w:val="005E2802"/>
    <w:rsid w:val="005E329F"/>
    <w:rsid w:val="005E3452"/>
    <w:rsid w:val="005E5B5F"/>
    <w:rsid w:val="005E5C3D"/>
    <w:rsid w:val="005E634F"/>
    <w:rsid w:val="005F0544"/>
    <w:rsid w:val="005F0D18"/>
    <w:rsid w:val="005F1002"/>
    <w:rsid w:val="005F2196"/>
    <w:rsid w:val="005F2299"/>
    <w:rsid w:val="005F2916"/>
    <w:rsid w:val="005F42DB"/>
    <w:rsid w:val="005F4841"/>
    <w:rsid w:val="005F486E"/>
    <w:rsid w:val="005F4A5D"/>
    <w:rsid w:val="005F5D17"/>
    <w:rsid w:val="005F6E58"/>
    <w:rsid w:val="005F7790"/>
    <w:rsid w:val="00600622"/>
    <w:rsid w:val="00600A7A"/>
    <w:rsid w:val="00601396"/>
    <w:rsid w:val="006017AD"/>
    <w:rsid w:val="006019E3"/>
    <w:rsid w:val="00601E1F"/>
    <w:rsid w:val="00603452"/>
    <w:rsid w:val="006052F3"/>
    <w:rsid w:val="0060574E"/>
    <w:rsid w:val="00610EB1"/>
    <w:rsid w:val="006112F1"/>
    <w:rsid w:val="00611A27"/>
    <w:rsid w:val="00612748"/>
    <w:rsid w:val="00612AEA"/>
    <w:rsid w:val="00612ED8"/>
    <w:rsid w:val="00613031"/>
    <w:rsid w:val="0061349B"/>
    <w:rsid w:val="00613CD9"/>
    <w:rsid w:val="006146BA"/>
    <w:rsid w:val="006149CD"/>
    <w:rsid w:val="00615254"/>
    <w:rsid w:val="0061557A"/>
    <w:rsid w:val="006171A0"/>
    <w:rsid w:val="00617210"/>
    <w:rsid w:val="00617451"/>
    <w:rsid w:val="00617A1C"/>
    <w:rsid w:val="00617A63"/>
    <w:rsid w:val="0062149F"/>
    <w:rsid w:val="00621B88"/>
    <w:rsid w:val="00622996"/>
    <w:rsid w:val="00622B63"/>
    <w:rsid w:val="00624A20"/>
    <w:rsid w:val="0062543E"/>
    <w:rsid w:val="00626AD3"/>
    <w:rsid w:val="00627CBE"/>
    <w:rsid w:val="006301A3"/>
    <w:rsid w:val="00630C03"/>
    <w:rsid w:val="00630E81"/>
    <w:rsid w:val="00632E2A"/>
    <w:rsid w:val="00633884"/>
    <w:rsid w:val="0063558E"/>
    <w:rsid w:val="00635E44"/>
    <w:rsid w:val="00635F95"/>
    <w:rsid w:val="0063627D"/>
    <w:rsid w:val="006363D9"/>
    <w:rsid w:val="00637DAB"/>
    <w:rsid w:val="00637E78"/>
    <w:rsid w:val="006402C9"/>
    <w:rsid w:val="0064079A"/>
    <w:rsid w:val="00641E8C"/>
    <w:rsid w:val="00642224"/>
    <w:rsid w:val="00642538"/>
    <w:rsid w:val="00644807"/>
    <w:rsid w:val="00645229"/>
    <w:rsid w:val="006457AF"/>
    <w:rsid w:val="00645F88"/>
    <w:rsid w:val="00646434"/>
    <w:rsid w:val="006467B0"/>
    <w:rsid w:val="00646E44"/>
    <w:rsid w:val="0064744D"/>
    <w:rsid w:val="00647BB7"/>
    <w:rsid w:val="00647DEA"/>
    <w:rsid w:val="00650955"/>
    <w:rsid w:val="00652E7B"/>
    <w:rsid w:val="00652F12"/>
    <w:rsid w:val="00653A2D"/>
    <w:rsid w:val="00654078"/>
    <w:rsid w:val="00654830"/>
    <w:rsid w:val="006548ED"/>
    <w:rsid w:val="006551EF"/>
    <w:rsid w:val="006552D2"/>
    <w:rsid w:val="006552F7"/>
    <w:rsid w:val="00655C21"/>
    <w:rsid w:val="006562CF"/>
    <w:rsid w:val="006569FA"/>
    <w:rsid w:val="00656FBD"/>
    <w:rsid w:val="00657846"/>
    <w:rsid w:val="0066080A"/>
    <w:rsid w:val="00660BF3"/>
    <w:rsid w:val="00662EF1"/>
    <w:rsid w:val="00664951"/>
    <w:rsid w:val="00664CBB"/>
    <w:rsid w:val="00665035"/>
    <w:rsid w:val="00667FE4"/>
    <w:rsid w:val="006700A8"/>
    <w:rsid w:val="0067070C"/>
    <w:rsid w:val="00671A91"/>
    <w:rsid w:val="00671AAB"/>
    <w:rsid w:val="00671B53"/>
    <w:rsid w:val="00671B75"/>
    <w:rsid w:val="006723A1"/>
    <w:rsid w:val="0067275F"/>
    <w:rsid w:val="00672A4A"/>
    <w:rsid w:val="00672D20"/>
    <w:rsid w:val="00673003"/>
    <w:rsid w:val="006737C5"/>
    <w:rsid w:val="00673AEB"/>
    <w:rsid w:val="006745CE"/>
    <w:rsid w:val="00674849"/>
    <w:rsid w:val="006755C6"/>
    <w:rsid w:val="006755EE"/>
    <w:rsid w:val="006767D9"/>
    <w:rsid w:val="0068041F"/>
    <w:rsid w:val="006809B0"/>
    <w:rsid w:val="00681790"/>
    <w:rsid w:val="00681AB0"/>
    <w:rsid w:val="00682089"/>
    <w:rsid w:val="00682525"/>
    <w:rsid w:val="00682A18"/>
    <w:rsid w:val="00683331"/>
    <w:rsid w:val="00683F50"/>
    <w:rsid w:val="00684081"/>
    <w:rsid w:val="006844E5"/>
    <w:rsid w:val="006866C2"/>
    <w:rsid w:val="00686773"/>
    <w:rsid w:val="00686A15"/>
    <w:rsid w:val="00687B8B"/>
    <w:rsid w:val="00687B9B"/>
    <w:rsid w:val="00690080"/>
    <w:rsid w:val="00690724"/>
    <w:rsid w:val="0069138A"/>
    <w:rsid w:val="006923F2"/>
    <w:rsid w:val="00695D03"/>
    <w:rsid w:val="006965C8"/>
    <w:rsid w:val="006968F4"/>
    <w:rsid w:val="00697089"/>
    <w:rsid w:val="00697945"/>
    <w:rsid w:val="00697C23"/>
    <w:rsid w:val="006A0910"/>
    <w:rsid w:val="006A1598"/>
    <w:rsid w:val="006A2868"/>
    <w:rsid w:val="006A3837"/>
    <w:rsid w:val="006A3E71"/>
    <w:rsid w:val="006A549F"/>
    <w:rsid w:val="006A5AEA"/>
    <w:rsid w:val="006A675C"/>
    <w:rsid w:val="006A6BE7"/>
    <w:rsid w:val="006A6F4F"/>
    <w:rsid w:val="006A7EC9"/>
    <w:rsid w:val="006B00F5"/>
    <w:rsid w:val="006B1EBD"/>
    <w:rsid w:val="006B1FED"/>
    <w:rsid w:val="006B3522"/>
    <w:rsid w:val="006B4F16"/>
    <w:rsid w:val="006B6633"/>
    <w:rsid w:val="006B7764"/>
    <w:rsid w:val="006B78EA"/>
    <w:rsid w:val="006B7AF1"/>
    <w:rsid w:val="006B7BE2"/>
    <w:rsid w:val="006C089B"/>
    <w:rsid w:val="006C0B1B"/>
    <w:rsid w:val="006C0EBA"/>
    <w:rsid w:val="006C1D8E"/>
    <w:rsid w:val="006C20C4"/>
    <w:rsid w:val="006C2723"/>
    <w:rsid w:val="006C2E3D"/>
    <w:rsid w:val="006C40C1"/>
    <w:rsid w:val="006C574C"/>
    <w:rsid w:val="006D358F"/>
    <w:rsid w:val="006D4570"/>
    <w:rsid w:val="006D466E"/>
    <w:rsid w:val="006D54B4"/>
    <w:rsid w:val="006D7187"/>
    <w:rsid w:val="006D763A"/>
    <w:rsid w:val="006D776A"/>
    <w:rsid w:val="006D78DB"/>
    <w:rsid w:val="006E03DC"/>
    <w:rsid w:val="006E09AD"/>
    <w:rsid w:val="006E1A72"/>
    <w:rsid w:val="006E278D"/>
    <w:rsid w:val="006E2959"/>
    <w:rsid w:val="006E3954"/>
    <w:rsid w:val="006E3B50"/>
    <w:rsid w:val="006E3E37"/>
    <w:rsid w:val="006E4C6A"/>
    <w:rsid w:val="006E582A"/>
    <w:rsid w:val="006E5FFC"/>
    <w:rsid w:val="006E7AFE"/>
    <w:rsid w:val="006F0C80"/>
    <w:rsid w:val="006F110D"/>
    <w:rsid w:val="006F123B"/>
    <w:rsid w:val="006F1E60"/>
    <w:rsid w:val="006F386C"/>
    <w:rsid w:val="006F49C9"/>
    <w:rsid w:val="006F5B88"/>
    <w:rsid w:val="006F5DB5"/>
    <w:rsid w:val="006F61B7"/>
    <w:rsid w:val="0070040C"/>
    <w:rsid w:val="0070076F"/>
    <w:rsid w:val="00702F71"/>
    <w:rsid w:val="00703688"/>
    <w:rsid w:val="00703F60"/>
    <w:rsid w:val="0070472A"/>
    <w:rsid w:val="00705519"/>
    <w:rsid w:val="00705BB5"/>
    <w:rsid w:val="0070746D"/>
    <w:rsid w:val="00707E77"/>
    <w:rsid w:val="007115B4"/>
    <w:rsid w:val="00711B3A"/>
    <w:rsid w:val="00711B94"/>
    <w:rsid w:val="0071207D"/>
    <w:rsid w:val="00712539"/>
    <w:rsid w:val="007133A4"/>
    <w:rsid w:val="007137EA"/>
    <w:rsid w:val="00715430"/>
    <w:rsid w:val="00720233"/>
    <w:rsid w:val="007204BD"/>
    <w:rsid w:val="007211AB"/>
    <w:rsid w:val="0072144E"/>
    <w:rsid w:val="00723C81"/>
    <w:rsid w:val="00724983"/>
    <w:rsid w:val="00724EAB"/>
    <w:rsid w:val="0072503A"/>
    <w:rsid w:val="00725B57"/>
    <w:rsid w:val="00726526"/>
    <w:rsid w:val="00726896"/>
    <w:rsid w:val="0072790A"/>
    <w:rsid w:val="00731663"/>
    <w:rsid w:val="00733A8B"/>
    <w:rsid w:val="00734B8D"/>
    <w:rsid w:val="00735980"/>
    <w:rsid w:val="007408D4"/>
    <w:rsid w:val="00742180"/>
    <w:rsid w:val="0074339F"/>
    <w:rsid w:val="0074475A"/>
    <w:rsid w:val="007450D5"/>
    <w:rsid w:val="007468DE"/>
    <w:rsid w:val="00746C46"/>
    <w:rsid w:val="00751423"/>
    <w:rsid w:val="00755948"/>
    <w:rsid w:val="00755999"/>
    <w:rsid w:val="00756565"/>
    <w:rsid w:val="0075712A"/>
    <w:rsid w:val="007600E0"/>
    <w:rsid w:val="0076095A"/>
    <w:rsid w:val="00760AE5"/>
    <w:rsid w:val="007626F2"/>
    <w:rsid w:val="0076357A"/>
    <w:rsid w:val="007636B3"/>
    <w:rsid w:val="007640E4"/>
    <w:rsid w:val="00764AF0"/>
    <w:rsid w:val="00765315"/>
    <w:rsid w:val="00765D10"/>
    <w:rsid w:val="007669BE"/>
    <w:rsid w:val="0077003A"/>
    <w:rsid w:val="00771297"/>
    <w:rsid w:val="007716AB"/>
    <w:rsid w:val="00771CF9"/>
    <w:rsid w:val="007722A1"/>
    <w:rsid w:val="007725CB"/>
    <w:rsid w:val="00772794"/>
    <w:rsid w:val="0077341C"/>
    <w:rsid w:val="00773A71"/>
    <w:rsid w:val="00773AF7"/>
    <w:rsid w:val="00773FF8"/>
    <w:rsid w:val="00775AEA"/>
    <w:rsid w:val="0077642B"/>
    <w:rsid w:val="0077752F"/>
    <w:rsid w:val="0077799D"/>
    <w:rsid w:val="007808EB"/>
    <w:rsid w:val="007820B3"/>
    <w:rsid w:val="0078297B"/>
    <w:rsid w:val="007832D0"/>
    <w:rsid w:val="00784E95"/>
    <w:rsid w:val="007853DA"/>
    <w:rsid w:val="007876DE"/>
    <w:rsid w:val="0079028A"/>
    <w:rsid w:val="00791744"/>
    <w:rsid w:val="007919D9"/>
    <w:rsid w:val="00791C77"/>
    <w:rsid w:val="0079202D"/>
    <w:rsid w:val="00793C61"/>
    <w:rsid w:val="00793D97"/>
    <w:rsid w:val="00793EB9"/>
    <w:rsid w:val="007A0A39"/>
    <w:rsid w:val="007A1093"/>
    <w:rsid w:val="007A129F"/>
    <w:rsid w:val="007A1E52"/>
    <w:rsid w:val="007A2107"/>
    <w:rsid w:val="007A274E"/>
    <w:rsid w:val="007A3F1E"/>
    <w:rsid w:val="007A4305"/>
    <w:rsid w:val="007A4AD2"/>
    <w:rsid w:val="007A5BD0"/>
    <w:rsid w:val="007A6395"/>
    <w:rsid w:val="007A69BE"/>
    <w:rsid w:val="007A7DA5"/>
    <w:rsid w:val="007B1FE7"/>
    <w:rsid w:val="007B2284"/>
    <w:rsid w:val="007B2621"/>
    <w:rsid w:val="007B35DF"/>
    <w:rsid w:val="007B4815"/>
    <w:rsid w:val="007B570D"/>
    <w:rsid w:val="007B6254"/>
    <w:rsid w:val="007B6BAD"/>
    <w:rsid w:val="007C4041"/>
    <w:rsid w:val="007C6A1F"/>
    <w:rsid w:val="007C761E"/>
    <w:rsid w:val="007D0821"/>
    <w:rsid w:val="007D0DC2"/>
    <w:rsid w:val="007D17B4"/>
    <w:rsid w:val="007D20F5"/>
    <w:rsid w:val="007D276C"/>
    <w:rsid w:val="007D27FD"/>
    <w:rsid w:val="007D287D"/>
    <w:rsid w:val="007D293E"/>
    <w:rsid w:val="007D2C00"/>
    <w:rsid w:val="007D2D32"/>
    <w:rsid w:val="007D50F5"/>
    <w:rsid w:val="007D5488"/>
    <w:rsid w:val="007D5AB2"/>
    <w:rsid w:val="007D5E25"/>
    <w:rsid w:val="007D60C5"/>
    <w:rsid w:val="007E0366"/>
    <w:rsid w:val="007E0A84"/>
    <w:rsid w:val="007E1D7D"/>
    <w:rsid w:val="007E2992"/>
    <w:rsid w:val="007E3CBD"/>
    <w:rsid w:val="007E40D9"/>
    <w:rsid w:val="007E4383"/>
    <w:rsid w:val="007E490D"/>
    <w:rsid w:val="007E4A7B"/>
    <w:rsid w:val="007E67AD"/>
    <w:rsid w:val="007E72FC"/>
    <w:rsid w:val="007E73BA"/>
    <w:rsid w:val="007E73F8"/>
    <w:rsid w:val="007E7987"/>
    <w:rsid w:val="007E7DD9"/>
    <w:rsid w:val="007F04DC"/>
    <w:rsid w:val="007F3507"/>
    <w:rsid w:val="007F4A09"/>
    <w:rsid w:val="007F67F3"/>
    <w:rsid w:val="007F715A"/>
    <w:rsid w:val="007F7F39"/>
    <w:rsid w:val="00800388"/>
    <w:rsid w:val="00800B00"/>
    <w:rsid w:val="00801829"/>
    <w:rsid w:val="008024B9"/>
    <w:rsid w:val="00802CCF"/>
    <w:rsid w:val="008034DC"/>
    <w:rsid w:val="00803795"/>
    <w:rsid w:val="008044C6"/>
    <w:rsid w:val="008059BF"/>
    <w:rsid w:val="00805DAF"/>
    <w:rsid w:val="00805ED7"/>
    <w:rsid w:val="00806807"/>
    <w:rsid w:val="00806B14"/>
    <w:rsid w:val="00807638"/>
    <w:rsid w:val="00807BA9"/>
    <w:rsid w:val="008107A3"/>
    <w:rsid w:val="008111A8"/>
    <w:rsid w:val="00811934"/>
    <w:rsid w:val="00813B66"/>
    <w:rsid w:val="00814727"/>
    <w:rsid w:val="00814FC5"/>
    <w:rsid w:val="008155B9"/>
    <w:rsid w:val="00815D76"/>
    <w:rsid w:val="00816B6D"/>
    <w:rsid w:val="00820699"/>
    <w:rsid w:val="00820FDB"/>
    <w:rsid w:val="00821069"/>
    <w:rsid w:val="008248B0"/>
    <w:rsid w:val="00824AF9"/>
    <w:rsid w:val="00825B9B"/>
    <w:rsid w:val="00825F3B"/>
    <w:rsid w:val="00826A55"/>
    <w:rsid w:val="008313D6"/>
    <w:rsid w:val="00831C08"/>
    <w:rsid w:val="00832D14"/>
    <w:rsid w:val="0083304C"/>
    <w:rsid w:val="00834E55"/>
    <w:rsid w:val="00836AF0"/>
    <w:rsid w:val="00836BD8"/>
    <w:rsid w:val="00837BC1"/>
    <w:rsid w:val="00840604"/>
    <w:rsid w:val="00840678"/>
    <w:rsid w:val="0084096B"/>
    <w:rsid w:val="00840B08"/>
    <w:rsid w:val="0084136A"/>
    <w:rsid w:val="00841DAB"/>
    <w:rsid w:val="0084255B"/>
    <w:rsid w:val="00843BC9"/>
    <w:rsid w:val="00846836"/>
    <w:rsid w:val="0085061C"/>
    <w:rsid w:val="00850785"/>
    <w:rsid w:val="00850BEE"/>
    <w:rsid w:val="00851200"/>
    <w:rsid w:val="008518BD"/>
    <w:rsid w:val="00851D7A"/>
    <w:rsid w:val="0085273E"/>
    <w:rsid w:val="00852ECE"/>
    <w:rsid w:val="008531E7"/>
    <w:rsid w:val="00853F0B"/>
    <w:rsid w:val="00854F9A"/>
    <w:rsid w:val="00855256"/>
    <w:rsid w:val="00857082"/>
    <w:rsid w:val="00857ADC"/>
    <w:rsid w:val="00857D2B"/>
    <w:rsid w:val="00860170"/>
    <w:rsid w:val="0086031D"/>
    <w:rsid w:val="00862423"/>
    <w:rsid w:val="0086298C"/>
    <w:rsid w:val="00862C07"/>
    <w:rsid w:val="00863BCE"/>
    <w:rsid w:val="00863CBE"/>
    <w:rsid w:val="00863DF6"/>
    <w:rsid w:val="00864579"/>
    <w:rsid w:val="00864711"/>
    <w:rsid w:val="00864DF6"/>
    <w:rsid w:val="0086511D"/>
    <w:rsid w:val="00866B88"/>
    <w:rsid w:val="00866F91"/>
    <w:rsid w:val="00867A2C"/>
    <w:rsid w:val="0087068F"/>
    <w:rsid w:val="00871018"/>
    <w:rsid w:val="00871D29"/>
    <w:rsid w:val="00872546"/>
    <w:rsid w:val="00872A91"/>
    <w:rsid w:val="00872E73"/>
    <w:rsid w:val="0087397E"/>
    <w:rsid w:val="00873FAA"/>
    <w:rsid w:val="008750B0"/>
    <w:rsid w:val="008759D0"/>
    <w:rsid w:val="00877C2A"/>
    <w:rsid w:val="008801AB"/>
    <w:rsid w:val="00880AA4"/>
    <w:rsid w:val="008815E4"/>
    <w:rsid w:val="008832B3"/>
    <w:rsid w:val="00883B5D"/>
    <w:rsid w:val="00883BEF"/>
    <w:rsid w:val="00884F63"/>
    <w:rsid w:val="0088599C"/>
    <w:rsid w:val="00886810"/>
    <w:rsid w:val="00887D1A"/>
    <w:rsid w:val="008904D0"/>
    <w:rsid w:val="0089107E"/>
    <w:rsid w:val="00893ACD"/>
    <w:rsid w:val="00893E4F"/>
    <w:rsid w:val="00894C3C"/>
    <w:rsid w:val="008962FD"/>
    <w:rsid w:val="008A0BC2"/>
    <w:rsid w:val="008A3BFD"/>
    <w:rsid w:val="008A4B66"/>
    <w:rsid w:val="008A6463"/>
    <w:rsid w:val="008A6829"/>
    <w:rsid w:val="008A6D51"/>
    <w:rsid w:val="008B1D50"/>
    <w:rsid w:val="008B322D"/>
    <w:rsid w:val="008B4A66"/>
    <w:rsid w:val="008B500D"/>
    <w:rsid w:val="008B54C3"/>
    <w:rsid w:val="008B557D"/>
    <w:rsid w:val="008B725E"/>
    <w:rsid w:val="008B7D0B"/>
    <w:rsid w:val="008B7F96"/>
    <w:rsid w:val="008C0196"/>
    <w:rsid w:val="008C0C5C"/>
    <w:rsid w:val="008C1DB2"/>
    <w:rsid w:val="008C4AB8"/>
    <w:rsid w:val="008C4EF0"/>
    <w:rsid w:val="008C530F"/>
    <w:rsid w:val="008C54F4"/>
    <w:rsid w:val="008C594B"/>
    <w:rsid w:val="008C6608"/>
    <w:rsid w:val="008C68B6"/>
    <w:rsid w:val="008C78FA"/>
    <w:rsid w:val="008D0D10"/>
    <w:rsid w:val="008D168D"/>
    <w:rsid w:val="008D30FC"/>
    <w:rsid w:val="008D40BE"/>
    <w:rsid w:val="008D42F1"/>
    <w:rsid w:val="008D5449"/>
    <w:rsid w:val="008D6DAC"/>
    <w:rsid w:val="008D7940"/>
    <w:rsid w:val="008E0A2D"/>
    <w:rsid w:val="008E0BC3"/>
    <w:rsid w:val="008E1065"/>
    <w:rsid w:val="008E5D4E"/>
    <w:rsid w:val="008E5DE7"/>
    <w:rsid w:val="008E5EEA"/>
    <w:rsid w:val="008E647D"/>
    <w:rsid w:val="008E763B"/>
    <w:rsid w:val="008E7ACC"/>
    <w:rsid w:val="008F0584"/>
    <w:rsid w:val="008F0DDE"/>
    <w:rsid w:val="008F1612"/>
    <w:rsid w:val="008F210A"/>
    <w:rsid w:val="008F28F1"/>
    <w:rsid w:val="008F3807"/>
    <w:rsid w:val="008F5F65"/>
    <w:rsid w:val="008F7E5E"/>
    <w:rsid w:val="009009D8"/>
    <w:rsid w:val="00901C21"/>
    <w:rsid w:val="00902F62"/>
    <w:rsid w:val="00903C54"/>
    <w:rsid w:val="00903CF2"/>
    <w:rsid w:val="00903D35"/>
    <w:rsid w:val="00910232"/>
    <w:rsid w:val="009104D5"/>
    <w:rsid w:val="009110DC"/>
    <w:rsid w:val="009114A9"/>
    <w:rsid w:val="00913104"/>
    <w:rsid w:val="00913EAF"/>
    <w:rsid w:val="009145D1"/>
    <w:rsid w:val="00917AB3"/>
    <w:rsid w:val="00917FCE"/>
    <w:rsid w:val="009209B2"/>
    <w:rsid w:val="0092186E"/>
    <w:rsid w:val="009218E3"/>
    <w:rsid w:val="00922244"/>
    <w:rsid w:val="0092242B"/>
    <w:rsid w:val="00922496"/>
    <w:rsid w:val="00922528"/>
    <w:rsid w:val="00923233"/>
    <w:rsid w:val="00925A1E"/>
    <w:rsid w:val="009303B7"/>
    <w:rsid w:val="0093066E"/>
    <w:rsid w:val="00931F63"/>
    <w:rsid w:val="009332FA"/>
    <w:rsid w:val="0093668E"/>
    <w:rsid w:val="00936BFE"/>
    <w:rsid w:val="00936CEB"/>
    <w:rsid w:val="0093711C"/>
    <w:rsid w:val="00941E79"/>
    <w:rsid w:val="0094278E"/>
    <w:rsid w:val="009427F2"/>
    <w:rsid w:val="00946AFA"/>
    <w:rsid w:val="009471D1"/>
    <w:rsid w:val="00947267"/>
    <w:rsid w:val="009474A6"/>
    <w:rsid w:val="009477C0"/>
    <w:rsid w:val="00947E01"/>
    <w:rsid w:val="00950426"/>
    <w:rsid w:val="00950BB4"/>
    <w:rsid w:val="00950FDF"/>
    <w:rsid w:val="00953420"/>
    <w:rsid w:val="0095371C"/>
    <w:rsid w:val="0095396E"/>
    <w:rsid w:val="0095644E"/>
    <w:rsid w:val="00956EFD"/>
    <w:rsid w:val="00957576"/>
    <w:rsid w:val="00957A39"/>
    <w:rsid w:val="009603AE"/>
    <w:rsid w:val="00962318"/>
    <w:rsid w:val="00962AFB"/>
    <w:rsid w:val="009631DE"/>
    <w:rsid w:val="0096340F"/>
    <w:rsid w:val="00964A2D"/>
    <w:rsid w:val="00964EF0"/>
    <w:rsid w:val="00965003"/>
    <w:rsid w:val="00966F64"/>
    <w:rsid w:val="009670E3"/>
    <w:rsid w:val="009700CF"/>
    <w:rsid w:val="00971804"/>
    <w:rsid w:val="00972199"/>
    <w:rsid w:val="00972580"/>
    <w:rsid w:val="00973CC7"/>
    <w:rsid w:val="00973EE6"/>
    <w:rsid w:val="00976571"/>
    <w:rsid w:val="009765BD"/>
    <w:rsid w:val="00981055"/>
    <w:rsid w:val="0098203F"/>
    <w:rsid w:val="0098246F"/>
    <w:rsid w:val="00982A6B"/>
    <w:rsid w:val="00982C03"/>
    <w:rsid w:val="009836C1"/>
    <w:rsid w:val="0098398E"/>
    <w:rsid w:val="009841B8"/>
    <w:rsid w:val="0098431C"/>
    <w:rsid w:val="0098468C"/>
    <w:rsid w:val="00984A26"/>
    <w:rsid w:val="009854FD"/>
    <w:rsid w:val="00985901"/>
    <w:rsid w:val="00986674"/>
    <w:rsid w:val="00990434"/>
    <w:rsid w:val="00990485"/>
    <w:rsid w:val="00991AFD"/>
    <w:rsid w:val="0099223B"/>
    <w:rsid w:val="00992DD7"/>
    <w:rsid w:val="009945DF"/>
    <w:rsid w:val="00995947"/>
    <w:rsid w:val="009959C0"/>
    <w:rsid w:val="00995C59"/>
    <w:rsid w:val="00995ED3"/>
    <w:rsid w:val="00995EF7"/>
    <w:rsid w:val="00997325"/>
    <w:rsid w:val="00997506"/>
    <w:rsid w:val="009A0137"/>
    <w:rsid w:val="009A304D"/>
    <w:rsid w:val="009A30F9"/>
    <w:rsid w:val="009A3ADE"/>
    <w:rsid w:val="009A3F7F"/>
    <w:rsid w:val="009A42EB"/>
    <w:rsid w:val="009A4454"/>
    <w:rsid w:val="009A4AFA"/>
    <w:rsid w:val="009A4C1C"/>
    <w:rsid w:val="009A4D0D"/>
    <w:rsid w:val="009A59F7"/>
    <w:rsid w:val="009A6002"/>
    <w:rsid w:val="009B084E"/>
    <w:rsid w:val="009B22EA"/>
    <w:rsid w:val="009B4049"/>
    <w:rsid w:val="009B4B39"/>
    <w:rsid w:val="009B55A2"/>
    <w:rsid w:val="009B5F8A"/>
    <w:rsid w:val="009B6006"/>
    <w:rsid w:val="009B64E7"/>
    <w:rsid w:val="009B65CB"/>
    <w:rsid w:val="009B71CB"/>
    <w:rsid w:val="009C016E"/>
    <w:rsid w:val="009C0415"/>
    <w:rsid w:val="009C09A8"/>
    <w:rsid w:val="009C0AA7"/>
    <w:rsid w:val="009C1C3D"/>
    <w:rsid w:val="009C1F07"/>
    <w:rsid w:val="009C23A7"/>
    <w:rsid w:val="009C2E4A"/>
    <w:rsid w:val="009C32AB"/>
    <w:rsid w:val="009C3617"/>
    <w:rsid w:val="009C4340"/>
    <w:rsid w:val="009C60AB"/>
    <w:rsid w:val="009C644D"/>
    <w:rsid w:val="009C6464"/>
    <w:rsid w:val="009C70F1"/>
    <w:rsid w:val="009C775D"/>
    <w:rsid w:val="009D01C2"/>
    <w:rsid w:val="009D16AD"/>
    <w:rsid w:val="009D1806"/>
    <w:rsid w:val="009D2AE4"/>
    <w:rsid w:val="009D3662"/>
    <w:rsid w:val="009D40DE"/>
    <w:rsid w:val="009D42A7"/>
    <w:rsid w:val="009D5A6A"/>
    <w:rsid w:val="009D7513"/>
    <w:rsid w:val="009D7825"/>
    <w:rsid w:val="009D7A83"/>
    <w:rsid w:val="009D7EAE"/>
    <w:rsid w:val="009E0172"/>
    <w:rsid w:val="009E045A"/>
    <w:rsid w:val="009E159F"/>
    <w:rsid w:val="009E1783"/>
    <w:rsid w:val="009E1B66"/>
    <w:rsid w:val="009E42D6"/>
    <w:rsid w:val="009E5E7C"/>
    <w:rsid w:val="009E5FB4"/>
    <w:rsid w:val="009E65D5"/>
    <w:rsid w:val="009E6B95"/>
    <w:rsid w:val="009F02CF"/>
    <w:rsid w:val="009F1A59"/>
    <w:rsid w:val="009F1F33"/>
    <w:rsid w:val="009F24D9"/>
    <w:rsid w:val="009F251C"/>
    <w:rsid w:val="009F33DF"/>
    <w:rsid w:val="009F3D7C"/>
    <w:rsid w:val="009F4D13"/>
    <w:rsid w:val="009F5549"/>
    <w:rsid w:val="009F6870"/>
    <w:rsid w:val="009F721D"/>
    <w:rsid w:val="009F765F"/>
    <w:rsid w:val="00A00953"/>
    <w:rsid w:val="00A009A3"/>
    <w:rsid w:val="00A02494"/>
    <w:rsid w:val="00A027B8"/>
    <w:rsid w:val="00A039EC"/>
    <w:rsid w:val="00A047C3"/>
    <w:rsid w:val="00A04A66"/>
    <w:rsid w:val="00A05006"/>
    <w:rsid w:val="00A050FD"/>
    <w:rsid w:val="00A06115"/>
    <w:rsid w:val="00A066DA"/>
    <w:rsid w:val="00A07A4B"/>
    <w:rsid w:val="00A1018D"/>
    <w:rsid w:val="00A11068"/>
    <w:rsid w:val="00A118E9"/>
    <w:rsid w:val="00A12155"/>
    <w:rsid w:val="00A121EB"/>
    <w:rsid w:val="00A127AB"/>
    <w:rsid w:val="00A12961"/>
    <w:rsid w:val="00A12F18"/>
    <w:rsid w:val="00A158EB"/>
    <w:rsid w:val="00A161A3"/>
    <w:rsid w:val="00A1623A"/>
    <w:rsid w:val="00A21EA2"/>
    <w:rsid w:val="00A223A5"/>
    <w:rsid w:val="00A2278F"/>
    <w:rsid w:val="00A24C26"/>
    <w:rsid w:val="00A26705"/>
    <w:rsid w:val="00A26E10"/>
    <w:rsid w:val="00A331A4"/>
    <w:rsid w:val="00A33274"/>
    <w:rsid w:val="00A352C8"/>
    <w:rsid w:val="00A36003"/>
    <w:rsid w:val="00A373D5"/>
    <w:rsid w:val="00A37718"/>
    <w:rsid w:val="00A377E3"/>
    <w:rsid w:val="00A41F55"/>
    <w:rsid w:val="00A42256"/>
    <w:rsid w:val="00A43551"/>
    <w:rsid w:val="00A442E5"/>
    <w:rsid w:val="00A44304"/>
    <w:rsid w:val="00A45B19"/>
    <w:rsid w:val="00A45FD5"/>
    <w:rsid w:val="00A46EA1"/>
    <w:rsid w:val="00A47092"/>
    <w:rsid w:val="00A475DA"/>
    <w:rsid w:val="00A47AF7"/>
    <w:rsid w:val="00A5165F"/>
    <w:rsid w:val="00A51AB4"/>
    <w:rsid w:val="00A52C47"/>
    <w:rsid w:val="00A53559"/>
    <w:rsid w:val="00A53C62"/>
    <w:rsid w:val="00A54F57"/>
    <w:rsid w:val="00A552AA"/>
    <w:rsid w:val="00A55612"/>
    <w:rsid w:val="00A55C2E"/>
    <w:rsid w:val="00A56235"/>
    <w:rsid w:val="00A56933"/>
    <w:rsid w:val="00A575AC"/>
    <w:rsid w:val="00A57C62"/>
    <w:rsid w:val="00A615F0"/>
    <w:rsid w:val="00A64AC5"/>
    <w:rsid w:val="00A64DC4"/>
    <w:rsid w:val="00A67FC0"/>
    <w:rsid w:val="00A702F2"/>
    <w:rsid w:val="00A70637"/>
    <w:rsid w:val="00A710B3"/>
    <w:rsid w:val="00A72FC2"/>
    <w:rsid w:val="00A73A80"/>
    <w:rsid w:val="00A74729"/>
    <w:rsid w:val="00A75C14"/>
    <w:rsid w:val="00A76608"/>
    <w:rsid w:val="00A77C6D"/>
    <w:rsid w:val="00A8022D"/>
    <w:rsid w:val="00A8033C"/>
    <w:rsid w:val="00A81CEA"/>
    <w:rsid w:val="00A820F4"/>
    <w:rsid w:val="00A8376F"/>
    <w:rsid w:val="00A84518"/>
    <w:rsid w:val="00A851A2"/>
    <w:rsid w:val="00A87243"/>
    <w:rsid w:val="00A908DC"/>
    <w:rsid w:val="00A90D97"/>
    <w:rsid w:val="00A90EF3"/>
    <w:rsid w:val="00A90F30"/>
    <w:rsid w:val="00A92323"/>
    <w:rsid w:val="00A951BB"/>
    <w:rsid w:val="00A952E3"/>
    <w:rsid w:val="00A95B9F"/>
    <w:rsid w:val="00A95BFC"/>
    <w:rsid w:val="00A96906"/>
    <w:rsid w:val="00A9707F"/>
    <w:rsid w:val="00A979B4"/>
    <w:rsid w:val="00A97B2A"/>
    <w:rsid w:val="00AA04E4"/>
    <w:rsid w:val="00AA0C6E"/>
    <w:rsid w:val="00AA1006"/>
    <w:rsid w:val="00AA139D"/>
    <w:rsid w:val="00AA1653"/>
    <w:rsid w:val="00AA169E"/>
    <w:rsid w:val="00AA2789"/>
    <w:rsid w:val="00AA2B02"/>
    <w:rsid w:val="00AA3036"/>
    <w:rsid w:val="00AA3688"/>
    <w:rsid w:val="00AA36D8"/>
    <w:rsid w:val="00AA3710"/>
    <w:rsid w:val="00AA4356"/>
    <w:rsid w:val="00AA4FE0"/>
    <w:rsid w:val="00AA6B27"/>
    <w:rsid w:val="00AA7FA6"/>
    <w:rsid w:val="00AB0130"/>
    <w:rsid w:val="00AB051B"/>
    <w:rsid w:val="00AB0790"/>
    <w:rsid w:val="00AB54E7"/>
    <w:rsid w:val="00AB6CBF"/>
    <w:rsid w:val="00AC0E86"/>
    <w:rsid w:val="00AC0FF4"/>
    <w:rsid w:val="00AC1CD1"/>
    <w:rsid w:val="00AC2CC5"/>
    <w:rsid w:val="00AC2CE8"/>
    <w:rsid w:val="00AC2DCC"/>
    <w:rsid w:val="00AC3CCC"/>
    <w:rsid w:val="00AC3FEC"/>
    <w:rsid w:val="00AC4AC6"/>
    <w:rsid w:val="00AC4AE2"/>
    <w:rsid w:val="00AC5A6F"/>
    <w:rsid w:val="00AC5BB3"/>
    <w:rsid w:val="00AC5F92"/>
    <w:rsid w:val="00AC6217"/>
    <w:rsid w:val="00AC7039"/>
    <w:rsid w:val="00AC7B76"/>
    <w:rsid w:val="00AC7F79"/>
    <w:rsid w:val="00AD037D"/>
    <w:rsid w:val="00AD3299"/>
    <w:rsid w:val="00AD386C"/>
    <w:rsid w:val="00AD38FA"/>
    <w:rsid w:val="00AD4577"/>
    <w:rsid w:val="00AD5256"/>
    <w:rsid w:val="00AD5AA9"/>
    <w:rsid w:val="00AD64CC"/>
    <w:rsid w:val="00AD65FD"/>
    <w:rsid w:val="00AD75B6"/>
    <w:rsid w:val="00AE0919"/>
    <w:rsid w:val="00AE1358"/>
    <w:rsid w:val="00AE193B"/>
    <w:rsid w:val="00AE2278"/>
    <w:rsid w:val="00AE2597"/>
    <w:rsid w:val="00AE2C46"/>
    <w:rsid w:val="00AE35F2"/>
    <w:rsid w:val="00AE403C"/>
    <w:rsid w:val="00AE4262"/>
    <w:rsid w:val="00AE48BB"/>
    <w:rsid w:val="00AE4F43"/>
    <w:rsid w:val="00AE5A32"/>
    <w:rsid w:val="00AE67F6"/>
    <w:rsid w:val="00AF0CC9"/>
    <w:rsid w:val="00AF31E6"/>
    <w:rsid w:val="00AF36EA"/>
    <w:rsid w:val="00AF6EBF"/>
    <w:rsid w:val="00AF7743"/>
    <w:rsid w:val="00AF7BBD"/>
    <w:rsid w:val="00B00BE3"/>
    <w:rsid w:val="00B01634"/>
    <w:rsid w:val="00B01868"/>
    <w:rsid w:val="00B01D8E"/>
    <w:rsid w:val="00B035B7"/>
    <w:rsid w:val="00B037A8"/>
    <w:rsid w:val="00B03924"/>
    <w:rsid w:val="00B04311"/>
    <w:rsid w:val="00B044EE"/>
    <w:rsid w:val="00B04D61"/>
    <w:rsid w:val="00B05B5B"/>
    <w:rsid w:val="00B05F20"/>
    <w:rsid w:val="00B06161"/>
    <w:rsid w:val="00B06A63"/>
    <w:rsid w:val="00B10EDB"/>
    <w:rsid w:val="00B1214D"/>
    <w:rsid w:val="00B12F0A"/>
    <w:rsid w:val="00B13830"/>
    <w:rsid w:val="00B14116"/>
    <w:rsid w:val="00B150AB"/>
    <w:rsid w:val="00B15A71"/>
    <w:rsid w:val="00B15CA3"/>
    <w:rsid w:val="00B16BD7"/>
    <w:rsid w:val="00B1760B"/>
    <w:rsid w:val="00B17EEC"/>
    <w:rsid w:val="00B20FA1"/>
    <w:rsid w:val="00B21485"/>
    <w:rsid w:val="00B21E4C"/>
    <w:rsid w:val="00B21F91"/>
    <w:rsid w:val="00B21FC4"/>
    <w:rsid w:val="00B24C73"/>
    <w:rsid w:val="00B25204"/>
    <w:rsid w:val="00B261B6"/>
    <w:rsid w:val="00B3100F"/>
    <w:rsid w:val="00B319D9"/>
    <w:rsid w:val="00B32688"/>
    <w:rsid w:val="00B3275B"/>
    <w:rsid w:val="00B32C80"/>
    <w:rsid w:val="00B32D92"/>
    <w:rsid w:val="00B32E99"/>
    <w:rsid w:val="00B36ABD"/>
    <w:rsid w:val="00B3753D"/>
    <w:rsid w:val="00B4042C"/>
    <w:rsid w:val="00B40667"/>
    <w:rsid w:val="00B41136"/>
    <w:rsid w:val="00B41AB1"/>
    <w:rsid w:val="00B42284"/>
    <w:rsid w:val="00B42B15"/>
    <w:rsid w:val="00B4416A"/>
    <w:rsid w:val="00B4437A"/>
    <w:rsid w:val="00B45265"/>
    <w:rsid w:val="00B45463"/>
    <w:rsid w:val="00B469AB"/>
    <w:rsid w:val="00B47908"/>
    <w:rsid w:val="00B5127B"/>
    <w:rsid w:val="00B51AAD"/>
    <w:rsid w:val="00B524FC"/>
    <w:rsid w:val="00B528B0"/>
    <w:rsid w:val="00B53BEB"/>
    <w:rsid w:val="00B550D1"/>
    <w:rsid w:val="00B551DF"/>
    <w:rsid w:val="00B556D2"/>
    <w:rsid w:val="00B55CC4"/>
    <w:rsid w:val="00B57DDD"/>
    <w:rsid w:val="00B57DE4"/>
    <w:rsid w:val="00B6078B"/>
    <w:rsid w:val="00B62700"/>
    <w:rsid w:val="00B629C1"/>
    <w:rsid w:val="00B62A81"/>
    <w:rsid w:val="00B650FA"/>
    <w:rsid w:val="00B65246"/>
    <w:rsid w:val="00B66EE8"/>
    <w:rsid w:val="00B67575"/>
    <w:rsid w:val="00B7146E"/>
    <w:rsid w:val="00B7364A"/>
    <w:rsid w:val="00B75CBD"/>
    <w:rsid w:val="00B7630B"/>
    <w:rsid w:val="00B770A4"/>
    <w:rsid w:val="00B8096A"/>
    <w:rsid w:val="00B80A86"/>
    <w:rsid w:val="00B825C6"/>
    <w:rsid w:val="00B8286D"/>
    <w:rsid w:val="00B82A2E"/>
    <w:rsid w:val="00B82CD2"/>
    <w:rsid w:val="00B83AB2"/>
    <w:rsid w:val="00B841AD"/>
    <w:rsid w:val="00B85AD3"/>
    <w:rsid w:val="00B85C66"/>
    <w:rsid w:val="00B8637E"/>
    <w:rsid w:val="00B86CD2"/>
    <w:rsid w:val="00B86F7C"/>
    <w:rsid w:val="00B8714A"/>
    <w:rsid w:val="00B8751B"/>
    <w:rsid w:val="00B877F9"/>
    <w:rsid w:val="00B87A1C"/>
    <w:rsid w:val="00B87CE7"/>
    <w:rsid w:val="00B904F6"/>
    <w:rsid w:val="00B90891"/>
    <w:rsid w:val="00B90B44"/>
    <w:rsid w:val="00B9218F"/>
    <w:rsid w:val="00B928D7"/>
    <w:rsid w:val="00B92A63"/>
    <w:rsid w:val="00B92F4E"/>
    <w:rsid w:val="00B933A4"/>
    <w:rsid w:val="00B94376"/>
    <w:rsid w:val="00B9475C"/>
    <w:rsid w:val="00B94C84"/>
    <w:rsid w:val="00B9518B"/>
    <w:rsid w:val="00B96195"/>
    <w:rsid w:val="00B9628A"/>
    <w:rsid w:val="00B96D71"/>
    <w:rsid w:val="00B9721A"/>
    <w:rsid w:val="00B97271"/>
    <w:rsid w:val="00B972DD"/>
    <w:rsid w:val="00B97E2A"/>
    <w:rsid w:val="00BA0152"/>
    <w:rsid w:val="00BA1386"/>
    <w:rsid w:val="00BA17A9"/>
    <w:rsid w:val="00BA236D"/>
    <w:rsid w:val="00BA28C1"/>
    <w:rsid w:val="00BA383D"/>
    <w:rsid w:val="00BA3C22"/>
    <w:rsid w:val="00BA3CB9"/>
    <w:rsid w:val="00BA3D4A"/>
    <w:rsid w:val="00BA60D7"/>
    <w:rsid w:val="00BA7E99"/>
    <w:rsid w:val="00BA7EFE"/>
    <w:rsid w:val="00BB1626"/>
    <w:rsid w:val="00BB3146"/>
    <w:rsid w:val="00BB4A4F"/>
    <w:rsid w:val="00BB510C"/>
    <w:rsid w:val="00BB590E"/>
    <w:rsid w:val="00BB597E"/>
    <w:rsid w:val="00BB618B"/>
    <w:rsid w:val="00BB620F"/>
    <w:rsid w:val="00BB65C2"/>
    <w:rsid w:val="00BB6B58"/>
    <w:rsid w:val="00BB7962"/>
    <w:rsid w:val="00BB798D"/>
    <w:rsid w:val="00BC00C3"/>
    <w:rsid w:val="00BC1C70"/>
    <w:rsid w:val="00BC2B55"/>
    <w:rsid w:val="00BC3D73"/>
    <w:rsid w:val="00BC3F4D"/>
    <w:rsid w:val="00BC4E91"/>
    <w:rsid w:val="00BC518A"/>
    <w:rsid w:val="00BC522A"/>
    <w:rsid w:val="00BC5C8A"/>
    <w:rsid w:val="00BC70FD"/>
    <w:rsid w:val="00BD0B78"/>
    <w:rsid w:val="00BD135C"/>
    <w:rsid w:val="00BD15D6"/>
    <w:rsid w:val="00BD22AA"/>
    <w:rsid w:val="00BD2D24"/>
    <w:rsid w:val="00BD3AFE"/>
    <w:rsid w:val="00BD504A"/>
    <w:rsid w:val="00BD5EB9"/>
    <w:rsid w:val="00BD67C5"/>
    <w:rsid w:val="00BD6A1B"/>
    <w:rsid w:val="00BD787D"/>
    <w:rsid w:val="00BD7A9B"/>
    <w:rsid w:val="00BE0777"/>
    <w:rsid w:val="00BE211B"/>
    <w:rsid w:val="00BE2D71"/>
    <w:rsid w:val="00BE31B3"/>
    <w:rsid w:val="00BE508B"/>
    <w:rsid w:val="00BE7885"/>
    <w:rsid w:val="00BF00EE"/>
    <w:rsid w:val="00BF1B11"/>
    <w:rsid w:val="00BF1FE0"/>
    <w:rsid w:val="00BF4014"/>
    <w:rsid w:val="00BF61F1"/>
    <w:rsid w:val="00BF6811"/>
    <w:rsid w:val="00BF6E5D"/>
    <w:rsid w:val="00BF7E6A"/>
    <w:rsid w:val="00C0141F"/>
    <w:rsid w:val="00C01AEF"/>
    <w:rsid w:val="00C02358"/>
    <w:rsid w:val="00C02F47"/>
    <w:rsid w:val="00C04387"/>
    <w:rsid w:val="00C04895"/>
    <w:rsid w:val="00C065B2"/>
    <w:rsid w:val="00C07EA4"/>
    <w:rsid w:val="00C11AD4"/>
    <w:rsid w:val="00C11D37"/>
    <w:rsid w:val="00C12E1E"/>
    <w:rsid w:val="00C12FDE"/>
    <w:rsid w:val="00C13EB9"/>
    <w:rsid w:val="00C14BF0"/>
    <w:rsid w:val="00C14C23"/>
    <w:rsid w:val="00C14DB7"/>
    <w:rsid w:val="00C15379"/>
    <w:rsid w:val="00C15A8C"/>
    <w:rsid w:val="00C16AAC"/>
    <w:rsid w:val="00C16C42"/>
    <w:rsid w:val="00C16F29"/>
    <w:rsid w:val="00C17BE5"/>
    <w:rsid w:val="00C20567"/>
    <w:rsid w:val="00C2122C"/>
    <w:rsid w:val="00C232E8"/>
    <w:rsid w:val="00C23C48"/>
    <w:rsid w:val="00C248F8"/>
    <w:rsid w:val="00C252C0"/>
    <w:rsid w:val="00C30806"/>
    <w:rsid w:val="00C308C9"/>
    <w:rsid w:val="00C30CFB"/>
    <w:rsid w:val="00C31286"/>
    <w:rsid w:val="00C3131C"/>
    <w:rsid w:val="00C31E6D"/>
    <w:rsid w:val="00C355FA"/>
    <w:rsid w:val="00C35FA0"/>
    <w:rsid w:val="00C372A4"/>
    <w:rsid w:val="00C379B6"/>
    <w:rsid w:val="00C40828"/>
    <w:rsid w:val="00C41447"/>
    <w:rsid w:val="00C42272"/>
    <w:rsid w:val="00C4500E"/>
    <w:rsid w:val="00C456A9"/>
    <w:rsid w:val="00C45ADD"/>
    <w:rsid w:val="00C45D2A"/>
    <w:rsid w:val="00C45E53"/>
    <w:rsid w:val="00C462B6"/>
    <w:rsid w:val="00C50675"/>
    <w:rsid w:val="00C50D17"/>
    <w:rsid w:val="00C52740"/>
    <w:rsid w:val="00C53774"/>
    <w:rsid w:val="00C54265"/>
    <w:rsid w:val="00C604C2"/>
    <w:rsid w:val="00C609CB"/>
    <w:rsid w:val="00C60AE5"/>
    <w:rsid w:val="00C60EC5"/>
    <w:rsid w:val="00C62E1F"/>
    <w:rsid w:val="00C648D6"/>
    <w:rsid w:val="00C65391"/>
    <w:rsid w:val="00C65468"/>
    <w:rsid w:val="00C676B0"/>
    <w:rsid w:val="00C70893"/>
    <w:rsid w:val="00C71119"/>
    <w:rsid w:val="00C7118F"/>
    <w:rsid w:val="00C713AF"/>
    <w:rsid w:val="00C71A1F"/>
    <w:rsid w:val="00C7298B"/>
    <w:rsid w:val="00C729AF"/>
    <w:rsid w:val="00C72F0E"/>
    <w:rsid w:val="00C7353B"/>
    <w:rsid w:val="00C7670A"/>
    <w:rsid w:val="00C77366"/>
    <w:rsid w:val="00C77C4D"/>
    <w:rsid w:val="00C77DBE"/>
    <w:rsid w:val="00C77F14"/>
    <w:rsid w:val="00C82B34"/>
    <w:rsid w:val="00C83D94"/>
    <w:rsid w:val="00C84830"/>
    <w:rsid w:val="00C85B8F"/>
    <w:rsid w:val="00C87497"/>
    <w:rsid w:val="00C87D53"/>
    <w:rsid w:val="00C901CE"/>
    <w:rsid w:val="00C919CF"/>
    <w:rsid w:val="00C92338"/>
    <w:rsid w:val="00C92C3A"/>
    <w:rsid w:val="00C933AA"/>
    <w:rsid w:val="00C9362C"/>
    <w:rsid w:val="00C93F84"/>
    <w:rsid w:val="00C9412A"/>
    <w:rsid w:val="00C94BAF"/>
    <w:rsid w:val="00C9505F"/>
    <w:rsid w:val="00C96D34"/>
    <w:rsid w:val="00CA392D"/>
    <w:rsid w:val="00CA404A"/>
    <w:rsid w:val="00CA41D3"/>
    <w:rsid w:val="00CA43FB"/>
    <w:rsid w:val="00CA70DE"/>
    <w:rsid w:val="00CB05F2"/>
    <w:rsid w:val="00CB06E3"/>
    <w:rsid w:val="00CB07BE"/>
    <w:rsid w:val="00CB0AD5"/>
    <w:rsid w:val="00CB1821"/>
    <w:rsid w:val="00CB203D"/>
    <w:rsid w:val="00CC054F"/>
    <w:rsid w:val="00CC2876"/>
    <w:rsid w:val="00CC32B6"/>
    <w:rsid w:val="00CC3ECB"/>
    <w:rsid w:val="00CC58A6"/>
    <w:rsid w:val="00CC58BD"/>
    <w:rsid w:val="00CC58C1"/>
    <w:rsid w:val="00CC58F8"/>
    <w:rsid w:val="00CC6120"/>
    <w:rsid w:val="00CC73D7"/>
    <w:rsid w:val="00CC7913"/>
    <w:rsid w:val="00CD15E1"/>
    <w:rsid w:val="00CD1875"/>
    <w:rsid w:val="00CD1B97"/>
    <w:rsid w:val="00CD21EC"/>
    <w:rsid w:val="00CD2616"/>
    <w:rsid w:val="00CD3494"/>
    <w:rsid w:val="00CD4500"/>
    <w:rsid w:val="00CD6DDE"/>
    <w:rsid w:val="00CD6EC6"/>
    <w:rsid w:val="00CD6F2E"/>
    <w:rsid w:val="00CD71D0"/>
    <w:rsid w:val="00CD71E2"/>
    <w:rsid w:val="00CE1412"/>
    <w:rsid w:val="00CE2B5A"/>
    <w:rsid w:val="00CE2E6F"/>
    <w:rsid w:val="00CE60C8"/>
    <w:rsid w:val="00CF1950"/>
    <w:rsid w:val="00CF3EAA"/>
    <w:rsid w:val="00CF4077"/>
    <w:rsid w:val="00CF4418"/>
    <w:rsid w:val="00CF452F"/>
    <w:rsid w:val="00CF568F"/>
    <w:rsid w:val="00CF6612"/>
    <w:rsid w:val="00CF7150"/>
    <w:rsid w:val="00D005FA"/>
    <w:rsid w:val="00D016DA"/>
    <w:rsid w:val="00D01706"/>
    <w:rsid w:val="00D01ADB"/>
    <w:rsid w:val="00D02365"/>
    <w:rsid w:val="00D03323"/>
    <w:rsid w:val="00D03E79"/>
    <w:rsid w:val="00D04427"/>
    <w:rsid w:val="00D044C9"/>
    <w:rsid w:val="00D05091"/>
    <w:rsid w:val="00D05C14"/>
    <w:rsid w:val="00D05D18"/>
    <w:rsid w:val="00D06425"/>
    <w:rsid w:val="00D06CFC"/>
    <w:rsid w:val="00D06EB9"/>
    <w:rsid w:val="00D073FE"/>
    <w:rsid w:val="00D11344"/>
    <w:rsid w:val="00D11627"/>
    <w:rsid w:val="00D12200"/>
    <w:rsid w:val="00D1467B"/>
    <w:rsid w:val="00D14CDB"/>
    <w:rsid w:val="00D15395"/>
    <w:rsid w:val="00D165B2"/>
    <w:rsid w:val="00D16A44"/>
    <w:rsid w:val="00D21D46"/>
    <w:rsid w:val="00D2212F"/>
    <w:rsid w:val="00D22D1F"/>
    <w:rsid w:val="00D23597"/>
    <w:rsid w:val="00D23CB4"/>
    <w:rsid w:val="00D23F94"/>
    <w:rsid w:val="00D24336"/>
    <w:rsid w:val="00D25417"/>
    <w:rsid w:val="00D25563"/>
    <w:rsid w:val="00D2561C"/>
    <w:rsid w:val="00D25B06"/>
    <w:rsid w:val="00D2604C"/>
    <w:rsid w:val="00D2622D"/>
    <w:rsid w:val="00D266F4"/>
    <w:rsid w:val="00D27404"/>
    <w:rsid w:val="00D30678"/>
    <w:rsid w:val="00D326D3"/>
    <w:rsid w:val="00D33555"/>
    <w:rsid w:val="00D34769"/>
    <w:rsid w:val="00D34BCB"/>
    <w:rsid w:val="00D36A30"/>
    <w:rsid w:val="00D36FC2"/>
    <w:rsid w:val="00D37219"/>
    <w:rsid w:val="00D408F4"/>
    <w:rsid w:val="00D4207E"/>
    <w:rsid w:val="00D421D8"/>
    <w:rsid w:val="00D427B3"/>
    <w:rsid w:val="00D43376"/>
    <w:rsid w:val="00D45A95"/>
    <w:rsid w:val="00D45B2E"/>
    <w:rsid w:val="00D46800"/>
    <w:rsid w:val="00D46AE5"/>
    <w:rsid w:val="00D46C08"/>
    <w:rsid w:val="00D47806"/>
    <w:rsid w:val="00D51991"/>
    <w:rsid w:val="00D51C9F"/>
    <w:rsid w:val="00D52446"/>
    <w:rsid w:val="00D52E90"/>
    <w:rsid w:val="00D53865"/>
    <w:rsid w:val="00D538A3"/>
    <w:rsid w:val="00D53D26"/>
    <w:rsid w:val="00D57604"/>
    <w:rsid w:val="00D57F0C"/>
    <w:rsid w:val="00D60C7B"/>
    <w:rsid w:val="00D62255"/>
    <w:rsid w:val="00D62BA3"/>
    <w:rsid w:val="00D642A9"/>
    <w:rsid w:val="00D65A00"/>
    <w:rsid w:val="00D67171"/>
    <w:rsid w:val="00D71249"/>
    <w:rsid w:val="00D7200E"/>
    <w:rsid w:val="00D73A76"/>
    <w:rsid w:val="00D74C03"/>
    <w:rsid w:val="00D757E4"/>
    <w:rsid w:val="00D761C4"/>
    <w:rsid w:val="00D7664B"/>
    <w:rsid w:val="00D77738"/>
    <w:rsid w:val="00D80A98"/>
    <w:rsid w:val="00D8316D"/>
    <w:rsid w:val="00D863E7"/>
    <w:rsid w:val="00D86BBB"/>
    <w:rsid w:val="00D86F73"/>
    <w:rsid w:val="00D90DFC"/>
    <w:rsid w:val="00D91EC6"/>
    <w:rsid w:val="00D92A24"/>
    <w:rsid w:val="00D92B0B"/>
    <w:rsid w:val="00D92D1B"/>
    <w:rsid w:val="00D92E28"/>
    <w:rsid w:val="00D9392D"/>
    <w:rsid w:val="00D93CF9"/>
    <w:rsid w:val="00D956EA"/>
    <w:rsid w:val="00D95EF3"/>
    <w:rsid w:val="00D96211"/>
    <w:rsid w:val="00D96C9E"/>
    <w:rsid w:val="00DA34EA"/>
    <w:rsid w:val="00DA4A06"/>
    <w:rsid w:val="00DA65F9"/>
    <w:rsid w:val="00DB022B"/>
    <w:rsid w:val="00DB06AA"/>
    <w:rsid w:val="00DB0DF0"/>
    <w:rsid w:val="00DB15CE"/>
    <w:rsid w:val="00DB2C9B"/>
    <w:rsid w:val="00DB3EA3"/>
    <w:rsid w:val="00DB5ABF"/>
    <w:rsid w:val="00DB5D71"/>
    <w:rsid w:val="00DB69EA"/>
    <w:rsid w:val="00DB6F5A"/>
    <w:rsid w:val="00DB7B53"/>
    <w:rsid w:val="00DB7B75"/>
    <w:rsid w:val="00DC257E"/>
    <w:rsid w:val="00DC54B6"/>
    <w:rsid w:val="00DC595C"/>
    <w:rsid w:val="00DC5AAD"/>
    <w:rsid w:val="00DC623F"/>
    <w:rsid w:val="00DC6A0A"/>
    <w:rsid w:val="00DC76D6"/>
    <w:rsid w:val="00DC77C0"/>
    <w:rsid w:val="00DD1618"/>
    <w:rsid w:val="00DD1EAA"/>
    <w:rsid w:val="00DD2279"/>
    <w:rsid w:val="00DD54A9"/>
    <w:rsid w:val="00DD58F2"/>
    <w:rsid w:val="00DD596E"/>
    <w:rsid w:val="00DD6116"/>
    <w:rsid w:val="00DD642C"/>
    <w:rsid w:val="00DD652D"/>
    <w:rsid w:val="00DE0162"/>
    <w:rsid w:val="00DE0836"/>
    <w:rsid w:val="00DE203E"/>
    <w:rsid w:val="00DE2CEA"/>
    <w:rsid w:val="00DE40C9"/>
    <w:rsid w:val="00DE47B7"/>
    <w:rsid w:val="00DE4B21"/>
    <w:rsid w:val="00DE5070"/>
    <w:rsid w:val="00DE6B15"/>
    <w:rsid w:val="00DE6DD7"/>
    <w:rsid w:val="00DE7528"/>
    <w:rsid w:val="00DF16AA"/>
    <w:rsid w:val="00DF2D3E"/>
    <w:rsid w:val="00DF4773"/>
    <w:rsid w:val="00DF61C2"/>
    <w:rsid w:val="00DF7878"/>
    <w:rsid w:val="00DF7F77"/>
    <w:rsid w:val="00E0002B"/>
    <w:rsid w:val="00E00A45"/>
    <w:rsid w:val="00E011A3"/>
    <w:rsid w:val="00E01589"/>
    <w:rsid w:val="00E02E2B"/>
    <w:rsid w:val="00E02E3F"/>
    <w:rsid w:val="00E030E5"/>
    <w:rsid w:val="00E035CA"/>
    <w:rsid w:val="00E0387F"/>
    <w:rsid w:val="00E04428"/>
    <w:rsid w:val="00E04661"/>
    <w:rsid w:val="00E04EB3"/>
    <w:rsid w:val="00E053D5"/>
    <w:rsid w:val="00E05F43"/>
    <w:rsid w:val="00E063D5"/>
    <w:rsid w:val="00E0648F"/>
    <w:rsid w:val="00E07272"/>
    <w:rsid w:val="00E07C6C"/>
    <w:rsid w:val="00E11A02"/>
    <w:rsid w:val="00E12E2E"/>
    <w:rsid w:val="00E14232"/>
    <w:rsid w:val="00E1441B"/>
    <w:rsid w:val="00E14559"/>
    <w:rsid w:val="00E164DE"/>
    <w:rsid w:val="00E17C5D"/>
    <w:rsid w:val="00E17D07"/>
    <w:rsid w:val="00E20D1B"/>
    <w:rsid w:val="00E210C9"/>
    <w:rsid w:val="00E231B8"/>
    <w:rsid w:val="00E242D0"/>
    <w:rsid w:val="00E26B27"/>
    <w:rsid w:val="00E273FD"/>
    <w:rsid w:val="00E27EBF"/>
    <w:rsid w:val="00E3001D"/>
    <w:rsid w:val="00E301AB"/>
    <w:rsid w:val="00E3439B"/>
    <w:rsid w:val="00E34A8C"/>
    <w:rsid w:val="00E3556D"/>
    <w:rsid w:val="00E35747"/>
    <w:rsid w:val="00E35960"/>
    <w:rsid w:val="00E36CDD"/>
    <w:rsid w:val="00E37F1E"/>
    <w:rsid w:val="00E40BAD"/>
    <w:rsid w:val="00E418C3"/>
    <w:rsid w:val="00E41B5A"/>
    <w:rsid w:val="00E41FE7"/>
    <w:rsid w:val="00E42C28"/>
    <w:rsid w:val="00E435EF"/>
    <w:rsid w:val="00E43F63"/>
    <w:rsid w:val="00E4426A"/>
    <w:rsid w:val="00E44901"/>
    <w:rsid w:val="00E44CF3"/>
    <w:rsid w:val="00E44E63"/>
    <w:rsid w:val="00E4603C"/>
    <w:rsid w:val="00E463E5"/>
    <w:rsid w:val="00E46FA5"/>
    <w:rsid w:val="00E476F1"/>
    <w:rsid w:val="00E47F1B"/>
    <w:rsid w:val="00E47F54"/>
    <w:rsid w:val="00E51958"/>
    <w:rsid w:val="00E51B03"/>
    <w:rsid w:val="00E52ED8"/>
    <w:rsid w:val="00E530C6"/>
    <w:rsid w:val="00E5579D"/>
    <w:rsid w:val="00E559F6"/>
    <w:rsid w:val="00E55F12"/>
    <w:rsid w:val="00E56B77"/>
    <w:rsid w:val="00E56E3B"/>
    <w:rsid w:val="00E57057"/>
    <w:rsid w:val="00E576BE"/>
    <w:rsid w:val="00E60066"/>
    <w:rsid w:val="00E60769"/>
    <w:rsid w:val="00E6138F"/>
    <w:rsid w:val="00E628C6"/>
    <w:rsid w:val="00E63B03"/>
    <w:rsid w:val="00E64ADA"/>
    <w:rsid w:val="00E64EE6"/>
    <w:rsid w:val="00E6550A"/>
    <w:rsid w:val="00E67BD3"/>
    <w:rsid w:val="00E7144D"/>
    <w:rsid w:val="00E7191B"/>
    <w:rsid w:val="00E74AE7"/>
    <w:rsid w:val="00E7649D"/>
    <w:rsid w:val="00E76FDD"/>
    <w:rsid w:val="00E7727D"/>
    <w:rsid w:val="00E77563"/>
    <w:rsid w:val="00E77DE6"/>
    <w:rsid w:val="00E81EF1"/>
    <w:rsid w:val="00E82C2A"/>
    <w:rsid w:val="00E83545"/>
    <w:rsid w:val="00E8354D"/>
    <w:rsid w:val="00E83DE7"/>
    <w:rsid w:val="00E8632A"/>
    <w:rsid w:val="00E8732C"/>
    <w:rsid w:val="00E90FC5"/>
    <w:rsid w:val="00E9260F"/>
    <w:rsid w:val="00E938B9"/>
    <w:rsid w:val="00E9604C"/>
    <w:rsid w:val="00E96196"/>
    <w:rsid w:val="00E96FE0"/>
    <w:rsid w:val="00EA06CD"/>
    <w:rsid w:val="00EA134F"/>
    <w:rsid w:val="00EA1607"/>
    <w:rsid w:val="00EA28E5"/>
    <w:rsid w:val="00EA2B3A"/>
    <w:rsid w:val="00EA2CFE"/>
    <w:rsid w:val="00EA432F"/>
    <w:rsid w:val="00EA45F9"/>
    <w:rsid w:val="00EA4A28"/>
    <w:rsid w:val="00EA7182"/>
    <w:rsid w:val="00EA7296"/>
    <w:rsid w:val="00EB0432"/>
    <w:rsid w:val="00EB171A"/>
    <w:rsid w:val="00EB3312"/>
    <w:rsid w:val="00EB3625"/>
    <w:rsid w:val="00EB4960"/>
    <w:rsid w:val="00EB4B1E"/>
    <w:rsid w:val="00EB4F9B"/>
    <w:rsid w:val="00EB5670"/>
    <w:rsid w:val="00EB5D08"/>
    <w:rsid w:val="00EB60D8"/>
    <w:rsid w:val="00EB63B6"/>
    <w:rsid w:val="00EB6F04"/>
    <w:rsid w:val="00EB7DA3"/>
    <w:rsid w:val="00EC023B"/>
    <w:rsid w:val="00EC1112"/>
    <w:rsid w:val="00EC139C"/>
    <w:rsid w:val="00EC1A22"/>
    <w:rsid w:val="00EC1BD6"/>
    <w:rsid w:val="00EC25B5"/>
    <w:rsid w:val="00EC5018"/>
    <w:rsid w:val="00EC5431"/>
    <w:rsid w:val="00EC57F8"/>
    <w:rsid w:val="00EC5CEF"/>
    <w:rsid w:val="00ED1E08"/>
    <w:rsid w:val="00ED2AE0"/>
    <w:rsid w:val="00ED3596"/>
    <w:rsid w:val="00ED38C0"/>
    <w:rsid w:val="00ED3DC8"/>
    <w:rsid w:val="00ED51B3"/>
    <w:rsid w:val="00ED6B18"/>
    <w:rsid w:val="00ED6FB2"/>
    <w:rsid w:val="00EE03DD"/>
    <w:rsid w:val="00EE0C0C"/>
    <w:rsid w:val="00EE1BB7"/>
    <w:rsid w:val="00EE2980"/>
    <w:rsid w:val="00EE2E98"/>
    <w:rsid w:val="00EE45DD"/>
    <w:rsid w:val="00EE474C"/>
    <w:rsid w:val="00EE477E"/>
    <w:rsid w:val="00EE4CDD"/>
    <w:rsid w:val="00EE5627"/>
    <w:rsid w:val="00EE693A"/>
    <w:rsid w:val="00EE694A"/>
    <w:rsid w:val="00EF06C4"/>
    <w:rsid w:val="00EF0CF6"/>
    <w:rsid w:val="00EF114F"/>
    <w:rsid w:val="00EF1664"/>
    <w:rsid w:val="00EF227E"/>
    <w:rsid w:val="00EF2AB5"/>
    <w:rsid w:val="00EF30FD"/>
    <w:rsid w:val="00EF35BB"/>
    <w:rsid w:val="00EF3CBE"/>
    <w:rsid w:val="00EF40FB"/>
    <w:rsid w:val="00EF599C"/>
    <w:rsid w:val="00EF7404"/>
    <w:rsid w:val="00F0053E"/>
    <w:rsid w:val="00F009CB"/>
    <w:rsid w:val="00F00F7C"/>
    <w:rsid w:val="00F00FAA"/>
    <w:rsid w:val="00F01AE8"/>
    <w:rsid w:val="00F02011"/>
    <w:rsid w:val="00F03429"/>
    <w:rsid w:val="00F03D37"/>
    <w:rsid w:val="00F10349"/>
    <w:rsid w:val="00F106FB"/>
    <w:rsid w:val="00F11BB1"/>
    <w:rsid w:val="00F125C7"/>
    <w:rsid w:val="00F135E3"/>
    <w:rsid w:val="00F1387E"/>
    <w:rsid w:val="00F14410"/>
    <w:rsid w:val="00F14E3F"/>
    <w:rsid w:val="00F16894"/>
    <w:rsid w:val="00F179FC"/>
    <w:rsid w:val="00F17B13"/>
    <w:rsid w:val="00F200A5"/>
    <w:rsid w:val="00F20231"/>
    <w:rsid w:val="00F20C4B"/>
    <w:rsid w:val="00F21E3A"/>
    <w:rsid w:val="00F224F9"/>
    <w:rsid w:val="00F22AB0"/>
    <w:rsid w:val="00F2316E"/>
    <w:rsid w:val="00F23861"/>
    <w:rsid w:val="00F24DAC"/>
    <w:rsid w:val="00F24ECE"/>
    <w:rsid w:val="00F25142"/>
    <w:rsid w:val="00F2585F"/>
    <w:rsid w:val="00F2706E"/>
    <w:rsid w:val="00F27125"/>
    <w:rsid w:val="00F2722B"/>
    <w:rsid w:val="00F31CB0"/>
    <w:rsid w:val="00F33062"/>
    <w:rsid w:val="00F332B7"/>
    <w:rsid w:val="00F3342A"/>
    <w:rsid w:val="00F33E66"/>
    <w:rsid w:val="00F359DD"/>
    <w:rsid w:val="00F36068"/>
    <w:rsid w:val="00F370AB"/>
    <w:rsid w:val="00F37F63"/>
    <w:rsid w:val="00F41C3F"/>
    <w:rsid w:val="00F424D3"/>
    <w:rsid w:val="00F42713"/>
    <w:rsid w:val="00F42C9D"/>
    <w:rsid w:val="00F43F25"/>
    <w:rsid w:val="00F450BB"/>
    <w:rsid w:val="00F45FB1"/>
    <w:rsid w:val="00F46816"/>
    <w:rsid w:val="00F518A0"/>
    <w:rsid w:val="00F519F3"/>
    <w:rsid w:val="00F51CDB"/>
    <w:rsid w:val="00F52437"/>
    <w:rsid w:val="00F52507"/>
    <w:rsid w:val="00F52DB0"/>
    <w:rsid w:val="00F52FB1"/>
    <w:rsid w:val="00F53D1E"/>
    <w:rsid w:val="00F556F1"/>
    <w:rsid w:val="00F55E7A"/>
    <w:rsid w:val="00F56403"/>
    <w:rsid w:val="00F566AB"/>
    <w:rsid w:val="00F56B0C"/>
    <w:rsid w:val="00F60490"/>
    <w:rsid w:val="00F616B5"/>
    <w:rsid w:val="00F61744"/>
    <w:rsid w:val="00F6455C"/>
    <w:rsid w:val="00F64CC4"/>
    <w:rsid w:val="00F64F0D"/>
    <w:rsid w:val="00F65D9C"/>
    <w:rsid w:val="00F6616C"/>
    <w:rsid w:val="00F67211"/>
    <w:rsid w:val="00F67255"/>
    <w:rsid w:val="00F6746D"/>
    <w:rsid w:val="00F6759E"/>
    <w:rsid w:val="00F67A22"/>
    <w:rsid w:val="00F67C65"/>
    <w:rsid w:val="00F67EAC"/>
    <w:rsid w:val="00F72BA7"/>
    <w:rsid w:val="00F73582"/>
    <w:rsid w:val="00F73836"/>
    <w:rsid w:val="00F73D3B"/>
    <w:rsid w:val="00F748E0"/>
    <w:rsid w:val="00F75205"/>
    <w:rsid w:val="00F75296"/>
    <w:rsid w:val="00F7629E"/>
    <w:rsid w:val="00F7642E"/>
    <w:rsid w:val="00F76933"/>
    <w:rsid w:val="00F77629"/>
    <w:rsid w:val="00F7769E"/>
    <w:rsid w:val="00F807AE"/>
    <w:rsid w:val="00F828B3"/>
    <w:rsid w:val="00F82B97"/>
    <w:rsid w:val="00F83D7B"/>
    <w:rsid w:val="00F83EF2"/>
    <w:rsid w:val="00F84726"/>
    <w:rsid w:val="00F86285"/>
    <w:rsid w:val="00F86795"/>
    <w:rsid w:val="00F86FF7"/>
    <w:rsid w:val="00F87290"/>
    <w:rsid w:val="00F87AFA"/>
    <w:rsid w:val="00F87E1D"/>
    <w:rsid w:val="00F90070"/>
    <w:rsid w:val="00F918E4"/>
    <w:rsid w:val="00F93841"/>
    <w:rsid w:val="00F94859"/>
    <w:rsid w:val="00F94D1C"/>
    <w:rsid w:val="00F95FC0"/>
    <w:rsid w:val="00F9698C"/>
    <w:rsid w:val="00F97025"/>
    <w:rsid w:val="00F97A30"/>
    <w:rsid w:val="00FA1495"/>
    <w:rsid w:val="00FA3232"/>
    <w:rsid w:val="00FA3A6B"/>
    <w:rsid w:val="00FA3AE1"/>
    <w:rsid w:val="00FA5C02"/>
    <w:rsid w:val="00FA5D22"/>
    <w:rsid w:val="00FA762F"/>
    <w:rsid w:val="00FB02DB"/>
    <w:rsid w:val="00FB0E06"/>
    <w:rsid w:val="00FB1033"/>
    <w:rsid w:val="00FB2BCE"/>
    <w:rsid w:val="00FB36B7"/>
    <w:rsid w:val="00FB3AFE"/>
    <w:rsid w:val="00FB3B0D"/>
    <w:rsid w:val="00FB460C"/>
    <w:rsid w:val="00FB52EC"/>
    <w:rsid w:val="00FB53BF"/>
    <w:rsid w:val="00FB7D68"/>
    <w:rsid w:val="00FB7D6B"/>
    <w:rsid w:val="00FC063E"/>
    <w:rsid w:val="00FC0753"/>
    <w:rsid w:val="00FC2285"/>
    <w:rsid w:val="00FC2D21"/>
    <w:rsid w:val="00FC39B9"/>
    <w:rsid w:val="00FC3D59"/>
    <w:rsid w:val="00FC4DDE"/>
    <w:rsid w:val="00FC59FF"/>
    <w:rsid w:val="00FC66EB"/>
    <w:rsid w:val="00FC7696"/>
    <w:rsid w:val="00FD1770"/>
    <w:rsid w:val="00FD2250"/>
    <w:rsid w:val="00FD22FC"/>
    <w:rsid w:val="00FD26C0"/>
    <w:rsid w:val="00FD2F48"/>
    <w:rsid w:val="00FD4AC9"/>
    <w:rsid w:val="00FD4B08"/>
    <w:rsid w:val="00FD61B5"/>
    <w:rsid w:val="00FD6652"/>
    <w:rsid w:val="00FE10F3"/>
    <w:rsid w:val="00FE22CD"/>
    <w:rsid w:val="00FE2457"/>
    <w:rsid w:val="00FE2FB6"/>
    <w:rsid w:val="00FE4D7D"/>
    <w:rsid w:val="00FE55E0"/>
    <w:rsid w:val="00FF08EC"/>
    <w:rsid w:val="00FF24A8"/>
    <w:rsid w:val="00FF261A"/>
    <w:rsid w:val="00FF2769"/>
    <w:rsid w:val="00FF3EE5"/>
    <w:rsid w:val="00FF69E1"/>
    <w:rsid w:val="00FF6DE2"/>
    <w:rsid w:val="00FF7306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71F37"/>
  <w15:docId w15:val="{D82A1AE1-1F13-42C8-A09C-72CE5C7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30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63A4D"/>
    <w:pPr>
      <w:keepNext/>
      <w:tabs>
        <w:tab w:val="num" w:pos="450"/>
      </w:tabs>
      <w:spacing w:before="240" w:after="60"/>
      <w:ind w:left="450" w:hanging="450"/>
      <w:outlineLvl w:val="0"/>
    </w:pPr>
    <w:rPr>
      <w:rFonts w:ascii="Arial" w:eastAsia="Arial Unicode MS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63A4D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63A4D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3A4D"/>
    <w:rPr>
      <w:rFonts w:ascii="Arial" w:eastAsia="Arial Unicode MS" w:hAnsi="Arial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3A4D"/>
    <w:rPr>
      <w:rFonts w:ascii="Cambria" w:hAnsi="Cambria" w:cs="Times New Roman"/>
      <w:b/>
      <w:color w:val="4F81BD"/>
      <w:sz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3A4D"/>
    <w:rPr>
      <w:rFonts w:ascii="Cambria" w:hAnsi="Cambria" w:cs="Times New Roman"/>
      <w:b/>
      <w:sz w:val="26"/>
      <w:lang w:val="en-US" w:eastAsia="en-US"/>
    </w:rPr>
  </w:style>
  <w:style w:type="character" w:customStyle="1" w:styleId="FontStyle109">
    <w:name w:val="Font Style109"/>
    <w:uiPriority w:val="99"/>
    <w:rsid w:val="00E210C9"/>
    <w:rPr>
      <w:rFonts w:ascii="Lucida Sans Unicode" w:hAnsi="Lucida Sans Unicode"/>
      <w:b/>
      <w:spacing w:val="-50"/>
      <w:sz w:val="52"/>
    </w:rPr>
  </w:style>
  <w:style w:type="paragraph" w:customStyle="1" w:styleId="Style2">
    <w:name w:val="Style2"/>
    <w:basedOn w:val="Normal"/>
    <w:uiPriority w:val="99"/>
    <w:rsid w:val="00E210C9"/>
    <w:pPr>
      <w:widowControl w:val="0"/>
      <w:autoSpaceDE w:val="0"/>
      <w:autoSpaceDN w:val="0"/>
      <w:adjustRightInd w:val="0"/>
    </w:pPr>
  </w:style>
  <w:style w:type="character" w:customStyle="1" w:styleId="FontStyle110">
    <w:name w:val="Font Style110"/>
    <w:uiPriority w:val="99"/>
    <w:rsid w:val="00E210C9"/>
    <w:rPr>
      <w:rFonts w:ascii="Lucida Sans Unicode" w:hAnsi="Lucida Sans Unicode"/>
      <w:spacing w:val="-40"/>
      <w:sz w:val="42"/>
    </w:rPr>
  </w:style>
  <w:style w:type="paragraph" w:styleId="ListParagraph">
    <w:name w:val="List Paragraph"/>
    <w:basedOn w:val="Normal"/>
    <w:uiPriority w:val="34"/>
    <w:qFormat/>
    <w:rsid w:val="0087068F"/>
    <w:pPr>
      <w:ind w:left="720"/>
      <w:contextualSpacing/>
    </w:pPr>
  </w:style>
  <w:style w:type="character" w:customStyle="1" w:styleId="FontStyle112">
    <w:name w:val="Font Style112"/>
    <w:uiPriority w:val="99"/>
    <w:rsid w:val="00526CDE"/>
    <w:rPr>
      <w:rFonts w:ascii="Lucida Sans Unicode" w:hAnsi="Lucida Sans Unicode"/>
      <w:spacing w:val="-10"/>
      <w:sz w:val="22"/>
    </w:rPr>
  </w:style>
  <w:style w:type="paragraph" w:customStyle="1" w:styleId="Style71">
    <w:name w:val="Style71"/>
    <w:basedOn w:val="Normal"/>
    <w:uiPriority w:val="99"/>
    <w:rsid w:val="00526CDE"/>
    <w:pPr>
      <w:widowControl w:val="0"/>
      <w:autoSpaceDE w:val="0"/>
      <w:autoSpaceDN w:val="0"/>
      <w:adjustRightInd w:val="0"/>
    </w:pPr>
    <w:rPr>
      <w:rFonts w:ascii="Lucida Sans Unicode" w:eastAsia="Calibri" w:hAnsi="Lucida Sans Unicode"/>
    </w:rPr>
  </w:style>
  <w:style w:type="paragraph" w:styleId="BalloonText">
    <w:name w:val="Balloon Text"/>
    <w:basedOn w:val="Normal"/>
    <w:link w:val="BalloonTextChar"/>
    <w:uiPriority w:val="99"/>
    <w:semiHidden/>
    <w:rsid w:val="00E60066"/>
    <w:rPr>
      <w:rFonts w:eastAsia="Calibri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0066"/>
    <w:rPr>
      <w:rFonts w:ascii="Times New Roman" w:hAnsi="Times New Roman"/>
      <w:sz w:val="20"/>
      <w:szCs w:val="20"/>
      <w:lang w:val="en-US" w:eastAsia="en-US"/>
    </w:rPr>
  </w:style>
  <w:style w:type="paragraph" w:customStyle="1" w:styleId="Style66">
    <w:name w:val="Style66"/>
    <w:basedOn w:val="Normal"/>
    <w:uiPriority w:val="99"/>
    <w:rsid w:val="00973CC7"/>
    <w:pPr>
      <w:widowControl w:val="0"/>
      <w:autoSpaceDE w:val="0"/>
      <w:autoSpaceDN w:val="0"/>
      <w:adjustRightInd w:val="0"/>
    </w:pPr>
    <w:rPr>
      <w:rFonts w:ascii="Lucida Sans Unicode" w:eastAsia="Calibri" w:hAnsi="Lucida Sans Unicode"/>
    </w:rPr>
  </w:style>
  <w:style w:type="paragraph" w:styleId="Header">
    <w:name w:val="header"/>
    <w:basedOn w:val="Normal"/>
    <w:link w:val="HeaderChar"/>
    <w:uiPriority w:val="99"/>
    <w:semiHidden/>
    <w:rsid w:val="00A223A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23A5"/>
    <w:rPr>
      <w:rFonts w:ascii="Times New Roman" w:hAnsi="Times New Roman"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23A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23A5"/>
    <w:rPr>
      <w:rFonts w:ascii="Times New Roman" w:hAnsi="Times New Roman" w:cs="Times New Roman"/>
      <w:sz w:val="24"/>
      <w:lang w:val="en-US" w:eastAsia="en-US"/>
    </w:rPr>
  </w:style>
  <w:style w:type="paragraph" w:styleId="FootnoteText">
    <w:name w:val="footnote text"/>
    <w:aliases w:val="ft,Footnote Text Char Char,fn,Footnote ak,fn Char,footnote text Char,Footnotes Char,Footnote ak Char,fn cafc,Footnotes Char Char,fn Char Char,footnote text Char Char Char Ch,single space,FOOTNOTES,Fußnotentext Char,footnote text"/>
    <w:basedOn w:val="Normal"/>
    <w:link w:val="FootnoteTextChar"/>
    <w:uiPriority w:val="99"/>
    <w:rsid w:val="004E3EE0"/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ft Char,Footnote Text Char Char Char,fn Char1,Footnote ak Char1,fn Char Char1,footnote text Char Char,Footnotes Char Char1,Footnote ak Char Char,fn cafc Char,Footnotes Char Char Char,fn Char Char Char,single space Char,FOOTNOTES Char"/>
    <w:basedOn w:val="DefaultParagraphFont"/>
    <w:link w:val="FootnoteText"/>
    <w:uiPriority w:val="99"/>
    <w:locked/>
    <w:rsid w:val="004E3EE0"/>
    <w:rPr>
      <w:rFonts w:ascii="Times New Roman" w:hAnsi="Times New Roman" w:cs="Times New Roman"/>
      <w:sz w:val="20"/>
      <w:lang w:val="en-GB" w:eastAsia="en-US"/>
    </w:rPr>
  </w:style>
  <w:style w:type="character" w:styleId="FootnoteReference">
    <w:name w:val="footnote reference"/>
    <w:aliases w:val="ftref"/>
    <w:basedOn w:val="DefaultParagraphFont"/>
    <w:uiPriority w:val="99"/>
    <w:rsid w:val="004E3EE0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4E3EE0"/>
    <w:pPr>
      <w:ind w:right="56" w:firstLine="840"/>
      <w:jc w:val="both"/>
    </w:pPr>
    <w:rPr>
      <w:rFonts w:eastAsia="Calibri"/>
      <w:sz w:val="20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3EE0"/>
    <w:rPr>
      <w:rFonts w:ascii="Times New Roman" w:hAnsi="Times New Roman" w:cs="Times New Roman"/>
      <w:sz w:val="20"/>
      <w:lang w:eastAsia="en-US"/>
    </w:rPr>
  </w:style>
  <w:style w:type="paragraph" w:customStyle="1" w:styleId="BodyTextFirst">
    <w:name w:val="Body Text First"/>
    <w:basedOn w:val="BodyText"/>
    <w:uiPriority w:val="99"/>
    <w:rsid w:val="004E3EE0"/>
    <w:pPr>
      <w:spacing w:after="0"/>
      <w:jc w:val="both"/>
    </w:pPr>
    <w:rPr>
      <w:kern w:val="24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4E3EE0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E3EE0"/>
    <w:rPr>
      <w:rFonts w:ascii="Cambria" w:hAnsi="Cambria" w:cs="Times New Roman"/>
      <w:color w:val="17365D"/>
      <w:spacing w:val="5"/>
      <w:kern w:val="28"/>
      <w:sz w:val="52"/>
      <w:lang w:val="en-US" w:eastAsia="en-US"/>
    </w:rPr>
  </w:style>
  <w:style w:type="table" w:styleId="TableGrid">
    <w:name w:val="Table Grid"/>
    <w:basedOn w:val="TableNormal"/>
    <w:uiPriority w:val="99"/>
    <w:locked/>
    <w:rsid w:val="004E3EE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4E3EE0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3EE0"/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DA4A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DA4A06"/>
    <w:pPr>
      <w:widowControl w:val="0"/>
      <w:suppressAutoHyphens/>
      <w:autoSpaceDN w:val="0"/>
      <w:textAlignment w:val="baseline"/>
    </w:pPr>
    <w:rPr>
      <w:rFonts w:ascii="Times New Roman" w:hAnsi="Times New Roman" w:cs="DejaVu Sans"/>
      <w:kern w:val="3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rsid w:val="00A702F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CharCharChar">
    <w:name w:val="Char Char Char"/>
    <w:basedOn w:val="Normal"/>
    <w:uiPriority w:val="99"/>
    <w:rsid w:val="00063A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Normal"/>
    <w:uiPriority w:val="99"/>
    <w:rsid w:val="00063A4D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character" w:customStyle="1" w:styleId="FontStyle153">
    <w:name w:val="Font Style153"/>
    <w:uiPriority w:val="99"/>
    <w:rsid w:val="00063A4D"/>
    <w:rPr>
      <w:rFonts w:ascii="Lucida Sans Unicode" w:hAnsi="Lucida Sans Unicode"/>
      <w:b/>
      <w:spacing w:val="-20"/>
      <w:sz w:val="36"/>
    </w:rPr>
  </w:style>
  <w:style w:type="paragraph" w:customStyle="1" w:styleId="Style92">
    <w:name w:val="Style92"/>
    <w:basedOn w:val="Normal"/>
    <w:uiPriority w:val="99"/>
    <w:rsid w:val="00063A4D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paragraph" w:customStyle="1" w:styleId="Style35">
    <w:name w:val="Style35"/>
    <w:basedOn w:val="Normal"/>
    <w:uiPriority w:val="99"/>
    <w:rsid w:val="00063A4D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paragraph" w:customStyle="1" w:styleId="Style17">
    <w:name w:val="Style17"/>
    <w:basedOn w:val="Normal"/>
    <w:uiPriority w:val="99"/>
    <w:rsid w:val="00063A4D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paragraph" w:customStyle="1" w:styleId="Style">
    <w:name w:val="Style"/>
    <w:uiPriority w:val="99"/>
    <w:rsid w:val="00063A4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3A4D"/>
    <w:pPr>
      <w:spacing w:after="120" w:line="480" w:lineRule="auto"/>
    </w:pPr>
    <w:rPr>
      <w:rFonts w:eastAsia="Calibri"/>
      <w:lang w:val="bg-BG" w:eastAsia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63A4D"/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locked/>
    <w:rsid w:val="00063A4D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063A4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60066"/>
    <w:rPr>
      <w:rFonts w:eastAsia="Calibri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0066"/>
    <w:rPr>
      <w:rFonts w:ascii="Times New Roman" w:hAnsi="Times New Roman"/>
      <w:sz w:val="28"/>
      <w:szCs w:val="20"/>
      <w:lang w:val="en-US" w:eastAsia="en-US"/>
    </w:rPr>
  </w:style>
  <w:style w:type="paragraph" w:styleId="CommentSubject">
    <w:name w:val="annotation subject"/>
    <w:aliases w:val="Char"/>
    <w:basedOn w:val="CommentText"/>
    <w:next w:val="CommentText"/>
    <w:link w:val="CommentSubjectChar"/>
    <w:uiPriority w:val="99"/>
    <w:semiHidden/>
    <w:rsid w:val="00063A4D"/>
    <w:rPr>
      <w:b/>
      <w:bCs/>
    </w:rPr>
  </w:style>
  <w:style w:type="character" w:customStyle="1" w:styleId="CommentSubjectChar">
    <w:name w:val="Comment Subject Char"/>
    <w:aliases w:val="Char Char"/>
    <w:basedOn w:val="CommentTextChar"/>
    <w:link w:val="CommentSubject"/>
    <w:uiPriority w:val="99"/>
    <w:semiHidden/>
    <w:locked/>
    <w:rsid w:val="00063A4D"/>
    <w:rPr>
      <w:rFonts w:ascii="Times New Roman" w:hAnsi="Times New Roman" w:cs="Times New Roman"/>
      <w:b/>
      <w:sz w:val="20"/>
      <w:szCs w:val="20"/>
      <w:lang w:val="en-US" w:eastAsia="en-US"/>
    </w:rPr>
  </w:style>
  <w:style w:type="paragraph" w:customStyle="1" w:styleId="a">
    <w:name w:val="Знак Знак"/>
    <w:basedOn w:val="Normal"/>
    <w:uiPriority w:val="99"/>
    <w:rsid w:val="00063A4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aption">
    <w:name w:val="caption"/>
    <w:basedOn w:val="Normal"/>
    <w:next w:val="Normal"/>
    <w:uiPriority w:val="99"/>
    <w:qFormat/>
    <w:locked/>
    <w:rsid w:val="00063A4D"/>
    <w:pPr>
      <w:spacing w:before="120" w:after="120"/>
    </w:pPr>
    <w:rPr>
      <w:b/>
      <w:bCs/>
      <w:sz w:val="20"/>
      <w:szCs w:val="20"/>
      <w:lang w:val="bg-BG" w:eastAsia="bg-BG"/>
    </w:rPr>
  </w:style>
  <w:style w:type="paragraph" w:customStyle="1" w:styleId="ListBullet1">
    <w:name w:val="List Bullet 1"/>
    <w:basedOn w:val="Normal"/>
    <w:uiPriority w:val="99"/>
    <w:rsid w:val="00063A4D"/>
    <w:pPr>
      <w:tabs>
        <w:tab w:val="left" w:pos="426"/>
      </w:tabs>
      <w:ind w:left="425" w:hanging="425"/>
      <w:jc w:val="both"/>
    </w:pPr>
    <w:rPr>
      <w:kern w:val="24"/>
      <w:sz w:val="22"/>
      <w:szCs w:val="22"/>
      <w:lang w:val="en-GB"/>
    </w:rPr>
  </w:style>
  <w:style w:type="paragraph" w:customStyle="1" w:styleId="CharCharCharChar">
    <w:name w:val="Char Char Char Char"/>
    <w:basedOn w:val="Normal"/>
    <w:autoRedefine/>
    <w:uiPriority w:val="99"/>
    <w:rsid w:val="00063A4D"/>
    <w:pPr>
      <w:tabs>
        <w:tab w:val="left" w:pos="709"/>
      </w:tabs>
      <w:spacing w:before="240" w:after="240"/>
    </w:pPr>
    <w:rPr>
      <w:i/>
      <w:lang w:val="pl-PL" w:eastAsia="pl-PL"/>
    </w:rPr>
  </w:style>
  <w:style w:type="paragraph" w:styleId="TOC1">
    <w:name w:val="toc 1"/>
    <w:basedOn w:val="Normal"/>
    <w:next w:val="Normal"/>
    <w:autoRedefine/>
    <w:uiPriority w:val="39"/>
    <w:locked/>
    <w:rsid w:val="00947267"/>
    <w:pPr>
      <w:tabs>
        <w:tab w:val="left" w:pos="426"/>
        <w:tab w:val="right" w:leader="dot" w:pos="9356"/>
      </w:tabs>
      <w:spacing w:after="240"/>
    </w:pPr>
    <w:rPr>
      <w:b/>
      <w:bCs/>
      <w:caps/>
      <w:noProof/>
      <w:kern w:val="32"/>
      <w:lang w:eastAsia="bg-BG"/>
    </w:rPr>
  </w:style>
  <w:style w:type="paragraph" w:styleId="TOC2">
    <w:name w:val="toc 2"/>
    <w:basedOn w:val="Normal"/>
    <w:next w:val="Normal"/>
    <w:autoRedefine/>
    <w:uiPriority w:val="39"/>
    <w:locked/>
    <w:rsid w:val="00063A4D"/>
    <w:pPr>
      <w:ind w:left="240"/>
    </w:pPr>
    <w:rPr>
      <w:rFonts w:ascii="Arial Narrow" w:hAnsi="Arial Narrow"/>
      <w:b/>
    </w:rPr>
  </w:style>
  <w:style w:type="paragraph" w:styleId="TOC3">
    <w:name w:val="toc 3"/>
    <w:basedOn w:val="Normal"/>
    <w:next w:val="Normal"/>
    <w:autoRedefine/>
    <w:uiPriority w:val="99"/>
    <w:locked/>
    <w:rsid w:val="00063A4D"/>
    <w:pPr>
      <w:tabs>
        <w:tab w:val="left" w:pos="900"/>
        <w:tab w:val="right" w:leader="dot" w:pos="9910"/>
      </w:tabs>
      <w:spacing w:line="360" w:lineRule="auto"/>
      <w:ind w:left="480"/>
      <w:jc w:val="both"/>
    </w:pPr>
    <w:rPr>
      <w:rFonts w:ascii="Arial Narrow" w:hAnsi="Arial Narrow"/>
      <w:sz w:val="22"/>
    </w:rPr>
  </w:style>
  <w:style w:type="paragraph" w:styleId="TOC4">
    <w:name w:val="toc 4"/>
    <w:basedOn w:val="Normal"/>
    <w:next w:val="Normal"/>
    <w:autoRedefine/>
    <w:uiPriority w:val="99"/>
    <w:locked/>
    <w:rsid w:val="00063A4D"/>
    <w:pPr>
      <w:tabs>
        <w:tab w:val="right" w:leader="dot" w:pos="9913"/>
      </w:tabs>
      <w:ind w:left="720"/>
    </w:pPr>
    <w:rPr>
      <w:rFonts w:ascii="Arial Narrow" w:hAnsi="Arial Narrow"/>
      <w:noProof/>
      <w:sz w:val="22"/>
      <w:lang w:val="bg-BG"/>
    </w:rPr>
  </w:style>
  <w:style w:type="character" w:styleId="Hyperlink">
    <w:name w:val="Hyperlink"/>
    <w:basedOn w:val="DefaultParagraphFont"/>
    <w:uiPriority w:val="99"/>
    <w:rsid w:val="00063A4D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063A4D"/>
    <w:rPr>
      <w:rFonts w:cs="Times New Roman"/>
    </w:rPr>
  </w:style>
  <w:style w:type="paragraph" w:customStyle="1" w:styleId="Char1">
    <w:name w:val="Char1"/>
    <w:basedOn w:val="Normal"/>
    <w:uiPriority w:val="99"/>
    <w:rsid w:val="00063A4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Spacing">
    <w:name w:val="No Spacing"/>
    <w:link w:val="NoSpacingChar"/>
    <w:uiPriority w:val="1"/>
    <w:qFormat/>
    <w:rsid w:val="00705BB5"/>
    <w:rPr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705BB5"/>
    <w:rPr>
      <w:rFonts w:cs="Times New Roman"/>
      <w:i/>
    </w:rPr>
  </w:style>
  <w:style w:type="character" w:customStyle="1" w:styleId="hps">
    <w:name w:val="hps"/>
    <w:uiPriority w:val="99"/>
    <w:rsid w:val="00CF4077"/>
  </w:style>
  <w:style w:type="paragraph" w:styleId="Revision">
    <w:name w:val="Revision"/>
    <w:hidden/>
    <w:uiPriority w:val="99"/>
    <w:semiHidden/>
    <w:rsid w:val="00C252C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5338CD"/>
    <w:pPr>
      <w:keepLines/>
      <w:tabs>
        <w:tab w:val="clear" w:pos="450"/>
      </w:tabs>
      <w:spacing w:before="480" w:after="0" w:line="276" w:lineRule="auto"/>
      <w:ind w:left="0" w:firstLine="0"/>
      <w:outlineLvl w:val="9"/>
    </w:pPr>
    <w:rPr>
      <w:rFonts w:ascii="Cambria" w:eastAsia="SimSun" w:hAnsi="Cambria"/>
      <w:color w:val="365F91"/>
      <w:kern w:val="0"/>
      <w:sz w:val="28"/>
      <w:szCs w:val="28"/>
      <w:lang w:eastAsia="ja-JP"/>
    </w:rPr>
  </w:style>
  <w:style w:type="paragraph" w:customStyle="1" w:styleId="m">
    <w:name w:val="m"/>
    <w:basedOn w:val="Normal"/>
    <w:uiPriority w:val="99"/>
    <w:rsid w:val="00731663"/>
    <w:pPr>
      <w:ind w:firstLine="990"/>
      <w:jc w:val="both"/>
    </w:pPr>
    <w:rPr>
      <w:color w:val="000000"/>
      <w:lang w:eastAsia="bg-BG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locked/>
    <w:rsid w:val="007A4AD2"/>
    <w:pPr>
      <w:spacing w:after="0"/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A4AD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424326"/>
    <w:rPr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C3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3D5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FC3D59"/>
  </w:style>
  <w:style w:type="character" w:styleId="FollowedHyperlink">
    <w:name w:val="FollowedHyperlink"/>
    <w:basedOn w:val="DefaultParagraphFont"/>
    <w:uiPriority w:val="99"/>
    <w:semiHidden/>
    <w:unhideWhenUsed/>
    <w:locked/>
    <w:rsid w:val="005D47BA"/>
    <w:rPr>
      <w:color w:val="800080" w:themeColor="followedHyperlink"/>
      <w:u w:val="single"/>
    </w:rPr>
  </w:style>
  <w:style w:type="paragraph" w:customStyle="1" w:styleId="Atbl">
    <w:name w:val="A_tbl"/>
    <w:basedOn w:val="Normal"/>
    <w:qFormat/>
    <w:rsid w:val="00F135E3"/>
    <w:pPr>
      <w:keepNext/>
      <w:keepLines/>
      <w:spacing w:after="120"/>
      <w:jc w:val="center"/>
    </w:pPr>
    <w:rPr>
      <w:rFonts w:eastAsiaTheme="minorHAnsi" w:cstheme="minorBidi"/>
      <w:b/>
      <w:i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9836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36C1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9836C1"/>
    <w:rPr>
      <w:vertAlign w:val="superscript"/>
    </w:rPr>
  </w:style>
  <w:style w:type="character" w:customStyle="1" w:styleId="apple-converted-space">
    <w:name w:val="apple-converted-space"/>
    <w:basedOn w:val="DefaultParagraphFont"/>
    <w:rsid w:val="00BB6B58"/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A5C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5CA4"/>
    <w:rPr>
      <w:rFonts w:asciiTheme="minorHAnsi" w:eastAsiaTheme="minorEastAsia" w:hAnsiTheme="minorHAnsi" w:cstheme="minorBidi"/>
      <w:color w:val="5A5A5A" w:themeColor="text1" w:themeTint="A5"/>
      <w:spacing w:val="1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dc.gov/sti-statistics/annual/summary.html?utm_source=chatgpt.com" TargetMode="External"/><Relationship Id="rId2" Type="http://schemas.openxmlformats.org/officeDocument/2006/relationships/hyperlink" Target="https://www.who.int/data/gho/data/themes/topics/global-and-regional-sti-estimates?utm_source=chatgpt.com" TargetMode="External"/><Relationship Id="rId1" Type="http://schemas.openxmlformats.org/officeDocument/2006/relationships/hyperlink" Target="https://www.who.int/news-room/fact-sheets/detail/sexually-transmitted-infections-(stis)?utm_source=chatgpt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-r%20Parmakova\National%20programs\&#1061;&#1048;&#1042;-&#1057;&#1055;&#1048;\Copy%20of%20&#1061;&#1048;&#1042;%20&#1087;&#1086;%20&#1090;&#1088;&#1072;&#1085;&#1089;&#1084;&#1080;&#1089;&#1080;&#1074;&#1085;&#1072;%20&#1082;&#1072;&#1090;&#1077;&#1075;&#1086;&#1088;&#1080;&#1103;%20&#1080;%20&#1087;&#1086;&#1083;%20&#1080;%20&#1074;&#1098;&#1079;&#1088;&#1072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92.168.25.249\Data\Administration\Public\ARHIV_RABOTEN\OTDEL%20PP\HIV-STI\Spectrum%20estimates\2025\HIV2025Estimates_Bulgaria_26May2025_0820PM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192.168.25.249\Data\Administration\Public\ARHIV_RABOTEN\OTDEL%20PP\HIV-STI\Spectrum%20estimates\2025\HIV2025Estimates_Bulgaria_26May2025_0820PM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192.168.25.249\Data\Administration\Public\ARHIV_RABOTEN\OTDEL%20PP\HIV-STI\Spectrum%20estimates\2025\HIV2025Estimates_Bulgaria_26May2025_0820P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00" b="1"/>
              <a:t>Заболяемост от ХИВ инфекция в България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bg-BG"/>
        </a:p>
      </c:txPr>
    </c:title>
    <c:autoTitleDeleted val="0"/>
    <c:plotArea>
      <c:layout>
        <c:manualLayout>
          <c:layoutTarget val="inner"/>
          <c:xMode val="edge"/>
          <c:yMode val="edge"/>
          <c:x val="0.12223691198661576"/>
          <c:y val="0.17356718752417463"/>
          <c:w val="0.83483380362009807"/>
          <c:h val="0.63316198990210804"/>
        </c:manualLayout>
      </c:layout>
      <c:barChart>
        <c:barDir val="col"/>
        <c:grouping val="clustered"/>
        <c:varyColors val="0"/>
        <c:ser>
          <c:idx val="0"/>
          <c:order val="0"/>
          <c:tx>
            <c:v>Заболяемост</c:v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cat>
            <c:numRef>
              <c:f>'по възраст'!$C$3:$Q$3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numCache>
            </c:numRef>
          </c:cat>
          <c:val>
            <c:numRef>
              <c:f>'по възраст'!$C$14:$Q$14</c:f>
              <c:numCache>
                <c:formatCode>0.00</c:formatCode>
                <c:ptCount val="15"/>
                <c:pt idx="0">
                  <c:v>2.1719236101154613</c:v>
                </c:pt>
                <c:pt idx="1">
                  <c:v>2.7431944212432979</c:v>
                </c:pt>
                <c:pt idx="2">
                  <c:v>2.1552457858767431</c:v>
                </c:pt>
                <c:pt idx="3">
                  <c:v>2.7602665699837297</c:v>
                </c:pt>
                <c:pt idx="4">
                  <c:v>2.9574304955237278</c:v>
                </c:pt>
                <c:pt idx="5">
                  <c:v>3.1312100001901091</c:v>
                </c:pt>
                <c:pt idx="6">
                  <c:v>2.9147297911715793</c:v>
                </c:pt>
                <c:pt idx="7">
                  <c:v>3.4184232302993149</c:v>
                </c:pt>
                <c:pt idx="8">
                  <c:v>4.4428323899338276</c:v>
                </c:pt>
                <c:pt idx="9">
                  <c:v>3.7114387982303629</c:v>
                </c:pt>
                <c:pt idx="10">
                  <c:v>2.8771577960566455</c:v>
                </c:pt>
                <c:pt idx="11">
                  <c:v>3.4800729996489221</c:v>
                </c:pt>
                <c:pt idx="12">
                  <c:v>5.0715680450888767</c:v>
                </c:pt>
                <c:pt idx="13">
                  <c:v>3.9301825593100275</c:v>
                </c:pt>
                <c:pt idx="14">
                  <c:v>4.4117464302136282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5C-48D4-956A-37FC83150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1"/>
        <c:overlap val="-25"/>
        <c:axId val="1566269679"/>
        <c:axId val="1566270095"/>
      </c:barChart>
      <c:catAx>
        <c:axId val="15662696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bg-BG" sz="700" b="1"/>
                  <a:t>година</a:t>
                </a:r>
                <a:endParaRPr lang="en-US" sz="7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bg-BG"/>
          </a:p>
        </c:txPr>
        <c:crossAx val="1566270095"/>
        <c:crosses val="autoZero"/>
        <c:auto val="1"/>
        <c:lblAlgn val="ctr"/>
        <c:lblOffset val="100"/>
        <c:noMultiLvlLbl val="0"/>
      </c:catAx>
      <c:valAx>
        <c:axId val="1566270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bg-BG" sz="700" b="1"/>
                  <a:t>брой</a:t>
                </a:r>
                <a:r>
                  <a:rPr lang="bg-BG" sz="700" b="1" baseline="0"/>
                  <a:t> заболели на 100 000 население</a:t>
                </a:r>
                <a:endParaRPr lang="en-US" sz="700" b="1"/>
              </a:p>
            </c:rich>
          </c:tx>
          <c:layout>
            <c:manualLayout>
              <c:xMode val="edge"/>
              <c:yMode val="edge"/>
              <c:x val="2.020201618507592E-2"/>
              <c:y val="0.168888826674466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bg-BG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bg-BG"/>
          </a:p>
        </c:txPr>
        <c:crossAx val="1566269679"/>
        <c:crosses val="autoZero"/>
        <c:crossBetween val="between"/>
      </c:valAx>
      <c:spPr>
        <a:noFill/>
        <a:ln>
          <a:solidFill>
            <a:schemeClr val="bg1">
              <a:lumMod val="50000"/>
            </a:schemeClr>
          </a:solidFill>
          <a:prstDash val="solid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bg-BG" sz="1000"/>
              <a:t>Прогнозен брой хора, живеещи с ХИВ в България за периода 2010-2024 г.</a:t>
            </a:r>
            <a:endParaRPr lang="en-US" sz="10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7604938178514135"/>
          <c:y val="0.1233439641555103"/>
          <c:w val="0.75206265070524725"/>
          <c:h val="0.65649999699694284"/>
        </c:manualLayout>
      </c:layout>
      <c:lineChart>
        <c:grouping val="standard"/>
        <c:varyColors val="0"/>
        <c:ser>
          <c:idx val="0"/>
          <c:order val="0"/>
          <c:spPr>
            <a:ln w="38100">
              <a:solidFill>
                <a:srgbClr val="00642D"/>
              </a:solidFill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Epi_graphs!$G$63:$G$77</c:f>
              <c:numCache>
                <c:formatCode>General</c:formatCode>
                <c:ptCount val="15"/>
                <c:pt idx="0">
                  <c:v>1990.78</c:v>
                </c:pt>
                <c:pt idx="1">
                  <c:v>2075.69</c:v>
                </c:pt>
                <c:pt idx="2">
                  <c:v>2166.63</c:v>
                </c:pt>
                <c:pt idx="3">
                  <c:v>2271.36</c:v>
                </c:pt>
                <c:pt idx="4">
                  <c:v>2376.84</c:v>
                </c:pt>
                <c:pt idx="5">
                  <c:v>2490.2199999999998</c:v>
                </c:pt>
                <c:pt idx="6">
                  <c:v>2607.15</c:v>
                </c:pt>
                <c:pt idx="7">
                  <c:v>2738.33</c:v>
                </c:pt>
                <c:pt idx="8">
                  <c:v>2884.33</c:v>
                </c:pt>
                <c:pt idx="9">
                  <c:v>3038.61</c:v>
                </c:pt>
                <c:pt idx="10">
                  <c:v>3218.77</c:v>
                </c:pt>
                <c:pt idx="11">
                  <c:v>3384.81</c:v>
                </c:pt>
                <c:pt idx="12">
                  <c:v>3603.04</c:v>
                </c:pt>
                <c:pt idx="13">
                  <c:v>3815.4</c:v>
                </c:pt>
                <c:pt idx="14">
                  <c:v>3988.85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82-458A-9A88-40D9814CA48D}"/>
            </c:ext>
          </c:extLst>
        </c:ser>
        <c:ser>
          <c:idx val="1"/>
          <c:order val="1"/>
          <c:spPr>
            <a:ln>
              <a:solidFill>
                <a:srgbClr val="00642D"/>
              </a:solidFill>
              <a:prstDash val="sysDash"/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Epi_graphs!$H$63:$H$77</c:f>
              <c:numCache>
                <c:formatCode>General</c:formatCode>
                <c:ptCount val="15"/>
                <c:pt idx="0">
                  <c:v>1662.39</c:v>
                </c:pt>
                <c:pt idx="1">
                  <c:v>1740.71</c:v>
                </c:pt>
                <c:pt idx="2">
                  <c:v>1831.01</c:v>
                </c:pt>
                <c:pt idx="3">
                  <c:v>1930.03</c:v>
                </c:pt>
                <c:pt idx="4">
                  <c:v>2026.91</c:v>
                </c:pt>
                <c:pt idx="5">
                  <c:v>2119.2199999999998</c:v>
                </c:pt>
                <c:pt idx="6">
                  <c:v>2210.5</c:v>
                </c:pt>
                <c:pt idx="7">
                  <c:v>2317.65</c:v>
                </c:pt>
                <c:pt idx="8">
                  <c:v>2434.5</c:v>
                </c:pt>
                <c:pt idx="9">
                  <c:v>2559.29</c:v>
                </c:pt>
                <c:pt idx="10">
                  <c:v>2704.48</c:v>
                </c:pt>
                <c:pt idx="11">
                  <c:v>2861.84</c:v>
                </c:pt>
                <c:pt idx="12">
                  <c:v>3057.98</c:v>
                </c:pt>
                <c:pt idx="13">
                  <c:v>3226.13</c:v>
                </c:pt>
                <c:pt idx="14">
                  <c:v>3354.61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82-458A-9A88-40D9814CA48D}"/>
            </c:ext>
          </c:extLst>
        </c:ser>
        <c:ser>
          <c:idx val="2"/>
          <c:order val="2"/>
          <c:spPr>
            <a:ln w="19050">
              <a:solidFill>
                <a:srgbClr val="00642D"/>
              </a:solidFill>
              <a:prstDash val="sysDash"/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Epi_graphs!$I$63:$I$77</c:f>
              <c:numCache>
                <c:formatCode>General</c:formatCode>
                <c:ptCount val="15"/>
                <c:pt idx="0">
                  <c:v>2241.88</c:v>
                </c:pt>
                <c:pt idx="1">
                  <c:v>2333.38</c:v>
                </c:pt>
                <c:pt idx="2">
                  <c:v>2430.5700000000002</c:v>
                </c:pt>
                <c:pt idx="3">
                  <c:v>2542.94</c:v>
                </c:pt>
                <c:pt idx="4">
                  <c:v>2666.59</c:v>
                </c:pt>
                <c:pt idx="5">
                  <c:v>2796.06</c:v>
                </c:pt>
                <c:pt idx="6">
                  <c:v>2919.38</c:v>
                </c:pt>
                <c:pt idx="7">
                  <c:v>3069.81</c:v>
                </c:pt>
                <c:pt idx="8">
                  <c:v>3236.94</c:v>
                </c:pt>
                <c:pt idx="9">
                  <c:v>3410.21</c:v>
                </c:pt>
                <c:pt idx="10">
                  <c:v>3597.27</c:v>
                </c:pt>
                <c:pt idx="11">
                  <c:v>3775.12</c:v>
                </c:pt>
                <c:pt idx="12">
                  <c:v>4006.83</c:v>
                </c:pt>
                <c:pt idx="13">
                  <c:v>4246.8999999999996</c:v>
                </c:pt>
                <c:pt idx="14">
                  <c:v>4435.59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882-458A-9A88-40D9814CA4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6122624"/>
        <c:axId val="106132608"/>
      </c:lineChart>
      <c:catAx>
        <c:axId val="106122624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spPr>
          <a:ln/>
        </c:spPr>
        <c:txPr>
          <a:bodyPr/>
          <a:lstStyle/>
          <a:p>
            <a:pPr>
              <a:defRPr sz="800" b="1"/>
            </a:pPr>
            <a:endParaRPr lang="bg-BG"/>
          </a:p>
        </c:txPr>
        <c:crossAx val="106132608"/>
        <c:crosses val="autoZero"/>
        <c:auto val="1"/>
        <c:lblAlgn val="ctr"/>
        <c:lblOffset val="100"/>
        <c:tickLblSkip val="1"/>
        <c:noMultiLvlLbl val="0"/>
      </c:catAx>
      <c:valAx>
        <c:axId val="1061326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800">
                    <a:solidFill>
                      <a:schemeClr val="tx1"/>
                    </a:solidFill>
                  </a:defRPr>
                </a:pPr>
                <a:r>
                  <a:rPr lang="bg-BG" sz="800">
                    <a:solidFill>
                      <a:schemeClr val="tx1"/>
                    </a:solidFill>
                  </a:rPr>
                  <a:t>Брой хора, живеещи с ХИВ в България</a:t>
                </a:r>
                <a:endParaRPr lang="en-US" sz="800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4.3696395952761827E-2"/>
              <c:y val="0.20612732118518262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bg-BG"/>
          </a:p>
        </c:txPr>
        <c:crossAx val="106122624"/>
        <c:crosses val="autoZero"/>
        <c:crossBetween val="between"/>
      </c:valAx>
      <c:spPr>
        <a:solidFill>
          <a:srgbClr val="F8F8F8"/>
        </a:solidFill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/>
            </a:pPr>
            <a:r>
              <a:rPr lang="bg-BG" sz="1000" b="1"/>
              <a:t>Брой новорегистрирани случаи на ХИВ инфекция в България за периода 2010-2024г.</a:t>
            </a:r>
          </a:p>
        </c:rich>
      </c:tx>
      <c:layout>
        <c:manualLayout>
          <c:xMode val="edge"/>
          <c:yMode val="edge"/>
          <c:x val="0.11632750778070386"/>
          <c:y val="1.65535507366330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494820718633537"/>
          <c:y val="0.15895794123295565"/>
          <c:w val="0.78986803974209818"/>
          <c:h val="0.66618052621471102"/>
        </c:manualLayout>
      </c:layout>
      <c:lineChart>
        <c:grouping val="standard"/>
        <c:varyColors val="0"/>
        <c:ser>
          <c:idx val="0"/>
          <c:order val="0"/>
          <c:spPr>
            <a:ln w="38100">
              <a:solidFill>
                <a:srgbClr val="00642D"/>
              </a:solidFill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Epi_graphs!$J$63:$J$77</c:f>
              <c:numCache>
                <c:formatCode>General</c:formatCode>
                <c:ptCount val="15"/>
                <c:pt idx="0">
                  <c:v>172.58</c:v>
                </c:pt>
                <c:pt idx="1">
                  <c:v>177.21799999999999</c:v>
                </c:pt>
                <c:pt idx="2">
                  <c:v>181.971</c:v>
                </c:pt>
                <c:pt idx="3">
                  <c:v>186.29900000000001</c:v>
                </c:pt>
                <c:pt idx="4">
                  <c:v>191.626</c:v>
                </c:pt>
                <c:pt idx="5">
                  <c:v>196.66300000000001</c:v>
                </c:pt>
                <c:pt idx="6">
                  <c:v>201.35900000000001</c:v>
                </c:pt>
                <c:pt idx="7">
                  <c:v>207.06200000000001</c:v>
                </c:pt>
                <c:pt idx="8">
                  <c:v>210.495</c:v>
                </c:pt>
                <c:pt idx="9">
                  <c:v>215.50299999999999</c:v>
                </c:pt>
                <c:pt idx="10">
                  <c:v>215.52500000000001</c:v>
                </c:pt>
                <c:pt idx="11">
                  <c:v>220.95699999999999</c:v>
                </c:pt>
                <c:pt idx="12">
                  <c:v>222.553</c:v>
                </c:pt>
                <c:pt idx="13">
                  <c:v>228.756</c:v>
                </c:pt>
                <c:pt idx="14">
                  <c:v>232.23400000000001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0DA-4523-8A45-986892963CC6}"/>
            </c:ext>
          </c:extLst>
        </c:ser>
        <c:ser>
          <c:idx val="1"/>
          <c:order val="1"/>
          <c:spPr>
            <a:ln>
              <a:solidFill>
                <a:srgbClr val="00642D"/>
              </a:solidFill>
              <a:prstDash val="sysDash"/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Epi_graphs!$K$63:$K$77</c:f>
              <c:numCache>
                <c:formatCode>General</c:formatCode>
                <c:ptCount val="15"/>
                <c:pt idx="0">
                  <c:v>134.239</c:v>
                </c:pt>
                <c:pt idx="1">
                  <c:v>137.09</c:v>
                </c:pt>
                <c:pt idx="2">
                  <c:v>140.785</c:v>
                </c:pt>
                <c:pt idx="3">
                  <c:v>143.797</c:v>
                </c:pt>
                <c:pt idx="4">
                  <c:v>147.15600000000001</c:v>
                </c:pt>
                <c:pt idx="5">
                  <c:v>151.30000000000001</c:v>
                </c:pt>
                <c:pt idx="6">
                  <c:v>154.405</c:v>
                </c:pt>
                <c:pt idx="7">
                  <c:v>158.238</c:v>
                </c:pt>
                <c:pt idx="8">
                  <c:v>159.637</c:v>
                </c:pt>
                <c:pt idx="9">
                  <c:v>160.99</c:v>
                </c:pt>
                <c:pt idx="10">
                  <c:v>160.245</c:v>
                </c:pt>
                <c:pt idx="11">
                  <c:v>163.40700000000001</c:v>
                </c:pt>
                <c:pt idx="12">
                  <c:v>163.25800000000001</c:v>
                </c:pt>
                <c:pt idx="13">
                  <c:v>168.35900000000001</c:v>
                </c:pt>
                <c:pt idx="14">
                  <c:v>169.93700000000001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0DA-4523-8A45-986892963CC6}"/>
            </c:ext>
          </c:extLst>
        </c:ser>
        <c:ser>
          <c:idx val="2"/>
          <c:order val="2"/>
          <c:spPr>
            <a:ln>
              <a:solidFill>
                <a:srgbClr val="00642D"/>
              </a:solidFill>
              <a:prstDash val="sysDash"/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Epi_graphs!$L$63:$L$77</c:f>
              <c:numCache>
                <c:formatCode>General</c:formatCode>
                <c:ptCount val="15"/>
                <c:pt idx="0">
                  <c:v>203.11799999999999</c:v>
                </c:pt>
                <c:pt idx="1">
                  <c:v>207.88900000000001</c:v>
                </c:pt>
                <c:pt idx="2">
                  <c:v>213.114</c:v>
                </c:pt>
                <c:pt idx="3">
                  <c:v>218.458</c:v>
                </c:pt>
                <c:pt idx="4">
                  <c:v>221.167</c:v>
                </c:pt>
                <c:pt idx="5">
                  <c:v>227.29400000000001</c:v>
                </c:pt>
                <c:pt idx="6">
                  <c:v>233.30799999999999</c:v>
                </c:pt>
                <c:pt idx="7">
                  <c:v>240.86199999999999</c:v>
                </c:pt>
                <c:pt idx="8">
                  <c:v>245.63399999999999</c:v>
                </c:pt>
                <c:pt idx="9">
                  <c:v>250.84899999999999</c:v>
                </c:pt>
                <c:pt idx="10">
                  <c:v>253.04599999999999</c:v>
                </c:pt>
                <c:pt idx="11">
                  <c:v>259.85199999999998</c:v>
                </c:pt>
                <c:pt idx="12">
                  <c:v>263.66500000000002</c:v>
                </c:pt>
                <c:pt idx="13">
                  <c:v>273.02</c:v>
                </c:pt>
                <c:pt idx="14">
                  <c:v>279.40899999999999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DA-4523-8A45-986892963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6122624"/>
        <c:axId val="106132608"/>
      </c:lineChart>
      <c:catAx>
        <c:axId val="106122624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spPr>
          <a:ln/>
        </c:spPr>
        <c:txPr>
          <a:bodyPr/>
          <a:lstStyle/>
          <a:p>
            <a:pPr>
              <a:defRPr sz="700" b="1"/>
            </a:pPr>
            <a:endParaRPr lang="bg-BG"/>
          </a:p>
        </c:txPr>
        <c:crossAx val="106132608"/>
        <c:crosses val="autoZero"/>
        <c:auto val="1"/>
        <c:lblAlgn val="ctr"/>
        <c:lblOffset val="100"/>
        <c:tickLblSkip val="1"/>
        <c:noMultiLvlLbl val="0"/>
      </c:catAx>
      <c:valAx>
        <c:axId val="1061326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800" b="1"/>
                </a:pPr>
                <a:r>
                  <a:rPr lang="bg-BG" sz="800" b="1"/>
                  <a:t>Брой нови ХИВ инфекции</a:t>
                </a:r>
                <a:endParaRPr lang="en-US" sz="800" b="1"/>
              </a:p>
            </c:rich>
          </c:tx>
          <c:layout>
            <c:manualLayout>
              <c:xMode val="edge"/>
              <c:yMode val="edge"/>
              <c:x val="1.6758439071103665E-2"/>
              <c:y val="0.26587583272832499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700" b="1"/>
            </a:pPr>
            <a:endParaRPr lang="bg-BG"/>
          </a:p>
        </c:txPr>
        <c:crossAx val="106122624"/>
        <c:crosses val="autoZero"/>
        <c:crossBetween val="between"/>
      </c:valAx>
      <c:spPr>
        <a:solidFill>
          <a:srgbClr val="F8F8F8"/>
        </a:solidFill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/>
            </a:pPr>
            <a:r>
              <a:rPr lang="bg-BG" sz="1000" b="1"/>
              <a:t>Брой смъртни случаи, свързани със СПИН в България за периода 2010-2024 г.</a:t>
            </a:r>
          </a:p>
        </c:rich>
      </c:tx>
      <c:layout>
        <c:manualLayout>
          <c:xMode val="edge"/>
          <c:yMode val="edge"/>
          <c:x val="0.10516984769343074"/>
          <c:y val="1.850481125092524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705346486215201"/>
          <c:y val="0.16796574670590417"/>
          <c:w val="0.75147801222222688"/>
          <c:h val="0.68287365121026533"/>
        </c:manualLayout>
      </c:layout>
      <c:lineChart>
        <c:grouping val="standard"/>
        <c:varyColors val="0"/>
        <c:ser>
          <c:idx val="0"/>
          <c:order val="0"/>
          <c:spPr>
            <a:ln w="38100">
              <a:solidFill>
                <a:srgbClr val="00642D"/>
              </a:solidFill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Epi_graphs!$D$63:$D$77</c:f>
              <c:numCache>
                <c:formatCode>General</c:formatCode>
                <c:ptCount val="15"/>
                <c:pt idx="0">
                  <c:v>77.157300000000006</c:v>
                </c:pt>
                <c:pt idx="1">
                  <c:v>76.536500000000004</c:v>
                </c:pt>
                <c:pt idx="2">
                  <c:v>74.467699999999994</c:v>
                </c:pt>
                <c:pt idx="3">
                  <c:v>72.011399999999995</c:v>
                </c:pt>
                <c:pt idx="4">
                  <c:v>71.314899999999994</c:v>
                </c:pt>
                <c:pt idx="5">
                  <c:v>70.014700000000005</c:v>
                </c:pt>
                <c:pt idx="6">
                  <c:v>65.139499999999998</c:v>
                </c:pt>
                <c:pt idx="7">
                  <c:v>55.927599999999998</c:v>
                </c:pt>
                <c:pt idx="8">
                  <c:v>44.929099999999998</c:v>
                </c:pt>
                <c:pt idx="9">
                  <c:v>38.352800000000002</c:v>
                </c:pt>
                <c:pt idx="10">
                  <c:v>37.275300000000001</c:v>
                </c:pt>
                <c:pt idx="11">
                  <c:v>40.601199999999999</c:v>
                </c:pt>
                <c:pt idx="12">
                  <c:v>36.509399999999999</c:v>
                </c:pt>
                <c:pt idx="13">
                  <c:v>35.023899999999998</c:v>
                </c:pt>
                <c:pt idx="14">
                  <c:v>40.222299999999997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80E-4AB6-A8D0-A7A8C63E46E6}"/>
            </c:ext>
          </c:extLst>
        </c:ser>
        <c:ser>
          <c:idx val="1"/>
          <c:order val="1"/>
          <c:spPr>
            <a:ln>
              <a:solidFill>
                <a:srgbClr val="00642D"/>
              </a:solidFill>
              <a:prstDash val="sysDash"/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Epi_graphs!$E$63:$E$77</c:f>
              <c:numCache>
                <c:formatCode>General</c:formatCode>
                <c:ptCount val="15"/>
                <c:pt idx="0">
                  <c:v>58.362499999999997</c:v>
                </c:pt>
                <c:pt idx="1">
                  <c:v>58.273499999999999</c:v>
                </c:pt>
                <c:pt idx="2">
                  <c:v>56.480699999999999</c:v>
                </c:pt>
                <c:pt idx="3">
                  <c:v>53.710999999999999</c:v>
                </c:pt>
                <c:pt idx="4">
                  <c:v>52.8367</c:v>
                </c:pt>
                <c:pt idx="5">
                  <c:v>51.896599999999999</c:v>
                </c:pt>
                <c:pt idx="6">
                  <c:v>47.488199999999999</c:v>
                </c:pt>
                <c:pt idx="7">
                  <c:v>39.879399999999997</c:v>
                </c:pt>
                <c:pt idx="8">
                  <c:v>31.572199999999999</c:v>
                </c:pt>
                <c:pt idx="9">
                  <c:v>26.9389</c:v>
                </c:pt>
                <c:pt idx="10">
                  <c:v>26.079699999999999</c:v>
                </c:pt>
                <c:pt idx="11">
                  <c:v>27.974900000000002</c:v>
                </c:pt>
                <c:pt idx="12">
                  <c:v>24.993200000000002</c:v>
                </c:pt>
                <c:pt idx="13">
                  <c:v>24.020099999999999</c:v>
                </c:pt>
                <c:pt idx="14">
                  <c:v>27.9512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0E-4AB6-A8D0-A7A8C63E46E6}"/>
            </c:ext>
          </c:extLst>
        </c:ser>
        <c:ser>
          <c:idx val="2"/>
          <c:order val="2"/>
          <c:spPr>
            <a:ln>
              <a:solidFill>
                <a:srgbClr val="00642D"/>
              </a:solidFill>
              <a:prstDash val="sysDash"/>
            </a:ln>
          </c:spPr>
          <c:marker>
            <c:symbol val="none"/>
          </c:marker>
          <c:cat>
            <c:strRef>
              <c:f>Epi_graphs!$C$63:$C$77</c:f>
              <c:strCach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strCache>
            </c:strRef>
          </c:cat>
          <c:val>
            <c:numRef>
              <c:f>Epi_graphs!$F$63:$F$77</c:f>
              <c:numCache>
                <c:formatCode>General</c:formatCode>
                <c:ptCount val="15"/>
                <c:pt idx="0">
                  <c:v>92.474299999999999</c:v>
                </c:pt>
                <c:pt idx="1">
                  <c:v>92.074399999999997</c:v>
                </c:pt>
                <c:pt idx="2">
                  <c:v>90.052000000000007</c:v>
                </c:pt>
                <c:pt idx="3">
                  <c:v>87.570899999999995</c:v>
                </c:pt>
                <c:pt idx="4">
                  <c:v>87.744200000000006</c:v>
                </c:pt>
                <c:pt idx="5">
                  <c:v>86.436300000000003</c:v>
                </c:pt>
                <c:pt idx="6">
                  <c:v>81.456400000000002</c:v>
                </c:pt>
                <c:pt idx="7">
                  <c:v>70.909899999999993</c:v>
                </c:pt>
                <c:pt idx="8">
                  <c:v>58.359499999999997</c:v>
                </c:pt>
                <c:pt idx="9">
                  <c:v>50.246699999999997</c:v>
                </c:pt>
                <c:pt idx="10">
                  <c:v>49.350299999999997</c:v>
                </c:pt>
                <c:pt idx="11">
                  <c:v>53.499899999999997</c:v>
                </c:pt>
                <c:pt idx="12">
                  <c:v>47.936799999999998</c:v>
                </c:pt>
                <c:pt idx="13">
                  <c:v>45.427100000000003</c:v>
                </c:pt>
                <c:pt idx="14">
                  <c:v>51.791899999999998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0E-4AB6-A8D0-A7A8C63E46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6122624"/>
        <c:axId val="106132608"/>
      </c:lineChart>
      <c:catAx>
        <c:axId val="106122624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spPr>
          <a:ln/>
        </c:spPr>
        <c:txPr>
          <a:bodyPr/>
          <a:lstStyle/>
          <a:p>
            <a:pPr>
              <a:defRPr sz="700" b="1"/>
            </a:pPr>
            <a:endParaRPr lang="bg-BG"/>
          </a:p>
        </c:txPr>
        <c:crossAx val="106132608"/>
        <c:crosses val="autoZero"/>
        <c:auto val="1"/>
        <c:lblAlgn val="ctr"/>
        <c:lblOffset val="100"/>
        <c:tickLblSkip val="1"/>
        <c:noMultiLvlLbl val="0"/>
      </c:catAx>
      <c:valAx>
        <c:axId val="1061326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1"/>
                </a:pPr>
                <a:r>
                  <a:rPr lang="bg-BG" b="1"/>
                  <a:t>Брой смъртни случаи</a:t>
                </a:r>
                <a:endParaRPr lang="en-US" b="1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700" b="1"/>
            </a:pPr>
            <a:endParaRPr lang="bg-BG"/>
          </a:p>
        </c:txPr>
        <c:crossAx val="106122624"/>
        <c:crosses val="autoZero"/>
        <c:crossBetween val="between"/>
      </c:valAx>
      <c:spPr>
        <a:solidFill>
          <a:srgbClr val="F8F8F8"/>
        </a:solidFill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0.86335</cdr:y>
    </cdr:from>
    <cdr:to>
      <cdr:x>0.51928</cdr:x>
      <cdr:y>0.98688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0" y="3379820"/>
          <a:ext cx="2676524" cy="48357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>
              <a:alpha val="90000"/>
            </a:schemeClr>
          </a:solidFill>
          <a:prstDash val="sysDot"/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900">
              <a:latin typeface="Times New Roman" panose="02020603050405020304" pitchFamily="18" charset="0"/>
              <a:cs typeface="Times New Roman" panose="02020603050405020304" pitchFamily="18" charset="0"/>
            </a:rPr>
            <a:t>Източник: </a:t>
          </a:r>
          <a:r>
            <a:rPr lang="en-GB" sz="900">
              <a:latin typeface="Times New Roman" panose="02020603050405020304" pitchFamily="18" charset="0"/>
              <a:cs typeface="Times New Roman" panose="02020603050405020304" pitchFamily="18" charset="0"/>
            </a:rPr>
            <a:t>UNAIDS, </a:t>
          </a:r>
          <a:r>
            <a:rPr lang="bg-BG" sz="900">
              <a:latin typeface="Times New Roman" panose="02020603050405020304" pitchFamily="18" charset="0"/>
              <a:cs typeface="Times New Roman" panose="02020603050405020304" pitchFamily="18" charset="0"/>
            </a:rPr>
            <a:t>оценка</a:t>
          </a:r>
          <a:r>
            <a:rPr lang="bg-BG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 на развитието на епидемията от ХИВ за 2025 г., </a:t>
          </a:r>
          <a:r>
            <a:rPr lang="en-GB" sz="900" baseline="0">
              <a:latin typeface="Times New Roman" panose="02020603050405020304" pitchFamily="18" charset="0"/>
              <a:cs typeface="Times New Roman" panose="02020603050405020304" pitchFamily="18" charset="0"/>
            </a:rPr>
            <a:t>Spectrum v.6,41</a:t>
          </a:r>
          <a:endParaRPr lang="bg-BG" sz="9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0.88234</cdr:y>
    </cdr:from>
    <cdr:to>
      <cdr:x>0.426</cdr:x>
      <cdr:y>0.97074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-1494845" y="3017154"/>
          <a:ext cx="2256053" cy="302281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0.92009</cdr:y>
    </cdr:from>
    <cdr:to>
      <cdr:x>0.34163</cdr:x>
      <cdr:y>0.99539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-1351722" y="3157320"/>
          <a:ext cx="1928119" cy="2583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B72C-8426-44C5-BAD8-DD172CAE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6260</Words>
  <Characters>35366</Characters>
  <Application>Microsoft Office Word</Application>
  <DocSecurity>0</DocSecurity>
  <Lines>294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ПРОГРАМА</vt:lpstr>
    </vt:vector>
  </TitlesOfParts>
  <Company>Hewlett-Packard Company</Company>
  <LinksUpToDate>false</LinksUpToDate>
  <CharactersWithSpaces>41543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ПРОГРАМА</dc:title>
  <dc:creator>bhristova</dc:creator>
  <cp:lastModifiedBy>Галина Смелова</cp:lastModifiedBy>
  <cp:revision>2</cp:revision>
  <cp:lastPrinted>2025-02-26T09:48:00Z</cp:lastPrinted>
  <dcterms:created xsi:type="dcterms:W3CDTF">2026-01-29T11:34:00Z</dcterms:created>
  <dcterms:modified xsi:type="dcterms:W3CDTF">2026-01-29T11:34:00Z</dcterms:modified>
</cp:coreProperties>
</file>