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DCF7" w14:textId="3425BBEF" w:rsidR="007A6FCD" w:rsidRPr="00E61207" w:rsidRDefault="007A6FCD" w:rsidP="00FD5AD9">
      <w:pPr>
        <w:spacing w:after="0" w:line="240" w:lineRule="auto"/>
        <w:jc w:val="right"/>
        <w:rPr>
          <w:rFonts w:ascii="Times New Roman" w:eastAsia="Times New Roman" w:hAnsi="Times New Roman" w:cs="Times New Roman"/>
          <w:caps/>
          <w:spacing w:val="68"/>
          <w:sz w:val="28"/>
          <w:szCs w:val="28"/>
          <w:lang w:eastAsia="bg-BG"/>
        </w:rPr>
      </w:pPr>
    </w:p>
    <w:p w14:paraId="5FE2DC60" w14:textId="77777777" w:rsidR="007A6FCD" w:rsidRPr="00E61207" w:rsidRDefault="007A6FCD" w:rsidP="000F3680">
      <w:pPr>
        <w:spacing w:after="0" w:line="240" w:lineRule="auto"/>
        <w:jc w:val="center"/>
        <w:rPr>
          <w:rFonts w:ascii="Times New Roman" w:eastAsia="Times New Roman" w:hAnsi="Times New Roman" w:cs="Times New Roman"/>
          <w:caps/>
          <w:spacing w:val="68"/>
          <w:sz w:val="28"/>
          <w:szCs w:val="28"/>
          <w:highlight w:val="yellow"/>
          <w:lang w:eastAsia="bg-BG"/>
        </w:rPr>
      </w:pPr>
    </w:p>
    <w:p w14:paraId="1D2D3741" w14:textId="77777777" w:rsidR="007A6FCD" w:rsidRPr="00126B3C" w:rsidRDefault="007A6FCD" w:rsidP="000F3680">
      <w:pPr>
        <w:spacing w:after="0" w:line="240" w:lineRule="auto"/>
        <w:jc w:val="center"/>
        <w:rPr>
          <w:rFonts w:ascii="Times New Roman" w:eastAsia="Times New Roman" w:hAnsi="Times New Roman" w:cs="Times New Roman"/>
          <w:b/>
          <w:bCs/>
          <w:caps/>
          <w:spacing w:val="68"/>
          <w:sz w:val="28"/>
          <w:szCs w:val="28"/>
          <w:highlight w:val="yellow"/>
          <w:lang w:eastAsia="bg-BG"/>
        </w:rPr>
      </w:pPr>
    </w:p>
    <w:p w14:paraId="6AAD6D10" w14:textId="77777777" w:rsidR="007A6FCD" w:rsidRPr="00126B3C" w:rsidRDefault="007A6FCD" w:rsidP="000F3680">
      <w:pPr>
        <w:spacing w:after="0" w:line="240" w:lineRule="auto"/>
        <w:jc w:val="center"/>
        <w:rPr>
          <w:rFonts w:ascii="Times New Roman" w:eastAsia="Times New Roman" w:hAnsi="Times New Roman" w:cs="Times New Roman"/>
          <w:b/>
          <w:bCs/>
          <w:caps/>
          <w:spacing w:val="68"/>
          <w:sz w:val="28"/>
          <w:szCs w:val="28"/>
          <w:highlight w:val="yellow"/>
          <w:lang w:eastAsia="bg-BG"/>
        </w:rPr>
      </w:pPr>
    </w:p>
    <w:p w14:paraId="1A3DDE59" w14:textId="77777777" w:rsidR="007A6FCD" w:rsidRPr="00126B3C" w:rsidRDefault="007A6FCD" w:rsidP="000F3680">
      <w:pPr>
        <w:spacing w:after="0" w:line="240" w:lineRule="auto"/>
        <w:jc w:val="center"/>
        <w:rPr>
          <w:rFonts w:ascii="Times New Roman" w:eastAsia="Times New Roman" w:hAnsi="Times New Roman" w:cs="Times New Roman"/>
          <w:b/>
          <w:bCs/>
          <w:caps/>
          <w:spacing w:val="68"/>
          <w:sz w:val="28"/>
          <w:szCs w:val="28"/>
          <w:highlight w:val="yellow"/>
          <w:lang w:eastAsia="bg-BG"/>
        </w:rPr>
      </w:pPr>
    </w:p>
    <w:p w14:paraId="5287C683" w14:textId="77777777" w:rsidR="007A6FCD" w:rsidRPr="00126B3C" w:rsidRDefault="007A6FCD" w:rsidP="000F3680">
      <w:pPr>
        <w:spacing w:after="0" w:line="240" w:lineRule="auto"/>
        <w:jc w:val="center"/>
        <w:rPr>
          <w:rFonts w:ascii="Times New Roman" w:eastAsia="Times New Roman" w:hAnsi="Times New Roman" w:cs="Times New Roman"/>
          <w:b/>
          <w:bCs/>
          <w:caps/>
          <w:spacing w:val="68"/>
          <w:sz w:val="28"/>
          <w:szCs w:val="28"/>
          <w:highlight w:val="yellow"/>
          <w:lang w:eastAsia="bg-BG"/>
        </w:rPr>
      </w:pPr>
    </w:p>
    <w:p w14:paraId="3DD762B0" w14:textId="77777777" w:rsidR="007A6FCD" w:rsidRPr="00126B3C" w:rsidRDefault="007A6FCD" w:rsidP="000F3680">
      <w:pPr>
        <w:spacing w:after="0" w:line="240" w:lineRule="auto"/>
        <w:jc w:val="center"/>
        <w:rPr>
          <w:rFonts w:ascii="Times New Roman" w:eastAsia="Times New Roman" w:hAnsi="Times New Roman" w:cs="Times New Roman"/>
          <w:b/>
          <w:bCs/>
          <w:caps/>
          <w:spacing w:val="68"/>
          <w:sz w:val="28"/>
          <w:szCs w:val="28"/>
          <w:highlight w:val="yellow"/>
          <w:lang w:eastAsia="bg-BG"/>
        </w:rPr>
      </w:pPr>
    </w:p>
    <w:p w14:paraId="0AF1BE47" w14:textId="77777777" w:rsidR="007A6FCD" w:rsidRPr="00126B3C" w:rsidRDefault="007A6FCD" w:rsidP="000F3680">
      <w:pPr>
        <w:spacing w:after="0" w:line="240" w:lineRule="auto"/>
        <w:jc w:val="center"/>
        <w:rPr>
          <w:rFonts w:ascii="Times New Roman" w:eastAsia="Times New Roman" w:hAnsi="Times New Roman" w:cs="Times New Roman"/>
          <w:b/>
          <w:bCs/>
          <w:caps/>
          <w:spacing w:val="68"/>
          <w:sz w:val="28"/>
          <w:szCs w:val="28"/>
          <w:highlight w:val="yellow"/>
          <w:lang w:val="en-US" w:eastAsia="bg-BG"/>
        </w:rPr>
      </w:pPr>
    </w:p>
    <w:p w14:paraId="771D5014" w14:textId="77777777" w:rsidR="007A6FCD" w:rsidRPr="00126B3C" w:rsidRDefault="007A6FCD" w:rsidP="000F3680">
      <w:pPr>
        <w:spacing w:after="0" w:line="240" w:lineRule="auto"/>
        <w:jc w:val="center"/>
        <w:rPr>
          <w:rFonts w:ascii="Times New Roman" w:eastAsia="Times New Roman" w:hAnsi="Times New Roman" w:cs="Times New Roman"/>
          <w:b/>
          <w:bCs/>
          <w:caps/>
          <w:spacing w:val="68"/>
          <w:sz w:val="28"/>
          <w:szCs w:val="28"/>
          <w:highlight w:val="yellow"/>
          <w:lang w:eastAsia="bg-BG"/>
        </w:rPr>
      </w:pPr>
    </w:p>
    <w:p w14:paraId="3A960880" w14:textId="77777777" w:rsidR="007A6FCD" w:rsidRPr="00935A9B" w:rsidRDefault="007A6FCD" w:rsidP="000F3680">
      <w:pPr>
        <w:spacing w:after="0" w:line="240" w:lineRule="auto"/>
        <w:jc w:val="center"/>
        <w:rPr>
          <w:rFonts w:ascii="Times New Roman" w:eastAsia="Times New Roman" w:hAnsi="Times New Roman" w:cs="Times New Roman"/>
          <w:b/>
          <w:bCs/>
          <w:caps/>
          <w:spacing w:val="68"/>
          <w:sz w:val="32"/>
          <w:szCs w:val="32"/>
          <w:lang w:eastAsia="bg-BG"/>
        </w:rPr>
      </w:pPr>
      <w:r w:rsidRPr="00935A9B">
        <w:rPr>
          <w:rFonts w:ascii="Times New Roman" w:eastAsia="Times New Roman" w:hAnsi="Times New Roman" w:cs="Times New Roman"/>
          <w:b/>
          <w:bCs/>
          <w:spacing w:val="68"/>
          <w:sz w:val="32"/>
          <w:szCs w:val="32"/>
          <w:lang w:eastAsia="bg-BG"/>
        </w:rPr>
        <w:t>Ш</w:t>
      </w:r>
      <w:r w:rsidRPr="00935A9B">
        <w:rPr>
          <w:rFonts w:ascii="Times New Roman" w:eastAsia="Times New Roman" w:hAnsi="Times New Roman" w:cs="Times New Roman"/>
          <w:b/>
          <w:bCs/>
          <w:caps/>
          <w:spacing w:val="68"/>
          <w:sz w:val="32"/>
          <w:szCs w:val="32"/>
          <w:lang w:eastAsia="bg-BG"/>
        </w:rPr>
        <w:t>естмесечна програма</w:t>
      </w:r>
    </w:p>
    <w:p w14:paraId="28D0EC72" w14:textId="77777777" w:rsidR="007A6FCD" w:rsidRPr="00935A9B" w:rsidRDefault="007A6FCD" w:rsidP="000F3680">
      <w:pPr>
        <w:spacing w:after="0" w:line="240" w:lineRule="auto"/>
        <w:jc w:val="center"/>
        <w:rPr>
          <w:rFonts w:ascii="Times New Roman" w:eastAsia="Times New Roman" w:hAnsi="Times New Roman" w:cs="Times New Roman"/>
          <w:b/>
          <w:bCs/>
          <w:smallCaps/>
          <w:sz w:val="32"/>
          <w:szCs w:val="32"/>
          <w:lang w:eastAsia="bg-BG"/>
        </w:rPr>
      </w:pPr>
    </w:p>
    <w:p w14:paraId="720B9200" w14:textId="77777777" w:rsidR="007A6FCD" w:rsidRPr="00935A9B" w:rsidRDefault="007A6FCD" w:rsidP="000F3680">
      <w:pPr>
        <w:spacing w:after="0" w:line="240" w:lineRule="auto"/>
        <w:jc w:val="center"/>
        <w:rPr>
          <w:rFonts w:ascii="Times New Roman" w:eastAsia="Times New Roman" w:hAnsi="Times New Roman" w:cs="Times New Roman"/>
          <w:b/>
          <w:bCs/>
          <w:smallCaps/>
          <w:sz w:val="32"/>
          <w:szCs w:val="32"/>
          <w:lang w:eastAsia="bg-BG"/>
        </w:rPr>
      </w:pPr>
    </w:p>
    <w:p w14:paraId="40ECF9DE" w14:textId="77777777" w:rsidR="007A6FCD" w:rsidRPr="00935A9B" w:rsidRDefault="007A6FCD" w:rsidP="000F3680">
      <w:pPr>
        <w:spacing w:after="0" w:line="240" w:lineRule="auto"/>
        <w:jc w:val="center"/>
        <w:rPr>
          <w:rFonts w:ascii="Times New Roman" w:eastAsia="Times New Roman" w:hAnsi="Times New Roman" w:cs="Times New Roman"/>
          <w:b/>
          <w:bCs/>
          <w:smallCaps/>
          <w:sz w:val="32"/>
          <w:szCs w:val="32"/>
          <w:lang w:eastAsia="bg-BG"/>
        </w:rPr>
      </w:pPr>
      <w:r w:rsidRPr="00935A9B">
        <w:rPr>
          <w:rFonts w:ascii="Times New Roman" w:eastAsia="Times New Roman" w:hAnsi="Times New Roman" w:cs="Times New Roman"/>
          <w:b/>
          <w:bCs/>
          <w:smallCaps/>
          <w:sz w:val="32"/>
          <w:szCs w:val="32"/>
          <w:lang w:eastAsia="bg-BG"/>
        </w:rPr>
        <w:t xml:space="preserve">с приоритетните за Република България теми и досиета по време на </w:t>
      </w:r>
    </w:p>
    <w:p w14:paraId="5E3A9AD4" w14:textId="554CCFD1" w:rsidR="007A6FCD" w:rsidRPr="00935A9B" w:rsidRDefault="00BA450A" w:rsidP="000F3680">
      <w:pPr>
        <w:spacing w:after="0" w:line="240" w:lineRule="auto"/>
        <w:jc w:val="center"/>
        <w:rPr>
          <w:rFonts w:ascii="Times New Roman" w:eastAsia="Times New Roman" w:hAnsi="Times New Roman" w:cs="Times New Roman"/>
          <w:b/>
          <w:bCs/>
          <w:smallCaps/>
          <w:sz w:val="32"/>
          <w:szCs w:val="32"/>
          <w:lang w:eastAsia="bg-BG"/>
        </w:rPr>
      </w:pPr>
      <w:r w:rsidRPr="00935A9B">
        <w:rPr>
          <w:rFonts w:ascii="Times New Roman" w:eastAsia="Times New Roman" w:hAnsi="Times New Roman" w:cs="Times New Roman"/>
          <w:b/>
          <w:bCs/>
          <w:smallCaps/>
          <w:sz w:val="32"/>
          <w:szCs w:val="32"/>
          <w:lang w:eastAsia="bg-BG"/>
        </w:rPr>
        <w:t xml:space="preserve"> Кипърското</w:t>
      </w:r>
      <w:r w:rsidR="007A6FCD" w:rsidRPr="00935A9B">
        <w:rPr>
          <w:rFonts w:ascii="Times New Roman" w:eastAsia="Times New Roman" w:hAnsi="Times New Roman" w:cs="Times New Roman"/>
          <w:b/>
          <w:bCs/>
          <w:smallCaps/>
          <w:sz w:val="32"/>
          <w:szCs w:val="32"/>
          <w:lang w:eastAsia="bg-BG"/>
        </w:rPr>
        <w:t xml:space="preserve"> председателство на Съвета на Европейския съюз </w:t>
      </w:r>
    </w:p>
    <w:p w14:paraId="0952A769" w14:textId="77777777" w:rsidR="007A6FCD" w:rsidRPr="00935A9B" w:rsidRDefault="007A6FCD" w:rsidP="000F3680">
      <w:pPr>
        <w:spacing w:after="0" w:line="240" w:lineRule="auto"/>
        <w:jc w:val="center"/>
        <w:rPr>
          <w:rFonts w:ascii="Times New Roman" w:eastAsia="Times New Roman" w:hAnsi="Times New Roman" w:cs="Times New Roman"/>
          <w:b/>
          <w:bCs/>
          <w:smallCaps/>
          <w:sz w:val="32"/>
          <w:szCs w:val="32"/>
          <w:lang w:eastAsia="bg-BG"/>
        </w:rPr>
      </w:pPr>
    </w:p>
    <w:p w14:paraId="42ED2C4E" w14:textId="28366824" w:rsidR="007A6FCD" w:rsidRPr="00935A9B" w:rsidRDefault="005909AB" w:rsidP="000F3680">
      <w:pPr>
        <w:spacing w:after="0" w:line="240" w:lineRule="auto"/>
        <w:jc w:val="center"/>
        <w:rPr>
          <w:rFonts w:ascii="Times New Roman" w:eastAsia="Times New Roman" w:hAnsi="Times New Roman" w:cs="Times New Roman"/>
          <w:b/>
          <w:bCs/>
          <w:smallCaps/>
          <w:sz w:val="32"/>
          <w:szCs w:val="32"/>
          <w:lang w:eastAsia="bg-BG"/>
        </w:rPr>
      </w:pPr>
      <w:r w:rsidRPr="00935A9B">
        <w:rPr>
          <w:rFonts w:ascii="Times New Roman" w:eastAsia="Times New Roman" w:hAnsi="Times New Roman" w:cs="Times New Roman"/>
          <w:b/>
          <w:bCs/>
          <w:smallCaps/>
          <w:sz w:val="32"/>
          <w:szCs w:val="32"/>
          <w:lang w:eastAsia="bg-BG"/>
        </w:rPr>
        <w:t>(1</w:t>
      </w:r>
      <w:r w:rsidR="007A6FCD" w:rsidRPr="00935A9B">
        <w:rPr>
          <w:rFonts w:ascii="Times New Roman" w:eastAsia="Times New Roman" w:hAnsi="Times New Roman" w:cs="Times New Roman"/>
          <w:b/>
          <w:bCs/>
          <w:smallCaps/>
          <w:sz w:val="32"/>
          <w:szCs w:val="32"/>
          <w:lang w:eastAsia="bg-BG"/>
        </w:rPr>
        <w:t xml:space="preserve"> </w:t>
      </w:r>
      <w:r w:rsidR="00BA450A" w:rsidRPr="00935A9B">
        <w:rPr>
          <w:rFonts w:ascii="Times New Roman" w:eastAsia="Times New Roman" w:hAnsi="Times New Roman" w:cs="Times New Roman"/>
          <w:b/>
          <w:bCs/>
          <w:smallCaps/>
          <w:sz w:val="32"/>
          <w:szCs w:val="32"/>
          <w:lang w:eastAsia="bg-BG"/>
        </w:rPr>
        <w:t>януари</w:t>
      </w:r>
      <w:r w:rsidR="007A6FCD" w:rsidRPr="00935A9B">
        <w:rPr>
          <w:rFonts w:ascii="Times New Roman" w:eastAsia="Times New Roman" w:hAnsi="Times New Roman" w:cs="Times New Roman"/>
          <w:b/>
          <w:bCs/>
          <w:smallCaps/>
          <w:sz w:val="32"/>
          <w:szCs w:val="32"/>
          <w:lang w:eastAsia="bg-BG"/>
        </w:rPr>
        <w:t xml:space="preserve"> – 3</w:t>
      </w:r>
      <w:r w:rsidR="00BA450A" w:rsidRPr="00935A9B">
        <w:rPr>
          <w:rFonts w:ascii="Times New Roman" w:eastAsia="Times New Roman" w:hAnsi="Times New Roman" w:cs="Times New Roman"/>
          <w:b/>
          <w:bCs/>
          <w:smallCaps/>
          <w:sz w:val="32"/>
          <w:szCs w:val="32"/>
          <w:lang w:eastAsia="bg-BG"/>
        </w:rPr>
        <w:t>0</w:t>
      </w:r>
      <w:r w:rsidR="00F55820" w:rsidRPr="00935A9B">
        <w:rPr>
          <w:rFonts w:ascii="Times New Roman" w:eastAsia="Times New Roman" w:hAnsi="Times New Roman" w:cs="Times New Roman"/>
          <w:b/>
          <w:bCs/>
          <w:smallCaps/>
          <w:sz w:val="32"/>
          <w:szCs w:val="32"/>
          <w:lang w:eastAsia="bg-BG"/>
        </w:rPr>
        <w:t xml:space="preserve"> </w:t>
      </w:r>
      <w:r w:rsidR="00BA450A" w:rsidRPr="00935A9B">
        <w:rPr>
          <w:rFonts w:ascii="Times New Roman" w:eastAsia="Times New Roman" w:hAnsi="Times New Roman" w:cs="Times New Roman"/>
          <w:b/>
          <w:bCs/>
          <w:smallCaps/>
          <w:sz w:val="32"/>
          <w:szCs w:val="32"/>
          <w:lang w:eastAsia="bg-BG"/>
        </w:rPr>
        <w:t>юни</w:t>
      </w:r>
      <w:r w:rsidR="007A6FCD" w:rsidRPr="00935A9B">
        <w:rPr>
          <w:rFonts w:ascii="Times New Roman" w:eastAsia="Times New Roman" w:hAnsi="Times New Roman" w:cs="Times New Roman"/>
          <w:b/>
          <w:bCs/>
          <w:smallCaps/>
          <w:sz w:val="32"/>
          <w:szCs w:val="32"/>
          <w:lang w:eastAsia="bg-BG"/>
        </w:rPr>
        <w:t xml:space="preserve"> 202</w:t>
      </w:r>
      <w:r w:rsidR="00BA450A" w:rsidRPr="00935A9B">
        <w:rPr>
          <w:rFonts w:ascii="Times New Roman" w:eastAsia="Times New Roman" w:hAnsi="Times New Roman" w:cs="Times New Roman"/>
          <w:b/>
          <w:bCs/>
          <w:smallCaps/>
          <w:sz w:val="32"/>
          <w:szCs w:val="32"/>
          <w:lang w:eastAsia="bg-BG"/>
        </w:rPr>
        <w:t>6</w:t>
      </w:r>
      <w:r w:rsidR="007A6FCD" w:rsidRPr="00935A9B">
        <w:rPr>
          <w:rFonts w:ascii="Times New Roman" w:eastAsia="Times New Roman" w:hAnsi="Times New Roman" w:cs="Times New Roman"/>
          <w:b/>
          <w:bCs/>
          <w:smallCaps/>
          <w:sz w:val="32"/>
          <w:szCs w:val="32"/>
          <w:lang w:eastAsia="bg-BG"/>
        </w:rPr>
        <w:t xml:space="preserve"> г.) </w:t>
      </w:r>
    </w:p>
    <w:p w14:paraId="1FC978EA" w14:textId="77777777" w:rsidR="007A6FCD" w:rsidRPr="00935A9B" w:rsidRDefault="007A6FCD" w:rsidP="000F3680">
      <w:pPr>
        <w:spacing w:after="0" w:line="240" w:lineRule="auto"/>
        <w:jc w:val="center"/>
        <w:rPr>
          <w:rFonts w:ascii="Times New Roman" w:eastAsia="Times New Roman" w:hAnsi="Times New Roman" w:cs="Times New Roman"/>
          <w:b/>
          <w:bCs/>
          <w:smallCaps/>
          <w:sz w:val="28"/>
          <w:szCs w:val="28"/>
          <w:lang w:eastAsia="bg-BG"/>
        </w:rPr>
      </w:pPr>
    </w:p>
    <w:p w14:paraId="0F3074EA" w14:textId="77777777" w:rsidR="007A6FCD" w:rsidRPr="00935A9B" w:rsidRDefault="007A6FCD" w:rsidP="000F3680">
      <w:pPr>
        <w:spacing w:after="0" w:line="240" w:lineRule="auto"/>
        <w:rPr>
          <w:rFonts w:ascii="Times New Roman" w:eastAsia="Times New Roman" w:hAnsi="Times New Roman" w:cs="Times New Roman"/>
          <w:b/>
          <w:color w:val="5B9BD5"/>
          <w:sz w:val="24"/>
          <w:szCs w:val="20"/>
          <w:lang w:val="en-US" w:eastAsia="fr-BE"/>
        </w:rPr>
      </w:pPr>
      <w:r w:rsidRPr="00935A9B">
        <w:rPr>
          <w:rFonts w:ascii="Times New Roman" w:eastAsia="Times New Roman" w:hAnsi="Times New Roman" w:cs="Times New Roman"/>
          <w:b/>
          <w:bCs/>
          <w:sz w:val="28"/>
          <w:szCs w:val="28"/>
          <w:lang w:eastAsia="fr-BE"/>
        </w:rPr>
        <w:br w:type="page"/>
      </w:r>
    </w:p>
    <w:p w14:paraId="5101E88F" w14:textId="77777777" w:rsidR="003C55E7" w:rsidRPr="008F08E3" w:rsidRDefault="003C55E7"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0" w:name="_Toc218857176"/>
      <w:r w:rsidRPr="008F08E3">
        <w:rPr>
          <w:rFonts w:ascii="Times New Roman" w:eastAsia="Times New Roman" w:hAnsi="Times New Roman" w:cs="Times New Roman"/>
          <w:b/>
          <w:bCs/>
          <w:kern w:val="32"/>
          <w:sz w:val="26"/>
          <w:szCs w:val="26"/>
          <w:lang w:eastAsia="bg-BG"/>
        </w:rPr>
        <w:lastRenderedPageBreak/>
        <w:t>СЪДЪРЖАНИЕ</w:t>
      </w:r>
      <w:bookmarkEnd w:id="0"/>
    </w:p>
    <w:p w14:paraId="51438E97" w14:textId="77777777" w:rsidR="003C55E7" w:rsidRPr="00126B3C" w:rsidRDefault="003C55E7" w:rsidP="000F3680">
      <w:pPr>
        <w:pStyle w:val="TOC1"/>
        <w:spacing w:line="240" w:lineRule="auto"/>
        <w:rPr>
          <w:b w:val="0"/>
          <w:i w:val="0"/>
          <w:highlight w:val="yellow"/>
          <w:lang w:eastAsia="fr-BE"/>
        </w:rPr>
      </w:pPr>
    </w:p>
    <w:p w14:paraId="6B72CAA0" w14:textId="4FFEB281" w:rsidR="006D2A86" w:rsidRDefault="007A6FCD">
      <w:pPr>
        <w:pStyle w:val="TOC1"/>
        <w:rPr>
          <w:rFonts w:asciiTheme="minorHAnsi" w:eastAsiaTheme="minorEastAsia" w:hAnsiTheme="minorHAnsi" w:cstheme="minorBidi"/>
          <w:b w:val="0"/>
          <w:i w:val="0"/>
          <w:color w:val="auto"/>
          <w:kern w:val="2"/>
          <w:sz w:val="24"/>
          <w:szCs w:val="24"/>
          <w14:ligatures w14:val="standardContextual"/>
        </w:rPr>
      </w:pPr>
      <w:r w:rsidRPr="00126B3C">
        <w:rPr>
          <w:b w:val="0"/>
          <w:i w:val="0"/>
          <w:highlight w:val="yellow"/>
          <w:lang w:eastAsia="fr-BE"/>
        </w:rPr>
        <w:fldChar w:fldCharType="begin"/>
      </w:r>
      <w:r w:rsidRPr="00126B3C">
        <w:rPr>
          <w:b w:val="0"/>
          <w:i w:val="0"/>
          <w:highlight w:val="yellow"/>
          <w:lang w:eastAsia="fr-BE"/>
        </w:rPr>
        <w:instrText xml:space="preserve"> TOC \o "1-1" \h \z \u </w:instrText>
      </w:r>
      <w:r w:rsidRPr="00126B3C">
        <w:rPr>
          <w:b w:val="0"/>
          <w:i w:val="0"/>
          <w:highlight w:val="yellow"/>
          <w:lang w:eastAsia="fr-BE"/>
        </w:rPr>
        <w:fldChar w:fldCharType="separate"/>
      </w:r>
      <w:hyperlink w:anchor="_Toc218857176" w:history="1">
        <w:r w:rsidR="006D2A86" w:rsidRPr="00572539">
          <w:rPr>
            <w:rStyle w:val="Hyperlink"/>
            <w:bCs/>
            <w:kern w:val="32"/>
          </w:rPr>
          <w:t>СЪДЪРЖАНИЕ</w:t>
        </w:r>
        <w:r w:rsidR="006D2A86">
          <w:rPr>
            <w:webHidden/>
          </w:rPr>
          <w:tab/>
        </w:r>
        <w:r w:rsidR="006D2A86">
          <w:rPr>
            <w:webHidden/>
          </w:rPr>
          <w:fldChar w:fldCharType="begin"/>
        </w:r>
        <w:r w:rsidR="006D2A86">
          <w:rPr>
            <w:webHidden/>
          </w:rPr>
          <w:instrText xml:space="preserve"> PAGEREF _Toc218857176 \h </w:instrText>
        </w:r>
        <w:r w:rsidR="006D2A86">
          <w:rPr>
            <w:webHidden/>
          </w:rPr>
        </w:r>
        <w:r w:rsidR="006D2A86">
          <w:rPr>
            <w:webHidden/>
          </w:rPr>
          <w:fldChar w:fldCharType="separate"/>
        </w:r>
        <w:r w:rsidR="006D2A86">
          <w:rPr>
            <w:webHidden/>
          </w:rPr>
          <w:t>2</w:t>
        </w:r>
        <w:r w:rsidR="006D2A86">
          <w:rPr>
            <w:webHidden/>
          </w:rPr>
          <w:fldChar w:fldCharType="end"/>
        </w:r>
      </w:hyperlink>
    </w:p>
    <w:p w14:paraId="2DD4513D" w14:textId="2B308BCC"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177" w:history="1">
        <w:r w:rsidR="006D2A86" w:rsidRPr="00572539">
          <w:rPr>
            <w:rStyle w:val="Hyperlink"/>
            <w:bCs/>
            <w:kern w:val="32"/>
          </w:rPr>
          <w:t>УВОД</w:t>
        </w:r>
        <w:r w:rsidR="006D2A86">
          <w:rPr>
            <w:webHidden/>
          </w:rPr>
          <w:tab/>
        </w:r>
        <w:r w:rsidR="006D2A86">
          <w:rPr>
            <w:webHidden/>
          </w:rPr>
          <w:fldChar w:fldCharType="begin"/>
        </w:r>
        <w:r w:rsidR="006D2A86">
          <w:rPr>
            <w:webHidden/>
          </w:rPr>
          <w:instrText xml:space="preserve"> PAGEREF _Toc218857177 \h </w:instrText>
        </w:r>
        <w:r w:rsidR="006D2A86">
          <w:rPr>
            <w:webHidden/>
          </w:rPr>
        </w:r>
        <w:r w:rsidR="006D2A86">
          <w:rPr>
            <w:webHidden/>
          </w:rPr>
          <w:fldChar w:fldCharType="separate"/>
        </w:r>
        <w:r w:rsidR="006D2A86">
          <w:rPr>
            <w:webHidden/>
          </w:rPr>
          <w:t>3</w:t>
        </w:r>
        <w:r w:rsidR="006D2A86">
          <w:rPr>
            <w:webHidden/>
          </w:rPr>
          <w:fldChar w:fldCharType="end"/>
        </w:r>
      </w:hyperlink>
    </w:p>
    <w:p w14:paraId="453D6767" w14:textId="64F7CB03"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178" w:history="1">
        <w:r w:rsidR="006D2A86" w:rsidRPr="00572539">
          <w:rPr>
            <w:rStyle w:val="Hyperlink"/>
            <w:bCs/>
            <w:kern w:val="32"/>
          </w:rPr>
          <w:t>ОБЩИ ВЪПРОСИ</w:t>
        </w:r>
        <w:r w:rsidR="006D2A86">
          <w:rPr>
            <w:webHidden/>
          </w:rPr>
          <w:tab/>
        </w:r>
        <w:r w:rsidR="006D2A86">
          <w:rPr>
            <w:webHidden/>
          </w:rPr>
          <w:fldChar w:fldCharType="begin"/>
        </w:r>
        <w:r w:rsidR="006D2A86">
          <w:rPr>
            <w:webHidden/>
          </w:rPr>
          <w:instrText xml:space="preserve"> PAGEREF _Toc218857178 \h </w:instrText>
        </w:r>
        <w:r w:rsidR="006D2A86">
          <w:rPr>
            <w:webHidden/>
          </w:rPr>
        </w:r>
        <w:r w:rsidR="006D2A86">
          <w:rPr>
            <w:webHidden/>
          </w:rPr>
          <w:fldChar w:fldCharType="separate"/>
        </w:r>
        <w:r w:rsidR="006D2A86">
          <w:rPr>
            <w:webHidden/>
          </w:rPr>
          <w:t>7</w:t>
        </w:r>
        <w:r w:rsidR="006D2A86">
          <w:rPr>
            <w:webHidden/>
          </w:rPr>
          <w:fldChar w:fldCharType="end"/>
        </w:r>
      </w:hyperlink>
    </w:p>
    <w:p w14:paraId="5FB4B6E1" w14:textId="2113EE67"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79" w:history="1">
        <w:r w:rsidRPr="00572539">
          <w:rPr>
            <w:rStyle w:val="Hyperlink"/>
            <w:bCs/>
            <w:kern w:val="32"/>
          </w:rPr>
          <w:t>РАЗШИРЯВАНЕ НА ЕС/ ПРОЦЕС НА СТАБИЛИЗИРАНЕ И АСОЦИИРАНЕ</w:t>
        </w:r>
        <w:r>
          <w:rPr>
            <w:webHidden/>
          </w:rPr>
          <w:tab/>
        </w:r>
        <w:r>
          <w:rPr>
            <w:webHidden/>
          </w:rPr>
          <w:fldChar w:fldCharType="begin"/>
        </w:r>
        <w:r>
          <w:rPr>
            <w:webHidden/>
          </w:rPr>
          <w:instrText xml:space="preserve"> PAGEREF _Toc218857179 \h </w:instrText>
        </w:r>
        <w:r>
          <w:rPr>
            <w:webHidden/>
          </w:rPr>
        </w:r>
        <w:r>
          <w:rPr>
            <w:webHidden/>
          </w:rPr>
          <w:fldChar w:fldCharType="separate"/>
        </w:r>
        <w:r>
          <w:rPr>
            <w:webHidden/>
          </w:rPr>
          <w:t>7</w:t>
        </w:r>
        <w:r>
          <w:rPr>
            <w:webHidden/>
          </w:rPr>
          <w:fldChar w:fldCharType="end"/>
        </w:r>
      </w:hyperlink>
    </w:p>
    <w:p w14:paraId="32D8B520" w14:textId="14AD9D78"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80" w:history="1">
        <w:r w:rsidRPr="00572539">
          <w:rPr>
            <w:rStyle w:val="Hyperlink"/>
            <w:bCs/>
            <w:kern w:val="32"/>
          </w:rPr>
          <w:t>ОТНОШЕНИЯ ЕС-ОК</w:t>
        </w:r>
        <w:r>
          <w:rPr>
            <w:webHidden/>
          </w:rPr>
          <w:tab/>
        </w:r>
        <w:r>
          <w:rPr>
            <w:webHidden/>
          </w:rPr>
          <w:fldChar w:fldCharType="begin"/>
        </w:r>
        <w:r>
          <w:rPr>
            <w:webHidden/>
          </w:rPr>
          <w:instrText xml:space="preserve"> PAGEREF _Toc218857180 \h </w:instrText>
        </w:r>
        <w:r>
          <w:rPr>
            <w:webHidden/>
          </w:rPr>
        </w:r>
        <w:r>
          <w:rPr>
            <w:webHidden/>
          </w:rPr>
          <w:fldChar w:fldCharType="separate"/>
        </w:r>
        <w:r>
          <w:rPr>
            <w:webHidden/>
          </w:rPr>
          <w:t>11</w:t>
        </w:r>
        <w:r>
          <w:rPr>
            <w:webHidden/>
          </w:rPr>
          <w:fldChar w:fldCharType="end"/>
        </w:r>
      </w:hyperlink>
    </w:p>
    <w:p w14:paraId="3EA948DE" w14:textId="637EB2F9"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81" w:history="1">
        <w:r w:rsidRPr="00572539">
          <w:rPr>
            <w:rStyle w:val="Hyperlink"/>
            <w:bCs/>
            <w:kern w:val="32"/>
          </w:rPr>
          <w:t>МНОГОГОДИШНА ФИНАНСОВА РАМКА 2028-2034</w:t>
        </w:r>
        <w:r>
          <w:rPr>
            <w:webHidden/>
          </w:rPr>
          <w:tab/>
        </w:r>
        <w:r>
          <w:rPr>
            <w:webHidden/>
          </w:rPr>
          <w:fldChar w:fldCharType="begin"/>
        </w:r>
        <w:r>
          <w:rPr>
            <w:webHidden/>
          </w:rPr>
          <w:instrText xml:space="preserve"> PAGEREF _Toc218857181 \h </w:instrText>
        </w:r>
        <w:r>
          <w:rPr>
            <w:webHidden/>
          </w:rPr>
        </w:r>
        <w:r>
          <w:rPr>
            <w:webHidden/>
          </w:rPr>
          <w:fldChar w:fldCharType="separate"/>
        </w:r>
        <w:r>
          <w:rPr>
            <w:webHidden/>
          </w:rPr>
          <w:t>12</w:t>
        </w:r>
        <w:r>
          <w:rPr>
            <w:webHidden/>
          </w:rPr>
          <w:fldChar w:fldCharType="end"/>
        </w:r>
      </w:hyperlink>
    </w:p>
    <w:p w14:paraId="7F5D47FC" w14:textId="0EA4E502"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82" w:history="1">
        <w:r w:rsidRPr="00572539">
          <w:rPr>
            <w:rStyle w:val="Hyperlink"/>
            <w:bCs/>
            <w:kern w:val="32"/>
          </w:rPr>
          <w:t>КОХЕЗИОННА ПОЛИТИКА</w:t>
        </w:r>
        <w:r>
          <w:rPr>
            <w:webHidden/>
          </w:rPr>
          <w:tab/>
        </w:r>
        <w:r>
          <w:rPr>
            <w:webHidden/>
          </w:rPr>
          <w:fldChar w:fldCharType="begin"/>
        </w:r>
        <w:r>
          <w:rPr>
            <w:webHidden/>
          </w:rPr>
          <w:instrText xml:space="preserve"> PAGEREF _Toc218857182 \h </w:instrText>
        </w:r>
        <w:r>
          <w:rPr>
            <w:webHidden/>
          </w:rPr>
        </w:r>
        <w:r>
          <w:rPr>
            <w:webHidden/>
          </w:rPr>
          <w:fldChar w:fldCharType="separate"/>
        </w:r>
        <w:r>
          <w:rPr>
            <w:webHidden/>
          </w:rPr>
          <w:t>13</w:t>
        </w:r>
        <w:r>
          <w:rPr>
            <w:webHidden/>
          </w:rPr>
          <w:fldChar w:fldCharType="end"/>
        </w:r>
      </w:hyperlink>
    </w:p>
    <w:p w14:paraId="389F787F" w14:textId="4F5E9E4D"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183" w:history="1">
        <w:r w:rsidR="006D2A86" w:rsidRPr="00572539">
          <w:rPr>
            <w:rStyle w:val="Hyperlink"/>
            <w:bCs/>
            <w:kern w:val="32"/>
          </w:rPr>
          <w:t>ИКОНОМИЧЕСКИ И ФИНАНСОВИ ВЪПРОСИ</w:t>
        </w:r>
        <w:r w:rsidR="006D2A86">
          <w:rPr>
            <w:webHidden/>
          </w:rPr>
          <w:tab/>
        </w:r>
        <w:r w:rsidR="006D2A86">
          <w:rPr>
            <w:webHidden/>
          </w:rPr>
          <w:fldChar w:fldCharType="begin"/>
        </w:r>
        <w:r w:rsidR="006D2A86">
          <w:rPr>
            <w:webHidden/>
          </w:rPr>
          <w:instrText xml:space="preserve"> PAGEREF _Toc218857183 \h </w:instrText>
        </w:r>
        <w:r w:rsidR="006D2A86">
          <w:rPr>
            <w:webHidden/>
          </w:rPr>
        </w:r>
        <w:r w:rsidR="006D2A86">
          <w:rPr>
            <w:webHidden/>
          </w:rPr>
          <w:fldChar w:fldCharType="separate"/>
        </w:r>
        <w:r w:rsidR="006D2A86">
          <w:rPr>
            <w:webHidden/>
          </w:rPr>
          <w:t>15</w:t>
        </w:r>
        <w:r w:rsidR="006D2A86">
          <w:rPr>
            <w:webHidden/>
          </w:rPr>
          <w:fldChar w:fldCharType="end"/>
        </w:r>
      </w:hyperlink>
    </w:p>
    <w:p w14:paraId="58DE73FB" w14:textId="76059629"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84" w:history="1">
        <w:r w:rsidRPr="00572539">
          <w:rPr>
            <w:rStyle w:val="Hyperlink"/>
            <w:bCs/>
            <w:kern w:val="32"/>
          </w:rPr>
          <w:t>ИКОНОМИЧЕСКО УПРАВЛЕНИЕ</w:t>
        </w:r>
        <w:r>
          <w:rPr>
            <w:webHidden/>
          </w:rPr>
          <w:tab/>
        </w:r>
        <w:r>
          <w:rPr>
            <w:webHidden/>
          </w:rPr>
          <w:fldChar w:fldCharType="begin"/>
        </w:r>
        <w:r>
          <w:rPr>
            <w:webHidden/>
          </w:rPr>
          <w:instrText xml:space="preserve"> PAGEREF _Toc218857184 \h </w:instrText>
        </w:r>
        <w:r>
          <w:rPr>
            <w:webHidden/>
          </w:rPr>
        </w:r>
        <w:r>
          <w:rPr>
            <w:webHidden/>
          </w:rPr>
          <w:fldChar w:fldCharType="separate"/>
        </w:r>
        <w:r>
          <w:rPr>
            <w:webHidden/>
          </w:rPr>
          <w:t>15</w:t>
        </w:r>
        <w:r>
          <w:rPr>
            <w:webHidden/>
          </w:rPr>
          <w:fldChar w:fldCharType="end"/>
        </w:r>
      </w:hyperlink>
    </w:p>
    <w:p w14:paraId="691447D6" w14:textId="7BEBD01A"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85" w:history="1">
        <w:r w:rsidRPr="00572539">
          <w:rPr>
            <w:rStyle w:val="Hyperlink"/>
            <w:bCs/>
            <w:kern w:val="32"/>
          </w:rPr>
          <w:t>ФИНАНСОВИ И БЮДЖЕТНИ ВЪПРОСИ</w:t>
        </w:r>
        <w:r>
          <w:rPr>
            <w:webHidden/>
          </w:rPr>
          <w:tab/>
        </w:r>
        <w:r>
          <w:rPr>
            <w:webHidden/>
          </w:rPr>
          <w:fldChar w:fldCharType="begin"/>
        </w:r>
        <w:r>
          <w:rPr>
            <w:webHidden/>
          </w:rPr>
          <w:instrText xml:space="preserve"> PAGEREF _Toc218857185 \h </w:instrText>
        </w:r>
        <w:r>
          <w:rPr>
            <w:webHidden/>
          </w:rPr>
        </w:r>
        <w:r>
          <w:rPr>
            <w:webHidden/>
          </w:rPr>
          <w:fldChar w:fldCharType="separate"/>
        </w:r>
        <w:r>
          <w:rPr>
            <w:webHidden/>
          </w:rPr>
          <w:t>15</w:t>
        </w:r>
        <w:r>
          <w:rPr>
            <w:webHidden/>
          </w:rPr>
          <w:fldChar w:fldCharType="end"/>
        </w:r>
      </w:hyperlink>
    </w:p>
    <w:p w14:paraId="4A14CCE9" w14:textId="209B7760"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86" w:history="1">
        <w:r w:rsidRPr="00572539">
          <w:rPr>
            <w:rStyle w:val="Hyperlink"/>
            <w:bCs/>
            <w:kern w:val="32"/>
          </w:rPr>
          <w:t>МИТНИЧЕСКИ СЪЮЗ</w:t>
        </w:r>
        <w:r w:rsidRPr="00572539">
          <w:rPr>
            <w:rStyle w:val="Hyperlink"/>
          </w:rPr>
          <w:t xml:space="preserve"> </w:t>
        </w:r>
        <w:r w:rsidRPr="00572539">
          <w:rPr>
            <w:rStyle w:val="Hyperlink"/>
            <w:bCs/>
            <w:kern w:val="32"/>
          </w:rPr>
          <w:t>И МИТНИЧЕСКО СЪТРУДНИЧЕСТВО</w:t>
        </w:r>
        <w:r>
          <w:rPr>
            <w:webHidden/>
          </w:rPr>
          <w:tab/>
        </w:r>
        <w:r>
          <w:rPr>
            <w:webHidden/>
          </w:rPr>
          <w:fldChar w:fldCharType="begin"/>
        </w:r>
        <w:r>
          <w:rPr>
            <w:webHidden/>
          </w:rPr>
          <w:instrText xml:space="preserve"> PAGEREF _Toc218857186 \h </w:instrText>
        </w:r>
        <w:r>
          <w:rPr>
            <w:webHidden/>
          </w:rPr>
        </w:r>
        <w:r>
          <w:rPr>
            <w:webHidden/>
          </w:rPr>
          <w:fldChar w:fldCharType="separate"/>
        </w:r>
        <w:r>
          <w:rPr>
            <w:webHidden/>
          </w:rPr>
          <w:t>16</w:t>
        </w:r>
        <w:r>
          <w:rPr>
            <w:webHidden/>
          </w:rPr>
          <w:fldChar w:fldCharType="end"/>
        </w:r>
      </w:hyperlink>
    </w:p>
    <w:p w14:paraId="1B05DD44" w14:textId="0ABA1AD9"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187" w:history="1">
        <w:r w:rsidR="006D2A86" w:rsidRPr="00572539">
          <w:rPr>
            <w:rStyle w:val="Hyperlink"/>
            <w:bCs/>
            <w:kern w:val="32"/>
          </w:rPr>
          <w:t>ПРАВОСЪДИЕ И ВЪТРЕШНИ РАБОТИ</w:t>
        </w:r>
        <w:r w:rsidR="006D2A86">
          <w:rPr>
            <w:webHidden/>
          </w:rPr>
          <w:tab/>
        </w:r>
        <w:r w:rsidR="006D2A86">
          <w:rPr>
            <w:webHidden/>
          </w:rPr>
          <w:fldChar w:fldCharType="begin"/>
        </w:r>
        <w:r w:rsidR="006D2A86">
          <w:rPr>
            <w:webHidden/>
          </w:rPr>
          <w:instrText xml:space="preserve"> PAGEREF _Toc218857187 \h </w:instrText>
        </w:r>
        <w:r w:rsidR="006D2A86">
          <w:rPr>
            <w:webHidden/>
          </w:rPr>
        </w:r>
        <w:r w:rsidR="006D2A86">
          <w:rPr>
            <w:webHidden/>
          </w:rPr>
          <w:fldChar w:fldCharType="separate"/>
        </w:r>
        <w:r w:rsidR="006D2A86">
          <w:rPr>
            <w:webHidden/>
          </w:rPr>
          <w:t>17</w:t>
        </w:r>
        <w:r w:rsidR="006D2A86">
          <w:rPr>
            <w:webHidden/>
          </w:rPr>
          <w:fldChar w:fldCharType="end"/>
        </w:r>
      </w:hyperlink>
    </w:p>
    <w:p w14:paraId="4B062C48" w14:textId="073F5028"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88" w:history="1">
        <w:r w:rsidRPr="00572539">
          <w:rPr>
            <w:rStyle w:val="Hyperlink"/>
            <w:bCs/>
            <w:kern w:val="32"/>
          </w:rPr>
          <w:t>СЪТРУДНИЧЕСТВО В ОБЛАСТТА НА ПРАВОСЪДИЕТО</w:t>
        </w:r>
        <w:r>
          <w:rPr>
            <w:webHidden/>
          </w:rPr>
          <w:tab/>
        </w:r>
        <w:r>
          <w:rPr>
            <w:webHidden/>
          </w:rPr>
          <w:fldChar w:fldCharType="begin"/>
        </w:r>
        <w:r>
          <w:rPr>
            <w:webHidden/>
          </w:rPr>
          <w:instrText xml:space="preserve"> PAGEREF _Toc218857188 \h </w:instrText>
        </w:r>
        <w:r>
          <w:rPr>
            <w:webHidden/>
          </w:rPr>
        </w:r>
        <w:r>
          <w:rPr>
            <w:webHidden/>
          </w:rPr>
          <w:fldChar w:fldCharType="separate"/>
        </w:r>
        <w:r>
          <w:rPr>
            <w:webHidden/>
          </w:rPr>
          <w:t>17</w:t>
        </w:r>
        <w:r>
          <w:rPr>
            <w:webHidden/>
          </w:rPr>
          <w:fldChar w:fldCharType="end"/>
        </w:r>
      </w:hyperlink>
    </w:p>
    <w:p w14:paraId="46DD90EF" w14:textId="22F2BD70"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89" w:history="1">
        <w:r w:rsidRPr="00572539">
          <w:rPr>
            <w:rStyle w:val="Hyperlink"/>
            <w:bCs/>
            <w:kern w:val="32"/>
          </w:rPr>
          <w:t>СЪТРУДНИЧЕСТВО В ОБЛАСТТА НА ВЪТРЕШНИТЕ РАБОТИ</w:t>
        </w:r>
        <w:r>
          <w:rPr>
            <w:webHidden/>
          </w:rPr>
          <w:tab/>
        </w:r>
        <w:r>
          <w:rPr>
            <w:webHidden/>
          </w:rPr>
          <w:fldChar w:fldCharType="begin"/>
        </w:r>
        <w:r>
          <w:rPr>
            <w:webHidden/>
          </w:rPr>
          <w:instrText xml:space="preserve"> PAGEREF _Toc218857189 \h </w:instrText>
        </w:r>
        <w:r>
          <w:rPr>
            <w:webHidden/>
          </w:rPr>
        </w:r>
        <w:r>
          <w:rPr>
            <w:webHidden/>
          </w:rPr>
          <w:fldChar w:fldCharType="separate"/>
        </w:r>
        <w:r>
          <w:rPr>
            <w:webHidden/>
          </w:rPr>
          <w:t>18</w:t>
        </w:r>
        <w:r>
          <w:rPr>
            <w:webHidden/>
          </w:rPr>
          <w:fldChar w:fldCharType="end"/>
        </w:r>
      </w:hyperlink>
    </w:p>
    <w:p w14:paraId="3D0E054E" w14:textId="555A4049"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90" w:history="1">
        <w:r w:rsidRPr="00572539">
          <w:rPr>
            <w:rStyle w:val="Hyperlink"/>
            <w:bCs/>
            <w:kern w:val="32"/>
          </w:rPr>
          <w:t>ГРАЖДАНСКА ЗАЩИТА</w:t>
        </w:r>
        <w:r>
          <w:rPr>
            <w:webHidden/>
          </w:rPr>
          <w:tab/>
        </w:r>
        <w:r>
          <w:rPr>
            <w:webHidden/>
          </w:rPr>
          <w:fldChar w:fldCharType="begin"/>
        </w:r>
        <w:r>
          <w:rPr>
            <w:webHidden/>
          </w:rPr>
          <w:instrText xml:space="preserve"> PAGEREF _Toc218857190 \h </w:instrText>
        </w:r>
        <w:r>
          <w:rPr>
            <w:webHidden/>
          </w:rPr>
        </w:r>
        <w:r>
          <w:rPr>
            <w:webHidden/>
          </w:rPr>
          <w:fldChar w:fldCharType="separate"/>
        </w:r>
        <w:r>
          <w:rPr>
            <w:webHidden/>
          </w:rPr>
          <w:t>20</w:t>
        </w:r>
        <w:r>
          <w:rPr>
            <w:webHidden/>
          </w:rPr>
          <w:fldChar w:fldCharType="end"/>
        </w:r>
      </w:hyperlink>
    </w:p>
    <w:p w14:paraId="5DEE4B10" w14:textId="1C1F7510"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191" w:history="1">
        <w:r w:rsidR="006D2A86" w:rsidRPr="00572539">
          <w:rPr>
            <w:rStyle w:val="Hyperlink"/>
            <w:bCs/>
            <w:kern w:val="32"/>
          </w:rPr>
          <w:t>ЗЕМЕДЕЛИЕ И РИБАРСТВО</w:t>
        </w:r>
        <w:r w:rsidR="006D2A86">
          <w:rPr>
            <w:webHidden/>
          </w:rPr>
          <w:tab/>
        </w:r>
        <w:r w:rsidR="006D2A86">
          <w:rPr>
            <w:webHidden/>
          </w:rPr>
          <w:fldChar w:fldCharType="begin"/>
        </w:r>
        <w:r w:rsidR="006D2A86">
          <w:rPr>
            <w:webHidden/>
          </w:rPr>
          <w:instrText xml:space="preserve"> PAGEREF _Toc218857191 \h </w:instrText>
        </w:r>
        <w:r w:rsidR="006D2A86">
          <w:rPr>
            <w:webHidden/>
          </w:rPr>
        </w:r>
        <w:r w:rsidR="006D2A86">
          <w:rPr>
            <w:webHidden/>
          </w:rPr>
          <w:fldChar w:fldCharType="separate"/>
        </w:r>
        <w:r w:rsidR="006D2A86">
          <w:rPr>
            <w:webHidden/>
          </w:rPr>
          <w:t>20</w:t>
        </w:r>
        <w:r w:rsidR="006D2A86">
          <w:rPr>
            <w:webHidden/>
          </w:rPr>
          <w:fldChar w:fldCharType="end"/>
        </w:r>
      </w:hyperlink>
    </w:p>
    <w:p w14:paraId="19C29AD4" w14:textId="02611F1E"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92" w:history="1">
        <w:r w:rsidRPr="00572539">
          <w:rPr>
            <w:rStyle w:val="Hyperlink"/>
            <w:bCs/>
            <w:kern w:val="32"/>
          </w:rPr>
          <w:t>ЗЕМЕДЕЛИЕ</w:t>
        </w:r>
        <w:r>
          <w:rPr>
            <w:webHidden/>
          </w:rPr>
          <w:tab/>
        </w:r>
        <w:r>
          <w:rPr>
            <w:webHidden/>
          </w:rPr>
          <w:fldChar w:fldCharType="begin"/>
        </w:r>
        <w:r>
          <w:rPr>
            <w:webHidden/>
          </w:rPr>
          <w:instrText xml:space="preserve"> PAGEREF _Toc218857192 \h </w:instrText>
        </w:r>
        <w:r>
          <w:rPr>
            <w:webHidden/>
          </w:rPr>
        </w:r>
        <w:r>
          <w:rPr>
            <w:webHidden/>
          </w:rPr>
          <w:fldChar w:fldCharType="separate"/>
        </w:r>
        <w:r>
          <w:rPr>
            <w:webHidden/>
          </w:rPr>
          <w:t>20</w:t>
        </w:r>
        <w:r>
          <w:rPr>
            <w:webHidden/>
          </w:rPr>
          <w:fldChar w:fldCharType="end"/>
        </w:r>
      </w:hyperlink>
    </w:p>
    <w:p w14:paraId="59BA6DB6" w14:textId="62F37945"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93" w:history="1">
        <w:r w:rsidRPr="00572539">
          <w:rPr>
            <w:rStyle w:val="Hyperlink"/>
            <w:bCs/>
            <w:kern w:val="32"/>
          </w:rPr>
          <w:t>ОБЩА ПОЛИТИКА В ОБЛАСТТА НА РИБАРСТВОТО</w:t>
        </w:r>
        <w:r>
          <w:rPr>
            <w:webHidden/>
          </w:rPr>
          <w:tab/>
        </w:r>
        <w:r>
          <w:rPr>
            <w:webHidden/>
          </w:rPr>
          <w:fldChar w:fldCharType="begin"/>
        </w:r>
        <w:r>
          <w:rPr>
            <w:webHidden/>
          </w:rPr>
          <w:instrText xml:space="preserve"> PAGEREF _Toc218857193 \h </w:instrText>
        </w:r>
        <w:r>
          <w:rPr>
            <w:webHidden/>
          </w:rPr>
        </w:r>
        <w:r>
          <w:rPr>
            <w:webHidden/>
          </w:rPr>
          <w:fldChar w:fldCharType="separate"/>
        </w:r>
        <w:r>
          <w:rPr>
            <w:webHidden/>
          </w:rPr>
          <w:t>22</w:t>
        </w:r>
        <w:r>
          <w:rPr>
            <w:webHidden/>
          </w:rPr>
          <w:fldChar w:fldCharType="end"/>
        </w:r>
      </w:hyperlink>
    </w:p>
    <w:p w14:paraId="600FCFE2" w14:textId="7718E875"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194" w:history="1">
        <w:r w:rsidR="006D2A86" w:rsidRPr="00572539">
          <w:rPr>
            <w:rStyle w:val="Hyperlink"/>
            <w:bCs/>
            <w:kern w:val="32"/>
          </w:rPr>
          <w:t>ТРАНСПОРТ, ТЕЛЕКОМУНИКАЦИИ И ЕНЕРГЕТИКА</w:t>
        </w:r>
        <w:r w:rsidR="006D2A86">
          <w:rPr>
            <w:webHidden/>
          </w:rPr>
          <w:tab/>
        </w:r>
        <w:r w:rsidR="006D2A86">
          <w:rPr>
            <w:webHidden/>
          </w:rPr>
          <w:fldChar w:fldCharType="begin"/>
        </w:r>
        <w:r w:rsidR="006D2A86">
          <w:rPr>
            <w:webHidden/>
          </w:rPr>
          <w:instrText xml:space="preserve"> PAGEREF _Toc218857194 \h </w:instrText>
        </w:r>
        <w:r w:rsidR="006D2A86">
          <w:rPr>
            <w:webHidden/>
          </w:rPr>
        </w:r>
        <w:r w:rsidR="006D2A86">
          <w:rPr>
            <w:webHidden/>
          </w:rPr>
          <w:fldChar w:fldCharType="separate"/>
        </w:r>
        <w:r w:rsidR="006D2A86">
          <w:rPr>
            <w:webHidden/>
          </w:rPr>
          <w:t>22</w:t>
        </w:r>
        <w:r w:rsidR="006D2A86">
          <w:rPr>
            <w:webHidden/>
          </w:rPr>
          <w:fldChar w:fldCharType="end"/>
        </w:r>
      </w:hyperlink>
    </w:p>
    <w:p w14:paraId="59A6F91A" w14:textId="31802ED3"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95" w:history="1">
        <w:r w:rsidRPr="00572539">
          <w:rPr>
            <w:rStyle w:val="Hyperlink"/>
            <w:bCs/>
            <w:kern w:val="32"/>
          </w:rPr>
          <w:t>ТРАНСПОРТНА ПОЛИТИКА</w:t>
        </w:r>
        <w:r>
          <w:rPr>
            <w:webHidden/>
          </w:rPr>
          <w:tab/>
        </w:r>
        <w:r>
          <w:rPr>
            <w:webHidden/>
          </w:rPr>
          <w:fldChar w:fldCharType="begin"/>
        </w:r>
        <w:r>
          <w:rPr>
            <w:webHidden/>
          </w:rPr>
          <w:instrText xml:space="preserve"> PAGEREF _Toc218857195 \h </w:instrText>
        </w:r>
        <w:r>
          <w:rPr>
            <w:webHidden/>
          </w:rPr>
        </w:r>
        <w:r>
          <w:rPr>
            <w:webHidden/>
          </w:rPr>
          <w:fldChar w:fldCharType="separate"/>
        </w:r>
        <w:r>
          <w:rPr>
            <w:webHidden/>
          </w:rPr>
          <w:t>22</w:t>
        </w:r>
        <w:r>
          <w:rPr>
            <w:webHidden/>
          </w:rPr>
          <w:fldChar w:fldCharType="end"/>
        </w:r>
      </w:hyperlink>
    </w:p>
    <w:p w14:paraId="75AF38C7" w14:textId="1D912E92"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96" w:history="1">
        <w:r w:rsidRPr="00572539">
          <w:rPr>
            <w:rStyle w:val="Hyperlink"/>
            <w:bCs/>
            <w:kern w:val="32"/>
          </w:rPr>
          <w:t>ТЕЛЕКОМУНИКАЦИИ И ИНФОРМАЦИОННИ ТЕХНОЛОГИИ</w:t>
        </w:r>
        <w:r>
          <w:rPr>
            <w:webHidden/>
          </w:rPr>
          <w:tab/>
        </w:r>
        <w:r>
          <w:rPr>
            <w:webHidden/>
          </w:rPr>
          <w:fldChar w:fldCharType="begin"/>
        </w:r>
        <w:r>
          <w:rPr>
            <w:webHidden/>
          </w:rPr>
          <w:instrText xml:space="preserve"> PAGEREF _Toc218857196 \h </w:instrText>
        </w:r>
        <w:r>
          <w:rPr>
            <w:webHidden/>
          </w:rPr>
        </w:r>
        <w:r>
          <w:rPr>
            <w:webHidden/>
          </w:rPr>
          <w:fldChar w:fldCharType="separate"/>
        </w:r>
        <w:r>
          <w:rPr>
            <w:webHidden/>
          </w:rPr>
          <w:t>23</w:t>
        </w:r>
        <w:r>
          <w:rPr>
            <w:webHidden/>
          </w:rPr>
          <w:fldChar w:fldCharType="end"/>
        </w:r>
      </w:hyperlink>
    </w:p>
    <w:p w14:paraId="5E221E6E" w14:textId="65B44950"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97" w:history="1">
        <w:r w:rsidRPr="00572539">
          <w:rPr>
            <w:rStyle w:val="Hyperlink"/>
            <w:bCs/>
            <w:kern w:val="32"/>
          </w:rPr>
          <w:t>ЕНЕРГЕТИКА</w:t>
        </w:r>
        <w:r>
          <w:rPr>
            <w:webHidden/>
          </w:rPr>
          <w:tab/>
        </w:r>
        <w:r>
          <w:rPr>
            <w:webHidden/>
          </w:rPr>
          <w:fldChar w:fldCharType="begin"/>
        </w:r>
        <w:r>
          <w:rPr>
            <w:webHidden/>
          </w:rPr>
          <w:instrText xml:space="preserve"> PAGEREF _Toc218857197 \h </w:instrText>
        </w:r>
        <w:r>
          <w:rPr>
            <w:webHidden/>
          </w:rPr>
        </w:r>
        <w:r>
          <w:rPr>
            <w:webHidden/>
          </w:rPr>
          <w:fldChar w:fldCharType="separate"/>
        </w:r>
        <w:r>
          <w:rPr>
            <w:webHidden/>
          </w:rPr>
          <w:t>26</w:t>
        </w:r>
        <w:r>
          <w:rPr>
            <w:webHidden/>
          </w:rPr>
          <w:fldChar w:fldCharType="end"/>
        </w:r>
      </w:hyperlink>
    </w:p>
    <w:p w14:paraId="5DF650C7" w14:textId="42A1E4FE"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198" w:history="1">
        <w:r w:rsidR="006D2A86" w:rsidRPr="00572539">
          <w:rPr>
            <w:rStyle w:val="Hyperlink"/>
            <w:bCs/>
            <w:kern w:val="32"/>
          </w:rPr>
          <w:t>СОЦИАЛНА ПОЛИТИКА, ЗАЕТОСТ И ЗДРАВЕОПАЗВАНЕ</w:t>
        </w:r>
        <w:r w:rsidR="006D2A86">
          <w:rPr>
            <w:webHidden/>
          </w:rPr>
          <w:tab/>
        </w:r>
        <w:r w:rsidR="006D2A86">
          <w:rPr>
            <w:webHidden/>
          </w:rPr>
          <w:fldChar w:fldCharType="begin"/>
        </w:r>
        <w:r w:rsidR="006D2A86">
          <w:rPr>
            <w:webHidden/>
          </w:rPr>
          <w:instrText xml:space="preserve"> PAGEREF _Toc218857198 \h </w:instrText>
        </w:r>
        <w:r w:rsidR="006D2A86">
          <w:rPr>
            <w:webHidden/>
          </w:rPr>
        </w:r>
        <w:r w:rsidR="006D2A86">
          <w:rPr>
            <w:webHidden/>
          </w:rPr>
          <w:fldChar w:fldCharType="separate"/>
        </w:r>
        <w:r w:rsidR="006D2A86">
          <w:rPr>
            <w:webHidden/>
          </w:rPr>
          <w:t>29</w:t>
        </w:r>
        <w:r w:rsidR="006D2A86">
          <w:rPr>
            <w:webHidden/>
          </w:rPr>
          <w:fldChar w:fldCharType="end"/>
        </w:r>
      </w:hyperlink>
    </w:p>
    <w:p w14:paraId="4D85D4EF" w14:textId="506D7DB2"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199" w:history="1">
        <w:r w:rsidRPr="00572539">
          <w:rPr>
            <w:rStyle w:val="Hyperlink"/>
            <w:bCs/>
            <w:kern w:val="32"/>
          </w:rPr>
          <w:t>СОЦИАЛНА ПОЛИТИКА И ЗАЕТОСТ</w:t>
        </w:r>
        <w:r>
          <w:rPr>
            <w:webHidden/>
          </w:rPr>
          <w:tab/>
        </w:r>
        <w:r>
          <w:rPr>
            <w:webHidden/>
          </w:rPr>
          <w:fldChar w:fldCharType="begin"/>
        </w:r>
        <w:r>
          <w:rPr>
            <w:webHidden/>
          </w:rPr>
          <w:instrText xml:space="preserve"> PAGEREF _Toc218857199 \h </w:instrText>
        </w:r>
        <w:r>
          <w:rPr>
            <w:webHidden/>
          </w:rPr>
        </w:r>
        <w:r>
          <w:rPr>
            <w:webHidden/>
          </w:rPr>
          <w:fldChar w:fldCharType="separate"/>
        </w:r>
        <w:r>
          <w:rPr>
            <w:webHidden/>
          </w:rPr>
          <w:t>30</w:t>
        </w:r>
        <w:r>
          <w:rPr>
            <w:webHidden/>
          </w:rPr>
          <w:fldChar w:fldCharType="end"/>
        </w:r>
      </w:hyperlink>
    </w:p>
    <w:p w14:paraId="2246AB38" w14:textId="137BE444"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200" w:history="1">
        <w:r w:rsidRPr="00572539">
          <w:rPr>
            <w:rStyle w:val="Hyperlink"/>
            <w:bCs/>
            <w:kern w:val="32"/>
          </w:rPr>
          <w:t>ТРУДОВА МОБИЛНОСТ</w:t>
        </w:r>
        <w:r>
          <w:rPr>
            <w:webHidden/>
          </w:rPr>
          <w:tab/>
        </w:r>
        <w:r>
          <w:rPr>
            <w:webHidden/>
          </w:rPr>
          <w:fldChar w:fldCharType="begin"/>
        </w:r>
        <w:r>
          <w:rPr>
            <w:webHidden/>
          </w:rPr>
          <w:instrText xml:space="preserve"> PAGEREF _Toc218857200 \h </w:instrText>
        </w:r>
        <w:r>
          <w:rPr>
            <w:webHidden/>
          </w:rPr>
        </w:r>
        <w:r>
          <w:rPr>
            <w:webHidden/>
          </w:rPr>
          <w:fldChar w:fldCharType="separate"/>
        </w:r>
        <w:r>
          <w:rPr>
            <w:webHidden/>
          </w:rPr>
          <w:t>32</w:t>
        </w:r>
        <w:r>
          <w:rPr>
            <w:webHidden/>
          </w:rPr>
          <w:fldChar w:fldCharType="end"/>
        </w:r>
      </w:hyperlink>
    </w:p>
    <w:p w14:paraId="0C234762" w14:textId="12F0CCF0"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201" w:history="1">
        <w:r w:rsidRPr="00572539">
          <w:rPr>
            <w:rStyle w:val="Hyperlink"/>
            <w:bCs/>
            <w:kern w:val="32"/>
          </w:rPr>
          <w:t>ЗДРАВЕОПАЗВАНЕ</w:t>
        </w:r>
        <w:r>
          <w:rPr>
            <w:webHidden/>
          </w:rPr>
          <w:tab/>
        </w:r>
        <w:r>
          <w:rPr>
            <w:webHidden/>
          </w:rPr>
          <w:fldChar w:fldCharType="begin"/>
        </w:r>
        <w:r>
          <w:rPr>
            <w:webHidden/>
          </w:rPr>
          <w:instrText xml:space="preserve"> PAGEREF _Toc218857201 \h </w:instrText>
        </w:r>
        <w:r>
          <w:rPr>
            <w:webHidden/>
          </w:rPr>
        </w:r>
        <w:r>
          <w:rPr>
            <w:webHidden/>
          </w:rPr>
          <w:fldChar w:fldCharType="separate"/>
        </w:r>
        <w:r>
          <w:rPr>
            <w:webHidden/>
          </w:rPr>
          <w:t>32</w:t>
        </w:r>
        <w:r>
          <w:rPr>
            <w:webHidden/>
          </w:rPr>
          <w:fldChar w:fldCharType="end"/>
        </w:r>
      </w:hyperlink>
    </w:p>
    <w:p w14:paraId="40762B61" w14:textId="16858BC7"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202" w:history="1">
        <w:r w:rsidR="006D2A86" w:rsidRPr="00572539">
          <w:rPr>
            <w:rStyle w:val="Hyperlink"/>
            <w:bCs/>
            <w:kern w:val="32"/>
          </w:rPr>
          <w:t>ОБРАЗОВАНИЕ И КУЛТУРА</w:t>
        </w:r>
        <w:r w:rsidR="006D2A86">
          <w:rPr>
            <w:webHidden/>
          </w:rPr>
          <w:tab/>
        </w:r>
        <w:r w:rsidR="006D2A86">
          <w:rPr>
            <w:webHidden/>
          </w:rPr>
          <w:fldChar w:fldCharType="begin"/>
        </w:r>
        <w:r w:rsidR="006D2A86">
          <w:rPr>
            <w:webHidden/>
          </w:rPr>
          <w:instrText xml:space="preserve"> PAGEREF _Toc218857202 \h </w:instrText>
        </w:r>
        <w:r w:rsidR="006D2A86">
          <w:rPr>
            <w:webHidden/>
          </w:rPr>
        </w:r>
        <w:r w:rsidR="006D2A86">
          <w:rPr>
            <w:webHidden/>
          </w:rPr>
          <w:fldChar w:fldCharType="separate"/>
        </w:r>
        <w:r w:rsidR="006D2A86">
          <w:rPr>
            <w:webHidden/>
          </w:rPr>
          <w:t>34</w:t>
        </w:r>
        <w:r w:rsidR="006D2A86">
          <w:rPr>
            <w:webHidden/>
          </w:rPr>
          <w:fldChar w:fldCharType="end"/>
        </w:r>
      </w:hyperlink>
    </w:p>
    <w:p w14:paraId="106B0B99" w14:textId="3AF2CA8F"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203" w:history="1">
        <w:r w:rsidRPr="00572539">
          <w:rPr>
            <w:rStyle w:val="Hyperlink"/>
            <w:bCs/>
            <w:kern w:val="32"/>
          </w:rPr>
          <w:t>ОБРАЗОВАНИЕ</w:t>
        </w:r>
        <w:r>
          <w:rPr>
            <w:webHidden/>
          </w:rPr>
          <w:tab/>
        </w:r>
        <w:r>
          <w:rPr>
            <w:webHidden/>
          </w:rPr>
          <w:fldChar w:fldCharType="begin"/>
        </w:r>
        <w:r>
          <w:rPr>
            <w:webHidden/>
          </w:rPr>
          <w:instrText xml:space="preserve"> PAGEREF _Toc218857203 \h </w:instrText>
        </w:r>
        <w:r>
          <w:rPr>
            <w:webHidden/>
          </w:rPr>
        </w:r>
        <w:r>
          <w:rPr>
            <w:webHidden/>
          </w:rPr>
          <w:fldChar w:fldCharType="separate"/>
        </w:r>
        <w:r>
          <w:rPr>
            <w:webHidden/>
          </w:rPr>
          <w:t>34</w:t>
        </w:r>
        <w:r>
          <w:rPr>
            <w:webHidden/>
          </w:rPr>
          <w:fldChar w:fldCharType="end"/>
        </w:r>
      </w:hyperlink>
    </w:p>
    <w:p w14:paraId="75A89A83" w14:textId="0F51B2B5"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204" w:history="1">
        <w:r w:rsidRPr="00572539">
          <w:rPr>
            <w:rStyle w:val="Hyperlink"/>
            <w:bCs/>
            <w:kern w:val="32"/>
          </w:rPr>
          <w:t>КУЛТУРА</w:t>
        </w:r>
        <w:r>
          <w:rPr>
            <w:webHidden/>
          </w:rPr>
          <w:tab/>
        </w:r>
        <w:r>
          <w:rPr>
            <w:webHidden/>
          </w:rPr>
          <w:fldChar w:fldCharType="begin"/>
        </w:r>
        <w:r>
          <w:rPr>
            <w:webHidden/>
          </w:rPr>
          <w:instrText xml:space="preserve"> PAGEREF _Toc218857204 \h </w:instrText>
        </w:r>
        <w:r>
          <w:rPr>
            <w:webHidden/>
          </w:rPr>
        </w:r>
        <w:r>
          <w:rPr>
            <w:webHidden/>
          </w:rPr>
          <w:fldChar w:fldCharType="separate"/>
        </w:r>
        <w:r>
          <w:rPr>
            <w:webHidden/>
          </w:rPr>
          <w:t>35</w:t>
        </w:r>
        <w:r>
          <w:rPr>
            <w:webHidden/>
          </w:rPr>
          <w:fldChar w:fldCharType="end"/>
        </w:r>
      </w:hyperlink>
    </w:p>
    <w:p w14:paraId="603C7AB1" w14:textId="560E5F1B"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205" w:history="1">
        <w:r w:rsidR="006D2A86" w:rsidRPr="00572539">
          <w:rPr>
            <w:rStyle w:val="Hyperlink"/>
            <w:bCs/>
            <w:kern w:val="32"/>
          </w:rPr>
          <w:t>КОНКУРЕНТОСПОСОБНОСТ</w:t>
        </w:r>
        <w:r w:rsidR="006D2A86">
          <w:rPr>
            <w:webHidden/>
          </w:rPr>
          <w:tab/>
        </w:r>
        <w:r w:rsidR="006D2A86">
          <w:rPr>
            <w:webHidden/>
          </w:rPr>
          <w:fldChar w:fldCharType="begin"/>
        </w:r>
        <w:r w:rsidR="006D2A86">
          <w:rPr>
            <w:webHidden/>
          </w:rPr>
          <w:instrText xml:space="preserve"> PAGEREF _Toc218857205 \h </w:instrText>
        </w:r>
        <w:r w:rsidR="006D2A86">
          <w:rPr>
            <w:webHidden/>
          </w:rPr>
        </w:r>
        <w:r w:rsidR="006D2A86">
          <w:rPr>
            <w:webHidden/>
          </w:rPr>
          <w:fldChar w:fldCharType="separate"/>
        </w:r>
        <w:r w:rsidR="006D2A86">
          <w:rPr>
            <w:webHidden/>
          </w:rPr>
          <w:t>35</w:t>
        </w:r>
        <w:r w:rsidR="006D2A86">
          <w:rPr>
            <w:webHidden/>
          </w:rPr>
          <w:fldChar w:fldCharType="end"/>
        </w:r>
      </w:hyperlink>
    </w:p>
    <w:p w14:paraId="0B3BAFBF" w14:textId="4C418CAA"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206" w:history="1">
        <w:r w:rsidRPr="00572539">
          <w:rPr>
            <w:rStyle w:val="Hyperlink"/>
            <w:bCs/>
            <w:kern w:val="32"/>
          </w:rPr>
          <w:t>НАУЧНИ ИЗСЛЕДВАНИЯ</w:t>
        </w:r>
        <w:r>
          <w:rPr>
            <w:webHidden/>
          </w:rPr>
          <w:tab/>
        </w:r>
        <w:r>
          <w:rPr>
            <w:webHidden/>
          </w:rPr>
          <w:fldChar w:fldCharType="begin"/>
        </w:r>
        <w:r>
          <w:rPr>
            <w:webHidden/>
          </w:rPr>
          <w:instrText xml:space="preserve"> PAGEREF _Toc218857206 \h </w:instrText>
        </w:r>
        <w:r>
          <w:rPr>
            <w:webHidden/>
          </w:rPr>
        </w:r>
        <w:r>
          <w:rPr>
            <w:webHidden/>
          </w:rPr>
          <w:fldChar w:fldCharType="separate"/>
        </w:r>
        <w:r>
          <w:rPr>
            <w:webHidden/>
          </w:rPr>
          <w:t>35</w:t>
        </w:r>
        <w:r>
          <w:rPr>
            <w:webHidden/>
          </w:rPr>
          <w:fldChar w:fldCharType="end"/>
        </w:r>
      </w:hyperlink>
    </w:p>
    <w:p w14:paraId="0BD1E4E4" w14:textId="09BE3778" w:rsidR="006D2A86" w:rsidRDefault="006D2A86">
      <w:pPr>
        <w:pStyle w:val="TOC1"/>
        <w:rPr>
          <w:rFonts w:asciiTheme="minorHAnsi" w:eastAsiaTheme="minorEastAsia" w:hAnsiTheme="minorHAnsi" w:cstheme="minorBidi"/>
          <w:b w:val="0"/>
          <w:i w:val="0"/>
          <w:color w:val="auto"/>
          <w:kern w:val="2"/>
          <w:sz w:val="24"/>
          <w:szCs w:val="24"/>
          <w14:ligatures w14:val="standardContextual"/>
        </w:rPr>
      </w:pPr>
      <w:r>
        <w:rPr>
          <w:rStyle w:val="Hyperlink"/>
        </w:rPr>
        <w:tab/>
      </w:r>
      <w:hyperlink w:anchor="_Toc218857207" w:history="1">
        <w:r w:rsidRPr="00572539">
          <w:rPr>
            <w:rStyle w:val="Hyperlink"/>
            <w:bCs/>
            <w:kern w:val="32"/>
          </w:rPr>
          <w:t>КОСМИЧЕСКА ПОЛИТИКА</w:t>
        </w:r>
        <w:r>
          <w:rPr>
            <w:webHidden/>
          </w:rPr>
          <w:tab/>
        </w:r>
        <w:r>
          <w:rPr>
            <w:webHidden/>
          </w:rPr>
          <w:fldChar w:fldCharType="begin"/>
        </w:r>
        <w:r>
          <w:rPr>
            <w:webHidden/>
          </w:rPr>
          <w:instrText xml:space="preserve"> PAGEREF _Toc218857207 \h </w:instrText>
        </w:r>
        <w:r>
          <w:rPr>
            <w:webHidden/>
          </w:rPr>
        </w:r>
        <w:r>
          <w:rPr>
            <w:webHidden/>
          </w:rPr>
          <w:fldChar w:fldCharType="separate"/>
        </w:r>
        <w:r>
          <w:rPr>
            <w:webHidden/>
          </w:rPr>
          <w:t>36</w:t>
        </w:r>
        <w:r>
          <w:rPr>
            <w:webHidden/>
          </w:rPr>
          <w:fldChar w:fldCharType="end"/>
        </w:r>
      </w:hyperlink>
    </w:p>
    <w:p w14:paraId="0E46C2A4" w14:textId="58A98BBC" w:rsidR="006D2A86" w:rsidRDefault="00431B83">
      <w:pPr>
        <w:pStyle w:val="TOC1"/>
        <w:rPr>
          <w:rFonts w:asciiTheme="minorHAnsi" w:eastAsiaTheme="minorEastAsia" w:hAnsiTheme="minorHAnsi" w:cstheme="minorBidi"/>
          <w:b w:val="0"/>
          <w:i w:val="0"/>
          <w:color w:val="auto"/>
          <w:kern w:val="2"/>
          <w:sz w:val="24"/>
          <w:szCs w:val="24"/>
          <w14:ligatures w14:val="standardContextual"/>
        </w:rPr>
      </w:pPr>
      <w:hyperlink w:anchor="_Toc218857208" w:history="1">
        <w:r w:rsidR="006D2A86" w:rsidRPr="00572539">
          <w:rPr>
            <w:rStyle w:val="Hyperlink"/>
            <w:bCs/>
            <w:kern w:val="32"/>
          </w:rPr>
          <w:t>ЗАКЛЮЧЕНИЕ</w:t>
        </w:r>
        <w:r w:rsidR="006D2A86">
          <w:rPr>
            <w:webHidden/>
          </w:rPr>
          <w:tab/>
        </w:r>
        <w:r w:rsidR="006D2A86">
          <w:rPr>
            <w:webHidden/>
          </w:rPr>
          <w:fldChar w:fldCharType="begin"/>
        </w:r>
        <w:r w:rsidR="006D2A86">
          <w:rPr>
            <w:webHidden/>
          </w:rPr>
          <w:instrText xml:space="preserve"> PAGEREF _Toc218857208 \h </w:instrText>
        </w:r>
        <w:r w:rsidR="006D2A86">
          <w:rPr>
            <w:webHidden/>
          </w:rPr>
        </w:r>
        <w:r w:rsidR="006D2A86">
          <w:rPr>
            <w:webHidden/>
          </w:rPr>
          <w:fldChar w:fldCharType="separate"/>
        </w:r>
        <w:r w:rsidR="006D2A86">
          <w:rPr>
            <w:webHidden/>
          </w:rPr>
          <w:t>37</w:t>
        </w:r>
        <w:r w:rsidR="006D2A86">
          <w:rPr>
            <w:webHidden/>
          </w:rPr>
          <w:fldChar w:fldCharType="end"/>
        </w:r>
      </w:hyperlink>
    </w:p>
    <w:p w14:paraId="69BADAB7" w14:textId="4BA5CFD0" w:rsidR="007A6FCD" w:rsidRPr="00126B3C" w:rsidRDefault="007A6FCD" w:rsidP="000F3680">
      <w:pPr>
        <w:spacing w:before="120" w:after="120" w:line="240" w:lineRule="auto"/>
        <w:rPr>
          <w:rFonts w:ascii="Times New Roman" w:eastAsia="Times New Roman" w:hAnsi="Times New Roman" w:cs="Times New Roman"/>
          <w:b/>
          <w:color w:val="5B9BD5"/>
          <w:sz w:val="23"/>
          <w:szCs w:val="23"/>
          <w:highlight w:val="yellow"/>
          <w:lang w:eastAsia="fr-BE"/>
        </w:rPr>
      </w:pPr>
      <w:r w:rsidRPr="00126B3C">
        <w:rPr>
          <w:rFonts w:ascii="Times New Roman" w:eastAsia="Times New Roman" w:hAnsi="Times New Roman" w:cs="Times New Roman"/>
          <w:b/>
          <w:color w:val="5B9BD5"/>
          <w:sz w:val="23"/>
          <w:szCs w:val="23"/>
          <w:highlight w:val="yellow"/>
          <w:lang w:eastAsia="fr-BE"/>
        </w:rPr>
        <w:fldChar w:fldCharType="end"/>
      </w:r>
    </w:p>
    <w:p w14:paraId="40658C07" w14:textId="77777777" w:rsidR="00B310B6" w:rsidRPr="00126B3C" w:rsidRDefault="00B310B6" w:rsidP="000F3680">
      <w:pPr>
        <w:spacing w:line="240" w:lineRule="auto"/>
        <w:rPr>
          <w:rFonts w:ascii="Times New Roman" w:eastAsia="Times New Roman" w:hAnsi="Times New Roman" w:cs="Times New Roman"/>
          <w:sz w:val="23"/>
          <w:szCs w:val="23"/>
          <w:highlight w:val="yellow"/>
          <w:lang w:eastAsia="fr-BE"/>
        </w:rPr>
      </w:pPr>
    </w:p>
    <w:p w14:paraId="12B9BCEA" w14:textId="77777777" w:rsidR="00B310B6" w:rsidRPr="00126B3C" w:rsidRDefault="00B310B6" w:rsidP="000F3680">
      <w:pPr>
        <w:spacing w:line="240" w:lineRule="auto"/>
        <w:rPr>
          <w:rFonts w:ascii="Times New Roman" w:eastAsia="Times New Roman" w:hAnsi="Times New Roman" w:cs="Times New Roman"/>
          <w:sz w:val="23"/>
          <w:szCs w:val="23"/>
          <w:highlight w:val="yellow"/>
          <w:lang w:eastAsia="fr-BE"/>
        </w:rPr>
      </w:pPr>
    </w:p>
    <w:p w14:paraId="7A9124B6" w14:textId="77777777" w:rsidR="00B310B6" w:rsidRPr="00126B3C" w:rsidRDefault="00B310B6" w:rsidP="000F3680">
      <w:pPr>
        <w:spacing w:line="240" w:lineRule="auto"/>
        <w:rPr>
          <w:rFonts w:ascii="Times New Roman" w:eastAsia="Times New Roman" w:hAnsi="Times New Roman" w:cs="Times New Roman"/>
          <w:sz w:val="23"/>
          <w:szCs w:val="23"/>
          <w:highlight w:val="yellow"/>
          <w:lang w:eastAsia="fr-BE"/>
        </w:rPr>
      </w:pPr>
    </w:p>
    <w:p w14:paraId="2D3A53CD" w14:textId="77777777" w:rsidR="00B310B6" w:rsidRPr="00126B3C" w:rsidRDefault="00B310B6" w:rsidP="000F3680">
      <w:pPr>
        <w:spacing w:line="240" w:lineRule="auto"/>
        <w:rPr>
          <w:rFonts w:ascii="Times New Roman" w:eastAsia="Times New Roman" w:hAnsi="Times New Roman" w:cs="Times New Roman"/>
          <w:sz w:val="23"/>
          <w:szCs w:val="23"/>
          <w:highlight w:val="yellow"/>
          <w:lang w:eastAsia="fr-BE"/>
        </w:rPr>
      </w:pPr>
    </w:p>
    <w:p w14:paraId="31ADB8B7" w14:textId="77777777" w:rsidR="00B310B6" w:rsidRPr="00126B3C" w:rsidRDefault="00B310B6" w:rsidP="000F3680">
      <w:pPr>
        <w:spacing w:line="240" w:lineRule="auto"/>
        <w:rPr>
          <w:rFonts w:ascii="Times New Roman" w:eastAsia="Times New Roman" w:hAnsi="Times New Roman" w:cs="Times New Roman"/>
          <w:sz w:val="23"/>
          <w:szCs w:val="23"/>
          <w:highlight w:val="yellow"/>
          <w:lang w:eastAsia="fr-BE"/>
        </w:rPr>
      </w:pPr>
    </w:p>
    <w:p w14:paraId="709404C4" w14:textId="77777777" w:rsidR="000E4B15" w:rsidRPr="00126B3C" w:rsidRDefault="000E4B15" w:rsidP="000F3680">
      <w:pPr>
        <w:spacing w:line="240" w:lineRule="auto"/>
        <w:rPr>
          <w:rFonts w:ascii="Times New Roman" w:eastAsia="Times New Roman" w:hAnsi="Times New Roman" w:cs="Times New Roman"/>
          <w:sz w:val="23"/>
          <w:szCs w:val="23"/>
          <w:highlight w:val="yellow"/>
          <w:lang w:eastAsia="fr-BE"/>
        </w:rPr>
      </w:pPr>
    </w:p>
    <w:p w14:paraId="7987CD8F" w14:textId="77777777" w:rsidR="00B310B6" w:rsidRPr="00126B3C" w:rsidRDefault="00B310B6" w:rsidP="000F3680">
      <w:pPr>
        <w:spacing w:line="240" w:lineRule="auto"/>
        <w:rPr>
          <w:rFonts w:ascii="Times New Roman" w:eastAsia="Times New Roman" w:hAnsi="Times New Roman" w:cs="Times New Roman"/>
          <w:sz w:val="23"/>
          <w:szCs w:val="23"/>
          <w:highlight w:val="yellow"/>
          <w:lang w:eastAsia="fr-BE"/>
        </w:rPr>
      </w:pPr>
    </w:p>
    <w:p w14:paraId="69E5D89D" w14:textId="77777777" w:rsidR="00225E7D" w:rsidRPr="00126B3C" w:rsidRDefault="00225E7D" w:rsidP="000F3680">
      <w:pPr>
        <w:spacing w:line="240" w:lineRule="auto"/>
        <w:rPr>
          <w:rFonts w:ascii="Times New Roman" w:eastAsia="Times New Roman" w:hAnsi="Times New Roman" w:cs="Times New Roman"/>
          <w:sz w:val="23"/>
          <w:szCs w:val="23"/>
          <w:highlight w:val="yellow"/>
          <w:lang w:eastAsia="fr-BE"/>
        </w:rPr>
      </w:pPr>
    </w:p>
    <w:p w14:paraId="6997BBA1" w14:textId="77777777" w:rsidR="00B310B6" w:rsidRPr="004C0EF8" w:rsidRDefault="00B310B6"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1" w:name="_Toc218857177"/>
      <w:bookmarkStart w:id="2" w:name="_Toc219621777"/>
      <w:r w:rsidRPr="004C0EF8">
        <w:rPr>
          <w:rFonts w:ascii="Times New Roman" w:eastAsia="Times New Roman" w:hAnsi="Times New Roman" w:cs="Times New Roman"/>
          <w:b/>
          <w:bCs/>
          <w:kern w:val="32"/>
          <w:sz w:val="26"/>
          <w:szCs w:val="26"/>
          <w:lang w:eastAsia="bg-BG"/>
        </w:rPr>
        <w:lastRenderedPageBreak/>
        <w:t>УВОД</w:t>
      </w:r>
      <w:bookmarkEnd w:id="1"/>
    </w:p>
    <w:p w14:paraId="7D05EFFE" w14:textId="77777777" w:rsidR="00B310B6" w:rsidRPr="00126B3C" w:rsidRDefault="00B310B6" w:rsidP="000F3680">
      <w:pPr>
        <w:autoSpaceDE w:val="0"/>
        <w:autoSpaceDN w:val="0"/>
        <w:adjustRightInd w:val="0"/>
        <w:spacing w:after="0" w:line="240" w:lineRule="auto"/>
        <w:jc w:val="both"/>
        <w:rPr>
          <w:rFonts w:ascii="Times New Roman" w:eastAsia="Calibri" w:hAnsi="Times New Roman" w:cs="Times New Roman"/>
          <w:sz w:val="24"/>
          <w:szCs w:val="24"/>
          <w:highlight w:val="yellow"/>
          <w:lang w:eastAsia="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573"/>
      </w:tblGrid>
      <w:tr w:rsidR="00B72ED9" w14:paraId="6F4969AD" w14:textId="77777777" w:rsidTr="00B72ED9">
        <w:tc>
          <w:tcPr>
            <w:tcW w:w="4572" w:type="dxa"/>
          </w:tcPr>
          <w:p w14:paraId="59275466" w14:textId="1F1BE0E6" w:rsidR="00B72ED9" w:rsidRPr="00F64421" w:rsidRDefault="00B72ED9" w:rsidP="00B72ED9">
            <w:pPr>
              <w:autoSpaceDE w:val="0"/>
              <w:autoSpaceDN w:val="0"/>
              <w:adjustRightInd w:val="0"/>
              <w:jc w:val="both"/>
              <w:rPr>
                <w:rFonts w:eastAsia="Calibri"/>
                <w:sz w:val="24"/>
                <w:szCs w:val="24"/>
              </w:rPr>
            </w:pPr>
            <w:r w:rsidRPr="00F64421">
              <w:rPr>
                <w:rFonts w:eastAsia="Calibri"/>
                <w:sz w:val="24"/>
                <w:szCs w:val="24"/>
              </w:rPr>
              <w:t>На 1 януари 2026 г. Кипър пое председателството на Съвета на Европейския съюз</w:t>
            </w:r>
            <w:r w:rsidR="00623E81">
              <w:rPr>
                <w:rFonts w:eastAsia="Calibri"/>
                <w:sz w:val="24"/>
                <w:szCs w:val="24"/>
              </w:rPr>
              <w:t xml:space="preserve"> </w:t>
            </w:r>
            <w:r w:rsidRPr="00F64421">
              <w:rPr>
                <w:rFonts w:eastAsia="Calibri"/>
                <w:sz w:val="24"/>
                <w:szCs w:val="24"/>
              </w:rPr>
              <w:t>под мотото „Автономен съюз. Отворен към света“. (</w:t>
            </w:r>
            <w:r w:rsidR="00F64421" w:rsidRPr="00F64421">
              <w:rPr>
                <w:rFonts w:eastAsia="Calibri"/>
                <w:i/>
                <w:sz w:val="24"/>
                <w:szCs w:val="24"/>
              </w:rPr>
              <w:t>“An Autonomous Union. Open to the World.”</w:t>
            </w:r>
            <w:r w:rsidRPr="00F64421">
              <w:rPr>
                <w:rFonts w:eastAsia="Calibri"/>
                <w:sz w:val="24"/>
                <w:szCs w:val="24"/>
              </w:rPr>
              <w:t>).</w:t>
            </w:r>
          </w:p>
          <w:p w14:paraId="54DDC025" w14:textId="77777777" w:rsidR="00B72ED9" w:rsidRPr="00F64421" w:rsidRDefault="00B72ED9" w:rsidP="00B72ED9">
            <w:pPr>
              <w:autoSpaceDE w:val="0"/>
              <w:autoSpaceDN w:val="0"/>
              <w:adjustRightInd w:val="0"/>
              <w:jc w:val="both"/>
              <w:rPr>
                <w:rFonts w:eastAsia="Calibri"/>
                <w:sz w:val="24"/>
                <w:szCs w:val="24"/>
              </w:rPr>
            </w:pPr>
          </w:p>
          <w:p w14:paraId="46449696" w14:textId="77777777" w:rsidR="00B72ED9" w:rsidRPr="00F64421" w:rsidRDefault="00B72ED9" w:rsidP="000F3680">
            <w:pPr>
              <w:autoSpaceDE w:val="0"/>
              <w:autoSpaceDN w:val="0"/>
              <w:adjustRightInd w:val="0"/>
              <w:jc w:val="both"/>
              <w:rPr>
                <w:rFonts w:eastAsia="Calibri"/>
                <w:sz w:val="24"/>
                <w:szCs w:val="24"/>
              </w:rPr>
            </w:pPr>
          </w:p>
        </w:tc>
        <w:tc>
          <w:tcPr>
            <w:tcW w:w="4573" w:type="dxa"/>
          </w:tcPr>
          <w:p w14:paraId="5051DAF3" w14:textId="74D06B6E" w:rsidR="00B72ED9" w:rsidRDefault="00B72ED9" w:rsidP="000F3680">
            <w:pPr>
              <w:autoSpaceDE w:val="0"/>
              <w:autoSpaceDN w:val="0"/>
              <w:adjustRightInd w:val="0"/>
              <w:jc w:val="both"/>
              <w:rPr>
                <w:rFonts w:eastAsia="Calibri"/>
                <w:sz w:val="24"/>
                <w:szCs w:val="24"/>
              </w:rPr>
            </w:pPr>
            <w:r>
              <w:rPr>
                <w:noProof/>
              </w:rPr>
              <w:drawing>
                <wp:inline distT="0" distB="0" distL="0" distR="0" wp14:anchorId="7AB649DA" wp14:editId="482245D5">
                  <wp:extent cx="2247900" cy="1419195"/>
                  <wp:effectExtent l="0" t="0" r="0" b="0"/>
                  <wp:docPr id="5" name="Picture 5" descr="Union Open to the World: Cyprus takes over Presidency of Council of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on Open to the World: Cyprus takes over Presidency of Council of 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7414" cy="1431515"/>
                          </a:xfrm>
                          <a:prstGeom prst="rect">
                            <a:avLst/>
                          </a:prstGeom>
                          <a:noFill/>
                          <a:ln>
                            <a:noFill/>
                          </a:ln>
                        </pic:spPr>
                      </pic:pic>
                    </a:graphicData>
                  </a:graphic>
                </wp:inline>
              </w:drawing>
            </w:r>
          </w:p>
        </w:tc>
      </w:tr>
    </w:tbl>
    <w:p w14:paraId="03B9E229" w14:textId="77777777" w:rsidR="00F30567" w:rsidRPr="00126B3C" w:rsidRDefault="00F30567" w:rsidP="007F76E8">
      <w:pPr>
        <w:autoSpaceDE w:val="0"/>
        <w:autoSpaceDN w:val="0"/>
        <w:adjustRightInd w:val="0"/>
        <w:spacing w:after="0" w:line="240" w:lineRule="auto"/>
        <w:jc w:val="both"/>
        <w:rPr>
          <w:rFonts w:ascii="Times New Roman" w:eastAsia="Calibri" w:hAnsi="Times New Roman" w:cs="Times New Roman"/>
          <w:sz w:val="24"/>
          <w:szCs w:val="24"/>
          <w:highlight w:val="yellow"/>
          <w:lang w:eastAsia="bg-BG"/>
        </w:rPr>
      </w:pPr>
    </w:p>
    <w:p w14:paraId="6C285898" w14:textId="3E1CC8E8" w:rsidR="00870C18" w:rsidRPr="00870C18" w:rsidRDefault="00B7270B" w:rsidP="00870C18">
      <w:pPr>
        <w:autoSpaceDE w:val="0"/>
        <w:autoSpaceDN w:val="0"/>
        <w:adjustRightInd w:val="0"/>
        <w:spacing w:after="0" w:line="240" w:lineRule="auto"/>
        <w:jc w:val="both"/>
        <w:rPr>
          <w:rFonts w:ascii="Times New Roman" w:eastAsia="Calibri" w:hAnsi="Times New Roman" w:cs="Times New Roman"/>
          <w:iCs/>
          <w:sz w:val="24"/>
          <w:szCs w:val="24"/>
          <w:lang w:eastAsia="bg-BG"/>
        </w:rPr>
      </w:pPr>
      <w:r w:rsidRPr="00870C18">
        <w:rPr>
          <w:rFonts w:ascii="Times New Roman" w:eastAsia="Calibri" w:hAnsi="Times New Roman" w:cs="Times New Roman"/>
          <w:iCs/>
          <w:sz w:val="24"/>
          <w:szCs w:val="24"/>
          <w:lang w:eastAsia="bg-BG"/>
        </w:rPr>
        <w:t>Кипърското председателство на Съвета на Европейския съюз</w:t>
      </w:r>
      <w:r w:rsidR="00870C18" w:rsidRPr="00870C18">
        <w:rPr>
          <w:rFonts w:ascii="Times New Roman" w:eastAsia="Calibri" w:hAnsi="Times New Roman" w:cs="Times New Roman"/>
          <w:iCs/>
          <w:sz w:val="24"/>
          <w:szCs w:val="24"/>
          <w:lang w:eastAsia="bg-BG"/>
        </w:rPr>
        <w:t xml:space="preserve"> обяви, че ще работи, „за да даде нов импулс на европейската архитектура и да допринесе съществено за следващата стъпка в нашето общо пътуване.“</w:t>
      </w:r>
      <w:r w:rsidR="00923E0A">
        <w:rPr>
          <w:rFonts w:ascii="Times New Roman" w:eastAsia="Calibri" w:hAnsi="Times New Roman" w:cs="Times New Roman"/>
          <w:iCs/>
          <w:sz w:val="24"/>
          <w:szCs w:val="24"/>
          <w:lang w:eastAsia="bg-BG"/>
        </w:rPr>
        <w:t>.</w:t>
      </w:r>
    </w:p>
    <w:p w14:paraId="4D0A8698" w14:textId="617C1244" w:rsidR="00B7270B" w:rsidRPr="00B7270B" w:rsidRDefault="00B7270B" w:rsidP="00870C18">
      <w:pPr>
        <w:autoSpaceDE w:val="0"/>
        <w:autoSpaceDN w:val="0"/>
        <w:adjustRightInd w:val="0"/>
        <w:spacing w:after="0" w:line="240" w:lineRule="auto"/>
        <w:jc w:val="both"/>
        <w:rPr>
          <w:rFonts w:ascii="Times New Roman" w:eastAsia="Calibri" w:hAnsi="Times New Roman" w:cs="Times New Roman"/>
          <w:iCs/>
          <w:sz w:val="24"/>
          <w:szCs w:val="24"/>
          <w:lang w:eastAsia="bg-BG"/>
        </w:rPr>
      </w:pPr>
      <w:r w:rsidRPr="00B7270B">
        <w:rPr>
          <w:rFonts w:ascii="Times New Roman" w:eastAsia="Calibri" w:hAnsi="Times New Roman" w:cs="Times New Roman"/>
          <w:iCs/>
          <w:sz w:val="24"/>
          <w:szCs w:val="24"/>
          <w:lang w:eastAsia="bg-BG"/>
        </w:rPr>
        <w:t>Основните приоритети на председателството са насочени към изграждането на по-силна и независима Европа, способна да реагира на геополитическите предизвикателства чрез стратегическа автономност.</w:t>
      </w:r>
    </w:p>
    <w:p w14:paraId="27DA5128" w14:textId="794ECF0C" w:rsidR="00B7270B" w:rsidRPr="00870C18" w:rsidRDefault="00870C18" w:rsidP="00870C18">
      <w:pPr>
        <w:autoSpaceDE w:val="0"/>
        <w:autoSpaceDN w:val="0"/>
        <w:adjustRightInd w:val="0"/>
        <w:spacing w:after="0" w:line="240" w:lineRule="auto"/>
        <w:jc w:val="both"/>
        <w:rPr>
          <w:rFonts w:ascii="Times New Roman" w:eastAsia="Calibri" w:hAnsi="Times New Roman" w:cs="Times New Roman"/>
          <w:iCs/>
          <w:sz w:val="24"/>
          <w:szCs w:val="24"/>
          <w:lang w:eastAsia="bg-BG"/>
        </w:rPr>
      </w:pPr>
      <w:r w:rsidRPr="00870C18">
        <w:rPr>
          <w:rFonts w:ascii="Times New Roman" w:eastAsia="Calibri" w:hAnsi="Times New Roman" w:cs="Times New Roman"/>
          <w:iCs/>
          <w:sz w:val="24"/>
          <w:szCs w:val="24"/>
          <w:lang w:eastAsia="bg-BG"/>
        </w:rPr>
        <w:t xml:space="preserve">Кипърското председателство </w:t>
      </w:r>
      <w:r>
        <w:rPr>
          <w:rFonts w:ascii="Times New Roman" w:eastAsia="Calibri" w:hAnsi="Times New Roman" w:cs="Times New Roman"/>
          <w:iCs/>
          <w:sz w:val="24"/>
          <w:szCs w:val="24"/>
          <w:lang w:eastAsia="bg-BG"/>
        </w:rPr>
        <w:t>си поставя за цел да</w:t>
      </w:r>
      <w:r w:rsidRPr="00870C18">
        <w:rPr>
          <w:rFonts w:ascii="Times New Roman" w:eastAsia="Calibri" w:hAnsi="Times New Roman" w:cs="Times New Roman"/>
          <w:iCs/>
          <w:sz w:val="24"/>
          <w:szCs w:val="24"/>
          <w:lang w:eastAsia="bg-BG"/>
        </w:rPr>
        <w:t xml:space="preserve"> действа като отговорен и честен посредник, при пълно зачитане на институционалната коректност и в тясно сътрудничество с Европейския парламент</w:t>
      </w:r>
      <w:r>
        <w:rPr>
          <w:rFonts w:ascii="Times New Roman" w:eastAsia="Calibri" w:hAnsi="Times New Roman" w:cs="Times New Roman"/>
          <w:iCs/>
          <w:sz w:val="24"/>
          <w:szCs w:val="24"/>
          <w:lang w:eastAsia="bg-BG"/>
        </w:rPr>
        <w:t xml:space="preserve"> </w:t>
      </w:r>
      <w:r w:rsidRPr="00870C18">
        <w:rPr>
          <w:rFonts w:ascii="Times New Roman" w:eastAsia="Calibri" w:hAnsi="Times New Roman" w:cs="Times New Roman"/>
          <w:iCs/>
          <w:sz w:val="24"/>
          <w:szCs w:val="24"/>
          <w:lang w:eastAsia="bg-BG"/>
        </w:rPr>
        <w:t>и Европейската комисия, за да се гарантира, че предизвикателствата</w:t>
      </w:r>
      <w:r>
        <w:rPr>
          <w:rFonts w:ascii="Times New Roman" w:eastAsia="Calibri" w:hAnsi="Times New Roman" w:cs="Times New Roman"/>
          <w:iCs/>
          <w:sz w:val="24"/>
          <w:szCs w:val="24"/>
          <w:lang w:eastAsia="bg-BG"/>
        </w:rPr>
        <w:t xml:space="preserve"> се превръщат</w:t>
      </w:r>
      <w:r w:rsidRPr="00870C18">
        <w:rPr>
          <w:rFonts w:ascii="Times New Roman" w:eastAsia="Calibri" w:hAnsi="Times New Roman" w:cs="Times New Roman"/>
          <w:iCs/>
          <w:sz w:val="24"/>
          <w:szCs w:val="24"/>
          <w:lang w:eastAsia="bg-BG"/>
        </w:rPr>
        <w:t xml:space="preserve"> във възможности и че амбицията е съчетана с действия и осезаеми резултати въз основа на следните приоритети:</w:t>
      </w:r>
    </w:p>
    <w:p w14:paraId="59E0739C" w14:textId="77777777" w:rsidR="00D701D2" w:rsidRDefault="00B7270B" w:rsidP="00D701D2">
      <w:pPr>
        <w:pStyle w:val="ListParagraph"/>
        <w:numPr>
          <w:ilvl w:val="0"/>
          <w:numId w:val="47"/>
        </w:numPr>
        <w:autoSpaceDE w:val="0"/>
        <w:autoSpaceDN w:val="0"/>
        <w:adjustRightInd w:val="0"/>
        <w:spacing w:after="0" w:line="240" w:lineRule="auto"/>
        <w:ind w:left="1068"/>
        <w:jc w:val="both"/>
        <w:rPr>
          <w:rFonts w:ascii="Times New Roman" w:eastAsia="Calibri" w:hAnsi="Times New Roman" w:cs="Times New Roman"/>
          <w:iCs/>
          <w:sz w:val="24"/>
          <w:szCs w:val="24"/>
          <w:lang w:eastAsia="bg-BG"/>
        </w:rPr>
      </w:pPr>
      <w:r w:rsidRPr="00D701D2">
        <w:rPr>
          <w:rFonts w:ascii="Times New Roman" w:eastAsia="Calibri" w:hAnsi="Times New Roman" w:cs="Times New Roman"/>
          <w:iCs/>
          <w:sz w:val="24"/>
          <w:szCs w:val="24"/>
          <w:lang w:eastAsia="bg-BG"/>
        </w:rPr>
        <w:t>Автоно</w:t>
      </w:r>
      <w:r w:rsidR="00870C18" w:rsidRPr="00D701D2">
        <w:rPr>
          <w:rFonts w:ascii="Times New Roman" w:eastAsia="Calibri" w:hAnsi="Times New Roman" w:cs="Times New Roman"/>
          <w:iCs/>
          <w:sz w:val="24"/>
          <w:szCs w:val="24"/>
          <w:lang w:eastAsia="bg-BG"/>
        </w:rPr>
        <w:t>мност</w:t>
      </w:r>
      <w:r w:rsidRPr="00D701D2">
        <w:rPr>
          <w:rFonts w:ascii="Times New Roman" w:eastAsia="Calibri" w:hAnsi="Times New Roman" w:cs="Times New Roman"/>
          <w:iCs/>
          <w:sz w:val="24"/>
          <w:szCs w:val="24"/>
          <w:lang w:eastAsia="bg-BG"/>
        </w:rPr>
        <w:t xml:space="preserve"> чрез сигурност и отбранителна готовност</w:t>
      </w:r>
      <w:r w:rsidR="00D701D2" w:rsidRPr="00D701D2">
        <w:rPr>
          <w:rFonts w:ascii="Times New Roman" w:eastAsia="Calibri" w:hAnsi="Times New Roman" w:cs="Times New Roman"/>
          <w:iCs/>
          <w:sz w:val="24"/>
          <w:szCs w:val="24"/>
          <w:lang w:eastAsia="bg-BG"/>
        </w:rPr>
        <w:t>, вкл. у</w:t>
      </w:r>
      <w:r w:rsidRPr="00D701D2">
        <w:rPr>
          <w:rFonts w:ascii="Times New Roman" w:eastAsia="Calibri" w:hAnsi="Times New Roman" w:cs="Times New Roman"/>
          <w:iCs/>
          <w:sz w:val="24"/>
          <w:szCs w:val="24"/>
          <w:lang w:eastAsia="bg-BG"/>
        </w:rPr>
        <w:t xml:space="preserve">скоряване на изпълнението на </w:t>
      </w:r>
      <w:r w:rsidR="00870C18" w:rsidRPr="00D701D2">
        <w:rPr>
          <w:rFonts w:ascii="Times New Roman" w:eastAsia="Calibri" w:hAnsi="Times New Roman" w:cs="Times New Roman"/>
          <w:iCs/>
          <w:sz w:val="24"/>
          <w:szCs w:val="24"/>
          <w:lang w:eastAsia="bg-BG"/>
        </w:rPr>
        <w:t>Бялата книга за бъдещето на европейската отбрана и придружаващата я пътна карта за готовност до 2030 г.</w:t>
      </w:r>
      <w:r w:rsidR="00D701D2" w:rsidRPr="00D701D2">
        <w:rPr>
          <w:rFonts w:ascii="Times New Roman" w:eastAsia="Calibri" w:hAnsi="Times New Roman" w:cs="Times New Roman"/>
          <w:iCs/>
          <w:sz w:val="24"/>
          <w:szCs w:val="24"/>
          <w:lang w:eastAsia="bg-BG"/>
        </w:rPr>
        <w:t>; п</w:t>
      </w:r>
      <w:r w:rsidRPr="00D701D2">
        <w:rPr>
          <w:rFonts w:ascii="Times New Roman" w:eastAsia="Calibri" w:hAnsi="Times New Roman" w:cs="Times New Roman"/>
          <w:iCs/>
          <w:sz w:val="24"/>
          <w:szCs w:val="24"/>
          <w:lang w:eastAsia="bg-BG"/>
        </w:rPr>
        <w:t>одкрепа за Украйна</w:t>
      </w:r>
      <w:r w:rsidR="00D701D2" w:rsidRPr="00D701D2">
        <w:rPr>
          <w:rFonts w:ascii="Times New Roman" w:eastAsia="Calibri" w:hAnsi="Times New Roman" w:cs="Times New Roman"/>
          <w:iCs/>
          <w:sz w:val="24"/>
          <w:szCs w:val="24"/>
          <w:lang w:eastAsia="bg-BG"/>
        </w:rPr>
        <w:t>; е</w:t>
      </w:r>
      <w:r w:rsidRPr="00D701D2">
        <w:rPr>
          <w:rFonts w:ascii="Times New Roman" w:eastAsia="Calibri" w:hAnsi="Times New Roman" w:cs="Times New Roman"/>
          <w:iCs/>
          <w:sz w:val="24"/>
          <w:szCs w:val="24"/>
          <w:lang w:eastAsia="bg-BG"/>
        </w:rPr>
        <w:t xml:space="preserve">фективна защита на морските граници и критичната инфраструктура, </w:t>
      </w:r>
      <w:r w:rsidR="00D701D2" w:rsidRPr="00D701D2">
        <w:rPr>
          <w:rFonts w:ascii="Times New Roman" w:eastAsia="Calibri" w:hAnsi="Times New Roman" w:cs="Times New Roman"/>
          <w:iCs/>
          <w:sz w:val="24"/>
          <w:szCs w:val="24"/>
          <w:lang w:eastAsia="bg-BG"/>
        </w:rPr>
        <w:t>и</w:t>
      </w:r>
      <w:r w:rsidR="00D701D2">
        <w:rPr>
          <w:rFonts w:ascii="Times New Roman" w:eastAsia="Calibri" w:hAnsi="Times New Roman" w:cs="Times New Roman"/>
          <w:iCs/>
          <w:sz w:val="24"/>
          <w:szCs w:val="24"/>
          <w:lang w:eastAsia="bg-BG"/>
        </w:rPr>
        <w:t xml:space="preserve"> п</w:t>
      </w:r>
      <w:r w:rsidRPr="00D701D2">
        <w:rPr>
          <w:rFonts w:ascii="Times New Roman" w:eastAsia="Calibri" w:hAnsi="Times New Roman" w:cs="Times New Roman"/>
          <w:iCs/>
          <w:sz w:val="24"/>
          <w:szCs w:val="24"/>
          <w:lang w:eastAsia="bg-BG"/>
        </w:rPr>
        <w:t>риоритетно прилагане на Пакта за миграцията и убежището и засилване на сътрудничеството с трети страни за ефективно връщане.</w:t>
      </w:r>
    </w:p>
    <w:p w14:paraId="42C7115D" w14:textId="00DCE4B9" w:rsidR="00BD3F6C" w:rsidRDefault="00B7270B" w:rsidP="00127188">
      <w:pPr>
        <w:pStyle w:val="ListParagraph"/>
        <w:numPr>
          <w:ilvl w:val="0"/>
          <w:numId w:val="47"/>
        </w:numPr>
        <w:autoSpaceDE w:val="0"/>
        <w:autoSpaceDN w:val="0"/>
        <w:adjustRightInd w:val="0"/>
        <w:spacing w:after="0" w:line="240" w:lineRule="auto"/>
        <w:ind w:left="1068"/>
        <w:jc w:val="both"/>
        <w:rPr>
          <w:rFonts w:ascii="Times New Roman" w:eastAsia="Calibri" w:hAnsi="Times New Roman" w:cs="Times New Roman"/>
          <w:iCs/>
          <w:sz w:val="24"/>
          <w:szCs w:val="24"/>
          <w:lang w:eastAsia="bg-BG"/>
        </w:rPr>
      </w:pPr>
      <w:r w:rsidRPr="00BD3F6C">
        <w:rPr>
          <w:rFonts w:ascii="Times New Roman" w:eastAsia="Calibri" w:hAnsi="Times New Roman" w:cs="Times New Roman"/>
          <w:iCs/>
          <w:sz w:val="24"/>
          <w:szCs w:val="24"/>
          <w:lang w:eastAsia="bg-BG"/>
        </w:rPr>
        <w:t>Автоном</w:t>
      </w:r>
      <w:r w:rsidR="00D701D2" w:rsidRPr="00BD3F6C">
        <w:rPr>
          <w:rFonts w:ascii="Times New Roman" w:eastAsia="Calibri" w:hAnsi="Times New Roman" w:cs="Times New Roman"/>
          <w:iCs/>
          <w:sz w:val="24"/>
          <w:szCs w:val="24"/>
          <w:lang w:eastAsia="bg-BG"/>
        </w:rPr>
        <w:t>ност</w:t>
      </w:r>
      <w:r w:rsidRPr="00BD3F6C">
        <w:rPr>
          <w:rFonts w:ascii="Times New Roman" w:eastAsia="Calibri" w:hAnsi="Times New Roman" w:cs="Times New Roman"/>
          <w:iCs/>
          <w:sz w:val="24"/>
          <w:szCs w:val="24"/>
          <w:lang w:eastAsia="bg-BG"/>
        </w:rPr>
        <w:t xml:space="preserve"> чрез конкурентоспособност</w:t>
      </w:r>
      <w:r w:rsidR="00923E0A" w:rsidRPr="00BD3F6C">
        <w:rPr>
          <w:rFonts w:ascii="Times New Roman" w:eastAsia="Calibri" w:hAnsi="Times New Roman" w:cs="Times New Roman"/>
          <w:iCs/>
          <w:sz w:val="24"/>
          <w:szCs w:val="24"/>
          <w:lang w:eastAsia="bg-BG"/>
        </w:rPr>
        <w:t xml:space="preserve"> чрез о</w:t>
      </w:r>
      <w:r w:rsidRPr="00BD3F6C">
        <w:rPr>
          <w:rFonts w:ascii="Times New Roman" w:eastAsia="Calibri" w:hAnsi="Times New Roman" w:cs="Times New Roman"/>
          <w:iCs/>
          <w:sz w:val="24"/>
          <w:szCs w:val="24"/>
          <w:lang w:eastAsia="bg-BG"/>
        </w:rPr>
        <w:t>простяване на правилата и намаляване на административната тежест, особено за малките и средните предприятия</w:t>
      </w:r>
      <w:r w:rsidR="00923E0A" w:rsidRPr="00BD3F6C">
        <w:rPr>
          <w:rFonts w:ascii="Times New Roman" w:eastAsia="Calibri" w:hAnsi="Times New Roman" w:cs="Times New Roman"/>
          <w:iCs/>
          <w:sz w:val="24"/>
          <w:szCs w:val="24"/>
          <w:lang w:eastAsia="bg-BG"/>
        </w:rPr>
        <w:t>; з</w:t>
      </w:r>
      <w:r w:rsidRPr="00BD3F6C">
        <w:rPr>
          <w:rFonts w:ascii="Times New Roman" w:eastAsia="Calibri" w:hAnsi="Times New Roman" w:cs="Times New Roman"/>
          <w:iCs/>
          <w:sz w:val="24"/>
          <w:szCs w:val="24"/>
          <w:lang w:eastAsia="bg-BG"/>
        </w:rPr>
        <w:t>авършване на единния пазар и подобряване на енергийната сигурност чрез диверсификация и инвестиции в чисти технологии за постигане на достъпни цени</w:t>
      </w:r>
      <w:r w:rsidR="00923E0A" w:rsidRPr="00BD3F6C">
        <w:rPr>
          <w:rFonts w:ascii="Times New Roman" w:eastAsia="Calibri" w:hAnsi="Times New Roman" w:cs="Times New Roman"/>
          <w:iCs/>
          <w:sz w:val="24"/>
          <w:szCs w:val="24"/>
          <w:lang w:eastAsia="bg-BG"/>
        </w:rPr>
        <w:t>; д</w:t>
      </w:r>
      <w:r w:rsidRPr="00BD3F6C">
        <w:rPr>
          <w:rFonts w:ascii="Times New Roman" w:eastAsia="Calibri" w:hAnsi="Times New Roman" w:cs="Times New Roman"/>
          <w:iCs/>
          <w:sz w:val="24"/>
          <w:szCs w:val="24"/>
          <w:lang w:eastAsia="bg-BG"/>
        </w:rPr>
        <w:t>игитален суверенитет</w:t>
      </w:r>
      <w:r w:rsidR="00923E0A" w:rsidRPr="00BD3F6C">
        <w:rPr>
          <w:rFonts w:ascii="Times New Roman" w:eastAsia="Calibri" w:hAnsi="Times New Roman" w:cs="Times New Roman"/>
          <w:iCs/>
          <w:sz w:val="24"/>
          <w:szCs w:val="24"/>
          <w:lang w:eastAsia="bg-BG"/>
        </w:rPr>
        <w:t xml:space="preserve"> с ф</w:t>
      </w:r>
      <w:r w:rsidRPr="00BD3F6C">
        <w:rPr>
          <w:rFonts w:ascii="Times New Roman" w:eastAsia="Calibri" w:hAnsi="Times New Roman" w:cs="Times New Roman"/>
          <w:iCs/>
          <w:sz w:val="24"/>
          <w:szCs w:val="24"/>
          <w:lang w:eastAsia="bg-BG"/>
        </w:rPr>
        <w:t>окус върху изкуствения интелект, облачната инфраструктура и киберсигурността за осигуряване на лидерство на ЕС в цифровата сфера</w:t>
      </w:r>
      <w:r w:rsidR="00923E0A" w:rsidRPr="00BD3F6C">
        <w:rPr>
          <w:rFonts w:ascii="Times New Roman" w:eastAsia="Calibri" w:hAnsi="Times New Roman" w:cs="Times New Roman"/>
          <w:iCs/>
          <w:sz w:val="24"/>
          <w:szCs w:val="24"/>
          <w:lang w:eastAsia="bg-BG"/>
        </w:rPr>
        <w:t>; ф</w:t>
      </w:r>
      <w:r w:rsidRPr="00BD3F6C">
        <w:rPr>
          <w:rFonts w:ascii="Times New Roman" w:eastAsia="Calibri" w:hAnsi="Times New Roman" w:cs="Times New Roman"/>
          <w:iCs/>
          <w:sz w:val="24"/>
          <w:szCs w:val="24"/>
          <w:lang w:eastAsia="bg-BG"/>
        </w:rPr>
        <w:t>инансова автономия</w:t>
      </w:r>
      <w:r w:rsidR="00BD3F6C" w:rsidRPr="00BD3F6C">
        <w:rPr>
          <w:rFonts w:ascii="Times New Roman" w:eastAsia="Calibri" w:hAnsi="Times New Roman" w:cs="Times New Roman"/>
          <w:iCs/>
          <w:sz w:val="24"/>
          <w:szCs w:val="24"/>
          <w:lang w:eastAsia="bg-BG"/>
        </w:rPr>
        <w:t xml:space="preserve"> чрез</w:t>
      </w:r>
      <w:r w:rsidRPr="00BD3F6C">
        <w:rPr>
          <w:rFonts w:ascii="Times New Roman" w:eastAsia="Calibri" w:hAnsi="Times New Roman" w:cs="Times New Roman"/>
          <w:iCs/>
          <w:sz w:val="24"/>
          <w:szCs w:val="24"/>
          <w:lang w:eastAsia="bg-BG"/>
        </w:rPr>
        <w:t xml:space="preserve"> </w:t>
      </w:r>
      <w:r w:rsidR="00BD3F6C" w:rsidRPr="00BD3F6C">
        <w:rPr>
          <w:rFonts w:ascii="Times New Roman" w:eastAsia="Calibri" w:hAnsi="Times New Roman" w:cs="Times New Roman"/>
          <w:iCs/>
          <w:sz w:val="24"/>
          <w:szCs w:val="24"/>
          <w:lang w:eastAsia="bg-BG"/>
        </w:rPr>
        <w:t>з</w:t>
      </w:r>
      <w:r w:rsidRPr="00BD3F6C">
        <w:rPr>
          <w:rFonts w:ascii="Times New Roman" w:eastAsia="Calibri" w:hAnsi="Times New Roman" w:cs="Times New Roman"/>
          <w:iCs/>
          <w:sz w:val="24"/>
          <w:szCs w:val="24"/>
          <w:lang w:eastAsia="bg-BG"/>
        </w:rPr>
        <w:t>адълбочаване на капиталовите пазари и насърчаване на Съюза за спестявания и инвестиции.</w:t>
      </w:r>
    </w:p>
    <w:p w14:paraId="7C392593" w14:textId="353F2B54" w:rsidR="00BD3F6C" w:rsidRDefault="00B7270B" w:rsidP="00BD3F6C">
      <w:pPr>
        <w:pStyle w:val="ListParagraph"/>
        <w:numPr>
          <w:ilvl w:val="0"/>
          <w:numId w:val="47"/>
        </w:numPr>
        <w:autoSpaceDE w:val="0"/>
        <w:autoSpaceDN w:val="0"/>
        <w:adjustRightInd w:val="0"/>
        <w:spacing w:after="0" w:line="240" w:lineRule="auto"/>
        <w:ind w:left="1068"/>
        <w:jc w:val="both"/>
        <w:rPr>
          <w:rFonts w:ascii="Times New Roman" w:eastAsia="Calibri" w:hAnsi="Times New Roman" w:cs="Times New Roman"/>
          <w:iCs/>
          <w:sz w:val="24"/>
          <w:szCs w:val="24"/>
          <w:lang w:eastAsia="bg-BG"/>
        </w:rPr>
      </w:pPr>
      <w:r w:rsidRPr="00BD3F6C">
        <w:rPr>
          <w:rFonts w:ascii="Times New Roman" w:eastAsia="Calibri" w:hAnsi="Times New Roman" w:cs="Times New Roman"/>
          <w:iCs/>
          <w:sz w:val="24"/>
          <w:szCs w:val="24"/>
          <w:lang w:eastAsia="bg-BG"/>
        </w:rPr>
        <w:t>Отвореност към света</w:t>
      </w:r>
      <w:r w:rsidR="00BD3F6C" w:rsidRPr="00BD3F6C">
        <w:rPr>
          <w:rFonts w:ascii="Times New Roman" w:eastAsia="Calibri" w:hAnsi="Times New Roman" w:cs="Times New Roman"/>
          <w:iCs/>
          <w:sz w:val="24"/>
          <w:szCs w:val="24"/>
          <w:lang w:eastAsia="bg-BG"/>
        </w:rPr>
        <w:t xml:space="preserve"> посредством </w:t>
      </w:r>
      <w:r w:rsidRPr="00BD3F6C">
        <w:rPr>
          <w:rFonts w:ascii="Times New Roman" w:eastAsia="Calibri" w:hAnsi="Times New Roman" w:cs="Times New Roman"/>
          <w:iCs/>
          <w:sz w:val="24"/>
          <w:szCs w:val="24"/>
          <w:lang w:eastAsia="bg-BG"/>
        </w:rPr>
        <w:t xml:space="preserve">напредък в процеса на разширяване с Украйна, Молдова, Западните Балкани и Турция въз основа на </w:t>
      </w:r>
      <w:r w:rsidR="00BD3F6C" w:rsidRPr="00BD3F6C">
        <w:rPr>
          <w:rFonts w:ascii="Times New Roman" w:eastAsia="Calibri" w:hAnsi="Times New Roman" w:cs="Times New Roman"/>
          <w:iCs/>
          <w:sz w:val="24"/>
          <w:szCs w:val="24"/>
          <w:lang w:eastAsia="bg-BG"/>
        </w:rPr>
        <w:t xml:space="preserve">собствените </w:t>
      </w:r>
      <w:r w:rsidRPr="00BD3F6C">
        <w:rPr>
          <w:rFonts w:ascii="Times New Roman" w:eastAsia="Calibri" w:hAnsi="Times New Roman" w:cs="Times New Roman"/>
          <w:iCs/>
          <w:sz w:val="24"/>
          <w:szCs w:val="24"/>
          <w:lang w:eastAsia="bg-BG"/>
        </w:rPr>
        <w:t>заслуги</w:t>
      </w:r>
      <w:r w:rsidR="00BD3F6C" w:rsidRPr="00BD3F6C">
        <w:rPr>
          <w:rFonts w:ascii="Times New Roman" w:eastAsia="Calibri" w:hAnsi="Times New Roman" w:cs="Times New Roman"/>
          <w:iCs/>
          <w:sz w:val="24"/>
          <w:szCs w:val="24"/>
          <w:lang w:eastAsia="bg-BG"/>
        </w:rPr>
        <w:t>;</w:t>
      </w:r>
      <w:r w:rsidR="00BD3F6C">
        <w:rPr>
          <w:rFonts w:ascii="Times New Roman" w:eastAsia="Calibri" w:hAnsi="Times New Roman" w:cs="Times New Roman"/>
          <w:iCs/>
          <w:sz w:val="24"/>
          <w:szCs w:val="24"/>
          <w:lang w:eastAsia="bg-BG"/>
        </w:rPr>
        <w:t xml:space="preserve"> в</w:t>
      </w:r>
      <w:r w:rsidRPr="00BD3F6C">
        <w:rPr>
          <w:rFonts w:ascii="Times New Roman" w:eastAsia="Calibri" w:hAnsi="Times New Roman" w:cs="Times New Roman"/>
          <w:iCs/>
          <w:sz w:val="24"/>
          <w:szCs w:val="24"/>
          <w:lang w:eastAsia="bg-BG"/>
        </w:rPr>
        <w:t>ъзраждане на отношенията с партньорите от Средиземноморието и Персийския зали</w:t>
      </w:r>
      <w:r w:rsidR="00BD3F6C">
        <w:rPr>
          <w:rFonts w:ascii="Times New Roman" w:eastAsia="Calibri" w:hAnsi="Times New Roman" w:cs="Times New Roman"/>
          <w:iCs/>
          <w:sz w:val="24"/>
          <w:szCs w:val="24"/>
          <w:lang w:eastAsia="bg-BG"/>
        </w:rPr>
        <w:t>в;</w:t>
      </w:r>
      <w:r w:rsidR="00BD3F6C" w:rsidRPr="00BD3F6C">
        <w:t xml:space="preserve"> </w:t>
      </w:r>
      <w:r w:rsidR="00BD3F6C" w:rsidRPr="00BD3F6C">
        <w:rPr>
          <w:rFonts w:ascii="Times New Roman" w:eastAsia="Calibri" w:hAnsi="Times New Roman" w:cs="Times New Roman"/>
          <w:iCs/>
          <w:sz w:val="24"/>
          <w:szCs w:val="24"/>
          <w:lang w:eastAsia="bg-BG"/>
        </w:rPr>
        <w:t xml:space="preserve">подкрепа </w:t>
      </w:r>
      <w:r w:rsidR="00BD3F6C">
        <w:rPr>
          <w:rFonts w:ascii="Times New Roman" w:eastAsia="Calibri" w:hAnsi="Times New Roman" w:cs="Times New Roman"/>
          <w:iCs/>
          <w:sz w:val="24"/>
          <w:szCs w:val="24"/>
          <w:lang w:eastAsia="bg-BG"/>
        </w:rPr>
        <w:t>н</w:t>
      </w:r>
      <w:r w:rsidR="00BD3F6C" w:rsidRPr="00BD3F6C">
        <w:rPr>
          <w:rFonts w:ascii="Times New Roman" w:eastAsia="Calibri" w:hAnsi="Times New Roman" w:cs="Times New Roman"/>
          <w:iCs/>
          <w:sz w:val="24"/>
          <w:szCs w:val="24"/>
          <w:lang w:eastAsia="bg-BG"/>
        </w:rPr>
        <w:t>а</w:t>
      </w:r>
      <w:r w:rsidR="00BD3F6C">
        <w:t xml:space="preserve"> </w:t>
      </w:r>
      <w:r w:rsidR="00BD3F6C" w:rsidRPr="00BD3F6C">
        <w:rPr>
          <w:rFonts w:ascii="Times New Roman" w:eastAsia="Calibri" w:hAnsi="Times New Roman" w:cs="Times New Roman"/>
          <w:iCs/>
          <w:sz w:val="24"/>
          <w:szCs w:val="24"/>
          <w:lang w:eastAsia="bg-BG"/>
        </w:rPr>
        <w:t xml:space="preserve">продължаващите усилия за насърчаване на отворена, стабилна и устойчива търговска политика на </w:t>
      </w:r>
      <w:r w:rsidR="00A269B4" w:rsidRPr="00BD3F6C">
        <w:rPr>
          <w:rFonts w:ascii="Times New Roman" w:eastAsia="Calibri" w:hAnsi="Times New Roman" w:cs="Times New Roman"/>
          <w:iCs/>
          <w:sz w:val="24"/>
          <w:szCs w:val="24"/>
          <w:lang w:eastAsia="bg-BG"/>
        </w:rPr>
        <w:t>Е</w:t>
      </w:r>
      <w:r w:rsidR="00A269B4">
        <w:rPr>
          <w:rFonts w:ascii="Times New Roman" w:eastAsia="Calibri" w:hAnsi="Times New Roman" w:cs="Times New Roman"/>
          <w:iCs/>
          <w:sz w:val="24"/>
          <w:szCs w:val="24"/>
          <w:lang w:eastAsia="bg-BG"/>
        </w:rPr>
        <w:t>вропейския съюз</w:t>
      </w:r>
      <w:r w:rsidR="00BD3F6C">
        <w:rPr>
          <w:rFonts w:ascii="Times New Roman" w:eastAsia="Calibri" w:hAnsi="Times New Roman" w:cs="Times New Roman"/>
          <w:iCs/>
          <w:sz w:val="24"/>
          <w:szCs w:val="24"/>
          <w:lang w:eastAsia="bg-BG"/>
        </w:rPr>
        <w:t>.</w:t>
      </w:r>
    </w:p>
    <w:p w14:paraId="4091C3B5" w14:textId="77777777" w:rsidR="00BD3F6C" w:rsidRDefault="00B7270B" w:rsidP="00D2354E">
      <w:pPr>
        <w:pStyle w:val="ListParagraph"/>
        <w:numPr>
          <w:ilvl w:val="0"/>
          <w:numId w:val="47"/>
        </w:numPr>
        <w:autoSpaceDE w:val="0"/>
        <w:autoSpaceDN w:val="0"/>
        <w:adjustRightInd w:val="0"/>
        <w:spacing w:after="0" w:line="240" w:lineRule="auto"/>
        <w:ind w:left="1068"/>
        <w:jc w:val="both"/>
        <w:rPr>
          <w:rFonts w:ascii="Times New Roman" w:eastAsia="Calibri" w:hAnsi="Times New Roman" w:cs="Times New Roman"/>
          <w:iCs/>
          <w:sz w:val="24"/>
          <w:szCs w:val="24"/>
          <w:lang w:eastAsia="bg-BG"/>
        </w:rPr>
      </w:pPr>
      <w:r w:rsidRPr="00BD3F6C">
        <w:rPr>
          <w:rFonts w:ascii="Times New Roman" w:eastAsia="Calibri" w:hAnsi="Times New Roman" w:cs="Times New Roman"/>
          <w:iCs/>
          <w:sz w:val="24"/>
          <w:szCs w:val="24"/>
          <w:lang w:eastAsia="bg-BG"/>
        </w:rPr>
        <w:t>Съюз на ценности и социално сближаване</w:t>
      </w:r>
      <w:r w:rsidR="00BD3F6C" w:rsidRPr="00BD3F6C">
        <w:rPr>
          <w:rFonts w:ascii="Times New Roman" w:eastAsia="Calibri" w:hAnsi="Times New Roman" w:cs="Times New Roman"/>
          <w:iCs/>
          <w:sz w:val="24"/>
          <w:szCs w:val="24"/>
          <w:lang w:eastAsia="bg-BG"/>
        </w:rPr>
        <w:t xml:space="preserve"> чрез в</w:t>
      </w:r>
      <w:r w:rsidRPr="00BD3F6C">
        <w:rPr>
          <w:rFonts w:ascii="Times New Roman" w:eastAsia="Calibri" w:hAnsi="Times New Roman" w:cs="Times New Roman"/>
          <w:iCs/>
          <w:sz w:val="24"/>
          <w:szCs w:val="24"/>
          <w:lang w:eastAsia="bg-BG"/>
        </w:rPr>
        <w:t xml:space="preserve">ърховенство на закона: </w:t>
      </w:r>
      <w:r w:rsidR="00BD3F6C" w:rsidRPr="00BD3F6C">
        <w:rPr>
          <w:rFonts w:ascii="Times New Roman" w:eastAsia="Calibri" w:hAnsi="Times New Roman" w:cs="Times New Roman"/>
          <w:iCs/>
          <w:sz w:val="24"/>
          <w:szCs w:val="24"/>
          <w:lang w:eastAsia="bg-BG"/>
        </w:rPr>
        <w:t>у</w:t>
      </w:r>
      <w:r w:rsidRPr="00BD3F6C">
        <w:rPr>
          <w:rFonts w:ascii="Times New Roman" w:eastAsia="Calibri" w:hAnsi="Times New Roman" w:cs="Times New Roman"/>
          <w:iCs/>
          <w:sz w:val="24"/>
          <w:szCs w:val="24"/>
          <w:lang w:eastAsia="bg-BG"/>
        </w:rPr>
        <w:t>крепване на демократичните ценности и основните права във всички държави членки</w:t>
      </w:r>
      <w:r w:rsidR="00BD3F6C" w:rsidRPr="00BD3F6C">
        <w:rPr>
          <w:rFonts w:ascii="Times New Roman" w:eastAsia="Calibri" w:hAnsi="Times New Roman" w:cs="Times New Roman"/>
          <w:iCs/>
          <w:sz w:val="24"/>
          <w:szCs w:val="24"/>
          <w:lang w:eastAsia="bg-BG"/>
        </w:rPr>
        <w:t>; с</w:t>
      </w:r>
      <w:r w:rsidRPr="00BD3F6C">
        <w:rPr>
          <w:rFonts w:ascii="Times New Roman" w:eastAsia="Calibri" w:hAnsi="Times New Roman" w:cs="Times New Roman"/>
          <w:iCs/>
          <w:sz w:val="24"/>
          <w:szCs w:val="24"/>
          <w:lang w:eastAsia="bg-BG"/>
        </w:rPr>
        <w:t xml:space="preserve">оциална политика: </w:t>
      </w:r>
      <w:r w:rsidR="00BD3F6C" w:rsidRPr="00BD3F6C">
        <w:rPr>
          <w:rFonts w:ascii="Times New Roman" w:eastAsia="Calibri" w:hAnsi="Times New Roman" w:cs="Times New Roman"/>
          <w:iCs/>
          <w:sz w:val="24"/>
          <w:szCs w:val="24"/>
          <w:lang w:eastAsia="bg-BG"/>
        </w:rPr>
        <w:t>с</w:t>
      </w:r>
      <w:r w:rsidRPr="00BD3F6C">
        <w:rPr>
          <w:rFonts w:ascii="Times New Roman" w:eastAsia="Calibri" w:hAnsi="Times New Roman" w:cs="Times New Roman"/>
          <w:iCs/>
          <w:sz w:val="24"/>
          <w:szCs w:val="24"/>
          <w:lang w:eastAsia="bg-BG"/>
        </w:rPr>
        <w:t>правяне с бедността, осигуряване на достъпни жилища и прилагане на Европейската гаранция за децата</w:t>
      </w:r>
      <w:r w:rsidR="00BD3F6C" w:rsidRPr="00BD3F6C">
        <w:rPr>
          <w:rFonts w:ascii="Times New Roman" w:eastAsia="Calibri" w:hAnsi="Times New Roman" w:cs="Times New Roman"/>
          <w:iCs/>
          <w:sz w:val="24"/>
          <w:szCs w:val="24"/>
          <w:lang w:eastAsia="bg-BG"/>
        </w:rPr>
        <w:t>; з</w:t>
      </w:r>
      <w:r w:rsidRPr="00BD3F6C">
        <w:rPr>
          <w:rFonts w:ascii="Times New Roman" w:eastAsia="Calibri" w:hAnsi="Times New Roman" w:cs="Times New Roman"/>
          <w:iCs/>
          <w:sz w:val="24"/>
          <w:szCs w:val="24"/>
          <w:lang w:eastAsia="bg-BG"/>
        </w:rPr>
        <w:t xml:space="preserve">дравеопазване и образование: </w:t>
      </w:r>
      <w:r w:rsidR="00BD3F6C" w:rsidRPr="00BD3F6C">
        <w:rPr>
          <w:rFonts w:ascii="Times New Roman" w:eastAsia="Calibri" w:hAnsi="Times New Roman" w:cs="Times New Roman"/>
          <w:iCs/>
          <w:sz w:val="24"/>
          <w:szCs w:val="24"/>
          <w:lang w:eastAsia="bg-BG"/>
        </w:rPr>
        <w:t>и</w:t>
      </w:r>
      <w:r w:rsidRPr="00BD3F6C">
        <w:rPr>
          <w:rFonts w:ascii="Times New Roman" w:eastAsia="Calibri" w:hAnsi="Times New Roman" w:cs="Times New Roman"/>
          <w:iCs/>
          <w:sz w:val="24"/>
          <w:szCs w:val="24"/>
          <w:lang w:eastAsia="bg-BG"/>
        </w:rPr>
        <w:t>зграждане на Европейски здравен съюз с акцент върху психичното здраве и инвестиции в умения за зеления и цифровия преход.</w:t>
      </w:r>
    </w:p>
    <w:p w14:paraId="3103E671" w14:textId="24F32958" w:rsidR="00B7270B" w:rsidRPr="002171D9" w:rsidRDefault="00B7270B" w:rsidP="002171D9">
      <w:pPr>
        <w:pStyle w:val="ListParagraph"/>
        <w:numPr>
          <w:ilvl w:val="0"/>
          <w:numId w:val="47"/>
        </w:numPr>
        <w:autoSpaceDE w:val="0"/>
        <w:autoSpaceDN w:val="0"/>
        <w:adjustRightInd w:val="0"/>
        <w:spacing w:after="0" w:line="240" w:lineRule="auto"/>
        <w:ind w:left="1068"/>
        <w:jc w:val="both"/>
        <w:rPr>
          <w:rFonts w:ascii="Times New Roman" w:eastAsia="Calibri" w:hAnsi="Times New Roman" w:cs="Times New Roman"/>
          <w:iCs/>
          <w:sz w:val="24"/>
          <w:szCs w:val="24"/>
          <w:lang w:eastAsia="bg-BG"/>
        </w:rPr>
      </w:pPr>
      <w:r w:rsidRPr="00BD3F6C">
        <w:rPr>
          <w:rFonts w:ascii="Times New Roman" w:eastAsia="Calibri" w:hAnsi="Times New Roman" w:cs="Times New Roman"/>
          <w:iCs/>
          <w:sz w:val="24"/>
          <w:szCs w:val="24"/>
          <w:lang w:eastAsia="bg-BG"/>
        </w:rPr>
        <w:t>Дългосрочен бюджет (</w:t>
      </w:r>
      <w:r w:rsidR="00BD3F6C" w:rsidRPr="00BD3F6C">
        <w:rPr>
          <w:rFonts w:ascii="Times New Roman" w:eastAsia="Calibri" w:hAnsi="Times New Roman" w:cs="Times New Roman"/>
          <w:iCs/>
          <w:sz w:val="24"/>
          <w:szCs w:val="24"/>
          <w:lang w:eastAsia="bg-BG"/>
        </w:rPr>
        <w:t>Многогодишна финансова рамка</w:t>
      </w:r>
      <w:r w:rsidRPr="00BD3F6C">
        <w:rPr>
          <w:rFonts w:ascii="Times New Roman" w:eastAsia="Calibri" w:hAnsi="Times New Roman" w:cs="Times New Roman"/>
          <w:iCs/>
          <w:sz w:val="24"/>
          <w:szCs w:val="24"/>
          <w:lang w:eastAsia="bg-BG"/>
        </w:rPr>
        <w:t>)</w:t>
      </w:r>
      <w:r w:rsidR="000627CB">
        <w:rPr>
          <w:rFonts w:ascii="Times New Roman" w:eastAsia="Calibri" w:hAnsi="Times New Roman" w:cs="Times New Roman"/>
          <w:iCs/>
          <w:sz w:val="24"/>
          <w:szCs w:val="24"/>
          <w:lang w:eastAsia="bg-BG"/>
        </w:rPr>
        <w:t>:</w:t>
      </w:r>
      <w:r w:rsidR="002171D9">
        <w:rPr>
          <w:rFonts w:ascii="Times New Roman" w:eastAsia="Calibri" w:hAnsi="Times New Roman" w:cs="Times New Roman"/>
          <w:iCs/>
          <w:sz w:val="24"/>
          <w:szCs w:val="24"/>
          <w:lang w:eastAsia="bg-BG"/>
        </w:rPr>
        <w:t xml:space="preserve"> в</w:t>
      </w:r>
      <w:r w:rsidR="002171D9" w:rsidRPr="002171D9">
        <w:rPr>
          <w:rFonts w:ascii="Times New Roman" w:eastAsia="Calibri" w:hAnsi="Times New Roman" w:cs="Times New Roman"/>
          <w:iCs/>
          <w:sz w:val="24"/>
          <w:szCs w:val="24"/>
          <w:lang w:eastAsia="bg-BG"/>
        </w:rPr>
        <w:t xml:space="preserve">ъз основа на постигнатия напредък </w:t>
      </w:r>
      <w:r w:rsidR="002171D9">
        <w:rPr>
          <w:rFonts w:ascii="Times New Roman" w:eastAsia="Calibri" w:hAnsi="Times New Roman" w:cs="Times New Roman"/>
          <w:iCs/>
          <w:sz w:val="24"/>
          <w:szCs w:val="24"/>
          <w:lang w:eastAsia="bg-BG"/>
        </w:rPr>
        <w:t>К</w:t>
      </w:r>
      <w:r w:rsidR="002171D9" w:rsidRPr="002171D9">
        <w:rPr>
          <w:rFonts w:ascii="Times New Roman" w:eastAsia="Calibri" w:hAnsi="Times New Roman" w:cs="Times New Roman"/>
          <w:iCs/>
          <w:sz w:val="24"/>
          <w:szCs w:val="24"/>
          <w:lang w:eastAsia="bg-BG"/>
        </w:rPr>
        <w:t xml:space="preserve">ипърското председателство </w:t>
      </w:r>
      <w:r w:rsidR="002171D9">
        <w:rPr>
          <w:rFonts w:ascii="Times New Roman" w:eastAsia="Calibri" w:hAnsi="Times New Roman" w:cs="Times New Roman"/>
          <w:iCs/>
          <w:sz w:val="24"/>
          <w:szCs w:val="24"/>
          <w:lang w:eastAsia="bg-BG"/>
        </w:rPr>
        <w:t xml:space="preserve">си поставя за цел да </w:t>
      </w:r>
      <w:r w:rsidR="002171D9" w:rsidRPr="002171D9">
        <w:rPr>
          <w:rFonts w:ascii="Times New Roman" w:eastAsia="Calibri" w:hAnsi="Times New Roman" w:cs="Times New Roman"/>
          <w:iCs/>
          <w:sz w:val="24"/>
          <w:szCs w:val="24"/>
          <w:lang w:eastAsia="bg-BG"/>
        </w:rPr>
        <w:t xml:space="preserve">постигне значителен напредък в преговорите по всички секторни законодателни досиета от предложената Многогодишна финансова рамка </w:t>
      </w:r>
      <w:r w:rsidRPr="002171D9">
        <w:rPr>
          <w:rFonts w:ascii="Times New Roman" w:eastAsia="Calibri" w:hAnsi="Times New Roman" w:cs="Times New Roman"/>
          <w:iCs/>
          <w:sz w:val="24"/>
          <w:szCs w:val="24"/>
          <w:lang w:eastAsia="bg-BG"/>
        </w:rPr>
        <w:t>2028–2034.</w:t>
      </w:r>
    </w:p>
    <w:p w14:paraId="7BB9C868" w14:textId="77777777" w:rsidR="007A6FCD" w:rsidRPr="00A77927" w:rsidRDefault="007A6FCD" w:rsidP="000F3680">
      <w:pPr>
        <w:spacing w:after="120" w:line="240" w:lineRule="auto"/>
        <w:jc w:val="center"/>
        <w:rPr>
          <w:rFonts w:ascii="Times New Roman" w:eastAsia="Times New Roman" w:hAnsi="Times New Roman" w:cs="Times New Roman"/>
          <w:sz w:val="24"/>
          <w:szCs w:val="24"/>
          <w:lang w:eastAsia="bg-BG"/>
        </w:rPr>
      </w:pPr>
      <w:r w:rsidRPr="00A77927">
        <w:rPr>
          <w:rFonts w:ascii="Times New Roman" w:eastAsia="Times New Roman" w:hAnsi="Times New Roman" w:cs="Times New Roman"/>
          <w:sz w:val="24"/>
          <w:szCs w:val="24"/>
          <w:lang w:eastAsia="bg-BG"/>
        </w:rPr>
        <w:lastRenderedPageBreak/>
        <w:t>*****</w:t>
      </w:r>
    </w:p>
    <w:p w14:paraId="214A391E" w14:textId="042A985C" w:rsidR="007A6FCD" w:rsidRPr="004A49DA" w:rsidRDefault="007A6FCD" w:rsidP="000F3680">
      <w:pPr>
        <w:spacing w:after="120" w:line="240" w:lineRule="auto"/>
        <w:jc w:val="both"/>
        <w:rPr>
          <w:rFonts w:ascii="Times New Roman" w:eastAsia="Times New Roman" w:hAnsi="Times New Roman" w:cs="Times New Roman"/>
          <w:sz w:val="24"/>
          <w:szCs w:val="24"/>
          <w:lang w:eastAsia="bg-BG"/>
        </w:rPr>
      </w:pPr>
      <w:r w:rsidRPr="004A49DA">
        <w:rPr>
          <w:rFonts w:ascii="Times New Roman" w:eastAsia="Times New Roman" w:hAnsi="Times New Roman" w:cs="Times New Roman"/>
          <w:sz w:val="24"/>
          <w:szCs w:val="24"/>
          <w:lang w:eastAsia="bg-BG"/>
        </w:rPr>
        <w:t>В изпълнение на чл. 6, ал. 1, т. 4 от Постановление № 85 на Министерския съвет от 2007 г</w:t>
      </w:r>
      <w:r w:rsidR="0005233C" w:rsidRPr="004A49DA">
        <w:rPr>
          <w:rFonts w:ascii="Times New Roman" w:eastAsia="Times New Roman" w:hAnsi="Times New Roman" w:cs="Times New Roman"/>
          <w:sz w:val="24"/>
          <w:szCs w:val="24"/>
          <w:lang w:eastAsia="bg-BG"/>
        </w:rPr>
        <w:t>одина</w:t>
      </w:r>
      <w:r w:rsidRPr="004A49DA">
        <w:rPr>
          <w:rFonts w:ascii="Times New Roman" w:eastAsia="Times New Roman" w:hAnsi="Times New Roman" w:cs="Times New Roman"/>
          <w:sz w:val="24"/>
          <w:szCs w:val="24"/>
          <w:lang w:eastAsia="bg-BG"/>
        </w:rPr>
        <w:t xml:space="preserve"> за координация по въпросите на Европейския съюз</w:t>
      </w:r>
      <w:r w:rsidR="0005233C" w:rsidRPr="004A49DA">
        <w:rPr>
          <w:rFonts w:ascii="Times New Roman" w:eastAsia="Times New Roman" w:hAnsi="Times New Roman" w:cs="Times New Roman"/>
          <w:sz w:val="24"/>
          <w:szCs w:val="24"/>
          <w:lang w:eastAsia="bg-BG"/>
        </w:rPr>
        <w:t xml:space="preserve"> </w:t>
      </w:r>
      <w:r w:rsidRPr="004A49DA">
        <w:rPr>
          <w:rFonts w:ascii="Times New Roman" w:eastAsia="Times New Roman" w:hAnsi="Times New Roman" w:cs="Times New Roman"/>
          <w:sz w:val="24"/>
          <w:szCs w:val="24"/>
          <w:lang w:eastAsia="bg-BG"/>
        </w:rPr>
        <w:t xml:space="preserve">в началото на всяко ротационно председателство на Съвета на </w:t>
      </w:r>
      <w:r w:rsidR="00F77BC2" w:rsidRPr="004A49DA">
        <w:rPr>
          <w:rFonts w:ascii="Times New Roman" w:eastAsia="Times New Roman" w:hAnsi="Times New Roman" w:cs="Times New Roman"/>
          <w:sz w:val="24"/>
          <w:szCs w:val="24"/>
          <w:lang w:eastAsia="bg-BG"/>
        </w:rPr>
        <w:t>Е</w:t>
      </w:r>
      <w:r w:rsidR="00F77BC2">
        <w:rPr>
          <w:rFonts w:ascii="Times New Roman" w:eastAsia="Times New Roman" w:hAnsi="Times New Roman" w:cs="Times New Roman"/>
          <w:sz w:val="24"/>
          <w:szCs w:val="24"/>
          <w:lang w:eastAsia="bg-BG"/>
        </w:rPr>
        <w:t>вропейския съюз</w:t>
      </w:r>
      <w:r w:rsidR="00F77BC2" w:rsidRPr="004A49DA">
        <w:rPr>
          <w:rFonts w:ascii="Times New Roman" w:eastAsia="Times New Roman" w:hAnsi="Times New Roman" w:cs="Times New Roman"/>
          <w:sz w:val="24"/>
          <w:szCs w:val="24"/>
          <w:lang w:eastAsia="bg-BG"/>
        </w:rPr>
        <w:t xml:space="preserve"> </w:t>
      </w:r>
      <w:r w:rsidRPr="004A49DA">
        <w:rPr>
          <w:rFonts w:ascii="Times New Roman" w:eastAsia="Times New Roman" w:hAnsi="Times New Roman" w:cs="Times New Roman"/>
          <w:sz w:val="24"/>
          <w:szCs w:val="24"/>
          <w:lang w:eastAsia="bg-BG"/>
        </w:rPr>
        <w:t>се изготвя Шестмесечна програма с приоритетните за Република България теми и законодателни проекти (досиета) по време на съответното председателство.</w:t>
      </w:r>
    </w:p>
    <w:p w14:paraId="377DE6C7" w14:textId="00923C3C" w:rsidR="007A6FCD" w:rsidRPr="000E0140" w:rsidRDefault="007A6FCD" w:rsidP="000F3680">
      <w:pPr>
        <w:spacing w:after="120" w:line="240" w:lineRule="auto"/>
        <w:jc w:val="both"/>
        <w:rPr>
          <w:rFonts w:ascii="Times New Roman" w:eastAsia="Times New Roman" w:hAnsi="Times New Roman" w:cs="Times New Roman"/>
          <w:sz w:val="24"/>
          <w:szCs w:val="24"/>
          <w:lang w:eastAsia="bg-BG"/>
        </w:rPr>
      </w:pPr>
      <w:r w:rsidRPr="000E0140">
        <w:rPr>
          <w:rFonts w:ascii="Times New Roman" w:eastAsia="Times New Roman" w:hAnsi="Times New Roman" w:cs="Times New Roman"/>
          <w:sz w:val="24"/>
          <w:szCs w:val="24"/>
          <w:lang w:eastAsia="bg-BG"/>
        </w:rPr>
        <w:t xml:space="preserve">Шестмесечната програма с приоритетните за Република България теми и досиета по </w:t>
      </w:r>
      <w:r w:rsidR="00431658" w:rsidRPr="000E0140">
        <w:rPr>
          <w:rFonts w:ascii="Times New Roman" w:eastAsia="Times New Roman" w:hAnsi="Times New Roman" w:cs="Times New Roman"/>
          <w:sz w:val="24"/>
          <w:szCs w:val="24"/>
          <w:lang w:eastAsia="bg-BG"/>
        </w:rPr>
        <w:t>време на</w:t>
      </w:r>
      <w:r w:rsidR="00A01E83">
        <w:rPr>
          <w:rFonts w:ascii="Times New Roman" w:eastAsia="Times New Roman" w:hAnsi="Times New Roman" w:cs="Times New Roman"/>
          <w:sz w:val="24"/>
          <w:szCs w:val="24"/>
          <w:lang w:eastAsia="bg-BG"/>
        </w:rPr>
        <w:t xml:space="preserve"> </w:t>
      </w:r>
      <w:r w:rsidR="00BA450A" w:rsidRPr="000E0140">
        <w:rPr>
          <w:rFonts w:ascii="Times New Roman" w:eastAsia="Times New Roman" w:hAnsi="Times New Roman" w:cs="Times New Roman"/>
          <w:sz w:val="24"/>
          <w:szCs w:val="24"/>
          <w:lang w:eastAsia="bg-BG"/>
        </w:rPr>
        <w:t>Кипърското</w:t>
      </w:r>
      <w:r w:rsidR="00840AD3" w:rsidRPr="000E0140">
        <w:rPr>
          <w:rFonts w:ascii="Times New Roman" w:eastAsia="Times New Roman" w:hAnsi="Times New Roman" w:cs="Times New Roman"/>
          <w:sz w:val="24"/>
          <w:szCs w:val="24"/>
          <w:lang w:eastAsia="bg-BG"/>
        </w:rPr>
        <w:t xml:space="preserve"> </w:t>
      </w:r>
      <w:r w:rsidR="00431658" w:rsidRPr="000E0140">
        <w:rPr>
          <w:rFonts w:ascii="Times New Roman" w:eastAsia="Times New Roman" w:hAnsi="Times New Roman" w:cs="Times New Roman"/>
          <w:sz w:val="24"/>
          <w:szCs w:val="24"/>
          <w:lang w:eastAsia="bg-BG"/>
        </w:rPr>
        <w:t>председателство</w:t>
      </w:r>
      <w:r w:rsidRPr="000E0140">
        <w:rPr>
          <w:rFonts w:ascii="Times New Roman" w:eastAsia="Times New Roman" w:hAnsi="Times New Roman" w:cs="Times New Roman"/>
          <w:sz w:val="24"/>
          <w:szCs w:val="24"/>
          <w:lang w:eastAsia="bg-BG"/>
        </w:rPr>
        <w:t xml:space="preserve"> на Съвета на Европейския съюз (</w:t>
      </w:r>
      <w:r w:rsidR="00701447" w:rsidRPr="000E0140">
        <w:rPr>
          <w:rFonts w:ascii="Times New Roman" w:eastAsia="Times New Roman" w:hAnsi="Times New Roman" w:cs="Times New Roman"/>
          <w:sz w:val="24"/>
          <w:szCs w:val="24"/>
          <w:lang w:eastAsia="bg-BG"/>
        </w:rPr>
        <w:t xml:space="preserve">1 </w:t>
      </w:r>
      <w:r w:rsidR="000E0140" w:rsidRPr="000E0140">
        <w:rPr>
          <w:rFonts w:ascii="Times New Roman" w:eastAsia="Times New Roman" w:hAnsi="Times New Roman" w:cs="Times New Roman"/>
          <w:sz w:val="24"/>
          <w:szCs w:val="24"/>
          <w:lang w:eastAsia="bg-BG"/>
        </w:rPr>
        <w:t>януари</w:t>
      </w:r>
      <w:r w:rsidR="00701447" w:rsidRPr="000E0140">
        <w:rPr>
          <w:rFonts w:ascii="Times New Roman" w:eastAsia="Times New Roman" w:hAnsi="Times New Roman" w:cs="Times New Roman"/>
          <w:sz w:val="24"/>
          <w:szCs w:val="24"/>
          <w:lang w:eastAsia="bg-BG"/>
        </w:rPr>
        <w:t xml:space="preserve"> - 3</w:t>
      </w:r>
      <w:r w:rsidR="000E0140" w:rsidRPr="000E0140">
        <w:rPr>
          <w:rFonts w:ascii="Times New Roman" w:eastAsia="Times New Roman" w:hAnsi="Times New Roman" w:cs="Times New Roman"/>
          <w:sz w:val="24"/>
          <w:szCs w:val="24"/>
          <w:lang w:eastAsia="bg-BG"/>
        </w:rPr>
        <w:t>0</w:t>
      </w:r>
      <w:r w:rsidR="00701447" w:rsidRPr="000E0140">
        <w:rPr>
          <w:rFonts w:ascii="Times New Roman" w:eastAsia="Times New Roman" w:hAnsi="Times New Roman" w:cs="Times New Roman"/>
          <w:sz w:val="24"/>
          <w:szCs w:val="24"/>
          <w:lang w:eastAsia="bg-BG"/>
        </w:rPr>
        <w:t xml:space="preserve"> </w:t>
      </w:r>
      <w:r w:rsidR="000E0140" w:rsidRPr="000E0140">
        <w:rPr>
          <w:rFonts w:ascii="Times New Roman" w:eastAsia="Times New Roman" w:hAnsi="Times New Roman" w:cs="Times New Roman"/>
          <w:sz w:val="24"/>
          <w:szCs w:val="24"/>
          <w:lang w:eastAsia="bg-BG"/>
        </w:rPr>
        <w:t>юни</w:t>
      </w:r>
      <w:r w:rsidR="00701447" w:rsidRPr="000E0140">
        <w:rPr>
          <w:rFonts w:ascii="Times New Roman" w:eastAsia="Times New Roman" w:hAnsi="Times New Roman" w:cs="Times New Roman"/>
          <w:sz w:val="24"/>
          <w:szCs w:val="24"/>
          <w:lang w:eastAsia="bg-BG"/>
        </w:rPr>
        <w:t xml:space="preserve"> 202</w:t>
      </w:r>
      <w:r w:rsidR="000E0140" w:rsidRPr="000E0140">
        <w:rPr>
          <w:rFonts w:ascii="Times New Roman" w:eastAsia="Times New Roman" w:hAnsi="Times New Roman" w:cs="Times New Roman"/>
          <w:sz w:val="24"/>
          <w:szCs w:val="24"/>
          <w:lang w:eastAsia="bg-BG"/>
        </w:rPr>
        <w:t>6</w:t>
      </w:r>
      <w:r w:rsidR="00701447" w:rsidRPr="000E0140">
        <w:rPr>
          <w:rFonts w:ascii="Times New Roman" w:eastAsia="Times New Roman" w:hAnsi="Times New Roman" w:cs="Times New Roman"/>
          <w:sz w:val="24"/>
          <w:szCs w:val="24"/>
          <w:lang w:eastAsia="bg-BG"/>
        </w:rPr>
        <w:t xml:space="preserve"> г.</w:t>
      </w:r>
      <w:r w:rsidRPr="000E0140">
        <w:rPr>
          <w:rFonts w:ascii="Times New Roman" w:eastAsia="Times New Roman" w:hAnsi="Times New Roman" w:cs="Times New Roman"/>
          <w:sz w:val="24"/>
          <w:szCs w:val="24"/>
          <w:lang w:eastAsia="bg-BG"/>
        </w:rPr>
        <w:t>) обхваща теми и досиета, включени в Годишната програма за 202</w:t>
      </w:r>
      <w:r w:rsidR="000E0140" w:rsidRPr="000E0140">
        <w:rPr>
          <w:rFonts w:ascii="Times New Roman" w:eastAsia="Times New Roman" w:hAnsi="Times New Roman" w:cs="Times New Roman"/>
          <w:sz w:val="24"/>
          <w:szCs w:val="24"/>
          <w:lang w:eastAsia="bg-BG"/>
        </w:rPr>
        <w:t>6</w:t>
      </w:r>
      <w:r w:rsidRPr="000E0140">
        <w:rPr>
          <w:rFonts w:ascii="Times New Roman" w:eastAsia="Times New Roman" w:hAnsi="Times New Roman" w:cs="Times New Roman"/>
          <w:sz w:val="24"/>
          <w:szCs w:val="24"/>
          <w:lang w:eastAsia="bg-BG"/>
        </w:rPr>
        <w:t xml:space="preserve"> г. за участието на Република България в процеса на вземане на решения в </w:t>
      </w:r>
      <w:r w:rsidR="00A269B4" w:rsidRPr="000E0140">
        <w:rPr>
          <w:rFonts w:ascii="Times New Roman" w:eastAsia="Times New Roman" w:hAnsi="Times New Roman" w:cs="Times New Roman"/>
          <w:sz w:val="24"/>
          <w:szCs w:val="24"/>
          <w:lang w:eastAsia="bg-BG"/>
        </w:rPr>
        <w:t>Е</w:t>
      </w:r>
      <w:r w:rsidR="00A269B4">
        <w:rPr>
          <w:rFonts w:ascii="Times New Roman" w:eastAsia="Times New Roman" w:hAnsi="Times New Roman" w:cs="Times New Roman"/>
          <w:sz w:val="24"/>
          <w:szCs w:val="24"/>
          <w:lang w:eastAsia="bg-BG"/>
        </w:rPr>
        <w:t>вропейския съюз</w:t>
      </w:r>
      <w:r w:rsidRPr="000E0140">
        <w:rPr>
          <w:rFonts w:ascii="Times New Roman" w:eastAsia="Times New Roman" w:hAnsi="Times New Roman" w:cs="Times New Roman"/>
          <w:sz w:val="24"/>
          <w:szCs w:val="24"/>
          <w:lang w:eastAsia="bg-BG"/>
        </w:rPr>
        <w:t>, по които се очаква да се проведат дискус</w:t>
      </w:r>
      <w:r w:rsidR="00DE5A8F" w:rsidRPr="000E0140">
        <w:rPr>
          <w:rFonts w:ascii="Times New Roman" w:eastAsia="Times New Roman" w:hAnsi="Times New Roman" w:cs="Times New Roman"/>
          <w:sz w:val="24"/>
          <w:szCs w:val="24"/>
          <w:lang w:eastAsia="bg-BG"/>
        </w:rPr>
        <w:t xml:space="preserve">ии през </w:t>
      </w:r>
      <w:r w:rsidR="000E0140" w:rsidRPr="000E0140">
        <w:rPr>
          <w:rFonts w:ascii="Times New Roman" w:eastAsia="Times New Roman" w:hAnsi="Times New Roman" w:cs="Times New Roman"/>
          <w:sz w:val="24"/>
          <w:szCs w:val="24"/>
          <w:lang w:eastAsia="bg-BG"/>
        </w:rPr>
        <w:t>първа</w:t>
      </w:r>
      <w:r w:rsidR="006375E8" w:rsidRPr="000E0140">
        <w:rPr>
          <w:rFonts w:ascii="Times New Roman" w:eastAsia="Times New Roman" w:hAnsi="Times New Roman" w:cs="Times New Roman"/>
          <w:sz w:val="24"/>
          <w:szCs w:val="24"/>
          <w:lang w:eastAsia="bg-BG"/>
        </w:rPr>
        <w:t>та</w:t>
      </w:r>
      <w:r w:rsidR="00DE5A8F" w:rsidRPr="000E0140">
        <w:rPr>
          <w:rFonts w:ascii="Times New Roman" w:eastAsia="Times New Roman" w:hAnsi="Times New Roman" w:cs="Times New Roman"/>
          <w:sz w:val="24"/>
          <w:szCs w:val="24"/>
          <w:lang w:eastAsia="bg-BG"/>
        </w:rPr>
        <w:t xml:space="preserve"> половина на 202</w:t>
      </w:r>
      <w:r w:rsidR="000E0140" w:rsidRPr="000E0140">
        <w:rPr>
          <w:rFonts w:ascii="Times New Roman" w:eastAsia="Times New Roman" w:hAnsi="Times New Roman" w:cs="Times New Roman"/>
          <w:sz w:val="24"/>
          <w:szCs w:val="24"/>
          <w:lang w:eastAsia="bg-BG"/>
        </w:rPr>
        <w:t>6</w:t>
      </w:r>
      <w:r w:rsidRPr="000E0140">
        <w:rPr>
          <w:rFonts w:ascii="Times New Roman" w:eastAsia="Times New Roman" w:hAnsi="Times New Roman" w:cs="Times New Roman"/>
          <w:sz w:val="24"/>
          <w:szCs w:val="24"/>
          <w:lang w:eastAsia="bg-BG"/>
        </w:rPr>
        <w:t xml:space="preserve"> г., както и други приоритетни за страната ни досиета. Тя е съобразена с 18-месечната програма на Съвета на </w:t>
      </w:r>
      <w:r w:rsidR="00F77BC2" w:rsidRPr="000E0140">
        <w:rPr>
          <w:rFonts w:ascii="Times New Roman" w:eastAsia="Times New Roman" w:hAnsi="Times New Roman" w:cs="Times New Roman"/>
          <w:sz w:val="24"/>
          <w:szCs w:val="24"/>
          <w:lang w:eastAsia="bg-BG"/>
        </w:rPr>
        <w:t>Е</w:t>
      </w:r>
      <w:r w:rsidR="00F77BC2">
        <w:rPr>
          <w:rFonts w:ascii="Times New Roman" w:eastAsia="Times New Roman" w:hAnsi="Times New Roman" w:cs="Times New Roman"/>
          <w:sz w:val="24"/>
          <w:szCs w:val="24"/>
          <w:lang w:eastAsia="bg-BG"/>
        </w:rPr>
        <w:t xml:space="preserve">вропейския съюз </w:t>
      </w:r>
      <w:r w:rsidRPr="000E0140">
        <w:rPr>
          <w:rFonts w:ascii="Times New Roman" w:eastAsia="Times New Roman" w:hAnsi="Times New Roman" w:cs="Times New Roman"/>
          <w:sz w:val="24"/>
          <w:szCs w:val="24"/>
          <w:lang w:eastAsia="bg-BG"/>
        </w:rPr>
        <w:t xml:space="preserve">за </w:t>
      </w:r>
      <w:r w:rsidR="00701447" w:rsidRPr="000E0140">
        <w:rPr>
          <w:rFonts w:ascii="Times New Roman" w:eastAsia="Times New Roman" w:hAnsi="Times New Roman" w:cs="Times New Roman"/>
          <w:sz w:val="24"/>
          <w:szCs w:val="24"/>
          <w:lang w:eastAsia="bg-BG"/>
        </w:rPr>
        <w:t>Полското,</w:t>
      </w:r>
      <w:r w:rsidR="00A01E83">
        <w:rPr>
          <w:rFonts w:ascii="Times New Roman" w:eastAsia="Times New Roman" w:hAnsi="Times New Roman" w:cs="Times New Roman"/>
          <w:sz w:val="24"/>
          <w:szCs w:val="24"/>
          <w:lang w:eastAsia="bg-BG"/>
        </w:rPr>
        <w:t xml:space="preserve"> </w:t>
      </w:r>
      <w:r w:rsidR="000E0140" w:rsidRPr="000E0140">
        <w:rPr>
          <w:rFonts w:ascii="Times New Roman" w:eastAsia="Times New Roman" w:hAnsi="Times New Roman" w:cs="Times New Roman"/>
          <w:sz w:val="24"/>
          <w:szCs w:val="24"/>
          <w:lang w:eastAsia="bg-BG"/>
        </w:rPr>
        <w:t>Дат</w:t>
      </w:r>
      <w:r w:rsidR="00BA450A" w:rsidRPr="000E0140">
        <w:rPr>
          <w:rFonts w:ascii="Times New Roman" w:eastAsia="Times New Roman" w:hAnsi="Times New Roman" w:cs="Times New Roman"/>
          <w:sz w:val="24"/>
          <w:szCs w:val="24"/>
          <w:lang w:eastAsia="bg-BG"/>
        </w:rPr>
        <w:t>ското</w:t>
      </w:r>
      <w:r w:rsidR="00701447" w:rsidRPr="000E0140">
        <w:rPr>
          <w:rFonts w:ascii="Times New Roman" w:eastAsia="Times New Roman" w:hAnsi="Times New Roman" w:cs="Times New Roman"/>
          <w:sz w:val="24"/>
          <w:szCs w:val="24"/>
          <w:lang w:eastAsia="bg-BG"/>
        </w:rPr>
        <w:t xml:space="preserve"> и Кипърското председателства (януари 2025 г. - юни 2026 г.)</w:t>
      </w:r>
      <w:r w:rsidRPr="000E0140">
        <w:rPr>
          <w:rFonts w:ascii="Times New Roman" w:eastAsia="Times New Roman" w:hAnsi="Times New Roman" w:cs="Times New Roman"/>
          <w:sz w:val="24"/>
          <w:szCs w:val="24"/>
          <w:lang w:eastAsia="bg-BG"/>
        </w:rPr>
        <w:t>, както и с програмата</w:t>
      </w:r>
      <w:r w:rsidR="00701447" w:rsidRPr="000E0140">
        <w:rPr>
          <w:rFonts w:ascii="Times New Roman" w:eastAsia="Times New Roman" w:hAnsi="Times New Roman" w:cs="Times New Roman"/>
          <w:sz w:val="24"/>
          <w:szCs w:val="24"/>
          <w:lang w:eastAsia="bg-BG"/>
        </w:rPr>
        <w:t xml:space="preserve"> </w:t>
      </w:r>
      <w:r w:rsidR="00431658" w:rsidRPr="000E0140">
        <w:rPr>
          <w:rFonts w:ascii="Times New Roman" w:eastAsia="Times New Roman" w:hAnsi="Times New Roman" w:cs="Times New Roman"/>
          <w:sz w:val="24"/>
          <w:szCs w:val="24"/>
          <w:lang w:eastAsia="bg-BG"/>
        </w:rPr>
        <w:t xml:space="preserve">на </w:t>
      </w:r>
      <w:r w:rsidR="00BA450A" w:rsidRPr="000E0140">
        <w:rPr>
          <w:rFonts w:ascii="Times New Roman" w:eastAsia="Times New Roman" w:hAnsi="Times New Roman" w:cs="Times New Roman"/>
          <w:sz w:val="24"/>
          <w:szCs w:val="24"/>
          <w:lang w:eastAsia="bg-BG"/>
        </w:rPr>
        <w:t>Кипърското</w:t>
      </w:r>
      <w:r w:rsidR="00840AD3" w:rsidRPr="000E0140">
        <w:rPr>
          <w:rFonts w:ascii="Times New Roman" w:eastAsia="Times New Roman" w:hAnsi="Times New Roman" w:cs="Times New Roman"/>
          <w:sz w:val="24"/>
          <w:szCs w:val="24"/>
          <w:lang w:eastAsia="bg-BG"/>
        </w:rPr>
        <w:t xml:space="preserve"> </w:t>
      </w:r>
      <w:r w:rsidR="00431658" w:rsidRPr="000E0140">
        <w:rPr>
          <w:rFonts w:ascii="Times New Roman" w:eastAsia="Times New Roman" w:hAnsi="Times New Roman" w:cs="Times New Roman"/>
          <w:sz w:val="24"/>
          <w:szCs w:val="24"/>
          <w:lang w:eastAsia="bg-BG"/>
        </w:rPr>
        <w:t>председателство</w:t>
      </w:r>
      <w:r w:rsidRPr="000E0140">
        <w:rPr>
          <w:rFonts w:ascii="Times New Roman" w:eastAsia="Times New Roman" w:hAnsi="Times New Roman" w:cs="Times New Roman"/>
          <w:sz w:val="24"/>
          <w:szCs w:val="24"/>
          <w:lang w:eastAsia="bg-BG"/>
        </w:rPr>
        <w:t xml:space="preserve"> за периода </w:t>
      </w:r>
      <w:r w:rsidR="00701447" w:rsidRPr="000E0140">
        <w:rPr>
          <w:rFonts w:ascii="Times New Roman" w:eastAsia="Times New Roman" w:hAnsi="Times New Roman" w:cs="Times New Roman"/>
          <w:sz w:val="24"/>
          <w:szCs w:val="24"/>
          <w:lang w:eastAsia="bg-BG"/>
        </w:rPr>
        <w:t xml:space="preserve">1 </w:t>
      </w:r>
      <w:r w:rsidR="000E0140" w:rsidRPr="000E0140">
        <w:rPr>
          <w:rFonts w:ascii="Times New Roman" w:eastAsia="Times New Roman" w:hAnsi="Times New Roman" w:cs="Times New Roman"/>
          <w:sz w:val="24"/>
          <w:szCs w:val="24"/>
          <w:lang w:eastAsia="bg-BG"/>
        </w:rPr>
        <w:t>януари</w:t>
      </w:r>
      <w:r w:rsidR="00701447" w:rsidRPr="000E0140">
        <w:rPr>
          <w:rFonts w:ascii="Times New Roman" w:eastAsia="Times New Roman" w:hAnsi="Times New Roman" w:cs="Times New Roman"/>
          <w:sz w:val="24"/>
          <w:szCs w:val="24"/>
          <w:lang w:eastAsia="bg-BG"/>
        </w:rPr>
        <w:t xml:space="preserve"> - 3</w:t>
      </w:r>
      <w:r w:rsidR="000E0140" w:rsidRPr="000E0140">
        <w:rPr>
          <w:rFonts w:ascii="Times New Roman" w:eastAsia="Times New Roman" w:hAnsi="Times New Roman" w:cs="Times New Roman"/>
          <w:sz w:val="24"/>
          <w:szCs w:val="24"/>
          <w:lang w:eastAsia="bg-BG"/>
        </w:rPr>
        <w:t>0</w:t>
      </w:r>
      <w:r w:rsidR="00701447" w:rsidRPr="000E0140">
        <w:rPr>
          <w:rFonts w:ascii="Times New Roman" w:eastAsia="Times New Roman" w:hAnsi="Times New Roman" w:cs="Times New Roman"/>
          <w:sz w:val="24"/>
          <w:szCs w:val="24"/>
          <w:lang w:eastAsia="bg-BG"/>
        </w:rPr>
        <w:t xml:space="preserve"> </w:t>
      </w:r>
      <w:r w:rsidR="000E0140" w:rsidRPr="000E0140">
        <w:rPr>
          <w:rFonts w:ascii="Times New Roman" w:eastAsia="Times New Roman" w:hAnsi="Times New Roman" w:cs="Times New Roman"/>
          <w:sz w:val="24"/>
          <w:szCs w:val="24"/>
          <w:lang w:eastAsia="bg-BG"/>
        </w:rPr>
        <w:t>юни</w:t>
      </w:r>
      <w:r w:rsidR="00701447" w:rsidRPr="000E0140">
        <w:rPr>
          <w:rFonts w:ascii="Times New Roman" w:eastAsia="Times New Roman" w:hAnsi="Times New Roman" w:cs="Times New Roman"/>
          <w:sz w:val="24"/>
          <w:szCs w:val="24"/>
          <w:lang w:eastAsia="bg-BG"/>
        </w:rPr>
        <w:t xml:space="preserve"> 202</w:t>
      </w:r>
      <w:r w:rsidR="000E0140" w:rsidRPr="000E0140">
        <w:rPr>
          <w:rFonts w:ascii="Times New Roman" w:eastAsia="Times New Roman" w:hAnsi="Times New Roman" w:cs="Times New Roman"/>
          <w:sz w:val="24"/>
          <w:szCs w:val="24"/>
          <w:lang w:eastAsia="bg-BG"/>
        </w:rPr>
        <w:t>6</w:t>
      </w:r>
      <w:r w:rsidR="00701447" w:rsidRPr="000E0140">
        <w:rPr>
          <w:rFonts w:ascii="Times New Roman" w:eastAsia="Times New Roman" w:hAnsi="Times New Roman" w:cs="Times New Roman"/>
          <w:sz w:val="24"/>
          <w:szCs w:val="24"/>
          <w:lang w:eastAsia="bg-BG"/>
        </w:rPr>
        <w:t xml:space="preserve"> г.</w:t>
      </w:r>
      <w:r w:rsidRPr="000E0140">
        <w:rPr>
          <w:rFonts w:ascii="Times New Roman" w:eastAsia="Times New Roman" w:hAnsi="Times New Roman" w:cs="Times New Roman"/>
          <w:sz w:val="24"/>
          <w:szCs w:val="24"/>
          <w:lang w:eastAsia="bg-BG"/>
        </w:rPr>
        <w:t xml:space="preserve"> </w:t>
      </w:r>
    </w:p>
    <w:p w14:paraId="740B2094" w14:textId="051D684C" w:rsidR="007A6FCD" w:rsidRPr="000E0140" w:rsidRDefault="007A6FCD" w:rsidP="000F3680">
      <w:pPr>
        <w:spacing w:after="120" w:line="240" w:lineRule="auto"/>
        <w:jc w:val="both"/>
        <w:rPr>
          <w:rFonts w:ascii="Times New Roman" w:eastAsia="Times New Roman" w:hAnsi="Times New Roman" w:cs="Times New Roman"/>
          <w:sz w:val="24"/>
          <w:szCs w:val="24"/>
          <w:lang w:eastAsia="bg-BG"/>
        </w:rPr>
      </w:pPr>
      <w:r w:rsidRPr="000E0140">
        <w:rPr>
          <w:rFonts w:ascii="Times New Roman" w:eastAsia="Times New Roman" w:hAnsi="Times New Roman" w:cs="Times New Roman"/>
          <w:sz w:val="24"/>
          <w:szCs w:val="24"/>
          <w:lang w:eastAsia="bg-BG"/>
        </w:rPr>
        <w:t xml:space="preserve">Шестмесечната програма е оперативен документ, чиято цел е да насочи правилно усилията на българската страна към отстояване на националните интереси и позиции по важните за България въпроси, включени в дневния ред на </w:t>
      </w:r>
      <w:r w:rsidR="00F77BC2">
        <w:rPr>
          <w:rFonts w:ascii="Times New Roman" w:eastAsia="Times New Roman" w:hAnsi="Times New Roman" w:cs="Times New Roman"/>
          <w:sz w:val="24"/>
          <w:szCs w:val="24"/>
          <w:lang w:eastAsia="bg-BG"/>
        </w:rPr>
        <w:t>Европейския съюз</w:t>
      </w:r>
      <w:r w:rsidRPr="000E0140">
        <w:rPr>
          <w:rFonts w:ascii="Times New Roman" w:eastAsia="Times New Roman" w:hAnsi="Times New Roman" w:cs="Times New Roman"/>
          <w:sz w:val="24"/>
          <w:szCs w:val="24"/>
          <w:lang w:eastAsia="bg-BG"/>
        </w:rPr>
        <w:t xml:space="preserve"> по време на шестте месеца на новото председателство.</w:t>
      </w:r>
    </w:p>
    <w:p w14:paraId="69EDC81F" w14:textId="5436DC50" w:rsidR="007A6FCD" w:rsidRPr="000E0140" w:rsidRDefault="007A6FCD" w:rsidP="000F3680">
      <w:pPr>
        <w:spacing w:after="120" w:line="240" w:lineRule="auto"/>
        <w:jc w:val="both"/>
        <w:rPr>
          <w:rFonts w:ascii="Times New Roman" w:eastAsia="Times New Roman" w:hAnsi="Times New Roman" w:cs="Times New Roman"/>
          <w:sz w:val="24"/>
          <w:szCs w:val="24"/>
          <w:lang w:eastAsia="bg-BG"/>
        </w:rPr>
      </w:pPr>
      <w:r w:rsidRPr="000E0140">
        <w:rPr>
          <w:rFonts w:ascii="Times New Roman" w:eastAsia="Times New Roman" w:hAnsi="Times New Roman" w:cs="Times New Roman"/>
          <w:sz w:val="24"/>
          <w:szCs w:val="24"/>
          <w:lang w:eastAsia="bg-BG"/>
        </w:rPr>
        <w:t xml:space="preserve">Програмата е изготвена в рамките на координационния механизъм по европейските въпроси, като е отчетен приносът на работните групи по чл. 7, ал. 2 от </w:t>
      </w:r>
      <w:r w:rsidR="00A269B4" w:rsidRPr="00A269B4">
        <w:rPr>
          <w:rFonts w:ascii="Times New Roman" w:eastAsia="Times New Roman" w:hAnsi="Times New Roman" w:cs="Times New Roman"/>
          <w:sz w:val="24"/>
          <w:szCs w:val="24"/>
          <w:lang w:eastAsia="bg-BG"/>
        </w:rPr>
        <w:t xml:space="preserve">Постановление № 85 на Министерския съвет от 2007 година за координация по въпросите на Европейския съюз </w:t>
      </w:r>
      <w:r w:rsidRPr="000E0140">
        <w:rPr>
          <w:rFonts w:ascii="Times New Roman" w:eastAsia="Times New Roman" w:hAnsi="Times New Roman" w:cs="Times New Roman"/>
          <w:sz w:val="24"/>
          <w:szCs w:val="24"/>
          <w:lang w:eastAsia="bg-BG"/>
        </w:rPr>
        <w:t xml:space="preserve">и на секторните дипломати в Постоянното представителство на Република България към Европейския съюз. </w:t>
      </w:r>
    </w:p>
    <w:p w14:paraId="62233EED" w14:textId="57AED0F2" w:rsidR="007A6FCD" w:rsidRPr="00433EB3" w:rsidRDefault="007A6FCD" w:rsidP="000F3680">
      <w:pPr>
        <w:spacing w:after="120" w:line="240" w:lineRule="auto"/>
        <w:jc w:val="both"/>
        <w:rPr>
          <w:rFonts w:ascii="Times New Roman" w:eastAsia="Times New Roman" w:hAnsi="Times New Roman" w:cs="Times New Roman"/>
          <w:sz w:val="24"/>
          <w:szCs w:val="24"/>
          <w:lang w:eastAsia="bg-BG"/>
        </w:rPr>
      </w:pPr>
      <w:r w:rsidRPr="000E0140">
        <w:rPr>
          <w:rFonts w:ascii="Times New Roman" w:eastAsia="Times New Roman" w:hAnsi="Times New Roman" w:cs="Times New Roman"/>
          <w:sz w:val="24"/>
          <w:szCs w:val="24"/>
          <w:lang w:eastAsia="bg-BG"/>
        </w:rPr>
        <w:t>Документът е съставен от кратко въведение и оперативна част, в която са посочени конкретните теми/досиета и целите, които си поставя</w:t>
      </w:r>
      <w:r w:rsidR="00813E39" w:rsidRPr="000E0140">
        <w:rPr>
          <w:rFonts w:ascii="Times New Roman" w:eastAsia="Times New Roman" w:hAnsi="Times New Roman" w:cs="Times New Roman"/>
          <w:sz w:val="24"/>
          <w:szCs w:val="24"/>
          <w:lang w:eastAsia="bg-BG"/>
        </w:rPr>
        <w:t xml:space="preserve"> Република България</w:t>
      </w:r>
      <w:r w:rsidRPr="000E0140">
        <w:rPr>
          <w:rFonts w:ascii="Times New Roman" w:eastAsia="Times New Roman" w:hAnsi="Times New Roman" w:cs="Times New Roman"/>
          <w:sz w:val="24"/>
          <w:szCs w:val="24"/>
          <w:lang w:eastAsia="bg-BG"/>
        </w:rPr>
        <w:t xml:space="preserve">, организирани в рамките на различните формати на Съвета на </w:t>
      </w:r>
      <w:r w:rsidR="00F77BC2" w:rsidRPr="000E0140">
        <w:rPr>
          <w:rFonts w:ascii="Times New Roman" w:eastAsia="Times New Roman" w:hAnsi="Times New Roman" w:cs="Times New Roman"/>
          <w:sz w:val="24"/>
          <w:szCs w:val="24"/>
          <w:lang w:eastAsia="bg-BG"/>
        </w:rPr>
        <w:t>Е</w:t>
      </w:r>
      <w:r w:rsidR="00F77BC2">
        <w:rPr>
          <w:rFonts w:ascii="Times New Roman" w:eastAsia="Times New Roman" w:hAnsi="Times New Roman" w:cs="Times New Roman"/>
          <w:sz w:val="24"/>
          <w:szCs w:val="24"/>
          <w:lang w:eastAsia="bg-BG"/>
        </w:rPr>
        <w:t>вропейския съюз</w:t>
      </w:r>
      <w:r w:rsidR="00F77BC2" w:rsidRPr="000E0140">
        <w:rPr>
          <w:rFonts w:ascii="Times New Roman" w:eastAsia="Times New Roman" w:hAnsi="Times New Roman" w:cs="Times New Roman"/>
          <w:sz w:val="24"/>
          <w:szCs w:val="24"/>
          <w:lang w:eastAsia="bg-BG"/>
        </w:rPr>
        <w:t xml:space="preserve"> </w:t>
      </w:r>
      <w:r w:rsidRPr="000E0140">
        <w:rPr>
          <w:rFonts w:ascii="Times New Roman" w:eastAsia="Times New Roman" w:hAnsi="Times New Roman" w:cs="Times New Roman"/>
          <w:sz w:val="24"/>
          <w:szCs w:val="24"/>
          <w:lang w:eastAsia="bg-BG"/>
        </w:rPr>
        <w:t xml:space="preserve">в </w:t>
      </w:r>
      <w:r w:rsidRPr="00433EB3">
        <w:rPr>
          <w:rFonts w:ascii="Times New Roman" w:eastAsia="Times New Roman" w:hAnsi="Times New Roman" w:cs="Times New Roman"/>
          <w:sz w:val="24"/>
          <w:szCs w:val="24"/>
          <w:lang w:eastAsia="bg-BG"/>
        </w:rPr>
        <w:t xml:space="preserve">областите „Общи въпроси“, </w:t>
      </w:r>
      <w:r w:rsidRPr="008F08E3">
        <w:rPr>
          <w:rFonts w:ascii="Times New Roman" w:eastAsia="Times New Roman" w:hAnsi="Times New Roman" w:cs="Times New Roman"/>
          <w:sz w:val="24"/>
          <w:szCs w:val="24"/>
          <w:lang w:eastAsia="bg-BG"/>
        </w:rPr>
        <w:t>„Ико</w:t>
      </w:r>
      <w:r w:rsidR="00DF696A" w:rsidRPr="008F08E3">
        <w:rPr>
          <w:rFonts w:ascii="Times New Roman" w:eastAsia="Times New Roman" w:hAnsi="Times New Roman" w:cs="Times New Roman"/>
          <w:sz w:val="24"/>
          <w:szCs w:val="24"/>
          <w:lang w:eastAsia="bg-BG"/>
        </w:rPr>
        <w:t>номически и финансови въпроси“,</w:t>
      </w:r>
      <w:r w:rsidR="006A669F" w:rsidRPr="008F08E3">
        <w:rPr>
          <w:rFonts w:ascii="Times New Roman" w:eastAsia="Times New Roman" w:hAnsi="Times New Roman" w:cs="Times New Roman"/>
          <w:sz w:val="24"/>
          <w:szCs w:val="24"/>
          <w:lang w:eastAsia="bg-BG"/>
        </w:rPr>
        <w:t xml:space="preserve"> </w:t>
      </w:r>
      <w:r w:rsidRPr="008F08E3">
        <w:rPr>
          <w:rFonts w:ascii="Times New Roman" w:eastAsia="Times New Roman" w:hAnsi="Times New Roman" w:cs="Times New Roman"/>
          <w:sz w:val="24"/>
          <w:szCs w:val="24"/>
          <w:lang w:eastAsia="bg-BG"/>
        </w:rPr>
        <w:t>„Правосъдие</w:t>
      </w:r>
      <w:r w:rsidRPr="00862306">
        <w:rPr>
          <w:rFonts w:ascii="Times New Roman" w:eastAsia="Times New Roman" w:hAnsi="Times New Roman" w:cs="Times New Roman"/>
          <w:sz w:val="24"/>
          <w:szCs w:val="24"/>
          <w:lang w:eastAsia="bg-BG"/>
        </w:rPr>
        <w:t xml:space="preserve"> и вътрешни работи“, „</w:t>
      </w:r>
      <w:r w:rsidRPr="00B43113">
        <w:rPr>
          <w:rFonts w:ascii="Times New Roman" w:eastAsia="Times New Roman" w:hAnsi="Times New Roman" w:cs="Times New Roman"/>
          <w:sz w:val="24"/>
          <w:szCs w:val="24"/>
          <w:lang w:eastAsia="bg-BG"/>
        </w:rPr>
        <w:t>Земеделие и рибарство</w:t>
      </w:r>
      <w:r w:rsidRPr="0040303F">
        <w:rPr>
          <w:rFonts w:ascii="Times New Roman" w:eastAsia="Times New Roman" w:hAnsi="Times New Roman" w:cs="Times New Roman"/>
          <w:sz w:val="24"/>
          <w:szCs w:val="24"/>
          <w:lang w:eastAsia="bg-BG"/>
        </w:rPr>
        <w:t>”, „Транспорт</w:t>
      </w:r>
      <w:r w:rsidR="004C0EF8">
        <w:rPr>
          <w:rFonts w:ascii="Times New Roman" w:eastAsia="Times New Roman" w:hAnsi="Times New Roman" w:cs="Times New Roman"/>
          <w:sz w:val="24"/>
          <w:szCs w:val="24"/>
          <w:lang w:eastAsia="bg-BG"/>
        </w:rPr>
        <w:t>, телекомуникации</w:t>
      </w:r>
      <w:r w:rsidRPr="0040303F">
        <w:rPr>
          <w:rFonts w:ascii="Times New Roman" w:eastAsia="Times New Roman" w:hAnsi="Times New Roman" w:cs="Times New Roman"/>
          <w:sz w:val="24"/>
          <w:szCs w:val="24"/>
          <w:lang w:eastAsia="bg-BG"/>
        </w:rPr>
        <w:t xml:space="preserve"> и </w:t>
      </w:r>
      <w:r w:rsidRPr="00EA24BC">
        <w:rPr>
          <w:rFonts w:ascii="Times New Roman" w:eastAsia="Times New Roman" w:hAnsi="Times New Roman" w:cs="Times New Roman"/>
          <w:sz w:val="24"/>
          <w:szCs w:val="24"/>
          <w:lang w:eastAsia="bg-BG"/>
        </w:rPr>
        <w:t>енергетика“</w:t>
      </w:r>
      <w:r w:rsidR="00EC77A7" w:rsidRPr="00EA24BC">
        <w:rPr>
          <w:rFonts w:ascii="Times New Roman" w:eastAsia="Times New Roman" w:hAnsi="Times New Roman" w:cs="Times New Roman"/>
          <w:sz w:val="24"/>
          <w:szCs w:val="24"/>
          <w:lang w:eastAsia="bg-BG"/>
        </w:rPr>
        <w:t>,</w:t>
      </w:r>
      <w:r w:rsidR="00EE172E" w:rsidRPr="00EA24BC">
        <w:rPr>
          <w:rFonts w:ascii="Times New Roman" w:eastAsia="Times New Roman" w:hAnsi="Times New Roman" w:cs="Times New Roman"/>
          <w:sz w:val="24"/>
          <w:szCs w:val="24"/>
          <w:lang w:eastAsia="bg-BG"/>
        </w:rPr>
        <w:t xml:space="preserve"> </w:t>
      </w:r>
      <w:r w:rsidRPr="00713AD4">
        <w:rPr>
          <w:rFonts w:ascii="Times New Roman" w:eastAsia="Times New Roman" w:hAnsi="Times New Roman" w:cs="Times New Roman"/>
          <w:sz w:val="24"/>
          <w:szCs w:val="24"/>
          <w:lang w:eastAsia="bg-BG"/>
        </w:rPr>
        <w:t>„Социална</w:t>
      </w:r>
      <w:r w:rsidRPr="00AD2B64">
        <w:rPr>
          <w:rFonts w:ascii="Times New Roman" w:eastAsia="Times New Roman" w:hAnsi="Times New Roman" w:cs="Times New Roman"/>
          <w:sz w:val="24"/>
          <w:szCs w:val="24"/>
          <w:lang w:eastAsia="bg-BG"/>
        </w:rPr>
        <w:t xml:space="preserve"> политика, заетост</w:t>
      </w:r>
      <w:r w:rsidR="004C0EF8">
        <w:rPr>
          <w:rFonts w:ascii="Times New Roman" w:eastAsia="Times New Roman" w:hAnsi="Times New Roman" w:cs="Times New Roman"/>
          <w:sz w:val="24"/>
          <w:szCs w:val="24"/>
          <w:lang w:eastAsia="bg-BG"/>
        </w:rPr>
        <w:t xml:space="preserve"> и</w:t>
      </w:r>
      <w:r w:rsidRPr="0096220E">
        <w:rPr>
          <w:rFonts w:ascii="Times New Roman" w:eastAsia="Times New Roman" w:hAnsi="Times New Roman" w:cs="Times New Roman"/>
          <w:sz w:val="24"/>
          <w:szCs w:val="24"/>
          <w:lang w:eastAsia="bg-BG"/>
        </w:rPr>
        <w:t xml:space="preserve"> здравеопазване</w:t>
      </w:r>
      <w:r w:rsidRPr="00433EB3">
        <w:rPr>
          <w:rFonts w:ascii="Times New Roman" w:eastAsia="Times New Roman" w:hAnsi="Times New Roman" w:cs="Times New Roman"/>
          <w:sz w:val="24"/>
          <w:szCs w:val="24"/>
          <w:lang w:eastAsia="bg-BG"/>
        </w:rPr>
        <w:t>“</w:t>
      </w:r>
      <w:r w:rsidR="00FC3CED" w:rsidRPr="00433EB3">
        <w:rPr>
          <w:rFonts w:ascii="Times New Roman" w:eastAsia="Times New Roman" w:hAnsi="Times New Roman" w:cs="Times New Roman"/>
          <w:sz w:val="24"/>
          <w:szCs w:val="24"/>
          <w:lang w:eastAsia="bg-BG"/>
        </w:rPr>
        <w:t>,</w:t>
      </w:r>
      <w:r w:rsidR="00CB16B5" w:rsidRPr="00433EB3">
        <w:rPr>
          <w:rFonts w:ascii="Times New Roman" w:eastAsia="Times New Roman" w:hAnsi="Times New Roman" w:cs="Times New Roman"/>
          <w:sz w:val="24"/>
          <w:szCs w:val="24"/>
          <w:lang w:eastAsia="bg-BG"/>
        </w:rPr>
        <w:t xml:space="preserve"> </w:t>
      </w:r>
      <w:r w:rsidR="00FC3CED" w:rsidRPr="00433EB3">
        <w:rPr>
          <w:rFonts w:ascii="Times New Roman" w:eastAsia="Times New Roman" w:hAnsi="Times New Roman" w:cs="Times New Roman"/>
          <w:sz w:val="24"/>
          <w:szCs w:val="24"/>
          <w:lang w:eastAsia="bg-BG"/>
        </w:rPr>
        <w:t>„</w:t>
      </w:r>
      <w:r w:rsidR="00433EB3" w:rsidRPr="00433EB3">
        <w:rPr>
          <w:rFonts w:ascii="Times New Roman" w:eastAsia="Times New Roman" w:hAnsi="Times New Roman" w:cs="Times New Roman"/>
          <w:sz w:val="24"/>
          <w:szCs w:val="24"/>
          <w:lang w:eastAsia="bg-BG"/>
        </w:rPr>
        <w:t>Образование и к</w:t>
      </w:r>
      <w:r w:rsidR="00FC3CED" w:rsidRPr="00433EB3">
        <w:rPr>
          <w:rFonts w:ascii="Times New Roman" w:eastAsia="Times New Roman" w:hAnsi="Times New Roman" w:cs="Times New Roman"/>
          <w:sz w:val="24"/>
          <w:szCs w:val="24"/>
          <w:lang w:eastAsia="bg-BG"/>
        </w:rPr>
        <w:t>ултура“</w:t>
      </w:r>
      <w:r w:rsidR="00EC77A7" w:rsidRPr="00433EB3">
        <w:rPr>
          <w:rFonts w:ascii="Times New Roman" w:eastAsia="Times New Roman" w:hAnsi="Times New Roman" w:cs="Times New Roman"/>
          <w:sz w:val="24"/>
          <w:szCs w:val="24"/>
          <w:lang w:eastAsia="bg-BG"/>
        </w:rPr>
        <w:t xml:space="preserve"> и „Конкурентоспособност</w:t>
      </w:r>
      <w:r w:rsidR="00433EB3" w:rsidRPr="00433EB3">
        <w:rPr>
          <w:rFonts w:ascii="Times New Roman" w:eastAsia="Times New Roman" w:hAnsi="Times New Roman" w:cs="Times New Roman"/>
          <w:sz w:val="24"/>
          <w:szCs w:val="24"/>
          <w:lang w:eastAsia="bg-BG"/>
        </w:rPr>
        <w:t xml:space="preserve"> – научни изследвания</w:t>
      </w:r>
      <w:r w:rsidR="00EC77A7" w:rsidRPr="00433EB3">
        <w:rPr>
          <w:rFonts w:ascii="Times New Roman" w:eastAsia="Times New Roman" w:hAnsi="Times New Roman" w:cs="Times New Roman"/>
          <w:sz w:val="24"/>
          <w:szCs w:val="24"/>
          <w:lang w:eastAsia="bg-BG"/>
        </w:rPr>
        <w:t>“</w:t>
      </w:r>
      <w:r w:rsidRPr="00433EB3">
        <w:rPr>
          <w:rFonts w:ascii="Times New Roman" w:eastAsia="Times New Roman" w:hAnsi="Times New Roman" w:cs="Times New Roman"/>
          <w:sz w:val="24"/>
          <w:szCs w:val="24"/>
          <w:lang w:eastAsia="bg-BG"/>
        </w:rPr>
        <w:t>.</w:t>
      </w:r>
    </w:p>
    <w:p w14:paraId="7D31F8FD" w14:textId="3237E794" w:rsidR="007A6FCD" w:rsidRPr="00655613" w:rsidRDefault="007A6FCD" w:rsidP="000F3680">
      <w:pPr>
        <w:spacing w:after="120" w:line="240" w:lineRule="auto"/>
        <w:jc w:val="both"/>
        <w:rPr>
          <w:rFonts w:ascii="Times New Roman" w:eastAsia="Times New Roman" w:hAnsi="Times New Roman" w:cs="Times New Roman"/>
          <w:sz w:val="24"/>
          <w:szCs w:val="24"/>
          <w:lang w:eastAsia="bg-BG"/>
        </w:rPr>
      </w:pPr>
      <w:bookmarkStart w:id="3" w:name="_Toc345081429"/>
      <w:bookmarkStart w:id="4" w:name="_Toc345081441"/>
      <w:bookmarkStart w:id="5" w:name="_Toc345081434"/>
      <w:bookmarkStart w:id="6" w:name="_Toc345081449"/>
      <w:bookmarkStart w:id="7" w:name="_Toc247708637"/>
      <w:bookmarkStart w:id="8" w:name="_Toc281470569"/>
      <w:bookmarkStart w:id="9" w:name="_Toc281478077"/>
      <w:bookmarkStart w:id="10" w:name="_Toc281478540"/>
      <w:bookmarkStart w:id="11" w:name="_Toc281478581"/>
      <w:bookmarkStart w:id="12" w:name="_Toc281478591"/>
      <w:bookmarkStart w:id="13" w:name="_Toc281478614"/>
      <w:bookmarkStart w:id="14" w:name="_Toc345081454"/>
      <w:bookmarkStart w:id="15" w:name="_Toc345081458"/>
      <w:bookmarkStart w:id="16" w:name="_Toc345081475"/>
      <w:bookmarkStart w:id="17" w:name="_Toc345081469"/>
      <w:bookmarkStart w:id="18" w:name="_Toc247708649"/>
      <w:bookmarkStart w:id="19" w:name="_Toc281470571"/>
      <w:bookmarkStart w:id="20" w:name="_Toc281478079"/>
      <w:bookmarkStart w:id="21" w:name="_Toc281478542"/>
      <w:bookmarkStart w:id="22" w:name="_Toc281478583"/>
      <w:bookmarkStart w:id="23" w:name="_Toc281478593"/>
      <w:bookmarkStart w:id="24" w:name="_Toc281478616"/>
      <w:bookmarkStart w:id="25" w:name="_Toc345081466"/>
      <w:r w:rsidRPr="00163BC6">
        <w:rPr>
          <w:rFonts w:ascii="Times New Roman" w:eastAsia="Times New Roman" w:hAnsi="Times New Roman" w:cs="Times New Roman"/>
          <w:sz w:val="24"/>
          <w:szCs w:val="24"/>
          <w:lang w:eastAsia="bg-BG"/>
        </w:rPr>
        <w:t xml:space="preserve">В Шестмесечната програма са включени </w:t>
      </w:r>
      <w:r w:rsidRPr="00A01E83">
        <w:rPr>
          <w:rFonts w:ascii="Times New Roman" w:eastAsia="Times New Roman" w:hAnsi="Times New Roman" w:cs="Times New Roman"/>
          <w:sz w:val="24"/>
          <w:szCs w:val="24"/>
          <w:lang w:eastAsia="bg-BG"/>
        </w:rPr>
        <w:t xml:space="preserve">общо </w:t>
      </w:r>
      <w:r w:rsidR="008E6A40" w:rsidRPr="00A01E83">
        <w:rPr>
          <w:rFonts w:ascii="Times New Roman" w:eastAsia="Times New Roman" w:hAnsi="Times New Roman" w:cs="Times New Roman"/>
          <w:b/>
          <w:bCs/>
          <w:sz w:val="24"/>
          <w:szCs w:val="24"/>
          <w:lang w:eastAsia="bg-BG"/>
        </w:rPr>
        <w:t>5</w:t>
      </w:r>
      <w:r w:rsidR="00714824" w:rsidRPr="00A01E83">
        <w:rPr>
          <w:rFonts w:ascii="Times New Roman" w:eastAsia="Times New Roman" w:hAnsi="Times New Roman" w:cs="Times New Roman"/>
          <w:b/>
          <w:bCs/>
          <w:sz w:val="24"/>
          <w:szCs w:val="24"/>
          <w:lang w:eastAsia="bg-BG"/>
        </w:rPr>
        <w:t>3</w:t>
      </w:r>
      <w:r w:rsidRPr="00A01E83">
        <w:rPr>
          <w:rFonts w:ascii="Times New Roman" w:eastAsia="Times New Roman" w:hAnsi="Times New Roman" w:cs="Times New Roman"/>
          <w:b/>
          <w:bCs/>
          <w:sz w:val="24"/>
          <w:szCs w:val="24"/>
          <w:lang w:eastAsia="bg-BG"/>
        </w:rPr>
        <w:t xml:space="preserve"> </w:t>
      </w:r>
      <w:r w:rsidRPr="00A01E83">
        <w:rPr>
          <w:rFonts w:ascii="Times New Roman" w:eastAsia="Times New Roman" w:hAnsi="Times New Roman" w:cs="Times New Roman"/>
          <w:b/>
          <w:sz w:val="24"/>
          <w:szCs w:val="24"/>
          <w:lang w:eastAsia="bg-BG"/>
        </w:rPr>
        <w:t>законодателни досиета и теми</w:t>
      </w:r>
      <w:r w:rsidRPr="00A01E83">
        <w:rPr>
          <w:rFonts w:ascii="Times New Roman" w:eastAsia="Times New Roman" w:hAnsi="Times New Roman" w:cs="Times New Roman"/>
          <w:sz w:val="24"/>
          <w:szCs w:val="24"/>
          <w:lang w:eastAsia="bg-BG"/>
        </w:rPr>
        <w:t xml:space="preserve">, които ще бъдат приоритетни за страната ни през следващите 6 месеца по </w:t>
      </w:r>
      <w:r w:rsidR="00431658" w:rsidRPr="00A01E83">
        <w:rPr>
          <w:rFonts w:ascii="Times New Roman" w:eastAsia="Times New Roman" w:hAnsi="Times New Roman" w:cs="Times New Roman"/>
          <w:sz w:val="24"/>
          <w:szCs w:val="24"/>
          <w:lang w:eastAsia="bg-BG"/>
        </w:rPr>
        <w:t>време на</w:t>
      </w:r>
      <w:r w:rsidR="00A01E83" w:rsidRPr="00A01E83">
        <w:rPr>
          <w:rFonts w:ascii="Times New Roman" w:eastAsia="Times New Roman" w:hAnsi="Times New Roman" w:cs="Times New Roman"/>
          <w:sz w:val="24"/>
          <w:szCs w:val="24"/>
          <w:lang w:eastAsia="bg-BG"/>
        </w:rPr>
        <w:t xml:space="preserve"> </w:t>
      </w:r>
      <w:r w:rsidR="00BA450A" w:rsidRPr="00A01E83">
        <w:rPr>
          <w:rFonts w:ascii="Times New Roman" w:eastAsia="Times New Roman" w:hAnsi="Times New Roman" w:cs="Times New Roman"/>
          <w:sz w:val="24"/>
          <w:szCs w:val="24"/>
          <w:lang w:eastAsia="bg-BG"/>
        </w:rPr>
        <w:t>Кипърското</w:t>
      </w:r>
      <w:r w:rsidR="00840AD3" w:rsidRPr="00163BC6">
        <w:rPr>
          <w:rFonts w:ascii="Times New Roman" w:eastAsia="Times New Roman" w:hAnsi="Times New Roman" w:cs="Times New Roman"/>
          <w:sz w:val="24"/>
          <w:szCs w:val="24"/>
          <w:lang w:eastAsia="bg-BG"/>
        </w:rPr>
        <w:t xml:space="preserve"> </w:t>
      </w:r>
      <w:r w:rsidR="00431658" w:rsidRPr="00163BC6">
        <w:rPr>
          <w:rFonts w:ascii="Times New Roman" w:eastAsia="Times New Roman" w:hAnsi="Times New Roman" w:cs="Times New Roman"/>
          <w:sz w:val="24"/>
          <w:szCs w:val="24"/>
          <w:lang w:eastAsia="bg-BG"/>
        </w:rPr>
        <w:t>председателство</w:t>
      </w:r>
      <w:r w:rsidRPr="00163BC6">
        <w:rPr>
          <w:rFonts w:ascii="Times New Roman" w:eastAsia="Times New Roman" w:hAnsi="Times New Roman" w:cs="Times New Roman"/>
          <w:sz w:val="24"/>
          <w:szCs w:val="24"/>
          <w:lang w:eastAsia="bg-BG"/>
        </w:rPr>
        <w:t xml:space="preserve"> на Съвета на </w:t>
      </w:r>
      <w:r w:rsidR="00F77BC2" w:rsidRPr="00F77BC2">
        <w:rPr>
          <w:rFonts w:ascii="Times New Roman" w:eastAsia="Times New Roman" w:hAnsi="Times New Roman" w:cs="Times New Roman"/>
          <w:sz w:val="24"/>
          <w:szCs w:val="24"/>
          <w:lang w:eastAsia="bg-BG"/>
        </w:rPr>
        <w:t>Европейския съюз</w:t>
      </w:r>
      <w:r w:rsidR="00DC209D" w:rsidRPr="00163BC6">
        <w:rPr>
          <w:rFonts w:ascii="Times New Roman" w:eastAsia="Times New Roman" w:hAnsi="Times New Roman" w:cs="Times New Roman"/>
          <w:sz w:val="24"/>
          <w:szCs w:val="24"/>
          <w:lang w:eastAsia="bg-BG"/>
        </w:rPr>
        <w:t>,</w:t>
      </w:r>
      <w:r w:rsidRPr="00163BC6">
        <w:rPr>
          <w:rFonts w:ascii="Times New Roman" w:eastAsia="Times New Roman" w:hAnsi="Times New Roman" w:cs="Times New Roman"/>
          <w:sz w:val="24"/>
          <w:szCs w:val="24"/>
          <w:lang w:eastAsia="bg-BG"/>
        </w:rPr>
        <w:t xml:space="preserve"> и по които ще се стремим в максимална степен да </w:t>
      </w:r>
      <w:r w:rsidRPr="00655613">
        <w:rPr>
          <w:rFonts w:ascii="Times New Roman" w:eastAsia="Times New Roman" w:hAnsi="Times New Roman" w:cs="Times New Roman"/>
          <w:sz w:val="24"/>
          <w:szCs w:val="24"/>
          <w:lang w:eastAsia="bg-BG"/>
        </w:rPr>
        <w:t xml:space="preserve">защитим националния интерес. </w:t>
      </w:r>
      <w:r w:rsidR="000453E7" w:rsidRPr="00655613">
        <w:rPr>
          <w:rFonts w:ascii="Times New Roman" w:eastAsia="Times New Roman" w:hAnsi="Times New Roman" w:cs="Times New Roman"/>
          <w:sz w:val="24"/>
          <w:szCs w:val="24"/>
          <w:lang w:eastAsia="bg-BG"/>
        </w:rPr>
        <w:t>Основните акценти в българската програма са следните:</w:t>
      </w:r>
    </w:p>
    <w:p w14:paraId="0129FB86" w14:textId="65D60D02" w:rsidR="00E1647D" w:rsidRPr="00655613" w:rsidRDefault="007A6FCD" w:rsidP="00E1647D">
      <w:pPr>
        <w:numPr>
          <w:ilvl w:val="0"/>
          <w:numId w:val="29"/>
        </w:numPr>
        <w:spacing w:after="12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 xml:space="preserve">По отношение на </w:t>
      </w:r>
      <w:r w:rsidR="00ED292E" w:rsidRPr="00655613">
        <w:rPr>
          <w:rFonts w:ascii="Times New Roman" w:eastAsia="Times New Roman" w:hAnsi="Times New Roman" w:cs="Times New Roman"/>
          <w:sz w:val="24"/>
          <w:szCs w:val="24"/>
          <w:lang w:eastAsia="bg-BG"/>
        </w:rPr>
        <w:t>Р</w:t>
      </w:r>
      <w:r w:rsidR="000453E7" w:rsidRPr="00655613">
        <w:rPr>
          <w:rFonts w:ascii="Times New Roman" w:eastAsia="Times New Roman" w:hAnsi="Times New Roman" w:cs="Times New Roman"/>
          <w:sz w:val="24"/>
          <w:szCs w:val="24"/>
          <w:lang w:eastAsia="bg-BG"/>
        </w:rPr>
        <w:t>епублика Северна Македония</w:t>
      </w:r>
      <w:r w:rsidR="003925CB" w:rsidRPr="00655613">
        <w:rPr>
          <w:rFonts w:ascii="Times New Roman" w:eastAsia="Times New Roman" w:hAnsi="Times New Roman" w:cs="Times New Roman"/>
          <w:sz w:val="24"/>
          <w:szCs w:val="24"/>
          <w:lang w:eastAsia="bg-BG"/>
        </w:rPr>
        <w:t xml:space="preserve"> </w:t>
      </w:r>
      <w:r w:rsidR="00EC56C9" w:rsidRPr="00655613">
        <w:rPr>
          <w:rFonts w:ascii="Times New Roman" w:eastAsia="Times New Roman" w:hAnsi="Times New Roman" w:cs="Times New Roman"/>
          <w:sz w:val="24"/>
          <w:szCs w:val="24"/>
          <w:lang w:eastAsia="bg-BG"/>
        </w:rPr>
        <w:t xml:space="preserve">България ще продължи да настоява за стриктно прилагане на условията, одобрени от Съвета на </w:t>
      </w:r>
      <w:r w:rsidR="00F77BC2" w:rsidRPr="00F77BC2">
        <w:rPr>
          <w:rFonts w:ascii="Times New Roman" w:eastAsia="Times New Roman" w:hAnsi="Times New Roman" w:cs="Times New Roman"/>
          <w:sz w:val="24"/>
          <w:szCs w:val="24"/>
          <w:lang w:eastAsia="bg-BG"/>
        </w:rPr>
        <w:t>Европейския съюз</w:t>
      </w:r>
      <w:r w:rsidR="00EC56C9" w:rsidRPr="00655613">
        <w:rPr>
          <w:rFonts w:ascii="Times New Roman" w:eastAsia="Times New Roman" w:hAnsi="Times New Roman" w:cs="Times New Roman"/>
          <w:sz w:val="24"/>
          <w:szCs w:val="24"/>
          <w:lang w:eastAsia="bg-BG"/>
        </w:rPr>
        <w:t xml:space="preserve"> през м. юли 2022 г., съгласно които следваща Междуправителствена конференция и представяне на вече одобрената Преговорна рамка за </w:t>
      </w:r>
      <w:r w:rsidR="00A269B4" w:rsidRPr="00A269B4">
        <w:rPr>
          <w:rFonts w:ascii="Times New Roman" w:eastAsia="Times New Roman" w:hAnsi="Times New Roman" w:cs="Times New Roman"/>
          <w:sz w:val="24"/>
          <w:szCs w:val="24"/>
          <w:lang w:eastAsia="bg-BG"/>
        </w:rPr>
        <w:t>Република Северна Македония</w:t>
      </w:r>
      <w:r w:rsidR="00EC56C9" w:rsidRPr="00655613">
        <w:rPr>
          <w:rFonts w:ascii="Times New Roman" w:eastAsia="Times New Roman" w:hAnsi="Times New Roman" w:cs="Times New Roman"/>
          <w:sz w:val="24"/>
          <w:szCs w:val="24"/>
          <w:lang w:eastAsia="bg-BG"/>
        </w:rPr>
        <w:t xml:space="preserve"> зависят от вписването на българите наравно с останалите „части от народи“ в съответните разпоредби нейната Конституция. Вписването на българите в конституцията следва да бъде</w:t>
      </w:r>
      <w:r w:rsidR="00A01E83">
        <w:rPr>
          <w:rFonts w:ascii="Times New Roman" w:eastAsia="Times New Roman" w:hAnsi="Times New Roman" w:cs="Times New Roman"/>
          <w:sz w:val="24"/>
          <w:szCs w:val="24"/>
          <w:lang w:eastAsia="bg-BG"/>
        </w:rPr>
        <w:t xml:space="preserve"> </w:t>
      </w:r>
      <w:r w:rsidR="00EC56C9" w:rsidRPr="00655613">
        <w:rPr>
          <w:rFonts w:ascii="Times New Roman" w:eastAsia="Times New Roman" w:hAnsi="Times New Roman" w:cs="Times New Roman"/>
          <w:sz w:val="24"/>
          <w:szCs w:val="24"/>
          <w:lang w:eastAsia="bg-BG"/>
        </w:rPr>
        <w:t>пълноценно, без условности и с незабавен ефект.</w:t>
      </w:r>
    </w:p>
    <w:p w14:paraId="58B686C0" w14:textId="1475757C" w:rsidR="00EC56C9" w:rsidRPr="00655613" w:rsidRDefault="00EC56C9" w:rsidP="00E1647D">
      <w:pPr>
        <w:numPr>
          <w:ilvl w:val="0"/>
          <w:numId w:val="29"/>
        </w:numPr>
        <w:spacing w:after="12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 xml:space="preserve">България ще продължи да разяснява позицията си относно европейската интеграция на </w:t>
      </w:r>
      <w:r w:rsidR="00A269B4" w:rsidRPr="00A269B4">
        <w:rPr>
          <w:rFonts w:ascii="Times New Roman" w:eastAsia="Times New Roman" w:hAnsi="Times New Roman" w:cs="Times New Roman"/>
          <w:sz w:val="24"/>
          <w:szCs w:val="24"/>
          <w:lang w:eastAsia="bg-BG"/>
        </w:rPr>
        <w:t>Република Северна Македония</w:t>
      </w:r>
      <w:r w:rsidRPr="00655613">
        <w:rPr>
          <w:rFonts w:ascii="Times New Roman" w:eastAsia="Times New Roman" w:hAnsi="Times New Roman" w:cs="Times New Roman"/>
          <w:sz w:val="24"/>
          <w:szCs w:val="24"/>
          <w:lang w:eastAsia="bg-BG"/>
        </w:rPr>
        <w:t xml:space="preserve"> пред държавите - членки на </w:t>
      </w:r>
      <w:r w:rsidR="00A269B4" w:rsidRPr="00655613">
        <w:rPr>
          <w:rFonts w:ascii="Times New Roman" w:eastAsia="Times New Roman" w:hAnsi="Times New Roman" w:cs="Times New Roman"/>
          <w:sz w:val="24"/>
          <w:szCs w:val="24"/>
          <w:lang w:eastAsia="bg-BG"/>
        </w:rPr>
        <w:t>Е</w:t>
      </w:r>
      <w:r w:rsidR="00A269B4">
        <w:rPr>
          <w:rFonts w:ascii="Times New Roman" w:eastAsia="Times New Roman" w:hAnsi="Times New Roman" w:cs="Times New Roman"/>
          <w:sz w:val="24"/>
          <w:szCs w:val="24"/>
          <w:lang w:eastAsia="bg-BG"/>
        </w:rPr>
        <w:t>вропейския съюз</w:t>
      </w:r>
      <w:r w:rsidR="00A269B4" w:rsidRPr="00655613">
        <w:rPr>
          <w:rFonts w:ascii="Times New Roman" w:eastAsia="Times New Roman" w:hAnsi="Times New Roman" w:cs="Times New Roman"/>
          <w:sz w:val="24"/>
          <w:szCs w:val="24"/>
          <w:lang w:eastAsia="bg-BG"/>
        </w:rPr>
        <w:t xml:space="preserve"> </w:t>
      </w:r>
      <w:r w:rsidRPr="00655613">
        <w:rPr>
          <w:rFonts w:ascii="Times New Roman" w:eastAsia="Times New Roman" w:hAnsi="Times New Roman" w:cs="Times New Roman"/>
          <w:sz w:val="24"/>
          <w:szCs w:val="24"/>
          <w:lang w:eastAsia="bg-BG"/>
        </w:rPr>
        <w:t>и европейските институции, с цел противодействие на разпространението на неверни интерпретации на опити за заобикаляне или предоговаряне на Европейския консенсус.</w:t>
      </w:r>
    </w:p>
    <w:p w14:paraId="785D74D2" w14:textId="45C4AF88" w:rsidR="00D314C7" w:rsidRPr="001A4284" w:rsidRDefault="00D314C7" w:rsidP="00E1647D">
      <w:pPr>
        <w:numPr>
          <w:ilvl w:val="0"/>
          <w:numId w:val="29"/>
        </w:numPr>
        <w:spacing w:after="12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 xml:space="preserve">България ще продължи да отстоява позиция в подкрепа на пълното и ефективно прилагане на Споразуменията между </w:t>
      </w:r>
      <w:r w:rsidR="00A269B4" w:rsidRPr="00655613">
        <w:rPr>
          <w:rFonts w:ascii="Times New Roman" w:eastAsia="Times New Roman" w:hAnsi="Times New Roman" w:cs="Times New Roman"/>
          <w:sz w:val="24"/>
          <w:szCs w:val="24"/>
          <w:lang w:eastAsia="bg-BG"/>
        </w:rPr>
        <w:t>Е</w:t>
      </w:r>
      <w:r w:rsidR="00A269B4">
        <w:rPr>
          <w:rFonts w:ascii="Times New Roman" w:eastAsia="Times New Roman" w:hAnsi="Times New Roman" w:cs="Times New Roman"/>
          <w:sz w:val="24"/>
          <w:szCs w:val="24"/>
          <w:lang w:eastAsia="bg-BG"/>
        </w:rPr>
        <w:t>вропейския съюз</w:t>
      </w:r>
      <w:r w:rsidR="00A269B4" w:rsidRPr="00655613">
        <w:rPr>
          <w:rFonts w:ascii="Times New Roman" w:eastAsia="Times New Roman" w:hAnsi="Times New Roman" w:cs="Times New Roman"/>
          <w:sz w:val="24"/>
          <w:szCs w:val="24"/>
          <w:lang w:eastAsia="bg-BG"/>
        </w:rPr>
        <w:t xml:space="preserve"> </w:t>
      </w:r>
      <w:r w:rsidRPr="00655613">
        <w:rPr>
          <w:rFonts w:ascii="Times New Roman" w:eastAsia="Times New Roman" w:hAnsi="Times New Roman" w:cs="Times New Roman"/>
          <w:sz w:val="24"/>
          <w:szCs w:val="24"/>
          <w:lang w:eastAsia="bg-BG"/>
        </w:rPr>
        <w:t>и Обединеното кралство ,</w:t>
      </w:r>
      <w:r w:rsidR="00A01E83">
        <w:rPr>
          <w:rFonts w:ascii="Times New Roman" w:eastAsia="Times New Roman" w:hAnsi="Times New Roman" w:cs="Times New Roman"/>
          <w:sz w:val="24"/>
          <w:szCs w:val="24"/>
          <w:lang w:eastAsia="bg-BG"/>
        </w:rPr>
        <w:t xml:space="preserve"> </w:t>
      </w:r>
      <w:r w:rsidRPr="00655613">
        <w:rPr>
          <w:rFonts w:ascii="Times New Roman" w:eastAsia="Times New Roman" w:hAnsi="Times New Roman" w:cs="Times New Roman"/>
          <w:sz w:val="24"/>
          <w:szCs w:val="24"/>
          <w:lang w:eastAsia="bg-BG"/>
        </w:rPr>
        <w:lastRenderedPageBreak/>
        <w:t xml:space="preserve">като основа за бъдещо развитие на отношенията, както и гаранция за защита на правата на </w:t>
      </w:r>
      <w:r w:rsidRPr="001A4284">
        <w:rPr>
          <w:rFonts w:ascii="Times New Roman" w:eastAsia="Times New Roman" w:hAnsi="Times New Roman" w:cs="Times New Roman"/>
          <w:sz w:val="24"/>
          <w:szCs w:val="24"/>
          <w:lang w:eastAsia="bg-BG"/>
        </w:rPr>
        <w:t xml:space="preserve">българските граждани в </w:t>
      </w:r>
      <w:r w:rsidR="00A269B4" w:rsidRPr="00A269B4">
        <w:rPr>
          <w:rFonts w:ascii="Times New Roman" w:eastAsia="Times New Roman" w:hAnsi="Times New Roman" w:cs="Times New Roman"/>
          <w:sz w:val="24"/>
          <w:szCs w:val="24"/>
          <w:lang w:eastAsia="bg-BG"/>
        </w:rPr>
        <w:t>Обединеното кралство</w:t>
      </w:r>
      <w:r w:rsidRPr="001A4284">
        <w:rPr>
          <w:rFonts w:ascii="Times New Roman" w:eastAsia="Times New Roman" w:hAnsi="Times New Roman" w:cs="Times New Roman"/>
          <w:sz w:val="24"/>
          <w:szCs w:val="24"/>
          <w:lang w:eastAsia="bg-BG"/>
        </w:rPr>
        <w:t xml:space="preserve">, за запазване на единството на </w:t>
      </w:r>
      <w:r w:rsidR="00A269B4" w:rsidRPr="001A4284">
        <w:rPr>
          <w:rFonts w:ascii="Times New Roman" w:eastAsia="Times New Roman" w:hAnsi="Times New Roman" w:cs="Times New Roman"/>
          <w:sz w:val="24"/>
          <w:szCs w:val="24"/>
          <w:lang w:eastAsia="bg-BG"/>
        </w:rPr>
        <w:t>Е</w:t>
      </w:r>
      <w:r w:rsidR="00A269B4">
        <w:rPr>
          <w:rFonts w:ascii="Times New Roman" w:eastAsia="Times New Roman" w:hAnsi="Times New Roman" w:cs="Times New Roman"/>
          <w:sz w:val="24"/>
          <w:szCs w:val="24"/>
          <w:lang w:eastAsia="bg-BG"/>
        </w:rPr>
        <w:t xml:space="preserve">вропейския съюз </w:t>
      </w:r>
      <w:r w:rsidRPr="001A4284">
        <w:rPr>
          <w:rFonts w:ascii="Times New Roman" w:eastAsia="Times New Roman" w:hAnsi="Times New Roman" w:cs="Times New Roman"/>
          <w:sz w:val="24"/>
          <w:szCs w:val="24"/>
          <w:lang w:eastAsia="bg-BG"/>
        </w:rPr>
        <w:t>и за обезпечаване на еднаквото третиране на всички държави</w:t>
      </w:r>
      <w:r w:rsidR="00184177" w:rsidRPr="001A4284">
        <w:rPr>
          <w:rFonts w:ascii="Times New Roman" w:eastAsia="Times New Roman" w:hAnsi="Times New Roman" w:cs="Times New Roman"/>
          <w:sz w:val="24"/>
          <w:szCs w:val="24"/>
          <w:lang w:eastAsia="bg-BG"/>
        </w:rPr>
        <w:t xml:space="preserve"> -</w:t>
      </w:r>
      <w:r w:rsidRPr="001A4284">
        <w:rPr>
          <w:rFonts w:ascii="Times New Roman" w:eastAsia="Times New Roman" w:hAnsi="Times New Roman" w:cs="Times New Roman"/>
          <w:sz w:val="24"/>
          <w:szCs w:val="24"/>
          <w:lang w:eastAsia="bg-BG"/>
        </w:rPr>
        <w:t xml:space="preserve"> членки</w:t>
      </w:r>
      <w:r w:rsidR="00184177" w:rsidRPr="001A4284">
        <w:rPr>
          <w:rFonts w:ascii="Times New Roman" w:eastAsia="Times New Roman" w:hAnsi="Times New Roman" w:cs="Times New Roman"/>
          <w:sz w:val="24"/>
          <w:szCs w:val="24"/>
          <w:lang w:eastAsia="bg-BG"/>
        </w:rPr>
        <w:t xml:space="preserve"> на Европейския съюз</w:t>
      </w:r>
      <w:r w:rsidRPr="001A4284">
        <w:rPr>
          <w:rFonts w:ascii="Times New Roman" w:eastAsia="Times New Roman" w:hAnsi="Times New Roman" w:cs="Times New Roman"/>
          <w:sz w:val="24"/>
          <w:szCs w:val="24"/>
          <w:lang w:eastAsia="bg-BG"/>
        </w:rPr>
        <w:t>.</w:t>
      </w:r>
    </w:p>
    <w:p w14:paraId="3576402E" w14:textId="72405BEB" w:rsidR="001A4284" w:rsidRPr="001A4284" w:rsidRDefault="001A4284" w:rsidP="001A4284">
      <w:pPr>
        <w:numPr>
          <w:ilvl w:val="0"/>
          <w:numId w:val="29"/>
        </w:numPr>
        <w:spacing w:after="120" w:line="240" w:lineRule="auto"/>
        <w:jc w:val="both"/>
        <w:rPr>
          <w:rFonts w:ascii="Times New Roman" w:eastAsia="Times New Roman" w:hAnsi="Times New Roman" w:cs="Times New Roman"/>
          <w:sz w:val="24"/>
          <w:szCs w:val="24"/>
          <w:lang w:eastAsia="bg-BG"/>
        </w:rPr>
      </w:pPr>
      <w:r w:rsidRPr="001A4284">
        <w:rPr>
          <w:rFonts w:ascii="Times New Roman" w:eastAsia="Times New Roman" w:hAnsi="Times New Roman" w:cs="Times New Roman"/>
          <w:sz w:val="24"/>
          <w:szCs w:val="24"/>
          <w:lang w:eastAsia="bg-BG"/>
        </w:rPr>
        <w:t xml:space="preserve">България ще продължи да участва активно в преговорите по Многогодишна финансова рамка за периода 2028 - 2034 г. на техническо и политическо ниво като защитава значението преди всичко на традиционно приоритетните за страната области като кохезионната и обща селскостопанска политики и политиката за миграция и управление на границите, с акцент върху източните гранични региони на </w:t>
      </w:r>
      <w:r w:rsidR="00A269B4" w:rsidRPr="00A269B4">
        <w:rPr>
          <w:rFonts w:ascii="Times New Roman" w:eastAsia="Times New Roman" w:hAnsi="Times New Roman" w:cs="Times New Roman"/>
          <w:sz w:val="24"/>
          <w:szCs w:val="24"/>
          <w:lang w:eastAsia="bg-BG"/>
        </w:rPr>
        <w:t>Европейския съюз</w:t>
      </w:r>
      <w:r w:rsidRPr="001A4284">
        <w:rPr>
          <w:rFonts w:ascii="Times New Roman" w:eastAsia="Times New Roman" w:hAnsi="Times New Roman" w:cs="Times New Roman"/>
          <w:sz w:val="24"/>
          <w:szCs w:val="24"/>
          <w:lang w:eastAsia="bg-BG"/>
        </w:rPr>
        <w:t>, включващи тези на Черно море.</w:t>
      </w:r>
    </w:p>
    <w:p w14:paraId="39AC396A" w14:textId="2A133E2F" w:rsidR="00C0723F" w:rsidRPr="00655613" w:rsidRDefault="00C0723F" w:rsidP="00704597">
      <w:pPr>
        <w:numPr>
          <w:ilvl w:val="0"/>
          <w:numId w:val="29"/>
        </w:numPr>
        <w:spacing w:after="12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 xml:space="preserve">За България е важно да бъде поет категоричен ангажимент към сближаването като основна дългосрочна цел на </w:t>
      </w:r>
      <w:r w:rsidR="00A269B4" w:rsidRPr="00A269B4">
        <w:rPr>
          <w:rFonts w:ascii="Times New Roman" w:eastAsia="Times New Roman" w:hAnsi="Times New Roman" w:cs="Times New Roman"/>
          <w:sz w:val="24"/>
          <w:szCs w:val="24"/>
          <w:lang w:eastAsia="bg-BG"/>
        </w:rPr>
        <w:t>Европейския съюз</w:t>
      </w:r>
      <w:r w:rsidRPr="00655613">
        <w:rPr>
          <w:rFonts w:ascii="Times New Roman" w:eastAsia="Times New Roman" w:hAnsi="Times New Roman" w:cs="Times New Roman"/>
          <w:sz w:val="24"/>
          <w:szCs w:val="24"/>
          <w:lang w:eastAsia="bg-BG"/>
        </w:rPr>
        <w:t xml:space="preserve"> с подходящо финансиране. Разглеждаме кохезионната политика като ключов фактор за балансирано и устойчиво развитие, заетост и повишена конкурентоспособност на регионите. Наред с цифровия и зеления преходи тя трябва да отчита социалните и демографски предизвикателства и да остане близо до гражданите и бизнеса. Необходимата координация между инструментите на европейския бюджет следва да бъде осигурена не само на национално, но и на европейско ниво с цел повече полезни взаимодействия и улесняване на достъпа на бенефициентите до подкрепа.</w:t>
      </w:r>
    </w:p>
    <w:p w14:paraId="55193032" w14:textId="3C442896" w:rsidR="001A4284" w:rsidRPr="0085392B" w:rsidRDefault="00C440A9" w:rsidP="001A4284">
      <w:pPr>
        <w:pStyle w:val="ListParagraph"/>
        <w:numPr>
          <w:ilvl w:val="0"/>
          <w:numId w:val="29"/>
        </w:num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w:t>
      </w:r>
      <w:r w:rsidR="001A4284" w:rsidRPr="001A4284">
        <w:rPr>
          <w:rFonts w:ascii="Times New Roman" w:eastAsia="Times New Roman" w:hAnsi="Times New Roman" w:cs="Times New Roman"/>
          <w:sz w:val="24"/>
          <w:szCs w:val="24"/>
          <w:lang w:eastAsia="bg-BG"/>
        </w:rPr>
        <w:t xml:space="preserve">редстоящият интензивен дебат относно бъдещето на </w:t>
      </w:r>
      <w:r w:rsidR="00A269B4">
        <w:rPr>
          <w:rFonts w:ascii="Times New Roman" w:eastAsia="Times New Roman" w:hAnsi="Times New Roman" w:cs="Times New Roman"/>
          <w:sz w:val="24"/>
          <w:szCs w:val="24"/>
          <w:lang w:eastAsia="bg-BG"/>
        </w:rPr>
        <w:t>О</w:t>
      </w:r>
      <w:r w:rsidR="001A4284" w:rsidRPr="001A4284">
        <w:rPr>
          <w:rFonts w:ascii="Times New Roman" w:eastAsia="Times New Roman" w:hAnsi="Times New Roman" w:cs="Times New Roman"/>
          <w:sz w:val="24"/>
          <w:szCs w:val="24"/>
          <w:lang w:eastAsia="bg-BG"/>
        </w:rPr>
        <w:t>бщата селскостопанска политика след 2027 г. е въпрос от първостепенно национално значение</w:t>
      </w:r>
      <w:r>
        <w:rPr>
          <w:rFonts w:ascii="Times New Roman" w:eastAsia="Times New Roman" w:hAnsi="Times New Roman" w:cs="Times New Roman"/>
          <w:sz w:val="24"/>
          <w:szCs w:val="24"/>
          <w:lang w:eastAsia="bg-BG"/>
        </w:rPr>
        <w:t xml:space="preserve"> за страната</w:t>
      </w:r>
      <w:r w:rsidR="001A4284" w:rsidRPr="001A4284">
        <w:rPr>
          <w:rFonts w:ascii="Times New Roman" w:eastAsia="Times New Roman" w:hAnsi="Times New Roman" w:cs="Times New Roman"/>
          <w:sz w:val="24"/>
          <w:szCs w:val="24"/>
          <w:lang w:eastAsia="bg-BG"/>
        </w:rPr>
        <w:t xml:space="preserve">, имайки предвид ролята на селското стопанство за продоволствената сигурност, икономиката на селските райони и социалната стабилност в страната. Националният интерес е ясно насочен към запазването на </w:t>
      </w:r>
      <w:r w:rsidR="00A269B4">
        <w:rPr>
          <w:rFonts w:ascii="Times New Roman" w:eastAsia="Times New Roman" w:hAnsi="Times New Roman" w:cs="Times New Roman"/>
          <w:sz w:val="24"/>
          <w:szCs w:val="24"/>
          <w:lang w:eastAsia="bg-BG"/>
        </w:rPr>
        <w:t>О</w:t>
      </w:r>
      <w:r w:rsidR="00A269B4" w:rsidRPr="00A269B4">
        <w:rPr>
          <w:rFonts w:ascii="Times New Roman" w:eastAsia="Times New Roman" w:hAnsi="Times New Roman" w:cs="Times New Roman"/>
          <w:sz w:val="24"/>
          <w:szCs w:val="24"/>
          <w:lang w:eastAsia="bg-BG"/>
        </w:rPr>
        <w:t>бщата селскостопанска политика</w:t>
      </w:r>
      <w:r w:rsidR="001A4284" w:rsidRPr="001A4284">
        <w:rPr>
          <w:rFonts w:ascii="Times New Roman" w:eastAsia="Times New Roman" w:hAnsi="Times New Roman" w:cs="Times New Roman"/>
          <w:sz w:val="24"/>
          <w:szCs w:val="24"/>
          <w:lang w:eastAsia="bg-BG"/>
        </w:rPr>
        <w:t xml:space="preserve"> като силна, независима и самостоятелна политика с отделен достатъчен бюджет, която не следва да бъде </w:t>
      </w:r>
      <w:r w:rsidR="001A4284" w:rsidRPr="0085392B">
        <w:rPr>
          <w:rFonts w:ascii="Times New Roman" w:eastAsia="Times New Roman" w:hAnsi="Times New Roman" w:cs="Times New Roman"/>
          <w:sz w:val="24"/>
          <w:szCs w:val="24"/>
          <w:lang w:eastAsia="bg-BG"/>
        </w:rPr>
        <w:t xml:space="preserve">обединявана в общ фонд с други политики на </w:t>
      </w:r>
      <w:r w:rsidR="00A269B4" w:rsidRPr="00A269B4">
        <w:rPr>
          <w:rFonts w:ascii="Times New Roman" w:eastAsia="Times New Roman" w:hAnsi="Times New Roman" w:cs="Times New Roman"/>
          <w:sz w:val="24"/>
          <w:szCs w:val="24"/>
          <w:lang w:eastAsia="bg-BG"/>
        </w:rPr>
        <w:t>Европейския съюз</w:t>
      </w:r>
      <w:r w:rsidR="001A4284" w:rsidRPr="0085392B">
        <w:rPr>
          <w:rFonts w:ascii="Times New Roman" w:eastAsia="Times New Roman" w:hAnsi="Times New Roman" w:cs="Times New Roman"/>
          <w:sz w:val="24"/>
          <w:szCs w:val="24"/>
          <w:lang w:eastAsia="bg-BG"/>
        </w:rPr>
        <w:t xml:space="preserve">. </w:t>
      </w:r>
    </w:p>
    <w:p w14:paraId="1397D1AE" w14:textId="2EBD8E36" w:rsidR="00516D0D" w:rsidRPr="0085392B" w:rsidRDefault="0085392B" w:rsidP="00516D0D">
      <w:pPr>
        <w:numPr>
          <w:ilvl w:val="0"/>
          <w:numId w:val="29"/>
        </w:numPr>
        <w:spacing w:after="120" w:line="240" w:lineRule="auto"/>
        <w:jc w:val="both"/>
        <w:rPr>
          <w:rFonts w:ascii="Times New Roman" w:eastAsia="Times New Roman" w:hAnsi="Times New Roman" w:cs="Times New Roman"/>
          <w:sz w:val="24"/>
          <w:szCs w:val="24"/>
          <w:lang w:eastAsia="bg-BG"/>
        </w:rPr>
      </w:pPr>
      <w:r w:rsidRPr="0085392B">
        <w:rPr>
          <w:rFonts w:ascii="Times New Roman" w:eastAsia="Times New Roman" w:hAnsi="Times New Roman" w:cs="Times New Roman"/>
          <w:sz w:val="24"/>
          <w:szCs w:val="24"/>
          <w:lang w:eastAsia="bg-BG"/>
        </w:rPr>
        <w:t>Т</w:t>
      </w:r>
      <w:r w:rsidR="00516D0D" w:rsidRPr="0085392B">
        <w:rPr>
          <w:rFonts w:ascii="Times New Roman" w:eastAsia="Times New Roman" w:hAnsi="Times New Roman" w:cs="Times New Roman"/>
          <w:sz w:val="24"/>
          <w:szCs w:val="24"/>
          <w:lang w:eastAsia="bg-BG"/>
        </w:rPr>
        <w:t xml:space="preserve">емата </w:t>
      </w:r>
      <w:r w:rsidRPr="0085392B">
        <w:rPr>
          <w:rFonts w:ascii="Times New Roman" w:eastAsia="Times New Roman" w:hAnsi="Times New Roman" w:cs="Times New Roman"/>
          <w:sz w:val="24"/>
          <w:szCs w:val="24"/>
          <w:lang w:eastAsia="bg-BG"/>
        </w:rPr>
        <w:t xml:space="preserve">за нови собствени ресурси в бюджета на </w:t>
      </w:r>
      <w:r w:rsidR="00A269B4" w:rsidRPr="00A269B4">
        <w:rPr>
          <w:rFonts w:ascii="Times New Roman" w:eastAsia="Times New Roman" w:hAnsi="Times New Roman" w:cs="Times New Roman"/>
          <w:sz w:val="24"/>
          <w:szCs w:val="24"/>
          <w:lang w:eastAsia="bg-BG"/>
        </w:rPr>
        <w:t>Европейския съюз</w:t>
      </w:r>
      <w:r w:rsidRPr="0085392B">
        <w:rPr>
          <w:rFonts w:ascii="Times New Roman" w:eastAsia="Times New Roman" w:hAnsi="Times New Roman" w:cs="Times New Roman"/>
          <w:sz w:val="24"/>
          <w:szCs w:val="24"/>
          <w:lang w:eastAsia="bg-BG"/>
        </w:rPr>
        <w:t xml:space="preserve"> </w:t>
      </w:r>
      <w:r w:rsidR="00516D0D" w:rsidRPr="0085392B">
        <w:rPr>
          <w:rFonts w:ascii="Times New Roman" w:eastAsia="Times New Roman" w:hAnsi="Times New Roman" w:cs="Times New Roman"/>
          <w:sz w:val="24"/>
          <w:szCs w:val="24"/>
          <w:lang w:eastAsia="bg-BG"/>
        </w:rPr>
        <w:t>е от изключителна важност</w:t>
      </w:r>
      <w:r w:rsidRPr="0085392B">
        <w:rPr>
          <w:rFonts w:ascii="Times New Roman" w:eastAsia="Times New Roman" w:hAnsi="Times New Roman" w:cs="Times New Roman"/>
          <w:sz w:val="24"/>
          <w:szCs w:val="24"/>
          <w:lang w:eastAsia="bg-BG"/>
        </w:rPr>
        <w:t xml:space="preserve"> за България</w:t>
      </w:r>
      <w:r w:rsidR="00516D0D" w:rsidRPr="0085392B">
        <w:rPr>
          <w:rFonts w:ascii="Times New Roman" w:eastAsia="Times New Roman" w:hAnsi="Times New Roman" w:cs="Times New Roman"/>
          <w:sz w:val="24"/>
          <w:szCs w:val="24"/>
          <w:lang w:eastAsia="bg-BG"/>
        </w:rPr>
        <w:t xml:space="preserve">, тъй като съответните законодателни актове ще определят видовете нови собствени ресурси и правилата, по които те ще се изчисляват и внасят в бюджета на </w:t>
      </w:r>
      <w:r w:rsidR="00A269B4" w:rsidRPr="00A269B4">
        <w:rPr>
          <w:rFonts w:ascii="Times New Roman" w:eastAsia="Times New Roman" w:hAnsi="Times New Roman" w:cs="Times New Roman"/>
          <w:sz w:val="24"/>
          <w:szCs w:val="24"/>
          <w:lang w:eastAsia="bg-BG"/>
        </w:rPr>
        <w:t>Европейския съюз</w:t>
      </w:r>
      <w:r w:rsidR="00516D0D" w:rsidRPr="0085392B">
        <w:rPr>
          <w:rFonts w:ascii="Times New Roman" w:eastAsia="Times New Roman" w:hAnsi="Times New Roman" w:cs="Times New Roman"/>
          <w:sz w:val="24"/>
          <w:szCs w:val="24"/>
          <w:lang w:eastAsia="bg-BG"/>
        </w:rPr>
        <w:t>, т.е. въпроси, които са от пряко значение за формирането на вноските на страната в следващите години и тяхното администриране на национално ниво.</w:t>
      </w:r>
    </w:p>
    <w:p w14:paraId="49861A7C" w14:textId="1448C17D" w:rsidR="002A2B0A" w:rsidRPr="002A2B0A" w:rsidRDefault="002A2B0A" w:rsidP="002A2B0A">
      <w:pPr>
        <w:numPr>
          <w:ilvl w:val="0"/>
          <w:numId w:val="29"/>
        </w:numPr>
        <w:spacing w:after="120" w:line="240" w:lineRule="auto"/>
        <w:jc w:val="both"/>
        <w:rPr>
          <w:rFonts w:ascii="Times New Roman" w:eastAsia="Times New Roman" w:hAnsi="Times New Roman" w:cs="Times New Roman"/>
          <w:bCs/>
          <w:sz w:val="24"/>
          <w:szCs w:val="24"/>
          <w:lang w:eastAsia="bg-BG"/>
        </w:rPr>
      </w:pPr>
      <w:r w:rsidRPr="002A2B0A">
        <w:rPr>
          <w:rFonts w:ascii="Times New Roman" w:eastAsia="Times New Roman" w:hAnsi="Times New Roman" w:cs="Times New Roman"/>
          <w:bCs/>
          <w:sz w:val="24"/>
          <w:szCs w:val="24"/>
          <w:lang w:eastAsia="bg-BG"/>
        </w:rPr>
        <w:t xml:space="preserve">Ключов приоритет за нас в бъдещите преговори </w:t>
      </w:r>
      <w:r>
        <w:rPr>
          <w:rFonts w:ascii="Times New Roman" w:eastAsia="Times New Roman" w:hAnsi="Times New Roman" w:cs="Times New Roman"/>
          <w:bCs/>
          <w:sz w:val="24"/>
          <w:szCs w:val="24"/>
          <w:lang w:eastAsia="bg-BG"/>
        </w:rPr>
        <w:t xml:space="preserve">по </w:t>
      </w:r>
      <w:r w:rsidRPr="002A2B0A">
        <w:rPr>
          <w:rFonts w:ascii="Times New Roman" w:eastAsia="Times New Roman" w:hAnsi="Times New Roman" w:cs="Times New Roman"/>
          <w:bCs/>
          <w:sz w:val="24"/>
          <w:szCs w:val="24"/>
          <w:lang w:eastAsia="bg-BG"/>
        </w:rPr>
        <w:t>обща</w:t>
      </w:r>
      <w:r>
        <w:rPr>
          <w:rFonts w:ascii="Times New Roman" w:eastAsia="Times New Roman" w:hAnsi="Times New Roman" w:cs="Times New Roman"/>
          <w:bCs/>
          <w:sz w:val="24"/>
          <w:szCs w:val="24"/>
          <w:lang w:eastAsia="bg-BG"/>
        </w:rPr>
        <w:t>та</w:t>
      </w:r>
      <w:r w:rsidRPr="002A2B0A">
        <w:rPr>
          <w:rFonts w:ascii="Times New Roman" w:eastAsia="Times New Roman" w:hAnsi="Times New Roman" w:cs="Times New Roman"/>
          <w:bCs/>
          <w:sz w:val="24"/>
          <w:szCs w:val="24"/>
          <w:lang w:eastAsia="bg-BG"/>
        </w:rPr>
        <w:t xml:space="preserve"> система за връщане на граждани на трети държави, които пребивават незаконно на територията на Съюза</w:t>
      </w:r>
      <w:r>
        <w:rPr>
          <w:rFonts w:ascii="Times New Roman" w:eastAsia="Times New Roman" w:hAnsi="Times New Roman" w:cs="Times New Roman"/>
          <w:bCs/>
          <w:sz w:val="24"/>
          <w:szCs w:val="24"/>
          <w:lang w:eastAsia="bg-BG"/>
        </w:rPr>
        <w:t xml:space="preserve"> </w:t>
      </w:r>
      <w:r w:rsidRPr="002A2B0A">
        <w:rPr>
          <w:rFonts w:ascii="Times New Roman" w:eastAsia="Times New Roman" w:hAnsi="Times New Roman" w:cs="Times New Roman"/>
          <w:bCs/>
          <w:sz w:val="24"/>
          <w:szCs w:val="24"/>
          <w:lang w:eastAsia="bg-BG"/>
        </w:rPr>
        <w:t>ще остане включването на задължителното взаимно признаване на решения за връщане, което да се осъществява</w:t>
      </w:r>
      <w:r w:rsidR="00A01E83">
        <w:rPr>
          <w:rFonts w:ascii="Times New Roman" w:eastAsia="Times New Roman" w:hAnsi="Times New Roman" w:cs="Times New Roman"/>
          <w:bCs/>
          <w:sz w:val="24"/>
          <w:szCs w:val="24"/>
          <w:lang w:eastAsia="bg-BG"/>
        </w:rPr>
        <w:t xml:space="preserve"> </w:t>
      </w:r>
      <w:r w:rsidRPr="002A2B0A">
        <w:rPr>
          <w:rFonts w:ascii="Times New Roman" w:eastAsia="Times New Roman" w:hAnsi="Times New Roman" w:cs="Times New Roman"/>
          <w:bCs/>
          <w:sz w:val="24"/>
          <w:szCs w:val="24"/>
          <w:lang w:eastAsia="bg-BG"/>
        </w:rPr>
        <w:t xml:space="preserve">автоматично и без излишни формалности, посредством задължителна европейска заповед за връщане. </w:t>
      </w:r>
    </w:p>
    <w:p w14:paraId="17D3EACE" w14:textId="17C65763" w:rsidR="00AF208B" w:rsidRDefault="006415C8" w:rsidP="00D55E98">
      <w:pPr>
        <w:numPr>
          <w:ilvl w:val="0"/>
          <w:numId w:val="29"/>
        </w:numPr>
        <w:spacing w:after="120" w:line="240" w:lineRule="auto"/>
        <w:jc w:val="both"/>
        <w:rPr>
          <w:rFonts w:ascii="Times New Roman" w:eastAsia="Times New Roman" w:hAnsi="Times New Roman" w:cs="Times New Roman"/>
          <w:bCs/>
          <w:sz w:val="24"/>
          <w:szCs w:val="24"/>
          <w:lang w:eastAsia="bg-BG"/>
        </w:rPr>
      </w:pPr>
      <w:r w:rsidRPr="006415C8">
        <w:rPr>
          <w:rFonts w:ascii="Times New Roman" w:eastAsia="Times New Roman" w:hAnsi="Times New Roman" w:cs="Times New Roman"/>
          <w:bCs/>
          <w:sz w:val="24"/>
          <w:szCs w:val="24"/>
          <w:lang w:eastAsia="bg-BG"/>
        </w:rPr>
        <w:t>По законодателното предложение относно правата на пътниците във въздушния транспорт, което е социално значимо, българската страна ще настоява за по-ясни текстове, по-разбираеми и по-прости правила, за да може високият процент на жалби на пътниците да намалее и системата да работи по-ефективно, като разширяването на обхвата на регламента представлява червена линия за България.</w:t>
      </w:r>
    </w:p>
    <w:p w14:paraId="531086FA" w14:textId="421FF9EC" w:rsidR="00C145AC" w:rsidRPr="006415C8" w:rsidRDefault="00C145AC" w:rsidP="00D55E98">
      <w:pPr>
        <w:numPr>
          <w:ilvl w:val="0"/>
          <w:numId w:val="29"/>
        </w:numPr>
        <w:spacing w:after="12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От стратегически интерес за България ще бъде </w:t>
      </w:r>
      <w:r w:rsidRPr="00C145AC">
        <w:rPr>
          <w:rFonts w:ascii="Times New Roman" w:eastAsia="Times New Roman" w:hAnsi="Times New Roman" w:cs="Times New Roman"/>
          <w:bCs/>
          <w:sz w:val="24"/>
          <w:szCs w:val="24"/>
          <w:lang w:eastAsia="bg-BG"/>
        </w:rPr>
        <w:t>Акт</w:t>
      </w:r>
      <w:r>
        <w:rPr>
          <w:rFonts w:ascii="Times New Roman" w:eastAsia="Times New Roman" w:hAnsi="Times New Roman" w:cs="Times New Roman"/>
          <w:bCs/>
          <w:sz w:val="24"/>
          <w:szCs w:val="24"/>
          <w:lang w:eastAsia="bg-BG"/>
        </w:rPr>
        <w:t>ът</w:t>
      </w:r>
      <w:r w:rsidRPr="00C145AC">
        <w:rPr>
          <w:rFonts w:ascii="Times New Roman" w:eastAsia="Times New Roman" w:hAnsi="Times New Roman" w:cs="Times New Roman"/>
          <w:bCs/>
          <w:sz w:val="24"/>
          <w:szCs w:val="24"/>
          <w:lang w:eastAsia="bg-BG"/>
        </w:rPr>
        <w:t xml:space="preserve"> за цифровите мрежи. От особена важност е новата регулаторна рамка да осигури ясни и прозрачни условия за развитие на конкуренцията в сектора на електронните съобщения, предвидима регулаторна среда, както и</w:t>
      </w:r>
      <w:r w:rsidR="00A01E83">
        <w:rPr>
          <w:rFonts w:ascii="Times New Roman" w:eastAsia="Times New Roman" w:hAnsi="Times New Roman" w:cs="Times New Roman"/>
          <w:bCs/>
          <w:sz w:val="24"/>
          <w:szCs w:val="24"/>
          <w:lang w:eastAsia="bg-BG"/>
        </w:rPr>
        <w:t xml:space="preserve"> </w:t>
      </w:r>
      <w:r w:rsidRPr="00C145AC">
        <w:rPr>
          <w:rFonts w:ascii="Times New Roman" w:eastAsia="Times New Roman" w:hAnsi="Times New Roman" w:cs="Times New Roman"/>
          <w:bCs/>
          <w:sz w:val="24"/>
          <w:szCs w:val="24"/>
          <w:lang w:eastAsia="bg-BG"/>
        </w:rPr>
        <w:t>условия за насърчаване на инвестициите в инфраструктурата от следващо поколение, без това да води до непропорционална тежест за операторите на по-малки пазари</w:t>
      </w:r>
      <w:r>
        <w:rPr>
          <w:rFonts w:ascii="Times New Roman" w:eastAsia="Times New Roman" w:hAnsi="Times New Roman" w:cs="Times New Roman"/>
          <w:bCs/>
          <w:sz w:val="24"/>
          <w:szCs w:val="24"/>
          <w:lang w:eastAsia="bg-BG"/>
        </w:rPr>
        <w:t>.</w:t>
      </w:r>
    </w:p>
    <w:p w14:paraId="47404B91" w14:textId="39056D3B" w:rsidR="004950C4" w:rsidRPr="00C138C2" w:rsidRDefault="004950C4" w:rsidP="003422E1">
      <w:pPr>
        <w:numPr>
          <w:ilvl w:val="0"/>
          <w:numId w:val="29"/>
        </w:numPr>
        <w:spacing w:after="120" w:line="240" w:lineRule="auto"/>
        <w:jc w:val="both"/>
        <w:rPr>
          <w:rFonts w:ascii="Times New Roman" w:eastAsia="Times New Roman" w:hAnsi="Times New Roman" w:cs="Times New Roman"/>
          <w:bCs/>
          <w:sz w:val="24"/>
          <w:szCs w:val="24"/>
          <w:lang w:eastAsia="bg-BG"/>
        </w:rPr>
      </w:pPr>
      <w:r w:rsidRPr="00C138C2">
        <w:rPr>
          <w:rFonts w:ascii="Times New Roman" w:eastAsia="Times New Roman" w:hAnsi="Times New Roman" w:cs="Times New Roman"/>
          <w:bCs/>
          <w:sz w:val="24"/>
          <w:szCs w:val="24"/>
          <w:lang w:eastAsia="bg-BG"/>
        </w:rPr>
        <w:lastRenderedPageBreak/>
        <w:t xml:space="preserve">Енергийната сигурност и достъпните цени на енергията остават ключови приоритети на българската енергийна политика. България подкрепя усилията на </w:t>
      </w:r>
      <w:r w:rsidR="00A269B4" w:rsidRPr="00A269B4">
        <w:rPr>
          <w:rFonts w:ascii="Times New Roman" w:eastAsia="Times New Roman" w:hAnsi="Times New Roman" w:cs="Times New Roman"/>
          <w:bCs/>
          <w:sz w:val="24"/>
          <w:szCs w:val="24"/>
          <w:lang w:eastAsia="bg-BG"/>
        </w:rPr>
        <w:t>Европейския съю</w:t>
      </w:r>
      <w:r w:rsidR="00F77BC2">
        <w:rPr>
          <w:rFonts w:ascii="Times New Roman" w:eastAsia="Times New Roman" w:hAnsi="Times New Roman" w:cs="Times New Roman"/>
          <w:bCs/>
          <w:sz w:val="24"/>
          <w:szCs w:val="24"/>
          <w:lang w:eastAsia="bg-BG"/>
        </w:rPr>
        <w:t>з</w:t>
      </w:r>
      <w:r w:rsidR="00A269B4" w:rsidRPr="00A269B4">
        <w:rPr>
          <w:rFonts w:ascii="Times New Roman" w:eastAsia="Times New Roman" w:hAnsi="Times New Roman" w:cs="Times New Roman"/>
          <w:bCs/>
          <w:sz w:val="24"/>
          <w:szCs w:val="24"/>
          <w:lang w:eastAsia="bg-BG"/>
        </w:rPr>
        <w:t xml:space="preserve"> </w:t>
      </w:r>
      <w:r w:rsidRPr="00C138C2">
        <w:rPr>
          <w:rFonts w:ascii="Times New Roman" w:eastAsia="Times New Roman" w:hAnsi="Times New Roman" w:cs="Times New Roman"/>
          <w:bCs/>
          <w:sz w:val="24"/>
          <w:szCs w:val="24"/>
          <w:lang w:eastAsia="bg-BG"/>
        </w:rPr>
        <w:t xml:space="preserve">за завършване на изграждането на истински Енергиен съюз и ускорено развитие на трансгранични енергийни мрежи, модернизация на инфраструктурата и въвеждане на иновативни решения в енергийния сектор. </w:t>
      </w:r>
    </w:p>
    <w:p w14:paraId="37AC31CB" w14:textId="59018A68" w:rsidR="00016E0D" w:rsidRPr="00016E0D" w:rsidRDefault="00016E0D" w:rsidP="00137D77">
      <w:pPr>
        <w:numPr>
          <w:ilvl w:val="0"/>
          <w:numId w:val="29"/>
        </w:numPr>
        <w:spacing w:after="120" w:line="240" w:lineRule="auto"/>
        <w:jc w:val="both"/>
        <w:rPr>
          <w:rFonts w:ascii="Times New Roman" w:eastAsia="Times New Roman" w:hAnsi="Times New Roman" w:cs="Times New Roman"/>
          <w:sz w:val="24"/>
          <w:szCs w:val="24"/>
          <w:lang w:eastAsia="bg-BG"/>
        </w:rPr>
      </w:pPr>
      <w:r w:rsidRPr="00016E0D">
        <w:rPr>
          <w:rFonts w:ascii="Times New Roman" w:eastAsia="Times New Roman" w:hAnsi="Times New Roman" w:cs="Times New Roman"/>
          <w:sz w:val="24"/>
          <w:szCs w:val="24"/>
          <w:lang w:eastAsia="bg-BG"/>
        </w:rPr>
        <w:t>Подкрепяме създаването на единен портал за цифрови декларации в рамките на информационната система за вътрешния пазар</w:t>
      </w:r>
      <w:r>
        <w:rPr>
          <w:rFonts w:ascii="Times New Roman" w:eastAsia="Times New Roman" w:hAnsi="Times New Roman" w:cs="Times New Roman"/>
          <w:sz w:val="24"/>
          <w:szCs w:val="24"/>
          <w:lang w:eastAsia="bg-BG"/>
        </w:rPr>
        <w:t xml:space="preserve">, но ако са </w:t>
      </w:r>
      <w:r w:rsidRPr="00016E0D">
        <w:rPr>
          <w:rFonts w:ascii="Times New Roman" w:eastAsia="Times New Roman" w:hAnsi="Times New Roman" w:cs="Times New Roman"/>
          <w:sz w:val="24"/>
          <w:szCs w:val="24"/>
          <w:lang w:eastAsia="bg-BG"/>
        </w:rPr>
        <w:t>гарантира</w:t>
      </w:r>
      <w:r>
        <w:rPr>
          <w:rFonts w:ascii="Times New Roman" w:eastAsia="Times New Roman" w:hAnsi="Times New Roman" w:cs="Times New Roman"/>
          <w:sz w:val="24"/>
          <w:szCs w:val="24"/>
          <w:lang w:eastAsia="bg-BG"/>
        </w:rPr>
        <w:t>ни</w:t>
      </w:r>
      <w:r w:rsidRPr="00016E0D">
        <w:rPr>
          <w:rFonts w:ascii="Times New Roman" w:eastAsia="Times New Roman" w:hAnsi="Times New Roman" w:cs="Times New Roman"/>
          <w:sz w:val="24"/>
          <w:szCs w:val="24"/>
          <w:lang w:eastAsia="bg-BG"/>
        </w:rPr>
        <w:t xml:space="preserve"> закрила</w:t>
      </w:r>
      <w:r>
        <w:rPr>
          <w:rFonts w:ascii="Times New Roman" w:eastAsia="Times New Roman" w:hAnsi="Times New Roman" w:cs="Times New Roman"/>
          <w:sz w:val="24"/>
          <w:szCs w:val="24"/>
          <w:lang w:eastAsia="bg-BG"/>
        </w:rPr>
        <w:t>та</w:t>
      </w:r>
      <w:r w:rsidRPr="00016E0D">
        <w:rPr>
          <w:rFonts w:ascii="Times New Roman" w:eastAsia="Times New Roman" w:hAnsi="Times New Roman" w:cs="Times New Roman"/>
          <w:sz w:val="24"/>
          <w:szCs w:val="24"/>
          <w:lang w:eastAsia="bg-BG"/>
        </w:rPr>
        <w:t xml:space="preserve"> на командированите работници и намаляване</w:t>
      </w:r>
      <w:r>
        <w:rPr>
          <w:rFonts w:ascii="Times New Roman" w:eastAsia="Times New Roman" w:hAnsi="Times New Roman" w:cs="Times New Roman"/>
          <w:sz w:val="24"/>
          <w:szCs w:val="24"/>
          <w:lang w:eastAsia="bg-BG"/>
        </w:rPr>
        <w:t>то</w:t>
      </w:r>
      <w:r w:rsidRPr="00016E0D">
        <w:rPr>
          <w:rFonts w:ascii="Times New Roman" w:eastAsia="Times New Roman" w:hAnsi="Times New Roman" w:cs="Times New Roman"/>
          <w:sz w:val="24"/>
          <w:szCs w:val="24"/>
          <w:lang w:eastAsia="bg-BG"/>
        </w:rPr>
        <w:t xml:space="preserve"> на административната тежест за бизнеса</w:t>
      </w:r>
      <w:r>
        <w:rPr>
          <w:rFonts w:ascii="Times New Roman" w:eastAsia="Times New Roman" w:hAnsi="Times New Roman" w:cs="Times New Roman"/>
          <w:sz w:val="24"/>
          <w:szCs w:val="24"/>
          <w:lang w:eastAsia="bg-BG"/>
        </w:rPr>
        <w:t>.</w:t>
      </w:r>
      <w:r w:rsidRPr="00016E0D">
        <w:rPr>
          <w:rFonts w:ascii="Times New Roman" w:eastAsia="Times New Roman" w:hAnsi="Times New Roman" w:cs="Times New Roman"/>
          <w:sz w:val="24"/>
          <w:szCs w:val="24"/>
          <w:lang w:eastAsia="bg-BG"/>
        </w:rPr>
        <w:t xml:space="preserve"> Административната тежест е и основното опасение на страната ни във връзка с промяна</w:t>
      </w:r>
      <w:r>
        <w:rPr>
          <w:rFonts w:ascii="Times New Roman" w:eastAsia="Times New Roman" w:hAnsi="Times New Roman" w:cs="Times New Roman"/>
          <w:sz w:val="24"/>
          <w:szCs w:val="24"/>
          <w:lang w:eastAsia="bg-BG"/>
        </w:rPr>
        <w:t>та</w:t>
      </w:r>
      <w:r w:rsidRPr="00016E0D">
        <w:rPr>
          <w:rFonts w:ascii="Times New Roman" w:eastAsia="Times New Roman" w:hAnsi="Times New Roman" w:cs="Times New Roman"/>
          <w:sz w:val="24"/>
          <w:szCs w:val="24"/>
          <w:lang w:eastAsia="bg-BG"/>
        </w:rPr>
        <w:t xml:space="preserve"> в Регламента за Европейски фонд за приспособяване към глобализацията за съкратени работници</w:t>
      </w:r>
      <w:r>
        <w:rPr>
          <w:rFonts w:ascii="Times New Roman" w:eastAsia="Times New Roman" w:hAnsi="Times New Roman" w:cs="Times New Roman"/>
          <w:sz w:val="24"/>
          <w:szCs w:val="24"/>
          <w:lang w:eastAsia="bg-BG"/>
        </w:rPr>
        <w:t>.</w:t>
      </w:r>
    </w:p>
    <w:p w14:paraId="68EDD8C2" w14:textId="203C5271" w:rsidR="00137D77" w:rsidRPr="002A6646" w:rsidRDefault="00137D77" w:rsidP="00137D77">
      <w:pPr>
        <w:numPr>
          <w:ilvl w:val="0"/>
          <w:numId w:val="29"/>
        </w:numPr>
        <w:spacing w:after="120" w:line="240" w:lineRule="auto"/>
        <w:jc w:val="both"/>
        <w:rPr>
          <w:rFonts w:ascii="Times New Roman" w:eastAsia="Times New Roman" w:hAnsi="Times New Roman" w:cs="Times New Roman"/>
          <w:sz w:val="24"/>
          <w:szCs w:val="24"/>
          <w:lang w:eastAsia="bg-BG"/>
        </w:rPr>
      </w:pPr>
      <w:r w:rsidRPr="00137D77">
        <w:rPr>
          <w:rFonts w:ascii="Times New Roman" w:eastAsia="Times New Roman" w:hAnsi="Times New Roman" w:cs="Times New Roman"/>
          <w:sz w:val="24"/>
          <w:szCs w:val="24"/>
          <w:lang w:eastAsia="bg-BG"/>
        </w:rPr>
        <w:t xml:space="preserve">България подкрепя продължаването на процеса на модернизиране на законодателството на </w:t>
      </w:r>
      <w:r w:rsidR="00A269B4" w:rsidRPr="00A269B4">
        <w:rPr>
          <w:rFonts w:ascii="Times New Roman" w:eastAsia="Times New Roman" w:hAnsi="Times New Roman" w:cs="Times New Roman"/>
          <w:sz w:val="24"/>
          <w:szCs w:val="24"/>
          <w:lang w:eastAsia="bg-BG"/>
        </w:rPr>
        <w:t>Европейския съюз</w:t>
      </w:r>
      <w:r w:rsidRPr="00137D77">
        <w:rPr>
          <w:rFonts w:ascii="Times New Roman" w:eastAsia="Times New Roman" w:hAnsi="Times New Roman" w:cs="Times New Roman"/>
          <w:sz w:val="24"/>
          <w:szCs w:val="24"/>
          <w:lang w:eastAsia="bg-BG"/>
        </w:rPr>
        <w:t xml:space="preserve"> в областта на координацията на системите за социална сигурност, като за нас е важно да се въведат някои изключения от предварителното уведомление и срокът за определяне на компетентната институция за изплащане на </w:t>
      </w:r>
      <w:r w:rsidRPr="002A6646">
        <w:rPr>
          <w:rFonts w:ascii="Times New Roman" w:eastAsia="Times New Roman" w:hAnsi="Times New Roman" w:cs="Times New Roman"/>
          <w:sz w:val="24"/>
          <w:szCs w:val="24"/>
          <w:lang w:eastAsia="bg-BG"/>
        </w:rPr>
        <w:t>обезщетенията за безработица да се запази близък до 3 месеца.</w:t>
      </w:r>
    </w:p>
    <w:p w14:paraId="0F6B8E8C" w14:textId="7089B787" w:rsidR="00B93DB4" w:rsidRPr="002A6646" w:rsidRDefault="00ED708E" w:rsidP="00ED708E">
      <w:pPr>
        <w:numPr>
          <w:ilvl w:val="0"/>
          <w:numId w:val="29"/>
        </w:numPr>
        <w:spacing w:after="120" w:line="240" w:lineRule="auto"/>
        <w:jc w:val="both"/>
        <w:rPr>
          <w:rFonts w:ascii="Times New Roman" w:eastAsia="Times New Roman" w:hAnsi="Times New Roman" w:cs="Times New Roman"/>
          <w:bCs/>
          <w:sz w:val="24"/>
          <w:szCs w:val="24"/>
          <w:lang w:eastAsia="bg-BG"/>
        </w:rPr>
      </w:pPr>
      <w:r w:rsidRPr="002A6646">
        <w:rPr>
          <w:rFonts w:ascii="Times New Roman" w:eastAsia="Times New Roman" w:hAnsi="Times New Roman" w:cs="Times New Roman"/>
          <w:sz w:val="24"/>
          <w:szCs w:val="24"/>
          <w:lang w:eastAsia="bg-BG"/>
        </w:rPr>
        <w:t>Интересът на българския пациент от достъп до ефективни и безопасни лекарствени продукти на разумна цена е приоритет за България. Особено важно</w:t>
      </w:r>
      <w:r w:rsidR="00A01E83">
        <w:rPr>
          <w:rFonts w:ascii="Times New Roman" w:eastAsia="Times New Roman" w:hAnsi="Times New Roman" w:cs="Times New Roman"/>
          <w:sz w:val="24"/>
          <w:szCs w:val="24"/>
          <w:lang w:eastAsia="bg-BG"/>
        </w:rPr>
        <w:t xml:space="preserve"> </w:t>
      </w:r>
      <w:r w:rsidRPr="002A6646">
        <w:rPr>
          <w:rFonts w:ascii="Times New Roman" w:eastAsia="Times New Roman" w:hAnsi="Times New Roman" w:cs="Times New Roman"/>
          <w:sz w:val="24"/>
          <w:szCs w:val="24"/>
          <w:lang w:eastAsia="bg-BG"/>
        </w:rPr>
        <w:t>за нас е съвместните процедури за възлагане на обществени поръчки да останат изцяло на доброволна основа.</w:t>
      </w:r>
    </w:p>
    <w:p w14:paraId="77EC8F28" w14:textId="6AF40177" w:rsidR="00A80304" w:rsidRPr="00A80304" w:rsidRDefault="00A80304" w:rsidP="00CD1729">
      <w:pPr>
        <w:pStyle w:val="ListParagraph"/>
        <w:numPr>
          <w:ilvl w:val="0"/>
          <w:numId w:val="29"/>
        </w:numPr>
        <w:spacing w:after="120" w:line="240" w:lineRule="auto"/>
        <w:jc w:val="both"/>
        <w:rPr>
          <w:rFonts w:ascii="Times New Roman" w:eastAsia="Times New Roman" w:hAnsi="Times New Roman" w:cs="Times New Roman"/>
          <w:bCs/>
          <w:sz w:val="24"/>
          <w:szCs w:val="24"/>
          <w:lang w:eastAsia="bg-BG"/>
        </w:rPr>
      </w:pPr>
      <w:r w:rsidRPr="00A80304">
        <w:rPr>
          <w:rFonts w:ascii="Times New Roman" w:eastAsia="Times New Roman" w:hAnsi="Times New Roman" w:cs="Times New Roman"/>
          <w:bCs/>
          <w:sz w:val="24"/>
          <w:szCs w:val="24"/>
          <w:lang w:eastAsia="bg-BG"/>
        </w:rPr>
        <w:t>Основният приоритет в сектор „Образование“ ще бъде напредъкът по регламента „Еразъм+“, който</w:t>
      </w:r>
      <w:r>
        <w:rPr>
          <w:rFonts w:ascii="Times New Roman" w:eastAsia="Times New Roman" w:hAnsi="Times New Roman" w:cs="Times New Roman"/>
          <w:bCs/>
          <w:sz w:val="24"/>
          <w:szCs w:val="24"/>
          <w:lang w:eastAsia="bg-BG"/>
        </w:rPr>
        <w:t xml:space="preserve"> </w:t>
      </w:r>
      <w:r w:rsidRPr="00A80304">
        <w:rPr>
          <w:rFonts w:ascii="Times New Roman" w:eastAsia="Times New Roman" w:hAnsi="Times New Roman" w:cs="Times New Roman"/>
          <w:bCs/>
          <w:sz w:val="24"/>
          <w:szCs w:val="24"/>
          <w:lang w:eastAsia="bg-BG"/>
        </w:rPr>
        <w:t>представлява ключов интерес за България, тъй като предоставя възможности за мобилност на обучаеми и персонал и международно сътрудничество, които подпомагат модернизацията на образователната система, въвеждането на иновативни методи на преподаване и учене, както и повишаване на качеството на обучение във формалното и неформалното образование.</w:t>
      </w:r>
    </w:p>
    <w:p w14:paraId="2C4840BD" w14:textId="10119D74" w:rsidR="0043110D" w:rsidRPr="001D1948" w:rsidRDefault="002E40C2" w:rsidP="009D3CFF">
      <w:pPr>
        <w:numPr>
          <w:ilvl w:val="0"/>
          <w:numId w:val="29"/>
        </w:numPr>
        <w:spacing w:after="120" w:line="240" w:lineRule="auto"/>
        <w:jc w:val="both"/>
        <w:rPr>
          <w:rFonts w:ascii="Times New Roman" w:eastAsia="Times New Roman" w:hAnsi="Times New Roman" w:cs="Times New Roman"/>
          <w:bCs/>
          <w:sz w:val="24"/>
          <w:szCs w:val="24"/>
          <w:lang w:eastAsia="bg-BG"/>
        </w:rPr>
      </w:pPr>
      <w:r w:rsidRPr="001D1948">
        <w:rPr>
          <w:rFonts w:ascii="Times New Roman" w:eastAsia="Times New Roman" w:hAnsi="Times New Roman" w:cs="Times New Roman"/>
          <w:sz w:val="24"/>
          <w:szCs w:val="24"/>
          <w:lang w:eastAsia="bg-BG"/>
        </w:rPr>
        <w:t>България ще продължи да бъде активен участник в дискусиите</w:t>
      </w:r>
      <w:r w:rsidR="001D1948" w:rsidRPr="001D1948">
        <w:rPr>
          <w:rFonts w:ascii="Times New Roman" w:eastAsia="Times New Roman" w:hAnsi="Times New Roman" w:cs="Times New Roman"/>
          <w:sz w:val="24"/>
          <w:szCs w:val="24"/>
          <w:lang w:eastAsia="bg-BG"/>
        </w:rPr>
        <w:t xml:space="preserve"> по предложението</w:t>
      </w:r>
      <w:r w:rsidRPr="001D1948">
        <w:rPr>
          <w:rFonts w:ascii="Times New Roman" w:eastAsia="Times New Roman" w:hAnsi="Times New Roman" w:cs="Times New Roman"/>
          <w:sz w:val="24"/>
          <w:szCs w:val="24"/>
          <w:lang w:eastAsia="bg-BG"/>
        </w:rPr>
        <w:t xml:space="preserve"> </w:t>
      </w:r>
      <w:r w:rsidR="001D1948" w:rsidRPr="001D1948">
        <w:rPr>
          <w:rFonts w:ascii="Times New Roman" w:eastAsia="Times New Roman" w:hAnsi="Times New Roman" w:cs="Times New Roman"/>
          <w:sz w:val="24"/>
          <w:szCs w:val="24"/>
          <w:lang w:eastAsia="bg-BG"/>
        </w:rPr>
        <w:t>за създаване на Програмата AgoraEU и като страна с изключително културно многообразие, ще подкрепяме поставянето на акцент върху културното наследство.</w:t>
      </w:r>
    </w:p>
    <w:p w14:paraId="6AE86F1F" w14:textId="45338301" w:rsidR="009D3CFF" w:rsidRPr="00CE0336" w:rsidRDefault="00DE61BA" w:rsidP="009D3CFF">
      <w:pPr>
        <w:numPr>
          <w:ilvl w:val="0"/>
          <w:numId w:val="29"/>
        </w:numPr>
        <w:spacing w:after="120" w:line="240" w:lineRule="auto"/>
        <w:jc w:val="both"/>
        <w:rPr>
          <w:rFonts w:ascii="Times New Roman" w:eastAsia="Times New Roman" w:hAnsi="Times New Roman" w:cs="Times New Roman"/>
          <w:bCs/>
          <w:sz w:val="24"/>
          <w:szCs w:val="24"/>
          <w:lang w:eastAsia="bg-BG"/>
        </w:rPr>
      </w:pPr>
      <w:r w:rsidRPr="00DE61BA">
        <w:rPr>
          <w:rFonts w:ascii="Times New Roman" w:eastAsia="Times New Roman" w:hAnsi="Times New Roman" w:cs="Times New Roman"/>
          <w:bCs/>
          <w:sz w:val="24"/>
          <w:szCs w:val="24"/>
          <w:lang w:eastAsia="bg-BG"/>
        </w:rPr>
        <w:t xml:space="preserve">Ще следим и ще бъдем част от дискусиите по проекта за космическо законодателство на </w:t>
      </w:r>
      <w:r w:rsidR="00A269B4" w:rsidRPr="00A269B4">
        <w:rPr>
          <w:rFonts w:ascii="Times New Roman" w:eastAsia="Times New Roman" w:hAnsi="Times New Roman" w:cs="Times New Roman"/>
          <w:bCs/>
          <w:sz w:val="24"/>
          <w:szCs w:val="24"/>
          <w:lang w:eastAsia="bg-BG"/>
        </w:rPr>
        <w:t>Европейския съюз</w:t>
      </w:r>
      <w:r w:rsidRPr="00DE61BA">
        <w:rPr>
          <w:rFonts w:ascii="Times New Roman" w:eastAsia="Times New Roman" w:hAnsi="Times New Roman" w:cs="Times New Roman"/>
          <w:bCs/>
          <w:sz w:val="24"/>
          <w:szCs w:val="24"/>
          <w:lang w:eastAsia="bg-BG"/>
        </w:rPr>
        <w:t>, където ще настояваме за устойчивост и безопасност, целящи избягване на сблъсъци в космоса, повишаване на киберсигурността на европейските космически активи и смекчаване на риска от космически отпадъци.</w:t>
      </w:r>
    </w:p>
    <w:p w14:paraId="7EE30A72" w14:textId="3984DCA9" w:rsidR="002D19CD" w:rsidRPr="00CE0336" w:rsidRDefault="002D19CD" w:rsidP="009D3CFF">
      <w:pPr>
        <w:numPr>
          <w:ilvl w:val="0"/>
          <w:numId w:val="29"/>
        </w:numPr>
        <w:spacing w:after="120" w:line="240" w:lineRule="auto"/>
        <w:jc w:val="both"/>
        <w:rPr>
          <w:rFonts w:ascii="Times New Roman" w:eastAsia="Times New Roman" w:hAnsi="Times New Roman" w:cs="Times New Roman"/>
          <w:bCs/>
          <w:sz w:val="24"/>
          <w:szCs w:val="24"/>
          <w:lang w:eastAsia="bg-BG"/>
        </w:rPr>
      </w:pPr>
      <w:r w:rsidRPr="00CE0336">
        <w:rPr>
          <w:rFonts w:ascii="Times New Roman" w:eastAsia="Times New Roman" w:hAnsi="Times New Roman" w:cs="Times New Roman"/>
          <w:bCs/>
          <w:sz w:val="24"/>
          <w:szCs w:val="24"/>
          <w:lang w:eastAsia="bg-BG"/>
        </w:rPr>
        <w:t xml:space="preserve">Основен акцент ще бъде поставен </w:t>
      </w:r>
      <w:r w:rsidR="001D64D9" w:rsidRPr="00CE0336">
        <w:rPr>
          <w:rFonts w:ascii="Times New Roman" w:eastAsia="Times New Roman" w:hAnsi="Times New Roman" w:cs="Times New Roman"/>
          <w:bCs/>
          <w:sz w:val="24"/>
          <w:szCs w:val="24"/>
          <w:lang w:eastAsia="bg-BG"/>
        </w:rPr>
        <w:t xml:space="preserve">и </w:t>
      </w:r>
      <w:r w:rsidRPr="00CE0336">
        <w:rPr>
          <w:rFonts w:ascii="Times New Roman" w:eastAsia="Times New Roman" w:hAnsi="Times New Roman" w:cs="Times New Roman"/>
          <w:bCs/>
          <w:sz w:val="24"/>
          <w:szCs w:val="24"/>
          <w:lang w:eastAsia="bg-BG"/>
        </w:rPr>
        <w:t>върху задълбочаването на сътрудничеството в сферата на отбранителната индустрия и изпълнението на проектите за придобиване на отбранителни способности в рамките на всички отбранителни инициативи на Европейския съюз.</w:t>
      </w:r>
    </w:p>
    <w:p w14:paraId="71FBD7A5" w14:textId="77777777" w:rsidR="007A6FCD" w:rsidRPr="00732DBB" w:rsidRDefault="00007827" w:rsidP="00A41C7B">
      <w:pPr>
        <w:spacing w:after="120" w:line="240" w:lineRule="auto"/>
        <w:jc w:val="center"/>
        <w:rPr>
          <w:rFonts w:ascii="Times New Roman" w:eastAsia="Times New Roman" w:hAnsi="Times New Roman" w:cs="Times New Roman"/>
          <w:b/>
          <w:bCs/>
          <w:kern w:val="32"/>
          <w:sz w:val="36"/>
          <w:szCs w:val="36"/>
          <w:lang w:eastAsia="bg-BG"/>
        </w:rPr>
      </w:pPr>
      <w:r w:rsidRPr="00A77927">
        <w:rPr>
          <w:rFonts w:ascii="Times New Roman" w:eastAsia="Times New Roman" w:hAnsi="Times New Roman" w:cs="Times New Roman"/>
          <w:b/>
          <w:bCs/>
          <w:i/>
          <w:kern w:val="32"/>
          <w:sz w:val="24"/>
          <w:szCs w:val="24"/>
          <w:lang w:eastAsia="bg-BG"/>
        </w:rPr>
        <w:t>*****</w:t>
      </w:r>
      <w:r w:rsidR="007A6FCD" w:rsidRPr="00126B3C">
        <w:rPr>
          <w:rFonts w:ascii="Times New Roman" w:eastAsia="Times New Roman" w:hAnsi="Times New Roman" w:cs="Times New Roman"/>
          <w:b/>
          <w:bCs/>
          <w:i/>
          <w:kern w:val="32"/>
          <w:sz w:val="32"/>
          <w:szCs w:val="32"/>
          <w:highlight w:val="yellow"/>
          <w:lang w:eastAsia="bg-BG"/>
        </w:rPr>
        <w:br w:type="page"/>
      </w:r>
      <w:r w:rsidR="007A6FCD" w:rsidRPr="00732DBB">
        <w:rPr>
          <w:rFonts w:ascii="Times New Roman" w:eastAsia="Times New Roman" w:hAnsi="Times New Roman" w:cs="Times New Roman"/>
          <w:b/>
          <w:bCs/>
          <w:kern w:val="32"/>
          <w:sz w:val="36"/>
          <w:szCs w:val="36"/>
          <w:lang w:eastAsia="bg-BG"/>
        </w:rPr>
        <w:lastRenderedPageBreak/>
        <w:t>ПРИОРИТЕТНИ ТЕМИ И ДОСИЕТА</w:t>
      </w:r>
    </w:p>
    <w:p w14:paraId="2053E554" w14:textId="77777777" w:rsidR="00577250" w:rsidRDefault="00577250" w:rsidP="000F3680">
      <w:pPr>
        <w:keepNext/>
        <w:spacing w:after="0" w:line="240" w:lineRule="auto"/>
        <w:jc w:val="center"/>
        <w:outlineLvl w:val="0"/>
        <w:rPr>
          <w:rFonts w:ascii="Times New Roman" w:eastAsia="Times New Roman" w:hAnsi="Times New Roman" w:cs="Times New Roman"/>
          <w:b/>
          <w:bCs/>
          <w:i/>
          <w:kern w:val="32"/>
          <w:sz w:val="32"/>
          <w:szCs w:val="32"/>
          <w:lang w:eastAsia="bg-BG"/>
        </w:rPr>
      </w:pPr>
      <w:bookmarkStart w:id="26" w:name="_Toc218857178"/>
    </w:p>
    <w:p w14:paraId="626D3124" w14:textId="31979C4C" w:rsidR="007A6FCD" w:rsidRPr="00831A89" w:rsidRDefault="007A6FCD" w:rsidP="000F3680">
      <w:pPr>
        <w:keepNext/>
        <w:spacing w:after="0" w:line="240" w:lineRule="auto"/>
        <w:jc w:val="center"/>
        <w:outlineLvl w:val="0"/>
        <w:rPr>
          <w:rFonts w:ascii="Times New Roman" w:eastAsia="Times New Roman" w:hAnsi="Times New Roman" w:cs="Times New Roman"/>
          <w:b/>
          <w:bCs/>
          <w:i/>
          <w:kern w:val="32"/>
          <w:sz w:val="32"/>
          <w:szCs w:val="32"/>
          <w:lang w:eastAsia="bg-BG"/>
        </w:rPr>
      </w:pPr>
      <w:r w:rsidRPr="00831A89">
        <w:rPr>
          <w:rFonts w:ascii="Times New Roman" w:eastAsia="Times New Roman" w:hAnsi="Times New Roman" w:cs="Times New Roman"/>
          <w:b/>
          <w:bCs/>
          <w:i/>
          <w:kern w:val="32"/>
          <w:sz w:val="32"/>
          <w:szCs w:val="32"/>
          <w:lang w:eastAsia="bg-BG"/>
        </w:rPr>
        <w:t>ОБЩИ ВЪПРОСИ</w:t>
      </w:r>
      <w:bookmarkEnd w:id="3"/>
      <w:bookmarkEnd w:id="26"/>
    </w:p>
    <w:p w14:paraId="12031EE1" w14:textId="77777777" w:rsidR="007A6FCD" w:rsidRPr="00831A89" w:rsidRDefault="007A6FCD" w:rsidP="000F3680">
      <w:pPr>
        <w:spacing w:after="0" w:line="240" w:lineRule="auto"/>
        <w:jc w:val="center"/>
        <w:rPr>
          <w:rFonts w:ascii="Times New Roman" w:eastAsia="Times New Roman" w:hAnsi="Times New Roman" w:cs="Times New Roman"/>
          <w:b/>
          <w:bCs/>
          <w:color w:val="365F91"/>
          <w:sz w:val="24"/>
          <w:szCs w:val="24"/>
          <w:lang w:eastAsia="bg-BG"/>
        </w:rPr>
      </w:pPr>
    </w:p>
    <w:p w14:paraId="1CC44753" w14:textId="77777777" w:rsidR="007A6FCD" w:rsidRPr="00831A89" w:rsidRDefault="007A6FCD" w:rsidP="002F2C07">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27" w:name="_Toc218857179"/>
      <w:r w:rsidRPr="00831A89">
        <w:rPr>
          <w:rFonts w:ascii="Times New Roman" w:eastAsia="Times New Roman" w:hAnsi="Times New Roman" w:cs="Times New Roman"/>
          <w:b/>
          <w:bCs/>
          <w:kern w:val="32"/>
          <w:sz w:val="26"/>
          <w:szCs w:val="26"/>
          <w:lang w:eastAsia="bg-BG"/>
        </w:rPr>
        <w:t>РАЗШИРЯВАНЕ НА ЕС/</w:t>
      </w:r>
      <w:bookmarkStart w:id="28" w:name="_Toc107302956"/>
      <w:bookmarkStart w:id="29" w:name="_Toc107584660"/>
      <w:r w:rsidRPr="00831A89">
        <w:rPr>
          <w:rFonts w:ascii="Times New Roman" w:eastAsia="Times New Roman" w:hAnsi="Times New Roman" w:cs="Times New Roman"/>
          <w:b/>
          <w:bCs/>
          <w:kern w:val="32"/>
          <w:sz w:val="26"/>
          <w:szCs w:val="26"/>
          <w:lang w:eastAsia="bg-BG"/>
        </w:rPr>
        <w:t xml:space="preserve"> ПРОЦЕС НА СТАБИЛИЗИРАНЕ И АСОЦИИРАНЕ</w:t>
      </w:r>
      <w:bookmarkEnd w:id="27"/>
      <w:bookmarkEnd w:id="28"/>
      <w:bookmarkEnd w:id="29"/>
    </w:p>
    <w:tbl>
      <w:tblPr>
        <w:tblW w:w="0" w:type="auto"/>
        <w:tblBorders>
          <w:insideH w:val="single" w:sz="6" w:space="0" w:color="000000"/>
          <w:insideV w:val="single" w:sz="6" w:space="0" w:color="000000"/>
        </w:tblBorders>
        <w:tblLook w:val="04A0" w:firstRow="1" w:lastRow="0" w:firstColumn="1" w:lastColumn="0" w:noHBand="0" w:noVBand="1"/>
      </w:tblPr>
      <w:tblGrid>
        <w:gridCol w:w="2091"/>
        <w:gridCol w:w="7064"/>
      </w:tblGrid>
      <w:tr w:rsidR="007A6FCD" w:rsidRPr="00831A89" w14:paraId="2AA8527E" w14:textId="77777777" w:rsidTr="00ED292E">
        <w:trPr>
          <w:trHeight w:val="311"/>
        </w:trPr>
        <w:tc>
          <w:tcPr>
            <w:tcW w:w="9155" w:type="dxa"/>
            <w:gridSpan w:val="2"/>
            <w:tcBorders>
              <w:top w:val="nil"/>
              <w:left w:val="nil"/>
              <w:bottom w:val="single" w:sz="4" w:space="0" w:color="auto"/>
              <w:right w:val="nil"/>
            </w:tcBorders>
          </w:tcPr>
          <w:p w14:paraId="30F10DB9" w14:textId="77777777" w:rsidR="007A6FCD" w:rsidRPr="00831A89" w:rsidRDefault="007A6FCD" w:rsidP="000F3680">
            <w:pPr>
              <w:spacing w:after="0" w:line="240" w:lineRule="auto"/>
              <w:rPr>
                <w:rFonts w:ascii="Times New Roman" w:eastAsia="Times New Roman" w:hAnsi="Times New Roman" w:cs="Times New Roman"/>
                <w:b/>
                <w:bCs/>
                <w:color w:val="000000"/>
                <w:sz w:val="24"/>
                <w:szCs w:val="24"/>
                <w:lang w:eastAsia="bg-BG"/>
              </w:rPr>
            </w:pPr>
          </w:p>
        </w:tc>
      </w:tr>
      <w:tr w:rsidR="007A6FCD" w:rsidRPr="00831A89" w14:paraId="0BDB923B" w14:textId="77777777" w:rsidTr="00ED292E">
        <w:tc>
          <w:tcPr>
            <w:tcW w:w="9155" w:type="dxa"/>
            <w:gridSpan w:val="2"/>
            <w:tcBorders>
              <w:top w:val="single" w:sz="4" w:space="0" w:color="auto"/>
              <w:left w:val="nil"/>
              <w:bottom w:val="single" w:sz="4" w:space="0" w:color="auto"/>
              <w:right w:val="nil"/>
            </w:tcBorders>
            <w:shd w:val="clear" w:color="auto" w:fill="8EAADB"/>
          </w:tcPr>
          <w:p w14:paraId="00670947" w14:textId="77777777" w:rsidR="007A6FCD" w:rsidRPr="00831A89" w:rsidRDefault="007A6FCD" w:rsidP="000F3680">
            <w:pPr>
              <w:spacing w:after="0" w:line="240" w:lineRule="auto"/>
              <w:rPr>
                <w:rFonts w:ascii="Times New Roman" w:eastAsia="Times New Roman" w:hAnsi="Times New Roman" w:cs="Times New Roman"/>
                <w:b/>
                <w:bCs/>
                <w:color w:val="000000"/>
                <w:sz w:val="24"/>
                <w:szCs w:val="24"/>
                <w:lang w:eastAsia="bg-BG"/>
              </w:rPr>
            </w:pPr>
            <w:r w:rsidRPr="00831A89">
              <w:rPr>
                <w:rFonts w:ascii="Times New Roman" w:eastAsia="Times New Roman" w:hAnsi="Times New Roman" w:cs="Times New Roman"/>
                <w:b/>
                <w:bCs/>
                <w:color w:val="000000"/>
                <w:sz w:val="24"/>
                <w:szCs w:val="24"/>
                <w:lang w:eastAsia="bg-BG"/>
              </w:rPr>
              <w:t>Република Северна Македония</w:t>
            </w:r>
            <w:r w:rsidR="003925CB" w:rsidRPr="00831A89">
              <w:rPr>
                <w:rFonts w:ascii="Times New Roman" w:eastAsia="Times New Roman" w:hAnsi="Times New Roman" w:cs="Times New Roman"/>
                <w:b/>
                <w:bCs/>
                <w:color w:val="000000"/>
                <w:sz w:val="24"/>
                <w:szCs w:val="24"/>
                <w:lang w:eastAsia="bg-BG"/>
              </w:rPr>
              <w:t xml:space="preserve"> </w:t>
            </w:r>
          </w:p>
        </w:tc>
      </w:tr>
      <w:tr w:rsidR="007A6FCD" w:rsidRPr="00831A89" w14:paraId="6C74FC72" w14:textId="77777777" w:rsidTr="00ED292E">
        <w:tc>
          <w:tcPr>
            <w:tcW w:w="2091" w:type="dxa"/>
            <w:tcBorders>
              <w:top w:val="single" w:sz="4" w:space="0" w:color="auto"/>
              <w:left w:val="nil"/>
              <w:bottom w:val="single" w:sz="6" w:space="0" w:color="000000"/>
              <w:right w:val="single" w:sz="6" w:space="0" w:color="000000"/>
            </w:tcBorders>
            <w:hideMark/>
          </w:tcPr>
          <w:p w14:paraId="0185A613" w14:textId="76517EC4" w:rsidR="007A6FCD" w:rsidRPr="00831A89" w:rsidRDefault="007A6FCD" w:rsidP="00BC3117">
            <w:pPr>
              <w:suppressAutoHyphens/>
              <w:spacing w:after="0" w:line="240" w:lineRule="auto"/>
              <w:jc w:val="center"/>
              <w:rPr>
                <w:rFonts w:ascii="Times New Roman" w:eastAsia="Times New Roman" w:hAnsi="Times New Roman" w:cs="Times New Roman"/>
                <w:b/>
                <w:bCs/>
                <w:color w:val="000000"/>
                <w:sz w:val="24"/>
                <w:szCs w:val="24"/>
                <w:lang w:eastAsia="bg-BG"/>
              </w:rPr>
            </w:pPr>
            <w:r w:rsidRPr="00831A89">
              <w:rPr>
                <w:rFonts w:ascii="Times New Roman" w:eastAsia="Times New Roman" w:hAnsi="Times New Roman" w:cs="Times New Roman"/>
                <w:b/>
                <w:bCs/>
                <w:color w:val="000000"/>
                <w:sz w:val="24"/>
                <w:szCs w:val="24"/>
                <w:lang w:eastAsia="bg-BG"/>
              </w:rPr>
              <w:t>Очаквано развитие</w:t>
            </w:r>
            <w:r w:rsidRPr="00831A89">
              <w:rPr>
                <w:rFonts w:ascii="Times New Roman" w:eastAsia="Times New Roman" w:hAnsi="Times New Roman" w:cs="Times New Roman"/>
                <w:sz w:val="24"/>
                <w:szCs w:val="24"/>
                <w:lang w:eastAsia="bg-BG"/>
              </w:rPr>
              <w:t xml:space="preserve"> </w:t>
            </w:r>
            <w:r w:rsidRPr="00831A89">
              <w:rPr>
                <w:rFonts w:ascii="Times New Roman" w:eastAsia="Times New Roman" w:hAnsi="Times New Roman" w:cs="Times New Roman"/>
                <w:b/>
                <w:bCs/>
                <w:color w:val="000000"/>
                <w:sz w:val="24"/>
                <w:szCs w:val="24"/>
                <w:lang w:eastAsia="bg-BG"/>
              </w:rPr>
              <w:t xml:space="preserve">по </w:t>
            </w:r>
            <w:r w:rsidR="00431658" w:rsidRPr="00831A89">
              <w:rPr>
                <w:rFonts w:ascii="Times New Roman" w:eastAsia="Times New Roman" w:hAnsi="Times New Roman" w:cs="Times New Roman"/>
                <w:b/>
                <w:bCs/>
                <w:color w:val="000000"/>
                <w:sz w:val="24"/>
                <w:szCs w:val="24"/>
                <w:lang w:eastAsia="bg-BG"/>
              </w:rPr>
              <w:t>време на</w:t>
            </w:r>
            <w:r w:rsidR="00A01E83">
              <w:rPr>
                <w:rFonts w:ascii="Times New Roman" w:eastAsia="Times New Roman" w:hAnsi="Times New Roman" w:cs="Times New Roman"/>
                <w:b/>
                <w:bCs/>
                <w:color w:val="000000"/>
                <w:sz w:val="24"/>
                <w:szCs w:val="24"/>
                <w:lang w:eastAsia="bg-BG"/>
              </w:rPr>
              <w:t xml:space="preserve"> </w:t>
            </w:r>
            <w:r w:rsidR="00BA450A" w:rsidRPr="00831A89">
              <w:rPr>
                <w:rFonts w:ascii="Times New Roman" w:eastAsia="Times New Roman" w:hAnsi="Times New Roman" w:cs="Times New Roman"/>
                <w:b/>
                <w:bCs/>
                <w:color w:val="000000"/>
                <w:sz w:val="24"/>
                <w:szCs w:val="24"/>
                <w:lang w:eastAsia="bg-BG"/>
              </w:rPr>
              <w:t>Кипърското</w:t>
            </w:r>
            <w:r w:rsidR="00840AD3" w:rsidRPr="00831A89">
              <w:rPr>
                <w:rFonts w:ascii="Times New Roman" w:eastAsia="Times New Roman" w:hAnsi="Times New Roman" w:cs="Times New Roman"/>
                <w:b/>
                <w:bCs/>
                <w:color w:val="000000"/>
                <w:sz w:val="24"/>
                <w:szCs w:val="24"/>
                <w:lang w:eastAsia="bg-BG"/>
              </w:rPr>
              <w:t xml:space="preserve"> </w:t>
            </w:r>
            <w:r w:rsidR="00431658" w:rsidRPr="00831A89">
              <w:rPr>
                <w:rFonts w:ascii="Times New Roman" w:eastAsia="Times New Roman" w:hAnsi="Times New Roman" w:cs="Times New Roman"/>
                <w:b/>
                <w:bCs/>
                <w:color w:val="000000"/>
                <w:sz w:val="24"/>
                <w:szCs w:val="24"/>
                <w:lang w:eastAsia="bg-BG"/>
              </w:rPr>
              <w:t>председателство</w:t>
            </w:r>
          </w:p>
        </w:tc>
        <w:tc>
          <w:tcPr>
            <w:tcW w:w="7064" w:type="dxa"/>
            <w:tcBorders>
              <w:top w:val="single" w:sz="4" w:space="0" w:color="auto"/>
              <w:left w:val="single" w:sz="6" w:space="0" w:color="000000"/>
              <w:bottom w:val="single" w:sz="6" w:space="0" w:color="000000"/>
              <w:right w:val="nil"/>
            </w:tcBorders>
          </w:tcPr>
          <w:p w14:paraId="73B6FDF7" w14:textId="628C2BF6" w:rsidR="005F7CC2" w:rsidRPr="00831A89" w:rsidRDefault="005F7CC2" w:rsidP="005F7CC2">
            <w:pPr>
              <w:spacing w:after="0" w:line="240" w:lineRule="auto"/>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При евентуално изпълнение на изискването за вписване на българите наравно с останалите „части от народи“ в съответните разпоредби на Конституцията на </w:t>
            </w:r>
            <w:r w:rsidR="00A269B4">
              <w:rPr>
                <w:rFonts w:ascii="Times New Roman" w:eastAsia="Times New Roman" w:hAnsi="Times New Roman" w:cs="Times New Roman"/>
                <w:sz w:val="24"/>
                <w:szCs w:val="24"/>
                <w:lang w:eastAsia="bg-BG"/>
              </w:rPr>
              <w:t>Република Северна Македония (</w:t>
            </w:r>
            <w:r w:rsidRPr="00831A89">
              <w:rPr>
                <w:rFonts w:ascii="Times New Roman" w:eastAsia="Times New Roman" w:hAnsi="Times New Roman" w:cs="Times New Roman"/>
                <w:sz w:val="24"/>
                <w:szCs w:val="24"/>
                <w:lang w:eastAsia="bg-BG"/>
              </w:rPr>
              <w:t>РСМ</w:t>
            </w:r>
            <w:r w:rsidR="00A269B4">
              <w:rPr>
                <w:rFonts w:ascii="Times New Roman" w:eastAsia="Times New Roman" w:hAnsi="Times New Roman" w:cs="Times New Roman"/>
                <w:sz w:val="24"/>
                <w:szCs w:val="24"/>
                <w:lang w:eastAsia="bg-BG"/>
              </w:rPr>
              <w:t>)</w:t>
            </w:r>
            <w:r w:rsidRPr="00831A89">
              <w:rPr>
                <w:rFonts w:ascii="Times New Roman" w:eastAsia="Times New Roman" w:hAnsi="Times New Roman" w:cs="Times New Roman"/>
                <w:sz w:val="24"/>
                <w:szCs w:val="24"/>
                <w:lang w:eastAsia="bg-BG"/>
              </w:rPr>
              <w:t xml:space="preserve">, автоматично се създава възможност за провеждане на следваща Междуправителствена конференция с </w:t>
            </w:r>
            <w:r w:rsidR="00A269B4" w:rsidRPr="00A269B4">
              <w:rPr>
                <w:rFonts w:ascii="Times New Roman" w:eastAsia="Times New Roman" w:hAnsi="Times New Roman" w:cs="Times New Roman"/>
                <w:sz w:val="24"/>
                <w:szCs w:val="24"/>
                <w:lang w:eastAsia="bg-BG"/>
              </w:rPr>
              <w:t>Европейския съюз</w:t>
            </w:r>
            <w:r w:rsidR="00A269B4">
              <w:rPr>
                <w:rFonts w:ascii="Times New Roman" w:eastAsia="Times New Roman" w:hAnsi="Times New Roman" w:cs="Times New Roman"/>
                <w:sz w:val="24"/>
                <w:szCs w:val="24"/>
                <w:lang w:eastAsia="bg-BG"/>
              </w:rPr>
              <w:t xml:space="preserve"> (</w:t>
            </w:r>
            <w:r w:rsidRPr="00831A89">
              <w:rPr>
                <w:rFonts w:ascii="Times New Roman" w:eastAsia="Times New Roman" w:hAnsi="Times New Roman" w:cs="Times New Roman"/>
                <w:sz w:val="24"/>
                <w:szCs w:val="24"/>
                <w:lang w:eastAsia="bg-BG"/>
              </w:rPr>
              <w:t>ЕС</w:t>
            </w:r>
            <w:r w:rsidR="00A269B4">
              <w:rPr>
                <w:rFonts w:ascii="Times New Roman" w:eastAsia="Times New Roman" w:hAnsi="Times New Roman" w:cs="Times New Roman"/>
                <w:sz w:val="24"/>
                <w:szCs w:val="24"/>
                <w:lang w:eastAsia="bg-BG"/>
              </w:rPr>
              <w:t>)</w:t>
            </w:r>
            <w:r w:rsidRPr="00831A89">
              <w:rPr>
                <w:rFonts w:ascii="Times New Roman" w:eastAsia="Times New Roman" w:hAnsi="Times New Roman" w:cs="Times New Roman"/>
                <w:sz w:val="24"/>
                <w:szCs w:val="24"/>
                <w:lang w:eastAsia="bg-BG"/>
              </w:rPr>
              <w:t>.</w:t>
            </w:r>
          </w:p>
          <w:p w14:paraId="4E39EEBB" w14:textId="6A0833E8" w:rsidR="005F7CC2" w:rsidRPr="00831A89" w:rsidRDefault="005F7CC2" w:rsidP="005F7CC2">
            <w:pPr>
              <w:spacing w:after="0" w:line="240" w:lineRule="auto"/>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При хипотеза на приемане от страна на РСМ на конституционните промени и получаване на Преговорната рамка, </w:t>
            </w:r>
            <w:r w:rsidR="00A269B4">
              <w:rPr>
                <w:rFonts w:ascii="Times New Roman" w:eastAsia="Times New Roman" w:hAnsi="Times New Roman" w:cs="Times New Roman"/>
                <w:sz w:val="24"/>
                <w:szCs w:val="24"/>
                <w:lang w:eastAsia="bg-BG"/>
              </w:rPr>
              <w:t>Европейската комисия (</w:t>
            </w:r>
            <w:r w:rsidRPr="00831A89">
              <w:rPr>
                <w:rFonts w:ascii="Times New Roman" w:eastAsia="Times New Roman" w:hAnsi="Times New Roman" w:cs="Times New Roman"/>
                <w:sz w:val="24"/>
                <w:szCs w:val="24"/>
                <w:lang w:eastAsia="bg-BG"/>
              </w:rPr>
              <w:t>ЕК</w:t>
            </w:r>
            <w:r w:rsidR="00A269B4">
              <w:rPr>
                <w:rFonts w:ascii="Times New Roman" w:eastAsia="Times New Roman" w:hAnsi="Times New Roman" w:cs="Times New Roman"/>
                <w:sz w:val="24"/>
                <w:szCs w:val="24"/>
                <w:lang w:eastAsia="bg-BG"/>
              </w:rPr>
              <w:t>)</w:t>
            </w:r>
            <w:r w:rsidRPr="00831A89">
              <w:rPr>
                <w:rFonts w:ascii="Times New Roman" w:eastAsia="Times New Roman" w:hAnsi="Times New Roman" w:cs="Times New Roman"/>
                <w:sz w:val="24"/>
                <w:szCs w:val="24"/>
                <w:lang w:eastAsia="bg-BG"/>
              </w:rPr>
              <w:t xml:space="preserve"> следва да представи Доклад за оценка на показателите за отваряне (OBAR) на Клъстер 1 „Основополагащи принципи“. В този контекст РСМ следва да представи Пътна карта по върховенство на правото със съпътстващ План за действие за защита правата на общностите, който е част от показателите за откриване на клъстера.</w:t>
            </w:r>
          </w:p>
          <w:p w14:paraId="1F5DCC58" w14:textId="528510B2" w:rsidR="00EA6095" w:rsidRPr="00831A89" w:rsidRDefault="005F7CC2" w:rsidP="005F7CC2">
            <w:pPr>
              <w:spacing w:after="0" w:line="240" w:lineRule="auto"/>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Кипърското председателство възнамерява да се придържа към досегашната практика и да не пристъпва към следващи стъпки в преговорите с РСМ, предвид все още неприключения етап на завършване на откриващата фаза. Напредък може да се очаква, само ако бъдат осъществени конституционните промени. По време на Кипърското председателство на Съвета на ЕС се очаква държавите членки на ЕС съгласно съществуващата практика да представят своите приноси на ЕК с оглед годишните доклади от пакет „Разширяване“, в т.ч. за РСМ.</w:t>
            </w:r>
          </w:p>
        </w:tc>
      </w:tr>
      <w:tr w:rsidR="007A6FCD" w:rsidRPr="00126B3C" w14:paraId="2CB3C220" w14:textId="77777777" w:rsidTr="00ED292E">
        <w:tc>
          <w:tcPr>
            <w:tcW w:w="2091" w:type="dxa"/>
            <w:tcBorders>
              <w:top w:val="single" w:sz="6" w:space="0" w:color="000000"/>
              <w:left w:val="nil"/>
              <w:bottom w:val="single" w:sz="6" w:space="0" w:color="000000"/>
              <w:right w:val="single" w:sz="6" w:space="0" w:color="000000"/>
            </w:tcBorders>
          </w:tcPr>
          <w:p w14:paraId="5F058F42" w14:textId="77777777" w:rsidR="007A6FCD" w:rsidRPr="00831A89" w:rsidRDefault="007A6FCD" w:rsidP="000F3680">
            <w:pPr>
              <w:spacing w:after="0" w:line="240" w:lineRule="auto"/>
              <w:ind w:right="-58"/>
              <w:jc w:val="center"/>
              <w:rPr>
                <w:rFonts w:ascii="Times New Roman" w:eastAsia="Times New Roman" w:hAnsi="Times New Roman" w:cs="Times New Roman"/>
                <w:b/>
                <w:bCs/>
                <w:color w:val="000000"/>
                <w:sz w:val="24"/>
                <w:szCs w:val="24"/>
                <w:lang w:eastAsia="bg-BG"/>
              </w:rPr>
            </w:pPr>
            <w:r w:rsidRPr="00831A89">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tc>
        <w:tc>
          <w:tcPr>
            <w:tcW w:w="7064" w:type="dxa"/>
            <w:tcBorders>
              <w:top w:val="single" w:sz="6" w:space="0" w:color="000000"/>
              <w:left w:val="single" w:sz="6" w:space="0" w:color="000000"/>
              <w:bottom w:val="single" w:sz="6" w:space="0" w:color="000000"/>
              <w:right w:val="nil"/>
            </w:tcBorders>
          </w:tcPr>
          <w:p w14:paraId="24C50C12" w14:textId="0818168D" w:rsidR="005F7CC2" w:rsidRPr="00831A89" w:rsidRDefault="005F7CC2" w:rsidP="005F7CC2">
            <w:pPr>
              <w:spacing w:after="0" w:line="240" w:lineRule="auto"/>
              <w:ind w:right="-58"/>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Решенията на Народното събрание (НС) от 24 юни 2022 г. и 30 май 2025 г. установяват условията за последващата подкрепа на България по пътя на РСМ към ЕС и българската позиция ще продължи да се придържа към тях. </w:t>
            </w:r>
          </w:p>
          <w:p w14:paraId="40FF6D01" w14:textId="7B19DF1B" w:rsidR="005F7CC2" w:rsidRPr="00831A89" w:rsidRDefault="005F7CC2" w:rsidP="005F7CC2">
            <w:pPr>
              <w:spacing w:after="0" w:line="240" w:lineRule="auto"/>
              <w:ind w:right="-58"/>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Потенциалното приемане на конституционните изменения за вписване на българите наравно с останалите „части от народи“ в съответните разпоредби на конституцията на РСМ автоматично води до провеждане на следваща </w:t>
            </w:r>
            <w:r w:rsidR="00A269B4">
              <w:rPr>
                <w:rFonts w:ascii="Times New Roman" w:eastAsia="Times New Roman" w:hAnsi="Times New Roman" w:cs="Times New Roman"/>
                <w:sz w:val="24"/>
                <w:szCs w:val="24"/>
                <w:lang w:eastAsia="bg-BG"/>
              </w:rPr>
              <w:t>Междуправителствена конференция (</w:t>
            </w:r>
            <w:r w:rsidRPr="00831A89">
              <w:rPr>
                <w:rFonts w:ascii="Times New Roman" w:eastAsia="Times New Roman" w:hAnsi="Times New Roman" w:cs="Times New Roman"/>
                <w:sz w:val="24"/>
                <w:szCs w:val="24"/>
                <w:lang w:eastAsia="bg-BG"/>
              </w:rPr>
              <w:t>МПК</w:t>
            </w:r>
            <w:r w:rsidR="00A269B4">
              <w:rPr>
                <w:rFonts w:ascii="Times New Roman" w:eastAsia="Times New Roman" w:hAnsi="Times New Roman" w:cs="Times New Roman"/>
                <w:sz w:val="24"/>
                <w:szCs w:val="24"/>
                <w:lang w:eastAsia="bg-BG"/>
              </w:rPr>
              <w:t>)</w:t>
            </w:r>
            <w:r w:rsidRPr="00831A89">
              <w:rPr>
                <w:rFonts w:ascii="Times New Roman" w:eastAsia="Times New Roman" w:hAnsi="Times New Roman" w:cs="Times New Roman"/>
                <w:sz w:val="24"/>
                <w:szCs w:val="24"/>
                <w:lang w:eastAsia="bg-BG"/>
              </w:rPr>
              <w:t xml:space="preserve"> за приключване на откриваща фаза на преговорите. Българите следва да бъдат включени във всички разпоредби на основния закон, в които се изброяват „части на народи“. Ако българите все още не са пълноценно включени наравно с останалите „части от народи“ в конституцията, следващи стъпки в преговорния процес не могат да бъдат осъществени. </w:t>
            </w:r>
          </w:p>
          <w:p w14:paraId="0A104EF1" w14:textId="6435A1EA" w:rsidR="005F7CC2" w:rsidRPr="00831A89" w:rsidRDefault="005F7CC2" w:rsidP="005F7CC2">
            <w:pPr>
              <w:spacing w:after="0" w:line="240" w:lineRule="auto"/>
              <w:ind w:right="-58"/>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Предвид липсата на напредък на РСМ по пътя </w:t>
            </w:r>
            <w:r w:rsidR="00BF0482">
              <w:rPr>
                <w:rFonts w:ascii="Times New Roman" w:eastAsia="Times New Roman" w:hAnsi="Times New Roman" w:cs="Times New Roman"/>
                <w:sz w:val="24"/>
                <w:szCs w:val="24"/>
                <w:lang w:eastAsia="bg-BG"/>
              </w:rPr>
              <w:t>ѝ</w:t>
            </w:r>
            <w:r w:rsidRPr="00831A89">
              <w:rPr>
                <w:rFonts w:ascii="Times New Roman" w:eastAsia="Times New Roman" w:hAnsi="Times New Roman" w:cs="Times New Roman"/>
                <w:sz w:val="24"/>
                <w:szCs w:val="24"/>
                <w:lang w:eastAsia="bg-BG"/>
              </w:rPr>
              <w:t xml:space="preserve"> към ЕС, България не може да се ангажира с приемането от Съвета на резултатите от скрийнинга по нито един от останалите клъстери. </w:t>
            </w:r>
          </w:p>
          <w:p w14:paraId="2EB12634" w14:textId="386FB5E5" w:rsidR="005F7CC2" w:rsidRPr="00831A89" w:rsidRDefault="005F7CC2" w:rsidP="005F7CC2">
            <w:pPr>
              <w:spacing w:after="0" w:line="240" w:lineRule="auto"/>
              <w:ind w:right="-58"/>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Евентуалното провеждане на следваща МПК следва да бъде съпътствано (съгласно Преговорната рамка) от докладване от ЕК за </w:t>
            </w:r>
            <w:r w:rsidRPr="00831A89">
              <w:rPr>
                <w:rFonts w:ascii="Times New Roman" w:eastAsia="Times New Roman" w:hAnsi="Times New Roman" w:cs="Times New Roman"/>
                <w:sz w:val="24"/>
                <w:szCs w:val="24"/>
                <w:lang w:eastAsia="bg-BG"/>
              </w:rPr>
              <w:lastRenderedPageBreak/>
              <w:t>степента на изпълнение от РСМ на Договора за добросъседство и Протоколите по чл. 12 към него. Работата по Общата позиция за откриване на Клъстер 1 също е от определящо значение, защото в нея следва да бъде отразен междинен и закриващ показател, свързан с постигането на резултати в прилагането на Плана за действие за правата на общностите (съгласно Преговорната рамка).</w:t>
            </w:r>
          </w:p>
          <w:p w14:paraId="5D136AA3" w14:textId="4B9A73BB" w:rsidR="005F7CC2" w:rsidRPr="00831A89" w:rsidRDefault="005F7CC2" w:rsidP="005F7CC2">
            <w:pPr>
              <w:spacing w:after="0" w:line="240" w:lineRule="auto"/>
              <w:ind w:right="-58"/>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По отношение на Плана за действие за защита правата на лицата, принадлежащи към малцинства и общности, отдаваме особено значение на съдържанието, качеството и начина на разработване и приемане на документа. България настоява подготовката на документа да отговаря на залегналите в Решението на НС от 30 май 2025 г. и Преговорната рамка условия за прозрачност, инклузивност и пълноценно отчитане</w:t>
            </w:r>
            <w:r w:rsidR="00BF0482">
              <w:rPr>
                <w:rFonts w:ascii="Times New Roman" w:eastAsia="Times New Roman" w:hAnsi="Times New Roman" w:cs="Times New Roman"/>
                <w:sz w:val="24"/>
                <w:szCs w:val="24"/>
                <w:lang w:eastAsia="bg-BG"/>
              </w:rPr>
              <w:t>,</w:t>
            </w:r>
            <w:r w:rsidRPr="00831A89">
              <w:rPr>
                <w:rFonts w:ascii="Times New Roman" w:eastAsia="Times New Roman" w:hAnsi="Times New Roman" w:cs="Times New Roman"/>
                <w:sz w:val="24"/>
                <w:szCs w:val="24"/>
                <w:lang w:eastAsia="bg-BG"/>
              </w:rPr>
              <w:t xml:space="preserve"> и консултиране с всички заинтересовани страни, вкл. с българската общност. Планът следва да бъде достатъчно всеобхватен и детайлен, да гарантира защитата на основните права на българската общност и да отразява по удовлетворяващ начин поетите от РСМ ангажименти. Отхвърляме опитите за заобикаляне на договореностите от </w:t>
            </w:r>
            <w:r w:rsidR="000A7063" w:rsidRPr="00831A89">
              <w:rPr>
                <w:rFonts w:ascii="Times New Roman" w:eastAsia="Times New Roman" w:hAnsi="Times New Roman" w:cs="Times New Roman"/>
                <w:sz w:val="24"/>
                <w:szCs w:val="24"/>
                <w:lang w:eastAsia="bg-BG"/>
              </w:rPr>
              <w:t xml:space="preserve">м. </w:t>
            </w:r>
            <w:r w:rsidRPr="00831A89">
              <w:rPr>
                <w:rFonts w:ascii="Times New Roman" w:eastAsia="Times New Roman" w:hAnsi="Times New Roman" w:cs="Times New Roman"/>
                <w:sz w:val="24"/>
                <w:szCs w:val="24"/>
                <w:lang w:eastAsia="bg-BG"/>
              </w:rPr>
              <w:t>юли 2022 г., чрез симулиране на инклузивност на процеса на разработване и приемане на документа, без реално отчитане на съображенията на българската общност в РСМ.</w:t>
            </w:r>
          </w:p>
          <w:p w14:paraId="324F7121" w14:textId="752A1273" w:rsidR="007A6FCD" w:rsidRPr="00831A89" w:rsidRDefault="005F7CC2" w:rsidP="005F7CC2">
            <w:pPr>
              <w:spacing w:after="0" w:line="240" w:lineRule="auto"/>
              <w:ind w:right="-58"/>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България ще продължи да разяснява позицията си относно европейската интеграция на РСМ пред държавите членки на ЕС и </w:t>
            </w:r>
            <w:r w:rsidR="000A7063" w:rsidRPr="00831A89">
              <w:rPr>
                <w:rFonts w:ascii="Times New Roman" w:eastAsia="Times New Roman" w:hAnsi="Times New Roman" w:cs="Times New Roman"/>
                <w:sz w:val="24"/>
                <w:szCs w:val="24"/>
                <w:lang w:eastAsia="bg-BG"/>
              </w:rPr>
              <w:t>е</w:t>
            </w:r>
            <w:r w:rsidRPr="00831A89">
              <w:rPr>
                <w:rFonts w:ascii="Times New Roman" w:eastAsia="Times New Roman" w:hAnsi="Times New Roman" w:cs="Times New Roman"/>
                <w:sz w:val="24"/>
                <w:szCs w:val="24"/>
                <w:lang w:eastAsia="bg-BG"/>
              </w:rPr>
              <w:t>вропейските институции, с цел противодействие на разпространението на неверни интерпретации и опити за заобикаляне или предоговаряне на „Европейския консенсус“.</w:t>
            </w:r>
          </w:p>
        </w:tc>
      </w:tr>
      <w:tr w:rsidR="00ED292E" w:rsidRPr="00126B3C" w14:paraId="1AF2FA75" w14:textId="77777777" w:rsidTr="00ED292E">
        <w:tc>
          <w:tcPr>
            <w:tcW w:w="9155" w:type="dxa"/>
            <w:gridSpan w:val="2"/>
            <w:tcBorders>
              <w:top w:val="single" w:sz="4" w:space="0" w:color="auto"/>
              <w:left w:val="nil"/>
              <w:bottom w:val="single" w:sz="4" w:space="0" w:color="auto"/>
              <w:right w:val="nil"/>
            </w:tcBorders>
            <w:shd w:val="clear" w:color="auto" w:fill="8EAADB"/>
          </w:tcPr>
          <w:p w14:paraId="072B15E1" w14:textId="546EFB63" w:rsidR="00ED292E" w:rsidRPr="00831A89" w:rsidRDefault="0053178B" w:rsidP="000F3680">
            <w:pPr>
              <w:spacing w:after="0" w:line="240" w:lineRule="auto"/>
              <w:rPr>
                <w:rFonts w:ascii="Times New Roman" w:eastAsia="Times New Roman" w:hAnsi="Times New Roman" w:cs="Times New Roman"/>
                <w:b/>
                <w:bCs/>
                <w:color w:val="000000"/>
                <w:sz w:val="24"/>
                <w:szCs w:val="24"/>
                <w:lang w:eastAsia="bg-BG"/>
              </w:rPr>
            </w:pPr>
            <w:r w:rsidRPr="00831A89">
              <w:rPr>
                <w:rFonts w:ascii="Times New Roman" w:eastAsia="Times New Roman" w:hAnsi="Times New Roman" w:cs="Times New Roman"/>
                <w:b/>
                <w:bCs/>
                <w:color w:val="000000"/>
                <w:sz w:val="24"/>
                <w:szCs w:val="24"/>
                <w:lang w:eastAsia="bg-BG"/>
              </w:rPr>
              <w:lastRenderedPageBreak/>
              <w:t xml:space="preserve">Република </w:t>
            </w:r>
            <w:r w:rsidR="00831A89" w:rsidRPr="00831A89">
              <w:rPr>
                <w:rFonts w:ascii="Times New Roman" w:eastAsia="Times New Roman" w:hAnsi="Times New Roman" w:cs="Times New Roman"/>
                <w:b/>
                <w:bCs/>
                <w:color w:val="000000"/>
                <w:sz w:val="24"/>
                <w:szCs w:val="24"/>
                <w:lang w:eastAsia="bg-BG"/>
              </w:rPr>
              <w:t>Черна гора</w:t>
            </w:r>
          </w:p>
        </w:tc>
      </w:tr>
      <w:tr w:rsidR="00ED292E" w:rsidRPr="00126B3C" w14:paraId="0B0CB71A" w14:textId="77777777" w:rsidTr="00ED292E">
        <w:tc>
          <w:tcPr>
            <w:tcW w:w="2091" w:type="dxa"/>
            <w:tcBorders>
              <w:top w:val="single" w:sz="4" w:space="0" w:color="auto"/>
              <w:left w:val="nil"/>
              <w:bottom w:val="single" w:sz="6" w:space="0" w:color="000000"/>
              <w:right w:val="single" w:sz="6" w:space="0" w:color="000000"/>
            </w:tcBorders>
            <w:hideMark/>
          </w:tcPr>
          <w:p w14:paraId="767F2A4D" w14:textId="54216999" w:rsidR="00ED292E" w:rsidRPr="00831A89" w:rsidRDefault="00790EF9" w:rsidP="00BC3117">
            <w:pPr>
              <w:suppressAutoHyphens/>
              <w:spacing w:after="0" w:line="240" w:lineRule="auto"/>
              <w:jc w:val="center"/>
              <w:rPr>
                <w:rFonts w:ascii="Times New Roman" w:eastAsia="Times New Roman" w:hAnsi="Times New Roman" w:cs="Times New Roman"/>
                <w:b/>
                <w:bCs/>
                <w:color w:val="000000"/>
                <w:sz w:val="24"/>
                <w:szCs w:val="24"/>
                <w:lang w:eastAsia="bg-BG"/>
              </w:rPr>
            </w:pPr>
            <w:r w:rsidRPr="00831A89">
              <w:rPr>
                <w:rFonts w:ascii="Times New Roman" w:eastAsia="Times New Roman" w:hAnsi="Times New Roman" w:cs="Times New Roman"/>
                <w:b/>
                <w:bCs/>
                <w:color w:val="000000"/>
                <w:sz w:val="24"/>
                <w:szCs w:val="24"/>
                <w:lang w:eastAsia="bg-BG"/>
              </w:rPr>
              <w:t xml:space="preserve">Очаквано развитие по </w:t>
            </w:r>
            <w:r w:rsidR="00431658" w:rsidRPr="00831A89">
              <w:rPr>
                <w:rFonts w:ascii="Times New Roman" w:eastAsia="Times New Roman" w:hAnsi="Times New Roman" w:cs="Times New Roman"/>
                <w:b/>
                <w:bCs/>
                <w:color w:val="000000"/>
                <w:sz w:val="24"/>
                <w:szCs w:val="24"/>
                <w:lang w:eastAsia="bg-BG"/>
              </w:rPr>
              <w:t>време на</w:t>
            </w:r>
            <w:r w:rsidR="00A01E83">
              <w:rPr>
                <w:rFonts w:ascii="Times New Roman" w:eastAsia="Times New Roman" w:hAnsi="Times New Roman" w:cs="Times New Roman"/>
                <w:b/>
                <w:bCs/>
                <w:color w:val="000000"/>
                <w:sz w:val="24"/>
                <w:szCs w:val="24"/>
                <w:lang w:eastAsia="bg-BG"/>
              </w:rPr>
              <w:t xml:space="preserve"> </w:t>
            </w:r>
            <w:r w:rsidR="00BA450A" w:rsidRPr="00831A89">
              <w:rPr>
                <w:rFonts w:ascii="Times New Roman" w:eastAsia="Times New Roman" w:hAnsi="Times New Roman" w:cs="Times New Roman"/>
                <w:b/>
                <w:bCs/>
                <w:color w:val="000000"/>
                <w:sz w:val="24"/>
                <w:szCs w:val="24"/>
                <w:lang w:eastAsia="bg-BG"/>
              </w:rPr>
              <w:t>Кипърското</w:t>
            </w:r>
            <w:r w:rsidR="00840AD3" w:rsidRPr="00831A89">
              <w:rPr>
                <w:rFonts w:ascii="Times New Roman" w:eastAsia="Times New Roman" w:hAnsi="Times New Roman" w:cs="Times New Roman"/>
                <w:b/>
                <w:bCs/>
                <w:color w:val="000000"/>
                <w:sz w:val="24"/>
                <w:szCs w:val="24"/>
                <w:lang w:eastAsia="bg-BG"/>
              </w:rPr>
              <w:t xml:space="preserve"> </w:t>
            </w:r>
            <w:r w:rsidR="00431658" w:rsidRPr="00831A89">
              <w:rPr>
                <w:rFonts w:ascii="Times New Roman" w:eastAsia="Times New Roman" w:hAnsi="Times New Roman" w:cs="Times New Roman"/>
                <w:b/>
                <w:bCs/>
                <w:color w:val="000000"/>
                <w:sz w:val="24"/>
                <w:szCs w:val="24"/>
                <w:lang w:eastAsia="bg-BG"/>
              </w:rPr>
              <w:t>председателство</w:t>
            </w:r>
          </w:p>
        </w:tc>
        <w:tc>
          <w:tcPr>
            <w:tcW w:w="7064" w:type="dxa"/>
            <w:tcBorders>
              <w:top w:val="single" w:sz="4" w:space="0" w:color="auto"/>
              <w:left w:val="single" w:sz="6" w:space="0" w:color="000000"/>
              <w:bottom w:val="single" w:sz="6" w:space="0" w:color="000000"/>
              <w:right w:val="nil"/>
            </w:tcBorders>
          </w:tcPr>
          <w:p w14:paraId="0837A8E6" w14:textId="78918511" w:rsidR="00831A89" w:rsidRPr="00831A89" w:rsidRDefault="00831A89" w:rsidP="00831A89">
            <w:pPr>
              <w:spacing w:after="0" w:line="240" w:lineRule="auto"/>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Очаква се да се осъществи значителен напредък с Черна гора, като най-напреднала страна в преговорния процес и предвид амбицията </w:t>
            </w:r>
            <w:r w:rsidR="00BF0482">
              <w:rPr>
                <w:rFonts w:ascii="Times New Roman" w:eastAsia="Times New Roman" w:hAnsi="Times New Roman" w:cs="Times New Roman"/>
                <w:sz w:val="24"/>
                <w:szCs w:val="24"/>
                <w:lang w:eastAsia="bg-BG"/>
              </w:rPr>
              <w:t>ѝ</w:t>
            </w:r>
            <w:r w:rsidRPr="00831A89">
              <w:rPr>
                <w:rFonts w:ascii="Times New Roman" w:eastAsia="Times New Roman" w:hAnsi="Times New Roman" w:cs="Times New Roman"/>
                <w:sz w:val="24"/>
                <w:szCs w:val="24"/>
                <w:lang w:eastAsia="bg-BG"/>
              </w:rPr>
              <w:t xml:space="preserve"> да закрие преговорите с ЕС до края на 2026 г. Може да се очаква провеждането на междуправителствена конференция за затваряне на глава 32 „Финансов контрол“. Други глави, които са в напреднал етап на подготовка, са глава 1 „Свободно движение на стоки“ и глава 9 „Финансови услуги“.</w:t>
            </w:r>
          </w:p>
          <w:p w14:paraId="5A573D5F" w14:textId="77777777" w:rsidR="00831A89" w:rsidRPr="00831A89" w:rsidRDefault="00831A89" w:rsidP="00831A89">
            <w:pPr>
              <w:spacing w:after="0" w:line="240" w:lineRule="auto"/>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В рамките на Кипърското председателство се очаква да се сформира ад хок Работната група по изготвяне на Договор за присъединяване с Черна гора.</w:t>
            </w:r>
          </w:p>
          <w:p w14:paraId="12240627" w14:textId="5FDA39BB" w:rsidR="00EA6095" w:rsidRPr="00831A89" w:rsidRDefault="00831A89" w:rsidP="00831A89">
            <w:pPr>
              <w:spacing w:after="0" w:line="240" w:lineRule="auto"/>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През м. април-май 2026 г. се очаква да бъде разгледан редовният нон-пейпър по темата за върховенство на правото в Черна гора.</w:t>
            </w:r>
          </w:p>
        </w:tc>
      </w:tr>
      <w:tr w:rsidR="00ED292E" w:rsidRPr="00126B3C" w14:paraId="4D521CEE" w14:textId="77777777" w:rsidTr="00ED292E">
        <w:tc>
          <w:tcPr>
            <w:tcW w:w="2091" w:type="dxa"/>
            <w:tcBorders>
              <w:top w:val="single" w:sz="6" w:space="0" w:color="000000"/>
              <w:left w:val="nil"/>
              <w:bottom w:val="single" w:sz="6" w:space="0" w:color="000000"/>
              <w:right w:val="single" w:sz="6" w:space="0" w:color="000000"/>
            </w:tcBorders>
          </w:tcPr>
          <w:p w14:paraId="01D90504" w14:textId="77777777" w:rsidR="00ED292E" w:rsidRPr="00831A89" w:rsidRDefault="00ED292E" w:rsidP="000F3680">
            <w:pPr>
              <w:spacing w:after="0" w:line="240" w:lineRule="auto"/>
              <w:ind w:right="-58"/>
              <w:jc w:val="center"/>
              <w:rPr>
                <w:rFonts w:ascii="Times New Roman" w:eastAsia="Times New Roman" w:hAnsi="Times New Roman" w:cs="Times New Roman"/>
                <w:b/>
                <w:bCs/>
                <w:color w:val="000000"/>
                <w:sz w:val="24"/>
                <w:szCs w:val="24"/>
                <w:lang w:eastAsia="bg-BG"/>
              </w:rPr>
            </w:pPr>
            <w:r w:rsidRPr="00831A89">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tc>
        <w:tc>
          <w:tcPr>
            <w:tcW w:w="7064" w:type="dxa"/>
            <w:tcBorders>
              <w:top w:val="single" w:sz="6" w:space="0" w:color="000000"/>
              <w:left w:val="single" w:sz="6" w:space="0" w:color="000000"/>
              <w:bottom w:val="single" w:sz="6" w:space="0" w:color="000000"/>
              <w:right w:val="nil"/>
            </w:tcBorders>
          </w:tcPr>
          <w:p w14:paraId="51BFD562" w14:textId="77777777" w:rsidR="00831A89" w:rsidRPr="00831A89" w:rsidRDefault="00831A89" w:rsidP="00831A89">
            <w:pPr>
              <w:spacing w:after="0" w:line="240" w:lineRule="auto"/>
              <w:ind w:right="-58"/>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България ще продължи да подкрепя напредъка на преговорния процес на Черна гора въз основа на принципа на собствените заслуги. </w:t>
            </w:r>
          </w:p>
          <w:p w14:paraId="7DA21023" w14:textId="29A1C73F" w:rsidR="007577AB" w:rsidRPr="00831A89" w:rsidRDefault="00831A89" w:rsidP="00F93AC1">
            <w:pPr>
              <w:spacing w:after="0" w:line="240" w:lineRule="auto"/>
              <w:ind w:right="-58"/>
              <w:jc w:val="both"/>
              <w:rPr>
                <w:rFonts w:ascii="Times New Roman" w:eastAsia="Times New Roman" w:hAnsi="Times New Roman" w:cs="Times New Roman"/>
                <w:sz w:val="24"/>
                <w:szCs w:val="24"/>
                <w:lang w:eastAsia="bg-BG"/>
              </w:rPr>
            </w:pPr>
            <w:r w:rsidRPr="00831A89">
              <w:rPr>
                <w:rFonts w:ascii="Times New Roman" w:eastAsia="Times New Roman" w:hAnsi="Times New Roman" w:cs="Times New Roman"/>
                <w:sz w:val="24"/>
                <w:szCs w:val="24"/>
                <w:lang w:eastAsia="bg-BG"/>
              </w:rPr>
              <w:t xml:space="preserve">От ключово значение е Черна гора да запази про-европейската си стратегическа ориентация и да поддържа темпа на реформите, като за тази цел е важно наличието на политически консенсус. Важно е Черна гора да напредне в изпълнението на показателите за затваряне на преговорни глави 23 и 24, за да може да продължи да затваря </w:t>
            </w:r>
            <w:r w:rsidR="00BF0482">
              <w:rPr>
                <w:rFonts w:ascii="Times New Roman" w:eastAsia="Times New Roman" w:hAnsi="Times New Roman" w:cs="Times New Roman"/>
                <w:sz w:val="24"/>
                <w:szCs w:val="24"/>
                <w:lang w:eastAsia="bg-BG"/>
              </w:rPr>
              <w:t xml:space="preserve">и останалите </w:t>
            </w:r>
            <w:r w:rsidRPr="00831A89">
              <w:rPr>
                <w:rFonts w:ascii="Times New Roman" w:eastAsia="Times New Roman" w:hAnsi="Times New Roman" w:cs="Times New Roman"/>
                <w:sz w:val="24"/>
                <w:szCs w:val="24"/>
                <w:lang w:eastAsia="bg-BG"/>
              </w:rPr>
              <w:t>преговорни глави.</w:t>
            </w:r>
          </w:p>
        </w:tc>
      </w:tr>
      <w:tr w:rsidR="007A6FCD" w:rsidRPr="00126B3C" w14:paraId="697F741B" w14:textId="77777777" w:rsidTr="00ED292E">
        <w:tc>
          <w:tcPr>
            <w:tcW w:w="9155" w:type="dxa"/>
            <w:gridSpan w:val="2"/>
            <w:tcBorders>
              <w:top w:val="single" w:sz="6" w:space="0" w:color="000000"/>
              <w:left w:val="nil"/>
              <w:bottom w:val="nil"/>
              <w:right w:val="single" w:sz="6" w:space="0" w:color="000000"/>
            </w:tcBorders>
            <w:shd w:val="clear" w:color="auto" w:fill="8EAADB"/>
          </w:tcPr>
          <w:p w14:paraId="622CBDEF" w14:textId="3737A0DA" w:rsidR="007A6FCD" w:rsidRPr="00AC2130" w:rsidRDefault="008C257E" w:rsidP="000F3680">
            <w:pPr>
              <w:spacing w:after="0" w:line="240" w:lineRule="auto"/>
              <w:ind w:right="-58"/>
              <w:jc w:val="both"/>
              <w:rPr>
                <w:rFonts w:ascii="Times New Roman" w:eastAsia="Times New Roman" w:hAnsi="Times New Roman" w:cs="Times New Roman"/>
                <w:b/>
                <w:sz w:val="24"/>
                <w:szCs w:val="24"/>
                <w:lang w:eastAsia="bg-BG"/>
              </w:rPr>
            </w:pPr>
            <w:r w:rsidRPr="00AC2130">
              <w:rPr>
                <w:rFonts w:ascii="Times New Roman" w:eastAsia="Times New Roman" w:hAnsi="Times New Roman" w:cs="Times New Roman"/>
                <w:b/>
                <w:sz w:val="24"/>
                <w:szCs w:val="24"/>
                <w:lang w:eastAsia="bg-BG"/>
              </w:rPr>
              <w:t xml:space="preserve">Република </w:t>
            </w:r>
            <w:r w:rsidR="006B4C16" w:rsidRPr="00AC2130">
              <w:rPr>
                <w:rFonts w:ascii="Times New Roman" w:eastAsia="Times New Roman" w:hAnsi="Times New Roman" w:cs="Times New Roman"/>
                <w:b/>
                <w:sz w:val="24"/>
                <w:szCs w:val="24"/>
                <w:lang w:eastAsia="bg-BG"/>
              </w:rPr>
              <w:t>Албан</w:t>
            </w:r>
            <w:r w:rsidRPr="00AC2130">
              <w:rPr>
                <w:rFonts w:ascii="Times New Roman" w:eastAsia="Times New Roman" w:hAnsi="Times New Roman" w:cs="Times New Roman"/>
                <w:b/>
                <w:sz w:val="24"/>
                <w:szCs w:val="24"/>
                <w:lang w:eastAsia="bg-BG"/>
              </w:rPr>
              <w:t>ия</w:t>
            </w:r>
            <w:r w:rsidR="007A6FCD" w:rsidRPr="00AC2130">
              <w:rPr>
                <w:rFonts w:ascii="Times New Roman" w:eastAsia="Times New Roman" w:hAnsi="Times New Roman" w:cs="Times New Roman"/>
                <w:b/>
                <w:sz w:val="24"/>
                <w:szCs w:val="24"/>
                <w:lang w:eastAsia="bg-BG"/>
              </w:rPr>
              <w:t xml:space="preserve"> </w:t>
            </w:r>
          </w:p>
        </w:tc>
      </w:tr>
      <w:tr w:rsidR="007A6FCD" w:rsidRPr="00126B3C" w14:paraId="78EDC09D" w14:textId="77777777" w:rsidTr="00ED292E">
        <w:tc>
          <w:tcPr>
            <w:tcW w:w="2091" w:type="dxa"/>
            <w:tcBorders>
              <w:top w:val="single" w:sz="6" w:space="0" w:color="000000"/>
              <w:left w:val="nil"/>
              <w:bottom w:val="nil"/>
              <w:right w:val="single" w:sz="6" w:space="0" w:color="000000"/>
            </w:tcBorders>
          </w:tcPr>
          <w:p w14:paraId="59961A6E" w14:textId="586945C1" w:rsidR="00BC3117" w:rsidRPr="00AC2130" w:rsidRDefault="00790EF9" w:rsidP="00BC3117">
            <w:pPr>
              <w:spacing w:after="0" w:line="240" w:lineRule="auto"/>
              <w:ind w:right="-58"/>
              <w:jc w:val="center"/>
              <w:rPr>
                <w:rFonts w:ascii="Times New Roman" w:eastAsia="Times New Roman" w:hAnsi="Times New Roman" w:cs="Times New Roman"/>
                <w:b/>
                <w:bCs/>
                <w:color w:val="000000"/>
                <w:sz w:val="24"/>
                <w:szCs w:val="24"/>
                <w:lang w:eastAsia="bg-BG"/>
              </w:rPr>
            </w:pPr>
            <w:r w:rsidRPr="00AC2130">
              <w:rPr>
                <w:rFonts w:ascii="Times New Roman" w:eastAsia="Times New Roman" w:hAnsi="Times New Roman" w:cs="Times New Roman"/>
                <w:b/>
                <w:bCs/>
                <w:color w:val="000000"/>
                <w:sz w:val="24"/>
                <w:szCs w:val="24"/>
                <w:lang w:eastAsia="bg-BG"/>
              </w:rPr>
              <w:t xml:space="preserve">Очаквано развитие по </w:t>
            </w:r>
            <w:r w:rsidR="00431658" w:rsidRPr="00AC2130">
              <w:rPr>
                <w:rFonts w:ascii="Times New Roman" w:eastAsia="Times New Roman" w:hAnsi="Times New Roman" w:cs="Times New Roman"/>
                <w:b/>
                <w:bCs/>
                <w:color w:val="000000"/>
                <w:sz w:val="24"/>
                <w:szCs w:val="24"/>
                <w:lang w:eastAsia="bg-BG"/>
              </w:rPr>
              <w:lastRenderedPageBreak/>
              <w:t>време на</w:t>
            </w:r>
            <w:r w:rsidR="00A01E83">
              <w:rPr>
                <w:rFonts w:ascii="Times New Roman" w:eastAsia="Times New Roman" w:hAnsi="Times New Roman" w:cs="Times New Roman"/>
                <w:b/>
                <w:bCs/>
                <w:color w:val="000000"/>
                <w:sz w:val="24"/>
                <w:szCs w:val="24"/>
                <w:lang w:eastAsia="bg-BG"/>
              </w:rPr>
              <w:t xml:space="preserve"> </w:t>
            </w:r>
            <w:r w:rsidR="00BA450A" w:rsidRPr="00AC2130">
              <w:rPr>
                <w:rFonts w:ascii="Times New Roman" w:eastAsia="Times New Roman" w:hAnsi="Times New Roman" w:cs="Times New Roman"/>
                <w:b/>
                <w:bCs/>
                <w:color w:val="000000"/>
                <w:sz w:val="24"/>
                <w:szCs w:val="24"/>
                <w:lang w:eastAsia="bg-BG"/>
              </w:rPr>
              <w:t>Кипърското</w:t>
            </w:r>
          </w:p>
          <w:p w14:paraId="6E80DA01" w14:textId="77777777" w:rsidR="007A6FCD" w:rsidRPr="00AC2130" w:rsidRDefault="00431658" w:rsidP="00BC3117">
            <w:pPr>
              <w:spacing w:after="0" w:line="240" w:lineRule="auto"/>
              <w:ind w:right="-58"/>
              <w:jc w:val="center"/>
              <w:rPr>
                <w:rFonts w:ascii="Times New Roman" w:eastAsia="Times New Roman" w:hAnsi="Times New Roman" w:cs="Times New Roman"/>
                <w:b/>
                <w:bCs/>
                <w:iCs/>
                <w:color w:val="000000"/>
                <w:sz w:val="24"/>
                <w:szCs w:val="24"/>
                <w:lang w:eastAsia="bg-BG"/>
              </w:rPr>
            </w:pPr>
            <w:r w:rsidRPr="00AC2130">
              <w:rPr>
                <w:rFonts w:ascii="Times New Roman" w:eastAsia="Times New Roman" w:hAnsi="Times New Roman" w:cs="Times New Roman"/>
                <w:b/>
                <w:bCs/>
                <w:color w:val="000000"/>
                <w:sz w:val="24"/>
                <w:szCs w:val="24"/>
                <w:lang w:eastAsia="bg-BG"/>
              </w:rPr>
              <w:t>председателство</w:t>
            </w:r>
          </w:p>
        </w:tc>
        <w:tc>
          <w:tcPr>
            <w:tcW w:w="7064" w:type="dxa"/>
            <w:tcBorders>
              <w:top w:val="single" w:sz="6" w:space="0" w:color="000000"/>
              <w:left w:val="single" w:sz="6" w:space="0" w:color="000000"/>
              <w:bottom w:val="nil"/>
              <w:right w:val="nil"/>
            </w:tcBorders>
          </w:tcPr>
          <w:p w14:paraId="49E4CB49" w14:textId="77777777" w:rsidR="00897CC3" w:rsidRPr="00AC2130" w:rsidRDefault="00897CC3" w:rsidP="00897CC3">
            <w:pPr>
              <w:spacing w:after="0" w:line="240" w:lineRule="auto"/>
              <w:ind w:right="-58"/>
              <w:jc w:val="both"/>
              <w:rPr>
                <w:rFonts w:ascii="Times New Roman" w:eastAsia="Times New Roman" w:hAnsi="Times New Roman" w:cs="Times New Roman"/>
                <w:sz w:val="24"/>
                <w:szCs w:val="24"/>
                <w:lang w:eastAsia="bg-BG"/>
              </w:rPr>
            </w:pPr>
            <w:r w:rsidRPr="00AC2130">
              <w:rPr>
                <w:rFonts w:ascii="Times New Roman" w:eastAsia="Times New Roman" w:hAnsi="Times New Roman" w:cs="Times New Roman"/>
                <w:sz w:val="24"/>
                <w:szCs w:val="24"/>
                <w:lang w:eastAsia="bg-BG"/>
              </w:rPr>
              <w:lastRenderedPageBreak/>
              <w:t xml:space="preserve">През 2026 г. се очаква Албания да изпълни междинните показатели по Клъстер 1 „Основополагащи въпроси“, като е възможно Докладът на ЕК по тях да бъде представен през м. февруари 2026 г. </w:t>
            </w:r>
            <w:r w:rsidRPr="00AC2130">
              <w:rPr>
                <w:rFonts w:ascii="Times New Roman" w:eastAsia="Times New Roman" w:hAnsi="Times New Roman" w:cs="Times New Roman"/>
                <w:sz w:val="24"/>
                <w:szCs w:val="24"/>
                <w:lang w:eastAsia="bg-BG"/>
              </w:rPr>
              <w:lastRenderedPageBreak/>
              <w:t>Впоследствие предстои стартиране на процеса на затваряне на първите преговорни глави, като първата възможна глава би била глава 25 „Наука и изследвания“, по която няма съществено acquis.</w:t>
            </w:r>
          </w:p>
          <w:p w14:paraId="06334BC0" w14:textId="695784B6" w:rsidR="008C257E" w:rsidRPr="00AC2130" w:rsidRDefault="00897CC3" w:rsidP="00897CC3">
            <w:pPr>
              <w:spacing w:after="0" w:line="240" w:lineRule="auto"/>
              <w:ind w:right="-58"/>
              <w:jc w:val="both"/>
              <w:rPr>
                <w:rFonts w:ascii="Times New Roman" w:eastAsia="Times New Roman" w:hAnsi="Times New Roman" w:cs="Times New Roman"/>
                <w:sz w:val="24"/>
                <w:szCs w:val="24"/>
                <w:lang w:eastAsia="bg-BG"/>
              </w:rPr>
            </w:pPr>
            <w:r w:rsidRPr="00AC2130">
              <w:rPr>
                <w:rFonts w:ascii="Times New Roman" w:eastAsia="Times New Roman" w:hAnsi="Times New Roman" w:cs="Times New Roman"/>
                <w:sz w:val="24"/>
                <w:szCs w:val="24"/>
                <w:lang w:eastAsia="bg-BG"/>
              </w:rPr>
              <w:t>През м. април-май 2026 г. се очаква да бъде разгледан редовният нон-пейпър по темата за върховенство на правото в Албания.</w:t>
            </w:r>
          </w:p>
        </w:tc>
      </w:tr>
      <w:tr w:rsidR="007A6FCD" w:rsidRPr="00126B3C" w14:paraId="7533C5D1" w14:textId="77777777" w:rsidTr="00ED292E">
        <w:tc>
          <w:tcPr>
            <w:tcW w:w="2091" w:type="dxa"/>
            <w:tcBorders>
              <w:top w:val="single" w:sz="6" w:space="0" w:color="000000"/>
              <w:left w:val="nil"/>
              <w:bottom w:val="nil"/>
              <w:right w:val="single" w:sz="6" w:space="0" w:color="000000"/>
            </w:tcBorders>
          </w:tcPr>
          <w:p w14:paraId="54034C42" w14:textId="77777777" w:rsidR="007A6FCD" w:rsidRPr="00AC2130" w:rsidRDefault="007A6FCD" w:rsidP="000F3680">
            <w:pPr>
              <w:spacing w:after="0" w:line="240" w:lineRule="auto"/>
              <w:ind w:right="-58"/>
              <w:jc w:val="center"/>
              <w:rPr>
                <w:rFonts w:ascii="Times New Roman" w:eastAsia="Times New Roman" w:hAnsi="Times New Roman" w:cs="Times New Roman"/>
                <w:b/>
                <w:bCs/>
                <w:iCs/>
                <w:color w:val="000000"/>
                <w:sz w:val="24"/>
                <w:szCs w:val="24"/>
                <w:lang w:eastAsia="bg-BG"/>
              </w:rPr>
            </w:pPr>
            <w:r w:rsidRPr="00AC2130">
              <w:rPr>
                <w:rFonts w:ascii="Times New Roman" w:eastAsia="Times New Roman" w:hAnsi="Times New Roman" w:cs="Times New Roman"/>
                <w:b/>
                <w:bCs/>
                <w:iCs/>
                <w:color w:val="000000"/>
                <w:sz w:val="24"/>
                <w:szCs w:val="24"/>
                <w:lang w:eastAsia="bg-BG"/>
              </w:rPr>
              <w:lastRenderedPageBreak/>
              <w:t>Национален интерес/цел и кратко описание на българската позиция</w:t>
            </w:r>
          </w:p>
        </w:tc>
        <w:tc>
          <w:tcPr>
            <w:tcW w:w="7064" w:type="dxa"/>
            <w:tcBorders>
              <w:top w:val="single" w:sz="6" w:space="0" w:color="000000"/>
              <w:left w:val="single" w:sz="6" w:space="0" w:color="000000"/>
              <w:bottom w:val="nil"/>
              <w:right w:val="nil"/>
            </w:tcBorders>
          </w:tcPr>
          <w:p w14:paraId="5A3E029C" w14:textId="77777777" w:rsidR="007A6FCD" w:rsidRDefault="00897CC3" w:rsidP="001126AD">
            <w:pPr>
              <w:spacing w:after="0" w:line="240" w:lineRule="auto"/>
              <w:ind w:right="-58"/>
              <w:jc w:val="both"/>
              <w:rPr>
                <w:rFonts w:ascii="Times New Roman" w:eastAsia="Times New Roman" w:hAnsi="Times New Roman" w:cs="Times New Roman"/>
                <w:sz w:val="24"/>
                <w:szCs w:val="24"/>
                <w:lang w:eastAsia="bg-BG"/>
              </w:rPr>
            </w:pPr>
            <w:r w:rsidRPr="00AC2130">
              <w:rPr>
                <w:rFonts w:ascii="Times New Roman" w:eastAsia="Times New Roman" w:hAnsi="Times New Roman" w:cs="Times New Roman"/>
                <w:sz w:val="24"/>
                <w:szCs w:val="24"/>
                <w:lang w:eastAsia="bg-BG"/>
              </w:rPr>
              <w:t>България ще продължи да подкрепя</w:t>
            </w:r>
            <w:r w:rsidR="00A01E83">
              <w:rPr>
                <w:rFonts w:ascii="Times New Roman" w:eastAsia="Times New Roman" w:hAnsi="Times New Roman" w:cs="Times New Roman"/>
                <w:sz w:val="24"/>
                <w:szCs w:val="24"/>
                <w:lang w:eastAsia="bg-BG"/>
              </w:rPr>
              <w:t xml:space="preserve"> </w:t>
            </w:r>
            <w:r w:rsidRPr="00AC2130">
              <w:rPr>
                <w:rFonts w:ascii="Times New Roman" w:eastAsia="Times New Roman" w:hAnsi="Times New Roman" w:cs="Times New Roman"/>
                <w:sz w:val="24"/>
                <w:szCs w:val="24"/>
                <w:lang w:eastAsia="bg-BG"/>
              </w:rPr>
              <w:t>европейската интеграция на Република Албания въз основа на принципа на собствените заслуги. България ще</w:t>
            </w:r>
            <w:r w:rsidR="00A01E83">
              <w:rPr>
                <w:rFonts w:ascii="Times New Roman" w:eastAsia="Times New Roman" w:hAnsi="Times New Roman" w:cs="Times New Roman"/>
                <w:sz w:val="24"/>
                <w:szCs w:val="24"/>
                <w:lang w:eastAsia="bg-BG"/>
              </w:rPr>
              <w:t xml:space="preserve"> </w:t>
            </w:r>
            <w:r w:rsidRPr="00AC2130">
              <w:rPr>
                <w:rFonts w:ascii="Times New Roman" w:eastAsia="Times New Roman" w:hAnsi="Times New Roman" w:cs="Times New Roman"/>
                <w:sz w:val="24"/>
                <w:szCs w:val="24"/>
                <w:lang w:eastAsia="bg-BG"/>
              </w:rPr>
              <w:t>подкрепи закриването на отделни преговорни глави, при изпълнение на съответните условия. Страната ни ще продължи да следи внимателно въпроса за защитата на правата на националните малцинства, който е част от Клъстер 1 „Основополагащи въпроси“.</w:t>
            </w:r>
          </w:p>
          <w:p w14:paraId="097C00B5" w14:textId="446AED3E" w:rsidR="006A1F4E" w:rsidRPr="00AC2130" w:rsidRDefault="006A1F4E" w:rsidP="001126AD">
            <w:pPr>
              <w:spacing w:after="0" w:line="240" w:lineRule="auto"/>
              <w:ind w:right="-58"/>
              <w:jc w:val="both"/>
              <w:rPr>
                <w:rFonts w:ascii="Times New Roman" w:eastAsia="Times New Roman" w:hAnsi="Times New Roman" w:cs="Times New Roman"/>
                <w:sz w:val="24"/>
                <w:szCs w:val="24"/>
                <w:lang w:eastAsia="bg-BG"/>
              </w:rPr>
            </w:pPr>
          </w:p>
        </w:tc>
      </w:tr>
      <w:tr w:rsidR="008C257E" w:rsidRPr="00126B3C" w14:paraId="4340EAD8" w14:textId="77777777" w:rsidTr="00B258CD">
        <w:tc>
          <w:tcPr>
            <w:tcW w:w="9155" w:type="dxa"/>
            <w:gridSpan w:val="2"/>
            <w:tcBorders>
              <w:top w:val="single" w:sz="6" w:space="0" w:color="000000"/>
              <w:left w:val="nil"/>
              <w:bottom w:val="nil"/>
              <w:right w:val="single" w:sz="6" w:space="0" w:color="000000"/>
            </w:tcBorders>
            <w:shd w:val="clear" w:color="auto" w:fill="8EAADB"/>
          </w:tcPr>
          <w:p w14:paraId="5E38C741" w14:textId="4E0555B3" w:rsidR="008C257E" w:rsidRPr="00FF03F4" w:rsidRDefault="008C257E" w:rsidP="000F3680">
            <w:pPr>
              <w:spacing w:after="0" w:line="240" w:lineRule="auto"/>
              <w:ind w:right="-58"/>
              <w:jc w:val="both"/>
              <w:rPr>
                <w:rFonts w:ascii="Times New Roman" w:eastAsia="Times New Roman" w:hAnsi="Times New Roman" w:cs="Times New Roman"/>
                <w:b/>
                <w:sz w:val="24"/>
                <w:szCs w:val="24"/>
                <w:lang w:eastAsia="bg-BG"/>
              </w:rPr>
            </w:pPr>
            <w:r w:rsidRPr="00FF03F4">
              <w:rPr>
                <w:rFonts w:ascii="Times New Roman" w:eastAsia="Times New Roman" w:hAnsi="Times New Roman" w:cs="Times New Roman"/>
                <w:b/>
                <w:sz w:val="24"/>
                <w:szCs w:val="24"/>
                <w:lang w:eastAsia="bg-BG"/>
              </w:rPr>
              <w:t xml:space="preserve">Република </w:t>
            </w:r>
            <w:r w:rsidR="00DB652F" w:rsidRPr="00FF03F4">
              <w:rPr>
                <w:rFonts w:ascii="Times New Roman" w:eastAsia="Times New Roman" w:hAnsi="Times New Roman" w:cs="Times New Roman"/>
                <w:b/>
                <w:sz w:val="24"/>
                <w:szCs w:val="24"/>
                <w:lang w:eastAsia="bg-BG"/>
              </w:rPr>
              <w:t>Украйна</w:t>
            </w:r>
          </w:p>
        </w:tc>
      </w:tr>
      <w:tr w:rsidR="008C257E" w:rsidRPr="00126B3C" w14:paraId="724814BA" w14:textId="77777777" w:rsidTr="00B258CD">
        <w:tc>
          <w:tcPr>
            <w:tcW w:w="2091" w:type="dxa"/>
            <w:tcBorders>
              <w:top w:val="single" w:sz="6" w:space="0" w:color="000000"/>
              <w:left w:val="nil"/>
              <w:bottom w:val="nil"/>
              <w:right w:val="single" w:sz="6" w:space="0" w:color="000000"/>
            </w:tcBorders>
          </w:tcPr>
          <w:p w14:paraId="2C7E3F54" w14:textId="36FACF80" w:rsidR="008C257E" w:rsidRPr="00FF03F4" w:rsidRDefault="008C257E" w:rsidP="001126AD">
            <w:pPr>
              <w:spacing w:after="0" w:line="240" w:lineRule="auto"/>
              <w:ind w:right="-58"/>
              <w:jc w:val="center"/>
              <w:rPr>
                <w:rFonts w:ascii="Times New Roman" w:eastAsia="Times New Roman" w:hAnsi="Times New Roman" w:cs="Times New Roman"/>
                <w:b/>
                <w:bCs/>
                <w:iCs/>
                <w:color w:val="000000"/>
                <w:sz w:val="24"/>
                <w:szCs w:val="24"/>
                <w:lang w:eastAsia="bg-BG"/>
              </w:rPr>
            </w:pPr>
            <w:r w:rsidRPr="00FF03F4">
              <w:rPr>
                <w:rFonts w:ascii="Times New Roman" w:eastAsia="Times New Roman" w:hAnsi="Times New Roman" w:cs="Times New Roman"/>
                <w:b/>
                <w:bCs/>
                <w:color w:val="000000"/>
                <w:sz w:val="24"/>
                <w:szCs w:val="24"/>
                <w:lang w:eastAsia="bg-BG"/>
              </w:rPr>
              <w:t xml:space="preserve">Очаквано развитие по </w:t>
            </w:r>
            <w:r w:rsidR="00431658" w:rsidRPr="00FF03F4">
              <w:rPr>
                <w:rFonts w:ascii="Times New Roman" w:eastAsia="Times New Roman" w:hAnsi="Times New Roman" w:cs="Times New Roman"/>
                <w:b/>
                <w:bCs/>
                <w:color w:val="000000"/>
                <w:sz w:val="24"/>
                <w:szCs w:val="24"/>
                <w:lang w:eastAsia="bg-BG"/>
              </w:rPr>
              <w:t>време на</w:t>
            </w:r>
            <w:r w:rsidR="00A01E83">
              <w:rPr>
                <w:rFonts w:ascii="Times New Roman" w:eastAsia="Times New Roman" w:hAnsi="Times New Roman" w:cs="Times New Roman"/>
                <w:b/>
                <w:bCs/>
                <w:color w:val="000000"/>
                <w:sz w:val="24"/>
                <w:szCs w:val="24"/>
                <w:lang w:eastAsia="bg-BG"/>
              </w:rPr>
              <w:t xml:space="preserve"> </w:t>
            </w:r>
            <w:r w:rsidR="00BA450A" w:rsidRPr="00FF03F4">
              <w:rPr>
                <w:rFonts w:ascii="Times New Roman" w:eastAsia="Times New Roman" w:hAnsi="Times New Roman" w:cs="Times New Roman"/>
                <w:b/>
                <w:bCs/>
                <w:color w:val="000000"/>
                <w:sz w:val="24"/>
                <w:szCs w:val="24"/>
                <w:lang w:eastAsia="bg-BG"/>
              </w:rPr>
              <w:t>Кипърското</w:t>
            </w:r>
            <w:r w:rsidR="001126AD" w:rsidRPr="00FF03F4">
              <w:rPr>
                <w:rFonts w:ascii="Times New Roman" w:eastAsia="Times New Roman" w:hAnsi="Times New Roman" w:cs="Times New Roman"/>
                <w:b/>
                <w:bCs/>
                <w:color w:val="000000"/>
                <w:sz w:val="24"/>
                <w:szCs w:val="24"/>
                <w:lang w:eastAsia="bg-BG"/>
              </w:rPr>
              <w:t xml:space="preserve"> </w:t>
            </w:r>
            <w:r w:rsidR="00431658" w:rsidRPr="00FF03F4">
              <w:rPr>
                <w:rFonts w:ascii="Times New Roman" w:eastAsia="Times New Roman" w:hAnsi="Times New Roman" w:cs="Times New Roman"/>
                <w:b/>
                <w:bCs/>
                <w:color w:val="000000"/>
                <w:sz w:val="24"/>
                <w:szCs w:val="24"/>
                <w:lang w:eastAsia="bg-BG"/>
              </w:rPr>
              <w:t>председателство</w:t>
            </w:r>
          </w:p>
        </w:tc>
        <w:tc>
          <w:tcPr>
            <w:tcW w:w="7064" w:type="dxa"/>
            <w:tcBorders>
              <w:top w:val="single" w:sz="6" w:space="0" w:color="000000"/>
              <w:left w:val="single" w:sz="6" w:space="0" w:color="000000"/>
              <w:bottom w:val="nil"/>
              <w:right w:val="nil"/>
            </w:tcBorders>
          </w:tcPr>
          <w:p w14:paraId="5E5B5E93" w14:textId="3CBA8DFE" w:rsidR="00BC67A2" w:rsidRPr="00FF03F4" w:rsidRDefault="004E4746" w:rsidP="00831A89">
            <w:pPr>
              <w:spacing w:after="0" w:line="240" w:lineRule="auto"/>
              <w:ind w:right="-58"/>
              <w:jc w:val="both"/>
              <w:rPr>
                <w:rFonts w:ascii="Times New Roman" w:eastAsia="Times New Roman" w:hAnsi="Times New Roman" w:cs="Times New Roman"/>
                <w:sz w:val="24"/>
                <w:szCs w:val="24"/>
                <w:lang w:eastAsia="bg-BG"/>
              </w:rPr>
            </w:pPr>
            <w:r w:rsidRPr="00FF03F4">
              <w:rPr>
                <w:rFonts w:ascii="Times New Roman" w:eastAsia="Times New Roman" w:hAnsi="Times New Roman" w:cs="Times New Roman"/>
                <w:sz w:val="24"/>
                <w:szCs w:val="24"/>
                <w:lang w:eastAsia="bg-BG"/>
              </w:rPr>
              <w:t xml:space="preserve">Кипърското председателство ще насочи усилията си към разглеждане на предварителните общи позиции по клъстери 3 „Конкурентоспособност и приобщаващ растеж“, 4 „Зелена програма и устойчива свързаност“ и 5 „Ресурси, селско стопанство и сближаване“. Целта е резултатите от работата да бъдат представени на среща в рамките на неформалното заседание на Съвет „Общи въпроси“ на 2-3 март 2026 г. в Кипър. Впоследствие е възможно Работна група </w:t>
            </w:r>
            <w:r w:rsidR="00FF03F4">
              <w:rPr>
                <w:rFonts w:ascii="Times New Roman" w:eastAsia="Times New Roman" w:hAnsi="Times New Roman" w:cs="Times New Roman"/>
                <w:sz w:val="24"/>
                <w:szCs w:val="24"/>
                <w:lang w:eastAsia="bg-BG"/>
              </w:rPr>
              <w:t xml:space="preserve">(РГ) </w:t>
            </w:r>
            <w:r w:rsidRPr="00FF03F4">
              <w:rPr>
                <w:rFonts w:ascii="Times New Roman" w:eastAsia="Times New Roman" w:hAnsi="Times New Roman" w:cs="Times New Roman"/>
                <w:sz w:val="24"/>
                <w:szCs w:val="24"/>
                <w:lang w:eastAsia="bg-BG"/>
              </w:rPr>
              <w:t>„Разширяване и страни, преговарящи за членство в ЕС“ да се върне отново на клъстери 1, 2 и 6 с оглед последващи развития/отчитане на евентуален напредък по тях.</w:t>
            </w:r>
          </w:p>
        </w:tc>
      </w:tr>
      <w:tr w:rsidR="008C257E" w:rsidRPr="00126B3C" w14:paraId="4774109D" w14:textId="77777777" w:rsidTr="00173564">
        <w:tc>
          <w:tcPr>
            <w:tcW w:w="2091" w:type="dxa"/>
            <w:tcBorders>
              <w:top w:val="single" w:sz="6" w:space="0" w:color="000000"/>
              <w:left w:val="nil"/>
              <w:bottom w:val="nil"/>
              <w:right w:val="single" w:sz="6" w:space="0" w:color="000000"/>
            </w:tcBorders>
          </w:tcPr>
          <w:p w14:paraId="525026EB" w14:textId="77777777" w:rsidR="008C257E" w:rsidRPr="00FF03F4" w:rsidRDefault="008C257E" w:rsidP="000F3680">
            <w:pPr>
              <w:spacing w:after="0" w:line="240" w:lineRule="auto"/>
              <w:ind w:right="-58"/>
              <w:jc w:val="center"/>
              <w:rPr>
                <w:rFonts w:ascii="Times New Roman" w:eastAsia="Times New Roman" w:hAnsi="Times New Roman" w:cs="Times New Roman"/>
                <w:b/>
                <w:bCs/>
                <w:iCs/>
                <w:color w:val="000000"/>
                <w:sz w:val="24"/>
                <w:szCs w:val="24"/>
                <w:lang w:eastAsia="bg-BG"/>
              </w:rPr>
            </w:pPr>
            <w:r w:rsidRPr="00FF03F4">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tc>
        <w:tc>
          <w:tcPr>
            <w:tcW w:w="7064" w:type="dxa"/>
            <w:tcBorders>
              <w:top w:val="single" w:sz="6" w:space="0" w:color="000000"/>
              <w:left w:val="single" w:sz="6" w:space="0" w:color="000000"/>
              <w:bottom w:val="nil"/>
              <w:right w:val="nil"/>
            </w:tcBorders>
          </w:tcPr>
          <w:p w14:paraId="67F1EF3E" w14:textId="44D27596" w:rsidR="008C257E" w:rsidRPr="00FF03F4" w:rsidRDefault="00FB0C95" w:rsidP="005B0D87">
            <w:pPr>
              <w:spacing w:after="0" w:line="240" w:lineRule="auto"/>
              <w:ind w:right="-58"/>
              <w:jc w:val="both"/>
              <w:rPr>
                <w:rFonts w:ascii="Times New Roman" w:eastAsia="Times New Roman" w:hAnsi="Times New Roman" w:cs="Times New Roman"/>
                <w:sz w:val="24"/>
                <w:szCs w:val="24"/>
                <w:lang w:eastAsia="bg-BG"/>
              </w:rPr>
            </w:pPr>
            <w:r w:rsidRPr="00FF03F4">
              <w:rPr>
                <w:rFonts w:ascii="Times New Roman" w:eastAsia="Times New Roman" w:hAnsi="Times New Roman" w:cs="Times New Roman"/>
                <w:sz w:val="24"/>
                <w:szCs w:val="24"/>
                <w:lang w:eastAsia="bg-BG"/>
              </w:rPr>
              <w:t>България ще продължи да подкрепя европейската интеграция на Украйна, въз основа на принципа на собствените заслуги. Страната ни ще продължи да отдава приоритетно значение на защитата на правата на българското национално малцинство в Украйна. За тази цел, България ще продължи активния диалог с Украйна и ЕК с оглед усъвършенстване и прилагане на Плана за действие на Украйна за националните малцинства. По отношение на следващите стъпки в процеса на преговори между ЕС и Украйна, България последователно ще отстоява позицията, че установените методи и процедури в процеса на разширяване следва да се спазват.</w:t>
            </w:r>
          </w:p>
        </w:tc>
      </w:tr>
      <w:tr w:rsidR="007A6FCD" w:rsidRPr="00126B3C" w14:paraId="3A345593" w14:textId="77777777" w:rsidTr="00ED292E">
        <w:tc>
          <w:tcPr>
            <w:tcW w:w="9155" w:type="dxa"/>
            <w:gridSpan w:val="2"/>
            <w:tcBorders>
              <w:top w:val="single" w:sz="6" w:space="0" w:color="000000"/>
              <w:left w:val="nil"/>
              <w:bottom w:val="nil"/>
              <w:right w:val="single" w:sz="6" w:space="0" w:color="000000"/>
            </w:tcBorders>
            <w:shd w:val="clear" w:color="auto" w:fill="8EAADB"/>
          </w:tcPr>
          <w:p w14:paraId="2A632FFA" w14:textId="3E38AC4B" w:rsidR="007A6FCD" w:rsidRPr="008A1582" w:rsidRDefault="007A6FCD" w:rsidP="000F3680">
            <w:pPr>
              <w:spacing w:after="0" w:line="240" w:lineRule="auto"/>
              <w:ind w:right="-58"/>
              <w:jc w:val="both"/>
              <w:rPr>
                <w:rFonts w:ascii="Times New Roman" w:eastAsia="Times New Roman" w:hAnsi="Times New Roman" w:cs="Times New Roman"/>
                <w:b/>
                <w:sz w:val="24"/>
                <w:szCs w:val="24"/>
                <w:lang w:eastAsia="bg-BG"/>
              </w:rPr>
            </w:pPr>
            <w:r w:rsidRPr="008A1582">
              <w:rPr>
                <w:rFonts w:ascii="Times New Roman" w:eastAsia="Times New Roman" w:hAnsi="Times New Roman" w:cs="Times New Roman"/>
                <w:b/>
                <w:sz w:val="24"/>
                <w:szCs w:val="24"/>
                <w:lang w:eastAsia="bg-BG"/>
              </w:rPr>
              <w:t xml:space="preserve">Република </w:t>
            </w:r>
            <w:r w:rsidR="00FF03F4" w:rsidRPr="008A1582">
              <w:rPr>
                <w:rFonts w:ascii="Times New Roman" w:eastAsia="Times New Roman" w:hAnsi="Times New Roman" w:cs="Times New Roman"/>
                <w:b/>
                <w:sz w:val="24"/>
                <w:szCs w:val="24"/>
                <w:lang w:eastAsia="bg-BG"/>
              </w:rPr>
              <w:t>Молдова</w:t>
            </w:r>
          </w:p>
        </w:tc>
      </w:tr>
      <w:tr w:rsidR="007A6FCD" w:rsidRPr="00126B3C" w14:paraId="0B4F4FC9" w14:textId="77777777" w:rsidTr="00ED292E">
        <w:tc>
          <w:tcPr>
            <w:tcW w:w="2091" w:type="dxa"/>
            <w:tcBorders>
              <w:top w:val="single" w:sz="6" w:space="0" w:color="000000"/>
              <w:left w:val="nil"/>
              <w:bottom w:val="nil"/>
              <w:right w:val="single" w:sz="6" w:space="0" w:color="000000"/>
            </w:tcBorders>
          </w:tcPr>
          <w:p w14:paraId="04C3B462" w14:textId="7EB1DE81" w:rsidR="007A6FCD" w:rsidRPr="008A1582" w:rsidRDefault="00790EF9" w:rsidP="001126AD">
            <w:pPr>
              <w:spacing w:after="0" w:line="240" w:lineRule="auto"/>
              <w:ind w:right="-58"/>
              <w:jc w:val="center"/>
              <w:rPr>
                <w:rFonts w:ascii="Times New Roman" w:eastAsia="Times New Roman" w:hAnsi="Times New Roman" w:cs="Times New Roman"/>
                <w:b/>
                <w:bCs/>
                <w:iCs/>
                <w:color w:val="000000"/>
                <w:sz w:val="24"/>
                <w:szCs w:val="24"/>
                <w:lang w:eastAsia="bg-BG"/>
              </w:rPr>
            </w:pPr>
            <w:r w:rsidRPr="008A1582">
              <w:rPr>
                <w:rFonts w:ascii="Times New Roman" w:eastAsia="Times New Roman" w:hAnsi="Times New Roman" w:cs="Times New Roman"/>
                <w:b/>
                <w:bCs/>
                <w:color w:val="000000"/>
                <w:sz w:val="24"/>
                <w:szCs w:val="24"/>
                <w:lang w:eastAsia="bg-BG"/>
              </w:rPr>
              <w:t xml:space="preserve">Очаквано развитие по </w:t>
            </w:r>
            <w:r w:rsidR="00431658" w:rsidRPr="008A1582">
              <w:rPr>
                <w:rFonts w:ascii="Times New Roman" w:eastAsia="Times New Roman" w:hAnsi="Times New Roman" w:cs="Times New Roman"/>
                <w:b/>
                <w:bCs/>
                <w:color w:val="000000"/>
                <w:sz w:val="24"/>
                <w:szCs w:val="24"/>
                <w:lang w:eastAsia="bg-BG"/>
              </w:rPr>
              <w:t>време на</w:t>
            </w:r>
            <w:r w:rsidR="00A01E83">
              <w:rPr>
                <w:rFonts w:ascii="Times New Roman" w:eastAsia="Times New Roman" w:hAnsi="Times New Roman" w:cs="Times New Roman"/>
                <w:b/>
                <w:bCs/>
                <w:color w:val="000000"/>
                <w:sz w:val="24"/>
                <w:szCs w:val="24"/>
                <w:lang w:eastAsia="bg-BG"/>
              </w:rPr>
              <w:t xml:space="preserve"> </w:t>
            </w:r>
            <w:r w:rsidR="00BA450A" w:rsidRPr="008A1582">
              <w:rPr>
                <w:rFonts w:ascii="Times New Roman" w:eastAsia="Times New Roman" w:hAnsi="Times New Roman" w:cs="Times New Roman"/>
                <w:b/>
                <w:bCs/>
                <w:color w:val="000000"/>
                <w:sz w:val="24"/>
                <w:szCs w:val="24"/>
                <w:lang w:eastAsia="bg-BG"/>
              </w:rPr>
              <w:t>Кипърското</w:t>
            </w:r>
            <w:r w:rsidR="001126AD" w:rsidRPr="008A1582">
              <w:rPr>
                <w:rFonts w:ascii="Times New Roman" w:eastAsia="Times New Roman" w:hAnsi="Times New Roman" w:cs="Times New Roman"/>
                <w:b/>
                <w:bCs/>
                <w:color w:val="000000"/>
                <w:sz w:val="24"/>
                <w:szCs w:val="24"/>
                <w:lang w:eastAsia="bg-BG"/>
              </w:rPr>
              <w:t xml:space="preserve"> </w:t>
            </w:r>
            <w:r w:rsidR="00431658" w:rsidRPr="008A1582">
              <w:rPr>
                <w:rFonts w:ascii="Times New Roman" w:eastAsia="Times New Roman" w:hAnsi="Times New Roman" w:cs="Times New Roman"/>
                <w:b/>
                <w:bCs/>
                <w:color w:val="000000"/>
                <w:sz w:val="24"/>
                <w:szCs w:val="24"/>
                <w:lang w:eastAsia="bg-BG"/>
              </w:rPr>
              <w:t>председателство</w:t>
            </w:r>
          </w:p>
        </w:tc>
        <w:tc>
          <w:tcPr>
            <w:tcW w:w="7064" w:type="dxa"/>
            <w:tcBorders>
              <w:top w:val="single" w:sz="6" w:space="0" w:color="000000"/>
              <w:left w:val="single" w:sz="6" w:space="0" w:color="000000"/>
              <w:bottom w:val="nil"/>
              <w:right w:val="nil"/>
            </w:tcBorders>
          </w:tcPr>
          <w:p w14:paraId="62EBCE1E" w14:textId="7CF053FA" w:rsidR="007A6FCD" w:rsidRPr="008A1582" w:rsidRDefault="00FF03F4" w:rsidP="00211FAF">
            <w:pPr>
              <w:spacing w:after="0" w:line="240" w:lineRule="auto"/>
              <w:ind w:right="-58"/>
              <w:jc w:val="both"/>
              <w:rPr>
                <w:rFonts w:ascii="Times New Roman" w:eastAsia="Times New Roman" w:hAnsi="Times New Roman" w:cs="Times New Roman"/>
                <w:sz w:val="24"/>
                <w:szCs w:val="24"/>
                <w:lang w:eastAsia="bg-BG"/>
              </w:rPr>
            </w:pPr>
            <w:r w:rsidRPr="008A1582">
              <w:rPr>
                <w:rFonts w:ascii="Times New Roman" w:eastAsia="Times New Roman" w:hAnsi="Times New Roman" w:cs="Times New Roman"/>
                <w:sz w:val="24"/>
                <w:szCs w:val="24"/>
                <w:lang w:eastAsia="bg-BG"/>
              </w:rPr>
              <w:t>Кипърското председателство ще насочи усилията си към разглеждане на предварителните общи позиции по клъстери 3 „Конкурентоспособност и приобщаващ растеж“, 4 „Зелена програма и устойчива свързаност“ и 5 „Ресурси, селско стопанство и сближаване“. Целта е резултатите от работата да бъдат представени на среща в рамките на неформалното заседание на Съвет „Общи въпроси“ на 2-3 март в Кипър. След това е възможно РГ „Разширяване и страни, преговарящи за членство в ЕС“ да се върне отново на клъстери 1, 2 и 6 с оглед последващи развития/отчитане на евентуален напредък по тях.</w:t>
            </w:r>
          </w:p>
        </w:tc>
      </w:tr>
      <w:tr w:rsidR="007A6FCD" w:rsidRPr="00126B3C" w14:paraId="11004378" w14:textId="77777777" w:rsidTr="006A60DC">
        <w:tc>
          <w:tcPr>
            <w:tcW w:w="2091" w:type="dxa"/>
            <w:tcBorders>
              <w:top w:val="single" w:sz="6" w:space="0" w:color="000000"/>
              <w:left w:val="nil"/>
              <w:bottom w:val="nil"/>
              <w:right w:val="single" w:sz="6" w:space="0" w:color="000000"/>
            </w:tcBorders>
          </w:tcPr>
          <w:p w14:paraId="7CB4814C" w14:textId="77777777" w:rsidR="007A6FCD" w:rsidRPr="008A1582" w:rsidRDefault="007A6FCD" w:rsidP="000F3680">
            <w:pPr>
              <w:spacing w:after="0" w:line="240" w:lineRule="auto"/>
              <w:ind w:right="-58"/>
              <w:jc w:val="center"/>
              <w:rPr>
                <w:rFonts w:ascii="Times New Roman" w:eastAsia="Times New Roman" w:hAnsi="Times New Roman" w:cs="Times New Roman"/>
                <w:b/>
                <w:bCs/>
                <w:iCs/>
                <w:color w:val="000000"/>
                <w:sz w:val="24"/>
                <w:szCs w:val="24"/>
                <w:lang w:eastAsia="bg-BG"/>
              </w:rPr>
            </w:pPr>
            <w:r w:rsidRPr="008A1582">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tc>
        <w:tc>
          <w:tcPr>
            <w:tcW w:w="7064" w:type="dxa"/>
            <w:tcBorders>
              <w:top w:val="single" w:sz="6" w:space="0" w:color="000000"/>
              <w:left w:val="single" w:sz="6" w:space="0" w:color="000000"/>
              <w:bottom w:val="nil"/>
              <w:right w:val="nil"/>
            </w:tcBorders>
          </w:tcPr>
          <w:p w14:paraId="7B79F6DC" w14:textId="79F52C49" w:rsidR="007A6FCD" w:rsidRPr="008A1582" w:rsidRDefault="00FF03F4" w:rsidP="00472F58">
            <w:pPr>
              <w:spacing w:after="0" w:line="240" w:lineRule="auto"/>
              <w:ind w:right="-58"/>
              <w:jc w:val="both"/>
              <w:rPr>
                <w:rFonts w:ascii="Times New Roman" w:eastAsia="Times New Roman" w:hAnsi="Times New Roman" w:cs="Times New Roman"/>
                <w:sz w:val="24"/>
                <w:szCs w:val="24"/>
                <w:lang w:eastAsia="bg-BG"/>
              </w:rPr>
            </w:pPr>
            <w:r w:rsidRPr="008A1582">
              <w:rPr>
                <w:rFonts w:ascii="Times New Roman" w:eastAsia="Times New Roman" w:hAnsi="Times New Roman" w:cs="Times New Roman"/>
                <w:sz w:val="24"/>
                <w:szCs w:val="24"/>
                <w:lang w:eastAsia="bg-BG"/>
              </w:rPr>
              <w:t>България ще продължи подкрепата си за европейската интеграция на Република Молдова, въз основа на принципа на собствените заслуги и при спазване на установените процедури и методология на разширяване. Съществено за България е Молдова да продължи ефективната защита на правата на българското национално малцинство.</w:t>
            </w:r>
          </w:p>
        </w:tc>
      </w:tr>
      <w:tr w:rsidR="00F206FB" w:rsidRPr="00FB6443" w14:paraId="2575CBAA" w14:textId="77777777" w:rsidTr="00B258CD">
        <w:tc>
          <w:tcPr>
            <w:tcW w:w="9155" w:type="dxa"/>
            <w:gridSpan w:val="2"/>
            <w:tcBorders>
              <w:top w:val="single" w:sz="4" w:space="0" w:color="auto"/>
              <w:left w:val="nil"/>
              <w:bottom w:val="single" w:sz="4" w:space="0" w:color="auto"/>
              <w:right w:val="nil"/>
            </w:tcBorders>
            <w:shd w:val="clear" w:color="auto" w:fill="8EAADB"/>
          </w:tcPr>
          <w:p w14:paraId="0C68A45A" w14:textId="5F46AA19" w:rsidR="00F206FB" w:rsidRPr="00FB6443" w:rsidRDefault="00FB6443" w:rsidP="000F3680">
            <w:pPr>
              <w:spacing w:after="0" w:line="240" w:lineRule="auto"/>
              <w:rPr>
                <w:rFonts w:ascii="Times New Roman" w:eastAsia="Times New Roman" w:hAnsi="Times New Roman" w:cs="Times New Roman"/>
                <w:b/>
                <w:bCs/>
                <w:color w:val="000000"/>
                <w:sz w:val="24"/>
                <w:szCs w:val="24"/>
                <w:lang w:eastAsia="bg-BG"/>
              </w:rPr>
            </w:pPr>
            <w:r w:rsidRPr="00FB6443">
              <w:rPr>
                <w:rFonts w:ascii="Times New Roman" w:eastAsia="Times New Roman" w:hAnsi="Times New Roman" w:cs="Times New Roman"/>
                <w:b/>
                <w:bCs/>
                <w:color w:val="000000"/>
                <w:sz w:val="24"/>
                <w:szCs w:val="24"/>
                <w:lang w:eastAsia="bg-BG"/>
              </w:rPr>
              <w:lastRenderedPageBreak/>
              <w:t>Сърбия</w:t>
            </w:r>
          </w:p>
        </w:tc>
      </w:tr>
      <w:tr w:rsidR="00F206FB" w:rsidRPr="00FB6443" w14:paraId="69BB4B84" w14:textId="77777777" w:rsidTr="00B258CD">
        <w:tc>
          <w:tcPr>
            <w:tcW w:w="2091" w:type="dxa"/>
            <w:tcBorders>
              <w:top w:val="single" w:sz="4" w:space="0" w:color="auto"/>
              <w:left w:val="nil"/>
              <w:bottom w:val="single" w:sz="6" w:space="0" w:color="000000"/>
              <w:right w:val="single" w:sz="6" w:space="0" w:color="000000"/>
            </w:tcBorders>
            <w:hideMark/>
          </w:tcPr>
          <w:p w14:paraId="331310BA" w14:textId="3032DEC1" w:rsidR="00F206FB" w:rsidRPr="00213BFE" w:rsidRDefault="00F206FB" w:rsidP="001126AD">
            <w:pPr>
              <w:suppressAutoHyphens/>
              <w:spacing w:after="0" w:line="240" w:lineRule="auto"/>
              <w:jc w:val="center"/>
              <w:rPr>
                <w:rFonts w:ascii="Times New Roman" w:eastAsia="Times New Roman" w:hAnsi="Times New Roman" w:cs="Times New Roman"/>
                <w:b/>
                <w:bCs/>
                <w:color w:val="000000"/>
                <w:sz w:val="24"/>
                <w:szCs w:val="24"/>
                <w:lang w:eastAsia="bg-BG"/>
              </w:rPr>
            </w:pPr>
            <w:r w:rsidRPr="00213BFE">
              <w:rPr>
                <w:rFonts w:ascii="Times New Roman" w:eastAsia="Times New Roman" w:hAnsi="Times New Roman" w:cs="Times New Roman"/>
                <w:b/>
                <w:bCs/>
                <w:color w:val="000000"/>
                <w:sz w:val="24"/>
                <w:szCs w:val="24"/>
                <w:lang w:eastAsia="bg-BG"/>
              </w:rPr>
              <w:t xml:space="preserve">Очаквано развитие по </w:t>
            </w:r>
            <w:r w:rsidR="00431658" w:rsidRPr="00213BFE">
              <w:rPr>
                <w:rFonts w:ascii="Times New Roman" w:eastAsia="Times New Roman" w:hAnsi="Times New Roman" w:cs="Times New Roman"/>
                <w:b/>
                <w:bCs/>
                <w:color w:val="000000"/>
                <w:sz w:val="24"/>
                <w:szCs w:val="24"/>
                <w:lang w:eastAsia="bg-BG"/>
              </w:rPr>
              <w:t>време на</w:t>
            </w:r>
            <w:r w:rsidR="00A01E83">
              <w:rPr>
                <w:rFonts w:ascii="Times New Roman" w:eastAsia="Times New Roman" w:hAnsi="Times New Roman" w:cs="Times New Roman"/>
                <w:b/>
                <w:bCs/>
                <w:color w:val="000000"/>
                <w:sz w:val="24"/>
                <w:szCs w:val="24"/>
                <w:lang w:eastAsia="bg-BG"/>
              </w:rPr>
              <w:t xml:space="preserve"> </w:t>
            </w:r>
            <w:r w:rsidR="00BA450A" w:rsidRPr="00213BFE">
              <w:rPr>
                <w:rFonts w:ascii="Times New Roman" w:eastAsia="Times New Roman" w:hAnsi="Times New Roman" w:cs="Times New Roman"/>
                <w:b/>
                <w:bCs/>
                <w:color w:val="000000"/>
                <w:sz w:val="24"/>
                <w:szCs w:val="24"/>
                <w:lang w:eastAsia="bg-BG"/>
              </w:rPr>
              <w:t>Кипърското</w:t>
            </w:r>
            <w:r w:rsidR="00840AD3" w:rsidRPr="00213BFE">
              <w:rPr>
                <w:rFonts w:ascii="Times New Roman" w:eastAsia="Times New Roman" w:hAnsi="Times New Roman" w:cs="Times New Roman"/>
                <w:b/>
                <w:bCs/>
                <w:color w:val="000000"/>
                <w:sz w:val="24"/>
                <w:szCs w:val="24"/>
                <w:lang w:eastAsia="bg-BG"/>
              </w:rPr>
              <w:t xml:space="preserve"> </w:t>
            </w:r>
            <w:r w:rsidR="00431658" w:rsidRPr="00213BFE">
              <w:rPr>
                <w:rFonts w:ascii="Times New Roman" w:eastAsia="Times New Roman" w:hAnsi="Times New Roman" w:cs="Times New Roman"/>
                <w:b/>
                <w:bCs/>
                <w:color w:val="000000"/>
                <w:sz w:val="24"/>
                <w:szCs w:val="24"/>
                <w:lang w:eastAsia="bg-BG"/>
              </w:rPr>
              <w:t>председателство</w:t>
            </w:r>
          </w:p>
        </w:tc>
        <w:tc>
          <w:tcPr>
            <w:tcW w:w="7064" w:type="dxa"/>
            <w:tcBorders>
              <w:top w:val="single" w:sz="4" w:space="0" w:color="auto"/>
              <w:left w:val="single" w:sz="6" w:space="0" w:color="000000"/>
              <w:bottom w:val="single" w:sz="6" w:space="0" w:color="000000"/>
              <w:right w:val="nil"/>
            </w:tcBorders>
          </w:tcPr>
          <w:p w14:paraId="5B86F8A5" w14:textId="5D94BCB3" w:rsidR="00FB6443" w:rsidRPr="00FB6443" w:rsidRDefault="00FB6443" w:rsidP="00FB6443">
            <w:pPr>
              <w:spacing w:after="0" w:line="240" w:lineRule="auto"/>
              <w:jc w:val="both"/>
              <w:rPr>
                <w:rFonts w:ascii="Times New Roman" w:eastAsia="Times New Roman" w:hAnsi="Times New Roman" w:cs="Times New Roman"/>
                <w:sz w:val="24"/>
                <w:szCs w:val="24"/>
                <w:lang w:eastAsia="bg-BG"/>
              </w:rPr>
            </w:pPr>
            <w:r w:rsidRPr="00FB6443">
              <w:rPr>
                <w:rFonts w:ascii="Times New Roman" w:eastAsia="Times New Roman" w:hAnsi="Times New Roman" w:cs="Times New Roman"/>
                <w:sz w:val="24"/>
                <w:szCs w:val="24"/>
                <w:lang w:eastAsia="bg-BG"/>
              </w:rPr>
              <w:t xml:space="preserve">Очаква се Кипърското председателство да се стреми да осъществи напредък по Сърбия чрез отваряне на Клъстер 3 „Конкурентоспособност и приобщаващ растеж“, ако има възможност за постигане на единодушно решение. Неотворените глави от Клъстера са глава 10 "Информационно общество и медии", глави 16 „Данъчна политика“ и 19 „Социална политика и заетост“. Очаква се ЕК да представи анализ на напредъка по изпълнението на нон-пейпъра на Сърбия от м. декември 2024 г., когато има яснота, че всички или почти всички мерки в него са изпълнени. Този анализ беше отложен, предвид същественото забавяне на процеса на реформи поради политическата ситуация и протестите в страната. </w:t>
            </w:r>
          </w:p>
          <w:p w14:paraId="1CCFC4BD" w14:textId="63FDC64E" w:rsidR="00F206FB" w:rsidRPr="00FB6443" w:rsidRDefault="00FB6443" w:rsidP="00FB6443">
            <w:pPr>
              <w:spacing w:after="0" w:line="240" w:lineRule="auto"/>
              <w:jc w:val="both"/>
              <w:rPr>
                <w:rFonts w:ascii="Times New Roman" w:eastAsia="Times New Roman" w:hAnsi="Times New Roman" w:cs="Times New Roman"/>
                <w:sz w:val="24"/>
                <w:szCs w:val="24"/>
                <w:lang w:eastAsia="bg-BG"/>
              </w:rPr>
            </w:pPr>
            <w:r w:rsidRPr="00FB6443">
              <w:rPr>
                <w:rFonts w:ascii="Times New Roman" w:eastAsia="Times New Roman" w:hAnsi="Times New Roman" w:cs="Times New Roman"/>
                <w:sz w:val="24"/>
                <w:szCs w:val="24"/>
                <w:lang w:eastAsia="bg-BG"/>
              </w:rPr>
              <w:t>През м. април-май 2026 г. се очаква да бъде разгледан редовният нон-пейпър по темата за върховенство на правото в Сърбия.</w:t>
            </w:r>
          </w:p>
        </w:tc>
      </w:tr>
      <w:tr w:rsidR="00F206FB" w:rsidRPr="00FB6443" w14:paraId="38426554" w14:textId="77777777" w:rsidTr="00B258CD">
        <w:tc>
          <w:tcPr>
            <w:tcW w:w="2091" w:type="dxa"/>
            <w:tcBorders>
              <w:top w:val="single" w:sz="6" w:space="0" w:color="000000"/>
              <w:left w:val="nil"/>
              <w:bottom w:val="single" w:sz="6" w:space="0" w:color="000000"/>
              <w:right w:val="single" w:sz="6" w:space="0" w:color="000000"/>
            </w:tcBorders>
          </w:tcPr>
          <w:p w14:paraId="514D0462" w14:textId="77777777" w:rsidR="00F206FB" w:rsidRPr="00213BFE" w:rsidRDefault="00F206FB" w:rsidP="000F3680">
            <w:pPr>
              <w:spacing w:after="0" w:line="240" w:lineRule="auto"/>
              <w:ind w:right="-58"/>
              <w:jc w:val="center"/>
              <w:rPr>
                <w:rFonts w:ascii="Times New Roman" w:eastAsia="Times New Roman" w:hAnsi="Times New Roman" w:cs="Times New Roman"/>
                <w:b/>
                <w:bCs/>
                <w:color w:val="000000"/>
                <w:sz w:val="24"/>
                <w:szCs w:val="24"/>
                <w:lang w:eastAsia="bg-BG"/>
              </w:rPr>
            </w:pPr>
            <w:r w:rsidRPr="00213BFE">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tc>
        <w:tc>
          <w:tcPr>
            <w:tcW w:w="7064" w:type="dxa"/>
            <w:tcBorders>
              <w:top w:val="single" w:sz="6" w:space="0" w:color="000000"/>
              <w:left w:val="single" w:sz="6" w:space="0" w:color="000000"/>
              <w:bottom w:val="single" w:sz="6" w:space="0" w:color="000000"/>
              <w:right w:val="nil"/>
            </w:tcBorders>
          </w:tcPr>
          <w:p w14:paraId="6B8A7383" w14:textId="77777777" w:rsidR="00FB6443" w:rsidRPr="00FB6443" w:rsidRDefault="00FB6443" w:rsidP="00FB6443">
            <w:pPr>
              <w:spacing w:after="0" w:line="240" w:lineRule="auto"/>
              <w:ind w:right="-58"/>
              <w:jc w:val="both"/>
              <w:rPr>
                <w:rFonts w:ascii="Times New Roman" w:eastAsia="Times New Roman" w:hAnsi="Times New Roman" w:cs="Times New Roman"/>
                <w:sz w:val="24"/>
                <w:szCs w:val="24"/>
                <w:lang w:eastAsia="bg-BG"/>
              </w:rPr>
            </w:pPr>
            <w:r w:rsidRPr="00FB6443">
              <w:rPr>
                <w:rFonts w:ascii="Times New Roman" w:eastAsia="Times New Roman" w:hAnsi="Times New Roman" w:cs="Times New Roman"/>
                <w:sz w:val="24"/>
                <w:szCs w:val="24"/>
                <w:lang w:eastAsia="bg-BG"/>
              </w:rPr>
              <w:t>България ще продължи да отстоява проактивна позиция в хода на преговорния процес със Сърбия, отчитайки спецификите на националния интерес и отстоявайки принципа, че напредъкът в преговорния процес следва да се основава на собствените заслуги в изпълнение на условията за членство.</w:t>
            </w:r>
          </w:p>
          <w:p w14:paraId="397E4880" w14:textId="304D9109" w:rsidR="00FB6443" w:rsidRPr="00FB6443" w:rsidRDefault="00FB6443" w:rsidP="00FB6443">
            <w:pPr>
              <w:spacing w:after="0" w:line="240" w:lineRule="auto"/>
              <w:ind w:right="-58"/>
              <w:jc w:val="both"/>
              <w:rPr>
                <w:rFonts w:ascii="Times New Roman" w:eastAsia="Times New Roman" w:hAnsi="Times New Roman" w:cs="Times New Roman"/>
                <w:sz w:val="24"/>
                <w:szCs w:val="24"/>
                <w:lang w:eastAsia="bg-BG"/>
              </w:rPr>
            </w:pPr>
            <w:r w:rsidRPr="00FB6443">
              <w:rPr>
                <w:rFonts w:ascii="Times New Roman" w:eastAsia="Times New Roman" w:hAnsi="Times New Roman" w:cs="Times New Roman"/>
                <w:sz w:val="24"/>
                <w:szCs w:val="24"/>
                <w:lang w:eastAsia="bg-BG"/>
              </w:rPr>
              <w:t>България ще продължи да настоява за спазването на целия комплекс от права на българското национално малцинство.</w:t>
            </w:r>
            <w:r w:rsidR="00A01E83">
              <w:rPr>
                <w:rFonts w:ascii="Times New Roman" w:eastAsia="Times New Roman" w:hAnsi="Times New Roman" w:cs="Times New Roman"/>
                <w:sz w:val="24"/>
                <w:szCs w:val="24"/>
                <w:lang w:eastAsia="bg-BG"/>
              </w:rPr>
              <w:t xml:space="preserve"> </w:t>
            </w:r>
            <w:r w:rsidRPr="00FB6443">
              <w:rPr>
                <w:rFonts w:ascii="Times New Roman" w:eastAsia="Times New Roman" w:hAnsi="Times New Roman" w:cs="Times New Roman"/>
                <w:sz w:val="24"/>
                <w:szCs w:val="24"/>
                <w:lang w:eastAsia="bg-BG"/>
              </w:rPr>
              <w:t>Ще продължи да настоява за ефективно и недискриминационно прилагане на законодателството в областта на правата на малцинствата по отношение на българското национално малцинство в Сърбия. Ще продължи да отстоява позицията, че са необходими допълнителни усилия по отношение на достъпа до медии на майчин език в рамките на глава 10 „Информационно общество и медии“.</w:t>
            </w:r>
          </w:p>
          <w:p w14:paraId="3CB01D28" w14:textId="77777777" w:rsidR="00FB6443" w:rsidRPr="00FB6443" w:rsidRDefault="00FB6443" w:rsidP="00FB6443">
            <w:pPr>
              <w:spacing w:after="0" w:line="240" w:lineRule="auto"/>
              <w:ind w:right="-58"/>
              <w:jc w:val="both"/>
              <w:rPr>
                <w:rFonts w:ascii="Times New Roman" w:eastAsia="Times New Roman" w:hAnsi="Times New Roman" w:cs="Times New Roman"/>
                <w:sz w:val="24"/>
                <w:szCs w:val="24"/>
                <w:lang w:eastAsia="bg-BG"/>
              </w:rPr>
            </w:pPr>
            <w:r w:rsidRPr="00FB6443">
              <w:rPr>
                <w:rFonts w:ascii="Times New Roman" w:eastAsia="Times New Roman" w:hAnsi="Times New Roman" w:cs="Times New Roman"/>
                <w:sz w:val="24"/>
                <w:szCs w:val="24"/>
                <w:lang w:eastAsia="bg-BG"/>
              </w:rPr>
              <w:t xml:space="preserve">България ще продължи да настоява Сърбия да финализира работата по новия План за действие за защита на правата на националните малцинства и впоследствие да го приложи по приобщаващ начин. </w:t>
            </w:r>
          </w:p>
          <w:p w14:paraId="12ADFFFE" w14:textId="01AACF12" w:rsidR="00F206FB" w:rsidRPr="00FB6443" w:rsidRDefault="00FB6443" w:rsidP="00FB6443">
            <w:pPr>
              <w:spacing w:after="0" w:line="240" w:lineRule="auto"/>
              <w:ind w:right="-58"/>
              <w:jc w:val="both"/>
              <w:rPr>
                <w:rFonts w:ascii="Times New Roman" w:eastAsia="Times New Roman" w:hAnsi="Times New Roman" w:cs="Times New Roman"/>
                <w:sz w:val="24"/>
                <w:szCs w:val="24"/>
                <w:lang w:eastAsia="bg-BG"/>
              </w:rPr>
            </w:pPr>
            <w:r w:rsidRPr="00FB6443">
              <w:rPr>
                <w:rFonts w:ascii="Times New Roman" w:eastAsia="Times New Roman" w:hAnsi="Times New Roman" w:cs="Times New Roman"/>
                <w:sz w:val="24"/>
                <w:szCs w:val="24"/>
                <w:lang w:eastAsia="bg-BG"/>
              </w:rPr>
              <w:t>Също така България ще продължи да повдига въпроса за замърсяването на трансграничните реки Тимок и Драговищица, в контекста на преговорите по глава 27 „Околна среда“.</w:t>
            </w:r>
          </w:p>
        </w:tc>
      </w:tr>
      <w:tr w:rsidR="00F206FB" w:rsidRPr="00126B3C" w14:paraId="41D91DB4" w14:textId="77777777" w:rsidTr="00B258CD">
        <w:tc>
          <w:tcPr>
            <w:tcW w:w="9155" w:type="dxa"/>
            <w:gridSpan w:val="2"/>
            <w:tcBorders>
              <w:top w:val="single" w:sz="4" w:space="0" w:color="auto"/>
              <w:left w:val="nil"/>
              <w:bottom w:val="single" w:sz="4" w:space="0" w:color="auto"/>
              <w:right w:val="nil"/>
            </w:tcBorders>
            <w:shd w:val="clear" w:color="auto" w:fill="8EAADB"/>
          </w:tcPr>
          <w:p w14:paraId="663607E1" w14:textId="3CD40B99" w:rsidR="00F206FB" w:rsidRPr="00FD2CE4" w:rsidRDefault="00F206FB" w:rsidP="000F3680">
            <w:pPr>
              <w:spacing w:after="0" w:line="240" w:lineRule="auto"/>
              <w:rPr>
                <w:rFonts w:ascii="Times New Roman" w:eastAsia="Times New Roman" w:hAnsi="Times New Roman" w:cs="Times New Roman"/>
                <w:b/>
                <w:bCs/>
                <w:color w:val="000000"/>
                <w:sz w:val="24"/>
                <w:szCs w:val="24"/>
                <w:lang w:eastAsia="bg-BG"/>
              </w:rPr>
            </w:pPr>
            <w:r w:rsidRPr="00FD2CE4">
              <w:rPr>
                <w:rFonts w:ascii="Times New Roman" w:eastAsia="Times New Roman" w:hAnsi="Times New Roman" w:cs="Times New Roman"/>
                <w:b/>
                <w:bCs/>
                <w:color w:val="000000"/>
                <w:sz w:val="24"/>
                <w:szCs w:val="24"/>
                <w:lang w:eastAsia="bg-BG"/>
              </w:rPr>
              <w:t xml:space="preserve">Република </w:t>
            </w:r>
            <w:r w:rsidR="008274CA" w:rsidRPr="00FD2CE4">
              <w:rPr>
                <w:rFonts w:ascii="Times New Roman" w:eastAsia="Times New Roman" w:hAnsi="Times New Roman" w:cs="Times New Roman"/>
                <w:b/>
                <w:bCs/>
                <w:color w:val="000000"/>
                <w:sz w:val="24"/>
                <w:szCs w:val="24"/>
                <w:lang w:eastAsia="bg-BG"/>
              </w:rPr>
              <w:t>Турция</w:t>
            </w:r>
          </w:p>
        </w:tc>
      </w:tr>
      <w:tr w:rsidR="00F206FB" w:rsidRPr="00126B3C" w14:paraId="02F0E591" w14:textId="77777777" w:rsidTr="00B258CD">
        <w:tc>
          <w:tcPr>
            <w:tcW w:w="2091" w:type="dxa"/>
            <w:tcBorders>
              <w:top w:val="single" w:sz="4" w:space="0" w:color="auto"/>
              <w:left w:val="nil"/>
              <w:bottom w:val="single" w:sz="6" w:space="0" w:color="000000"/>
              <w:right w:val="single" w:sz="6" w:space="0" w:color="000000"/>
            </w:tcBorders>
            <w:hideMark/>
          </w:tcPr>
          <w:p w14:paraId="4155497F" w14:textId="689A5C8B" w:rsidR="00F206FB" w:rsidRPr="00FD2CE4" w:rsidRDefault="00F206FB" w:rsidP="001126AD">
            <w:pPr>
              <w:suppressAutoHyphens/>
              <w:spacing w:after="0" w:line="240" w:lineRule="auto"/>
              <w:jc w:val="center"/>
              <w:rPr>
                <w:rFonts w:ascii="Times New Roman" w:eastAsia="Times New Roman" w:hAnsi="Times New Roman" w:cs="Times New Roman"/>
                <w:b/>
                <w:bCs/>
                <w:color w:val="000000"/>
                <w:sz w:val="24"/>
                <w:szCs w:val="24"/>
                <w:lang w:eastAsia="bg-BG"/>
              </w:rPr>
            </w:pPr>
            <w:r w:rsidRPr="00FD2CE4">
              <w:rPr>
                <w:rFonts w:ascii="Times New Roman" w:eastAsia="Times New Roman" w:hAnsi="Times New Roman" w:cs="Times New Roman"/>
                <w:b/>
                <w:bCs/>
                <w:color w:val="000000"/>
                <w:sz w:val="24"/>
                <w:szCs w:val="24"/>
                <w:lang w:eastAsia="bg-BG"/>
              </w:rPr>
              <w:t xml:space="preserve">Очаквано развитие по </w:t>
            </w:r>
            <w:r w:rsidR="00431658" w:rsidRPr="00FD2CE4">
              <w:rPr>
                <w:rFonts w:ascii="Times New Roman" w:eastAsia="Times New Roman" w:hAnsi="Times New Roman" w:cs="Times New Roman"/>
                <w:b/>
                <w:bCs/>
                <w:color w:val="000000"/>
                <w:sz w:val="24"/>
                <w:szCs w:val="24"/>
                <w:lang w:eastAsia="bg-BG"/>
              </w:rPr>
              <w:t>време на</w:t>
            </w:r>
            <w:r w:rsidR="00A01E83">
              <w:rPr>
                <w:rFonts w:ascii="Times New Roman" w:eastAsia="Times New Roman" w:hAnsi="Times New Roman" w:cs="Times New Roman"/>
                <w:b/>
                <w:bCs/>
                <w:color w:val="000000"/>
                <w:sz w:val="24"/>
                <w:szCs w:val="24"/>
                <w:lang w:eastAsia="bg-BG"/>
              </w:rPr>
              <w:t xml:space="preserve"> </w:t>
            </w:r>
            <w:r w:rsidR="00BA450A" w:rsidRPr="00FD2CE4">
              <w:rPr>
                <w:rFonts w:ascii="Times New Roman" w:eastAsia="Times New Roman" w:hAnsi="Times New Roman" w:cs="Times New Roman"/>
                <w:b/>
                <w:bCs/>
                <w:color w:val="000000"/>
                <w:sz w:val="24"/>
                <w:szCs w:val="24"/>
                <w:lang w:eastAsia="bg-BG"/>
              </w:rPr>
              <w:t>Кипърското</w:t>
            </w:r>
            <w:r w:rsidR="00840AD3" w:rsidRPr="00FD2CE4">
              <w:rPr>
                <w:rFonts w:ascii="Times New Roman" w:eastAsia="Times New Roman" w:hAnsi="Times New Roman" w:cs="Times New Roman"/>
                <w:b/>
                <w:bCs/>
                <w:color w:val="000000"/>
                <w:sz w:val="24"/>
                <w:szCs w:val="24"/>
                <w:lang w:eastAsia="bg-BG"/>
              </w:rPr>
              <w:t xml:space="preserve"> </w:t>
            </w:r>
            <w:r w:rsidR="00431658" w:rsidRPr="00FD2CE4">
              <w:rPr>
                <w:rFonts w:ascii="Times New Roman" w:eastAsia="Times New Roman" w:hAnsi="Times New Roman" w:cs="Times New Roman"/>
                <w:b/>
                <w:bCs/>
                <w:color w:val="000000"/>
                <w:sz w:val="24"/>
                <w:szCs w:val="24"/>
                <w:lang w:eastAsia="bg-BG"/>
              </w:rPr>
              <w:t>председателство</w:t>
            </w:r>
          </w:p>
        </w:tc>
        <w:tc>
          <w:tcPr>
            <w:tcW w:w="7064" w:type="dxa"/>
            <w:tcBorders>
              <w:top w:val="single" w:sz="4" w:space="0" w:color="auto"/>
              <w:left w:val="single" w:sz="6" w:space="0" w:color="000000"/>
              <w:bottom w:val="single" w:sz="6" w:space="0" w:color="000000"/>
              <w:right w:val="nil"/>
            </w:tcBorders>
          </w:tcPr>
          <w:p w14:paraId="5D00CE22" w14:textId="4898BDF1" w:rsidR="00F206FB" w:rsidRPr="00FD2CE4" w:rsidRDefault="008274CA" w:rsidP="00FC10BF">
            <w:pPr>
              <w:spacing w:after="0" w:line="240" w:lineRule="auto"/>
              <w:jc w:val="both"/>
              <w:rPr>
                <w:rFonts w:ascii="Times New Roman" w:eastAsia="Times New Roman" w:hAnsi="Times New Roman" w:cs="Times New Roman"/>
                <w:sz w:val="24"/>
                <w:szCs w:val="24"/>
                <w:lang w:eastAsia="bg-BG"/>
              </w:rPr>
            </w:pPr>
            <w:r w:rsidRPr="00FD2CE4">
              <w:rPr>
                <w:rFonts w:ascii="Times New Roman" w:eastAsia="Times New Roman" w:hAnsi="Times New Roman" w:cs="Times New Roman"/>
                <w:sz w:val="24"/>
                <w:szCs w:val="24"/>
                <w:lang w:eastAsia="bg-BG"/>
              </w:rPr>
              <w:t>Не се очаква напредък в преговорния процес. Отношенията със страната ще продължат да се осъществяват посредством секторни диалози. Ако е налице напредък по линия на Кипърския въпрос, може да се очаква дискусия по ангажирането с Турция в някои области на сътрудничеството.</w:t>
            </w:r>
          </w:p>
        </w:tc>
      </w:tr>
      <w:tr w:rsidR="00F206FB" w:rsidRPr="00126B3C" w14:paraId="5A85530B" w14:textId="77777777" w:rsidTr="00B258CD">
        <w:tc>
          <w:tcPr>
            <w:tcW w:w="2091" w:type="dxa"/>
            <w:tcBorders>
              <w:top w:val="single" w:sz="6" w:space="0" w:color="000000"/>
              <w:left w:val="nil"/>
              <w:bottom w:val="single" w:sz="6" w:space="0" w:color="000000"/>
              <w:right w:val="single" w:sz="6" w:space="0" w:color="000000"/>
            </w:tcBorders>
          </w:tcPr>
          <w:p w14:paraId="6EA39EC6" w14:textId="77777777" w:rsidR="00F206FB" w:rsidRPr="00FD2CE4" w:rsidRDefault="00F206FB" w:rsidP="000F3680">
            <w:pPr>
              <w:spacing w:after="0" w:line="240" w:lineRule="auto"/>
              <w:ind w:right="-58"/>
              <w:jc w:val="center"/>
              <w:rPr>
                <w:rFonts w:ascii="Times New Roman" w:eastAsia="Times New Roman" w:hAnsi="Times New Roman" w:cs="Times New Roman"/>
                <w:b/>
                <w:bCs/>
                <w:color w:val="000000"/>
                <w:sz w:val="24"/>
                <w:szCs w:val="24"/>
                <w:lang w:eastAsia="bg-BG"/>
              </w:rPr>
            </w:pPr>
            <w:r w:rsidRPr="00FD2CE4">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tc>
        <w:tc>
          <w:tcPr>
            <w:tcW w:w="7064" w:type="dxa"/>
            <w:tcBorders>
              <w:top w:val="single" w:sz="6" w:space="0" w:color="000000"/>
              <w:left w:val="single" w:sz="6" w:space="0" w:color="000000"/>
              <w:bottom w:val="single" w:sz="6" w:space="0" w:color="000000"/>
              <w:right w:val="nil"/>
            </w:tcBorders>
          </w:tcPr>
          <w:p w14:paraId="6450D181" w14:textId="74FEC86D" w:rsidR="008274CA" w:rsidRPr="00FD2CE4" w:rsidRDefault="008274CA" w:rsidP="008274CA">
            <w:pPr>
              <w:spacing w:after="0" w:line="240" w:lineRule="auto"/>
              <w:ind w:right="-58"/>
              <w:jc w:val="both"/>
              <w:rPr>
                <w:rFonts w:ascii="Times New Roman" w:eastAsia="Times New Roman" w:hAnsi="Times New Roman" w:cs="Times New Roman"/>
                <w:sz w:val="24"/>
                <w:szCs w:val="24"/>
                <w:lang w:eastAsia="bg-BG"/>
              </w:rPr>
            </w:pPr>
            <w:r w:rsidRPr="00FD2CE4">
              <w:rPr>
                <w:rFonts w:ascii="Times New Roman" w:eastAsia="Times New Roman" w:hAnsi="Times New Roman" w:cs="Times New Roman"/>
                <w:sz w:val="24"/>
                <w:szCs w:val="24"/>
                <w:lang w:eastAsia="bg-BG"/>
              </w:rPr>
              <w:t xml:space="preserve">Като непосредствен съсед на Република Турция и важен партньор в редица области, като миграция, сигурност, енергетика и търговия, България ще продължи да подкрепя прилагане на балансиран подход и поддържане на отворени каналите за комуникация с Република Турция, вкл. провеждане на секторни диалози и диалози на високо равнище ЕС-Турция. Ще се придържаме към позицията, че валидни за развитието на отношенията ЕС-Турция остават заключенията на Европейския съвет от 2021 г. и 2024 г. Отчитаме чувствителността на други държави членки спрямо Турция и ще продължим да изразяваме солидарност с тях. Приоритетно значение ще продължим да отделяме на сътрудничеството с Турция </w:t>
            </w:r>
            <w:r w:rsidRPr="00FD2CE4">
              <w:rPr>
                <w:rFonts w:ascii="Times New Roman" w:eastAsia="Times New Roman" w:hAnsi="Times New Roman" w:cs="Times New Roman"/>
                <w:sz w:val="24"/>
                <w:szCs w:val="24"/>
                <w:lang w:eastAsia="bg-BG"/>
              </w:rPr>
              <w:lastRenderedPageBreak/>
              <w:t xml:space="preserve">по въпросите на миграцията. Постигането на напредък по търговските въпроси е от взаимен интерес за Турция и за ЕС. Българската страна подкрепя стъпките за модернизиране на Митническия съюз ЕС-Турция с разбирането, че успоредно с това Анкара следва да предприеме конструктивни действия и да изпълни ангажиментите си, произтичащи от настоящия Митнически съюз. </w:t>
            </w:r>
          </w:p>
          <w:p w14:paraId="160F0D7E" w14:textId="37E209D5" w:rsidR="00F206FB" w:rsidRPr="00FD2CE4" w:rsidRDefault="008274CA" w:rsidP="008274CA">
            <w:pPr>
              <w:spacing w:after="0" w:line="240" w:lineRule="auto"/>
              <w:ind w:right="-58"/>
              <w:jc w:val="both"/>
              <w:rPr>
                <w:rFonts w:ascii="Times New Roman" w:eastAsia="Times New Roman" w:hAnsi="Times New Roman" w:cs="Times New Roman"/>
                <w:sz w:val="24"/>
                <w:szCs w:val="24"/>
                <w:lang w:eastAsia="bg-BG"/>
              </w:rPr>
            </w:pPr>
            <w:r w:rsidRPr="00FD2CE4">
              <w:rPr>
                <w:rFonts w:ascii="Times New Roman" w:eastAsia="Times New Roman" w:hAnsi="Times New Roman" w:cs="Times New Roman"/>
                <w:sz w:val="24"/>
                <w:szCs w:val="24"/>
                <w:lang w:eastAsia="bg-BG"/>
              </w:rPr>
              <w:t>Считаме, че предложенията, залегнали в съвместна Комуникация на ЕК и Европейската служба за външна дейност от м. ноември 2023 г. за активизиране на отношенията ЕС-Турция, са добра основа за осъществяване на практически стъпки към постигане на позитивен дневен ред в отношенията ЕС-Турция.</w:t>
            </w:r>
          </w:p>
        </w:tc>
      </w:tr>
      <w:tr w:rsidR="007A6FCD" w:rsidRPr="00126B3C" w14:paraId="11BDCFD5" w14:textId="77777777" w:rsidTr="00ED292E">
        <w:tc>
          <w:tcPr>
            <w:tcW w:w="2091" w:type="dxa"/>
            <w:tcBorders>
              <w:top w:val="nil"/>
              <w:left w:val="nil"/>
              <w:bottom w:val="nil"/>
              <w:right w:val="nil"/>
            </w:tcBorders>
          </w:tcPr>
          <w:p w14:paraId="47CFB6A5" w14:textId="77777777" w:rsidR="007A6FCD" w:rsidRPr="00126B3C" w:rsidRDefault="007A6FCD" w:rsidP="000F3680">
            <w:pPr>
              <w:spacing w:after="0" w:line="240" w:lineRule="auto"/>
              <w:rPr>
                <w:rFonts w:ascii="Times New Roman" w:eastAsia="Times New Roman" w:hAnsi="Times New Roman" w:cs="Times New Roman"/>
                <w:b/>
                <w:bCs/>
                <w:iCs/>
                <w:color w:val="000000"/>
                <w:sz w:val="24"/>
                <w:szCs w:val="24"/>
                <w:highlight w:val="yellow"/>
                <w:lang w:eastAsia="bg-BG"/>
              </w:rPr>
            </w:pPr>
          </w:p>
        </w:tc>
        <w:tc>
          <w:tcPr>
            <w:tcW w:w="7064" w:type="dxa"/>
            <w:tcBorders>
              <w:top w:val="nil"/>
              <w:left w:val="nil"/>
              <w:bottom w:val="nil"/>
              <w:right w:val="nil"/>
            </w:tcBorders>
          </w:tcPr>
          <w:p w14:paraId="069EB621" w14:textId="77777777" w:rsidR="007A6FCD" w:rsidRPr="00126B3C" w:rsidRDefault="007A6FCD" w:rsidP="000F3680">
            <w:pPr>
              <w:spacing w:after="0" w:line="240" w:lineRule="auto"/>
              <w:jc w:val="both"/>
              <w:rPr>
                <w:rFonts w:ascii="Times New Roman" w:eastAsia="Times New Roman" w:hAnsi="Times New Roman" w:cs="Times New Roman"/>
                <w:sz w:val="24"/>
                <w:szCs w:val="24"/>
                <w:highlight w:val="yellow"/>
                <w:lang w:eastAsia="bg-BG"/>
              </w:rPr>
            </w:pPr>
          </w:p>
        </w:tc>
      </w:tr>
    </w:tbl>
    <w:p w14:paraId="39DAC890" w14:textId="77777777" w:rsidR="006E00C9" w:rsidRPr="008E2A9B" w:rsidRDefault="006E00C9" w:rsidP="006E00C9">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30" w:name="_Toc156473429"/>
      <w:bookmarkStart w:id="31" w:name="_Toc218857180"/>
      <w:r w:rsidRPr="008E2A9B">
        <w:rPr>
          <w:rFonts w:ascii="Times New Roman" w:eastAsia="Times New Roman" w:hAnsi="Times New Roman" w:cs="Times New Roman"/>
          <w:b/>
          <w:bCs/>
          <w:kern w:val="32"/>
          <w:sz w:val="26"/>
          <w:szCs w:val="26"/>
          <w:lang w:eastAsia="bg-BG"/>
        </w:rPr>
        <w:t>ОТНОШЕНИЯ ЕС-ОК</w:t>
      </w:r>
      <w:bookmarkEnd w:id="30"/>
      <w:bookmarkEnd w:id="31"/>
    </w:p>
    <w:p w14:paraId="194D2045" w14:textId="77777777" w:rsidR="007A6FCD" w:rsidRPr="008E2A9B" w:rsidRDefault="007A6FCD" w:rsidP="000F3680">
      <w:pPr>
        <w:spacing w:after="0" w:line="240" w:lineRule="auto"/>
        <w:rPr>
          <w:rFonts w:ascii="Times New Roman" w:eastAsia="Times New Roman" w:hAnsi="Times New Roman" w:cs="Times New Roman"/>
          <w:sz w:val="24"/>
          <w:szCs w:val="24"/>
          <w:lang w:eastAsia="bg-BG"/>
        </w:rPr>
      </w:pPr>
    </w:p>
    <w:tbl>
      <w:tblPr>
        <w:tblW w:w="0" w:type="auto"/>
        <w:tblBorders>
          <w:top w:val="single" w:sz="6" w:space="0" w:color="000000"/>
          <w:insideH w:val="single" w:sz="6" w:space="0" w:color="000000"/>
          <w:insideV w:val="single" w:sz="6" w:space="0" w:color="000000"/>
        </w:tblBorders>
        <w:tblLook w:val="04A0" w:firstRow="1" w:lastRow="0" w:firstColumn="1" w:lastColumn="0" w:noHBand="0" w:noVBand="1"/>
      </w:tblPr>
      <w:tblGrid>
        <w:gridCol w:w="2004"/>
        <w:gridCol w:w="7151"/>
      </w:tblGrid>
      <w:tr w:rsidR="007A6FCD" w:rsidRPr="008E2A9B" w14:paraId="61606DBC" w14:textId="77777777" w:rsidTr="009A5F32">
        <w:tc>
          <w:tcPr>
            <w:tcW w:w="2004" w:type="dxa"/>
            <w:hideMark/>
          </w:tcPr>
          <w:p w14:paraId="3EDBB662" w14:textId="3430A56B" w:rsidR="007A6FCD" w:rsidRPr="008E2A9B" w:rsidRDefault="00790EF9" w:rsidP="00AA19DE">
            <w:pPr>
              <w:suppressAutoHyphens/>
              <w:spacing w:after="0" w:line="240" w:lineRule="auto"/>
              <w:jc w:val="center"/>
              <w:rPr>
                <w:rFonts w:ascii="Times New Roman" w:eastAsia="Times New Roman" w:hAnsi="Times New Roman" w:cs="Times New Roman"/>
                <w:b/>
                <w:bCs/>
                <w:color w:val="000000"/>
                <w:sz w:val="24"/>
                <w:szCs w:val="24"/>
              </w:rPr>
            </w:pPr>
            <w:r w:rsidRPr="008E2A9B">
              <w:rPr>
                <w:rFonts w:ascii="Times New Roman" w:eastAsia="Times New Roman" w:hAnsi="Times New Roman" w:cs="Times New Roman"/>
                <w:b/>
                <w:bCs/>
                <w:color w:val="000000"/>
                <w:sz w:val="24"/>
                <w:szCs w:val="24"/>
              </w:rPr>
              <w:t xml:space="preserve">Очаквано развитие по </w:t>
            </w:r>
            <w:r w:rsidR="00431658" w:rsidRPr="008E2A9B">
              <w:rPr>
                <w:rFonts w:ascii="Times New Roman" w:eastAsia="Times New Roman" w:hAnsi="Times New Roman" w:cs="Times New Roman"/>
                <w:b/>
                <w:bCs/>
                <w:color w:val="000000"/>
                <w:sz w:val="24"/>
                <w:szCs w:val="24"/>
              </w:rPr>
              <w:t>време на</w:t>
            </w:r>
            <w:r w:rsidR="00A01E83">
              <w:rPr>
                <w:rFonts w:ascii="Times New Roman" w:eastAsia="Times New Roman" w:hAnsi="Times New Roman" w:cs="Times New Roman"/>
                <w:b/>
                <w:bCs/>
                <w:color w:val="000000"/>
                <w:sz w:val="24"/>
                <w:szCs w:val="24"/>
              </w:rPr>
              <w:t xml:space="preserve"> </w:t>
            </w:r>
            <w:r w:rsidR="00BA450A" w:rsidRPr="008E2A9B">
              <w:rPr>
                <w:rFonts w:ascii="Times New Roman" w:eastAsia="Times New Roman" w:hAnsi="Times New Roman" w:cs="Times New Roman"/>
                <w:b/>
                <w:bCs/>
                <w:color w:val="000000"/>
                <w:sz w:val="24"/>
                <w:szCs w:val="24"/>
              </w:rPr>
              <w:t>Кипърското</w:t>
            </w:r>
            <w:r w:rsidR="00840AD3" w:rsidRPr="008E2A9B">
              <w:rPr>
                <w:rFonts w:ascii="Times New Roman" w:eastAsia="Times New Roman" w:hAnsi="Times New Roman" w:cs="Times New Roman"/>
                <w:b/>
                <w:bCs/>
                <w:color w:val="000000"/>
                <w:sz w:val="24"/>
                <w:szCs w:val="24"/>
              </w:rPr>
              <w:t xml:space="preserve"> </w:t>
            </w:r>
            <w:r w:rsidR="00431658" w:rsidRPr="008E2A9B">
              <w:rPr>
                <w:rFonts w:ascii="Times New Roman" w:eastAsia="Times New Roman" w:hAnsi="Times New Roman" w:cs="Times New Roman"/>
                <w:b/>
                <w:bCs/>
                <w:color w:val="000000"/>
                <w:sz w:val="24"/>
                <w:szCs w:val="24"/>
              </w:rPr>
              <w:t>председателство</w:t>
            </w:r>
          </w:p>
        </w:tc>
        <w:tc>
          <w:tcPr>
            <w:tcW w:w="7318" w:type="dxa"/>
          </w:tcPr>
          <w:p w14:paraId="0AE9B098" w14:textId="10D69C9D" w:rsidR="00365552" w:rsidRPr="008E2A9B" w:rsidRDefault="00365552" w:rsidP="00365552">
            <w:pPr>
              <w:spacing w:after="0" w:line="240" w:lineRule="auto"/>
              <w:jc w:val="both"/>
              <w:rPr>
                <w:rFonts w:ascii="Times New Roman" w:eastAsia="Times New Roman" w:hAnsi="Times New Roman" w:cs="Times New Roman"/>
                <w:sz w:val="24"/>
                <w:szCs w:val="24"/>
              </w:rPr>
            </w:pPr>
            <w:r w:rsidRPr="008E2A9B">
              <w:rPr>
                <w:rFonts w:ascii="Times New Roman" w:eastAsia="Times New Roman" w:hAnsi="Times New Roman" w:cs="Times New Roman"/>
                <w:sz w:val="24"/>
                <w:szCs w:val="24"/>
              </w:rPr>
              <w:t>Очаква се през лятото на 2026 г. да се проведе Среща на върха ЕС-</w:t>
            </w:r>
            <w:r w:rsidR="00BA35D8">
              <w:rPr>
                <w:rFonts w:ascii="Times New Roman" w:eastAsia="Times New Roman" w:hAnsi="Times New Roman" w:cs="Times New Roman"/>
                <w:sz w:val="24"/>
                <w:szCs w:val="24"/>
              </w:rPr>
              <w:t>Обединеното кралство (</w:t>
            </w:r>
            <w:r w:rsidRPr="008E2A9B">
              <w:rPr>
                <w:rFonts w:ascii="Times New Roman" w:eastAsia="Times New Roman" w:hAnsi="Times New Roman" w:cs="Times New Roman"/>
                <w:sz w:val="24"/>
                <w:szCs w:val="24"/>
              </w:rPr>
              <w:t>ОК</w:t>
            </w:r>
            <w:r w:rsidR="00BA35D8">
              <w:rPr>
                <w:rFonts w:ascii="Times New Roman" w:eastAsia="Times New Roman" w:hAnsi="Times New Roman" w:cs="Times New Roman"/>
                <w:sz w:val="24"/>
                <w:szCs w:val="24"/>
              </w:rPr>
              <w:t>)</w:t>
            </w:r>
            <w:r w:rsidRPr="008E2A9B">
              <w:rPr>
                <w:rFonts w:ascii="Times New Roman" w:eastAsia="Times New Roman" w:hAnsi="Times New Roman" w:cs="Times New Roman"/>
                <w:sz w:val="24"/>
                <w:szCs w:val="24"/>
              </w:rPr>
              <w:t xml:space="preserve">. Ще продължат преговорите по споразуменията за Схема за младежки опит, за обща санитарна и фитосанитарна зона и за свързване на системите на ОК и ЕС за търговия с емисии. Ще се провеждат срещи по останалите преговорни маси в рамките на документа за общо разбиране, като може да се очаква бързо стартиране на преговорите по търговията с електричество. В рамките на Кипърското председателство има очакване да се финализира споразумението </w:t>
            </w:r>
            <w:r w:rsidR="006F3CED">
              <w:rPr>
                <w:rFonts w:ascii="Times New Roman" w:eastAsia="Times New Roman" w:hAnsi="Times New Roman" w:cs="Times New Roman"/>
                <w:sz w:val="24"/>
                <w:szCs w:val="24"/>
              </w:rPr>
              <w:t>за</w:t>
            </w:r>
            <w:r w:rsidR="006F3CED" w:rsidRPr="008E2A9B">
              <w:rPr>
                <w:rFonts w:ascii="Times New Roman" w:eastAsia="Times New Roman" w:hAnsi="Times New Roman" w:cs="Times New Roman"/>
                <w:sz w:val="24"/>
                <w:szCs w:val="24"/>
              </w:rPr>
              <w:t xml:space="preserve"> </w:t>
            </w:r>
            <w:r w:rsidRPr="008E2A9B">
              <w:rPr>
                <w:rFonts w:ascii="Times New Roman" w:eastAsia="Times New Roman" w:hAnsi="Times New Roman" w:cs="Times New Roman"/>
                <w:sz w:val="24"/>
                <w:szCs w:val="24"/>
              </w:rPr>
              <w:t>Гибралтар, както и да се постигне необходимия напредък в преговорите относно Протокола за суверенните британски бази в Кипър.</w:t>
            </w:r>
          </w:p>
          <w:p w14:paraId="0DF093BD" w14:textId="42287FD3" w:rsidR="00F77E92" w:rsidRPr="008E2A9B" w:rsidRDefault="00365552" w:rsidP="00365552">
            <w:pPr>
              <w:spacing w:after="0" w:line="240" w:lineRule="auto"/>
              <w:jc w:val="both"/>
              <w:rPr>
                <w:rFonts w:ascii="Times New Roman" w:eastAsia="Times New Roman" w:hAnsi="Times New Roman" w:cs="Times New Roman"/>
                <w:sz w:val="24"/>
                <w:szCs w:val="24"/>
              </w:rPr>
            </w:pPr>
            <w:r w:rsidRPr="008E2A9B">
              <w:rPr>
                <w:rFonts w:ascii="Times New Roman" w:eastAsia="Times New Roman" w:hAnsi="Times New Roman" w:cs="Times New Roman"/>
                <w:sz w:val="24"/>
                <w:szCs w:val="24"/>
              </w:rPr>
              <w:t>Евентуални предложения от британската страна за промени в Споразумението за търговия и сътрудничество, вкл. в контекста на предстоящия през 2026 г. преглед на документа, следва да бъдат анализирани и обсъдени внимателно, при отчитане на цялостното състояние на отношенията и полезността на евентуални промени за ЕС.</w:t>
            </w:r>
          </w:p>
        </w:tc>
      </w:tr>
      <w:tr w:rsidR="007A6FCD" w:rsidRPr="00126B3C" w14:paraId="27C2C9A9" w14:textId="77777777" w:rsidTr="009A5F32">
        <w:tc>
          <w:tcPr>
            <w:tcW w:w="2004" w:type="dxa"/>
          </w:tcPr>
          <w:p w14:paraId="4B5EA85A" w14:textId="77777777" w:rsidR="007A6FCD" w:rsidRPr="008E2A9B" w:rsidRDefault="007A6FCD" w:rsidP="000F3680">
            <w:pPr>
              <w:spacing w:after="0" w:line="240" w:lineRule="auto"/>
              <w:jc w:val="center"/>
              <w:rPr>
                <w:rFonts w:ascii="Times New Roman" w:eastAsia="Times New Roman" w:hAnsi="Times New Roman" w:cs="Times New Roman"/>
                <w:b/>
                <w:bCs/>
                <w:color w:val="000000"/>
                <w:sz w:val="24"/>
                <w:szCs w:val="24"/>
              </w:rPr>
            </w:pPr>
            <w:r w:rsidRPr="008E2A9B">
              <w:rPr>
                <w:rFonts w:ascii="Times New Roman" w:eastAsia="Times New Roman" w:hAnsi="Times New Roman" w:cs="Times New Roman"/>
                <w:b/>
                <w:bCs/>
                <w:iCs/>
                <w:color w:val="000000"/>
                <w:sz w:val="24"/>
                <w:szCs w:val="24"/>
              </w:rPr>
              <w:t>Национален интерес/цел и кратко описание на българската позиция</w:t>
            </w:r>
          </w:p>
          <w:p w14:paraId="096D637C" w14:textId="77777777" w:rsidR="007A6FCD" w:rsidRPr="008E2A9B" w:rsidRDefault="007A6FCD" w:rsidP="000F3680">
            <w:pPr>
              <w:suppressAutoHyphens/>
              <w:spacing w:after="0" w:line="240" w:lineRule="auto"/>
              <w:jc w:val="center"/>
              <w:rPr>
                <w:rFonts w:ascii="Times New Roman" w:eastAsia="Times New Roman" w:hAnsi="Times New Roman" w:cs="Times New Roman"/>
                <w:b/>
                <w:bCs/>
                <w:color w:val="000000"/>
                <w:sz w:val="24"/>
                <w:szCs w:val="24"/>
              </w:rPr>
            </w:pPr>
          </w:p>
        </w:tc>
        <w:tc>
          <w:tcPr>
            <w:tcW w:w="7318" w:type="dxa"/>
          </w:tcPr>
          <w:p w14:paraId="5A1308BC" w14:textId="3E2913CC" w:rsidR="00365552" w:rsidRPr="008E2A9B" w:rsidRDefault="00365552" w:rsidP="00365552">
            <w:pPr>
              <w:spacing w:after="0" w:line="240" w:lineRule="auto"/>
              <w:jc w:val="both"/>
              <w:rPr>
                <w:rFonts w:ascii="Times New Roman" w:eastAsia="Times New Roman" w:hAnsi="Times New Roman" w:cs="Times New Roman"/>
                <w:sz w:val="24"/>
                <w:szCs w:val="24"/>
              </w:rPr>
            </w:pPr>
            <w:r w:rsidRPr="008E2A9B">
              <w:rPr>
                <w:rFonts w:ascii="Times New Roman" w:eastAsia="Times New Roman" w:hAnsi="Times New Roman" w:cs="Times New Roman"/>
                <w:sz w:val="24"/>
                <w:szCs w:val="24"/>
              </w:rPr>
              <w:t>България ще продължи да отстоява позиция в подкрепа на пълното и ефективно прилагане на споразуменията между ЕС и ОК,</w:t>
            </w:r>
            <w:r w:rsidR="00A01E83">
              <w:rPr>
                <w:rFonts w:ascii="Times New Roman" w:eastAsia="Times New Roman" w:hAnsi="Times New Roman" w:cs="Times New Roman"/>
                <w:sz w:val="24"/>
                <w:szCs w:val="24"/>
              </w:rPr>
              <w:t xml:space="preserve"> </w:t>
            </w:r>
            <w:r w:rsidRPr="008E2A9B">
              <w:rPr>
                <w:rFonts w:ascii="Times New Roman" w:eastAsia="Times New Roman" w:hAnsi="Times New Roman" w:cs="Times New Roman"/>
                <w:sz w:val="24"/>
                <w:szCs w:val="24"/>
              </w:rPr>
              <w:t>като основа за бъдещо развитие на отношенията, както и гаранция за защита на правата на българските граждани в ОК, за запазване на единството на ЕС и за еднаквото третиране на всички държави – членки на ЕС.</w:t>
            </w:r>
          </w:p>
          <w:p w14:paraId="1EDD383A" w14:textId="429C2403" w:rsidR="007A6FCD" w:rsidRPr="008E2A9B" w:rsidRDefault="00365552" w:rsidP="00365552">
            <w:pPr>
              <w:spacing w:after="0" w:line="240" w:lineRule="auto"/>
              <w:jc w:val="both"/>
              <w:rPr>
                <w:rFonts w:ascii="Times New Roman" w:eastAsia="Times New Roman" w:hAnsi="Times New Roman" w:cs="Times New Roman"/>
                <w:sz w:val="24"/>
                <w:szCs w:val="24"/>
              </w:rPr>
            </w:pPr>
            <w:r w:rsidRPr="008E2A9B">
              <w:rPr>
                <w:rFonts w:ascii="Times New Roman" w:eastAsia="Times New Roman" w:hAnsi="Times New Roman" w:cs="Times New Roman"/>
                <w:sz w:val="24"/>
                <w:szCs w:val="24"/>
              </w:rPr>
              <w:t>С подкрепата на ЕК ще продължим да следим за практическото упражняване на правата на българските граждани, гарантирани със Споразумението за оттегляне. По отношение на преговорите за Схема за младежки опит България ще продължи да отстоява позицията си за изравняване на таксите за обучение и за премахване на допълнителните такси за здравеопазване. По отношение на преговорите за обща санитарна и фитосанитарна зона България ще настоява бъдещето споразумение да гарантира, че условията за българските износители ще бъдат равнопоставени с условията на внос, които ще получи Обединеното кралство в 27</w:t>
            </w:r>
            <w:r w:rsidRPr="008E2A9B">
              <w:rPr>
                <w:rFonts w:ascii="Times New Roman" w:eastAsia="Times New Roman" w:hAnsi="Times New Roman" w:cs="Times New Roman"/>
                <w:sz w:val="24"/>
                <w:szCs w:val="24"/>
                <w:vertAlign w:val="superscript"/>
              </w:rPr>
              <w:t>-те</w:t>
            </w:r>
            <w:r w:rsidRPr="008E2A9B">
              <w:rPr>
                <w:rFonts w:ascii="Times New Roman" w:eastAsia="Times New Roman" w:hAnsi="Times New Roman" w:cs="Times New Roman"/>
                <w:sz w:val="24"/>
                <w:szCs w:val="24"/>
              </w:rPr>
              <w:t xml:space="preserve"> държави </w:t>
            </w:r>
            <w:r w:rsidR="00FC2F0D" w:rsidRPr="008E2A9B">
              <w:rPr>
                <w:rFonts w:ascii="Times New Roman" w:eastAsia="Times New Roman" w:hAnsi="Times New Roman" w:cs="Times New Roman"/>
                <w:sz w:val="24"/>
                <w:szCs w:val="24"/>
              </w:rPr>
              <w:t xml:space="preserve">- </w:t>
            </w:r>
            <w:r w:rsidRPr="008E2A9B">
              <w:rPr>
                <w:rFonts w:ascii="Times New Roman" w:eastAsia="Times New Roman" w:hAnsi="Times New Roman" w:cs="Times New Roman"/>
                <w:sz w:val="24"/>
                <w:szCs w:val="24"/>
              </w:rPr>
              <w:t xml:space="preserve">членки на ЕС. Изключенията от принципите на динамична хармонизация и едновременно прилагане не трябва да поставят отделни държави членки в дискриминационна позиция спрямо други държави членки. От особена важност е бъдещото споразумение за търговия с емисии да гарантира целостта на пазара </w:t>
            </w:r>
            <w:r w:rsidRPr="008E2A9B">
              <w:rPr>
                <w:rFonts w:ascii="Times New Roman" w:eastAsia="Times New Roman" w:hAnsi="Times New Roman" w:cs="Times New Roman"/>
                <w:sz w:val="24"/>
                <w:szCs w:val="24"/>
              </w:rPr>
              <w:lastRenderedPageBreak/>
              <w:t>и условията на равнопоставеност във всички аспекти на системите за търговия с емисии. По отношение на бъдещи преговори с ОК по теми от общ интерес, идентифицирани в Общото разбиране, прието на Срещата на върха на 19 май 2025 г., България ще настоява за обвързване на участието в Общия пазар със справедлив кохезионен принос на ОК.</w:t>
            </w:r>
          </w:p>
        </w:tc>
      </w:tr>
    </w:tbl>
    <w:p w14:paraId="76BF21E5" w14:textId="77777777" w:rsidR="007A6FCD" w:rsidRPr="00B256DC" w:rsidRDefault="007A6FCD" w:rsidP="00F02B14">
      <w:pPr>
        <w:spacing w:after="0" w:line="240" w:lineRule="auto"/>
        <w:rPr>
          <w:rFonts w:ascii="Times New Roman" w:eastAsia="Times New Roman" w:hAnsi="Times New Roman" w:cs="Times New Roman"/>
          <w:b/>
          <w:sz w:val="24"/>
          <w:szCs w:val="24"/>
          <w:lang w:eastAsia="bg-BG"/>
        </w:rPr>
      </w:pPr>
      <w:bookmarkStart w:id="32" w:name="_БРЕКЗИТ"/>
      <w:bookmarkStart w:id="33" w:name="_Toc13660287"/>
      <w:bookmarkEnd w:id="32"/>
    </w:p>
    <w:p w14:paraId="6F9FCA91" w14:textId="2950C4FF" w:rsidR="00AB15C4" w:rsidRPr="00B256DC" w:rsidRDefault="004E478B" w:rsidP="00B256DC">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sz w:val="24"/>
          <w:szCs w:val="24"/>
          <w:lang w:eastAsia="bg-BG"/>
        </w:rPr>
      </w:pPr>
      <w:bookmarkStart w:id="34" w:name="_Toc218857181"/>
      <w:r w:rsidRPr="00B256DC">
        <w:rPr>
          <w:rFonts w:ascii="Times New Roman" w:eastAsia="Times New Roman" w:hAnsi="Times New Roman" w:cs="Times New Roman"/>
          <w:b/>
          <w:bCs/>
          <w:kern w:val="32"/>
          <w:sz w:val="26"/>
          <w:szCs w:val="26"/>
          <w:lang w:eastAsia="bg-BG"/>
        </w:rPr>
        <w:t>М</w:t>
      </w:r>
      <w:r w:rsidR="00AB15C4" w:rsidRPr="00B256DC">
        <w:rPr>
          <w:rFonts w:ascii="Times New Roman" w:eastAsia="Times New Roman" w:hAnsi="Times New Roman" w:cs="Times New Roman"/>
          <w:b/>
          <w:bCs/>
          <w:kern w:val="32"/>
          <w:sz w:val="26"/>
          <w:szCs w:val="26"/>
          <w:lang w:eastAsia="bg-BG"/>
        </w:rPr>
        <w:t xml:space="preserve">НОГОГОДИШНА ФИНАНСОВА РАМКА </w:t>
      </w:r>
      <w:r w:rsidR="00B256DC" w:rsidRPr="00B256DC">
        <w:rPr>
          <w:rFonts w:ascii="Times New Roman" w:eastAsia="Times New Roman" w:hAnsi="Times New Roman" w:cs="Times New Roman"/>
          <w:b/>
          <w:bCs/>
          <w:kern w:val="32"/>
          <w:sz w:val="26"/>
          <w:szCs w:val="26"/>
          <w:lang w:eastAsia="bg-BG"/>
        </w:rPr>
        <w:t>2028-2034</w:t>
      </w:r>
      <w:bookmarkEnd w:id="34"/>
    </w:p>
    <w:p w14:paraId="5C246545" w14:textId="77777777" w:rsidR="00B256DC" w:rsidRDefault="00B256DC" w:rsidP="001C45D5">
      <w:pPr>
        <w:spacing w:after="0" w:line="240" w:lineRule="auto"/>
        <w:jc w:val="center"/>
        <w:rPr>
          <w:rFonts w:ascii="Times New Roman" w:eastAsia="Calibri" w:hAnsi="Times New Roman" w:cs="Times New Roman"/>
          <w:b/>
          <w:sz w:val="24"/>
          <w:szCs w:val="24"/>
          <w:highlight w:val="yellow"/>
          <w:lang w:eastAsia="bg-BG"/>
        </w:rPr>
      </w:pPr>
    </w:p>
    <w:p w14:paraId="6D2C840C" w14:textId="7B4DEE57" w:rsidR="001C45D5" w:rsidRPr="001C45D5" w:rsidRDefault="001C45D5" w:rsidP="001C45D5">
      <w:pPr>
        <w:spacing w:after="0" w:line="240" w:lineRule="auto"/>
        <w:jc w:val="center"/>
        <w:rPr>
          <w:rFonts w:ascii="Times New Roman" w:eastAsia="Calibri" w:hAnsi="Times New Roman" w:cs="Times New Roman"/>
          <w:b/>
          <w:sz w:val="24"/>
          <w:szCs w:val="24"/>
          <w:lang w:eastAsia="bg-BG"/>
        </w:rPr>
      </w:pPr>
      <w:r w:rsidRPr="001C45D5">
        <w:rPr>
          <w:rFonts w:ascii="Times New Roman" w:eastAsia="Calibri" w:hAnsi="Times New Roman" w:cs="Times New Roman"/>
          <w:b/>
          <w:sz w:val="24"/>
          <w:szCs w:val="24"/>
          <w:lang w:eastAsia="bg-BG"/>
        </w:rPr>
        <w:t>Предложение за Регламент на Съвета за определяне на многогодишната финансова рамка за годините 2028</w:t>
      </w:r>
      <w:r>
        <w:rPr>
          <w:rFonts w:ascii="Times New Roman" w:eastAsia="Calibri" w:hAnsi="Times New Roman" w:cs="Times New Roman"/>
          <w:b/>
          <w:sz w:val="24"/>
          <w:szCs w:val="24"/>
          <w:lang w:eastAsia="bg-BG"/>
        </w:rPr>
        <w:t>-</w:t>
      </w:r>
      <w:r w:rsidRPr="001C45D5">
        <w:rPr>
          <w:rFonts w:ascii="Times New Roman" w:eastAsia="Calibri" w:hAnsi="Times New Roman" w:cs="Times New Roman"/>
          <w:b/>
          <w:sz w:val="24"/>
          <w:szCs w:val="24"/>
          <w:lang w:eastAsia="bg-BG"/>
        </w:rPr>
        <w:t>2034</w:t>
      </w:r>
    </w:p>
    <w:p w14:paraId="602B0F64" w14:textId="5FD2A716" w:rsidR="00AB15C4" w:rsidRPr="001A0403" w:rsidRDefault="001C45D5" w:rsidP="001C45D5">
      <w:pPr>
        <w:spacing w:after="0" w:line="240" w:lineRule="auto"/>
        <w:jc w:val="center"/>
        <w:rPr>
          <w:rFonts w:ascii="Times New Roman" w:eastAsia="Calibri" w:hAnsi="Times New Roman" w:cs="Times New Roman"/>
          <w:bCs/>
          <w:i/>
          <w:iCs/>
          <w:sz w:val="24"/>
          <w:szCs w:val="24"/>
          <w:highlight w:val="yellow"/>
          <w:lang w:eastAsia="bg-BG"/>
        </w:rPr>
      </w:pPr>
      <w:r w:rsidRPr="001A0403">
        <w:rPr>
          <w:rFonts w:ascii="Times New Roman" w:eastAsia="Calibri" w:hAnsi="Times New Roman" w:cs="Times New Roman"/>
          <w:bCs/>
          <w:i/>
          <w:iCs/>
          <w:sz w:val="24"/>
          <w:szCs w:val="24"/>
          <w:lang w:eastAsia="bg-BG"/>
        </w:rPr>
        <w:t>Междуинституционален номер на досието: 2025/0571 (APP)</w:t>
      </w:r>
    </w:p>
    <w:p w14:paraId="135FC217" w14:textId="77777777" w:rsidR="00AB15C4" w:rsidRPr="00126B3C" w:rsidRDefault="00AB15C4" w:rsidP="00AB15C4">
      <w:pPr>
        <w:spacing w:after="0" w:line="240" w:lineRule="auto"/>
        <w:ind w:firstLine="720"/>
        <w:jc w:val="both"/>
        <w:rPr>
          <w:rFonts w:ascii="Times New Roman" w:eastAsia="Calibri" w:hAnsi="Times New Roman" w:cs="Times New Roman"/>
          <w:i/>
          <w:sz w:val="24"/>
          <w:szCs w:val="24"/>
          <w:highlight w:val="yellow"/>
          <w:lang w:eastAsia="bg-BG"/>
        </w:rPr>
      </w:pPr>
    </w:p>
    <w:tbl>
      <w:tblPr>
        <w:tblW w:w="9214" w:type="dxa"/>
        <w:tblBorders>
          <w:insideH w:val="single" w:sz="6" w:space="0" w:color="000000"/>
          <w:insideV w:val="single" w:sz="6" w:space="0" w:color="000000"/>
        </w:tblBorders>
        <w:tblLook w:val="00A0" w:firstRow="1" w:lastRow="0" w:firstColumn="1" w:lastColumn="0" w:noHBand="0" w:noVBand="0"/>
      </w:tblPr>
      <w:tblGrid>
        <w:gridCol w:w="2004"/>
        <w:gridCol w:w="7210"/>
      </w:tblGrid>
      <w:tr w:rsidR="00AB15C4" w:rsidRPr="00126B3C" w14:paraId="4BAF8D4C" w14:textId="77777777" w:rsidTr="007D0A84">
        <w:trPr>
          <w:trHeight w:val="1544"/>
        </w:trPr>
        <w:tc>
          <w:tcPr>
            <w:tcW w:w="1560" w:type="dxa"/>
          </w:tcPr>
          <w:p w14:paraId="5BA59989" w14:textId="394E2F64" w:rsidR="00AB15C4" w:rsidRPr="00E145E5" w:rsidRDefault="00AB15C4" w:rsidP="008D3E3C">
            <w:pPr>
              <w:suppressAutoHyphens/>
              <w:spacing w:after="0" w:line="240" w:lineRule="auto"/>
              <w:jc w:val="center"/>
              <w:rPr>
                <w:rFonts w:ascii="Times New Roman" w:eastAsia="Calibri" w:hAnsi="Times New Roman" w:cs="Times New Roman"/>
                <w:b/>
                <w:bCs/>
                <w:color w:val="000000"/>
                <w:sz w:val="24"/>
                <w:szCs w:val="24"/>
                <w:lang w:eastAsia="bg-BG"/>
              </w:rPr>
            </w:pPr>
            <w:r w:rsidRPr="00E145E5">
              <w:rPr>
                <w:rFonts w:ascii="Times New Roman" w:eastAsia="Calibri" w:hAnsi="Times New Roman" w:cs="Times New Roman"/>
                <w:b/>
                <w:bCs/>
                <w:color w:val="000000"/>
                <w:sz w:val="24"/>
                <w:szCs w:val="24"/>
                <w:lang w:eastAsia="bg-BG"/>
              </w:rPr>
              <w:t>Очаквано развитие по време на</w:t>
            </w:r>
            <w:r w:rsidR="00A01E83">
              <w:rPr>
                <w:rFonts w:ascii="Times New Roman" w:eastAsia="Calibri" w:hAnsi="Times New Roman" w:cs="Times New Roman"/>
                <w:b/>
                <w:bCs/>
                <w:color w:val="000000"/>
                <w:sz w:val="24"/>
                <w:szCs w:val="24"/>
                <w:lang w:eastAsia="bg-BG"/>
              </w:rPr>
              <w:t xml:space="preserve"> </w:t>
            </w:r>
            <w:r w:rsidR="00BA450A" w:rsidRPr="00E145E5">
              <w:rPr>
                <w:rFonts w:ascii="Times New Roman" w:eastAsia="Calibri" w:hAnsi="Times New Roman" w:cs="Times New Roman"/>
                <w:b/>
                <w:bCs/>
                <w:color w:val="000000"/>
                <w:sz w:val="24"/>
                <w:szCs w:val="24"/>
                <w:lang w:eastAsia="bg-BG"/>
              </w:rPr>
              <w:t>Кипърското</w:t>
            </w:r>
            <w:r w:rsidRPr="00E145E5">
              <w:rPr>
                <w:rFonts w:ascii="Times New Roman" w:eastAsia="Calibri" w:hAnsi="Times New Roman" w:cs="Times New Roman"/>
                <w:b/>
                <w:bCs/>
                <w:color w:val="000000"/>
                <w:sz w:val="24"/>
                <w:szCs w:val="24"/>
                <w:lang w:eastAsia="bg-BG"/>
              </w:rPr>
              <w:t xml:space="preserve"> председателство</w:t>
            </w:r>
          </w:p>
        </w:tc>
        <w:tc>
          <w:tcPr>
            <w:tcW w:w="7654" w:type="dxa"/>
          </w:tcPr>
          <w:p w14:paraId="7B000AE9" w14:textId="19A94111" w:rsidR="00AB15C4" w:rsidRPr="00126B3C" w:rsidRDefault="00FD4198" w:rsidP="0081374E">
            <w:pPr>
              <w:spacing w:after="0" w:line="240" w:lineRule="auto"/>
              <w:jc w:val="both"/>
              <w:rPr>
                <w:rFonts w:ascii="Times New Roman" w:eastAsia="Calibri" w:hAnsi="Times New Roman" w:cs="Times New Roman"/>
                <w:bCs/>
                <w:color w:val="000000"/>
                <w:sz w:val="24"/>
                <w:szCs w:val="24"/>
                <w:highlight w:val="yellow"/>
                <w:lang w:eastAsia="bg-BG"/>
              </w:rPr>
            </w:pPr>
            <w:r w:rsidRPr="00FD4198">
              <w:rPr>
                <w:rFonts w:ascii="Times New Roman" w:eastAsia="Calibri" w:hAnsi="Times New Roman" w:cs="Times New Roman"/>
                <w:bCs/>
                <w:color w:val="000000"/>
                <w:sz w:val="24"/>
                <w:szCs w:val="24"/>
                <w:lang w:eastAsia="bg-BG"/>
              </w:rPr>
              <w:t xml:space="preserve">В периода януари – февруари 2026 г. предстои разглеждане на останалите за изясняване технически въпроси в рамките на заседанията на ад хок работната група за </w:t>
            </w:r>
            <w:r w:rsidR="000656C5">
              <w:rPr>
                <w:rFonts w:ascii="Times New Roman" w:eastAsia="Calibri" w:hAnsi="Times New Roman" w:cs="Times New Roman"/>
                <w:bCs/>
                <w:color w:val="000000"/>
                <w:sz w:val="24"/>
                <w:szCs w:val="24"/>
                <w:lang w:eastAsia="bg-BG"/>
              </w:rPr>
              <w:t>М</w:t>
            </w:r>
            <w:r w:rsidR="000656C5" w:rsidRPr="000656C5">
              <w:rPr>
                <w:rFonts w:ascii="Times New Roman" w:eastAsia="Calibri" w:hAnsi="Times New Roman" w:cs="Times New Roman"/>
                <w:bCs/>
                <w:color w:val="000000"/>
                <w:sz w:val="24"/>
                <w:szCs w:val="24"/>
                <w:lang w:eastAsia="bg-BG"/>
              </w:rPr>
              <w:t xml:space="preserve">ногогодишната финансова рамка </w:t>
            </w:r>
            <w:r w:rsidR="000656C5">
              <w:rPr>
                <w:rFonts w:ascii="Times New Roman" w:eastAsia="Calibri" w:hAnsi="Times New Roman" w:cs="Times New Roman"/>
                <w:bCs/>
                <w:color w:val="000000"/>
                <w:sz w:val="24"/>
                <w:szCs w:val="24"/>
                <w:lang w:eastAsia="bg-BG"/>
              </w:rPr>
              <w:t>(</w:t>
            </w:r>
            <w:r w:rsidRPr="00FD4198">
              <w:rPr>
                <w:rFonts w:ascii="Times New Roman" w:eastAsia="Calibri" w:hAnsi="Times New Roman" w:cs="Times New Roman"/>
                <w:bCs/>
                <w:color w:val="000000"/>
                <w:sz w:val="24"/>
                <w:szCs w:val="24"/>
                <w:lang w:eastAsia="bg-BG"/>
              </w:rPr>
              <w:t>МФР</w:t>
            </w:r>
            <w:r w:rsidR="000656C5">
              <w:rPr>
                <w:rFonts w:ascii="Times New Roman" w:eastAsia="Calibri" w:hAnsi="Times New Roman" w:cs="Times New Roman"/>
                <w:bCs/>
                <w:color w:val="000000"/>
                <w:sz w:val="24"/>
                <w:szCs w:val="24"/>
                <w:lang w:eastAsia="bg-BG"/>
              </w:rPr>
              <w:t>)</w:t>
            </w:r>
            <w:r w:rsidRPr="00FD4198">
              <w:rPr>
                <w:rFonts w:ascii="Times New Roman" w:eastAsia="Calibri" w:hAnsi="Times New Roman" w:cs="Times New Roman"/>
                <w:bCs/>
                <w:color w:val="000000"/>
                <w:sz w:val="24"/>
                <w:szCs w:val="24"/>
                <w:lang w:eastAsia="bg-BG"/>
              </w:rPr>
              <w:t xml:space="preserve">. Председателството планира през </w:t>
            </w:r>
            <w:r>
              <w:rPr>
                <w:rFonts w:ascii="Times New Roman" w:eastAsia="Calibri" w:hAnsi="Times New Roman" w:cs="Times New Roman"/>
                <w:bCs/>
                <w:color w:val="000000"/>
                <w:sz w:val="24"/>
                <w:szCs w:val="24"/>
                <w:lang w:eastAsia="bg-BG"/>
              </w:rPr>
              <w:t xml:space="preserve">м. </w:t>
            </w:r>
            <w:r w:rsidRPr="00FD4198">
              <w:rPr>
                <w:rFonts w:ascii="Times New Roman" w:eastAsia="Calibri" w:hAnsi="Times New Roman" w:cs="Times New Roman"/>
                <w:bCs/>
                <w:color w:val="000000"/>
                <w:sz w:val="24"/>
                <w:szCs w:val="24"/>
                <w:lang w:eastAsia="bg-BG"/>
              </w:rPr>
              <w:t xml:space="preserve">март 2026 г. преговорната кутия да бъде обект на обсъждане на заседанията на </w:t>
            </w:r>
            <w:r w:rsidR="00DC1CBF" w:rsidRPr="00DC1CBF">
              <w:rPr>
                <w:rFonts w:ascii="Times New Roman" w:eastAsia="Calibri" w:hAnsi="Times New Roman" w:cs="Times New Roman"/>
                <w:bCs/>
                <w:color w:val="000000"/>
                <w:sz w:val="24"/>
                <w:szCs w:val="24"/>
                <w:lang w:eastAsia="bg-BG"/>
              </w:rPr>
              <w:t>Комитет</w:t>
            </w:r>
            <w:r w:rsidR="00DC1CBF">
              <w:rPr>
                <w:rFonts w:ascii="Times New Roman" w:eastAsia="Calibri" w:hAnsi="Times New Roman" w:cs="Times New Roman"/>
                <w:bCs/>
                <w:color w:val="000000"/>
                <w:sz w:val="24"/>
                <w:szCs w:val="24"/>
                <w:lang w:eastAsia="bg-BG"/>
              </w:rPr>
              <w:t>а</w:t>
            </w:r>
            <w:r w:rsidR="00DC1CBF" w:rsidRPr="00DC1CBF">
              <w:rPr>
                <w:rFonts w:ascii="Times New Roman" w:eastAsia="Calibri" w:hAnsi="Times New Roman" w:cs="Times New Roman"/>
                <w:bCs/>
                <w:color w:val="000000"/>
                <w:sz w:val="24"/>
                <w:szCs w:val="24"/>
                <w:lang w:eastAsia="bg-BG"/>
              </w:rPr>
              <w:t xml:space="preserve"> на постоянните представител</w:t>
            </w:r>
            <w:r w:rsidR="00DC1CBF">
              <w:rPr>
                <w:rFonts w:ascii="Times New Roman" w:eastAsia="Calibri" w:hAnsi="Times New Roman" w:cs="Times New Roman"/>
                <w:bCs/>
                <w:color w:val="000000"/>
                <w:sz w:val="24"/>
                <w:szCs w:val="24"/>
                <w:lang w:eastAsia="bg-BG"/>
              </w:rPr>
              <w:t>и на държавите</w:t>
            </w:r>
            <w:r w:rsidR="004E4C7B">
              <w:rPr>
                <w:rFonts w:ascii="Times New Roman" w:eastAsia="Calibri" w:hAnsi="Times New Roman" w:cs="Times New Roman"/>
                <w:bCs/>
                <w:color w:val="000000"/>
                <w:sz w:val="24"/>
                <w:szCs w:val="24"/>
                <w:lang w:eastAsia="bg-BG"/>
              </w:rPr>
              <w:t xml:space="preserve"> </w:t>
            </w:r>
            <w:r w:rsidR="00E519E2">
              <w:rPr>
                <w:rFonts w:ascii="Times New Roman" w:eastAsia="Calibri" w:hAnsi="Times New Roman" w:cs="Times New Roman"/>
                <w:bCs/>
                <w:color w:val="000000"/>
                <w:sz w:val="24"/>
                <w:szCs w:val="24"/>
                <w:lang w:eastAsia="bg-BG"/>
              </w:rPr>
              <w:t>-</w:t>
            </w:r>
            <w:r w:rsidR="004E4C7B">
              <w:rPr>
                <w:rFonts w:ascii="Times New Roman" w:eastAsia="Calibri" w:hAnsi="Times New Roman" w:cs="Times New Roman"/>
                <w:bCs/>
                <w:color w:val="000000"/>
                <w:sz w:val="24"/>
                <w:szCs w:val="24"/>
                <w:lang w:eastAsia="bg-BG"/>
              </w:rPr>
              <w:t xml:space="preserve"> </w:t>
            </w:r>
            <w:r w:rsidR="00DC1CBF">
              <w:rPr>
                <w:rFonts w:ascii="Times New Roman" w:eastAsia="Calibri" w:hAnsi="Times New Roman" w:cs="Times New Roman"/>
                <w:bCs/>
                <w:color w:val="000000"/>
                <w:sz w:val="24"/>
                <w:szCs w:val="24"/>
                <w:lang w:eastAsia="bg-BG"/>
              </w:rPr>
              <w:t>членки</w:t>
            </w:r>
            <w:r w:rsidR="00E519E2">
              <w:rPr>
                <w:rFonts w:ascii="Times New Roman" w:eastAsia="Calibri" w:hAnsi="Times New Roman" w:cs="Times New Roman"/>
                <w:bCs/>
                <w:color w:val="000000"/>
                <w:sz w:val="24"/>
                <w:szCs w:val="24"/>
                <w:lang w:eastAsia="bg-BG"/>
              </w:rPr>
              <w:t xml:space="preserve"> на Европейския съюз</w:t>
            </w:r>
            <w:r w:rsidR="00623E81">
              <w:rPr>
                <w:rFonts w:ascii="Times New Roman" w:eastAsia="Calibri" w:hAnsi="Times New Roman" w:cs="Times New Roman"/>
                <w:bCs/>
                <w:color w:val="000000"/>
                <w:sz w:val="24"/>
                <w:szCs w:val="24"/>
                <w:lang w:eastAsia="bg-BG"/>
              </w:rPr>
              <w:t xml:space="preserve"> </w:t>
            </w:r>
            <w:r w:rsidR="00DC1CBF">
              <w:rPr>
                <w:rFonts w:ascii="Times New Roman" w:eastAsia="Calibri" w:hAnsi="Times New Roman" w:cs="Times New Roman"/>
                <w:bCs/>
                <w:color w:val="000000"/>
                <w:sz w:val="24"/>
                <w:szCs w:val="24"/>
                <w:lang w:eastAsia="bg-BG"/>
              </w:rPr>
              <w:t>(</w:t>
            </w:r>
            <w:r w:rsidRPr="00FD4198">
              <w:rPr>
                <w:rFonts w:ascii="Times New Roman" w:eastAsia="Calibri" w:hAnsi="Times New Roman" w:cs="Times New Roman"/>
                <w:bCs/>
                <w:color w:val="000000"/>
                <w:sz w:val="24"/>
                <w:szCs w:val="24"/>
                <w:lang w:eastAsia="bg-BG"/>
              </w:rPr>
              <w:t>КОРЕПЕР II</w:t>
            </w:r>
            <w:r w:rsidR="00DC1CBF">
              <w:rPr>
                <w:rFonts w:ascii="Times New Roman" w:eastAsia="Calibri" w:hAnsi="Times New Roman" w:cs="Times New Roman"/>
                <w:bCs/>
                <w:color w:val="000000"/>
                <w:sz w:val="24"/>
                <w:szCs w:val="24"/>
                <w:lang w:eastAsia="bg-BG"/>
              </w:rPr>
              <w:t>)</w:t>
            </w:r>
            <w:r w:rsidRPr="00FD4198">
              <w:rPr>
                <w:rFonts w:ascii="Times New Roman" w:eastAsia="Calibri" w:hAnsi="Times New Roman" w:cs="Times New Roman"/>
                <w:bCs/>
                <w:color w:val="000000"/>
                <w:sz w:val="24"/>
                <w:szCs w:val="24"/>
                <w:lang w:eastAsia="bg-BG"/>
              </w:rPr>
              <w:t xml:space="preserve">. През този период заседанията на ад хок работната група не се изключват напълно, а ще се провеждат при необходимост. Обсъждане на темата е планирано за заседанията на Съвет „Общи въпроси“ (СОВ) през </w:t>
            </w:r>
            <w:r>
              <w:rPr>
                <w:rFonts w:ascii="Times New Roman" w:eastAsia="Calibri" w:hAnsi="Times New Roman" w:cs="Times New Roman"/>
                <w:bCs/>
                <w:color w:val="000000"/>
                <w:sz w:val="24"/>
                <w:szCs w:val="24"/>
                <w:lang w:eastAsia="bg-BG"/>
              </w:rPr>
              <w:t xml:space="preserve">м. </w:t>
            </w:r>
            <w:r w:rsidRPr="00FD4198">
              <w:rPr>
                <w:rFonts w:ascii="Times New Roman" w:eastAsia="Calibri" w:hAnsi="Times New Roman" w:cs="Times New Roman"/>
                <w:bCs/>
                <w:color w:val="000000"/>
                <w:sz w:val="24"/>
                <w:szCs w:val="24"/>
                <w:lang w:eastAsia="bg-BG"/>
              </w:rPr>
              <w:t xml:space="preserve">март и </w:t>
            </w:r>
            <w:r>
              <w:rPr>
                <w:rFonts w:ascii="Times New Roman" w:eastAsia="Calibri" w:hAnsi="Times New Roman" w:cs="Times New Roman"/>
                <w:bCs/>
                <w:color w:val="000000"/>
                <w:sz w:val="24"/>
                <w:szCs w:val="24"/>
                <w:lang w:eastAsia="bg-BG"/>
              </w:rPr>
              <w:t xml:space="preserve">м. </w:t>
            </w:r>
            <w:r w:rsidRPr="00FD4198">
              <w:rPr>
                <w:rFonts w:ascii="Times New Roman" w:eastAsia="Calibri" w:hAnsi="Times New Roman" w:cs="Times New Roman"/>
                <w:bCs/>
                <w:color w:val="000000"/>
                <w:sz w:val="24"/>
                <w:szCs w:val="24"/>
                <w:lang w:eastAsia="bg-BG"/>
              </w:rPr>
              <w:t xml:space="preserve">юни, като в допълнение темата за МФР ще бъде включена и на неформално заседание на СОВ през </w:t>
            </w:r>
            <w:r>
              <w:rPr>
                <w:rFonts w:ascii="Times New Roman" w:eastAsia="Calibri" w:hAnsi="Times New Roman" w:cs="Times New Roman"/>
                <w:bCs/>
                <w:color w:val="000000"/>
                <w:sz w:val="24"/>
                <w:szCs w:val="24"/>
                <w:lang w:eastAsia="bg-BG"/>
              </w:rPr>
              <w:t xml:space="preserve">м. </w:t>
            </w:r>
            <w:r w:rsidRPr="00FD4198">
              <w:rPr>
                <w:rFonts w:ascii="Times New Roman" w:eastAsia="Calibri" w:hAnsi="Times New Roman" w:cs="Times New Roman"/>
                <w:bCs/>
                <w:color w:val="000000"/>
                <w:sz w:val="24"/>
                <w:szCs w:val="24"/>
                <w:lang w:eastAsia="bg-BG"/>
              </w:rPr>
              <w:t>март. Дискусия на Европейски съвет ще се проведе през</w:t>
            </w:r>
            <w:r>
              <w:rPr>
                <w:rFonts w:ascii="Times New Roman" w:eastAsia="Calibri" w:hAnsi="Times New Roman" w:cs="Times New Roman"/>
                <w:bCs/>
                <w:color w:val="000000"/>
                <w:sz w:val="24"/>
                <w:szCs w:val="24"/>
                <w:lang w:eastAsia="bg-BG"/>
              </w:rPr>
              <w:t xml:space="preserve"> м.</w:t>
            </w:r>
            <w:r w:rsidRPr="00FD4198">
              <w:rPr>
                <w:rFonts w:ascii="Times New Roman" w:eastAsia="Calibri" w:hAnsi="Times New Roman" w:cs="Times New Roman"/>
                <w:bCs/>
                <w:color w:val="000000"/>
                <w:sz w:val="24"/>
                <w:szCs w:val="24"/>
                <w:lang w:eastAsia="bg-BG"/>
              </w:rPr>
              <w:t xml:space="preserve"> юни, като амбицията на Кипърското председателство е да се постигне частичен общ подход до края на </w:t>
            </w:r>
            <w:r>
              <w:rPr>
                <w:rFonts w:ascii="Times New Roman" w:eastAsia="Calibri" w:hAnsi="Times New Roman" w:cs="Times New Roman"/>
                <w:bCs/>
                <w:color w:val="000000"/>
                <w:sz w:val="24"/>
                <w:szCs w:val="24"/>
                <w:lang w:eastAsia="bg-BG"/>
              </w:rPr>
              <w:t xml:space="preserve">м. </w:t>
            </w:r>
            <w:r w:rsidRPr="00FD4198">
              <w:rPr>
                <w:rFonts w:ascii="Times New Roman" w:eastAsia="Calibri" w:hAnsi="Times New Roman" w:cs="Times New Roman"/>
                <w:bCs/>
                <w:color w:val="000000"/>
                <w:sz w:val="24"/>
                <w:szCs w:val="24"/>
                <w:lang w:eastAsia="bg-BG"/>
              </w:rPr>
              <w:t>юни.</w:t>
            </w:r>
          </w:p>
        </w:tc>
      </w:tr>
      <w:tr w:rsidR="00AB15C4" w:rsidRPr="00126B3C" w14:paraId="7607DD44" w14:textId="77777777" w:rsidTr="00143BAC">
        <w:trPr>
          <w:trHeight w:val="836"/>
        </w:trPr>
        <w:tc>
          <w:tcPr>
            <w:tcW w:w="1560" w:type="dxa"/>
            <w:tcBorders>
              <w:bottom w:val="nil"/>
            </w:tcBorders>
          </w:tcPr>
          <w:p w14:paraId="28CC71CE" w14:textId="77777777" w:rsidR="00AB15C4" w:rsidRPr="00E145E5" w:rsidRDefault="00AB15C4" w:rsidP="008D3E3C">
            <w:pPr>
              <w:spacing w:after="0" w:line="240" w:lineRule="auto"/>
              <w:jc w:val="center"/>
              <w:rPr>
                <w:rFonts w:ascii="Times New Roman" w:eastAsia="Calibri" w:hAnsi="Times New Roman" w:cs="Times New Roman"/>
                <w:b/>
                <w:bCs/>
                <w:color w:val="000000"/>
                <w:sz w:val="24"/>
                <w:szCs w:val="24"/>
                <w:lang w:eastAsia="bg-BG"/>
              </w:rPr>
            </w:pPr>
            <w:r w:rsidRPr="00E145E5">
              <w:rPr>
                <w:rFonts w:ascii="Times New Roman" w:eastAsia="Calibri" w:hAnsi="Times New Roman" w:cs="Times New Roman"/>
                <w:b/>
                <w:bCs/>
                <w:iCs/>
                <w:color w:val="000000"/>
                <w:sz w:val="24"/>
                <w:szCs w:val="24"/>
                <w:lang w:eastAsia="bg-BG"/>
              </w:rPr>
              <w:t>Национален интерес/цел и кратко описание на българската позиция</w:t>
            </w:r>
          </w:p>
          <w:p w14:paraId="4636B378" w14:textId="77777777" w:rsidR="00AB15C4" w:rsidRPr="00E145E5" w:rsidRDefault="00AB15C4" w:rsidP="008D3E3C">
            <w:pPr>
              <w:suppressAutoHyphens/>
              <w:spacing w:after="0" w:line="240" w:lineRule="auto"/>
              <w:jc w:val="center"/>
              <w:rPr>
                <w:rFonts w:ascii="Times New Roman" w:eastAsia="Calibri" w:hAnsi="Times New Roman" w:cs="Times New Roman"/>
                <w:b/>
                <w:bCs/>
                <w:color w:val="000000"/>
                <w:sz w:val="24"/>
                <w:szCs w:val="24"/>
                <w:lang w:eastAsia="bg-BG"/>
              </w:rPr>
            </w:pPr>
          </w:p>
        </w:tc>
        <w:tc>
          <w:tcPr>
            <w:tcW w:w="7654" w:type="dxa"/>
            <w:tcBorders>
              <w:bottom w:val="nil"/>
            </w:tcBorders>
          </w:tcPr>
          <w:p w14:paraId="4BF49A14" w14:textId="6B1235E0" w:rsidR="002921A8" w:rsidRPr="002921A8" w:rsidRDefault="002921A8" w:rsidP="002921A8">
            <w:pPr>
              <w:spacing w:after="0" w:line="240" w:lineRule="auto"/>
              <w:jc w:val="both"/>
              <w:rPr>
                <w:rFonts w:ascii="Times New Roman" w:eastAsia="Times New Roman" w:hAnsi="Times New Roman" w:cs="Times New Roman"/>
                <w:sz w:val="24"/>
                <w:szCs w:val="24"/>
              </w:rPr>
            </w:pPr>
            <w:r w:rsidRPr="002921A8">
              <w:rPr>
                <w:rFonts w:ascii="Times New Roman" w:eastAsia="Times New Roman" w:hAnsi="Times New Roman" w:cs="Times New Roman"/>
                <w:sz w:val="24"/>
                <w:szCs w:val="24"/>
              </w:rPr>
              <w:t xml:space="preserve">България ще продължи да участва активно в дискусиите на техническо и политическо ниво като защитава значението преди всичко на традиционно приоритетните за страната области като Кохезионната и Общата селскостопанска политики и политиката за миграция и управление на границите, с акцент върху източните гранични региони на ЕС, включвайки тези на Черно море. Относно структурата на следващата МФР ще продължим да апелираме за запазването на </w:t>
            </w:r>
            <w:r w:rsidR="000656C5" w:rsidRPr="000656C5">
              <w:rPr>
                <w:rFonts w:ascii="Times New Roman" w:eastAsia="Times New Roman" w:hAnsi="Times New Roman" w:cs="Times New Roman"/>
                <w:sz w:val="24"/>
                <w:szCs w:val="24"/>
              </w:rPr>
              <w:t>Общата селскостопанска политик</w:t>
            </w:r>
            <w:r w:rsidR="000656C5">
              <w:rPr>
                <w:rFonts w:ascii="Times New Roman" w:eastAsia="Times New Roman" w:hAnsi="Times New Roman" w:cs="Times New Roman"/>
                <w:sz w:val="24"/>
                <w:szCs w:val="24"/>
              </w:rPr>
              <w:t>а</w:t>
            </w:r>
            <w:r w:rsidR="000656C5" w:rsidRPr="000656C5">
              <w:rPr>
                <w:rFonts w:ascii="Times New Roman" w:eastAsia="Times New Roman" w:hAnsi="Times New Roman" w:cs="Times New Roman"/>
                <w:sz w:val="24"/>
                <w:szCs w:val="24"/>
              </w:rPr>
              <w:t xml:space="preserve"> </w:t>
            </w:r>
            <w:r w:rsidR="000656C5">
              <w:rPr>
                <w:rFonts w:ascii="Times New Roman" w:eastAsia="Times New Roman" w:hAnsi="Times New Roman" w:cs="Times New Roman"/>
                <w:sz w:val="24"/>
                <w:szCs w:val="24"/>
              </w:rPr>
              <w:t>(</w:t>
            </w:r>
            <w:r w:rsidRPr="002921A8">
              <w:rPr>
                <w:rFonts w:ascii="Times New Roman" w:eastAsia="Times New Roman" w:hAnsi="Times New Roman" w:cs="Times New Roman"/>
                <w:sz w:val="24"/>
                <w:szCs w:val="24"/>
              </w:rPr>
              <w:t>ОСП</w:t>
            </w:r>
            <w:r w:rsidR="000656C5">
              <w:rPr>
                <w:rFonts w:ascii="Times New Roman" w:eastAsia="Times New Roman" w:hAnsi="Times New Roman" w:cs="Times New Roman"/>
                <w:sz w:val="24"/>
                <w:szCs w:val="24"/>
              </w:rPr>
              <w:t>)</w:t>
            </w:r>
            <w:r w:rsidRPr="002921A8">
              <w:rPr>
                <w:rFonts w:ascii="Times New Roman" w:eastAsia="Times New Roman" w:hAnsi="Times New Roman" w:cs="Times New Roman"/>
                <w:sz w:val="24"/>
                <w:szCs w:val="24"/>
              </w:rPr>
              <w:t xml:space="preserve"> като самостоятелна политика с ясно определено финансиране. Продължаваме да виждаме като силно проблематични предложенията на ЕК за ограничаване на средствата за дадена държава членка до 105% от настоящия ѝ пакет, драстичното съкращаване на периода за автоматично отписване на ангажименти до една година (т.нар. „правило N+1“) и нивото на заложена гъвкавост в националните планове от 25%.</w:t>
            </w:r>
          </w:p>
          <w:p w14:paraId="67D51EB4" w14:textId="78A21188" w:rsidR="00AB15C4" w:rsidRPr="00126B3C" w:rsidRDefault="002921A8" w:rsidP="002921A8">
            <w:pPr>
              <w:spacing w:after="0" w:line="240" w:lineRule="auto"/>
              <w:jc w:val="both"/>
              <w:rPr>
                <w:rFonts w:ascii="Times New Roman" w:eastAsia="Calibri" w:hAnsi="Times New Roman" w:cs="Times New Roman"/>
                <w:sz w:val="24"/>
                <w:szCs w:val="24"/>
                <w:highlight w:val="yellow"/>
              </w:rPr>
            </w:pPr>
            <w:r w:rsidRPr="002921A8">
              <w:rPr>
                <w:rFonts w:ascii="Times New Roman" w:eastAsia="Times New Roman" w:hAnsi="Times New Roman" w:cs="Times New Roman"/>
                <w:sz w:val="24"/>
                <w:szCs w:val="24"/>
              </w:rPr>
              <w:t xml:space="preserve">Що се отнася до целта за повишаване на конкурентоспособността на европейските компании и намаляване на различията в сферата на иновациите, приветстваме амбицията за засилване на конкурентоспособността на ЕС, като подчертаваме съществената роля на осигуряването на равнопоставен достъп до финансиране, особено за малките и средни предприятия. Потвърждаваме подкрепата си и за повишаването на средствата и видимостта за военна мобилност, което ще отрази нарастващото ѝ значение. При това за страната ни ще е важно не само равнището на финансиране </w:t>
            </w:r>
            <w:r w:rsidRPr="002921A8">
              <w:rPr>
                <w:rFonts w:ascii="Times New Roman" w:eastAsia="Times New Roman" w:hAnsi="Times New Roman" w:cs="Times New Roman"/>
                <w:sz w:val="24"/>
                <w:szCs w:val="24"/>
              </w:rPr>
              <w:lastRenderedPageBreak/>
              <w:t>по отделните политики, но и начинът на изпълнение на съответните програми и фондове с оглед осигуряване на най-добри условия за успешното им изпълнение и постигане на заложените цели. България ще продължи да подчертава значението на баланса между повишаването на гъвкавостта в МФР и запазването на предвидимостта на финансирането с оглед осигуряване на условия за оптимално изпълнение на съответните фондове и програми</w:t>
            </w:r>
            <w:r w:rsidR="00C369E0">
              <w:rPr>
                <w:rFonts w:ascii="Times New Roman" w:eastAsia="Times New Roman" w:hAnsi="Times New Roman" w:cs="Times New Roman"/>
                <w:sz w:val="24"/>
                <w:szCs w:val="24"/>
              </w:rPr>
              <w:t>.</w:t>
            </w:r>
          </w:p>
        </w:tc>
      </w:tr>
    </w:tbl>
    <w:p w14:paraId="0C87A80C" w14:textId="77777777" w:rsidR="00143BAC" w:rsidRDefault="00143BAC" w:rsidP="00143BAC">
      <w:pPr>
        <w:spacing w:after="0" w:line="240" w:lineRule="auto"/>
        <w:rPr>
          <w:rFonts w:ascii="Times New Roman" w:eastAsia="Calibri" w:hAnsi="Times New Roman" w:cs="Times New Roman"/>
          <w:b/>
          <w:sz w:val="24"/>
          <w:szCs w:val="24"/>
          <w:lang w:eastAsia="bg-BG"/>
        </w:rPr>
      </w:pPr>
      <w:bookmarkStart w:id="35" w:name="_Hlk217392707"/>
    </w:p>
    <w:p w14:paraId="0606B1BF" w14:textId="5AABD142" w:rsidR="007861C9" w:rsidRPr="007861C9" w:rsidRDefault="007861C9" w:rsidP="007861C9">
      <w:pPr>
        <w:spacing w:after="0" w:line="240" w:lineRule="auto"/>
        <w:jc w:val="center"/>
        <w:rPr>
          <w:rFonts w:ascii="Times New Roman" w:eastAsia="Calibri" w:hAnsi="Times New Roman" w:cs="Times New Roman"/>
          <w:b/>
          <w:sz w:val="24"/>
          <w:szCs w:val="24"/>
          <w:lang w:eastAsia="bg-BG"/>
        </w:rPr>
      </w:pPr>
      <w:r w:rsidRPr="007861C9">
        <w:rPr>
          <w:rFonts w:ascii="Times New Roman" w:eastAsia="Calibri" w:hAnsi="Times New Roman" w:cs="Times New Roman"/>
          <w:b/>
          <w:sz w:val="24"/>
          <w:szCs w:val="24"/>
          <w:lang w:eastAsia="bg-BG"/>
        </w:rPr>
        <w:t>Предложение за Решение на Съвета относно системата на собствените ресурси на Европейския съюз и за отмяна на Решение (ЕС, Евратом) 2020/2053</w:t>
      </w:r>
    </w:p>
    <w:p w14:paraId="4F108327" w14:textId="77777777" w:rsidR="00AB15C4" w:rsidRPr="007861C9" w:rsidRDefault="00AB15C4" w:rsidP="00AB15C4">
      <w:pPr>
        <w:spacing w:after="0" w:line="240" w:lineRule="auto"/>
        <w:jc w:val="center"/>
        <w:rPr>
          <w:rFonts w:ascii="Times New Roman" w:eastAsia="Times New Roman" w:hAnsi="Times New Roman" w:cs="Times New Roman"/>
          <w:i/>
          <w:sz w:val="24"/>
          <w:szCs w:val="24"/>
          <w:lang w:eastAsia="bg-BG"/>
        </w:rPr>
      </w:pPr>
      <w:bookmarkStart w:id="36" w:name="_Hlk217391533"/>
      <w:r w:rsidRPr="007861C9">
        <w:rPr>
          <w:rFonts w:ascii="Times New Roman" w:eastAsia="Calibri" w:hAnsi="Times New Roman" w:cs="Times New Roman"/>
          <w:i/>
          <w:sz w:val="24"/>
          <w:szCs w:val="24"/>
          <w:lang w:eastAsia="bg-BG"/>
        </w:rPr>
        <w:t xml:space="preserve">Междуинституционален номер на досието: </w:t>
      </w:r>
      <w:bookmarkEnd w:id="36"/>
      <w:r w:rsidR="007824F9" w:rsidRPr="007861C9">
        <w:rPr>
          <w:rFonts w:ascii="Times New Roman" w:eastAsia="Times New Roman" w:hAnsi="Times New Roman" w:cs="Times New Roman"/>
          <w:i/>
          <w:sz w:val="24"/>
          <w:szCs w:val="24"/>
          <w:lang w:eastAsia="bg-BG"/>
        </w:rPr>
        <w:t>2025/0574 (CNS)</w:t>
      </w:r>
    </w:p>
    <w:p w14:paraId="0191F960" w14:textId="77777777" w:rsidR="007D0A84" w:rsidRPr="002C1175" w:rsidRDefault="007D0A84" w:rsidP="007D0A84">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7D0A84" w:rsidRPr="002C1175" w14:paraId="52096F51" w14:textId="77777777" w:rsidTr="0095687E">
        <w:tc>
          <w:tcPr>
            <w:tcW w:w="1701" w:type="dxa"/>
            <w:shd w:val="clear" w:color="auto" w:fill="auto"/>
          </w:tcPr>
          <w:p w14:paraId="5818940B" w14:textId="5D0FD38B" w:rsidR="007D0A84" w:rsidRPr="002C1175" w:rsidRDefault="007D0A84"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4ABD5B7F" w14:textId="77777777" w:rsidR="007861C9" w:rsidRPr="007861C9" w:rsidRDefault="007861C9" w:rsidP="007861C9">
            <w:pPr>
              <w:spacing w:after="0" w:line="240" w:lineRule="auto"/>
              <w:jc w:val="both"/>
              <w:rPr>
                <w:rFonts w:ascii="Times New Roman" w:eastAsia="Times New Roman" w:hAnsi="Times New Roman" w:cs="Times New Roman"/>
                <w:bCs/>
                <w:color w:val="000000"/>
                <w:sz w:val="24"/>
                <w:szCs w:val="24"/>
                <w:lang w:eastAsia="bg-BG"/>
              </w:rPr>
            </w:pPr>
            <w:r w:rsidRPr="007861C9">
              <w:rPr>
                <w:rFonts w:ascii="Times New Roman" w:eastAsia="Times New Roman" w:hAnsi="Times New Roman" w:cs="Times New Roman"/>
                <w:bCs/>
                <w:color w:val="000000"/>
                <w:sz w:val="24"/>
                <w:szCs w:val="24"/>
                <w:lang w:eastAsia="bg-BG"/>
              </w:rPr>
              <w:t>Очаква се по време на Кипърското председателство да продължат дискусиите върху предложените от ЕК нови и изменени собствени ресурси в бюджета на Европейския съюз. Предвид етапа на проговорите обсъжданията следва да се провеждат в контекста на подготвената преговорна кутия по МФР 2028-2034 г. и бъдещите заключения на Европейския съвет по темата.</w:t>
            </w:r>
          </w:p>
          <w:p w14:paraId="41F43E5E" w14:textId="1442F9EC" w:rsidR="007D0A84" w:rsidRPr="007D0A84" w:rsidRDefault="007861C9" w:rsidP="007861C9">
            <w:pPr>
              <w:spacing w:after="0" w:line="240" w:lineRule="auto"/>
              <w:jc w:val="both"/>
              <w:rPr>
                <w:rFonts w:ascii="Times New Roman" w:eastAsia="Times New Roman" w:hAnsi="Times New Roman" w:cs="Times New Roman"/>
                <w:bCs/>
                <w:color w:val="000000"/>
                <w:sz w:val="24"/>
                <w:szCs w:val="24"/>
                <w:lang w:eastAsia="bg-BG"/>
              </w:rPr>
            </w:pPr>
            <w:r w:rsidRPr="007861C9">
              <w:rPr>
                <w:rFonts w:ascii="Times New Roman" w:eastAsia="Times New Roman" w:hAnsi="Times New Roman" w:cs="Times New Roman"/>
                <w:bCs/>
                <w:color w:val="000000"/>
                <w:sz w:val="24"/>
                <w:szCs w:val="24"/>
                <w:lang w:eastAsia="bg-BG"/>
              </w:rPr>
              <w:t xml:space="preserve">Също така се очаква в рамките на Председателството, в допълнение към проекта на Решението за собствените ресурси, </w:t>
            </w:r>
            <w:r w:rsidR="00632AFB">
              <w:rPr>
                <w:rFonts w:ascii="Times New Roman" w:eastAsia="Times New Roman" w:hAnsi="Times New Roman" w:cs="Times New Roman"/>
                <w:bCs/>
                <w:color w:val="000000"/>
                <w:sz w:val="24"/>
                <w:szCs w:val="24"/>
                <w:lang w:eastAsia="bg-BG"/>
              </w:rPr>
              <w:t xml:space="preserve">ЕК </w:t>
            </w:r>
            <w:r w:rsidRPr="007861C9">
              <w:rPr>
                <w:rFonts w:ascii="Times New Roman" w:eastAsia="Times New Roman" w:hAnsi="Times New Roman" w:cs="Times New Roman"/>
                <w:bCs/>
                <w:color w:val="000000"/>
                <w:sz w:val="24"/>
                <w:szCs w:val="24"/>
                <w:lang w:eastAsia="bg-BG"/>
              </w:rPr>
              <w:t>да представи предложенията си за регламенти относно мерките за изпълнение и предоставянето на собствените ресурси след 2027 г.</w:t>
            </w:r>
          </w:p>
        </w:tc>
      </w:tr>
      <w:tr w:rsidR="007D0A84" w:rsidRPr="002C1175" w14:paraId="10BB8D69" w14:textId="77777777" w:rsidTr="0095687E">
        <w:tc>
          <w:tcPr>
            <w:tcW w:w="1701" w:type="dxa"/>
            <w:shd w:val="clear" w:color="auto" w:fill="auto"/>
          </w:tcPr>
          <w:p w14:paraId="4F006817" w14:textId="77777777" w:rsidR="007D0A84" w:rsidRPr="002C1175" w:rsidRDefault="007D0A84"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5DA6293F" w14:textId="77777777" w:rsidR="007D0A84" w:rsidRPr="002C1175" w:rsidRDefault="007D0A84"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4A894F7F" w14:textId="4D0633E3" w:rsidR="007D0A84" w:rsidRPr="002C1175" w:rsidRDefault="007861C9" w:rsidP="0095687E">
            <w:pPr>
              <w:spacing w:after="0" w:line="240" w:lineRule="auto"/>
              <w:jc w:val="both"/>
              <w:rPr>
                <w:rFonts w:ascii="Times New Roman" w:eastAsia="Times New Roman" w:hAnsi="Times New Roman" w:cs="Times New Roman"/>
                <w:sz w:val="24"/>
                <w:szCs w:val="24"/>
                <w:lang w:eastAsia="bg-BG"/>
              </w:rPr>
            </w:pPr>
            <w:r w:rsidRPr="007861C9">
              <w:rPr>
                <w:rFonts w:ascii="Times New Roman" w:eastAsia="Times New Roman" w:hAnsi="Times New Roman" w:cs="Times New Roman"/>
                <w:sz w:val="24"/>
                <w:szCs w:val="24"/>
                <w:lang w:eastAsia="bg-BG"/>
              </w:rPr>
              <w:t>По време на преговорите по системата за собствените ресурси и на техническо, и на политическо равнище България ще продължи да формулира позицията си през призмата на основополагащите принципи за справедливост, прозрачност, прогнозируемост, опростеност, стабилност, достатъчност и да не се налага прекомерна административна тежест от отделните видове собствени ресурси. Предвид бюджетното изражение на въпроса, най-голямо значение в преговорния процес страната ни ще продължи да отдава на избягването на регресивността с оглед предотвратяване риска от несъразмерно финансово натоварване на по-слабо развитите държави членки. Също така водещ критерий за България ще продължи да бъде добавената стойност от въвеждането на конкретния кандидат за собствен ресурс от гледна точка на това дали носи допълнителни приходи в бюджета на ЕС, различни от вноски, прехвърлящи средства от националните бюджети. Въвеждането на вноски, изчислени въз основава на статистически и икономически показатели или данъчни приходи в националните бюджети, е необосновано от гледна точка на стремежа към опростяване на системата на собствените ресурси, подобряване на предвидимостта ѝ и облекчаване административната тежест.</w:t>
            </w:r>
          </w:p>
        </w:tc>
      </w:tr>
      <w:bookmarkEnd w:id="35"/>
    </w:tbl>
    <w:p w14:paraId="245DC55A" w14:textId="77777777" w:rsidR="003173E4" w:rsidRPr="00126B3C" w:rsidRDefault="003173E4" w:rsidP="00F02B14">
      <w:pPr>
        <w:spacing w:after="0" w:line="240" w:lineRule="auto"/>
        <w:rPr>
          <w:rFonts w:ascii="Times New Roman" w:eastAsia="Times New Roman" w:hAnsi="Times New Roman" w:cs="Times New Roman"/>
          <w:b/>
          <w:sz w:val="24"/>
          <w:szCs w:val="24"/>
          <w:highlight w:val="yellow"/>
          <w:lang w:eastAsia="bg-BG"/>
        </w:rPr>
      </w:pPr>
    </w:p>
    <w:p w14:paraId="3C68D600" w14:textId="77777777" w:rsidR="00F02B14" w:rsidRPr="0040303F" w:rsidRDefault="00F02B14" w:rsidP="00F02B14">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37" w:name="_Toc218857182"/>
      <w:r w:rsidRPr="0040303F">
        <w:rPr>
          <w:rFonts w:ascii="Times New Roman" w:eastAsia="Times New Roman" w:hAnsi="Times New Roman" w:cs="Times New Roman"/>
          <w:b/>
          <w:bCs/>
          <w:kern w:val="32"/>
          <w:sz w:val="26"/>
          <w:szCs w:val="26"/>
          <w:lang w:eastAsia="bg-BG"/>
        </w:rPr>
        <w:t>КОХЕЗИОННА ПОЛИТИКА</w:t>
      </w:r>
      <w:bookmarkEnd w:id="37"/>
    </w:p>
    <w:p w14:paraId="1CE6A2B5" w14:textId="77777777" w:rsidR="00F02B14" w:rsidRPr="0040303F" w:rsidRDefault="00F02B14" w:rsidP="00F02B14">
      <w:pPr>
        <w:spacing w:after="0" w:line="240" w:lineRule="auto"/>
        <w:rPr>
          <w:rFonts w:ascii="Times New Roman" w:eastAsia="Times New Roman" w:hAnsi="Times New Roman" w:cs="Times New Roman"/>
          <w:b/>
          <w:sz w:val="24"/>
          <w:szCs w:val="24"/>
          <w:lang w:eastAsia="bg-BG"/>
        </w:rPr>
      </w:pPr>
    </w:p>
    <w:p w14:paraId="24C84453" w14:textId="2E5C89E7" w:rsidR="002D308C" w:rsidRPr="0040303F" w:rsidRDefault="002D308C" w:rsidP="002D308C">
      <w:pPr>
        <w:spacing w:after="0" w:line="240" w:lineRule="auto"/>
        <w:jc w:val="center"/>
        <w:rPr>
          <w:rFonts w:ascii="Times New Roman" w:eastAsia="Calibri" w:hAnsi="Times New Roman" w:cs="Times New Roman"/>
          <w:b/>
          <w:sz w:val="24"/>
          <w:szCs w:val="24"/>
          <w:lang w:eastAsia="bg-BG"/>
        </w:rPr>
      </w:pPr>
      <w:r w:rsidRPr="0040303F">
        <w:rPr>
          <w:rFonts w:ascii="Times New Roman" w:eastAsia="Calibri" w:hAnsi="Times New Roman" w:cs="Times New Roman"/>
          <w:b/>
          <w:sz w:val="24"/>
          <w:szCs w:val="24"/>
          <w:lang w:eastAsia="bg-BG"/>
        </w:rPr>
        <w:t>Законодателен пакет относно сближаването след 2027 г.</w:t>
      </w:r>
    </w:p>
    <w:p w14:paraId="31F1FD65" w14:textId="77777777" w:rsidR="002D308C" w:rsidRPr="0040303F" w:rsidRDefault="002D308C" w:rsidP="002D308C">
      <w:pPr>
        <w:spacing w:after="0" w:line="240" w:lineRule="auto"/>
        <w:jc w:val="center"/>
        <w:rPr>
          <w:rFonts w:ascii="Times New Roman" w:eastAsia="Calibri" w:hAnsi="Times New Roman" w:cs="Times New Roman"/>
          <w:b/>
          <w:sz w:val="24"/>
          <w:szCs w:val="24"/>
          <w:lang w:eastAsia="bg-BG"/>
        </w:rPr>
      </w:pPr>
    </w:p>
    <w:p w14:paraId="2B92CBFB" w14:textId="02CFE89F" w:rsidR="002D308C" w:rsidRPr="0040303F" w:rsidRDefault="002D308C" w:rsidP="002D308C">
      <w:pPr>
        <w:spacing w:after="0" w:line="240" w:lineRule="auto"/>
        <w:jc w:val="center"/>
        <w:rPr>
          <w:rFonts w:ascii="Times New Roman" w:eastAsia="Calibri" w:hAnsi="Times New Roman" w:cs="Times New Roman"/>
          <w:b/>
          <w:sz w:val="24"/>
          <w:szCs w:val="24"/>
          <w:lang w:eastAsia="bg-BG"/>
        </w:rPr>
      </w:pPr>
      <w:r w:rsidRPr="0040303F">
        <w:rPr>
          <w:rFonts w:ascii="Times New Roman" w:eastAsia="Calibri" w:hAnsi="Times New Roman" w:cs="Times New Roman"/>
          <w:b/>
          <w:sz w:val="24"/>
          <w:szCs w:val="24"/>
          <w:lang w:eastAsia="bg-BG"/>
        </w:rPr>
        <w:t xml:space="preserve">Предложение за Регламент на Европейския парламент и Съвета за създаване за периода 2028—2034 г. на Европейски фонд за икономическо, социално и териториално сближаване, за селското стопанство и селските райони, за рибарството и морското дело и за просперитета и сигурността и за изменение на </w:t>
      </w:r>
      <w:r w:rsidRPr="0040303F">
        <w:rPr>
          <w:rFonts w:ascii="Times New Roman" w:eastAsia="Calibri" w:hAnsi="Times New Roman" w:cs="Times New Roman"/>
          <w:b/>
          <w:sz w:val="24"/>
          <w:szCs w:val="24"/>
          <w:lang w:eastAsia="bg-BG"/>
        </w:rPr>
        <w:lastRenderedPageBreak/>
        <w:t>Регламент (ЕС) 2023/955 и Регламент (ЕС, Евратом) 2024/2509, (Регламент за ПНРП)</w:t>
      </w:r>
    </w:p>
    <w:p w14:paraId="56225D44" w14:textId="3C301C04" w:rsidR="002D308C" w:rsidRPr="0040303F" w:rsidRDefault="002D308C" w:rsidP="002D308C">
      <w:pPr>
        <w:spacing w:after="0" w:line="240" w:lineRule="auto"/>
        <w:jc w:val="center"/>
        <w:rPr>
          <w:rFonts w:ascii="Times New Roman" w:eastAsia="Calibri" w:hAnsi="Times New Roman" w:cs="Times New Roman"/>
          <w:bCs/>
          <w:i/>
          <w:iCs/>
          <w:sz w:val="24"/>
          <w:szCs w:val="24"/>
          <w:lang w:eastAsia="bg-BG"/>
        </w:rPr>
      </w:pPr>
      <w:r w:rsidRPr="0040303F">
        <w:rPr>
          <w:rFonts w:ascii="Times New Roman" w:eastAsia="Calibri" w:hAnsi="Times New Roman" w:cs="Times New Roman"/>
          <w:bCs/>
          <w:i/>
          <w:iCs/>
          <w:sz w:val="24"/>
          <w:szCs w:val="24"/>
          <w:lang w:eastAsia="bg-BG"/>
        </w:rPr>
        <w:t>Междуинституционален номер на досието: 2025/0240</w:t>
      </w:r>
    </w:p>
    <w:p w14:paraId="39A8302E" w14:textId="25491FCD" w:rsidR="002D308C" w:rsidRPr="0040303F" w:rsidRDefault="002D308C" w:rsidP="002D308C">
      <w:pPr>
        <w:spacing w:after="0" w:line="240" w:lineRule="auto"/>
        <w:jc w:val="center"/>
        <w:rPr>
          <w:rFonts w:ascii="Times New Roman" w:eastAsia="Calibri" w:hAnsi="Times New Roman" w:cs="Times New Roman"/>
          <w:b/>
          <w:sz w:val="24"/>
          <w:szCs w:val="24"/>
          <w:lang w:eastAsia="bg-BG"/>
        </w:rPr>
      </w:pPr>
      <w:r w:rsidRPr="0040303F">
        <w:rPr>
          <w:rFonts w:ascii="Times New Roman" w:eastAsia="Calibri" w:hAnsi="Times New Roman" w:cs="Times New Roman"/>
          <w:b/>
          <w:sz w:val="24"/>
          <w:szCs w:val="24"/>
          <w:lang w:eastAsia="bg-BG"/>
        </w:rPr>
        <w:t>Предложение за Регламент на Европейския парламент и Съвета за създаване на Европейски фонд за регионално развитие, включително за европейско териториално сътрудничество (Interreg), и Кохезионен фонд като част от фонда, предвиден в Регламент (ЕС) [...] [НРП], и за определяне на условията за изпълнение на подпомагането от Съюза за регионалното развитие от 2028 г. до 2034 г.,</w:t>
      </w:r>
      <w:r w:rsidR="00A01E83">
        <w:rPr>
          <w:rFonts w:ascii="Times New Roman" w:eastAsia="Calibri" w:hAnsi="Times New Roman" w:cs="Times New Roman"/>
          <w:b/>
          <w:sz w:val="24"/>
          <w:szCs w:val="24"/>
          <w:lang w:eastAsia="bg-BG"/>
        </w:rPr>
        <w:t xml:space="preserve"> </w:t>
      </w:r>
      <w:r w:rsidRPr="0040303F">
        <w:rPr>
          <w:rFonts w:ascii="Times New Roman" w:eastAsia="Calibri" w:hAnsi="Times New Roman" w:cs="Times New Roman"/>
          <w:b/>
          <w:sz w:val="24"/>
          <w:szCs w:val="24"/>
          <w:lang w:eastAsia="bg-BG"/>
        </w:rPr>
        <w:t>(Регламент за ЕФРР, Interreg и КФ)</w:t>
      </w:r>
    </w:p>
    <w:p w14:paraId="5CA90105" w14:textId="47401289" w:rsidR="00A73876" w:rsidRPr="0040303F" w:rsidRDefault="00A73876" w:rsidP="002D308C">
      <w:pPr>
        <w:spacing w:after="0" w:line="240" w:lineRule="auto"/>
        <w:jc w:val="center"/>
        <w:rPr>
          <w:rFonts w:ascii="Times New Roman" w:eastAsia="Calibri" w:hAnsi="Times New Roman" w:cs="Times New Roman"/>
          <w:b/>
          <w:sz w:val="24"/>
          <w:szCs w:val="24"/>
          <w:lang w:eastAsia="bg-BG"/>
        </w:rPr>
      </w:pPr>
      <w:r w:rsidRPr="0040303F">
        <w:rPr>
          <w:rFonts w:ascii="Times New Roman" w:eastAsia="Calibri" w:hAnsi="Times New Roman" w:cs="Times New Roman"/>
          <w:bCs/>
          <w:i/>
          <w:iCs/>
          <w:sz w:val="24"/>
          <w:szCs w:val="24"/>
          <w:lang w:eastAsia="bg-BG"/>
        </w:rPr>
        <w:t>Междуинституционален номер на досието: 2025/0238</w:t>
      </w:r>
    </w:p>
    <w:p w14:paraId="044D1FF1" w14:textId="0F007E93" w:rsidR="002D308C" w:rsidRPr="0040303F" w:rsidRDefault="002D308C" w:rsidP="002D308C">
      <w:pPr>
        <w:spacing w:after="0" w:line="240" w:lineRule="auto"/>
        <w:jc w:val="center"/>
        <w:rPr>
          <w:rFonts w:ascii="Times New Roman" w:eastAsia="Calibri" w:hAnsi="Times New Roman" w:cs="Times New Roman"/>
          <w:b/>
          <w:sz w:val="24"/>
          <w:szCs w:val="24"/>
          <w:lang w:eastAsia="bg-BG"/>
        </w:rPr>
      </w:pPr>
      <w:r w:rsidRPr="0040303F">
        <w:rPr>
          <w:rFonts w:ascii="Times New Roman" w:eastAsia="Calibri" w:hAnsi="Times New Roman" w:cs="Times New Roman"/>
          <w:b/>
          <w:sz w:val="24"/>
          <w:szCs w:val="24"/>
          <w:lang w:eastAsia="bg-BG"/>
        </w:rPr>
        <w:t>Предложение за Регламент на Европейския парламент и Съвета за създаване на Европейски социален фонд като част от Плана за национално и регионално партньорство, посочен в Регламент (ЕС) [План за НРП], за определяне на условията за изпълнение на подкрепата на Съюза за качествена заетост, умения и социално приобщаване за периода 2028—2034 г., ( Регламент за ЕСФ).</w:t>
      </w:r>
    </w:p>
    <w:p w14:paraId="25BC9834" w14:textId="37BA3CF1" w:rsidR="00F02B14" w:rsidRDefault="00A73876" w:rsidP="00A73876">
      <w:pPr>
        <w:spacing w:after="0" w:line="240" w:lineRule="auto"/>
        <w:ind w:firstLine="720"/>
        <w:jc w:val="center"/>
        <w:rPr>
          <w:rFonts w:ascii="Times New Roman" w:eastAsia="Calibri" w:hAnsi="Times New Roman" w:cs="Times New Roman"/>
          <w:i/>
          <w:sz w:val="24"/>
          <w:szCs w:val="24"/>
          <w:lang w:eastAsia="bg-BG"/>
        </w:rPr>
      </w:pPr>
      <w:r w:rsidRPr="0040303F">
        <w:rPr>
          <w:rFonts w:ascii="Times New Roman" w:eastAsia="Calibri" w:hAnsi="Times New Roman" w:cs="Times New Roman"/>
          <w:i/>
          <w:sz w:val="24"/>
          <w:szCs w:val="24"/>
          <w:lang w:eastAsia="bg-BG"/>
        </w:rPr>
        <w:t>Междуинституционален номер на досието: 2025/0239</w:t>
      </w:r>
    </w:p>
    <w:p w14:paraId="617DEBC1" w14:textId="77777777" w:rsidR="007D0A84" w:rsidRPr="002C1175" w:rsidRDefault="007D0A84" w:rsidP="007D0A84">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7D0A84" w:rsidRPr="002C1175" w14:paraId="739460A4" w14:textId="77777777" w:rsidTr="0095687E">
        <w:tc>
          <w:tcPr>
            <w:tcW w:w="1701" w:type="dxa"/>
            <w:shd w:val="clear" w:color="auto" w:fill="auto"/>
          </w:tcPr>
          <w:p w14:paraId="36CA2D0C" w14:textId="52B4A8F4" w:rsidR="007D0A84" w:rsidRPr="002C1175" w:rsidRDefault="007D0A84"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346A51B7" w14:textId="794FDA16" w:rsidR="007D0A84" w:rsidRPr="00FC4A8D" w:rsidRDefault="007D0A84" w:rsidP="007D0A84">
            <w:pPr>
              <w:spacing w:after="0" w:line="240" w:lineRule="auto"/>
              <w:jc w:val="both"/>
              <w:rPr>
                <w:rFonts w:ascii="Times New Roman" w:eastAsia="Calibri" w:hAnsi="Times New Roman" w:cs="Times New Roman"/>
                <w:sz w:val="24"/>
                <w:szCs w:val="24"/>
              </w:rPr>
            </w:pPr>
            <w:r w:rsidRPr="00FC4A8D">
              <w:rPr>
                <w:rFonts w:ascii="Times New Roman" w:eastAsia="Calibri" w:hAnsi="Times New Roman" w:cs="Times New Roman"/>
                <w:sz w:val="24"/>
                <w:szCs w:val="24"/>
              </w:rPr>
              <w:t>През първото полугодие на 2026 г. ще започне същинската фаза от преговорите в Съвета. Председателството планира дискусии в детайли по отделните тематични блокове, като се очаква да предложи и първи компромисни предложения за текстове като основа за обсъждане. Целта е да бъде постигнато политическо съгласие за частичен общ подход по най-важните разпоредби, необходими за стартиране на подготовката на Плановете за национално и регионално партньорство (ПНРП), включени съответно в тематични блокове 5 "Планиране и програмиране на плана“, 6 „Управление и мониторинг на плана и общи правила за управление“ и 1 „Общи разпоредби - дефиниции и цели“ от предложението за Регламент за ПНРП. Също така, Председателството планира да постигне съгласие за частичен общ подход относно обхвата на разпоредбите в областта на Общата селскостопанска политика, които да бъдат прехвърлени в секторния регламент.</w:t>
            </w:r>
            <w:r w:rsidR="00A01E83">
              <w:rPr>
                <w:rFonts w:ascii="Times New Roman" w:eastAsia="Calibri" w:hAnsi="Times New Roman" w:cs="Times New Roman"/>
                <w:sz w:val="24"/>
                <w:szCs w:val="24"/>
              </w:rPr>
              <w:t xml:space="preserve"> </w:t>
            </w:r>
          </w:p>
          <w:p w14:paraId="052EE859" w14:textId="310F4266" w:rsidR="007D0A84" w:rsidRPr="007D0A84" w:rsidRDefault="007D0A84" w:rsidP="007D0A84">
            <w:pPr>
              <w:spacing w:after="0" w:line="240" w:lineRule="auto"/>
              <w:jc w:val="both"/>
              <w:rPr>
                <w:rFonts w:ascii="Times New Roman" w:eastAsia="Times New Roman" w:hAnsi="Times New Roman" w:cs="Times New Roman"/>
                <w:bCs/>
                <w:color w:val="000000"/>
                <w:sz w:val="24"/>
                <w:szCs w:val="24"/>
                <w:lang w:eastAsia="bg-BG"/>
              </w:rPr>
            </w:pPr>
            <w:r w:rsidRPr="00FC4A8D">
              <w:rPr>
                <w:rFonts w:ascii="Times New Roman" w:eastAsia="Calibri" w:hAnsi="Times New Roman" w:cs="Times New Roman"/>
                <w:sz w:val="24"/>
                <w:szCs w:val="24"/>
              </w:rPr>
              <w:t>През първата половина на 2026 г. се планира навлизане в същинската фаза на обсъжданията и по блок „Interreg“ от секторното предложение за Регламент за ЕФРР, Interreg и КФ. Напредъкът в преговорите по останалите разпоредби, както и разпоредбите от секторното предложение за Регламент за ЕСФ+ ще зависят от напредъка в преговорите по горепосочените тематични блокове</w:t>
            </w:r>
            <w:r w:rsidR="00A01E83">
              <w:rPr>
                <w:rFonts w:ascii="Times New Roman" w:eastAsia="Calibri" w:hAnsi="Times New Roman" w:cs="Times New Roman"/>
                <w:sz w:val="24"/>
                <w:szCs w:val="24"/>
              </w:rPr>
              <w:t xml:space="preserve"> </w:t>
            </w:r>
            <w:r w:rsidRPr="00FC4A8D">
              <w:rPr>
                <w:rFonts w:ascii="Times New Roman" w:eastAsia="Calibri" w:hAnsi="Times New Roman" w:cs="Times New Roman"/>
                <w:sz w:val="24"/>
                <w:szCs w:val="24"/>
              </w:rPr>
              <w:t>от предложението за Регламент за ПНРП.</w:t>
            </w:r>
          </w:p>
        </w:tc>
      </w:tr>
      <w:tr w:rsidR="007D0A84" w:rsidRPr="002C1175" w14:paraId="531BF4E7" w14:textId="77777777" w:rsidTr="0095687E">
        <w:tc>
          <w:tcPr>
            <w:tcW w:w="1701" w:type="dxa"/>
            <w:shd w:val="clear" w:color="auto" w:fill="auto"/>
          </w:tcPr>
          <w:p w14:paraId="1E4C6A44" w14:textId="77777777" w:rsidR="007D0A84" w:rsidRPr="002C1175" w:rsidRDefault="007D0A84"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749581C0" w14:textId="77777777" w:rsidR="007D0A84" w:rsidRPr="002C1175" w:rsidRDefault="007D0A84"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6F6776FA" w14:textId="28DD66B8" w:rsidR="007D0A84" w:rsidRPr="00FC4A8D" w:rsidRDefault="007D0A84" w:rsidP="007D0A84">
            <w:pPr>
              <w:spacing w:after="0" w:line="240" w:lineRule="auto"/>
              <w:jc w:val="both"/>
              <w:rPr>
                <w:rFonts w:ascii="Times New Roman" w:eastAsia="Calibri" w:hAnsi="Times New Roman" w:cs="Times New Roman"/>
                <w:sz w:val="24"/>
                <w:szCs w:val="24"/>
              </w:rPr>
            </w:pPr>
            <w:r w:rsidRPr="00FC4A8D">
              <w:rPr>
                <w:rFonts w:ascii="Times New Roman" w:eastAsia="Calibri" w:hAnsi="Times New Roman" w:cs="Times New Roman"/>
                <w:sz w:val="24"/>
                <w:szCs w:val="24"/>
              </w:rPr>
              <w:t>България ще продължи да бъде активен участник в дискусиите и конструктивен партньор в намирането на балансирани решения, насочени към работещи правила и механизми за изпълнение на политиката за сближаване. Ще работим за осигуряване на</w:t>
            </w:r>
            <w:r w:rsidR="00A01E83">
              <w:rPr>
                <w:rFonts w:ascii="Times New Roman" w:eastAsia="Calibri" w:hAnsi="Times New Roman" w:cs="Times New Roman"/>
                <w:sz w:val="24"/>
                <w:szCs w:val="24"/>
              </w:rPr>
              <w:t xml:space="preserve"> </w:t>
            </w:r>
            <w:r w:rsidRPr="00FC4A8D">
              <w:rPr>
                <w:rFonts w:ascii="Times New Roman" w:eastAsia="Calibri" w:hAnsi="Times New Roman" w:cs="Times New Roman"/>
                <w:sz w:val="24"/>
                <w:szCs w:val="24"/>
              </w:rPr>
              <w:t xml:space="preserve">възможност за прилагането на подход при програмирането на помощта, който отразява особеностите в държавите членки и предоставя необходимата гъвкавост за отчитане на нуждите на регионите и националните приоритети, в съответствие с принципите на партньорство и многостепенно управление. Подготовката и изпълнението на качествени мерки изискват предварително ясни правила, условия и ред, вкл. по отношение на новия модел за финансиране срещу постигнати резултати. Регулаторната рамка следва да предоставя известна гъвкавост и да </w:t>
            </w:r>
            <w:r w:rsidRPr="00FC4A8D">
              <w:rPr>
                <w:rFonts w:ascii="Times New Roman" w:eastAsia="Calibri" w:hAnsi="Times New Roman" w:cs="Times New Roman"/>
                <w:sz w:val="24"/>
                <w:szCs w:val="24"/>
              </w:rPr>
              <w:lastRenderedPageBreak/>
              <w:t xml:space="preserve">води до реално опростяване, а не допълнителна административна тежест. </w:t>
            </w:r>
          </w:p>
          <w:p w14:paraId="6F4C583E" w14:textId="77777777" w:rsidR="007D0A84" w:rsidRPr="00FC4A8D" w:rsidRDefault="007D0A84" w:rsidP="007D0A84">
            <w:pPr>
              <w:spacing w:after="0" w:line="240" w:lineRule="auto"/>
              <w:jc w:val="both"/>
              <w:rPr>
                <w:rFonts w:ascii="Times New Roman" w:eastAsia="Calibri" w:hAnsi="Times New Roman" w:cs="Times New Roman"/>
                <w:sz w:val="24"/>
                <w:szCs w:val="24"/>
              </w:rPr>
            </w:pPr>
            <w:r w:rsidRPr="00FC4A8D">
              <w:rPr>
                <w:rFonts w:ascii="Times New Roman" w:eastAsia="Calibri" w:hAnsi="Times New Roman" w:cs="Times New Roman"/>
                <w:sz w:val="24"/>
                <w:szCs w:val="24"/>
              </w:rPr>
              <w:t xml:space="preserve">Необходим е повече фокус на регламентите върху дългосрочните инвестиции в развитие и структурните реформи в отговор на предизвикателствата пред европейските граждани. Важно е да бъде осигурен баланс между многогодишното програмиране и капацитета за реакция на кризи, както и повече фокус върху стимулите, вместо върху санкциите. В тази връзка страната ни намира предложението за автоматично освобождаване от бюджетен ангажимент „n+1“, както и твърде високият размер на заделените средства в резерв за гъвкавост за непропорционални и контрапродуктивни. </w:t>
            </w:r>
          </w:p>
          <w:p w14:paraId="269F94CB" w14:textId="5EE23370" w:rsidR="007D0A84" w:rsidRPr="002C1175" w:rsidRDefault="007D0A84" w:rsidP="007D0A84">
            <w:pPr>
              <w:spacing w:after="0" w:line="240" w:lineRule="auto"/>
              <w:jc w:val="both"/>
              <w:rPr>
                <w:rFonts w:ascii="Times New Roman" w:eastAsia="Times New Roman" w:hAnsi="Times New Roman" w:cs="Times New Roman"/>
                <w:sz w:val="24"/>
                <w:szCs w:val="24"/>
                <w:lang w:eastAsia="bg-BG"/>
              </w:rPr>
            </w:pPr>
            <w:r w:rsidRPr="00FC4A8D">
              <w:rPr>
                <w:rFonts w:ascii="Times New Roman" w:eastAsia="Calibri" w:hAnsi="Times New Roman" w:cs="Times New Roman"/>
                <w:sz w:val="24"/>
                <w:szCs w:val="24"/>
              </w:rPr>
              <w:t>Не на последно място страната ни ще отстоява позицията си запазване на общата селскостопанска политика като обособена обща политика на ЕС с отделно финансиране.</w:t>
            </w:r>
          </w:p>
        </w:tc>
      </w:tr>
    </w:tbl>
    <w:p w14:paraId="77B00CC5" w14:textId="77777777" w:rsidR="007D0A84" w:rsidRDefault="007D0A84" w:rsidP="007D0A84">
      <w:pPr>
        <w:tabs>
          <w:tab w:val="left" w:pos="1276"/>
          <w:tab w:val="left" w:pos="1560"/>
        </w:tabs>
        <w:spacing w:after="0" w:line="240" w:lineRule="auto"/>
        <w:ind w:firstLine="720"/>
        <w:jc w:val="center"/>
        <w:rPr>
          <w:rFonts w:ascii="Times New Roman" w:eastAsia="Calibri" w:hAnsi="Times New Roman" w:cs="Times New Roman"/>
          <w:i/>
          <w:sz w:val="24"/>
          <w:szCs w:val="24"/>
          <w:highlight w:val="yellow"/>
          <w:lang w:eastAsia="bg-BG"/>
        </w:rPr>
      </w:pPr>
    </w:p>
    <w:p w14:paraId="31BF69DC" w14:textId="77777777" w:rsidR="007A6FCD" w:rsidRPr="008F08E3" w:rsidRDefault="007A6FCD" w:rsidP="000F3680">
      <w:pPr>
        <w:keepNext/>
        <w:spacing w:after="0" w:line="240" w:lineRule="auto"/>
        <w:jc w:val="center"/>
        <w:outlineLvl w:val="0"/>
        <w:rPr>
          <w:rFonts w:ascii="Times New Roman" w:eastAsia="Times New Roman" w:hAnsi="Times New Roman" w:cs="Times New Roman"/>
          <w:b/>
          <w:bCs/>
          <w:i/>
          <w:kern w:val="32"/>
          <w:sz w:val="32"/>
          <w:szCs w:val="32"/>
          <w:lang w:eastAsia="bg-BG"/>
        </w:rPr>
      </w:pPr>
      <w:bookmarkStart w:id="38" w:name="_Toc218857183"/>
      <w:r w:rsidRPr="008F08E3">
        <w:rPr>
          <w:rFonts w:ascii="Times New Roman" w:eastAsia="Times New Roman" w:hAnsi="Times New Roman" w:cs="Times New Roman"/>
          <w:b/>
          <w:bCs/>
          <w:i/>
          <w:kern w:val="32"/>
          <w:sz w:val="32"/>
          <w:szCs w:val="32"/>
          <w:lang w:eastAsia="bg-BG"/>
        </w:rPr>
        <w:t>ИКОНОМИЧЕСКИ И ФИНАНСОВИ ВЪПРОСИ</w:t>
      </w:r>
      <w:bookmarkEnd w:id="33"/>
      <w:bookmarkEnd w:id="38"/>
    </w:p>
    <w:p w14:paraId="174CFA83" w14:textId="77777777" w:rsidR="007A6FCD" w:rsidRDefault="007A6FCD" w:rsidP="000F3680">
      <w:pPr>
        <w:spacing w:after="0" w:line="240" w:lineRule="auto"/>
        <w:rPr>
          <w:rFonts w:ascii="Times New Roman" w:eastAsia="Times New Roman" w:hAnsi="Times New Roman" w:cs="Times New Roman"/>
          <w:b/>
          <w:sz w:val="24"/>
          <w:szCs w:val="24"/>
          <w:highlight w:val="yellow"/>
          <w:lang w:eastAsia="bg-BG"/>
        </w:rPr>
      </w:pPr>
    </w:p>
    <w:p w14:paraId="7078F84D" w14:textId="42966934" w:rsidR="00100D6C" w:rsidRPr="006665EA" w:rsidRDefault="00100D6C" w:rsidP="00100D6C">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Arial" w:eastAsia="Times New Roman" w:hAnsi="Arial" w:cs="Arial"/>
          <w:b/>
          <w:bCs/>
          <w:i/>
          <w:kern w:val="32"/>
          <w:sz w:val="32"/>
          <w:szCs w:val="32"/>
          <w:lang w:eastAsia="bg-BG"/>
        </w:rPr>
      </w:pPr>
      <w:bookmarkStart w:id="39" w:name="_Toc218857184"/>
      <w:r w:rsidRPr="006665EA">
        <w:rPr>
          <w:rFonts w:ascii="Times New Roman" w:eastAsia="Times New Roman" w:hAnsi="Times New Roman" w:cs="Times New Roman"/>
          <w:b/>
          <w:bCs/>
          <w:kern w:val="32"/>
          <w:sz w:val="26"/>
          <w:szCs w:val="26"/>
          <w:lang w:eastAsia="bg-BG"/>
        </w:rPr>
        <w:t>И</w:t>
      </w:r>
      <w:r>
        <w:rPr>
          <w:rFonts w:ascii="Times New Roman" w:eastAsia="Times New Roman" w:hAnsi="Times New Roman" w:cs="Times New Roman"/>
          <w:b/>
          <w:bCs/>
          <w:kern w:val="32"/>
          <w:sz w:val="26"/>
          <w:szCs w:val="26"/>
          <w:lang w:eastAsia="bg-BG"/>
        </w:rPr>
        <w:t>КОНОМИЧЕСКО УПРАВЛЕНИЕ</w:t>
      </w:r>
      <w:bookmarkEnd w:id="39"/>
    </w:p>
    <w:p w14:paraId="304217DC" w14:textId="77777777" w:rsidR="00100D6C" w:rsidRDefault="00100D6C" w:rsidP="00100D6C">
      <w:pPr>
        <w:spacing w:after="0" w:line="240" w:lineRule="auto"/>
        <w:jc w:val="center"/>
        <w:rPr>
          <w:rFonts w:ascii="Times New Roman" w:eastAsia="Times New Roman" w:hAnsi="Times New Roman" w:cs="Times New Roman"/>
          <w:b/>
          <w:sz w:val="24"/>
          <w:szCs w:val="24"/>
          <w:lang w:eastAsia="bg-BG"/>
        </w:rPr>
      </w:pPr>
    </w:p>
    <w:p w14:paraId="33C2B77C" w14:textId="70A2CA91" w:rsidR="00100D6C" w:rsidRDefault="00100D6C" w:rsidP="00100D6C">
      <w:pPr>
        <w:spacing w:after="0" w:line="240" w:lineRule="auto"/>
        <w:jc w:val="center"/>
        <w:rPr>
          <w:rFonts w:ascii="Times New Roman" w:eastAsia="Times New Roman" w:hAnsi="Times New Roman" w:cs="Times New Roman"/>
          <w:b/>
          <w:sz w:val="24"/>
          <w:szCs w:val="24"/>
          <w:lang w:eastAsia="bg-BG"/>
        </w:rPr>
      </w:pPr>
      <w:r w:rsidRPr="008B525E">
        <w:rPr>
          <w:rFonts w:ascii="Times New Roman" w:eastAsia="Times New Roman" w:hAnsi="Times New Roman" w:cs="Times New Roman"/>
          <w:b/>
          <w:sz w:val="24"/>
          <w:szCs w:val="24"/>
          <w:lang w:eastAsia="bg-BG"/>
        </w:rPr>
        <w:t xml:space="preserve">Пакет за фискално опростяване </w:t>
      </w:r>
    </w:p>
    <w:p w14:paraId="6E283908" w14:textId="77777777" w:rsidR="00577250" w:rsidRPr="008B525E" w:rsidRDefault="00577250" w:rsidP="00100D6C">
      <w:pPr>
        <w:spacing w:after="0" w:line="240" w:lineRule="auto"/>
        <w:jc w:val="center"/>
        <w:rPr>
          <w:rFonts w:ascii="Times New Roman" w:eastAsia="Times New Roman" w:hAnsi="Times New Roman" w:cs="Times New Roman"/>
          <w:b/>
          <w:sz w:val="24"/>
          <w:szCs w:val="24"/>
          <w:lang w:eastAsia="bg-BG"/>
        </w:rPr>
      </w:pPr>
    </w:p>
    <w:p w14:paraId="5005E756" w14:textId="77777777" w:rsidR="00100D6C" w:rsidRPr="008B525E" w:rsidRDefault="00100D6C" w:rsidP="00100D6C">
      <w:pPr>
        <w:spacing w:after="0" w:line="240" w:lineRule="auto"/>
        <w:jc w:val="center"/>
        <w:rPr>
          <w:rFonts w:ascii="Times New Roman" w:eastAsia="Times New Roman" w:hAnsi="Times New Roman" w:cs="Times New Roman"/>
          <w:b/>
          <w:sz w:val="24"/>
          <w:szCs w:val="24"/>
          <w:lang w:eastAsia="bg-BG"/>
        </w:rPr>
      </w:pPr>
      <w:r w:rsidRPr="008B525E">
        <w:rPr>
          <w:rFonts w:ascii="Times New Roman" w:eastAsia="Times New Roman" w:hAnsi="Times New Roman" w:cs="Times New Roman"/>
          <w:b/>
          <w:sz w:val="24"/>
          <w:szCs w:val="24"/>
          <w:lang w:eastAsia="bg-BG"/>
        </w:rPr>
        <w:t>Предложение за Регламент на Европейския парламент и на Съвета за изменение на Регламенти (ЕС) № 1173/2011 и (ЕС) № 473/2013 във връзка със съгласуването с рамката за икономическо управление на ЕС и допълнителното опростяване на тази рамка</w:t>
      </w:r>
    </w:p>
    <w:p w14:paraId="0D88BF8A" w14:textId="0AA26F66" w:rsidR="00100D6C" w:rsidRPr="00C044EB" w:rsidRDefault="00100D6C" w:rsidP="00100D6C">
      <w:pPr>
        <w:spacing w:after="0" w:line="240" w:lineRule="auto"/>
        <w:jc w:val="center"/>
        <w:rPr>
          <w:rFonts w:ascii="Times New Roman" w:eastAsia="Times New Roman" w:hAnsi="Times New Roman" w:cs="Times New Roman"/>
          <w:i/>
          <w:sz w:val="24"/>
          <w:szCs w:val="24"/>
          <w:lang w:eastAsia="bg-BG"/>
        </w:rPr>
      </w:pPr>
      <w:r w:rsidRPr="008B525E">
        <w:rPr>
          <w:rFonts w:ascii="Times New Roman" w:eastAsia="Times New Roman" w:hAnsi="Times New Roman" w:cs="Times New Roman"/>
          <w:i/>
          <w:sz w:val="24"/>
          <w:szCs w:val="24"/>
          <w:lang w:eastAsia="bg-BG"/>
        </w:rPr>
        <w:t>Междуинституционален номер на досието: 2025/0311 (COD</w:t>
      </w:r>
      <w:r w:rsidR="00C044EB" w:rsidRPr="00C044EB">
        <w:rPr>
          <w:rFonts w:ascii="Times New Roman" w:eastAsia="Times New Roman" w:hAnsi="Times New Roman" w:cs="Times New Roman"/>
          <w:i/>
          <w:sz w:val="24"/>
          <w:szCs w:val="24"/>
          <w:lang w:eastAsia="bg-BG"/>
        </w:rPr>
        <w:t>)</w:t>
      </w:r>
    </w:p>
    <w:p w14:paraId="5228B6D2" w14:textId="77777777" w:rsidR="00100D6C" w:rsidRPr="00B07997" w:rsidRDefault="00100D6C" w:rsidP="00100D6C">
      <w:pPr>
        <w:spacing w:after="0" w:line="240" w:lineRule="auto"/>
        <w:jc w:val="center"/>
        <w:rPr>
          <w:rFonts w:ascii="Times New Roman" w:eastAsia="Times New Roman" w:hAnsi="Times New Roman" w:cs="Times New Roman"/>
          <w:b/>
          <w:sz w:val="24"/>
          <w:szCs w:val="24"/>
          <w:lang w:eastAsia="bg-BG"/>
        </w:rPr>
      </w:pPr>
      <w:r w:rsidRPr="00B07997">
        <w:rPr>
          <w:rFonts w:ascii="Times New Roman" w:eastAsia="Times New Roman" w:hAnsi="Times New Roman" w:cs="Times New Roman"/>
          <w:b/>
          <w:sz w:val="24"/>
          <w:szCs w:val="24"/>
          <w:lang w:eastAsia="bg-BG"/>
        </w:rPr>
        <w:t>Предложение за Регламент на Европейския парламент и на Съвета за изменение на Регламент (ЕС) № 472/2013 по отношение на икономическото и бюджетно наблюдение над държавите членки в еврозоната, изпитващи или застрашени от сериозни затруднения по отношение на финансовата си стабилност</w:t>
      </w:r>
    </w:p>
    <w:p w14:paraId="7EFA7E23" w14:textId="77777777" w:rsidR="00100D6C" w:rsidRDefault="00100D6C" w:rsidP="00100D6C">
      <w:pPr>
        <w:spacing w:after="0" w:line="240" w:lineRule="auto"/>
        <w:jc w:val="center"/>
        <w:rPr>
          <w:rFonts w:ascii="Times New Roman" w:eastAsia="Times New Roman" w:hAnsi="Times New Roman" w:cs="Times New Roman"/>
          <w:i/>
          <w:sz w:val="24"/>
          <w:szCs w:val="24"/>
          <w:lang w:eastAsia="bg-BG"/>
        </w:rPr>
      </w:pPr>
      <w:r w:rsidRPr="00B07997">
        <w:rPr>
          <w:rFonts w:ascii="Times New Roman" w:eastAsia="Times New Roman" w:hAnsi="Times New Roman" w:cs="Times New Roman"/>
          <w:i/>
          <w:sz w:val="24"/>
          <w:szCs w:val="24"/>
          <w:lang w:eastAsia="bg-BG"/>
        </w:rPr>
        <w:t>Междуинституционален номер на досието: 2025/0312 (COD)</w:t>
      </w:r>
    </w:p>
    <w:p w14:paraId="6AC5FB79" w14:textId="77777777" w:rsidR="00100D6C" w:rsidRPr="00A904FC" w:rsidRDefault="00100D6C" w:rsidP="00100D6C">
      <w:pPr>
        <w:spacing w:after="0" w:line="240" w:lineRule="auto"/>
        <w:jc w:val="center"/>
        <w:rPr>
          <w:rFonts w:ascii="Times New Roman" w:eastAsia="Times New Roman" w:hAnsi="Times New Roman" w:cs="Times New Roman"/>
          <w:b/>
          <w:sz w:val="24"/>
          <w:szCs w:val="24"/>
          <w:lang w:eastAsia="bg-BG"/>
        </w:rPr>
      </w:pPr>
      <w:r w:rsidRPr="00A904FC">
        <w:rPr>
          <w:rFonts w:ascii="Times New Roman" w:eastAsia="Times New Roman" w:hAnsi="Times New Roman" w:cs="Times New Roman"/>
          <w:b/>
          <w:sz w:val="24"/>
          <w:szCs w:val="24"/>
          <w:lang w:eastAsia="bg-BG"/>
        </w:rPr>
        <w:t>Предложение за Регламент на Съвета за изменение на Регламент (ЕО) № 332/2002 на Съвета по отношение на условията на финансиране и използването на диверсифицирана стратегия за финансиране</w:t>
      </w:r>
    </w:p>
    <w:p w14:paraId="484D4D6A" w14:textId="77777777" w:rsidR="00100D6C" w:rsidRPr="00A904FC" w:rsidRDefault="00100D6C" w:rsidP="00100D6C">
      <w:pPr>
        <w:spacing w:after="0" w:line="240" w:lineRule="auto"/>
        <w:jc w:val="center"/>
        <w:rPr>
          <w:rFonts w:ascii="Times New Roman" w:eastAsia="Times New Roman" w:hAnsi="Times New Roman" w:cs="Times New Roman"/>
          <w:i/>
          <w:sz w:val="24"/>
          <w:szCs w:val="24"/>
          <w:lang w:eastAsia="bg-BG"/>
        </w:rPr>
      </w:pPr>
      <w:r w:rsidRPr="00A904FC">
        <w:rPr>
          <w:rFonts w:ascii="Times New Roman" w:eastAsia="Times New Roman" w:hAnsi="Times New Roman" w:cs="Times New Roman"/>
          <w:i/>
          <w:sz w:val="24"/>
          <w:szCs w:val="24"/>
          <w:lang w:eastAsia="bg-BG"/>
        </w:rPr>
        <w:t>Междуинституционален номер на досието: 2025/0313 (APP)</w:t>
      </w:r>
    </w:p>
    <w:p w14:paraId="589FAA1B" w14:textId="77777777" w:rsidR="00100D6C" w:rsidRPr="005A23A2" w:rsidRDefault="00100D6C" w:rsidP="00100D6C">
      <w:pPr>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100D6C" w:rsidRPr="005A23A2" w14:paraId="0C9D4FEE" w14:textId="77777777" w:rsidTr="00135626">
        <w:tc>
          <w:tcPr>
            <w:tcW w:w="2004" w:type="dxa"/>
            <w:shd w:val="clear" w:color="auto" w:fill="auto"/>
          </w:tcPr>
          <w:p w14:paraId="004DBC68" w14:textId="77777777" w:rsidR="00100D6C" w:rsidRPr="00460CB8" w:rsidRDefault="00100D6C" w:rsidP="00135626">
            <w:pPr>
              <w:suppressAutoHyphens/>
              <w:spacing w:after="0" w:line="240" w:lineRule="auto"/>
              <w:jc w:val="center"/>
              <w:rPr>
                <w:rFonts w:ascii="Times New Roman" w:eastAsia="Times New Roman" w:hAnsi="Times New Roman" w:cs="Times New Roman"/>
                <w:b/>
                <w:bCs/>
                <w:color w:val="000000"/>
                <w:sz w:val="24"/>
                <w:szCs w:val="24"/>
                <w:lang w:eastAsia="bg-BG"/>
              </w:rPr>
            </w:pPr>
            <w:r w:rsidRPr="00460CB8">
              <w:rPr>
                <w:rFonts w:ascii="Times New Roman" w:eastAsia="Times New Roman" w:hAnsi="Times New Roman" w:cs="Times New Roman"/>
                <w:b/>
                <w:bCs/>
                <w:color w:val="000000"/>
                <w:sz w:val="24"/>
                <w:szCs w:val="24"/>
                <w:lang w:eastAsia="bg-BG"/>
              </w:rPr>
              <w:t>Очаквано развитие по време на</w:t>
            </w:r>
            <w:r>
              <w:rPr>
                <w:rFonts w:ascii="Times New Roman" w:eastAsia="Times New Roman" w:hAnsi="Times New Roman" w:cs="Times New Roman"/>
                <w:b/>
                <w:bCs/>
                <w:color w:val="000000"/>
                <w:sz w:val="24"/>
                <w:szCs w:val="24"/>
                <w:lang w:eastAsia="bg-BG"/>
              </w:rPr>
              <w:t xml:space="preserve"> </w:t>
            </w:r>
            <w:r w:rsidRPr="00460CB8">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41419927" w14:textId="5ED820A7" w:rsidR="00100D6C" w:rsidRPr="00460CB8" w:rsidRDefault="00100D6C" w:rsidP="00135626">
            <w:pPr>
              <w:spacing w:after="0" w:line="240" w:lineRule="auto"/>
              <w:jc w:val="both"/>
              <w:rPr>
                <w:rFonts w:ascii="Times New Roman" w:eastAsia="Times New Roman" w:hAnsi="Times New Roman" w:cs="Times New Roman"/>
                <w:bCs/>
                <w:color w:val="000000"/>
                <w:sz w:val="24"/>
                <w:szCs w:val="24"/>
                <w:lang w:eastAsia="bg-BG"/>
              </w:rPr>
            </w:pPr>
            <w:r w:rsidRPr="00460CB8">
              <w:rPr>
                <w:rFonts w:ascii="Times New Roman" w:eastAsia="Times New Roman" w:hAnsi="Times New Roman" w:cs="Times New Roman"/>
                <w:bCs/>
                <w:color w:val="000000"/>
                <w:sz w:val="24"/>
                <w:szCs w:val="24"/>
                <w:lang w:eastAsia="bg-BG"/>
              </w:rPr>
              <w:t>Очаква се пакетът да бъде с технически характер без необходимост от политически дискусии.</w:t>
            </w:r>
            <w:r w:rsidR="00153062" w:rsidRPr="00460CB8">
              <w:rPr>
                <w:rFonts w:ascii="Times New Roman" w:eastAsia="Times New Roman" w:hAnsi="Times New Roman" w:cs="Times New Roman"/>
                <w:sz w:val="24"/>
                <w:szCs w:val="24"/>
                <w:lang w:eastAsia="bg-BG"/>
              </w:rPr>
              <w:t xml:space="preserve"> Целта на законодателния пакет е да опрости, рационализира и приведе в съответствие трите правни акта с реформираната рамка за икономическо управление, влязла в сила през 2024 г. По-конкретно пакетът ще отстрани неактуални разпоредби, като премахне препратки към Конвергентните програми и Националните програми за реформи и ги замени с Националните средносрочни фискално-структурни планове, ще намали</w:t>
            </w:r>
            <w:r w:rsidR="00153062">
              <w:rPr>
                <w:rFonts w:ascii="Times New Roman" w:eastAsia="Times New Roman" w:hAnsi="Times New Roman" w:cs="Times New Roman"/>
                <w:sz w:val="24"/>
                <w:szCs w:val="24"/>
                <w:lang w:eastAsia="bg-BG"/>
              </w:rPr>
              <w:t xml:space="preserve"> </w:t>
            </w:r>
            <w:r w:rsidR="00153062" w:rsidRPr="00460CB8">
              <w:rPr>
                <w:rFonts w:ascii="Times New Roman" w:eastAsia="Times New Roman" w:hAnsi="Times New Roman" w:cs="Times New Roman"/>
                <w:sz w:val="24"/>
                <w:szCs w:val="24"/>
                <w:lang w:eastAsia="bg-BG"/>
              </w:rPr>
              <w:t>сложните изисквания за отчетност във връзка с бюджетното наблюдение и финансовото подпомагане на държави от еврозоната.</w:t>
            </w:r>
          </w:p>
        </w:tc>
      </w:tr>
      <w:tr w:rsidR="00100D6C" w:rsidRPr="002C1175" w14:paraId="538D592C" w14:textId="77777777" w:rsidTr="00135626">
        <w:tc>
          <w:tcPr>
            <w:tcW w:w="2004" w:type="dxa"/>
            <w:shd w:val="clear" w:color="auto" w:fill="auto"/>
          </w:tcPr>
          <w:p w14:paraId="0A100866" w14:textId="77777777" w:rsidR="00100D6C" w:rsidRPr="00460CB8" w:rsidRDefault="00100D6C" w:rsidP="00135626">
            <w:pPr>
              <w:spacing w:after="0" w:line="240" w:lineRule="auto"/>
              <w:jc w:val="center"/>
              <w:rPr>
                <w:rFonts w:ascii="Times New Roman" w:eastAsia="Times New Roman" w:hAnsi="Times New Roman" w:cs="Times New Roman"/>
                <w:b/>
                <w:bCs/>
                <w:color w:val="000000"/>
                <w:sz w:val="24"/>
                <w:szCs w:val="24"/>
                <w:lang w:eastAsia="bg-BG"/>
              </w:rPr>
            </w:pPr>
            <w:r w:rsidRPr="00460CB8">
              <w:rPr>
                <w:rFonts w:ascii="Times New Roman" w:eastAsia="Times New Roman" w:hAnsi="Times New Roman" w:cs="Times New Roman"/>
                <w:b/>
                <w:bCs/>
                <w:iCs/>
                <w:color w:val="000000"/>
                <w:sz w:val="24"/>
                <w:szCs w:val="24"/>
                <w:lang w:eastAsia="bg-BG"/>
              </w:rPr>
              <w:t xml:space="preserve">Национален интерес/цел и кратко описание на </w:t>
            </w:r>
            <w:r w:rsidRPr="00460CB8">
              <w:rPr>
                <w:rFonts w:ascii="Times New Roman" w:eastAsia="Times New Roman" w:hAnsi="Times New Roman" w:cs="Times New Roman"/>
                <w:b/>
                <w:bCs/>
                <w:iCs/>
                <w:color w:val="000000"/>
                <w:sz w:val="24"/>
                <w:szCs w:val="24"/>
                <w:lang w:eastAsia="bg-BG"/>
              </w:rPr>
              <w:lastRenderedPageBreak/>
              <w:t>българската позиция</w:t>
            </w:r>
          </w:p>
          <w:p w14:paraId="241EE79B" w14:textId="77777777" w:rsidR="00100D6C" w:rsidRPr="00460CB8" w:rsidRDefault="00100D6C" w:rsidP="00135626">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50A7E1C6" w14:textId="3631351C" w:rsidR="00100D6C" w:rsidRPr="00460CB8" w:rsidRDefault="00100D6C" w:rsidP="00135626">
            <w:pPr>
              <w:spacing w:after="0" w:line="240" w:lineRule="auto"/>
              <w:jc w:val="both"/>
              <w:rPr>
                <w:rFonts w:ascii="Times New Roman" w:eastAsia="Times New Roman" w:hAnsi="Times New Roman" w:cs="Times New Roman"/>
                <w:sz w:val="24"/>
                <w:szCs w:val="24"/>
                <w:lang w:eastAsia="bg-BG"/>
              </w:rPr>
            </w:pPr>
            <w:r w:rsidRPr="00460CB8">
              <w:rPr>
                <w:rFonts w:ascii="Times New Roman" w:eastAsia="Times New Roman" w:hAnsi="Times New Roman" w:cs="Times New Roman"/>
                <w:sz w:val="24"/>
                <w:szCs w:val="24"/>
                <w:lang w:eastAsia="bg-BG"/>
              </w:rPr>
              <w:lastRenderedPageBreak/>
              <w:t>България подкрепя предложените изменения поради необходимостта от правна последователност с реформираната рамка за икономическо управление и намаляване на административната тежест за постигане на устойчиви публични финанси.</w:t>
            </w:r>
          </w:p>
        </w:tc>
      </w:tr>
    </w:tbl>
    <w:p w14:paraId="5233617A" w14:textId="77777777" w:rsidR="00100D6C" w:rsidRPr="00126B3C" w:rsidRDefault="00100D6C" w:rsidP="000F3680">
      <w:pPr>
        <w:spacing w:after="0" w:line="240" w:lineRule="auto"/>
        <w:rPr>
          <w:rFonts w:ascii="Times New Roman" w:eastAsia="Times New Roman" w:hAnsi="Times New Roman" w:cs="Times New Roman"/>
          <w:b/>
          <w:sz w:val="24"/>
          <w:szCs w:val="24"/>
          <w:highlight w:val="yellow"/>
          <w:lang w:eastAsia="bg-BG"/>
        </w:rPr>
      </w:pPr>
    </w:p>
    <w:p w14:paraId="7F33220B" w14:textId="77777777" w:rsidR="007A6FCD" w:rsidRPr="006665EA" w:rsidRDefault="007A6FCD"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Arial" w:eastAsia="Times New Roman" w:hAnsi="Arial" w:cs="Arial"/>
          <w:b/>
          <w:bCs/>
          <w:i/>
          <w:kern w:val="32"/>
          <w:sz w:val="32"/>
          <w:szCs w:val="32"/>
          <w:lang w:eastAsia="bg-BG"/>
        </w:rPr>
      </w:pPr>
      <w:bookmarkStart w:id="40" w:name="_Toc13660288"/>
      <w:bookmarkStart w:id="41" w:name="_Toc218857185"/>
      <w:r w:rsidRPr="006665EA">
        <w:rPr>
          <w:rFonts w:ascii="Times New Roman" w:eastAsia="Times New Roman" w:hAnsi="Times New Roman" w:cs="Times New Roman"/>
          <w:b/>
          <w:bCs/>
          <w:kern w:val="32"/>
          <w:sz w:val="26"/>
          <w:szCs w:val="26"/>
          <w:lang w:eastAsia="bg-BG"/>
        </w:rPr>
        <w:t>ФИНАНСОВИ И БЮДЖЕТНИ ВЪПРОСИ</w:t>
      </w:r>
      <w:bookmarkEnd w:id="40"/>
      <w:bookmarkEnd w:id="41"/>
    </w:p>
    <w:p w14:paraId="67ADF183" w14:textId="77777777" w:rsidR="007A6FCD" w:rsidRDefault="007A6FCD" w:rsidP="000F3680">
      <w:pPr>
        <w:spacing w:after="0" w:line="240" w:lineRule="auto"/>
        <w:jc w:val="center"/>
        <w:rPr>
          <w:rFonts w:ascii="Times New Roman" w:eastAsia="Times New Roman" w:hAnsi="Times New Roman" w:cs="Times New Roman"/>
          <w:b/>
          <w:sz w:val="24"/>
          <w:szCs w:val="24"/>
          <w:lang w:eastAsia="bg-BG"/>
        </w:rPr>
      </w:pPr>
      <w:bookmarkStart w:id="42" w:name="_Hlk218843974"/>
    </w:p>
    <w:p w14:paraId="17170FA0" w14:textId="4BD2EB29" w:rsidR="001F455C" w:rsidRPr="006665EA" w:rsidRDefault="006A60DC" w:rsidP="000F3680">
      <w:pPr>
        <w:spacing w:after="0" w:line="240" w:lineRule="auto"/>
        <w:jc w:val="center"/>
        <w:rPr>
          <w:rFonts w:ascii="Times New Roman" w:eastAsia="Times New Roman" w:hAnsi="Times New Roman" w:cs="Times New Roman"/>
          <w:b/>
          <w:sz w:val="24"/>
          <w:szCs w:val="24"/>
          <w:lang w:eastAsia="bg-BG"/>
        </w:rPr>
      </w:pPr>
      <w:r w:rsidRPr="006665EA">
        <w:rPr>
          <w:rFonts w:ascii="Times New Roman" w:eastAsia="Times New Roman" w:hAnsi="Times New Roman" w:cs="Times New Roman"/>
          <w:b/>
          <w:sz w:val="24"/>
          <w:szCs w:val="24"/>
          <w:lang w:eastAsia="bg-BG"/>
        </w:rPr>
        <w:t>Б</w:t>
      </w:r>
      <w:r w:rsidR="001F455C" w:rsidRPr="006665EA">
        <w:rPr>
          <w:rFonts w:ascii="Times New Roman" w:eastAsia="Times New Roman" w:hAnsi="Times New Roman" w:cs="Times New Roman"/>
          <w:b/>
          <w:sz w:val="24"/>
          <w:szCs w:val="24"/>
          <w:lang w:eastAsia="bg-BG"/>
        </w:rPr>
        <w:t>юджет на Европейския съюз за 202</w:t>
      </w:r>
      <w:r w:rsidR="00B62F7A" w:rsidRPr="006665EA">
        <w:rPr>
          <w:rFonts w:ascii="Times New Roman" w:eastAsia="Times New Roman" w:hAnsi="Times New Roman" w:cs="Times New Roman"/>
          <w:b/>
          <w:sz w:val="24"/>
          <w:szCs w:val="24"/>
          <w:lang w:eastAsia="bg-BG"/>
        </w:rPr>
        <w:t>7</w:t>
      </w:r>
      <w:r w:rsidR="001F455C" w:rsidRPr="006665EA">
        <w:rPr>
          <w:rFonts w:ascii="Times New Roman" w:eastAsia="Times New Roman" w:hAnsi="Times New Roman" w:cs="Times New Roman"/>
          <w:b/>
          <w:sz w:val="24"/>
          <w:szCs w:val="24"/>
          <w:lang w:eastAsia="bg-BG"/>
        </w:rPr>
        <w:t xml:space="preserve"> г.</w:t>
      </w:r>
    </w:p>
    <w:p w14:paraId="6ABF2937" w14:textId="61CCAA17" w:rsidR="007A6FCD" w:rsidRPr="006665EA" w:rsidRDefault="007A6FCD" w:rsidP="000F3680">
      <w:pPr>
        <w:spacing w:after="0" w:line="240" w:lineRule="auto"/>
        <w:jc w:val="center"/>
        <w:rPr>
          <w:rFonts w:ascii="Times New Roman" w:eastAsia="Times New Roman" w:hAnsi="Times New Roman" w:cs="Times New Roman"/>
          <w:i/>
          <w:sz w:val="24"/>
          <w:szCs w:val="24"/>
          <w:lang w:eastAsia="bg-BG"/>
        </w:rPr>
      </w:pPr>
      <w:r w:rsidRPr="006665EA">
        <w:rPr>
          <w:rFonts w:ascii="Times New Roman" w:eastAsia="Times New Roman" w:hAnsi="Times New Roman" w:cs="Times New Roman"/>
          <w:i/>
          <w:sz w:val="24"/>
          <w:szCs w:val="24"/>
          <w:lang w:eastAsia="bg-BG"/>
        </w:rPr>
        <w:t xml:space="preserve">Междуинституционален номер на досието: </w:t>
      </w:r>
      <w:r w:rsidR="00B62F7A" w:rsidRPr="006665EA">
        <w:rPr>
          <w:rFonts w:ascii="Times New Roman" w:eastAsia="Times New Roman" w:hAnsi="Times New Roman" w:cs="Times New Roman"/>
          <w:i/>
          <w:sz w:val="24"/>
          <w:szCs w:val="24"/>
          <w:lang w:eastAsia="bg-BG"/>
        </w:rPr>
        <w:t>предстои</w:t>
      </w:r>
    </w:p>
    <w:p w14:paraId="77CF8DBC" w14:textId="77777777" w:rsidR="00C44C05" w:rsidRPr="006665EA" w:rsidRDefault="00C44C05" w:rsidP="000F3680">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C44C05" w:rsidRPr="002C1175" w14:paraId="7ABF1D8B" w14:textId="77777777" w:rsidTr="00C44C05">
        <w:tc>
          <w:tcPr>
            <w:tcW w:w="2004" w:type="dxa"/>
            <w:shd w:val="clear" w:color="auto" w:fill="auto"/>
          </w:tcPr>
          <w:p w14:paraId="34D1263F" w14:textId="06AAA539" w:rsidR="00C44C05" w:rsidRPr="002C1175" w:rsidRDefault="00C44C05"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56B50CF6" w14:textId="69760AA5" w:rsidR="00C44C05" w:rsidRPr="007D0A84" w:rsidRDefault="00B62F7A" w:rsidP="0095687E">
            <w:pPr>
              <w:spacing w:after="0" w:line="240" w:lineRule="auto"/>
              <w:jc w:val="both"/>
              <w:rPr>
                <w:rFonts w:ascii="Times New Roman" w:eastAsia="Times New Roman" w:hAnsi="Times New Roman" w:cs="Times New Roman"/>
                <w:bCs/>
                <w:color w:val="000000"/>
                <w:sz w:val="24"/>
                <w:szCs w:val="24"/>
                <w:lang w:eastAsia="bg-BG"/>
              </w:rPr>
            </w:pPr>
            <w:r w:rsidRPr="00B62F7A">
              <w:rPr>
                <w:rFonts w:ascii="Times New Roman" w:eastAsia="Times New Roman" w:hAnsi="Times New Roman" w:cs="Times New Roman"/>
                <w:bCs/>
                <w:color w:val="000000"/>
                <w:sz w:val="24"/>
                <w:szCs w:val="24"/>
                <w:lang w:eastAsia="bg-BG"/>
              </w:rPr>
              <w:t>В периода януари – февруари 2026 г. предстои Съветът на ЕС да подготви и приеме насоки за подготовка на бюджета на ЕС за 2027 г. Очаква се в началото на м. юни 2026 г. Европейската комисия да представи проекта на бюджет на ЕС за 2027 г. и Съветът на ЕС да започне подготовката на позицията си по него.</w:t>
            </w:r>
            <w:r w:rsidR="00A01E83">
              <w:rPr>
                <w:rFonts w:ascii="Times New Roman" w:eastAsia="Times New Roman" w:hAnsi="Times New Roman" w:cs="Times New Roman"/>
                <w:bCs/>
                <w:color w:val="000000"/>
                <w:sz w:val="24"/>
                <w:szCs w:val="24"/>
                <w:lang w:eastAsia="bg-BG"/>
              </w:rPr>
              <w:t xml:space="preserve"> </w:t>
            </w:r>
          </w:p>
        </w:tc>
      </w:tr>
      <w:tr w:rsidR="00C44C05" w:rsidRPr="002C1175" w14:paraId="42E168E4" w14:textId="77777777" w:rsidTr="00C44C05">
        <w:tc>
          <w:tcPr>
            <w:tcW w:w="2004" w:type="dxa"/>
            <w:shd w:val="clear" w:color="auto" w:fill="auto"/>
          </w:tcPr>
          <w:p w14:paraId="10DD5815" w14:textId="77777777" w:rsidR="00C44C05" w:rsidRPr="002C1175" w:rsidRDefault="00C44C05"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1688D767" w14:textId="77777777" w:rsidR="00C44C05" w:rsidRPr="002C1175" w:rsidRDefault="00C44C05"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1ABC3F9F" w14:textId="4FA1FB13" w:rsidR="00C44C05" w:rsidRPr="002C1175" w:rsidRDefault="006665EA" w:rsidP="0095687E">
            <w:pPr>
              <w:spacing w:after="0" w:line="240" w:lineRule="auto"/>
              <w:jc w:val="both"/>
              <w:rPr>
                <w:rFonts w:ascii="Times New Roman" w:eastAsia="Times New Roman" w:hAnsi="Times New Roman" w:cs="Times New Roman"/>
                <w:sz w:val="24"/>
                <w:szCs w:val="24"/>
                <w:lang w:eastAsia="bg-BG"/>
              </w:rPr>
            </w:pPr>
            <w:r w:rsidRPr="006665EA">
              <w:rPr>
                <w:rFonts w:ascii="Times New Roman" w:eastAsia="Times New Roman" w:hAnsi="Times New Roman" w:cs="Times New Roman"/>
                <w:sz w:val="24"/>
                <w:szCs w:val="24"/>
                <w:lang w:eastAsia="bg-BG"/>
              </w:rPr>
              <w:t>България ще участва активно в дискусиите във връзка с проектобюджета на ЕС за 2027 г., защитавайки интересите на страната в приоритетните за нея области –</w:t>
            </w:r>
            <w:r>
              <w:rPr>
                <w:rFonts w:ascii="Times New Roman" w:eastAsia="Times New Roman" w:hAnsi="Times New Roman" w:cs="Times New Roman"/>
                <w:sz w:val="24"/>
                <w:szCs w:val="24"/>
                <w:lang w:eastAsia="bg-BG"/>
              </w:rPr>
              <w:t xml:space="preserve"> </w:t>
            </w:r>
            <w:r w:rsidRPr="006665EA">
              <w:rPr>
                <w:rFonts w:ascii="Times New Roman" w:eastAsia="Times New Roman" w:hAnsi="Times New Roman" w:cs="Times New Roman"/>
                <w:sz w:val="24"/>
                <w:szCs w:val="24"/>
                <w:lang w:eastAsia="bg-BG"/>
              </w:rPr>
              <w:t>Кохезионна и Обща селскостопанска политики и политиката за миграция и управление на границите, чрез осигуряване на достатъчно ниво на средствата за бюджетните кредити за задължения и плащания, съответстващи на изпълнението на програмите от настоящия програмен период.</w:t>
            </w:r>
          </w:p>
        </w:tc>
      </w:tr>
      <w:bookmarkEnd w:id="42"/>
    </w:tbl>
    <w:p w14:paraId="429D16BF" w14:textId="77777777" w:rsidR="007A6FCD" w:rsidRDefault="007A6FCD" w:rsidP="000F3680">
      <w:pPr>
        <w:spacing w:after="0" w:line="240" w:lineRule="auto"/>
        <w:ind w:firstLine="720"/>
        <w:jc w:val="both"/>
        <w:rPr>
          <w:rFonts w:ascii="Times New Roman" w:eastAsia="Times New Roman" w:hAnsi="Times New Roman" w:cs="Times New Roman"/>
          <w:i/>
          <w:sz w:val="24"/>
          <w:szCs w:val="24"/>
          <w:highlight w:val="yellow"/>
          <w:lang w:eastAsia="bg-BG"/>
        </w:rPr>
      </w:pPr>
    </w:p>
    <w:p w14:paraId="6BB0FBA1" w14:textId="77777777" w:rsidR="00244375" w:rsidRPr="00B24F85" w:rsidRDefault="00244375"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43" w:name="_Toc218857186"/>
      <w:bookmarkEnd w:id="4"/>
      <w:bookmarkEnd w:id="5"/>
      <w:r w:rsidRPr="00B24F85">
        <w:rPr>
          <w:rFonts w:ascii="Times New Roman" w:eastAsia="Times New Roman" w:hAnsi="Times New Roman" w:cs="Times New Roman"/>
          <w:b/>
          <w:bCs/>
          <w:kern w:val="32"/>
          <w:sz w:val="26"/>
          <w:szCs w:val="26"/>
          <w:lang w:eastAsia="bg-BG"/>
        </w:rPr>
        <w:t>МИТНИЧЕСКИ СЪЮЗ</w:t>
      </w:r>
      <w:r w:rsidRPr="00B24F85">
        <w:t xml:space="preserve"> </w:t>
      </w:r>
      <w:r w:rsidRPr="00B24F85">
        <w:rPr>
          <w:rFonts w:ascii="Times New Roman" w:eastAsia="Times New Roman" w:hAnsi="Times New Roman" w:cs="Times New Roman"/>
          <w:b/>
          <w:bCs/>
          <w:kern w:val="32"/>
          <w:sz w:val="26"/>
          <w:szCs w:val="26"/>
          <w:lang w:eastAsia="bg-BG"/>
        </w:rPr>
        <w:t>И МИТНИЧЕСКО СЪТРУДНИЧЕСТВО</w:t>
      </w:r>
      <w:bookmarkEnd w:id="43"/>
    </w:p>
    <w:p w14:paraId="7FB24353" w14:textId="77777777" w:rsidR="00244375" w:rsidRPr="00B24F85" w:rsidRDefault="00244375" w:rsidP="000F3680">
      <w:pPr>
        <w:spacing w:after="0" w:line="240" w:lineRule="auto"/>
        <w:rPr>
          <w:rFonts w:ascii="Times New Roman" w:eastAsia="Times New Roman" w:hAnsi="Times New Roman" w:cs="Times New Roman"/>
          <w:sz w:val="24"/>
          <w:szCs w:val="24"/>
          <w:lang w:eastAsia="bg-BG"/>
        </w:rPr>
      </w:pPr>
    </w:p>
    <w:p w14:paraId="74CDC075" w14:textId="77777777" w:rsidR="00244375" w:rsidRPr="00B24F85" w:rsidRDefault="00244375" w:rsidP="000F3680">
      <w:pPr>
        <w:spacing w:after="0" w:line="240" w:lineRule="auto"/>
        <w:jc w:val="center"/>
        <w:rPr>
          <w:rFonts w:ascii="Times New Roman" w:eastAsia="Calibri" w:hAnsi="Times New Roman" w:cs="Times New Roman"/>
          <w:b/>
          <w:sz w:val="24"/>
          <w:szCs w:val="24"/>
        </w:rPr>
      </w:pPr>
      <w:r w:rsidRPr="00B24F85">
        <w:rPr>
          <w:rFonts w:ascii="Times New Roman" w:eastAsia="Calibri" w:hAnsi="Times New Roman" w:cs="Times New Roman"/>
          <w:b/>
          <w:sz w:val="24"/>
          <w:szCs w:val="24"/>
        </w:rPr>
        <w:t>Предложение за Регламент на Европейския парламент и на Съвета за създаване на Митнически кодекс на Съюза и на митнически орган на Европейския съюз и за отмяна на Регламент (ЕС) № 952/2013</w:t>
      </w:r>
    </w:p>
    <w:p w14:paraId="145D4BB5" w14:textId="77777777" w:rsidR="00244375" w:rsidRPr="00B24F85" w:rsidRDefault="00244375" w:rsidP="000F3680">
      <w:pPr>
        <w:spacing w:after="0" w:line="240" w:lineRule="auto"/>
        <w:jc w:val="center"/>
        <w:rPr>
          <w:rFonts w:ascii="Times New Roman" w:eastAsia="Calibri" w:hAnsi="Times New Roman" w:cs="Times New Roman"/>
          <w:i/>
          <w:sz w:val="24"/>
          <w:szCs w:val="24"/>
        </w:rPr>
      </w:pPr>
      <w:r w:rsidRPr="00B24F85">
        <w:rPr>
          <w:rFonts w:ascii="Times New Roman" w:eastAsia="Calibri" w:hAnsi="Times New Roman" w:cs="Times New Roman"/>
          <w:i/>
          <w:sz w:val="24"/>
          <w:szCs w:val="24"/>
        </w:rPr>
        <w:t>Междуинституционален номер на досието: 2023/0156(COD)</w:t>
      </w:r>
    </w:p>
    <w:p w14:paraId="5A2E1454" w14:textId="77777777" w:rsidR="00244375" w:rsidRDefault="00244375" w:rsidP="000F3680">
      <w:pPr>
        <w:spacing w:after="0" w:line="240" w:lineRule="auto"/>
        <w:rPr>
          <w:rFonts w:ascii="Times New Roman" w:eastAsia="Times New Roman" w:hAnsi="Times New Roman" w:cs="Times New Roman"/>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9B7CE5" w:rsidRPr="002C1175" w14:paraId="33D2D7B2" w14:textId="77777777" w:rsidTr="006750EB">
        <w:tc>
          <w:tcPr>
            <w:tcW w:w="2004" w:type="dxa"/>
            <w:shd w:val="clear" w:color="auto" w:fill="auto"/>
          </w:tcPr>
          <w:p w14:paraId="741CD12B" w14:textId="769BB557" w:rsidR="009B7CE5" w:rsidRPr="002C1175" w:rsidRDefault="009B7CE5"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43755762" w14:textId="77777777" w:rsidR="00F14D42" w:rsidRPr="00F14D42" w:rsidRDefault="00F14D42" w:rsidP="00F14D42">
            <w:pPr>
              <w:spacing w:after="0" w:line="240" w:lineRule="auto"/>
              <w:jc w:val="both"/>
              <w:rPr>
                <w:rFonts w:ascii="Times New Roman" w:eastAsia="Times New Roman" w:hAnsi="Times New Roman" w:cs="Times New Roman"/>
                <w:bCs/>
                <w:color w:val="000000"/>
                <w:sz w:val="24"/>
                <w:szCs w:val="24"/>
                <w:lang w:eastAsia="bg-BG"/>
              </w:rPr>
            </w:pPr>
            <w:r w:rsidRPr="00F14D42">
              <w:rPr>
                <w:rFonts w:ascii="Times New Roman" w:eastAsia="Times New Roman" w:hAnsi="Times New Roman" w:cs="Times New Roman"/>
                <w:bCs/>
                <w:color w:val="000000"/>
                <w:sz w:val="24"/>
                <w:szCs w:val="24"/>
                <w:lang w:eastAsia="bg-BG"/>
              </w:rPr>
              <w:t xml:space="preserve">По време на последния политически триалог, проведен на 10 декември 2025 г., не беше постигнато окончателно споразумение по досието. Основният въпрос, по който съзаконодателите остават на различни позиции, са митническите нарушения и наказания. </w:t>
            </w:r>
          </w:p>
          <w:p w14:paraId="10915E14" w14:textId="59FE5E40" w:rsidR="009B7CE5" w:rsidRPr="007D0A84" w:rsidRDefault="00F14D42" w:rsidP="00F14D42">
            <w:pPr>
              <w:spacing w:after="0" w:line="240" w:lineRule="auto"/>
              <w:jc w:val="both"/>
              <w:rPr>
                <w:rFonts w:ascii="Times New Roman" w:eastAsia="Times New Roman" w:hAnsi="Times New Roman" w:cs="Times New Roman"/>
                <w:bCs/>
                <w:color w:val="000000"/>
                <w:sz w:val="24"/>
                <w:szCs w:val="24"/>
                <w:lang w:eastAsia="bg-BG"/>
              </w:rPr>
            </w:pPr>
            <w:r w:rsidRPr="00F14D42">
              <w:rPr>
                <w:rFonts w:ascii="Times New Roman" w:eastAsia="Times New Roman" w:hAnsi="Times New Roman" w:cs="Times New Roman"/>
                <w:bCs/>
                <w:color w:val="000000"/>
                <w:sz w:val="24"/>
                <w:szCs w:val="24"/>
                <w:lang w:eastAsia="bg-BG"/>
              </w:rPr>
              <w:t xml:space="preserve">В тази връзка, по време на Кипърското председателство се очаква преговорите с </w:t>
            </w:r>
            <w:r w:rsidR="00A5161C">
              <w:rPr>
                <w:rFonts w:ascii="Times New Roman" w:eastAsia="Times New Roman" w:hAnsi="Times New Roman" w:cs="Times New Roman"/>
                <w:bCs/>
                <w:color w:val="000000"/>
                <w:sz w:val="24"/>
                <w:szCs w:val="24"/>
                <w:lang w:eastAsia="bg-BG"/>
              </w:rPr>
              <w:t>Европейския парламент (</w:t>
            </w:r>
            <w:r w:rsidRPr="00F14D42">
              <w:rPr>
                <w:rFonts w:ascii="Times New Roman" w:eastAsia="Times New Roman" w:hAnsi="Times New Roman" w:cs="Times New Roman"/>
                <w:bCs/>
                <w:color w:val="000000"/>
                <w:sz w:val="24"/>
                <w:szCs w:val="24"/>
                <w:lang w:eastAsia="bg-BG"/>
              </w:rPr>
              <w:t>ЕП</w:t>
            </w:r>
            <w:r w:rsidR="00A5161C">
              <w:rPr>
                <w:rFonts w:ascii="Times New Roman" w:eastAsia="Times New Roman" w:hAnsi="Times New Roman" w:cs="Times New Roman"/>
                <w:bCs/>
                <w:color w:val="000000"/>
                <w:sz w:val="24"/>
                <w:szCs w:val="24"/>
                <w:lang w:eastAsia="bg-BG"/>
              </w:rPr>
              <w:t>)</w:t>
            </w:r>
            <w:r w:rsidRPr="00F14D42">
              <w:rPr>
                <w:rFonts w:ascii="Times New Roman" w:eastAsia="Times New Roman" w:hAnsi="Times New Roman" w:cs="Times New Roman"/>
                <w:bCs/>
                <w:color w:val="000000"/>
                <w:sz w:val="24"/>
                <w:szCs w:val="24"/>
                <w:lang w:eastAsia="bg-BG"/>
              </w:rPr>
              <w:t xml:space="preserve"> да продължат.</w:t>
            </w:r>
          </w:p>
        </w:tc>
      </w:tr>
      <w:tr w:rsidR="009B7CE5" w:rsidRPr="002C1175" w14:paraId="2E9FECA7" w14:textId="77777777" w:rsidTr="006750EB">
        <w:tc>
          <w:tcPr>
            <w:tcW w:w="2004" w:type="dxa"/>
            <w:shd w:val="clear" w:color="auto" w:fill="auto"/>
          </w:tcPr>
          <w:p w14:paraId="3AA98482" w14:textId="77777777" w:rsidR="009B7CE5" w:rsidRPr="002C1175" w:rsidRDefault="009B7CE5"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144D3596" w14:textId="77777777" w:rsidR="009B7CE5" w:rsidRPr="002C1175" w:rsidRDefault="009B7CE5"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14EFE479" w14:textId="105B2BA8" w:rsidR="006750EB" w:rsidRPr="006750EB" w:rsidRDefault="006750EB" w:rsidP="006750EB">
            <w:pPr>
              <w:spacing w:after="0" w:line="240" w:lineRule="auto"/>
              <w:jc w:val="both"/>
              <w:rPr>
                <w:rFonts w:ascii="Times New Roman" w:eastAsia="Times New Roman" w:hAnsi="Times New Roman" w:cs="Times New Roman"/>
                <w:sz w:val="24"/>
                <w:szCs w:val="24"/>
                <w:lang w:eastAsia="bg-BG"/>
              </w:rPr>
            </w:pPr>
            <w:r w:rsidRPr="006750EB">
              <w:rPr>
                <w:rFonts w:ascii="Times New Roman" w:eastAsia="Times New Roman" w:hAnsi="Times New Roman" w:cs="Times New Roman"/>
                <w:sz w:val="24"/>
                <w:szCs w:val="24"/>
                <w:lang w:eastAsia="bg-BG"/>
              </w:rPr>
              <w:t xml:space="preserve">Република България принципно подкрепя приемането на </w:t>
            </w:r>
            <w:r>
              <w:rPr>
                <w:rFonts w:ascii="Times New Roman" w:eastAsia="Times New Roman" w:hAnsi="Times New Roman" w:cs="Times New Roman"/>
                <w:sz w:val="24"/>
                <w:szCs w:val="24"/>
                <w:lang w:eastAsia="bg-BG"/>
              </w:rPr>
              <w:t>п</w:t>
            </w:r>
            <w:r w:rsidRPr="006750EB">
              <w:rPr>
                <w:rFonts w:ascii="Times New Roman" w:eastAsia="Times New Roman" w:hAnsi="Times New Roman" w:cs="Times New Roman"/>
                <w:sz w:val="24"/>
                <w:szCs w:val="24"/>
                <w:lang w:eastAsia="bg-BG"/>
              </w:rPr>
              <w:t xml:space="preserve">редложението за Регламент предвид предвижданите ползи както за митническите органи, така и за икономическите оператори. </w:t>
            </w:r>
          </w:p>
          <w:p w14:paraId="521CB98B" w14:textId="5B5E3926" w:rsidR="006750EB" w:rsidRPr="006750EB" w:rsidRDefault="006750EB" w:rsidP="006750EB">
            <w:pPr>
              <w:spacing w:after="0" w:line="240" w:lineRule="auto"/>
              <w:jc w:val="both"/>
              <w:rPr>
                <w:rFonts w:ascii="Times New Roman" w:eastAsia="Times New Roman" w:hAnsi="Times New Roman" w:cs="Times New Roman"/>
                <w:sz w:val="24"/>
                <w:szCs w:val="24"/>
                <w:lang w:eastAsia="bg-BG"/>
              </w:rPr>
            </w:pPr>
            <w:r w:rsidRPr="006750EB">
              <w:rPr>
                <w:rFonts w:ascii="Times New Roman" w:eastAsia="Times New Roman" w:hAnsi="Times New Roman" w:cs="Times New Roman"/>
                <w:sz w:val="24"/>
                <w:szCs w:val="24"/>
                <w:lang w:eastAsia="bg-BG"/>
              </w:rPr>
              <w:t xml:space="preserve">Понастоящем, изпълнението на митническите бизнес процеси в голяма степен зависи от европейските електронни системи, разработени от ЕК – от една страна, а от друга – от националните приложения, разработени и поддържани от държавите членки, което предполага големи инвестиции. С предложението тези разходи се намаляват, тъй като се предвижда създаването на Център за митнически данни на ЕС, администриран от единен митнически орган на ЕС. Това е също предпоставка за създаване на еднакви, унифицирани условия за прилагане на разпоредбите на митническото законодателство в ЕС. </w:t>
            </w:r>
            <w:r w:rsidR="000B5CF8">
              <w:rPr>
                <w:rFonts w:ascii="Times New Roman" w:eastAsia="Times New Roman" w:hAnsi="Times New Roman" w:cs="Times New Roman"/>
                <w:sz w:val="24"/>
                <w:szCs w:val="24"/>
                <w:lang w:eastAsia="bg-BG"/>
              </w:rPr>
              <w:t>Българските и</w:t>
            </w:r>
            <w:r w:rsidRPr="006750EB">
              <w:rPr>
                <w:rFonts w:ascii="Times New Roman" w:eastAsia="Times New Roman" w:hAnsi="Times New Roman" w:cs="Times New Roman"/>
                <w:sz w:val="24"/>
                <w:szCs w:val="24"/>
                <w:lang w:eastAsia="bg-BG"/>
              </w:rPr>
              <w:t xml:space="preserve">кономически оператори ще могат да предоставят информация директно чрез Центъра, като участниците в движението на стоките (например превозвачи и складови оператори) също ще имат възможност да въвеждат необходимата информация за движението на стоките. </w:t>
            </w:r>
            <w:r w:rsidR="000B5CF8">
              <w:rPr>
                <w:rFonts w:ascii="Times New Roman" w:eastAsia="Times New Roman" w:hAnsi="Times New Roman" w:cs="Times New Roman"/>
                <w:sz w:val="24"/>
                <w:szCs w:val="24"/>
                <w:lang w:eastAsia="bg-BG"/>
              </w:rPr>
              <w:lastRenderedPageBreak/>
              <w:t>Агенция „Митници“</w:t>
            </w:r>
            <w:r w:rsidRPr="006750EB">
              <w:rPr>
                <w:rFonts w:ascii="Times New Roman" w:eastAsia="Times New Roman" w:hAnsi="Times New Roman" w:cs="Times New Roman"/>
                <w:sz w:val="24"/>
                <w:szCs w:val="24"/>
                <w:lang w:eastAsia="bg-BG"/>
              </w:rPr>
              <w:t xml:space="preserve"> ще разполага с цялата информация, от която се </w:t>
            </w:r>
            <w:r w:rsidR="000B5CF8" w:rsidRPr="006750EB">
              <w:rPr>
                <w:rFonts w:ascii="Times New Roman" w:eastAsia="Times New Roman" w:hAnsi="Times New Roman" w:cs="Times New Roman"/>
                <w:sz w:val="24"/>
                <w:szCs w:val="24"/>
                <w:lang w:eastAsia="bg-BG"/>
              </w:rPr>
              <w:t>нужда</w:t>
            </w:r>
            <w:r w:rsidR="000B5CF8">
              <w:rPr>
                <w:rFonts w:ascii="Times New Roman" w:eastAsia="Times New Roman" w:hAnsi="Times New Roman" w:cs="Times New Roman"/>
                <w:sz w:val="24"/>
                <w:szCs w:val="24"/>
                <w:lang w:eastAsia="bg-BG"/>
              </w:rPr>
              <w:t>е</w:t>
            </w:r>
            <w:r w:rsidRPr="006750EB">
              <w:rPr>
                <w:rFonts w:ascii="Times New Roman" w:eastAsia="Times New Roman" w:hAnsi="Times New Roman" w:cs="Times New Roman"/>
                <w:sz w:val="24"/>
                <w:szCs w:val="24"/>
                <w:lang w:eastAsia="bg-BG"/>
              </w:rPr>
              <w:t xml:space="preserve">, в реално време, и ще </w:t>
            </w:r>
            <w:r w:rsidR="000B5CF8" w:rsidRPr="006750EB">
              <w:rPr>
                <w:rFonts w:ascii="Times New Roman" w:eastAsia="Times New Roman" w:hAnsi="Times New Roman" w:cs="Times New Roman"/>
                <w:sz w:val="24"/>
                <w:szCs w:val="24"/>
                <w:lang w:eastAsia="bg-BG"/>
              </w:rPr>
              <w:t>мо</w:t>
            </w:r>
            <w:r w:rsidR="000B5CF8">
              <w:rPr>
                <w:rFonts w:ascii="Times New Roman" w:eastAsia="Times New Roman" w:hAnsi="Times New Roman" w:cs="Times New Roman"/>
                <w:sz w:val="24"/>
                <w:szCs w:val="24"/>
                <w:lang w:eastAsia="bg-BG"/>
              </w:rPr>
              <w:t>же</w:t>
            </w:r>
            <w:r w:rsidR="000B5CF8" w:rsidRPr="006750EB">
              <w:rPr>
                <w:rFonts w:ascii="Times New Roman" w:eastAsia="Times New Roman" w:hAnsi="Times New Roman" w:cs="Times New Roman"/>
                <w:sz w:val="24"/>
                <w:szCs w:val="24"/>
                <w:lang w:eastAsia="bg-BG"/>
              </w:rPr>
              <w:t xml:space="preserve"> </w:t>
            </w:r>
            <w:r w:rsidRPr="006750EB">
              <w:rPr>
                <w:rFonts w:ascii="Times New Roman" w:eastAsia="Times New Roman" w:hAnsi="Times New Roman" w:cs="Times New Roman"/>
                <w:sz w:val="24"/>
                <w:szCs w:val="24"/>
                <w:lang w:eastAsia="bg-BG"/>
              </w:rPr>
              <w:t>да извършва оценка на риска, съответно и да съсредоточават митническите проверки, където са необходими, както и да осъществяват контрол на стоките по всяко време – преди натоварване, при въвеждане, по време на транспорта в рамките на ЕС. Така ще се постигне по-добър контрол на възможните рискове, свързани с безопасността и сигурността, измамите и/или заобикалянето на законодателството във връзка със забраните и ограниченията, независимо от мястото на въвеждане на стоките на територията на ЕС.</w:t>
            </w:r>
          </w:p>
          <w:p w14:paraId="710D8478" w14:textId="48C3443D" w:rsidR="006750EB" w:rsidRPr="002C1175" w:rsidRDefault="006750EB" w:rsidP="006750EB">
            <w:pPr>
              <w:spacing w:after="0" w:line="240" w:lineRule="auto"/>
              <w:jc w:val="both"/>
              <w:rPr>
                <w:rFonts w:ascii="Times New Roman" w:eastAsia="Times New Roman" w:hAnsi="Times New Roman" w:cs="Times New Roman"/>
                <w:sz w:val="24"/>
                <w:szCs w:val="24"/>
                <w:lang w:eastAsia="bg-BG"/>
              </w:rPr>
            </w:pPr>
            <w:r w:rsidRPr="006750EB">
              <w:rPr>
                <w:rFonts w:ascii="Times New Roman" w:eastAsia="Times New Roman" w:hAnsi="Times New Roman" w:cs="Times New Roman"/>
                <w:sz w:val="24"/>
                <w:szCs w:val="24"/>
                <w:lang w:eastAsia="bg-BG"/>
              </w:rPr>
              <w:t xml:space="preserve">Предложението предвижда също, онлайн платформите, които продават стоки в ЕС, да отговарят за плащането на митата и ДДС при покупката, както и за превеждането им. По този начин </w:t>
            </w:r>
            <w:r w:rsidR="000B5CF8">
              <w:rPr>
                <w:rFonts w:ascii="Times New Roman" w:eastAsia="Times New Roman" w:hAnsi="Times New Roman" w:cs="Times New Roman"/>
                <w:sz w:val="24"/>
                <w:szCs w:val="24"/>
                <w:lang w:eastAsia="bg-BG"/>
              </w:rPr>
              <w:t>българските потребители</w:t>
            </w:r>
            <w:r w:rsidRPr="006750EB">
              <w:rPr>
                <w:rFonts w:ascii="Times New Roman" w:eastAsia="Times New Roman" w:hAnsi="Times New Roman" w:cs="Times New Roman"/>
                <w:sz w:val="24"/>
                <w:szCs w:val="24"/>
                <w:lang w:eastAsia="bg-BG"/>
              </w:rPr>
              <w:t xml:space="preserve"> няма да бъдат изправени пред скрити такси при пристигането на стоките. Тези онлайн платформи ще регистрират продажбите си в Центъра за митнически данни на ЕС, който ще предоставя възможност на митническите органи да осъществяват контрол над стоките, въведени от трети страни.</w:t>
            </w:r>
          </w:p>
        </w:tc>
      </w:tr>
    </w:tbl>
    <w:p w14:paraId="079660D4" w14:textId="77777777" w:rsidR="006750EB" w:rsidRDefault="006750EB" w:rsidP="008F6A96">
      <w:pPr>
        <w:rPr>
          <w:rFonts w:ascii="Times New Roman" w:eastAsia="Times New Roman" w:hAnsi="Times New Roman" w:cs="Times New Roman"/>
          <w:b/>
          <w:bCs/>
          <w:i/>
          <w:kern w:val="32"/>
          <w:sz w:val="32"/>
          <w:szCs w:val="32"/>
          <w:lang w:eastAsia="bg-BG"/>
        </w:rPr>
      </w:pPr>
    </w:p>
    <w:p w14:paraId="610BD32B" w14:textId="163B9A2D" w:rsidR="007A6FCD" w:rsidRPr="00814FB8" w:rsidRDefault="007A6FCD" w:rsidP="00A01E83">
      <w:pPr>
        <w:keepNext/>
        <w:spacing w:after="0" w:line="240" w:lineRule="auto"/>
        <w:jc w:val="center"/>
        <w:outlineLvl w:val="0"/>
        <w:rPr>
          <w:rFonts w:ascii="Times New Roman" w:eastAsia="Times New Roman" w:hAnsi="Times New Roman" w:cs="Times New Roman"/>
          <w:b/>
          <w:bCs/>
          <w:i/>
          <w:kern w:val="32"/>
          <w:sz w:val="32"/>
          <w:szCs w:val="32"/>
          <w:lang w:eastAsia="bg-BG"/>
        </w:rPr>
      </w:pPr>
      <w:bookmarkStart w:id="44" w:name="_Toc218857187"/>
      <w:r w:rsidRPr="00862306">
        <w:rPr>
          <w:rFonts w:ascii="Times New Roman" w:eastAsia="Times New Roman" w:hAnsi="Times New Roman" w:cs="Times New Roman"/>
          <w:b/>
          <w:bCs/>
          <w:i/>
          <w:kern w:val="32"/>
          <w:sz w:val="32"/>
          <w:szCs w:val="32"/>
          <w:lang w:eastAsia="bg-BG"/>
        </w:rPr>
        <w:t>ПРАВОСЪДИЕ И ВЪТРЕШНИ РАБОТИ</w:t>
      </w:r>
      <w:bookmarkEnd w:id="6"/>
      <w:bookmarkEnd w:id="44"/>
    </w:p>
    <w:p w14:paraId="1DB10EDD" w14:textId="77777777" w:rsidR="007A6FCD" w:rsidRPr="00862306" w:rsidRDefault="007A6FCD" w:rsidP="000F3680">
      <w:pPr>
        <w:tabs>
          <w:tab w:val="left" w:pos="1712"/>
        </w:tabs>
        <w:spacing w:after="0" w:line="240" w:lineRule="auto"/>
        <w:rPr>
          <w:rFonts w:ascii="Times New Roman" w:eastAsia="Times New Roman" w:hAnsi="Times New Roman" w:cs="Times New Roman"/>
          <w:sz w:val="24"/>
          <w:szCs w:val="24"/>
          <w:lang w:eastAsia="bg-BG"/>
        </w:rPr>
      </w:pPr>
    </w:p>
    <w:p w14:paraId="2C93E4FD" w14:textId="77777777" w:rsidR="007A6FCD" w:rsidRPr="00862306" w:rsidRDefault="007A6FCD"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outlineLvl w:val="0"/>
        <w:rPr>
          <w:rFonts w:ascii="Times New Roman" w:eastAsia="Times New Roman" w:hAnsi="Times New Roman" w:cs="Times New Roman"/>
          <w:b/>
          <w:bCs/>
          <w:kern w:val="32"/>
          <w:sz w:val="26"/>
          <w:szCs w:val="26"/>
          <w:lang w:eastAsia="bg-BG"/>
        </w:rPr>
      </w:pPr>
      <w:bookmarkStart w:id="45" w:name="_Toc218857188"/>
      <w:r w:rsidRPr="00862306">
        <w:rPr>
          <w:rFonts w:ascii="Times New Roman" w:eastAsia="Times New Roman" w:hAnsi="Times New Roman" w:cs="Times New Roman"/>
          <w:b/>
          <w:bCs/>
          <w:kern w:val="32"/>
          <w:sz w:val="26"/>
          <w:szCs w:val="26"/>
          <w:lang w:eastAsia="bg-BG"/>
        </w:rPr>
        <w:t>СЪТРУДНИЧЕСТВО В ОБЛАСТТА НА ПРАВОСЪДИЕТО</w:t>
      </w:r>
      <w:bookmarkEnd w:id="45"/>
    </w:p>
    <w:p w14:paraId="40C49A4C" w14:textId="77777777" w:rsidR="007A6FCD" w:rsidRPr="00862306" w:rsidRDefault="007A6FCD" w:rsidP="000F3680">
      <w:pPr>
        <w:spacing w:after="0" w:line="240" w:lineRule="auto"/>
        <w:jc w:val="center"/>
        <w:rPr>
          <w:rFonts w:ascii="Times New Roman" w:eastAsia="Times New Roman" w:hAnsi="Times New Roman" w:cs="Times New Roman"/>
          <w:b/>
          <w:bCs/>
          <w:color w:val="365F91"/>
          <w:sz w:val="24"/>
          <w:szCs w:val="24"/>
          <w:lang w:eastAsia="bg-BG"/>
        </w:rPr>
      </w:pPr>
    </w:p>
    <w:p w14:paraId="06FF12C7" w14:textId="77777777" w:rsidR="00FF68F5" w:rsidRPr="00862306" w:rsidRDefault="00FF68F5" w:rsidP="000F3680">
      <w:pPr>
        <w:spacing w:after="0" w:line="240" w:lineRule="auto"/>
        <w:jc w:val="center"/>
        <w:rPr>
          <w:rFonts w:ascii="Times New Roman" w:eastAsia="Times New Roman" w:hAnsi="Times New Roman" w:cs="Times New Roman"/>
          <w:b/>
          <w:sz w:val="24"/>
          <w:szCs w:val="24"/>
          <w:lang w:eastAsia="bg-BG"/>
        </w:rPr>
      </w:pPr>
      <w:r w:rsidRPr="00862306">
        <w:rPr>
          <w:rFonts w:ascii="Times New Roman" w:eastAsia="Times New Roman" w:hAnsi="Times New Roman" w:cs="Times New Roman"/>
          <w:b/>
          <w:sz w:val="24"/>
          <w:szCs w:val="24"/>
          <w:lang w:eastAsia="bg-BG"/>
        </w:rPr>
        <w:t>Предложение за Регламент на Съвета относно компетентността, приложимото право, признаването на решения и приемането на автентични актове в областта на произхода и относно създаването на европейско удостоверение за произход</w:t>
      </w:r>
    </w:p>
    <w:p w14:paraId="02801A7D" w14:textId="77777777" w:rsidR="00FF68F5" w:rsidRPr="00862306" w:rsidRDefault="00FF68F5" w:rsidP="000F3680">
      <w:pPr>
        <w:spacing w:after="0" w:line="240" w:lineRule="auto"/>
        <w:jc w:val="center"/>
        <w:rPr>
          <w:rFonts w:ascii="Times New Roman" w:eastAsia="Times New Roman" w:hAnsi="Times New Roman" w:cs="Times New Roman"/>
          <w:bCs/>
          <w:i/>
          <w:sz w:val="24"/>
          <w:szCs w:val="24"/>
          <w:lang w:eastAsia="bg-BG"/>
        </w:rPr>
      </w:pPr>
      <w:r w:rsidRPr="00862306">
        <w:rPr>
          <w:rFonts w:ascii="Times New Roman" w:eastAsia="Times New Roman" w:hAnsi="Times New Roman" w:cs="Times New Roman"/>
          <w:bCs/>
          <w:i/>
          <w:sz w:val="24"/>
          <w:szCs w:val="24"/>
          <w:lang w:eastAsia="bg-BG"/>
        </w:rPr>
        <w:t>Междуинституционален номер на досието: 2022/0402(</w:t>
      </w:r>
      <w:r w:rsidRPr="00862306">
        <w:rPr>
          <w:rFonts w:ascii="Times New Roman" w:eastAsia="Times New Roman" w:hAnsi="Times New Roman" w:cs="Times New Roman"/>
          <w:bCs/>
          <w:i/>
          <w:sz w:val="24"/>
          <w:szCs w:val="24"/>
          <w:lang w:val="en-US" w:eastAsia="bg-BG"/>
        </w:rPr>
        <w:t>CNS</w:t>
      </w:r>
      <w:r w:rsidRPr="00862306">
        <w:rPr>
          <w:rFonts w:ascii="Times New Roman" w:eastAsia="Times New Roman" w:hAnsi="Times New Roman" w:cs="Times New Roman"/>
          <w:bCs/>
          <w:i/>
          <w:sz w:val="24"/>
          <w:szCs w:val="24"/>
          <w:lang w:eastAsia="bg-BG"/>
        </w:rPr>
        <w:t>)</w:t>
      </w:r>
    </w:p>
    <w:p w14:paraId="3ECF5927" w14:textId="77777777" w:rsidR="009B7CE5" w:rsidRDefault="009B7CE5" w:rsidP="009B7CE5">
      <w:pPr>
        <w:spacing w:after="0" w:line="240" w:lineRule="auto"/>
        <w:jc w:val="center"/>
        <w:rPr>
          <w:rFonts w:ascii="Times New Roman" w:eastAsia="Calibri" w:hAnsi="Times New Roman" w:cs="Times New Roman"/>
          <w:b/>
          <w:sz w:val="24"/>
          <w:szCs w:val="24"/>
          <w:highlight w:val="yellow"/>
          <w:lang w:eastAsia="bg-BG"/>
        </w:rPr>
      </w:pPr>
    </w:p>
    <w:p w14:paraId="6988985C" w14:textId="77777777" w:rsidR="009B7CE5" w:rsidRPr="002C1175" w:rsidRDefault="009B7CE5" w:rsidP="009B7CE5">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9B7CE5" w:rsidRPr="002C1175" w14:paraId="621BC99F" w14:textId="77777777" w:rsidTr="0095687E">
        <w:tc>
          <w:tcPr>
            <w:tcW w:w="1701" w:type="dxa"/>
            <w:shd w:val="clear" w:color="auto" w:fill="auto"/>
          </w:tcPr>
          <w:p w14:paraId="3849FD6E" w14:textId="6F46CB0D" w:rsidR="009B7CE5" w:rsidRPr="002C1175" w:rsidRDefault="009B7CE5"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098C300B" w14:textId="061DC569" w:rsidR="009B7CE5" w:rsidRPr="007D0A84" w:rsidRDefault="00974FAD" w:rsidP="0095687E">
            <w:pPr>
              <w:spacing w:after="0" w:line="240" w:lineRule="auto"/>
              <w:jc w:val="both"/>
              <w:rPr>
                <w:rFonts w:ascii="Times New Roman" w:eastAsia="Times New Roman" w:hAnsi="Times New Roman" w:cs="Times New Roman"/>
                <w:bCs/>
                <w:color w:val="000000"/>
                <w:sz w:val="24"/>
                <w:szCs w:val="24"/>
                <w:lang w:eastAsia="bg-BG"/>
              </w:rPr>
            </w:pPr>
            <w:r w:rsidRPr="00974FAD">
              <w:rPr>
                <w:rFonts w:ascii="Times New Roman" w:eastAsia="Times New Roman" w:hAnsi="Times New Roman" w:cs="Times New Roman"/>
                <w:bCs/>
                <w:color w:val="000000"/>
                <w:sz w:val="24"/>
                <w:szCs w:val="24"/>
                <w:lang w:eastAsia="bg-BG"/>
              </w:rPr>
              <w:t>В момента предложението се разглежда от Работна група по гражданскоправни въпроси</w:t>
            </w:r>
            <w:r w:rsidR="00A01E83">
              <w:rPr>
                <w:rFonts w:ascii="Times New Roman" w:eastAsia="Times New Roman" w:hAnsi="Times New Roman" w:cs="Times New Roman"/>
                <w:bCs/>
                <w:color w:val="000000"/>
                <w:sz w:val="24"/>
                <w:szCs w:val="24"/>
                <w:lang w:eastAsia="bg-BG"/>
              </w:rPr>
              <w:t xml:space="preserve"> </w:t>
            </w:r>
            <w:r w:rsidRPr="00974FAD">
              <w:rPr>
                <w:rFonts w:ascii="Times New Roman" w:eastAsia="Times New Roman" w:hAnsi="Times New Roman" w:cs="Times New Roman"/>
                <w:bCs/>
                <w:color w:val="000000"/>
                <w:sz w:val="24"/>
                <w:szCs w:val="24"/>
                <w:lang w:eastAsia="bg-BG"/>
              </w:rPr>
              <w:t>(формат</w:t>
            </w:r>
            <w:r w:rsidR="00A01E83">
              <w:rPr>
                <w:rFonts w:ascii="Times New Roman" w:eastAsia="Times New Roman" w:hAnsi="Times New Roman" w:cs="Times New Roman"/>
                <w:bCs/>
                <w:color w:val="000000"/>
                <w:sz w:val="24"/>
                <w:szCs w:val="24"/>
                <w:lang w:eastAsia="bg-BG"/>
              </w:rPr>
              <w:t xml:space="preserve"> </w:t>
            </w:r>
            <w:r w:rsidRPr="00974FAD">
              <w:rPr>
                <w:rFonts w:ascii="Times New Roman" w:eastAsia="Times New Roman" w:hAnsi="Times New Roman" w:cs="Times New Roman"/>
                <w:bCs/>
                <w:color w:val="000000"/>
                <w:sz w:val="24"/>
                <w:szCs w:val="24"/>
                <w:lang w:eastAsia="bg-BG"/>
              </w:rPr>
              <w:t>„Произход“) към Съвета на ЕС. По време на Кипърското председателство се очаква да продължи работата по вече обсъдените разпоредби и по-конкретно по въпросите за компетентността, приложимото право, признаването на автентичните актове и определението за „съд“. Темата за произхода на децата, родени от сурогатното майчинство е крайъгълен камък в преговорите. Доколкото правното основание на регламента е член 81, параграф 3 от Договора за функционирането на Европейския съюз, т.е. предложението следва да се приеме с единодушие в Съвета, и становищата, изразени от държавите и Европейската комисия до момента, се очаква преговорите да продължат трудно и бавно.</w:t>
            </w:r>
          </w:p>
        </w:tc>
      </w:tr>
      <w:tr w:rsidR="009B7CE5" w:rsidRPr="002C1175" w14:paraId="37F5285F" w14:textId="77777777" w:rsidTr="0095687E">
        <w:tc>
          <w:tcPr>
            <w:tcW w:w="1701" w:type="dxa"/>
            <w:shd w:val="clear" w:color="auto" w:fill="auto"/>
          </w:tcPr>
          <w:p w14:paraId="5F12B85E" w14:textId="77777777" w:rsidR="009B7CE5" w:rsidRPr="002C1175" w:rsidRDefault="009B7CE5"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6C37E5A8" w14:textId="77777777" w:rsidR="009B7CE5" w:rsidRPr="002C1175" w:rsidRDefault="009B7CE5"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3772535F" w14:textId="6ECC708E" w:rsidR="009B7CE5" w:rsidRPr="002C1175" w:rsidRDefault="00974FAD" w:rsidP="00974FAD">
            <w:pPr>
              <w:jc w:val="both"/>
              <w:rPr>
                <w:rFonts w:ascii="Times New Roman" w:eastAsia="Times New Roman" w:hAnsi="Times New Roman" w:cs="Times New Roman"/>
                <w:sz w:val="24"/>
                <w:szCs w:val="24"/>
                <w:lang w:eastAsia="bg-BG"/>
              </w:rPr>
            </w:pPr>
            <w:r w:rsidRPr="00974FAD">
              <w:rPr>
                <w:rFonts w:ascii="Times New Roman" w:eastAsia="Times New Roman" w:hAnsi="Times New Roman" w:cs="Times New Roman"/>
                <w:sz w:val="24"/>
                <w:szCs w:val="24"/>
                <w:lang w:eastAsia="bg-BG"/>
              </w:rPr>
              <w:t>България принципно подкрепя предложението за Регламент</w:t>
            </w:r>
            <w:r w:rsidR="00D42531">
              <w:rPr>
                <w:rFonts w:ascii="Times New Roman" w:eastAsia="Times New Roman" w:hAnsi="Times New Roman" w:cs="Times New Roman"/>
                <w:sz w:val="24"/>
                <w:szCs w:val="24"/>
                <w:lang w:eastAsia="bg-BG"/>
              </w:rPr>
              <w:t xml:space="preserve">, но </w:t>
            </w:r>
            <w:r w:rsidR="00D42531" w:rsidRPr="00D42531">
              <w:rPr>
                <w:rFonts w:ascii="Times New Roman" w:eastAsia="Times New Roman" w:hAnsi="Times New Roman" w:cs="Times New Roman"/>
                <w:sz w:val="24"/>
                <w:szCs w:val="24"/>
                <w:lang w:eastAsia="bg-BG"/>
              </w:rPr>
              <w:t>има наложена обща проучвателна резерва и резерви по конкретни текстове</w:t>
            </w:r>
            <w:r w:rsidRPr="00974FAD">
              <w:rPr>
                <w:rFonts w:ascii="Times New Roman" w:eastAsia="Times New Roman" w:hAnsi="Times New Roman" w:cs="Times New Roman"/>
                <w:sz w:val="24"/>
                <w:szCs w:val="24"/>
                <w:lang w:eastAsia="bg-BG"/>
              </w:rPr>
              <w:t xml:space="preserve">. </w:t>
            </w:r>
            <w:r w:rsidR="00D42531">
              <w:rPr>
                <w:rFonts w:ascii="Times New Roman" w:eastAsia="Times New Roman" w:hAnsi="Times New Roman" w:cs="Times New Roman"/>
                <w:sz w:val="24"/>
                <w:szCs w:val="24"/>
                <w:lang w:eastAsia="bg-BG"/>
              </w:rPr>
              <w:t>П</w:t>
            </w:r>
            <w:r w:rsidRPr="00974FAD">
              <w:rPr>
                <w:rFonts w:ascii="Times New Roman" w:eastAsia="Times New Roman" w:hAnsi="Times New Roman" w:cs="Times New Roman"/>
                <w:sz w:val="24"/>
                <w:szCs w:val="24"/>
                <w:lang w:eastAsia="bg-BG"/>
              </w:rPr>
              <w:t xml:space="preserve">ри обсъждането на законодателното предложение следва да се подходи с особено внимание, за да бъде намерен необходимият баланс между гаранциите за безпрепятствено упражняване на правата на децата и техните родители на равнище Европейски съюз, от една страна и от друга - компетентността на държавите членки по отношение на материалното семейно право, </w:t>
            </w:r>
            <w:r w:rsidRPr="00974FAD">
              <w:rPr>
                <w:rFonts w:ascii="Times New Roman" w:eastAsia="Times New Roman" w:hAnsi="Times New Roman" w:cs="Times New Roman"/>
                <w:sz w:val="24"/>
                <w:szCs w:val="24"/>
                <w:lang w:eastAsia="bg-BG"/>
              </w:rPr>
              <w:lastRenderedPageBreak/>
              <w:t>определянето на гражданството, гражданската регистрация и др. Европейските правила за произхода следва да бъдат регламентирани при стриктно съобразяване с конституционната идентичност, социалното и културното разнообразие и ценности на всяка държава.</w:t>
            </w:r>
          </w:p>
        </w:tc>
      </w:tr>
    </w:tbl>
    <w:p w14:paraId="4BE5E119" w14:textId="25E4CB8A" w:rsidR="00AD29F8" w:rsidRDefault="00AD29F8">
      <w:pPr>
        <w:rPr>
          <w:rFonts w:ascii="Times New Roman" w:eastAsia="Times New Roman" w:hAnsi="Times New Roman" w:cs="Times New Roman"/>
          <w:b/>
          <w:sz w:val="24"/>
          <w:szCs w:val="24"/>
          <w:highlight w:val="yellow"/>
          <w:lang w:eastAsia="bg-BG"/>
        </w:rPr>
      </w:pPr>
    </w:p>
    <w:p w14:paraId="6D179DFD" w14:textId="77777777" w:rsidR="007A6FCD" w:rsidRPr="00FC6177" w:rsidRDefault="007A6FCD"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46" w:name="_Toc283222571"/>
      <w:bookmarkStart w:id="47" w:name="_Toc283372875"/>
      <w:bookmarkStart w:id="48" w:name="_Toc218857189"/>
      <w:r w:rsidRPr="00FC6177">
        <w:rPr>
          <w:rFonts w:ascii="Times New Roman" w:eastAsia="Times New Roman" w:hAnsi="Times New Roman" w:cs="Times New Roman"/>
          <w:b/>
          <w:bCs/>
          <w:kern w:val="32"/>
          <w:sz w:val="26"/>
          <w:szCs w:val="26"/>
          <w:lang w:eastAsia="bg-BG"/>
        </w:rPr>
        <w:t>СЪТРУДНИЧЕСТВО В ОБЛАСТТА НА ВЪТРЕШНИТЕ РАБОТИ</w:t>
      </w:r>
      <w:bookmarkEnd w:id="46"/>
      <w:bookmarkEnd w:id="47"/>
      <w:bookmarkEnd w:id="48"/>
    </w:p>
    <w:p w14:paraId="3E14E4A7" w14:textId="77777777" w:rsidR="002E4AC7" w:rsidRPr="00126B3C" w:rsidRDefault="002E4AC7" w:rsidP="000F3680">
      <w:pPr>
        <w:spacing w:after="0" w:line="240" w:lineRule="auto"/>
        <w:jc w:val="center"/>
        <w:rPr>
          <w:rFonts w:ascii="Times New Roman" w:eastAsia="Times New Roman" w:hAnsi="Times New Roman" w:cs="Times New Roman"/>
          <w:b/>
          <w:sz w:val="24"/>
          <w:szCs w:val="24"/>
          <w:highlight w:val="yellow"/>
          <w:lang w:eastAsia="bg-BG"/>
        </w:rPr>
      </w:pPr>
    </w:p>
    <w:p w14:paraId="7FC25C4D" w14:textId="77777777" w:rsidR="00FC6177" w:rsidRPr="00FC6177" w:rsidRDefault="00FC6177" w:rsidP="00FC6177">
      <w:pPr>
        <w:spacing w:after="0" w:line="240" w:lineRule="auto"/>
        <w:jc w:val="center"/>
        <w:rPr>
          <w:rFonts w:ascii="Times New Roman" w:eastAsia="Times New Roman" w:hAnsi="Times New Roman" w:cs="Times New Roman"/>
          <w:b/>
          <w:sz w:val="24"/>
          <w:szCs w:val="24"/>
          <w:lang w:eastAsia="bg-BG"/>
        </w:rPr>
      </w:pPr>
      <w:r w:rsidRPr="00FC6177">
        <w:rPr>
          <w:rFonts w:ascii="Times New Roman" w:eastAsia="Times New Roman" w:hAnsi="Times New Roman" w:cs="Times New Roman"/>
          <w:b/>
          <w:sz w:val="24"/>
          <w:szCs w:val="24"/>
          <w:lang w:eastAsia="bg-BG"/>
        </w:rPr>
        <w:t xml:space="preserve">Предложение за Регламент на Европейския парламент и на Съвета за установяване на правила за предотвратяване и борба със сексуалното насилие над деца </w:t>
      </w:r>
    </w:p>
    <w:p w14:paraId="076FFFD1" w14:textId="1A739E3D" w:rsidR="007A6FCD" w:rsidRPr="00FC6177" w:rsidRDefault="007A6FCD" w:rsidP="00FC6177">
      <w:pPr>
        <w:spacing w:after="0" w:line="240" w:lineRule="auto"/>
        <w:jc w:val="center"/>
        <w:rPr>
          <w:rFonts w:ascii="Times New Roman" w:eastAsia="Times New Roman" w:hAnsi="Times New Roman" w:cs="Times New Roman"/>
          <w:i/>
          <w:sz w:val="24"/>
          <w:szCs w:val="24"/>
          <w:lang w:eastAsia="bg-BG"/>
        </w:rPr>
      </w:pPr>
      <w:r w:rsidRPr="00FC6177">
        <w:rPr>
          <w:rFonts w:ascii="Times New Roman" w:eastAsia="Times New Roman" w:hAnsi="Times New Roman" w:cs="Times New Roman"/>
          <w:i/>
          <w:sz w:val="24"/>
          <w:szCs w:val="24"/>
          <w:lang w:eastAsia="bg-BG"/>
        </w:rPr>
        <w:t>Междуинституционален номер на досието: 2022/0155(COD)</w:t>
      </w:r>
    </w:p>
    <w:p w14:paraId="314BD7DD" w14:textId="77777777" w:rsidR="00DE1053" w:rsidRPr="002C1175" w:rsidRDefault="00DE1053" w:rsidP="00DE1053">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761F802D" w14:textId="77777777" w:rsidTr="0095687E">
        <w:tc>
          <w:tcPr>
            <w:tcW w:w="1701" w:type="dxa"/>
            <w:shd w:val="clear" w:color="auto" w:fill="auto"/>
          </w:tcPr>
          <w:p w14:paraId="45A5033D" w14:textId="0C028F0C"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3D1B56F9" w14:textId="77777777" w:rsidR="00265BF0" w:rsidRPr="00265BF0" w:rsidRDefault="00265BF0" w:rsidP="00265BF0">
            <w:pPr>
              <w:spacing w:after="0" w:line="240" w:lineRule="auto"/>
              <w:jc w:val="both"/>
              <w:rPr>
                <w:rFonts w:ascii="Times New Roman" w:eastAsia="Times New Roman" w:hAnsi="Times New Roman" w:cs="Times New Roman"/>
                <w:bCs/>
                <w:color w:val="000000"/>
                <w:sz w:val="24"/>
                <w:szCs w:val="24"/>
                <w:lang w:eastAsia="bg-BG"/>
              </w:rPr>
            </w:pPr>
            <w:r w:rsidRPr="00265BF0">
              <w:rPr>
                <w:rFonts w:ascii="Times New Roman" w:eastAsia="Times New Roman" w:hAnsi="Times New Roman" w:cs="Times New Roman"/>
                <w:bCs/>
                <w:color w:val="000000"/>
                <w:sz w:val="24"/>
                <w:szCs w:val="24"/>
                <w:lang w:eastAsia="bg-BG"/>
              </w:rPr>
              <w:t>По време на Кипърското председателство се очаква да започне триалога с Европейския парламент по досието. Общият подход на Съвета предоставя добра основа за предстоящите преговори. Договорените текстове изключват задължението за засичане на материали, но в същото време запазват възможността за доброволни действия от страна на доставчиците, както и създаването на център за борба със сексуално насилие над деца онлайн. Постигнатият компромис постига възможния баланс между позициите на правоприлагащата общност и индустрията в лицето на доставчиците на телекомуникационни услуги. Независимо че първоначалните очаквания на правоприлагащите органи не бяха изпълнени в пълна степен, общият подход дава възможност за приемане на постоянно действаща правна рамка за защита на децата онлайн.</w:t>
            </w:r>
          </w:p>
          <w:p w14:paraId="667A1FB6" w14:textId="5EC714C4" w:rsidR="00DE1053" w:rsidRPr="007D0A84" w:rsidRDefault="00265BF0" w:rsidP="00265BF0">
            <w:pPr>
              <w:spacing w:after="0" w:line="240" w:lineRule="auto"/>
              <w:jc w:val="both"/>
              <w:rPr>
                <w:rFonts w:ascii="Times New Roman" w:eastAsia="Times New Roman" w:hAnsi="Times New Roman" w:cs="Times New Roman"/>
                <w:bCs/>
                <w:color w:val="000000"/>
                <w:sz w:val="24"/>
                <w:szCs w:val="24"/>
                <w:lang w:eastAsia="bg-BG"/>
              </w:rPr>
            </w:pPr>
            <w:r w:rsidRPr="00265BF0">
              <w:rPr>
                <w:rFonts w:ascii="Times New Roman" w:eastAsia="Times New Roman" w:hAnsi="Times New Roman" w:cs="Times New Roman"/>
                <w:bCs/>
                <w:color w:val="000000"/>
                <w:sz w:val="24"/>
                <w:szCs w:val="24"/>
                <w:lang w:eastAsia="bg-BG"/>
              </w:rPr>
              <w:t>През периода ще продължи проследяване развитието на технологиите, с оглед евентуалното изготвяне на ново законодателно предложение в бъдеще. В същото време бяха запазени доброволните дейности на доставчиците на услуги.</w:t>
            </w:r>
          </w:p>
        </w:tc>
      </w:tr>
      <w:tr w:rsidR="00DE1053" w:rsidRPr="002C1175" w14:paraId="1AECC5A1" w14:textId="77777777" w:rsidTr="0095687E">
        <w:tc>
          <w:tcPr>
            <w:tcW w:w="1701" w:type="dxa"/>
            <w:shd w:val="clear" w:color="auto" w:fill="auto"/>
          </w:tcPr>
          <w:p w14:paraId="3185303D"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5D987198"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3C4AC177" w14:textId="7BFF6483" w:rsidR="00DE1053" w:rsidRPr="002C1175" w:rsidRDefault="00FB00B1" w:rsidP="00FB00B1">
            <w:pPr>
              <w:jc w:val="both"/>
              <w:rPr>
                <w:rFonts w:ascii="Times New Roman" w:eastAsia="Times New Roman" w:hAnsi="Times New Roman" w:cs="Times New Roman"/>
                <w:sz w:val="24"/>
                <w:szCs w:val="24"/>
                <w:lang w:eastAsia="bg-BG"/>
              </w:rPr>
            </w:pPr>
            <w:r w:rsidRPr="00FB00B1">
              <w:rPr>
                <w:rFonts w:ascii="Times New Roman" w:eastAsia="Times New Roman" w:hAnsi="Times New Roman" w:cs="Times New Roman"/>
                <w:sz w:val="24"/>
                <w:szCs w:val="24"/>
                <w:lang w:eastAsia="bg-BG"/>
              </w:rPr>
              <w:t>България ще участва конструктивно в предстоящите преговори с Европейския парламент, с оглед бързото постигане на политическо съгласие по стабилна и постоянна правна рамка за защита на децата онлайн. Ще отстояваме намирането на правилния баланс между интересите на правоприлагащата общност и реално постижимото от технологична гледна точка по отношение засичането на материали онлайн. Ще работим за договаряне на ефективно работещи текстове, които гарантират високо ниво на защита на децата онлайн, отчитат актуалното технологично развитие и спазването на личната неприкосновеност на потребителите на онлайн услуги.</w:t>
            </w:r>
          </w:p>
        </w:tc>
      </w:tr>
    </w:tbl>
    <w:p w14:paraId="6EB5B68F" w14:textId="77777777" w:rsidR="007A6FCD" w:rsidRDefault="007A6FCD" w:rsidP="00D87581">
      <w:pPr>
        <w:spacing w:after="0" w:line="240" w:lineRule="auto"/>
        <w:rPr>
          <w:rFonts w:ascii="Times New Roman" w:eastAsia="Times New Roman" w:hAnsi="Times New Roman" w:cs="Times New Roman"/>
          <w:b/>
          <w:sz w:val="24"/>
          <w:szCs w:val="24"/>
          <w:highlight w:val="yellow"/>
          <w:u w:val="single"/>
          <w:lang w:eastAsia="bg-BG"/>
        </w:rPr>
      </w:pPr>
    </w:p>
    <w:p w14:paraId="13127ACC" w14:textId="77777777" w:rsidR="00CE4226" w:rsidRPr="00CE4226" w:rsidRDefault="00CE4226" w:rsidP="00CE4226">
      <w:pPr>
        <w:spacing w:after="0" w:line="240" w:lineRule="auto"/>
        <w:jc w:val="center"/>
        <w:rPr>
          <w:rFonts w:ascii="Times New Roman" w:eastAsia="Times New Roman" w:hAnsi="Times New Roman" w:cs="Times New Roman"/>
          <w:b/>
          <w:sz w:val="24"/>
          <w:szCs w:val="24"/>
          <w:lang w:eastAsia="bg-BG"/>
        </w:rPr>
      </w:pPr>
      <w:r w:rsidRPr="00CE4226">
        <w:rPr>
          <w:rFonts w:ascii="Times New Roman" w:eastAsia="Times New Roman" w:hAnsi="Times New Roman" w:cs="Times New Roman"/>
          <w:b/>
          <w:sz w:val="24"/>
          <w:szCs w:val="24"/>
          <w:lang w:eastAsia="bg-BG"/>
        </w:rPr>
        <w:t>Предложение за Регламент за създаване на обща система за връщане на граждани на трети държави, които пребивават незаконно на територията на Съюза, и за отмяна на Директива 2008/115, Директива 2001/40 и Решение 2004/191.</w:t>
      </w:r>
    </w:p>
    <w:p w14:paraId="406A6183" w14:textId="5A647375" w:rsidR="003542AE" w:rsidRPr="00CE4226" w:rsidRDefault="003542AE" w:rsidP="003542AE">
      <w:pPr>
        <w:spacing w:after="0" w:line="240" w:lineRule="auto"/>
        <w:jc w:val="center"/>
        <w:rPr>
          <w:rFonts w:ascii="Times New Roman" w:eastAsia="Times New Roman" w:hAnsi="Times New Roman" w:cs="Times New Roman"/>
          <w:i/>
          <w:sz w:val="24"/>
          <w:szCs w:val="24"/>
          <w:lang w:eastAsia="bg-BG"/>
        </w:rPr>
      </w:pPr>
      <w:r w:rsidRPr="00CE4226">
        <w:rPr>
          <w:rFonts w:ascii="Times New Roman" w:eastAsia="Times New Roman" w:hAnsi="Times New Roman" w:cs="Times New Roman"/>
          <w:i/>
          <w:sz w:val="24"/>
          <w:szCs w:val="24"/>
          <w:lang w:eastAsia="bg-BG"/>
        </w:rPr>
        <w:t xml:space="preserve">Междуинституционален номер на досието: </w:t>
      </w:r>
      <w:r w:rsidR="00CE4226" w:rsidRPr="00CE4226">
        <w:rPr>
          <w:rFonts w:ascii="Times New Roman" w:eastAsia="Times New Roman" w:hAnsi="Times New Roman" w:cs="Times New Roman"/>
          <w:i/>
          <w:sz w:val="24"/>
          <w:szCs w:val="24"/>
          <w:lang w:eastAsia="bg-BG"/>
        </w:rPr>
        <w:t>2025/0059 (COD)</w:t>
      </w:r>
    </w:p>
    <w:p w14:paraId="4C2BBC2D" w14:textId="77777777" w:rsidR="003542AE" w:rsidRPr="002C1175" w:rsidRDefault="003542AE" w:rsidP="003542AE">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3542AE" w:rsidRPr="002C1175" w14:paraId="4AAF6FE3" w14:textId="77777777" w:rsidTr="003542AE">
        <w:tc>
          <w:tcPr>
            <w:tcW w:w="2004" w:type="dxa"/>
            <w:shd w:val="clear" w:color="auto" w:fill="auto"/>
          </w:tcPr>
          <w:p w14:paraId="44DEDF2B" w14:textId="1ACBD74D" w:rsidR="003542AE" w:rsidRPr="002C1175" w:rsidRDefault="003542AE" w:rsidP="00F75F92">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 xml:space="preserve">Очаквано развитие по </w:t>
            </w:r>
            <w:r w:rsidRPr="002C1175">
              <w:rPr>
                <w:rFonts w:ascii="Times New Roman" w:eastAsia="Times New Roman" w:hAnsi="Times New Roman" w:cs="Times New Roman"/>
                <w:b/>
                <w:bCs/>
                <w:color w:val="000000"/>
                <w:sz w:val="24"/>
                <w:szCs w:val="24"/>
                <w:lang w:eastAsia="bg-BG"/>
              </w:rPr>
              <w:lastRenderedPageBreak/>
              <w:t>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230EB89B" w14:textId="77777777" w:rsidR="00CE4226" w:rsidRPr="00CE4226" w:rsidRDefault="00CE4226" w:rsidP="00CE4226">
            <w:pPr>
              <w:spacing w:after="0" w:line="240" w:lineRule="auto"/>
              <w:jc w:val="both"/>
              <w:rPr>
                <w:rFonts w:ascii="Times New Roman" w:eastAsia="Times New Roman" w:hAnsi="Times New Roman" w:cs="Times New Roman"/>
                <w:bCs/>
                <w:color w:val="000000"/>
                <w:sz w:val="24"/>
                <w:szCs w:val="24"/>
                <w:lang w:eastAsia="bg-BG"/>
              </w:rPr>
            </w:pPr>
            <w:r w:rsidRPr="00CE4226">
              <w:rPr>
                <w:rFonts w:ascii="Times New Roman" w:eastAsia="Times New Roman" w:hAnsi="Times New Roman" w:cs="Times New Roman"/>
                <w:bCs/>
                <w:color w:val="000000"/>
                <w:sz w:val="24"/>
                <w:szCs w:val="24"/>
                <w:lang w:eastAsia="bg-BG"/>
              </w:rPr>
              <w:lastRenderedPageBreak/>
              <w:t xml:space="preserve">В рамките на Кипърското председателството ще стартира триалогът с Европейския парламент по досието. Договореният текст се очаква </w:t>
            </w:r>
            <w:r w:rsidRPr="00CE4226">
              <w:rPr>
                <w:rFonts w:ascii="Times New Roman" w:eastAsia="Times New Roman" w:hAnsi="Times New Roman" w:cs="Times New Roman"/>
                <w:bCs/>
                <w:color w:val="000000"/>
                <w:sz w:val="24"/>
                <w:szCs w:val="24"/>
                <w:lang w:eastAsia="bg-BG"/>
              </w:rPr>
              <w:lastRenderedPageBreak/>
              <w:t>да допринесе за установяването на една по-устойчива и добре функционираща европейска система за връщане.</w:t>
            </w:r>
          </w:p>
          <w:p w14:paraId="35243FC6" w14:textId="74319E70" w:rsidR="003542AE" w:rsidRPr="007D0A84" w:rsidRDefault="00CE4226" w:rsidP="00CE4226">
            <w:pPr>
              <w:spacing w:after="0" w:line="240" w:lineRule="auto"/>
              <w:jc w:val="both"/>
              <w:rPr>
                <w:rFonts w:ascii="Times New Roman" w:eastAsia="Times New Roman" w:hAnsi="Times New Roman" w:cs="Times New Roman"/>
                <w:bCs/>
                <w:color w:val="000000"/>
                <w:sz w:val="24"/>
                <w:szCs w:val="24"/>
                <w:lang w:eastAsia="bg-BG"/>
              </w:rPr>
            </w:pPr>
            <w:r w:rsidRPr="00CE4226">
              <w:rPr>
                <w:rFonts w:ascii="Times New Roman" w:eastAsia="Times New Roman" w:hAnsi="Times New Roman" w:cs="Times New Roman"/>
                <w:bCs/>
                <w:color w:val="000000"/>
                <w:sz w:val="24"/>
                <w:szCs w:val="24"/>
                <w:lang w:eastAsia="bg-BG"/>
              </w:rPr>
              <w:t xml:space="preserve">Очакванията ни са сред основните елементи на бъдещите дискусии да бъдат взаимно признаване на решенията за връщане и хъбовете за връщане. Според предварителните анонси може да се очаква евентуално ЕП да подкрепи задължителен характер на решенията за връщане, което отговаря на българската позиция. В този смисъл страната ни ще търси съмишленици сред участниците в триалога, вкл. държави членки със сходни позиции, </w:t>
            </w:r>
            <w:r>
              <w:rPr>
                <w:rFonts w:ascii="Times New Roman" w:eastAsia="Times New Roman" w:hAnsi="Times New Roman" w:cs="Times New Roman"/>
                <w:bCs/>
                <w:color w:val="000000"/>
                <w:sz w:val="24"/>
                <w:szCs w:val="24"/>
                <w:lang w:eastAsia="bg-BG"/>
              </w:rPr>
              <w:t>с</w:t>
            </w:r>
            <w:r w:rsidRPr="00CE4226">
              <w:rPr>
                <w:rFonts w:ascii="Times New Roman" w:eastAsia="Times New Roman" w:hAnsi="Times New Roman" w:cs="Times New Roman"/>
                <w:bCs/>
                <w:color w:val="000000"/>
                <w:sz w:val="24"/>
                <w:szCs w:val="24"/>
                <w:lang w:eastAsia="bg-BG"/>
              </w:rPr>
              <w:t>ъвместно с които да отстоява националния интерес.</w:t>
            </w:r>
          </w:p>
        </w:tc>
      </w:tr>
      <w:tr w:rsidR="003542AE" w:rsidRPr="002C1175" w14:paraId="15800696" w14:textId="77777777" w:rsidTr="003542AE">
        <w:tc>
          <w:tcPr>
            <w:tcW w:w="2004" w:type="dxa"/>
            <w:shd w:val="clear" w:color="auto" w:fill="auto"/>
          </w:tcPr>
          <w:p w14:paraId="476432F4" w14:textId="77777777" w:rsidR="003542AE" w:rsidRPr="002C1175" w:rsidRDefault="003542AE" w:rsidP="00F75F92">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lastRenderedPageBreak/>
              <w:t>Национален интерес/цел и кратко описание на българската позиция</w:t>
            </w:r>
          </w:p>
          <w:p w14:paraId="6A038C29" w14:textId="77777777" w:rsidR="003542AE" w:rsidRPr="002C1175" w:rsidRDefault="003542AE" w:rsidP="00F75F92">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156FCFFF" w14:textId="7934BA6E" w:rsidR="00380837" w:rsidRPr="00380837" w:rsidRDefault="00380837" w:rsidP="00380837">
            <w:pPr>
              <w:spacing w:after="0" w:line="240" w:lineRule="auto"/>
              <w:jc w:val="both"/>
              <w:rPr>
                <w:rFonts w:ascii="Times New Roman" w:eastAsia="Times New Roman" w:hAnsi="Times New Roman" w:cs="Times New Roman"/>
                <w:sz w:val="24"/>
                <w:szCs w:val="24"/>
                <w:lang w:eastAsia="bg-BG"/>
              </w:rPr>
            </w:pPr>
            <w:r w:rsidRPr="00380837">
              <w:rPr>
                <w:rFonts w:ascii="Times New Roman" w:eastAsia="Times New Roman" w:hAnsi="Times New Roman" w:cs="Times New Roman"/>
                <w:sz w:val="24"/>
                <w:szCs w:val="24"/>
                <w:lang w:eastAsia="bg-BG"/>
              </w:rPr>
              <w:t>България ще участва конструктивно в предстоящия три</w:t>
            </w:r>
            <w:r>
              <w:rPr>
                <w:rFonts w:ascii="Times New Roman" w:eastAsia="Times New Roman" w:hAnsi="Times New Roman" w:cs="Times New Roman"/>
                <w:sz w:val="24"/>
                <w:szCs w:val="24"/>
                <w:lang w:eastAsia="bg-BG"/>
              </w:rPr>
              <w:t>а</w:t>
            </w:r>
            <w:r w:rsidRPr="00380837">
              <w:rPr>
                <w:rFonts w:ascii="Times New Roman" w:eastAsia="Times New Roman" w:hAnsi="Times New Roman" w:cs="Times New Roman"/>
                <w:sz w:val="24"/>
                <w:szCs w:val="24"/>
                <w:lang w:eastAsia="bg-BG"/>
              </w:rPr>
              <w:t>лог с Европейския парламент, като ще работим за приемането на правна рамка, която да доведе до повишаване на ефективността на миграционната политика на ЕС чрез уеднаквяване и ускоряване на процедурите за връщане в целия ЕС, повишаване на доверието в системата за убежище, намаляване на нелегалната миграция и укрепване на сътрудничеството с трети страни.</w:t>
            </w:r>
          </w:p>
          <w:p w14:paraId="7D8B3815" w14:textId="00503C75" w:rsidR="00380837" w:rsidRPr="00380837" w:rsidRDefault="00380837" w:rsidP="00380837">
            <w:pPr>
              <w:spacing w:after="0" w:line="240" w:lineRule="auto"/>
              <w:jc w:val="both"/>
              <w:rPr>
                <w:rFonts w:ascii="Times New Roman" w:eastAsia="Times New Roman" w:hAnsi="Times New Roman" w:cs="Times New Roman"/>
                <w:sz w:val="24"/>
                <w:szCs w:val="24"/>
                <w:lang w:eastAsia="bg-BG"/>
              </w:rPr>
            </w:pPr>
            <w:r w:rsidRPr="00380837">
              <w:rPr>
                <w:rFonts w:ascii="Times New Roman" w:eastAsia="Times New Roman" w:hAnsi="Times New Roman" w:cs="Times New Roman"/>
                <w:sz w:val="24"/>
                <w:szCs w:val="24"/>
                <w:lang w:eastAsia="bg-BG"/>
              </w:rPr>
              <w:t>Ключов приоритет за нас в бъдещите преговори ще остане включването на задължителното взаимно признаване на решения за връщане, което да се осъществява</w:t>
            </w:r>
            <w:r w:rsidR="00A01E83">
              <w:rPr>
                <w:rFonts w:ascii="Times New Roman" w:eastAsia="Times New Roman" w:hAnsi="Times New Roman" w:cs="Times New Roman"/>
                <w:sz w:val="24"/>
                <w:szCs w:val="24"/>
                <w:lang w:eastAsia="bg-BG"/>
              </w:rPr>
              <w:t xml:space="preserve"> </w:t>
            </w:r>
            <w:r w:rsidRPr="00380837">
              <w:rPr>
                <w:rFonts w:ascii="Times New Roman" w:eastAsia="Times New Roman" w:hAnsi="Times New Roman" w:cs="Times New Roman"/>
                <w:sz w:val="24"/>
                <w:szCs w:val="24"/>
                <w:lang w:eastAsia="bg-BG"/>
              </w:rPr>
              <w:t xml:space="preserve">автоматично и без излишни формалности, посредством задължителна европейска заповед за връщане. </w:t>
            </w:r>
          </w:p>
          <w:p w14:paraId="2524F2B6" w14:textId="6036E968" w:rsidR="003542AE" w:rsidRPr="002C1175" w:rsidRDefault="00380837" w:rsidP="00F75F92">
            <w:pPr>
              <w:spacing w:after="0" w:line="240" w:lineRule="auto"/>
              <w:jc w:val="both"/>
              <w:rPr>
                <w:rFonts w:ascii="Times New Roman" w:eastAsia="Times New Roman" w:hAnsi="Times New Roman" w:cs="Times New Roman"/>
                <w:sz w:val="24"/>
                <w:szCs w:val="24"/>
                <w:lang w:eastAsia="bg-BG"/>
              </w:rPr>
            </w:pPr>
            <w:r w:rsidRPr="00380837">
              <w:rPr>
                <w:rFonts w:ascii="Times New Roman" w:eastAsia="Times New Roman" w:hAnsi="Times New Roman" w:cs="Times New Roman"/>
                <w:sz w:val="24"/>
                <w:szCs w:val="24"/>
                <w:lang w:eastAsia="bg-BG"/>
              </w:rPr>
              <w:t xml:space="preserve">По отношение на друг важен въпрос по досието – хъбовете за връщане, България ще продължи да настоява за запазване на възможността за сключване на споразумение или договореност за център за връщане с трета страна не само на държава членка, но и от страна на ЕС. </w:t>
            </w:r>
          </w:p>
        </w:tc>
      </w:tr>
    </w:tbl>
    <w:p w14:paraId="6BF5A5F5" w14:textId="77777777" w:rsidR="003542AE" w:rsidRDefault="003542AE" w:rsidP="003542AE">
      <w:pPr>
        <w:spacing w:after="0" w:line="240" w:lineRule="auto"/>
        <w:jc w:val="center"/>
        <w:rPr>
          <w:rFonts w:ascii="Times New Roman" w:eastAsia="Times New Roman" w:hAnsi="Times New Roman" w:cs="Times New Roman"/>
          <w:b/>
          <w:sz w:val="24"/>
          <w:szCs w:val="24"/>
          <w:highlight w:val="yellow"/>
          <w:lang w:eastAsia="bg-BG"/>
        </w:rPr>
      </w:pPr>
    </w:p>
    <w:p w14:paraId="4386E205" w14:textId="77777777" w:rsidR="003253E4" w:rsidRDefault="003253E4" w:rsidP="003253E4">
      <w:pPr>
        <w:spacing w:after="0" w:line="240" w:lineRule="auto"/>
        <w:jc w:val="center"/>
        <w:rPr>
          <w:rFonts w:ascii="Times New Roman" w:eastAsia="Times New Roman" w:hAnsi="Times New Roman" w:cs="Times New Roman"/>
          <w:b/>
          <w:sz w:val="24"/>
          <w:szCs w:val="24"/>
          <w:lang w:eastAsia="bg-BG"/>
        </w:rPr>
      </w:pPr>
      <w:r w:rsidRPr="003253E4">
        <w:rPr>
          <w:rFonts w:ascii="Times New Roman" w:eastAsia="Times New Roman" w:hAnsi="Times New Roman" w:cs="Times New Roman"/>
          <w:b/>
          <w:sz w:val="24"/>
          <w:szCs w:val="24"/>
          <w:lang w:eastAsia="bg-BG"/>
        </w:rPr>
        <w:t>Многогодишна финансова рамка за периода 2028-2034 г. в областта на вътрешните работи</w:t>
      </w:r>
    </w:p>
    <w:p w14:paraId="2269947B" w14:textId="77777777" w:rsidR="00EC56DB" w:rsidRPr="003253E4" w:rsidRDefault="00EC56DB" w:rsidP="003253E4">
      <w:pPr>
        <w:spacing w:after="0" w:line="240" w:lineRule="auto"/>
        <w:jc w:val="center"/>
        <w:rPr>
          <w:rFonts w:ascii="Times New Roman" w:eastAsia="Times New Roman" w:hAnsi="Times New Roman" w:cs="Times New Roman"/>
          <w:b/>
          <w:sz w:val="24"/>
          <w:szCs w:val="24"/>
          <w:lang w:eastAsia="bg-BG"/>
        </w:rPr>
      </w:pPr>
    </w:p>
    <w:p w14:paraId="0EFC97ED" w14:textId="77777777" w:rsidR="003525B9" w:rsidRDefault="00685AB8" w:rsidP="003253E4">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Предложение за </w:t>
      </w:r>
      <w:r w:rsidR="003253E4" w:rsidRPr="003253E4">
        <w:rPr>
          <w:rFonts w:ascii="Times New Roman" w:eastAsia="Times New Roman" w:hAnsi="Times New Roman" w:cs="Times New Roman"/>
          <w:b/>
          <w:sz w:val="24"/>
          <w:szCs w:val="24"/>
          <w:lang w:eastAsia="bg-BG"/>
        </w:rPr>
        <w:t>Регламент на Европейския парламент и на Съвета за установяване на подкрепа от съюза за убежище, миграция и интеграция за периода от 2028 до 2034 г.</w:t>
      </w:r>
      <w:r w:rsidR="00A01E83">
        <w:rPr>
          <w:rFonts w:ascii="Times New Roman" w:eastAsia="Times New Roman" w:hAnsi="Times New Roman" w:cs="Times New Roman"/>
          <w:b/>
          <w:sz w:val="24"/>
          <w:szCs w:val="24"/>
          <w:lang w:eastAsia="bg-BG"/>
        </w:rPr>
        <w:t xml:space="preserve"> </w:t>
      </w:r>
    </w:p>
    <w:p w14:paraId="2899B30F" w14:textId="061C83E5" w:rsidR="003253E4" w:rsidRPr="003253E4" w:rsidRDefault="003253E4" w:rsidP="003253E4">
      <w:pPr>
        <w:spacing w:after="0" w:line="240" w:lineRule="auto"/>
        <w:jc w:val="center"/>
        <w:rPr>
          <w:rFonts w:ascii="Times New Roman" w:eastAsia="Times New Roman" w:hAnsi="Times New Roman" w:cs="Times New Roman"/>
          <w:bCs/>
          <w:i/>
          <w:iCs/>
          <w:sz w:val="24"/>
          <w:szCs w:val="24"/>
          <w:lang w:eastAsia="bg-BG"/>
        </w:rPr>
      </w:pPr>
      <w:r w:rsidRPr="003253E4">
        <w:rPr>
          <w:rFonts w:ascii="Times New Roman" w:eastAsia="Times New Roman" w:hAnsi="Times New Roman" w:cs="Times New Roman"/>
          <w:bCs/>
          <w:i/>
          <w:iCs/>
          <w:sz w:val="24"/>
          <w:szCs w:val="24"/>
          <w:lang w:eastAsia="bg-BG"/>
        </w:rPr>
        <w:t>Междуинституционален номер на досието: 2025/0540 (COD)</w:t>
      </w:r>
    </w:p>
    <w:p w14:paraId="7E94AF24" w14:textId="77777777" w:rsidR="00A754C9" w:rsidRDefault="00685AB8" w:rsidP="003253E4">
      <w:pPr>
        <w:spacing w:after="0" w:line="240" w:lineRule="auto"/>
        <w:jc w:val="center"/>
        <w:rPr>
          <w:rFonts w:ascii="Times New Roman" w:eastAsia="Times New Roman" w:hAnsi="Times New Roman" w:cs="Times New Roman"/>
          <w:b/>
          <w:sz w:val="24"/>
          <w:szCs w:val="24"/>
          <w:lang w:eastAsia="bg-BG"/>
        </w:rPr>
      </w:pPr>
      <w:r w:rsidRPr="00685AB8">
        <w:rPr>
          <w:rFonts w:ascii="Times New Roman" w:eastAsia="Times New Roman" w:hAnsi="Times New Roman" w:cs="Times New Roman"/>
          <w:b/>
          <w:sz w:val="24"/>
          <w:szCs w:val="24"/>
          <w:lang w:eastAsia="bg-BG"/>
        </w:rPr>
        <w:t xml:space="preserve">Предложение за </w:t>
      </w:r>
      <w:r w:rsidR="003253E4" w:rsidRPr="003253E4">
        <w:rPr>
          <w:rFonts w:ascii="Times New Roman" w:eastAsia="Times New Roman" w:hAnsi="Times New Roman" w:cs="Times New Roman"/>
          <w:b/>
          <w:sz w:val="24"/>
          <w:szCs w:val="24"/>
          <w:lang w:eastAsia="bg-BG"/>
        </w:rPr>
        <w:t xml:space="preserve">Регламент на Европейския парламент и на Съвета за установяване на подкрепата от Съюза за Шенгенското пространство, за европейското интегрирано управление на границите и за общата визова политика за периода от 2028 до 2034 г. </w:t>
      </w:r>
    </w:p>
    <w:p w14:paraId="2B7706BD" w14:textId="0F8F113B" w:rsidR="003253E4" w:rsidRPr="003253E4" w:rsidRDefault="003253E4" w:rsidP="003253E4">
      <w:pPr>
        <w:spacing w:after="0" w:line="240" w:lineRule="auto"/>
        <w:jc w:val="center"/>
        <w:rPr>
          <w:rFonts w:ascii="Times New Roman" w:eastAsia="Times New Roman" w:hAnsi="Times New Roman" w:cs="Times New Roman"/>
          <w:bCs/>
          <w:i/>
          <w:iCs/>
          <w:sz w:val="24"/>
          <w:szCs w:val="24"/>
          <w:lang w:eastAsia="bg-BG"/>
        </w:rPr>
      </w:pPr>
      <w:r w:rsidRPr="003253E4">
        <w:rPr>
          <w:rFonts w:ascii="Times New Roman" w:eastAsia="Times New Roman" w:hAnsi="Times New Roman" w:cs="Times New Roman"/>
          <w:bCs/>
          <w:i/>
          <w:iCs/>
          <w:sz w:val="24"/>
          <w:szCs w:val="24"/>
          <w:lang w:eastAsia="bg-BG"/>
        </w:rPr>
        <w:t>Междуинституционален номер на досието: 2025/0541(COD)</w:t>
      </w:r>
    </w:p>
    <w:p w14:paraId="620892AE" w14:textId="77777777" w:rsidR="00A754C9" w:rsidRDefault="00685AB8" w:rsidP="003253E4">
      <w:pPr>
        <w:spacing w:after="0" w:line="240" w:lineRule="auto"/>
        <w:jc w:val="center"/>
        <w:rPr>
          <w:rFonts w:ascii="Times New Roman" w:eastAsia="Times New Roman" w:hAnsi="Times New Roman" w:cs="Times New Roman"/>
          <w:b/>
          <w:sz w:val="24"/>
          <w:szCs w:val="24"/>
          <w:lang w:eastAsia="bg-BG"/>
        </w:rPr>
      </w:pPr>
      <w:r w:rsidRPr="00685AB8">
        <w:rPr>
          <w:rFonts w:ascii="Times New Roman" w:eastAsia="Times New Roman" w:hAnsi="Times New Roman" w:cs="Times New Roman"/>
          <w:b/>
          <w:sz w:val="24"/>
          <w:szCs w:val="24"/>
          <w:lang w:eastAsia="bg-BG"/>
        </w:rPr>
        <w:t xml:space="preserve">Предложение за </w:t>
      </w:r>
      <w:r w:rsidR="003253E4" w:rsidRPr="003253E4">
        <w:rPr>
          <w:rFonts w:ascii="Times New Roman" w:eastAsia="Times New Roman" w:hAnsi="Times New Roman" w:cs="Times New Roman"/>
          <w:b/>
          <w:sz w:val="24"/>
          <w:szCs w:val="24"/>
          <w:lang w:eastAsia="bg-BG"/>
        </w:rPr>
        <w:t xml:space="preserve">Регламент на Европейския парламент и на Съвета за установяване на подкрепата на Съюза за вътрешната сигурност за периода от 2028 до 2034 г. </w:t>
      </w:r>
    </w:p>
    <w:p w14:paraId="7111D7E6" w14:textId="290FE673" w:rsidR="003253E4" w:rsidRPr="003B4FF1" w:rsidRDefault="003253E4" w:rsidP="003253E4">
      <w:pPr>
        <w:spacing w:after="0" w:line="240" w:lineRule="auto"/>
        <w:jc w:val="center"/>
        <w:rPr>
          <w:rFonts w:ascii="Times New Roman" w:eastAsia="Times New Roman" w:hAnsi="Times New Roman" w:cs="Times New Roman"/>
          <w:bCs/>
          <w:i/>
          <w:iCs/>
          <w:sz w:val="24"/>
          <w:szCs w:val="24"/>
          <w:lang w:eastAsia="bg-BG"/>
        </w:rPr>
      </w:pPr>
      <w:r w:rsidRPr="003B4FF1">
        <w:rPr>
          <w:rFonts w:ascii="Times New Roman" w:eastAsia="Times New Roman" w:hAnsi="Times New Roman" w:cs="Times New Roman"/>
          <w:bCs/>
          <w:i/>
          <w:iCs/>
          <w:sz w:val="24"/>
          <w:szCs w:val="24"/>
          <w:lang w:eastAsia="bg-BG"/>
        </w:rPr>
        <w:t>Междуинституционален номер на досието: 2025/0542(COD)</w:t>
      </w:r>
    </w:p>
    <w:p w14:paraId="0BC15609" w14:textId="77777777" w:rsidR="003542AE" w:rsidRPr="002C1175" w:rsidRDefault="003542AE" w:rsidP="003542AE">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3542AE" w:rsidRPr="002C1175" w14:paraId="54D05A9A" w14:textId="77777777" w:rsidTr="00F75F92">
        <w:tc>
          <w:tcPr>
            <w:tcW w:w="1701" w:type="dxa"/>
            <w:shd w:val="clear" w:color="auto" w:fill="auto"/>
          </w:tcPr>
          <w:p w14:paraId="130E4A39" w14:textId="34A33365" w:rsidR="003542AE" w:rsidRPr="002C1175" w:rsidRDefault="003542AE" w:rsidP="00F75F92">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264233F7" w14:textId="40D1CDCA" w:rsidR="003542AE" w:rsidRPr="007D0A84" w:rsidRDefault="00DB7F2F" w:rsidP="00F75F92">
            <w:pPr>
              <w:spacing w:after="0" w:line="240" w:lineRule="auto"/>
              <w:jc w:val="both"/>
              <w:rPr>
                <w:rFonts w:ascii="Times New Roman" w:eastAsia="Times New Roman" w:hAnsi="Times New Roman" w:cs="Times New Roman"/>
                <w:bCs/>
                <w:color w:val="000000"/>
                <w:sz w:val="24"/>
                <w:szCs w:val="24"/>
                <w:lang w:eastAsia="bg-BG"/>
              </w:rPr>
            </w:pPr>
            <w:r w:rsidRPr="00DB7F2F">
              <w:rPr>
                <w:rFonts w:ascii="Times New Roman" w:eastAsia="Times New Roman" w:hAnsi="Times New Roman" w:cs="Times New Roman"/>
                <w:bCs/>
                <w:color w:val="000000"/>
                <w:sz w:val="24"/>
                <w:szCs w:val="24"/>
                <w:lang w:eastAsia="bg-BG"/>
              </w:rPr>
              <w:t xml:space="preserve">Основната цел остава постигане на частичен общ подход на Съвета по разпоредбите от трите досиета. Към момента е предвидено провеждането на две срещи на ад хок работната група по МФР в края на м. януари и на </w:t>
            </w:r>
            <w:r>
              <w:rPr>
                <w:rFonts w:ascii="Times New Roman" w:eastAsia="Times New Roman" w:hAnsi="Times New Roman" w:cs="Times New Roman"/>
                <w:bCs/>
                <w:color w:val="000000"/>
                <w:sz w:val="24"/>
                <w:szCs w:val="24"/>
                <w:lang w:eastAsia="bg-BG"/>
              </w:rPr>
              <w:t xml:space="preserve">м. </w:t>
            </w:r>
            <w:r w:rsidRPr="00DB7F2F">
              <w:rPr>
                <w:rFonts w:ascii="Times New Roman" w:eastAsia="Times New Roman" w:hAnsi="Times New Roman" w:cs="Times New Roman"/>
                <w:bCs/>
                <w:color w:val="000000"/>
                <w:sz w:val="24"/>
                <w:szCs w:val="24"/>
                <w:lang w:eastAsia="bg-BG"/>
              </w:rPr>
              <w:t xml:space="preserve">февруари. Намеренията на Председателството са постигнатите компромисни текстове, с изключение на съдържанието в квадратните скоби, да бъдат одобрени от КОРЕПЕР II през м. май и приети от </w:t>
            </w:r>
            <w:r>
              <w:rPr>
                <w:rFonts w:ascii="Times New Roman" w:eastAsia="Times New Roman" w:hAnsi="Times New Roman" w:cs="Times New Roman"/>
                <w:bCs/>
                <w:color w:val="000000"/>
                <w:sz w:val="24"/>
                <w:szCs w:val="24"/>
                <w:lang w:eastAsia="bg-BG"/>
              </w:rPr>
              <w:t>Съвет „Правосъдие и вътрешни работи“</w:t>
            </w:r>
            <w:r w:rsidRPr="00DB7F2F">
              <w:rPr>
                <w:rFonts w:ascii="Times New Roman" w:eastAsia="Times New Roman" w:hAnsi="Times New Roman" w:cs="Times New Roman"/>
                <w:bCs/>
                <w:color w:val="000000"/>
                <w:sz w:val="24"/>
                <w:szCs w:val="24"/>
                <w:lang w:eastAsia="bg-BG"/>
              </w:rPr>
              <w:t xml:space="preserve"> през м. юни 2026 г. Разпоредбите, </w:t>
            </w:r>
            <w:r w:rsidRPr="00DB7F2F">
              <w:rPr>
                <w:rFonts w:ascii="Times New Roman" w:eastAsia="Times New Roman" w:hAnsi="Times New Roman" w:cs="Times New Roman"/>
                <w:bCs/>
                <w:color w:val="000000"/>
                <w:sz w:val="24"/>
                <w:szCs w:val="24"/>
                <w:lang w:eastAsia="bg-BG"/>
              </w:rPr>
              <w:lastRenderedPageBreak/>
              <w:t>поставени в квадратни скоби, ще изчакат развитието на дискусиите в хоризонталните работни групи по МФР. Очакванията са работата по всички регламенти, свързани с новата МФР, да приключи до края на 2026 г., за да се предостави на държавите членки поне една година за подготовка.</w:t>
            </w:r>
          </w:p>
        </w:tc>
      </w:tr>
      <w:tr w:rsidR="003542AE" w:rsidRPr="002C1175" w14:paraId="509D43D1" w14:textId="77777777" w:rsidTr="00F75F92">
        <w:tc>
          <w:tcPr>
            <w:tcW w:w="1701" w:type="dxa"/>
            <w:shd w:val="clear" w:color="auto" w:fill="auto"/>
          </w:tcPr>
          <w:p w14:paraId="5830B7E9" w14:textId="77777777" w:rsidR="003542AE" w:rsidRPr="002C1175" w:rsidRDefault="003542AE" w:rsidP="00F75F92">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lastRenderedPageBreak/>
              <w:t>Национален интерес/цел и кратко описание на българската позиция</w:t>
            </w:r>
          </w:p>
          <w:p w14:paraId="600C4A0C" w14:textId="77777777" w:rsidR="003542AE" w:rsidRPr="002C1175" w:rsidRDefault="003542AE" w:rsidP="00F75F92">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22A4D450" w14:textId="50AEE292" w:rsidR="00D87581" w:rsidRPr="00D87581" w:rsidRDefault="00D87581" w:rsidP="00D87581">
            <w:pPr>
              <w:spacing w:after="0" w:line="240" w:lineRule="auto"/>
              <w:jc w:val="both"/>
              <w:rPr>
                <w:rFonts w:ascii="Times New Roman" w:eastAsia="Times New Roman" w:hAnsi="Times New Roman" w:cs="Times New Roman"/>
                <w:sz w:val="24"/>
                <w:szCs w:val="24"/>
                <w:lang w:eastAsia="bg-BG"/>
              </w:rPr>
            </w:pPr>
            <w:r w:rsidRPr="00D87581">
              <w:rPr>
                <w:rFonts w:ascii="Times New Roman" w:eastAsia="Times New Roman" w:hAnsi="Times New Roman" w:cs="Times New Roman"/>
                <w:sz w:val="24"/>
                <w:szCs w:val="24"/>
                <w:lang w:eastAsia="bg-BG"/>
              </w:rPr>
              <w:t>България ще продължи да участва активно в дискусиите на техническо и политическо ниво</w:t>
            </w:r>
            <w:r>
              <w:rPr>
                <w:rFonts w:ascii="Times New Roman" w:eastAsia="Times New Roman" w:hAnsi="Times New Roman" w:cs="Times New Roman"/>
                <w:sz w:val="24"/>
                <w:szCs w:val="24"/>
                <w:lang w:eastAsia="bg-BG"/>
              </w:rPr>
              <w:t>,</w:t>
            </w:r>
            <w:r w:rsidRPr="00D87581">
              <w:rPr>
                <w:rFonts w:ascii="Times New Roman" w:eastAsia="Times New Roman" w:hAnsi="Times New Roman" w:cs="Times New Roman"/>
                <w:sz w:val="24"/>
                <w:szCs w:val="24"/>
                <w:lang w:eastAsia="bg-BG"/>
              </w:rPr>
              <w:t xml:space="preserve"> като защитава активно приоритетите на страната в областта на политиките по сигурността, миграцията, интеграцията, убежището, интегрираното управление на границите и общата визова политика. </w:t>
            </w:r>
          </w:p>
          <w:p w14:paraId="2871CC4B" w14:textId="77777777" w:rsidR="00D87581" w:rsidRPr="00D87581" w:rsidRDefault="00D87581" w:rsidP="00D87581">
            <w:pPr>
              <w:spacing w:after="0" w:line="240" w:lineRule="auto"/>
              <w:jc w:val="both"/>
              <w:rPr>
                <w:rFonts w:ascii="Times New Roman" w:eastAsia="Times New Roman" w:hAnsi="Times New Roman" w:cs="Times New Roman"/>
                <w:sz w:val="24"/>
                <w:szCs w:val="24"/>
                <w:lang w:eastAsia="bg-BG"/>
              </w:rPr>
            </w:pPr>
            <w:r w:rsidRPr="00D87581">
              <w:rPr>
                <w:rFonts w:ascii="Times New Roman" w:eastAsia="Times New Roman" w:hAnsi="Times New Roman" w:cs="Times New Roman"/>
                <w:sz w:val="24"/>
                <w:szCs w:val="24"/>
                <w:lang w:eastAsia="bg-BG"/>
              </w:rPr>
              <w:t>Страната ще подкрепя предвиденото същественото завишаване на общия финансов ресурс и по трите досиета, като считаме за много важно осигуряването на адекватно финансиране в подкрепа на държавите членки на първа линия за адресиране на неотложните предизвикателства и нужди, свързани с миграцията и управлението на границите.</w:t>
            </w:r>
          </w:p>
          <w:p w14:paraId="5281977C" w14:textId="7B8C4E90" w:rsidR="003542AE" w:rsidRPr="002C1175" w:rsidRDefault="00D87581" w:rsidP="00F75F92">
            <w:pPr>
              <w:spacing w:after="0" w:line="240" w:lineRule="auto"/>
              <w:jc w:val="both"/>
              <w:rPr>
                <w:rFonts w:ascii="Times New Roman" w:eastAsia="Times New Roman" w:hAnsi="Times New Roman" w:cs="Times New Roman"/>
                <w:sz w:val="24"/>
                <w:szCs w:val="24"/>
                <w:lang w:eastAsia="bg-BG"/>
              </w:rPr>
            </w:pPr>
            <w:r w:rsidRPr="00D87581">
              <w:rPr>
                <w:rFonts w:ascii="Times New Roman" w:eastAsia="Times New Roman" w:hAnsi="Times New Roman" w:cs="Times New Roman"/>
                <w:sz w:val="24"/>
                <w:szCs w:val="24"/>
                <w:lang w:eastAsia="bg-BG"/>
              </w:rPr>
              <w:t xml:space="preserve">Друг водещ национален интерес е укрепването на вътрешната сигурност в ЕС чрез противодействие на престъпността, тероризма, екстремизма и радикализацията, както и киберзаплахите, хибридните атаки и манипулирането на информация. </w:t>
            </w:r>
          </w:p>
        </w:tc>
      </w:tr>
    </w:tbl>
    <w:p w14:paraId="0CB6DAF1" w14:textId="77777777" w:rsidR="00DE1053" w:rsidRDefault="00DE1053" w:rsidP="000F3680">
      <w:pPr>
        <w:spacing w:after="0" w:line="240" w:lineRule="auto"/>
        <w:jc w:val="center"/>
        <w:rPr>
          <w:rFonts w:ascii="Times New Roman" w:eastAsia="Times New Roman" w:hAnsi="Times New Roman" w:cs="Times New Roman"/>
          <w:b/>
          <w:sz w:val="24"/>
          <w:szCs w:val="24"/>
          <w:highlight w:val="yellow"/>
          <w:u w:val="single"/>
          <w:lang w:eastAsia="bg-BG"/>
        </w:rPr>
      </w:pPr>
    </w:p>
    <w:p w14:paraId="749C9EA3" w14:textId="61D01F29" w:rsidR="007B5BB2" w:rsidRPr="00FC6177" w:rsidRDefault="006E1A12" w:rsidP="007B5BB2">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49" w:name="_Toc218857190"/>
      <w:r>
        <w:rPr>
          <w:rFonts w:ascii="Times New Roman" w:eastAsia="Times New Roman" w:hAnsi="Times New Roman" w:cs="Times New Roman"/>
          <w:b/>
          <w:bCs/>
          <w:kern w:val="32"/>
          <w:sz w:val="26"/>
          <w:szCs w:val="26"/>
          <w:lang w:eastAsia="bg-BG"/>
        </w:rPr>
        <w:t>ГРАЖДАНСКА ЗАЩИТА</w:t>
      </w:r>
      <w:bookmarkEnd w:id="49"/>
    </w:p>
    <w:p w14:paraId="377ECB8D" w14:textId="77777777" w:rsidR="007B5BB2" w:rsidRPr="00126B3C" w:rsidRDefault="007B5BB2" w:rsidP="007B5BB2">
      <w:pPr>
        <w:spacing w:after="0" w:line="240" w:lineRule="auto"/>
        <w:jc w:val="center"/>
        <w:rPr>
          <w:rFonts w:ascii="Times New Roman" w:eastAsia="Times New Roman" w:hAnsi="Times New Roman" w:cs="Times New Roman"/>
          <w:b/>
          <w:sz w:val="24"/>
          <w:szCs w:val="24"/>
          <w:highlight w:val="yellow"/>
          <w:lang w:eastAsia="bg-BG"/>
        </w:rPr>
      </w:pPr>
    </w:p>
    <w:p w14:paraId="71F02796" w14:textId="77777777" w:rsidR="006E1A12" w:rsidRPr="00767F13" w:rsidRDefault="006E1A12" w:rsidP="006E1A12">
      <w:pPr>
        <w:spacing w:after="0" w:line="240" w:lineRule="auto"/>
        <w:jc w:val="center"/>
        <w:rPr>
          <w:rFonts w:ascii="Times New Roman" w:eastAsia="Calibri" w:hAnsi="Times New Roman" w:cs="Times New Roman"/>
          <w:b/>
          <w:sz w:val="24"/>
          <w:szCs w:val="24"/>
          <w:lang w:eastAsia="bg-BG"/>
        </w:rPr>
      </w:pPr>
      <w:r w:rsidRPr="00767F13">
        <w:rPr>
          <w:rFonts w:ascii="Times New Roman" w:eastAsia="Calibri" w:hAnsi="Times New Roman" w:cs="Times New Roman"/>
          <w:b/>
          <w:sz w:val="24"/>
          <w:szCs w:val="24"/>
          <w:lang w:eastAsia="bg-BG"/>
        </w:rPr>
        <w:t>Предложение на Европейската комисия за Регламент на Европейския парламент и на Съвета относно Механизма за гражданска защита на Съюза и подкрепата от Съюза за готовност и реагиране при извънредни ситуации в областта на здравеопазването, и за отмяна на Решение № 1313/2013/ЕС (Механизъм за гражданска защита на Съюза)</w:t>
      </w:r>
    </w:p>
    <w:p w14:paraId="252BA9AB" w14:textId="77777777" w:rsidR="006E1A12" w:rsidRPr="00126B3C" w:rsidRDefault="006E1A12" w:rsidP="006E1A12">
      <w:pPr>
        <w:spacing w:after="0" w:line="240" w:lineRule="auto"/>
        <w:jc w:val="center"/>
        <w:rPr>
          <w:rFonts w:ascii="Times New Roman" w:eastAsia="Calibri" w:hAnsi="Times New Roman" w:cs="Times New Roman"/>
          <w:i/>
          <w:sz w:val="24"/>
          <w:szCs w:val="24"/>
          <w:highlight w:val="yellow"/>
          <w:lang w:eastAsia="bg-BG"/>
        </w:rPr>
      </w:pPr>
      <w:r w:rsidRPr="00767F13">
        <w:rPr>
          <w:rFonts w:ascii="Times New Roman" w:eastAsia="Calibri" w:hAnsi="Times New Roman" w:cs="Times New Roman"/>
          <w:i/>
          <w:sz w:val="24"/>
          <w:szCs w:val="24"/>
          <w:lang w:eastAsia="bg-BG"/>
        </w:rPr>
        <w:t>Междуинституционален номер на досието: 2025/0223</w:t>
      </w:r>
      <w:r w:rsidRPr="00900210">
        <w:rPr>
          <w:rFonts w:ascii="Times New Roman" w:eastAsia="Calibri" w:hAnsi="Times New Roman" w:cs="Times New Roman"/>
          <w:i/>
          <w:sz w:val="24"/>
          <w:szCs w:val="24"/>
          <w:lang w:eastAsia="bg-BG"/>
        </w:rPr>
        <w:t>(COD)</w:t>
      </w:r>
    </w:p>
    <w:p w14:paraId="1718C87C" w14:textId="77777777" w:rsidR="006E1A12" w:rsidRPr="002C1175" w:rsidRDefault="006E1A12" w:rsidP="006E1A12">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6E1A12" w:rsidRPr="002C1175" w14:paraId="272DC994" w14:textId="77777777" w:rsidTr="00135626">
        <w:tc>
          <w:tcPr>
            <w:tcW w:w="1701" w:type="dxa"/>
            <w:shd w:val="clear" w:color="auto" w:fill="auto"/>
          </w:tcPr>
          <w:p w14:paraId="2CCFFBD7" w14:textId="77777777" w:rsidR="006E1A12" w:rsidRPr="002C1175" w:rsidRDefault="006E1A12" w:rsidP="00135626">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41FD22D3" w14:textId="77777777" w:rsidR="006E1A12" w:rsidRPr="007D0A84" w:rsidRDefault="006E1A12" w:rsidP="00135626">
            <w:pPr>
              <w:spacing w:after="0" w:line="240" w:lineRule="auto"/>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По време на Кипърското председателство се о</w:t>
            </w:r>
            <w:r w:rsidRPr="00D1410A">
              <w:rPr>
                <w:rFonts w:ascii="Times New Roman" w:eastAsia="Times New Roman" w:hAnsi="Times New Roman" w:cs="Times New Roman"/>
                <w:bCs/>
                <w:color w:val="000000"/>
                <w:sz w:val="24"/>
                <w:szCs w:val="24"/>
                <w:lang w:eastAsia="bg-BG"/>
              </w:rPr>
              <w:t>чаква да продължат преговорите по предложението за Регламент относно Механизма за гражданска защита на Съюза.</w:t>
            </w:r>
          </w:p>
        </w:tc>
      </w:tr>
      <w:tr w:rsidR="006E1A12" w:rsidRPr="002C1175" w14:paraId="317741CA" w14:textId="77777777" w:rsidTr="00135626">
        <w:tc>
          <w:tcPr>
            <w:tcW w:w="1701" w:type="dxa"/>
            <w:shd w:val="clear" w:color="auto" w:fill="auto"/>
          </w:tcPr>
          <w:p w14:paraId="229AECD6" w14:textId="77777777" w:rsidR="006E1A12" w:rsidRPr="002C1175" w:rsidRDefault="006E1A12" w:rsidP="00135626">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2C7C9ED1" w14:textId="77777777" w:rsidR="006E1A12" w:rsidRPr="002C1175" w:rsidRDefault="006E1A12" w:rsidP="00135626">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43E57FEF" w14:textId="77777777" w:rsidR="006E1A12" w:rsidRPr="009E2D7E" w:rsidRDefault="006E1A12" w:rsidP="00135626">
            <w:pPr>
              <w:spacing w:after="0" w:line="240" w:lineRule="auto"/>
              <w:jc w:val="both"/>
              <w:rPr>
                <w:rFonts w:ascii="Times New Roman" w:eastAsia="Times New Roman" w:hAnsi="Times New Roman" w:cs="Times New Roman"/>
                <w:sz w:val="24"/>
                <w:szCs w:val="24"/>
                <w:lang w:eastAsia="bg-BG"/>
              </w:rPr>
            </w:pPr>
            <w:r w:rsidRPr="009E2D7E">
              <w:rPr>
                <w:rFonts w:ascii="Times New Roman" w:eastAsia="Times New Roman" w:hAnsi="Times New Roman" w:cs="Times New Roman"/>
                <w:sz w:val="24"/>
                <w:szCs w:val="24"/>
                <w:lang w:eastAsia="bg-BG"/>
              </w:rPr>
              <w:t>България принципно подкрепя заложените в предложението цели за подобряване на способността на ЕС за превенция, готовност и реагиране на всякакви природни и причинени от човека бедствия, вкл. в случай на трансгранични заплахи</w:t>
            </w:r>
            <w:r>
              <w:rPr>
                <w:rFonts w:ascii="Times New Roman" w:eastAsia="Times New Roman" w:hAnsi="Times New Roman" w:cs="Times New Roman"/>
                <w:sz w:val="24"/>
                <w:szCs w:val="24"/>
                <w:lang w:eastAsia="bg-BG"/>
              </w:rPr>
              <w:t>,</w:t>
            </w:r>
            <w:r w:rsidRPr="009E2D7E">
              <w:rPr>
                <w:rFonts w:ascii="Times New Roman" w:eastAsia="Times New Roman" w:hAnsi="Times New Roman" w:cs="Times New Roman"/>
                <w:sz w:val="24"/>
                <w:szCs w:val="24"/>
                <w:lang w:eastAsia="bg-BG"/>
              </w:rPr>
              <w:t xml:space="preserve"> свързани със здравето, при съблюдаване на националните компетенции и спазване на принципите за субсидиарност и пропорционалност. </w:t>
            </w:r>
          </w:p>
          <w:p w14:paraId="5669BCA7" w14:textId="1A9AFD06" w:rsidR="006E1A12" w:rsidRPr="002C1175" w:rsidRDefault="006E1A12" w:rsidP="00135626">
            <w:pPr>
              <w:spacing w:after="0" w:line="240" w:lineRule="auto"/>
              <w:jc w:val="both"/>
              <w:rPr>
                <w:rFonts w:ascii="Times New Roman" w:eastAsia="Times New Roman" w:hAnsi="Times New Roman" w:cs="Times New Roman"/>
                <w:sz w:val="24"/>
                <w:szCs w:val="24"/>
                <w:lang w:eastAsia="bg-BG"/>
              </w:rPr>
            </w:pPr>
            <w:r w:rsidRPr="009E2D7E">
              <w:rPr>
                <w:rFonts w:ascii="Times New Roman" w:eastAsia="Times New Roman" w:hAnsi="Times New Roman" w:cs="Times New Roman"/>
                <w:sz w:val="24"/>
                <w:szCs w:val="24"/>
                <w:lang w:eastAsia="bg-BG"/>
              </w:rPr>
              <w:t>Считаме, че следва да има ясно разграничаване на обхвата и правомощията по линия на гражданската защита и здравната готовност, като се отчита националната компетентност и прерогативи. Предвид вече съществуващото европейско секторно законодателство в областта на сериозните трансгранични заплахи за здравето, и в съответствие с изразената и поддържана от България позиция, в преговорния процес ще продължаваме да отстояваме заличаването или цялостната ревизия на разпоредбата</w:t>
            </w:r>
            <w:r>
              <w:rPr>
                <w:rFonts w:ascii="Times New Roman" w:eastAsia="Times New Roman" w:hAnsi="Times New Roman" w:cs="Times New Roman"/>
                <w:sz w:val="24"/>
                <w:szCs w:val="24"/>
                <w:lang w:eastAsia="bg-BG"/>
              </w:rPr>
              <w:t>,</w:t>
            </w:r>
            <w:r w:rsidRPr="009E2D7E">
              <w:rPr>
                <w:rFonts w:ascii="Times New Roman" w:eastAsia="Times New Roman" w:hAnsi="Times New Roman" w:cs="Times New Roman"/>
                <w:sz w:val="24"/>
                <w:szCs w:val="24"/>
                <w:lang w:eastAsia="bg-BG"/>
              </w:rPr>
              <w:t xml:space="preserve"> свързана с готовността и реагирането при извънредни ситуации в областта на здравеопазването.</w:t>
            </w:r>
            <w:r>
              <w:rPr>
                <w:rFonts w:ascii="Times New Roman" w:eastAsia="Times New Roman" w:hAnsi="Times New Roman" w:cs="Times New Roman"/>
                <w:sz w:val="24"/>
                <w:szCs w:val="24"/>
                <w:lang w:eastAsia="bg-BG"/>
              </w:rPr>
              <w:t xml:space="preserve"> </w:t>
            </w:r>
          </w:p>
        </w:tc>
      </w:tr>
    </w:tbl>
    <w:p w14:paraId="6A4AB6BB" w14:textId="4FC13DEE" w:rsidR="00EC56DB" w:rsidRDefault="00EC56DB" w:rsidP="000F3680">
      <w:pPr>
        <w:spacing w:after="0" w:line="240" w:lineRule="auto"/>
        <w:jc w:val="center"/>
        <w:rPr>
          <w:rFonts w:ascii="Times New Roman" w:eastAsia="Times New Roman" w:hAnsi="Times New Roman" w:cs="Times New Roman"/>
          <w:b/>
          <w:sz w:val="24"/>
          <w:szCs w:val="24"/>
          <w:highlight w:val="yellow"/>
          <w:u w:val="single"/>
          <w:lang w:eastAsia="bg-BG"/>
        </w:rPr>
      </w:pPr>
    </w:p>
    <w:p w14:paraId="455A9D26" w14:textId="3406DA1E" w:rsidR="007A6FCD" w:rsidRPr="004D6391" w:rsidRDefault="00EC56DB" w:rsidP="00CC0D1D">
      <w:pPr>
        <w:rPr>
          <w:rFonts w:ascii="Times New Roman" w:eastAsia="Times New Roman" w:hAnsi="Times New Roman" w:cs="Times New Roman"/>
          <w:b/>
          <w:bCs/>
          <w:i/>
          <w:kern w:val="32"/>
          <w:sz w:val="32"/>
          <w:szCs w:val="32"/>
          <w:lang w:eastAsia="bg-BG"/>
        </w:rPr>
      </w:pPr>
      <w:r>
        <w:rPr>
          <w:rFonts w:ascii="Times New Roman" w:eastAsia="Times New Roman" w:hAnsi="Times New Roman" w:cs="Times New Roman"/>
          <w:b/>
          <w:sz w:val="24"/>
          <w:szCs w:val="24"/>
          <w:highlight w:val="yellow"/>
          <w:u w:val="single"/>
          <w:lang w:eastAsia="bg-BG"/>
        </w:rPr>
        <w:br w:type="page"/>
      </w:r>
      <w:bookmarkStart w:id="50" w:name="_Toc218857191"/>
      <w:r w:rsidR="007A6FCD" w:rsidRPr="004D6391">
        <w:rPr>
          <w:rFonts w:ascii="Times New Roman" w:eastAsia="Times New Roman" w:hAnsi="Times New Roman" w:cs="Times New Roman"/>
          <w:b/>
          <w:bCs/>
          <w:i/>
          <w:kern w:val="32"/>
          <w:sz w:val="32"/>
          <w:szCs w:val="32"/>
          <w:lang w:eastAsia="bg-BG"/>
        </w:rPr>
        <w:lastRenderedPageBreak/>
        <w:t>ЗЕМЕДЕЛИЕ И РИБАРСТВО</w:t>
      </w:r>
      <w:bookmarkEnd w:id="50"/>
    </w:p>
    <w:p w14:paraId="404B91F2" w14:textId="77777777" w:rsidR="007A6FCD" w:rsidRPr="00126B3C" w:rsidRDefault="007A6FCD" w:rsidP="000F3680">
      <w:pPr>
        <w:spacing w:after="0" w:line="240" w:lineRule="auto"/>
        <w:jc w:val="center"/>
        <w:rPr>
          <w:rFonts w:ascii="Times New Roman" w:eastAsia="Times New Roman" w:hAnsi="Times New Roman" w:cs="Times New Roman"/>
          <w:b/>
          <w:bCs/>
          <w:color w:val="365F91"/>
          <w:sz w:val="24"/>
          <w:szCs w:val="24"/>
          <w:highlight w:val="yellow"/>
          <w:lang w:eastAsia="bg-BG"/>
        </w:rPr>
      </w:pPr>
      <w:bookmarkStart w:id="51" w:name="_Toc283222561"/>
      <w:bookmarkStart w:id="52" w:name="_Toc283372865"/>
    </w:p>
    <w:p w14:paraId="2E2AD445" w14:textId="77777777" w:rsidR="007A6FCD" w:rsidRPr="007149F9" w:rsidRDefault="007A6FCD"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53" w:name="_Toc218857192"/>
      <w:bookmarkEnd w:id="51"/>
      <w:bookmarkEnd w:id="52"/>
      <w:r w:rsidRPr="007149F9">
        <w:rPr>
          <w:rFonts w:ascii="Times New Roman" w:eastAsia="Times New Roman" w:hAnsi="Times New Roman" w:cs="Times New Roman"/>
          <w:b/>
          <w:bCs/>
          <w:kern w:val="32"/>
          <w:sz w:val="26"/>
          <w:szCs w:val="26"/>
          <w:lang w:eastAsia="bg-BG"/>
        </w:rPr>
        <w:t>ЗЕМЕДЕЛИЕ</w:t>
      </w:r>
      <w:bookmarkEnd w:id="53"/>
      <w:r w:rsidRPr="007149F9">
        <w:rPr>
          <w:rFonts w:ascii="Times New Roman" w:eastAsia="Times New Roman" w:hAnsi="Times New Roman" w:cs="Times New Roman"/>
          <w:b/>
          <w:bCs/>
          <w:kern w:val="32"/>
          <w:sz w:val="26"/>
          <w:szCs w:val="26"/>
          <w:lang w:eastAsia="bg-BG"/>
        </w:rPr>
        <w:t xml:space="preserve"> </w:t>
      </w:r>
    </w:p>
    <w:p w14:paraId="3C1E2F5C" w14:textId="77777777" w:rsidR="007A6FCD" w:rsidRPr="00126B3C" w:rsidRDefault="007A6FCD" w:rsidP="000F3680">
      <w:pPr>
        <w:spacing w:after="0" w:line="240" w:lineRule="auto"/>
        <w:rPr>
          <w:rFonts w:ascii="Times New Roman" w:eastAsia="Times New Roman" w:hAnsi="Times New Roman" w:cs="Times New Roman"/>
          <w:sz w:val="24"/>
          <w:szCs w:val="24"/>
          <w:highlight w:val="yellow"/>
          <w:lang w:eastAsia="bg-BG"/>
        </w:rPr>
      </w:pPr>
    </w:p>
    <w:p w14:paraId="6299EA70" w14:textId="02FDC1FF" w:rsidR="007149F9" w:rsidRPr="007149F9" w:rsidRDefault="007149F9" w:rsidP="007149F9">
      <w:pPr>
        <w:spacing w:after="0"/>
        <w:jc w:val="center"/>
        <w:rPr>
          <w:rFonts w:ascii="Times New Roman" w:eastAsia="Times New Roman" w:hAnsi="Times New Roman" w:cs="Times New Roman"/>
          <w:b/>
          <w:sz w:val="24"/>
          <w:szCs w:val="24"/>
          <w:lang w:eastAsia="bg-BG"/>
        </w:rPr>
      </w:pPr>
      <w:r w:rsidRPr="007149F9">
        <w:rPr>
          <w:rFonts w:ascii="Times New Roman" w:eastAsia="Times New Roman" w:hAnsi="Times New Roman" w:cs="Times New Roman"/>
          <w:b/>
          <w:sz w:val="24"/>
          <w:szCs w:val="24"/>
          <w:lang w:eastAsia="bg-BG"/>
        </w:rPr>
        <w:t>Предложение за Регламент на Европейския парламент и на Съвета за установяване на условията за прилагане на подкрепата от Съюза за Общата селскостопанска политика в периода от 2028 до 2034 г.</w:t>
      </w:r>
    </w:p>
    <w:p w14:paraId="6D0BC385" w14:textId="45C3C8DE" w:rsidR="00CD2F2A" w:rsidRPr="007149F9" w:rsidRDefault="007149F9" w:rsidP="007149F9">
      <w:pPr>
        <w:spacing w:after="0"/>
        <w:jc w:val="center"/>
        <w:rPr>
          <w:rFonts w:ascii="Times New Roman" w:eastAsia="Times New Roman" w:hAnsi="Times New Roman" w:cs="Times New Roman"/>
          <w:bCs/>
          <w:i/>
          <w:iCs/>
          <w:sz w:val="24"/>
          <w:szCs w:val="24"/>
          <w:highlight w:val="yellow"/>
          <w:lang w:eastAsia="bg-BG"/>
        </w:rPr>
      </w:pPr>
      <w:r w:rsidRPr="007149F9">
        <w:rPr>
          <w:rFonts w:ascii="Times New Roman" w:eastAsia="Times New Roman" w:hAnsi="Times New Roman" w:cs="Times New Roman"/>
          <w:bCs/>
          <w:i/>
          <w:iCs/>
          <w:sz w:val="24"/>
          <w:szCs w:val="24"/>
          <w:lang w:eastAsia="bg-BG"/>
        </w:rPr>
        <w:t>Междуинституционален номер на досието: 2025/0241 (COD)</w:t>
      </w:r>
    </w:p>
    <w:p w14:paraId="24539FB8" w14:textId="77777777" w:rsidR="00DE1053" w:rsidRPr="002C1175" w:rsidRDefault="00DE1053" w:rsidP="00DE1053">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7556E0" w14:paraId="1A331922" w14:textId="77777777" w:rsidTr="0095687E">
        <w:tc>
          <w:tcPr>
            <w:tcW w:w="1701" w:type="dxa"/>
            <w:shd w:val="clear" w:color="auto" w:fill="auto"/>
          </w:tcPr>
          <w:p w14:paraId="372308B9" w14:textId="79302D91"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5612617F" w14:textId="01ECCAFD" w:rsidR="00DE1053" w:rsidRPr="007556E0" w:rsidRDefault="007E7E78" w:rsidP="007556E0">
            <w:pPr>
              <w:spacing w:after="0" w:line="240" w:lineRule="auto"/>
              <w:jc w:val="both"/>
              <w:rPr>
                <w:rFonts w:ascii="Times New Roman" w:eastAsia="Calibri" w:hAnsi="Times New Roman" w:cs="Times New Roman"/>
                <w:sz w:val="24"/>
                <w:szCs w:val="24"/>
              </w:rPr>
            </w:pPr>
            <w:r w:rsidRPr="007556E0">
              <w:rPr>
                <w:rFonts w:ascii="Times New Roman" w:eastAsia="Calibri" w:hAnsi="Times New Roman" w:cs="Times New Roman"/>
                <w:sz w:val="24"/>
                <w:szCs w:val="24"/>
              </w:rPr>
              <w:t>Очаква се в периода на Кипърското председателство да продължат експертните дискусии в рамките на Работната група по хоризонтални селскостопански въпроси, както и регулярните тематични политически дебати в Съвета на ЕС по земеделие и рибарство.</w:t>
            </w:r>
          </w:p>
        </w:tc>
      </w:tr>
      <w:tr w:rsidR="00DE1053" w:rsidRPr="002C1175" w14:paraId="5CC59004" w14:textId="77777777" w:rsidTr="0095687E">
        <w:tc>
          <w:tcPr>
            <w:tcW w:w="1701" w:type="dxa"/>
            <w:shd w:val="clear" w:color="auto" w:fill="auto"/>
          </w:tcPr>
          <w:p w14:paraId="3557F895"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0AE82DB2"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35E56437" w14:textId="752709BF" w:rsidR="00655613" w:rsidRPr="00655613" w:rsidRDefault="00655613" w:rsidP="00655613">
            <w:pPr>
              <w:spacing w:after="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 xml:space="preserve">В рамките на предстоящите дискусии страната ни ще отстоява позицията си, че ОСП трябва да запази своята автономност, отделна гарантирана бюджетна рамка и самостоятелна архитектура, както е гарантирано от </w:t>
            </w:r>
            <w:r w:rsidR="006952D0" w:rsidRPr="006952D0">
              <w:rPr>
                <w:rFonts w:ascii="Times New Roman" w:eastAsia="Times New Roman" w:hAnsi="Times New Roman" w:cs="Times New Roman"/>
                <w:sz w:val="24"/>
                <w:szCs w:val="24"/>
                <w:lang w:eastAsia="bg-BG"/>
              </w:rPr>
              <w:t>Договора за функционирането на Европейския съюз</w:t>
            </w:r>
            <w:r w:rsidRPr="00655613">
              <w:rPr>
                <w:rFonts w:ascii="Times New Roman" w:eastAsia="Times New Roman" w:hAnsi="Times New Roman" w:cs="Times New Roman"/>
                <w:sz w:val="24"/>
                <w:szCs w:val="24"/>
                <w:lang w:eastAsia="bg-BG"/>
              </w:rPr>
              <w:t xml:space="preserve">. Тя следва да се основава на два стълба с повишена взаимна съгласуваност, регулирана в отделен нормативен акт, който да се обсъжда и приема от министрите на земеделието. </w:t>
            </w:r>
          </w:p>
          <w:p w14:paraId="3C4251E5" w14:textId="77777777" w:rsidR="00655613" w:rsidRPr="00655613" w:rsidRDefault="00655613" w:rsidP="00655613">
            <w:pPr>
              <w:spacing w:after="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 xml:space="preserve">Ще настояваме за увеличаване на бюджета за ОСП поне на текущите нива, за страната ни над 20 % намаление е неприемливо. Считаме, че предложението за включването ѝ в Единен фонд нарушава баланса между икономическата, социалната и екологичната устойчивост и поставя европейските стопани в по-неблагоприятна конкурентна позиция. </w:t>
            </w:r>
          </w:p>
          <w:p w14:paraId="574C95B5" w14:textId="77777777" w:rsidR="00655613" w:rsidRPr="00655613" w:rsidRDefault="00655613" w:rsidP="00655613">
            <w:pPr>
              <w:spacing w:after="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 xml:space="preserve">Ще акцентираме върху необходимостта политиката да гарантира продоволствената сигурност в Съюза и да допринася за стабилните доходи на земеделските производители и повишаване на тяхната конкурентоспособност, както и да се прилага по възможно най-опростен за фермерите и националните администрации начин. </w:t>
            </w:r>
          </w:p>
          <w:p w14:paraId="30182097" w14:textId="77777777" w:rsidR="00655613" w:rsidRPr="00655613" w:rsidRDefault="00655613" w:rsidP="00655613">
            <w:pPr>
              <w:spacing w:after="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Смятаме, че политиката не следва да задълбочава различията между фермерите в ЕС, а напротив – необходимо е да бъде обединяващ фактор за тяхното развитие, поради което за нас е важно да се запазят успешните инструменти на ОСП като директните плащания и обвързаната подкрепа, като страната ни ще продължи активно да работи за постигане на справедливо разпределение на директните плащания в рамките на регионите и изравняването им между фермерите в Съюза. Развитието на селските райони трябва да остане неделима част от ОСП.</w:t>
            </w:r>
          </w:p>
          <w:p w14:paraId="28A7008C" w14:textId="77777777" w:rsidR="00655613" w:rsidRPr="00655613" w:rsidRDefault="00655613" w:rsidP="00655613">
            <w:pPr>
              <w:spacing w:after="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 xml:space="preserve">Считаме, че преминаването от система за компенсиране към система за стимули към фермерите ще ги насърчи за извършването на екологичен преход и доставката на обществени блага, свързани с околната среда и климата. По този начин ОСП ще ги стимулира да бъдат част от климатичните решения, а не просто потърпевши от климатичните предизвикателства. </w:t>
            </w:r>
          </w:p>
          <w:p w14:paraId="29CCBD79" w14:textId="77777777" w:rsidR="00655613" w:rsidRPr="00655613" w:rsidRDefault="00655613" w:rsidP="00655613">
            <w:pPr>
              <w:spacing w:after="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 xml:space="preserve">Въвеждането на дегресивността не бива да подкопава конкурентоспособността на земеделските стопани и да дискриминира приноса им към продоволствената сигурност. Осигуряваната подкрепа на доходите на ниво стопанство следва да </w:t>
            </w:r>
            <w:r w:rsidRPr="00655613">
              <w:rPr>
                <w:rFonts w:ascii="Times New Roman" w:eastAsia="Times New Roman" w:hAnsi="Times New Roman" w:cs="Times New Roman"/>
                <w:sz w:val="24"/>
                <w:szCs w:val="24"/>
                <w:lang w:eastAsia="bg-BG"/>
              </w:rPr>
              <w:lastRenderedPageBreak/>
              <w:t>бъде в достатъчни размери, за да допринесе за подкрепа на дохода на всички земеделски стопани, които имат активен принос в продоволствената сигурност. Диференцирането на плащането между фермерите и географските области е необходимо да се остави като национално решение, ако след анализ има изведена необходимост.</w:t>
            </w:r>
          </w:p>
          <w:p w14:paraId="082DB6AC" w14:textId="2E8D90CB" w:rsidR="00DE1053" w:rsidRPr="002C1175" w:rsidRDefault="00655613" w:rsidP="00655613">
            <w:pPr>
              <w:spacing w:after="0" w:line="240" w:lineRule="auto"/>
              <w:jc w:val="both"/>
              <w:rPr>
                <w:rFonts w:ascii="Times New Roman" w:eastAsia="Times New Roman" w:hAnsi="Times New Roman" w:cs="Times New Roman"/>
                <w:sz w:val="24"/>
                <w:szCs w:val="24"/>
                <w:lang w:eastAsia="bg-BG"/>
              </w:rPr>
            </w:pPr>
            <w:r w:rsidRPr="00655613">
              <w:rPr>
                <w:rFonts w:ascii="Times New Roman" w:eastAsia="Times New Roman" w:hAnsi="Times New Roman" w:cs="Times New Roman"/>
                <w:sz w:val="24"/>
                <w:szCs w:val="24"/>
                <w:lang w:eastAsia="bg-BG"/>
              </w:rPr>
              <w:t>Страната ни ще подкрепя действията за подмладяването на сектора, но смятаме, че изключването от подпомагане на бенефициентите в пенсионна възраст трябва да бъде оставено на базата на национално решение на съответната държава членка.</w:t>
            </w:r>
          </w:p>
        </w:tc>
      </w:tr>
    </w:tbl>
    <w:p w14:paraId="4AC31E16" w14:textId="77777777" w:rsidR="007A6FCD" w:rsidRPr="006952D0" w:rsidRDefault="007A6FCD" w:rsidP="002A0228">
      <w:pPr>
        <w:spacing w:after="0" w:line="240" w:lineRule="auto"/>
        <w:rPr>
          <w:rFonts w:ascii="Times New Roman" w:eastAsia="Times New Roman" w:hAnsi="Times New Roman" w:cs="Times New Roman"/>
          <w:b/>
          <w:sz w:val="26"/>
          <w:szCs w:val="26"/>
          <w:lang w:eastAsia="bg-BG"/>
        </w:rPr>
      </w:pPr>
      <w:r w:rsidRPr="006952D0">
        <w:rPr>
          <w:rFonts w:ascii="Times New Roman" w:eastAsia="Times New Roman" w:hAnsi="Times New Roman" w:cs="Times New Roman"/>
          <w:b/>
          <w:sz w:val="24"/>
          <w:szCs w:val="24"/>
          <w:lang w:eastAsia="bg-BG"/>
        </w:rPr>
        <w:lastRenderedPageBreak/>
        <w:tab/>
      </w:r>
    </w:p>
    <w:p w14:paraId="3A661366" w14:textId="77777777" w:rsidR="007A6FCD" w:rsidRPr="006952D0" w:rsidRDefault="007A6FCD"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54" w:name="_Toc377749354"/>
      <w:bookmarkStart w:id="55" w:name="_Toc218857193"/>
      <w:r w:rsidRPr="006952D0">
        <w:rPr>
          <w:rFonts w:ascii="Times New Roman" w:eastAsia="Times New Roman" w:hAnsi="Times New Roman" w:cs="Times New Roman"/>
          <w:b/>
          <w:bCs/>
          <w:kern w:val="32"/>
          <w:sz w:val="26"/>
          <w:szCs w:val="26"/>
          <w:lang w:eastAsia="bg-BG"/>
        </w:rPr>
        <w:t>ОБЩА ПОЛИТИКА В ОБЛАСТТА НА РИБАРСТВОТО</w:t>
      </w:r>
      <w:bookmarkEnd w:id="54"/>
      <w:bookmarkEnd w:id="55"/>
      <w:r w:rsidRPr="006952D0">
        <w:rPr>
          <w:rFonts w:ascii="Times New Roman" w:eastAsia="Times New Roman" w:hAnsi="Times New Roman" w:cs="Times New Roman"/>
          <w:b/>
          <w:bCs/>
          <w:kern w:val="32"/>
          <w:sz w:val="26"/>
          <w:szCs w:val="26"/>
          <w:lang w:eastAsia="bg-BG"/>
        </w:rPr>
        <w:t xml:space="preserve"> </w:t>
      </w:r>
    </w:p>
    <w:p w14:paraId="79030EFC" w14:textId="77777777" w:rsidR="007A6FCD" w:rsidRPr="00126B3C" w:rsidRDefault="007A6FCD" w:rsidP="000F3680">
      <w:pPr>
        <w:spacing w:after="0" w:line="240" w:lineRule="auto"/>
        <w:rPr>
          <w:rFonts w:ascii="Times New Roman" w:eastAsia="Times New Roman" w:hAnsi="Times New Roman" w:cs="Times New Roman"/>
          <w:sz w:val="24"/>
          <w:szCs w:val="24"/>
          <w:highlight w:val="yellow"/>
          <w:lang w:eastAsia="bg-BG"/>
        </w:rPr>
      </w:pPr>
    </w:p>
    <w:p w14:paraId="7725A03A" w14:textId="423CC32A" w:rsidR="006952D0" w:rsidRPr="006952D0" w:rsidRDefault="006952D0" w:rsidP="006952D0">
      <w:pPr>
        <w:spacing w:after="0" w:line="240" w:lineRule="auto"/>
        <w:jc w:val="center"/>
        <w:rPr>
          <w:rFonts w:ascii="Times New Roman" w:eastAsia="Times New Roman" w:hAnsi="Times New Roman" w:cs="Times New Roman"/>
          <w:b/>
          <w:sz w:val="24"/>
          <w:szCs w:val="24"/>
          <w:lang w:eastAsia="bg-BG"/>
        </w:rPr>
      </w:pPr>
      <w:r w:rsidRPr="006952D0">
        <w:rPr>
          <w:rFonts w:ascii="Times New Roman" w:eastAsia="Times New Roman" w:hAnsi="Times New Roman" w:cs="Times New Roman"/>
          <w:b/>
          <w:sz w:val="24"/>
          <w:szCs w:val="24"/>
          <w:lang w:eastAsia="bg-BG"/>
        </w:rPr>
        <w:t>Съобщение на Комисията относно актуалното състояние на Общата политика в областта на рибарството (ОПОР) и насоки във връзка с консултациите относно възможностите за риболов за 2027 г.</w:t>
      </w:r>
    </w:p>
    <w:p w14:paraId="0562DF13" w14:textId="5C179120" w:rsidR="00FF169C" w:rsidRPr="006952D0" w:rsidRDefault="006952D0" w:rsidP="006952D0">
      <w:pPr>
        <w:spacing w:after="0" w:line="240" w:lineRule="auto"/>
        <w:jc w:val="center"/>
        <w:rPr>
          <w:rFonts w:ascii="Times New Roman" w:eastAsia="Times New Roman" w:hAnsi="Times New Roman" w:cs="Times New Roman"/>
          <w:bCs/>
          <w:i/>
          <w:iCs/>
          <w:sz w:val="24"/>
          <w:szCs w:val="24"/>
          <w:highlight w:val="yellow"/>
          <w:lang w:eastAsia="bg-BG"/>
        </w:rPr>
      </w:pPr>
      <w:r w:rsidRPr="006952D0">
        <w:rPr>
          <w:rFonts w:ascii="Times New Roman" w:eastAsia="Times New Roman" w:hAnsi="Times New Roman" w:cs="Times New Roman"/>
          <w:bCs/>
          <w:i/>
          <w:iCs/>
          <w:sz w:val="24"/>
          <w:szCs w:val="24"/>
          <w:lang w:eastAsia="bg-BG"/>
        </w:rPr>
        <w:t>Междуинституционален номер на досието: Не е приложимо</w:t>
      </w:r>
    </w:p>
    <w:p w14:paraId="6EEA2DE9" w14:textId="77777777" w:rsidR="00DE1053" w:rsidRDefault="00DE1053" w:rsidP="00DE1053">
      <w:pPr>
        <w:spacing w:after="0" w:line="240" w:lineRule="auto"/>
        <w:jc w:val="center"/>
        <w:rPr>
          <w:rFonts w:ascii="Times New Roman" w:eastAsia="Times New Roman" w:hAnsi="Times New Roman" w:cs="Times New Roman"/>
          <w:i/>
          <w:sz w:val="24"/>
          <w:szCs w:val="24"/>
          <w:highlight w:val="yellow"/>
          <w:lang w:eastAsia="bg-BG"/>
        </w:rPr>
      </w:pPr>
    </w:p>
    <w:p w14:paraId="28F02B6C" w14:textId="77777777" w:rsidR="00DE1053" w:rsidRPr="002C1175" w:rsidRDefault="00DE1053" w:rsidP="00DE1053">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2AD35EA1" w14:textId="77777777" w:rsidTr="0095687E">
        <w:tc>
          <w:tcPr>
            <w:tcW w:w="1701" w:type="dxa"/>
            <w:shd w:val="clear" w:color="auto" w:fill="auto"/>
          </w:tcPr>
          <w:p w14:paraId="20BE97BE" w14:textId="68D377BA"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6DE02F06" w14:textId="57A7FA7C" w:rsidR="00516BDD" w:rsidRPr="009E3FBD" w:rsidRDefault="009E3FBD" w:rsidP="00516BDD">
            <w:pPr>
              <w:spacing w:after="0" w:line="240" w:lineRule="auto"/>
              <w:jc w:val="both"/>
              <w:rPr>
                <w:rFonts w:ascii="Times New Roman" w:eastAsia="Times New Roman" w:hAnsi="Times New Roman" w:cs="Times New Roman"/>
                <w:sz w:val="24"/>
                <w:szCs w:val="24"/>
                <w:lang w:eastAsia="bg-BG"/>
              </w:rPr>
            </w:pPr>
            <w:r w:rsidRPr="009E3FBD">
              <w:rPr>
                <w:rFonts w:ascii="Times New Roman" w:eastAsia="Times New Roman" w:hAnsi="Times New Roman" w:cs="Times New Roman"/>
                <w:bCs/>
                <w:color w:val="000000"/>
                <w:sz w:val="24"/>
                <w:szCs w:val="24"/>
                <w:lang w:eastAsia="bg-BG"/>
              </w:rPr>
              <w:t>По време на Кипърското председателство на Съвета на ЕС се очаква стартиране на дискусии и провеждане на консултации по съобщението на ЕК относно насоките на политиката, както и представяне от Комисията на Оценката на ОПОР.</w:t>
            </w:r>
            <w:r w:rsidR="00516BDD" w:rsidRPr="009E3FBD">
              <w:rPr>
                <w:rFonts w:ascii="Times New Roman" w:eastAsia="Times New Roman" w:hAnsi="Times New Roman" w:cs="Times New Roman"/>
                <w:sz w:val="24"/>
                <w:szCs w:val="24"/>
                <w:lang w:eastAsia="bg-BG"/>
              </w:rPr>
              <w:t xml:space="preserve"> Съобщението на </w:t>
            </w:r>
            <w:r w:rsidR="00516BDD">
              <w:rPr>
                <w:rFonts w:ascii="Times New Roman" w:eastAsia="Times New Roman" w:hAnsi="Times New Roman" w:cs="Times New Roman"/>
                <w:sz w:val="24"/>
                <w:szCs w:val="24"/>
                <w:lang w:eastAsia="bg-BG"/>
              </w:rPr>
              <w:t>ЕК</w:t>
            </w:r>
            <w:r w:rsidR="00516BDD" w:rsidRPr="009E3FBD">
              <w:rPr>
                <w:rFonts w:ascii="Times New Roman" w:eastAsia="Times New Roman" w:hAnsi="Times New Roman" w:cs="Times New Roman"/>
                <w:sz w:val="24"/>
                <w:szCs w:val="24"/>
                <w:lang w:eastAsia="bg-BG"/>
              </w:rPr>
              <w:t xml:space="preserve"> относно актуалното състояние на ОПОР и насоките във връзка с възможностите за риболов за 2027 г. ще послужи като основа за подготовката на предложението за Регламент за риболовните възможности за Средиземно и Черно море през 2027 г.</w:t>
            </w:r>
          </w:p>
          <w:p w14:paraId="4AD00EC4" w14:textId="4C78F6FC" w:rsidR="00DE1053" w:rsidRPr="007D0A84" w:rsidRDefault="00DE1053" w:rsidP="0095687E">
            <w:pPr>
              <w:spacing w:after="0" w:line="240" w:lineRule="auto"/>
              <w:jc w:val="both"/>
              <w:rPr>
                <w:rFonts w:ascii="Times New Roman" w:eastAsia="Times New Roman" w:hAnsi="Times New Roman" w:cs="Times New Roman"/>
                <w:bCs/>
                <w:color w:val="000000"/>
                <w:sz w:val="24"/>
                <w:szCs w:val="24"/>
                <w:lang w:eastAsia="bg-BG"/>
              </w:rPr>
            </w:pPr>
          </w:p>
        </w:tc>
      </w:tr>
      <w:tr w:rsidR="00DE1053" w:rsidRPr="002C1175" w14:paraId="6D34406D" w14:textId="77777777" w:rsidTr="0095687E">
        <w:tc>
          <w:tcPr>
            <w:tcW w:w="1701" w:type="dxa"/>
            <w:shd w:val="clear" w:color="auto" w:fill="auto"/>
          </w:tcPr>
          <w:p w14:paraId="09E20FC6"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4083C4C5"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1A2088FE" w14:textId="67A26CA9" w:rsidR="00DE1053" w:rsidRPr="002C1175" w:rsidRDefault="009E3FBD" w:rsidP="009E3FBD">
            <w:pPr>
              <w:spacing w:after="0" w:line="240" w:lineRule="auto"/>
              <w:jc w:val="both"/>
              <w:rPr>
                <w:rFonts w:ascii="Times New Roman" w:eastAsia="Times New Roman" w:hAnsi="Times New Roman" w:cs="Times New Roman"/>
                <w:sz w:val="24"/>
                <w:szCs w:val="24"/>
                <w:lang w:eastAsia="bg-BG"/>
              </w:rPr>
            </w:pPr>
            <w:r w:rsidRPr="009E3FBD">
              <w:rPr>
                <w:rFonts w:ascii="Times New Roman" w:eastAsia="Times New Roman" w:hAnsi="Times New Roman" w:cs="Times New Roman"/>
                <w:sz w:val="24"/>
                <w:szCs w:val="24"/>
                <w:lang w:eastAsia="bg-BG"/>
              </w:rPr>
              <w:t>За Република България е от изключително значение при определянето на риболовните възможности за Черно море да бъдат взети предвид определените на регионално ниво (в рамките на Генералната комисия по рибарство за Средиземно море, в чиито обхват попада Черно море) общ допустим улов и квоти, спецификата на риболова в този воден басейн, социално-икономическите аспекти на риболова на съответните видове, както и да бъдат отчетени последствията от военните действия в Украйна. Нивото на риболовните възможности, които се определят с този Регламент са от съществена важност, както за съхранението и опазването на запасите в Черно море, така и за устойчивото управление на рибарството в страната ни.</w:t>
            </w:r>
          </w:p>
        </w:tc>
      </w:tr>
    </w:tbl>
    <w:p w14:paraId="4E209BF0" w14:textId="05D77573" w:rsidR="007A6FCD" w:rsidRPr="00C677BF" w:rsidRDefault="007E4899" w:rsidP="00341876">
      <w:pPr>
        <w:keepNext/>
        <w:spacing w:before="240" w:after="60" w:line="240" w:lineRule="auto"/>
        <w:jc w:val="center"/>
        <w:outlineLvl w:val="0"/>
        <w:rPr>
          <w:rFonts w:ascii="Times New Roman" w:eastAsia="Times New Roman" w:hAnsi="Times New Roman" w:cs="Times New Roman"/>
          <w:b/>
          <w:bCs/>
          <w:i/>
          <w:kern w:val="32"/>
          <w:sz w:val="32"/>
          <w:szCs w:val="32"/>
          <w:lang w:eastAsia="bg-BG"/>
        </w:rPr>
      </w:pPr>
      <w:bookmarkStart w:id="56" w:name="_Toc218857194"/>
      <w:bookmarkEnd w:id="7"/>
      <w:bookmarkEnd w:id="8"/>
      <w:bookmarkEnd w:id="9"/>
      <w:bookmarkEnd w:id="10"/>
      <w:bookmarkEnd w:id="11"/>
      <w:bookmarkEnd w:id="12"/>
      <w:bookmarkEnd w:id="13"/>
      <w:bookmarkEnd w:id="14"/>
      <w:r w:rsidRPr="00341876">
        <w:rPr>
          <w:rFonts w:ascii="Times New Roman" w:eastAsia="Times New Roman" w:hAnsi="Times New Roman" w:cs="Times New Roman"/>
          <w:b/>
          <w:bCs/>
          <w:i/>
          <w:kern w:val="32"/>
          <w:sz w:val="32"/>
          <w:szCs w:val="32"/>
          <w:lang w:eastAsia="bg-BG"/>
        </w:rPr>
        <w:t>ТРАНСПОРТ</w:t>
      </w:r>
      <w:r w:rsidR="00E70E84" w:rsidRPr="00341876">
        <w:rPr>
          <w:rFonts w:ascii="Times New Roman" w:eastAsia="Times New Roman" w:hAnsi="Times New Roman" w:cs="Times New Roman"/>
          <w:b/>
          <w:bCs/>
          <w:i/>
          <w:kern w:val="32"/>
          <w:sz w:val="32"/>
          <w:szCs w:val="32"/>
          <w:lang w:eastAsia="bg-BG"/>
        </w:rPr>
        <w:t>, ТЕЛЕКОМУНИКАЦИИ</w:t>
      </w:r>
      <w:r w:rsidRPr="00341876">
        <w:rPr>
          <w:rFonts w:ascii="Times New Roman" w:eastAsia="Times New Roman" w:hAnsi="Times New Roman" w:cs="Times New Roman"/>
          <w:b/>
          <w:bCs/>
          <w:i/>
          <w:kern w:val="32"/>
          <w:sz w:val="32"/>
          <w:szCs w:val="32"/>
          <w:lang w:eastAsia="bg-BG"/>
        </w:rPr>
        <w:t xml:space="preserve"> </w:t>
      </w:r>
      <w:r w:rsidR="007A6FCD" w:rsidRPr="00C677BF">
        <w:rPr>
          <w:rFonts w:ascii="Times New Roman" w:eastAsia="Times New Roman" w:hAnsi="Times New Roman" w:cs="Times New Roman"/>
          <w:b/>
          <w:bCs/>
          <w:i/>
          <w:kern w:val="32"/>
          <w:sz w:val="32"/>
          <w:szCs w:val="32"/>
          <w:lang w:eastAsia="bg-BG"/>
        </w:rPr>
        <w:t>И ЕНЕРГЕТИКА</w:t>
      </w:r>
      <w:bookmarkEnd w:id="56"/>
    </w:p>
    <w:p w14:paraId="540B1696" w14:textId="77777777" w:rsidR="007A6FCD" w:rsidRPr="003B4EF8" w:rsidRDefault="007A6FCD" w:rsidP="000F3680">
      <w:pPr>
        <w:spacing w:after="0" w:line="240" w:lineRule="auto"/>
        <w:rPr>
          <w:rFonts w:ascii="Times New Roman" w:eastAsia="Times New Roman" w:hAnsi="Times New Roman" w:cs="Times New Roman"/>
          <w:sz w:val="24"/>
          <w:szCs w:val="24"/>
          <w:lang w:eastAsia="bg-BG"/>
        </w:rPr>
      </w:pPr>
      <w:bookmarkStart w:id="57" w:name="_Hlk218843911"/>
    </w:p>
    <w:p w14:paraId="486E4E82" w14:textId="77777777" w:rsidR="007A6FCD" w:rsidRPr="003B4EF8" w:rsidRDefault="007A6FCD"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58" w:name="_Toc283222567"/>
      <w:bookmarkStart w:id="59" w:name="_Toc283372871"/>
      <w:bookmarkStart w:id="60" w:name="_Toc535584134"/>
      <w:bookmarkStart w:id="61" w:name="_Toc218857195"/>
      <w:r w:rsidRPr="003B4EF8">
        <w:rPr>
          <w:rFonts w:ascii="Times New Roman" w:eastAsia="Times New Roman" w:hAnsi="Times New Roman" w:cs="Times New Roman"/>
          <w:b/>
          <w:bCs/>
          <w:kern w:val="32"/>
          <w:sz w:val="26"/>
          <w:szCs w:val="26"/>
          <w:lang w:eastAsia="bg-BG"/>
        </w:rPr>
        <w:t>ТРАНСПОРТНА ПОЛИТИКА</w:t>
      </w:r>
      <w:bookmarkEnd w:id="58"/>
      <w:bookmarkEnd w:id="59"/>
      <w:bookmarkEnd w:id="60"/>
      <w:bookmarkEnd w:id="61"/>
    </w:p>
    <w:p w14:paraId="4AC6BF25" w14:textId="77777777" w:rsidR="007A6FCD" w:rsidRPr="00126B3C" w:rsidRDefault="007A6FCD" w:rsidP="000F3680">
      <w:pPr>
        <w:spacing w:after="0" w:line="240" w:lineRule="auto"/>
        <w:jc w:val="center"/>
        <w:rPr>
          <w:rFonts w:ascii="Times New Roman" w:eastAsia="Times New Roman" w:hAnsi="Times New Roman" w:cs="Times New Roman"/>
          <w:b/>
          <w:sz w:val="24"/>
          <w:szCs w:val="24"/>
          <w:highlight w:val="yellow"/>
          <w:lang w:eastAsia="bg-BG"/>
        </w:rPr>
      </w:pPr>
    </w:p>
    <w:p w14:paraId="459FDA30" w14:textId="77777777" w:rsidR="004C3CDD" w:rsidRPr="00F070A3" w:rsidRDefault="004C3CDD" w:rsidP="004C3CDD">
      <w:pPr>
        <w:spacing w:after="0" w:line="240" w:lineRule="auto"/>
        <w:ind w:firstLine="709"/>
        <w:jc w:val="center"/>
        <w:rPr>
          <w:rFonts w:ascii="Times New Roman" w:eastAsia="Times New Roman" w:hAnsi="Times New Roman" w:cs="Times New Roman"/>
          <w:b/>
          <w:sz w:val="24"/>
          <w:szCs w:val="24"/>
          <w:lang w:eastAsia="bg-BG"/>
        </w:rPr>
      </w:pPr>
      <w:bookmarkStart w:id="62" w:name="_Hlk218779317"/>
      <w:bookmarkEnd w:id="57"/>
      <w:r w:rsidRPr="00F070A3">
        <w:rPr>
          <w:rFonts w:ascii="Times New Roman" w:eastAsia="Times New Roman" w:hAnsi="Times New Roman" w:cs="Times New Roman"/>
          <w:b/>
          <w:sz w:val="24"/>
          <w:szCs w:val="24"/>
          <w:lang w:eastAsia="bg-BG"/>
        </w:rPr>
        <w:t>Предложение за Регламент на Европейския парламент и на Съвета за изменение на Регламент (ЕО) № 261/2004 относно създаване на общи правила за обезщетяване и помощ на пътниците при отказан достъп на борда и отмяна или голямо закъснение на полети и Регламент (ЕО) № 2027/97 относно отговорността на въздушния превозвач по отношение на превоз на пътници и техния багаж по въздух</w:t>
      </w:r>
    </w:p>
    <w:p w14:paraId="208244EC" w14:textId="77777777" w:rsidR="007A6FCD" w:rsidRPr="00F070A3" w:rsidRDefault="004C3CDD" w:rsidP="004C3CDD">
      <w:pPr>
        <w:spacing w:after="0" w:line="240" w:lineRule="auto"/>
        <w:ind w:firstLine="709"/>
        <w:jc w:val="center"/>
        <w:rPr>
          <w:rFonts w:ascii="Times New Roman" w:eastAsia="Times New Roman" w:hAnsi="Times New Roman" w:cs="Times New Roman"/>
          <w:i/>
          <w:sz w:val="24"/>
          <w:szCs w:val="24"/>
          <w:lang w:eastAsia="bg-BG"/>
        </w:rPr>
      </w:pPr>
      <w:r w:rsidRPr="00F070A3">
        <w:rPr>
          <w:rFonts w:ascii="Times New Roman" w:eastAsia="Times New Roman" w:hAnsi="Times New Roman" w:cs="Times New Roman"/>
          <w:i/>
          <w:sz w:val="24"/>
          <w:szCs w:val="24"/>
          <w:lang w:eastAsia="bg-BG"/>
        </w:rPr>
        <w:t>Междуинституционален номер на досието: 2013/0072 (COD)</w:t>
      </w:r>
    </w:p>
    <w:p w14:paraId="33D8275D" w14:textId="77777777" w:rsidR="00DE1053" w:rsidRPr="002C1175" w:rsidRDefault="00DE1053" w:rsidP="00DE1053">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2AE97E7D" w14:textId="77777777" w:rsidTr="00E70E84">
        <w:tc>
          <w:tcPr>
            <w:tcW w:w="2004" w:type="dxa"/>
            <w:shd w:val="clear" w:color="auto" w:fill="auto"/>
          </w:tcPr>
          <w:p w14:paraId="066AF8C0" w14:textId="3B524588"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50D588AF" w14:textId="5BAAC6BC" w:rsidR="00DE1053" w:rsidRPr="007D0A84" w:rsidRDefault="00433EB3" w:rsidP="0095687E">
            <w:pPr>
              <w:spacing w:after="0" w:line="240" w:lineRule="auto"/>
              <w:jc w:val="both"/>
              <w:rPr>
                <w:rFonts w:ascii="Times New Roman" w:eastAsia="Times New Roman" w:hAnsi="Times New Roman" w:cs="Times New Roman"/>
                <w:bCs/>
                <w:color w:val="000000"/>
                <w:sz w:val="24"/>
                <w:szCs w:val="24"/>
                <w:lang w:eastAsia="bg-BG"/>
              </w:rPr>
            </w:pPr>
            <w:r w:rsidRPr="00433EB3">
              <w:rPr>
                <w:rFonts w:ascii="Times New Roman" w:eastAsia="Times New Roman" w:hAnsi="Times New Roman" w:cs="Times New Roman"/>
                <w:bCs/>
                <w:color w:val="000000"/>
                <w:sz w:val="24"/>
                <w:szCs w:val="24"/>
                <w:lang w:eastAsia="bg-BG"/>
              </w:rPr>
              <w:t xml:space="preserve">Липсата на напредък по досието в резултат на твърдата позиция на Европейския парламент, води до това, че работата ще продължи и по време на Кипърското председателство. Според информация на </w:t>
            </w:r>
            <w:r>
              <w:rPr>
                <w:rFonts w:ascii="Times New Roman" w:eastAsia="Times New Roman" w:hAnsi="Times New Roman" w:cs="Times New Roman"/>
                <w:bCs/>
                <w:color w:val="000000"/>
                <w:sz w:val="24"/>
                <w:szCs w:val="24"/>
                <w:lang w:eastAsia="bg-BG"/>
              </w:rPr>
              <w:t>ЕК</w:t>
            </w:r>
            <w:r w:rsidRPr="00433EB3">
              <w:rPr>
                <w:rFonts w:ascii="Times New Roman" w:eastAsia="Times New Roman" w:hAnsi="Times New Roman" w:cs="Times New Roman"/>
                <w:bCs/>
                <w:color w:val="000000"/>
                <w:sz w:val="24"/>
                <w:szCs w:val="24"/>
                <w:lang w:eastAsia="bg-BG"/>
              </w:rPr>
              <w:t xml:space="preserve"> досието трябва да бъде завършено до края на </w:t>
            </w:r>
            <w:r>
              <w:rPr>
                <w:rFonts w:ascii="Times New Roman" w:eastAsia="Times New Roman" w:hAnsi="Times New Roman" w:cs="Times New Roman"/>
                <w:bCs/>
                <w:color w:val="000000"/>
                <w:sz w:val="24"/>
                <w:szCs w:val="24"/>
                <w:lang w:eastAsia="bg-BG"/>
              </w:rPr>
              <w:t xml:space="preserve">м. </w:t>
            </w:r>
            <w:r w:rsidRPr="00433EB3">
              <w:rPr>
                <w:rFonts w:ascii="Times New Roman" w:eastAsia="Times New Roman" w:hAnsi="Times New Roman" w:cs="Times New Roman"/>
                <w:bCs/>
                <w:color w:val="000000"/>
                <w:sz w:val="24"/>
                <w:szCs w:val="24"/>
                <w:lang w:eastAsia="bg-BG"/>
              </w:rPr>
              <w:t xml:space="preserve">юни 2026 г., тъй като обикновената законодателна процедура налага такива срокове. В резултат на това ЕП трябва да подготви своята позиция на второ четене, като за приемането ѝ е необходимо абсолютно мнозинство от всички членове на парламента, съгласно член 294 </w:t>
            </w:r>
            <w:r>
              <w:rPr>
                <w:rFonts w:ascii="Times New Roman" w:eastAsia="Times New Roman" w:hAnsi="Times New Roman" w:cs="Times New Roman"/>
                <w:bCs/>
                <w:color w:val="000000"/>
                <w:sz w:val="24"/>
                <w:szCs w:val="24"/>
                <w:lang w:eastAsia="bg-BG"/>
              </w:rPr>
              <w:t>от Договора за функционирането на ЕС</w:t>
            </w:r>
            <w:r w:rsidRPr="00433EB3">
              <w:rPr>
                <w:rFonts w:ascii="Times New Roman" w:eastAsia="Times New Roman" w:hAnsi="Times New Roman" w:cs="Times New Roman"/>
                <w:bCs/>
                <w:color w:val="000000"/>
                <w:sz w:val="24"/>
                <w:szCs w:val="24"/>
                <w:lang w:eastAsia="bg-BG"/>
              </w:rPr>
              <w:t>. В случай че отново не се постигне споразумение между преговарящите</w:t>
            </w:r>
            <w:r>
              <w:rPr>
                <w:rFonts w:ascii="Times New Roman" w:eastAsia="Times New Roman" w:hAnsi="Times New Roman" w:cs="Times New Roman"/>
                <w:bCs/>
                <w:color w:val="000000"/>
                <w:sz w:val="24"/>
                <w:szCs w:val="24"/>
                <w:lang w:eastAsia="bg-BG"/>
              </w:rPr>
              <w:t xml:space="preserve"> ще</w:t>
            </w:r>
            <w:r w:rsidRPr="00433EB3">
              <w:rPr>
                <w:rFonts w:ascii="Times New Roman" w:eastAsia="Times New Roman" w:hAnsi="Times New Roman" w:cs="Times New Roman"/>
                <w:bCs/>
                <w:color w:val="000000"/>
                <w:sz w:val="24"/>
                <w:szCs w:val="24"/>
                <w:lang w:eastAsia="bg-BG"/>
              </w:rPr>
              <w:t xml:space="preserve"> се премин</w:t>
            </w:r>
            <w:r>
              <w:rPr>
                <w:rFonts w:ascii="Times New Roman" w:eastAsia="Times New Roman" w:hAnsi="Times New Roman" w:cs="Times New Roman"/>
                <w:bCs/>
                <w:color w:val="000000"/>
                <w:sz w:val="24"/>
                <w:szCs w:val="24"/>
                <w:lang w:eastAsia="bg-BG"/>
              </w:rPr>
              <w:t>е</w:t>
            </w:r>
            <w:r w:rsidRPr="00433EB3">
              <w:rPr>
                <w:rFonts w:ascii="Times New Roman" w:eastAsia="Times New Roman" w:hAnsi="Times New Roman" w:cs="Times New Roman"/>
                <w:bCs/>
                <w:color w:val="000000"/>
                <w:sz w:val="24"/>
                <w:szCs w:val="24"/>
                <w:lang w:eastAsia="bg-BG"/>
              </w:rPr>
              <w:t xml:space="preserve"> към помирителна процедура.</w:t>
            </w:r>
          </w:p>
        </w:tc>
      </w:tr>
      <w:tr w:rsidR="00DE1053" w:rsidRPr="002C1175" w14:paraId="3B9C345E" w14:textId="77777777" w:rsidTr="00E70E84">
        <w:tc>
          <w:tcPr>
            <w:tcW w:w="2004" w:type="dxa"/>
            <w:shd w:val="clear" w:color="auto" w:fill="auto"/>
          </w:tcPr>
          <w:p w14:paraId="5AA63DE0"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36A0AA9E"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5C53B701" w14:textId="21791378" w:rsidR="00F070A3" w:rsidRPr="00F070A3" w:rsidRDefault="00F070A3" w:rsidP="00F070A3">
            <w:pPr>
              <w:spacing w:after="0" w:line="240" w:lineRule="auto"/>
              <w:jc w:val="both"/>
              <w:rPr>
                <w:rFonts w:ascii="Times New Roman" w:eastAsia="Times New Roman" w:hAnsi="Times New Roman" w:cs="Times New Roman"/>
                <w:sz w:val="24"/>
                <w:szCs w:val="24"/>
                <w:lang w:eastAsia="bg-BG"/>
              </w:rPr>
            </w:pPr>
            <w:r w:rsidRPr="00F070A3">
              <w:rPr>
                <w:rFonts w:ascii="Times New Roman" w:eastAsia="Times New Roman" w:hAnsi="Times New Roman" w:cs="Times New Roman"/>
                <w:sz w:val="24"/>
                <w:szCs w:val="24"/>
                <w:lang w:eastAsia="bg-BG"/>
              </w:rPr>
              <w:t xml:space="preserve">Досието продължава да е със силно социално значение и да има широк отзвук в България. Българската държава ще се стреми да търси възможности за по-добра защита на пътниците, </w:t>
            </w:r>
            <w:r>
              <w:rPr>
                <w:rFonts w:ascii="Times New Roman" w:eastAsia="Times New Roman" w:hAnsi="Times New Roman" w:cs="Times New Roman"/>
                <w:sz w:val="24"/>
                <w:szCs w:val="24"/>
                <w:lang w:eastAsia="bg-BG"/>
              </w:rPr>
              <w:t>както и</w:t>
            </w:r>
            <w:r w:rsidRPr="00F070A3">
              <w:rPr>
                <w:rFonts w:ascii="Times New Roman" w:eastAsia="Times New Roman" w:hAnsi="Times New Roman" w:cs="Times New Roman"/>
                <w:sz w:val="24"/>
                <w:szCs w:val="24"/>
                <w:lang w:eastAsia="bg-BG"/>
              </w:rPr>
              <w:t xml:space="preserve"> разум</w:t>
            </w:r>
            <w:r>
              <w:rPr>
                <w:rFonts w:ascii="Times New Roman" w:eastAsia="Times New Roman" w:hAnsi="Times New Roman" w:cs="Times New Roman"/>
                <w:sz w:val="24"/>
                <w:szCs w:val="24"/>
                <w:lang w:eastAsia="bg-BG"/>
              </w:rPr>
              <w:t>е</w:t>
            </w:r>
            <w:r w:rsidRPr="00F070A3">
              <w:rPr>
                <w:rFonts w:ascii="Times New Roman" w:eastAsia="Times New Roman" w:hAnsi="Times New Roman" w:cs="Times New Roman"/>
                <w:sz w:val="24"/>
                <w:szCs w:val="24"/>
                <w:lang w:eastAsia="bg-BG"/>
              </w:rPr>
              <w:t xml:space="preserve">н баланс на интересите на всички участници на пазара. България продължава да счита, че правната рамка на Регламент 261/2004 трябва да бъде по-опростена, по-ясна и ефективна. </w:t>
            </w:r>
          </w:p>
          <w:p w14:paraId="12A08745" w14:textId="0801CA48" w:rsidR="00F070A3" w:rsidRPr="00F070A3" w:rsidRDefault="00F070A3" w:rsidP="00F070A3">
            <w:pPr>
              <w:spacing w:after="0" w:line="240" w:lineRule="auto"/>
              <w:jc w:val="both"/>
              <w:rPr>
                <w:rFonts w:ascii="Times New Roman" w:eastAsia="Times New Roman" w:hAnsi="Times New Roman" w:cs="Times New Roman"/>
                <w:sz w:val="24"/>
                <w:szCs w:val="24"/>
                <w:lang w:eastAsia="bg-BG"/>
              </w:rPr>
            </w:pPr>
            <w:r w:rsidRPr="00F070A3">
              <w:rPr>
                <w:rFonts w:ascii="Times New Roman" w:eastAsia="Times New Roman" w:hAnsi="Times New Roman" w:cs="Times New Roman"/>
                <w:sz w:val="24"/>
                <w:szCs w:val="24"/>
                <w:lang w:eastAsia="bg-BG"/>
              </w:rPr>
              <w:t>По време на преговорите ще очаква</w:t>
            </w:r>
            <w:r>
              <w:rPr>
                <w:rFonts w:ascii="Times New Roman" w:eastAsia="Times New Roman" w:hAnsi="Times New Roman" w:cs="Times New Roman"/>
                <w:sz w:val="24"/>
                <w:szCs w:val="24"/>
                <w:lang w:eastAsia="bg-BG"/>
              </w:rPr>
              <w:t>ме</w:t>
            </w:r>
            <w:r w:rsidRPr="00F070A3">
              <w:rPr>
                <w:rFonts w:ascii="Times New Roman" w:eastAsia="Times New Roman" w:hAnsi="Times New Roman" w:cs="Times New Roman"/>
                <w:sz w:val="24"/>
                <w:szCs w:val="24"/>
                <w:lang w:eastAsia="bg-BG"/>
              </w:rPr>
              <w:t xml:space="preserve"> реципрочност от страна на Европейския парламент. Би</w:t>
            </w:r>
            <w:r>
              <w:rPr>
                <w:rFonts w:ascii="Times New Roman" w:eastAsia="Times New Roman" w:hAnsi="Times New Roman" w:cs="Times New Roman"/>
                <w:sz w:val="24"/>
                <w:szCs w:val="24"/>
                <w:lang w:eastAsia="bg-BG"/>
              </w:rPr>
              <w:t>хме</w:t>
            </w:r>
            <w:r w:rsidRPr="00F070A3">
              <w:rPr>
                <w:rFonts w:ascii="Times New Roman" w:eastAsia="Times New Roman" w:hAnsi="Times New Roman" w:cs="Times New Roman"/>
                <w:sz w:val="24"/>
                <w:szCs w:val="24"/>
                <w:lang w:eastAsia="bg-BG"/>
              </w:rPr>
              <w:t xml:space="preserve"> могл</w:t>
            </w:r>
            <w:r>
              <w:rPr>
                <w:rFonts w:ascii="Times New Roman" w:eastAsia="Times New Roman" w:hAnsi="Times New Roman" w:cs="Times New Roman"/>
                <w:sz w:val="24"/>
                <w:szCs w:val="24"/>
                <w:lang w:eastAsia="bg-BG"/>
              </w:rPr>
              <w:t>и</w:t>
            </w:r>
            <w:r w:rsidRPr="00F070A3">
              <w:rPr>
                <w:rFonts w:ascii="Times New Roman" w:eastAsia="Times New Roman" w:hAnsi="Times New Roman" w:cs="Times New Roman"/>
                <w:sz w:val="24"/>
                <w:szCs w:val="24"/>
                <w:lang w:eastAsia="bg-BG"/>
              </w:rPr>
              <w:t xml:space="preserve"> да покаже</w:t>
            </w:r>
            <w:r>
              <w:rPr>
                <w:rFonts w:ascii="Times New Roman" w:eastAsia="Times New Roman" w:hAnsi="Times New Roman" w:cs="Times New Roman"/>
                <w:sz w:val="24"/>
                <w:szCs w:val="24"/>
                <w:lang w:eastAsia="bg-BG"/>
              </w:rPr>
              <w:t>м</w:t>
            </w:r>
            <w:r w:rsidRPr="00F070A3">
              <w:rPr>
                <w:rFonts w:ascii="Times New Roman" w:eastAsia="Times New Roman" w:hAnsi="Times New Roman" w:cs="Times New Roman"/>
                <w:sz w:val="24"/>
                <w:szCs w:val="24"/>
                <w:lang w:eastAsia="bg-BG"/>
              </w:rPr>
              <w:t xml:space="preserve"> известна гъвкавост за проучване на възможността за обвързване на размера на обезщетението с дискомфорта, изпитван от пътниците независимо от разстоянието, но строго въз основа на закъснението. </w:t>
            </w:r>
          </w:p>
          <w:p w14:paraId="4CBE4CFC" w14:textId="21629D44" w:rsidR="00DE1053" w:rsidRPr="002C1175" w:rsidRDefault="00F070A3" w:rsidP="00F070A3">
            <w:pPr>
              <w:spacing w:after="0" w:line="240" w:lineRule="auto"/>
              <w:jc w:val="both"/>
              <w:rPr>
                <w:rFonts w:ascii="Times New Roman" w:eastAsia="Times New Roman" w:hAnsi="Times New Roman" w:cs="Times New Roman"/>
                <w:sz w:val="24"/>
                <w:szCs w:val="24"/>
                <w:lang w:eastAsia="bg-BG"/>
              </w:rPr>
            </w:pPr>
            <w:r w:rsidRPr="00F070A3">
              <w:rPr>
                <w:rFonts w:ascii="Times New Roman" w:eastAsia="Times New Roman" w:hAnsi="Times New Roman" w:cs="Times New Roman"/>
                <w:sz w:val="24"/>
                <w:szCs w:val="24"/>
                <w:lang w:eastAsia="bg-BG"/>
              </w:rPr>
              <w:t>Ще продължи</w:t>
            </w:r>
            <w:r>
              <w:rPr>
                <w:rFonts w:ascii="Times New Roman" w:eastAsia="Times New Roman" w:hAnsi="Times New Roman" w:cs="Times New Roman"/>
                <w:sz w:val="24"/>
                <w:szCs w:val="24"/>
                <w:lang w:eastAsia="bg-BG"/>
              </w:rPr>
              <w:t>м</w:t>
            </w:r>
            <w:r w:rsidRPr="00F070A3">
              <w:rPr>
                <w:rFonts w:ascii="Times New Roman" w:eastAsia="Times New Roman" w:hAnsi="Times New Roman" w:cs="Times New Roman"/>
                <w:sz w:val="24"/>
                <w:szCs w:val="24"/>
                <w:lang w:eastAsia="bg-BG"/>
              </w:rPr>
              <w:t xml:space="preserve"> да подкрепя</w:t>
            </w:r>
            <w:r>
              <w:rPr>
                <w:rFonts w:ascii="Times New Roman" w:eastAsia="Times New Roman" w:hAnsi="Times New Roman" w:cs="Times New Roman"/>
                <w:sz w:val="24"/>
                <w:szCs w:val="24"/>
                <w:lang w:eastAsia="bg-BG"/>
              </w:rPr>
              <w:t>ме</w:t>
            </w:r>
            <w:r w:rsidRPr="00F070A3">
              <w:rPr>
                <w:rFonts w:ascii="Times New Roman" w:eastAsia="Times New Roman" w:hAnsi="Times New Roman" w:cs="Times New Roman"/>
                <w:sz w:val="24"/>
                <w:szCs w:val="24"/>
                <w:lang w:eastAsia="bg-BG"/>
              </w:rPr>
              <w:t xml:space="preserve"> предложението за предварително попълнени формуляри в улеснение на пътниците, предложенията относно информацията, сроковете и начините на плащане, изключенията за отказан достъп на борда и правилото за неявяване, </w:t>
            </w:r>
            <w:r w:rsidR="00353663">
              <w:rPr>
                <w:rFonts w:ascii="Times New Roman" w:eastAsia="Times New Roman" w:hAnsi="Times New Roman" w:cs="Times New Roman"/>
                <w:sz w:val="24"/>
                <w:szCs w:val="24"/>
                <w:lang w:eastAsia="bg-BG"/>
              </w:rPr>
              <w:t xml:space="preserve">за </w:t>
            </w:r>
            <w:r w:rsidRPr="00F070A3">
              <w:rPr>
                <w:rFonts w:ascii="Times New Roman" w:eastAsia="Times New Roman" w:hAnsi="Times New Roman" w:cs="Times New Roman"/>
                <w:sz w:val="24"/>
                <w:szCs w:val="24"/>
                <w:lang w:eastAsia="bg-BG"/>
              </w:rPr>
              <w:t xml:space="preserve">ръчния багаж. Разширяването на обхвата обаче се очертава като червена линия </w:t>
            </w:r>
            <w:r>
              <w:rPr>
                <w:rFonts w:ascii="Times New Roman" w:eastAsia="Times New Roman" w:hAnsi="Times New Roman" w:cs="Times New Roman"/>
                <w:sz w:val="24"/>
                <w:szCs w:val="24"/>
                <w:lang w:eastAsia="bg-BG"/>
              </w:rPr>
              <w:t xml:space="preserve">за страната ни </w:t>
            </w:r>
            <w:r w:rsidRPr="00F070A3">
              <w:rPr>
                <w:rFonts w:ascii="Times New Roman" w:eastAsia="Times New Roman" w:hAnsi="Times New Roman" w:cs="Times New Roman"/>
                <w:sz w:val="24"/>
                <w:szCs w:val="24"/>
                <w:lang w:eastAsia="bg-BG"/>
              </w:rPr>
              <w:t>и ще настоява</w:t>
            </w:r>
            <w:r>
              <w:rPr>
                <w:rFonts w:ascii="Times New Roman" w:eastAsia="Times New Roman" w:hAnsi="Times New Roman" w:cs="Times New Roman"/>
                <w:sz w:val="24"/>
                <w:szCs w:val="24"/>
                <w:lang w:eastAsia="bg-BG"/>
              </w:rPr>
              <w:t>ме</w:t>
            </w:r>
            <w:r w:rsidRPr="00F070A3">
              <w:rPr>
                <w:rFonts w:ascii="Times New Roman" w:eastAsia="Times New Roman" w:hAnsi="Times New Roman" w:cs="Times New Roman"/>
                <w:sz w:val="24"/>
                <w:szCs w:val="24"/>
                <w:lang w:eastAsia="bg-BG"/>
              </w:rPr>
              <w:t xml:space="preserve"> за цялостна оценка на въздействието, вкл. последиците за прилагането и риска от конфликт на юрисдикции. Ще подкрепя</w:t>
            </w:r>
            <w:r>
              <w:rPr>
                <w:rFonts w:ascii="Times New Roman" w:eastAsia="Times New Roman" w:hAnsi="Times New Roman" w:cs="Times New Roman"/>
                <w:sz w:val="24"/>
                <w:szCs w:val="24"/>
                <w:lang w:eastAsia="bg-BG"/>
              </w:rPr>
              <w:t>ме</w:t>
            </w:r>
            <w:r w:rsidRPr="00F070A3">
              <w:rPr>
                <w:rFonts w:ascii="Times New Roman" w:eastAsia="Times New Roman" w:hAnsi="Times New Roman" w:cs="Times New Roman"/>
                <w:sz w:val="24"/>
                <w:szCs w:val="24"/>
                <w:lang w:eastAsia="bg-BG"/>
              </w:rPr>
              <w:t xml:space="preserve"> неизчерпателен списък с извънредни обстоятелства, с възможност за допълване чрез делегиран акт, но не може</w:t>
            </w:r>
            <w:r>
              <w:rPr>
                <w:rFonts w:ascii="Times New Roman" w:eastAsia="Times New Roman" w:hAnsi="Times New Roman" w:cs="Times New Roman"/>
                <w:sz w:val="24"/>
                <w:szCs w:val="24"/>
                <w:lang w:eastAsia="bg-BG"/>
              </w:rPr>
              <w:t>м</w:t>
            </w:r>
            <w:r w:rsidRPr="00F070A3">
              <w:rPr>
                <w:rFonts w:ascii="Times New Roman" w:eastAsia="Times New Roman" w:hAnsi="Times New Roman" w:cs="Times New Roman"/>
                <w:sz w:val="24"/>
                <w:szCs w:val="24"/>
                <w:lang w:eastAsia="bg-BG"/>
              </w:rPr>
              <w:t xml:space="preserve"> да бъде</w:t>
            </w:r>
            <w:r>
              <w:rPr>
                <w:rFonts w:ascii="Times New Roman" w:eastAsia="Times New Roman" w:hAnsi="Times New Roman" w:cs="Times New Roman"/>
                <w:sz w:val="24"/>
                <w:szCs w:val="24"/>
                <w:lang w:eastAsia="bg-BG"/>
              </w:rPr>
              <w:t>м</w:t>
            </w:r>
            <w:r w:rsidRPr="00F070A3">
              <w:rPr>
                <w:rFonts w:ascii="Times New Roman" w:eastAsia="Times New Roman" w:hAnsi="Times New Roman" w:cs="Times New Roman"/>
                <w:sz w:val="24"/>
                <w:szCs w:val="24"/>
                <w:lang w:eastAsia="bg-BG"/>
              </w:rPr>
              <w:t xml:space="preserve"> гъвкав</w:t>
            </w:r>
            <w:r>
              <w:rPr>
                <w:rFonts w:ascii="Times New Roman" w:eastAsia="Times New Roman" w:hAnsi="Times New Roman" w:cs="Times New Roman"/>
                <w:sz w:val="24"/>
                <w:szCs w:val="24"/>
                <w:lang w:eastAsia="bg-BG"/>
              </w:rPr>
              <w:t>и</w:t>
            </w:r>
            <w:r w:rsidRPr="00F070A3">
              <w:rPr>
                <w:rFonts w:ascii="Times New Roman" w:eastAsia="Times New Roman" w:hAnsi="Times New Roman" w:cs="Times New Roman"/>
                <w:sz w:val="24"/>
                <w:szCs w:val="24"/>
                <w:lang w:eastAsia="bg-BG"/>
              </w:rPr>
              <w:t xml:space="preserve"> и да подкрепи</w:t>
            </w:r>
            <w:r>
              <w:rPr>
                <w:rFonts w:ascii="Times New Roman" w:eastAsia="Times New Roman" w:hAnsi="Times New Roman" w:cs="Times New Roman"/>
                <w:sz w:val="24"/>
                <w:szCs w:val="24"/>
                <w:lang w:eastAsia="bg-BG"/>
              </w:rPr>
              <w:t>м</w:t>
            </w:r>
            <w:r w:rsidRPr="00F070A3">
              <w:rPr>
                <w:rFonts w:ascii="Times New Roman" w:eastAsia="Times New Roman" w:hAnsi="Times New Roman" w:cs="Times New Roman"/>
                <w:sz w:val="24"/>
                <w:szCs w:val="24"/>
                <w:lang w:eastAsia="bg-BG"/>
              </w:rPr>
              <w:t xml:space="preserve"> разрешаването на пътниците да пътуват без подходящи документи за пътуване (съгласно националното законодателство, като шофьорски книжки).</w:t>
            </w:r>
          </w:p>
        </w:tc>
      </w:tr>
      <w:bookmarkEnd w:id="62"/>
    </w:tbl>
    <w:p w14:paraId="2807D80B" w14:textId="77777777" w:rsidR="00E70E84" w:rsidRPr="00A01E83" w:rsidRDefault="00E70E84" w:rsidP="00E70E84">
      <w:pPr>
        <w:spacing w:after="0" w:line="240" w:lineRule="auto"/>
        <w:rPr>
          <w:rFonts w:ascii="Times New Roman" w:eastAsia="Times New Roman" w:hAnsi="Times New Roman" w:cs="Times New Roman"/>
          <w:sz w:val="24"/>
          <w:szCs w:val="24"/>
          <w:lang w:eastAsia="bg-BG"/>
        </w:rPr>
      </w:pPr>
    </w:p>
    <w:p w14:paraId="4FF7EA1F" w14:textId="1137F660" w:rsidR="00E70E84" w:rsidRPr="00A01E83" w:rsidRDefault="00E70E84" w:rsidP="00E70E84">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63" w:name="_Toc218857196"/>
      <w:r w:rsidRPr="00A01E83">
        <w:rPr>
          <w:rFonts w:ascii="Times New Roman" w:eastAsia="Times New Roman" w:hAnsi="Times New Roman" w:cs="Times New Roman"/>
          <w:b/>
          <w:bCs/>
          <w:kern w:val="32"/>
          <w:sz w:val="26"/>
          <w:szCs w:val="26"/>
          <w:lang w:eastAsia="bg-BG"/>
        </w:rPr>
        <w:t>ТЕЛЕКОМУНИКАЦИИ И ИНФОРМАЦИОННИ ТЕХНОЛОГИИ</w:t>
      </w:r>
      <w:bookmarkEnd w:id="63"/>
    </w:p>
    <w:p w14:paraId="6A02B98D" w14:textId="77777777" w:rsidR="0060513D" w:rsidRPr="00A01E83" w:rsidRDefault="0060513D" w:rsidP="0060513D">
      <w:pPr>
        <w:spacing w:after="0" w:line="240" w:lineRule="auto"/>
        <w:jc w:val="center"/>
        <w:rPr>
          <w:rFonts w:ascii="Times New Roman" w:eastAsia="Times New Roman" w:hAnsi="Times New Roman" w:cs="Times New Roman"/>
          <w:b/>
          <w:sz w:val="24"/>
          <w:szCs w:val="24"/>
          <w:lang w:eastAsia="bg-BG"/>
        </w:rPr>
      </w:pPr>
    </w:p>
    <w:p w14:paraId="5F4F37C1" w14:textId="63850B6E" w:rsidR="000C1B3D" w:rsidRPr="00A01E83" w:rsidRDefault="000C1B3D" w:rsidP="0060513D">
      <w:pPr>
        <w:spacing w:after="0" w:line="240" w:lineRule="auto"/>
        <w:jc w:val="center"/>
        <w:rPr>
          <w:rFonts w:ascii="Times New Roman" w:eastAsia="Times New Roman" w:hAnsi="Times New Roman" w:cs="Times New Roman"/>
          <w:b/>
          <w:sz w:val="24"/>
          <w:szCs w:val="24"/>
          <w:lang w:eastAsia="bg-BG"/>
        </w:rPr>
      </w:pPr>
      <w:r w:rsidRPr="00A01E83">
        <w:rPr>
          <w:rFonts w:ascii="Times New Roman" w:eastAsia="Times New Roman" w:hAnsi="Times New Roman" w:cs="Times New Roman"/>
          <w:b/>
          <w:sz w:val="24"/>
          <w:szCs w:val="24"/>
          <w:lang w:eastAsia="bg-BG"/>
        </w:rPr>
        <w:t xml:space="preserve">Предложение за Акт за цифровите мрежи </w:t>
      </w:r>
    </w:p>
    <w:p w14:paraId="4BAE95F4" w14:textId="5AE621E0" w:rsidR="0060513D" w:rsidRDefault="0060513D" w:rsidP="0060513D">
      <w:pPr>
        <w:spacing w:after="0" w:line="240" w:lineRule="auto"/>
        <w:jc w:val="center"/>
        <w:rPr>
          <w:rFonts w:ascii="Times New Roman" w:eastAsia="Times New Roman" w:hAnsi="Times New Roman" w:cs="Times New Roman"/>
          <w:i/>
          <w:sz w:val="24"/>
          <w:szCs w:val="24"/>
          <w:highlight w:val="yellow"/>
          <w:lang w:eastAsia="bg-BG"/>
        </w:rPr>
      </w:pPr>
      <w:r w:rsidRPr="00A01E83">
        <w:rPr>
          <w:rFonts w:ascii="Times New Roman" w:eastAsia="Times New Roman" w:hAnsi="Times New Roman" w:cs="Times New Roman"/>
          <w:i/>
          <w:sz w:val="24"/>
          <w:szCs w:val="24"/>
          <w:lang w:eastAsia="bg-BG"/>
        </w:rPr>
        <w:t>Междуинституционален номер на досието</w:t>
      </w:r>
      <w:r w:rsidRPr="007E0E8F">
        <w:rPr>
          <w:rFonts w:ascii="Times New Roman" w:eastAsia="Times New Roman" w:hAnsi="Times New Roman" w:cs="Times New Roman"/>
          <w:i/>
          <w:sz w:val="24"/>
          <w:szCs w:val="24"/>
          <w:lang w:eastAsia="bg-BG"/>
        </w:rPr>
        <w:t xml:space="preserve">: </w:t>
      </w:r>
      <w:r w:rsidR="00324B1A" w:rsidRPr="007E0E8F">
        <w:rPr>
          <w:rFonts w:ascii="Times New Roman" w:eastAsia="Times New Roman" w:hAnsi="Times New Roman" w:cs="Times New Roman"/>
          <w:i/>
          <w:sz w:val="24"/>
          <w:szCs w:val="24"/>
          <w:lang w:eastAsia="bg-BG"/>
        </w:rPr>
        <w:t>предстои</w:t>
      </w:r>
    </w:p>
    <w:p w14:paraId="03BB8590" w14:textId="77777777" w:rsidR="0060513D" w:rsidRPr="00126B3C" w:rsidRDefault="0060513D" w:rsidP="0060513D">
      <w:pPr>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60513D" w:rsidRPr="002C1175" w14:paraId="23A34CFC" w14:textId="77777777" w:rsidTr="00135626">
        <w:tc>
          <w:tcPr>
            <w:tcW w:w="2004" w:type="dxa"/>
            <w:shd w:val="clear" w:color="auto" w:fill="auto"/>
          </w:tcPr>
          <w:p w14:paraId="4BFFA992" w14:textId="2F34CCEA"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2A193216" w14:textId="021460CB" w:rsidR="0060513D" w:rsidRPr="00324B1A" w:rsidRDefault="00324B1A" w:rsidP="00135626">
            <w:pPr>
              <w:spacing w:after="0" w:line="240" w:lineRule="auto"/>
              <w:jc w:val="both"/>
              <w:rPr>
                <w:rFonts w:ascii="Times New Roman" w:eastAsia="Times New Roman" w:hAnsi="Times New Roman" w:cs="Times New Roman"/>
                <w:bCs/>
                <w:color w:val="000000"/>
                <w:sz w:val="24"/>
                <w:szCs w:val="24"/>
                <w:lang w:eastAsia="bg-BG"/>
              </w:rPr>
            </w:pPr>
            <w:r w:rsidRPr="00324B1A">
              <w:rPr>
                <w:rFonts w:ascii="Times New Roman" w:eastAsia="Times New Roman" w:hAnsi="Times New Roman" w:cs="Times New Roman"/>
                <w:bCs/>
                <w:color w:val="000000"/>
                <w:sz w:val="24"/>
                <w:szCs w:val="24"/>
                <w:lang w:eastAsia="bg-BG"/>
              </w:rPr>
              <w:t>По време на Кипърското председателство се очаква започване на обсъждането на предложението за Акт за цифровите мрежи , включително разглеждане на оценката на въздействието и първия проект на текста. Председателството планира провеждане на първо четене и изготвяне на доклад за напредъка.</w:t>
            </w:r>
          </w:p>
        </w:tc>
      </w:tr>
      <w:tr w:rsidR="0060513D" w:rsidRPr="002C1175" w14:paraId="4F073692" w14:textId="77777777" w:rsidTr="00135626">
        <w:tc>
          <w:tcPr>
            <w:tcW w:w="2004" w:type="dxa"/>
            <w:shd w:val="clear" w:color="auto" w:fill="auto"/>
          </w:tcPr>
          <w:p w14:paraId="4ACD34F7" w14:textId="77777777" w:rsidR="0060513D" w:rsidRPr="002C1175" w:rsidRDefault="0060513D" w:rsidP="00135626">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 xml:space="preserve">Национален интерес/цел и кратко описание на </w:t>
            </w:r>
            <w:r w:rsidRPr="002C1175">
              <w:rPr>
                <w:rFonts w:ascii="Times New Roman" w:eastAsia="Times New Roman" w:hAnsi="Times New Roman" w:cs="Times New Roman"/>
                <w:b/>
                <w:bCs/>
                <w:iCs/>
                <w:color w:val="000000"/>
                <w:sz w:val="24"/>
                <w:szCs w:val="24"/>
                <w:lang w:eastAsia="bg-BG"/>
              </w:rPr>
              <w:lastRenderedPageBreak/>
              <w:t>българската позиция</w:t>
            </w:r>
          </w:p>
          <w:p w14:paraId="3D75C444" w14:textId="77777777"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69F74B0E" w14:textId="56E02A53" w:rsidR="0060513D" w:rsidRPr="002C1175" w:rsidRDefault="00FF5655" w:rsidP="0013562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Предложението</w:t>
            </w:r>
            <w:r w:rsidRPr="00FF5655">
              <w:rPr>
                <w:rFonts w:ascii="Times New Roman" w:eastAsia="Times New Roman" w:hAnsi="Times New Roman" w:cs="Times New Roman"/>
                <w:sz w:val="24"/>
                <w:szCs w:val="24"/>
                <w:lang w:eastAsia="bg-BG"/>
              </w:rPr>
              <w:t xml:space="preserve"> ще бъде от стратегически интерес за България. От особена важност е новата регулаторна рамка да осигури ясни и прозрачни условия за развитие на конкуренцията в сектора на електронните съобщения, предвидима регулаторна среда, както и</w:t>
            </w:r>
            <w:r w:rsidR="00A01E83">
              <w:rPr>
                <w:rFonts w:ascii="Times New Roman" w:eastAsia="Times New Roman" w:hAnsi="Times New Roman" w:cs="Times New Roman"/>
                <w:sz w:val="24"/>
                <w:szCs w:val="24"/>
                <w:lang w:eastAsia="bg-BG"/>
              </w:rPr>
              <w:t xml:space="preserve"> </w:t>
            </w:r>
            <w:r w:rsidRPr="00FF5655">
              <w:rPr>
                <w:rFonts w:ascii="Times New Roman" w:eastAsia="Times New Roman" w:hAnsi="Times New Roman" w:cs="Times New Roman"/>
                <w:sz w:val="24"/>
                <w:szCs w:val="24"/>
                <w:lang w:eastAsia="bg-BG"/>
              </w:rPr>
              <w:t xml:space="preserve">условия за насърчаване на инвестициите в инфраструктурата от </w:t>
            </w:r>
            <w:r w:rsidRPr="00FF5655">
              <w:rPr>
                <w:rFonts w:ascii="Times New Roman" w:eastAsia="Times New Roman" w:hAnsi="Times New Roman" w:cs="Times New Roman"/>
                <w:sz w:val="24"/>
                <w:szCs w:val="24"/>
                <w:lang w:eastAsia="bg-BG"/>
              </w:rPr>
              <w:lastRenderedPageBreak/>
              <w:t>следващо поколение, без това да води до непропорционална тежест за операторите на по-малки пазари. Ще отстояваме позиция за осигуряването на подходящия баланс и пропорционалност между права и задължения за телеком операторите.</w:t>
            </w:r>
          </w:p>
        </w:tc>
      </w:tr>
    </w:tbl>
    <w:p w14:paraId="62C55AC0" w14:textId="77777777" w:rsidR="0060513D" w:rsidRPr="00126B3C" w:rsidRDefault="0060513D" w:rsidP="0060513D">
      <w:pPr>
        <w:spacing w:after="0" w:line="240" w:lineRule="auto"/>
        <w:jc w:val="center"/>
        <w:rPr>
          <w:rFonts w:ascii="Times New Roman" w:eastAsia="Times New Roman" w:hAnsi="Times New Roman" w:cs="Times New Roman"/>
          <w:b/>
          <w:sz w:val="24"/>
          <w:szCs w:val="24"/>
          <w:highlight w:val="yellow"/>
          <w:lang w:eastAsia="bg-BG"/>
        </w:rPr>
      </w:pPr>
    </w:p>
    <w:p w14:paraId="1E0BB14D" w14:textId="77777777" w:rsidR="003B1532" w:rsidRPr="003B1532" w:rsidRDefault="003B1532" w:rsidP="003B1532">
      <w:pPr>
        <w:spacing w:after="0" w:line="240" w:lineRule="auto"/>
        <w:jc w:val="center"/>
        <w:rPr>
          <w:rFonts w:ascii="Times New Roman" w:eastAsia="Times New Roman" w:hAnsi="Times New Roman" w:cs="Times New Roman"/>
          <w:b/>
          <w:sz w:val="24"/>
          <w:szCs w:val="24"/>
          <w:lang w:eastAsia="bg-BG"/>
        </w:rPr>
      </w:pPr>
      <w:r w:rsidRPr="003B1532">
        <w:rPr>
          <w:rFonts w:ascii="Times New Roman" w:eastAsia="Times New Roman" w:hAnsi="Times New Roman" w:cs="Times New Roman"/>
          <w:b/>
          <w:sz w:val="24"/>
          <w:szCs w:val="24"/>
          <w:lang w:eastAsia="bg-BG"/>
        </w:rPr>
        <w:t>Предложение за Регламента за създаване на Европейски фонд за конкурентоспособност (ЕФК), включително специфичната програма за научноизследователска и иновационна дейност в областта на отбраната, за отмяна на регламенти (ЕС) 2021/522, (ЕС) 2021/694, (ЕС) 2021/697, (ЕС) 2021/783 и за изменение на регламенти (ЕС) 2021/696, (ЕС) 2023/588, (ЕС) [EDIP]</w:t>
      </w:r>
    </w:p>
    <w:p w14:paraId="55FA36BF" w14:textId="77777777" w:rsidR="003B1532" w:rsidRPr="003B1532" w:rsidRDefault="003B1532" w:rsidP="003B1532">
      <w:pPr>
        <w:spacing w:after="0" w:line="240" w:lineRule="auto"/>
        <w:jc w:val="center"/>
        <w:rPr>
          <w:rFonts w:ascii="Times New Roman" w:eastAsia="Times New Roman" w:hAnsi="Times New Roman" w:cs="Times New Roman"/>
          <w:bCs/>
          <w:i/>
          <w:iCs/>
          <w:sz w:val="24"/>
          <w:szCs w:val="24"/>
          <w:lang w:eastAsia="bg-BG"/>
        </w:rPr>
      </w:pPr>
      <w:r w:rsidRPr="003B1532">
        <w:rPr>
          <w:rFonts w:ascii="Times New Roman" w:eastAsia="Times New Roman" w:hAnsi="Times New Roman" w:cs="Times New Roman"/>
          <w:bCs/>
          <w:i/>
          <w:iCs/>
          <w:sz w:val="24"/>
          <w:szCs w:val="24"/>
          <w:lang w:eastAsia="bg-BG"/>
        </w:rPr>
        <w:t>Междуинституционален номер на досието: COM/2025/555</w:t>
      </w:r>
    </w:p>
    <w:p w14:paraId="115E9511" w14:textId="77777777" w:rsidR="0060513D" w:rsidRPr="00126B3C" w:rsidRDefault="0060513D" w:rsidP="0060513D">
      <w:pPr>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60513D" w:rsidRPr="002C1175" w14:paraId="273B4A28" w14:textId="77777777" w:rsidTr="00135626">
        <w:tc>
          <w:tcPr>
            <w:tcW w:w="2004" w:type="dxa"/>
            <w:shd w:val="clear" w:color="auto" w:fill="auto"/>
          </w:tcPr>
          <w:p w14:paraId="74896D9C" w14:textId="3E35CCB7"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77B96855" w14:textId="3FEC2723" w:rsidR="00516BDD" w:rsidRPr="009B5E27" w:rsidRDefault="009B5E27" w:rsidP="00516BDD">
            <w:pPr>
              <w:spacing w:after="0" w:line="240" w:lineRule="auto"/>
              <w:jc w:val="both"/>
              <w:rPr>
                <w:rFonts w:ascii="Times New Roman" w:eastAsia="Times New Roman" w:hAnsi="Times New Roman" w:cs="Times New Roman"/>
                <w:sz w:val="24"/>
                <w:szCs w:val="24"/>
                <w:lang w:eastAsia="bg-BG"/>
              </w:rPr>
            </w:pPr>
            <w:r w:rsidRPr="009B5E27">
              <w:rPr>
                <w:rFonts w:ascii="Times New Roman" w:eastAsia="Times New Roman" w:hAnsi="Times New Roman" w:cs="Times New Roman"/>
                <w:bCs/>
                <w:color w:val="000000"/>
                <w:sz w:val="24"/>
                <w:szCs w:val="24"/>
                <w:lang w:eastAsia="bg-BG"/>
              </w:rPr>
              <w:t>Очаква се дискусиите по предложението да напреднат към частичен общ подход по хоризонталните и секторни елементи, вкл. цифровия компонент. Цифровата част на фонда цели насърчаване на инвестиции в модерна цифрова инфраструктура, облачни решения и технологии с висок стратегически потенциал.</w:t>
            </w:r>
            <w:r w:rsidR="00516BDD" w:rsidRPr="009B5E27">
              <w:rPr>
                <w:rFonts w:ascii="Times New Roman" w:eastAsia="Times New Roman" w:hAnsi="Times New Roman" w:cs="Times New Roman"/>
                <w:sz w:val="24"/>
                <w:szCs w:val="24"/>
                <w:lang w:eastAsia="bg-BG"/>
              </w:rPr>
              <w:t xml:space="preserve"> Предложението предвижда да повиши стратегическата автономия, сигурността и конкурентоспособността на ЕС и има за цел да подкрепи икономическата и екологична трансформация в ЕС, включително декарбонизация, зелена и цифрова трансформация, както и засилване на конкурентоспособността и иновациите. Фондът е структуриран в четири политически направления, включващи: чист преход и промишлена декарбонизация; дигитално лидерство; здравеопазване, биотехнологии, агро и биоикономика; устойчивост и сигурност, отбранителна промишленост и космическо пространство. </w:t>
            </w:r>
          </w:p>
          <w:p w14:paraId="573F01F7" w14:textId="1EE485C2" w:rsidR="0060513D" w:rsidRPr="007D0A84" w:rsidRDefault="0060513D" w:rsidP="00135626">
            <w:pPr>
              <w:spacing w:after="0" w:line="240" w:lineRule="auto"/>
              <w:jc w:val="both"/>
              <w:rPr>
                <w:rFonts w:ascii="Times New Roman" w:eastAsia="Times New Roman" w:hAnsi="Times New Roman" w:cs="Times New Roman"/>
                <w:bCs/>
                <w:color w:val="000000"/>
                <w:sz w:val="24"/>
                <w:szCs w:val="24"/>
                <w:lang w:eastAsia="bg-BG"/>
              </w:rPr>
            </w:pPr>
          </w:p>
        </w:tc>
      </w:tr>
      <w:tr w:rsidR="0060513D" w:rsidRPr="002C1175" w14:paraId="2A2EDAA5" w14:textId="77777777" w:rsidTr="00135626">
        <w:tc>
          <w:tcPr>
            <w:tcW w:w="2004" w:type="dxa"/>
            <w:shd w:val="clear" w:color="auto" w:fill="auto"/>
          </w:tcPr>
          <w:p w14:paraId="2898A9D0" w14:textId="77777777" w:rsidR="0060513D" w:rsidRPr="002C1175" w:rsidRDefault="0060513D" w:rsidP="00135626">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03B75CC5" w14:textId="77777777"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2C6E9AA1" w14:textId="1CE23ADB" w:rsidR="0060513D" w:rsidRPr="002C1175" w:rsidRDefault="009B5E27" w:rsidP="009B5E27">
            <w:pPr>
              <w:spacing w:after="0" w:line="240" w:lineRule="auto"/>
              <w:jc w:val="both"/>
              <w:rPr>
                <w:rFonts w:ascii="Times New Roman" w:eastAsia="Times New Roman" w:hAnsi="Times New Roman" w:cs="Times New Roman"/>
                <w:sz w:val="24"/>
                <w:szCs w:val="24"/>
                <w:lang w:eastAsia="bg-BG"/>
              </w:rPr>
            </w:pPr>
            <w:r w:rsidRPr="009B5E27">
              <w:rPr>
                <w:rFonts w:ascii="Times New Roman" w:eastAsia="Times New Roman" w:hAnsi="Times New Roman" w:cs="Times New Roman"/>
                <w:sz w:val="24"/>
                <w:szCs w:val="24"/>
                <w:lang w:eastAsia="bg-BG"/>
              </w:rPr>
              <w:t xml:space="preserve">Принципната позиция на България е в подкрепа на предложението за </w:t>
            </w:r>
            <w:r w:rsidR="00961C21">
              <w:rPr>
                <w:rFonts w:ascii="Times New Roman" w:eastAsia="Times New Roman" w:hAnsi="Times New Roman" w:cs="Times New Roman"/>
                <w:sz w:val="24"/>
                <w:szCs w:val="24"/>
                <w:lang w:eastAsia="bg-BG"/>
              </w:rPr>
              <w:t>Р</w:t>
            </w:r>
            <w:r w:rsidRPr="009B5E27">
              <w:rPr>
                <w:rFonts w:ascii="Times New Roman" w:eastAsia="Times New Roman" w:hAnsi="Times New Roman" w:cs="Times New Roman"/>
                <w:sz w:val="24"/>
                <w:szCs w:val="24"/>
                <w:lang w:eastAsia="bg-BG"/>
              </w:rPr>
              <w:t>егламент.</w:t>
            </w:r>
            <w:r w:rsidR="009870DC">
              <w:t xml:space="preserve"> </w:t>
            </w:r>
            <w:r w:rsidR="009870DC" w:rsidRPr="009870DC">
              <w:rPr>
                <w:rFonts w:ascii="Times New Roman" w:eastAsia="Times New Roman" w:hAnsi="Times New Roman" w:cs="Times New Roman"/>
                <w:sz w:val="24"/>
                <w:szCs w:val="24"/>
                <w:lang w:eastAsia="bg-BG"/>
              </w:rPr>
              <w:t>България ще следи механизмите на фонда да гарантират равнопоставен достъп и да подкрепят участие в европейски инициативи за развитие на цифровата свързаност и иновациите.</w:t>
            </w:r>
          </w:p>
        </w:tc>
      </w:tr>
    </w:tbl>
    <w:p w14:paraId="6286C2B5" w14:textId="77777777" w:rsidR="0060513D" w:rsidRPr="00126B3C" w:rsidRDefault="0060513D" w:rsidP="0060513D">
      <w:pPr>
        <w:spacing w:after="0" w:line="240" w:lineRule="auto"/>
        <w:jc w:val="center"/>
        <w:rPr>
          <w:rFonts w:ascii="Times New Roman" w:eastAsia="Times New Roman" w:hAnsi="Times New Roman" w:cs="Times New Roman"/>
          <w:b/>
          <w:sz w:val="24"/>
          <w:szCs w:val="24"/>
          <w:highlight w:val="yellow"/>
          <w:lang w:eastAsia="bg-BG"/>
        </w:rPr>
      </w:pPr>
    </w:p>
    <w:p w14:paraId="6317AEF5" w14:textId="77777777" w:rsidR="008B0074" w:rsidRDefault="003B1532" w:rsidP="003B1532">
      <w:pPr>
        <w:spacing w:after="0" w:line="240" w:lineRule="auto"/>
        <w:jc w:val="center"/>
        <w:rPr>
          <w:rFonts w:ascii="Times New Roman" w:eastAsia="Times New Roman" w:hAnsi="Times New Roman" w:cs="Times New Roman"/>
          <w:b/>
          <w:sz w:val="24"/>
          <w:szCs w:val="24"/>
          <w:lang w:eastAsia="bg-BG"/>
        </w:rPr>
      </w:pPr>
      <w:r w:rsidRPr="003B1532">
        <w:rPr>
          <w:rFonts w:ascii="Times New Roman" w:eastAsia="Times New Roman" w:hAnsi="Times New Roman" w:cs="Times New Roman"/>
          <w:b/>
          <w:sz w:val="24"/>
          <w:szCs w:val="24"/>
          <w:lang w:eastAsia="bg-BG"/>
        </w:rPr>
        <w:t xml:space="preserve">Предложение за Регламент на Европейския парламент и на Съвета за изменение на Регламенти (ЕС) 2016/679, (ЕС) 2018/1724, (ЕС) 2018/1725, (ЕС) 2023/2854 и Директиви 2002/58/ЕО, (ЕС) 2022/2555 и (ЕС) 2022/2557 по отношение на опростяването на цифровата законодателна рамка и за отмяна на Регламенти (ЕС) 2018/1807, (ЕС) 2019/1150, (ЕС) 2022/868 и Директива (ЕС) 2019/1024 </w:t>
      </w:r>
    </w:p>
    <w:p w14:paraId="0FDB28B3" w14:textId="4E350543" w:rsidR="003B1532" w:rsidRPr="003B1532" w:rsidRDefault="003B1532" w:rsidP="003B1532">
      <w:pPr>
        <w:spacing w:after="0" w:line="240" w:lineRule="auto"/>
        <w:jc w:val="center"/>
        <w:rPr>
          <w:rFonts w:ascii="Times New Roman" w:eastAsia="Times New Roman" w:hAnsi="Times New Roman" w:cs="Times New Roman"/>
          <w:b/>
          <w:sz w:val="24"/>
          <w:szCs w:val="24"/>
          <w:lang w:eastAsia="bg-BG"/>
        </w:rPr>
      </w:pPr>
      <w:r w:rsidRPr="003B1532">
        <w:rPr>
          <w:rFonts w:ascii="Times New Roman" w:eastAsia="Times New Roman" w:hAnsi="Times New Roman" w:cs="Times New Roman"/>
          <w:b/>
          <w:sz w:val="24"/>
          <w:szCs w:val="24"/>
          <w:lang w:eastAsia="bg-BG"/>
        </w:rPr>
        <w:t>(Цифров омнибус)</w:t>
      </w:r>
    </w:p>
    <w:p w14:paraId="7166F517" w14:textId="77777777" w:rsidR="003B1532" w:rsidRPr="003B1532" w:rsidRDefault="003B1532" w:rsidP="003B1532">
      <w:pPr>
        <w:spacing w:after="0" w:line="240" w:lineRule="auto"/>
        <w:jc w:val="center"/>
        <w:rPr>
          <w:rFonts w:ascii="Times New Roman" w:eastAsia="Times New Roman" w:hAnsi="Times New Roman" w:cs="Times New Roman"/>
          <w:bCs/>
          <w:i/>
          <w:iCs/>
          <w:sz w:val="24"/>
          <w:szCs w:val="24"/>
          <w:lang w:eastAsia="bg-BG"/>
        </w:rPr>
      </w:pPr>
      <w:r w:rsidRPr="003B1532">
        <w:rPr>
          <w:rFonts w:ascii="Times New Roman" w:eastAsia="Times New Roman" w:hAnsi="Times New Roman" w:cs="Times New Roman"/>
          <w:bCs/>
          <w:i/>
          <w:iCs/>
          <w:sz w:val="24"/>
          <w:szCs w:val="24"/>
          <w:lang w:eastAsia="bg-BG"/>
        </w:rPr>
        <w:t>Междуинституционален номер на досието: 2025/0360 (COD)</w:t>
      </w:r>
    </w:p>
    <w:p w14:paraId="69F28031" w14:textId="77777777" w:rsidR="0060513D" w:rsidRPr="00126B3C" w:rsidRDefault="0060513D" w:rsidP="0060513D">
      <w:pPr>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60513D" w:rsidRPr="002C1175" w14:paraId="37FBDEA8" w14:textId="77777777" w:rsidTr="00135626">
        <w:tc>
          <w:tcPr>
            <w:tcW w:w="2004" w:type="dxa"/>
            <w:shd w:val="clear" w:color="auto" w:fill="auto"/>
          </w:tcPr>
          <w:p w14:paraId="172CC0DB" w14:textId="359EC4FB"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2AEF4376" w14:textId="16945FF9" w:rsidR="0060513D" w:rsidRPr="007D0A84" w:rsidRDefault="00A10D39" w:rsidP="00135626">
            <w:pPr>
              <w:spacing w:after="0" w:line="240" w:lineRule="auto"/>
              <w:jc w:val="both"/>
              <w:rPr>
                <w:rFonts w:ascii="Times New Roman" w:eastAsia="Times New Roman" w:hAnsi="Times New Roman" w:cs="Times New Roman"/>
                <w:bCs/>
                <w:color w:val="000000"/>
                <w:sz w:val="24"/>
                <w:szCs w:val="24"/>
                <w:lang w:eastAsia="bg-BG"/>
              </w:rPr>
            </w:pPr>
            <w:r w:rsidRPr="00A10D39">
              <w:rPr>
                <w:rFonts w:ascii="Times New Roman" w:eastAsia="Times New Roman" w:hAnsi="Times New Roman" w:cs="Times New Roman"/>
                <w:bCs/>
                <w:color w:val="000000"/>
                <w:sz w:val="24"/>
                <w:szCs w:val="24"/>
                <w:lang w:eastAsia="bg-BG"/>
              </w:rPr>
              <w:t xml:space="preserve">Досието е от приоритет за Кипърското председателство и обхваща данните, киберсигурността, </w:t>
            </w:r>
            <w:r w:rsidR="00A01E83" w:rsidRPr="00A01E83">
              <w:rPr>
                <w:rFonts w:ascii="Times New Roman" w:eastAsia="Times New Roman" w:hAnsi="Times New Roman" w:cs="Times New Roman"/>
                <w:bCs/>
                <w:color w:val="000000"/>
                <w:sz w:val="24"/>
                <w:szCs w:val="24"/>
                <w:lang w:eastAsia="bg-BG"/>
              </w:rPr>
              <w:t>Общия регламент относно защитата на данните</w:t>
            </w:r>
            <w:r w:rsidRPr="00A10D39">
              <w:rPr>
                <w:rFonts w:ascii="Times New Roman" w:eastAsia="Times New Roman" w:hAnsi="Times New Roman" w:cs="Times New Roman"/>
                <w:bCs/>
                <w:color w:val="000000"/>
                <w:sz w:val="24"/>
                <w:szCs w:val="24"/>
                <w:lang w:eastAsia="bg-BG"/>
              </w:rPr>
              <w:t>, „бисквитките“ и регулацията на платформите.</w:t>
            </w:r>
          </w:p>
        </w:tc>
      </w:tr>
      <w:tr w:rsidR="0060513D" w:rsidRPr="002C1175" w14:paraId="184BFD4E" w14:textId="77777777" w:rsidTr="00135626">
        <w:tc>
          <w:tcPr>
            <w:tcW w:w="2004" w:type="dxa"/>
            <w:shd w:val="clear" w:color="auto" w:fill="auto"/>
          </w:tcPr>
          <w:p w14:paraId="5499B63C" w14:textId="77777777" w:rsidR="0060513D" w:rsidRPr="002C1175" w:rsidRDefault="0060513D" w:rsidP="00135626">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 xml:space="preserve">Национален интерес/цел и кратко описание на </w:t>
            </w:r>
            <w:r w:rsidRPr="002C1175">
              <w:rPr>
                <w:rFonts w:ascii="Times New Roman" w:eastAsia="Times New Roman" w:hAnsi="Times New Roman" w:cs="Times New Roman"/>
                <w:b/>
                <w:bCs/>
                <w:iCs/>
                <w:color w:val="000000"/>
                <w:sz w:val="24"/>
                <w:szCs w:val="24"/>
                <w:lang w:eastAsia="bg-BG"/>
              </w:rPr>
              <w:lastRenderedPageBreak/>
              <w:t>българската позиция</w:t>
            </w:r>
          </w:p>
          <w:p w14:paraId="27F10885" w14:textId="77777777"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5AC2EC1F" w14:textId="0F5DE5C4" w:rsidR="00A10D39" w:rsidRPr="00A10D39" w:rsidRDefault="00A10D39" w:rsidP="00A10D39">
            <w:pPr>
              <w:spacing w:after="0" w:line="240" w:lineRule="auto"/>
              <w:jc w:val="both"/>
              <w:rPr>
                <w:rFonts w:ascii="Times New Roman" w:eastAsia="Times New Roman" w:hAnsi="Times New Roman" w:cs="Times New Roman"/>
                <w:sz w:val="24"/>
                <w:szCs w:val="24"/>
                <w:lang w:eastAsia="bg-BG"/>
              </w:rPr>
            </w:pPr>
            <w:r w:rsidRPr="00A10D39">
              <w:rPr>
                <w:rFonts w:ascii="Times New Roman" w:eastAsia="Times New Roman" w:hAnsi="Times New Roman" w:cs="Times New Roman"/>
                <w:sz w:val="24"/>
                <w:szCs w:val="24"/>
                <w:lang w:eastAsia="bg-BG"/>
              </w:rPr>
              <w:lastRenderedPageBreak/>
              <w:t>Българската страна подкрепя предложението за Регламент и го намира за положително, навременно и необходимо за укрепването на</w:t>
            </w:r>
            <w:r w:rsidR="00A01E83">
              <w:rPr>
                <w:rFonts w:ascii="Times New Roman" w:eastAsia="Times New Roman" w:hAnsi="Times New Roman" w:cs="Times New Roman"/>
                <w:sz w:val="24"/>
                <w:szCs w:val="24"/>
                <w:lang w:eastAsia="bg-BG"/>
              </w:rPr>
              <w:t xml:space="preserve"> </w:t>
            </w:r>
            <w:r w:rsidRPr="00A10D39">
              <w:rPr>
                <w:rFonts w:ascii="Times New Roman" w:eastAsia="Times New Roman" w:hAnsi="Times New Roman" w:cs="Times New Roman"/>
                <w:sz w:val="24"/>
                <w:szCs w:val="24"/>
                <w:lang w:eastAsia="bg-BG"/>
              </w:rPr>
              <w:t>конкурентоспособността на ЕС чрез намаляване на регулаторната и административна тежест върху предприятията.</w:t>
            </w:r>
          </w:p>
          <w:p w14:paraId="64E09F4B" w14:textId="480BCBF0" w:rsidR="0060513D" w:rsidRPr="002C1175" w:rsidRDefault="00A10D39" w:rsidP="00A10D39">
            <w:pPr>
              <w:spacing w:after="0" w:line="240" w:lineRule="auto"/>
              <w:jc w:val="both"/>
              <w:rPr>
                <w:rFonts w:ascii="Times New Roman" w:eastAsia="Times New Roman" w:hAnsi="Times New Roman" w:cs="Times New Roman"/>
                <w:sz w:val="24"/>
                <w:szCs w:val="24"/>
                <w:lang w:eastAsia="bg-BG"/>
              </w:rPr>
            </w:pPr>
            <w:r w:rsidRPr="00A10D39">
              <w:rPr>
                <w:rFonts w:ascii="Times New Roman" w:eastAsia="Times New Roman" w:hAnsi="Times New Roman" w:cs="Times New Roman"/>
                <w:sz w:val="24"/>
                <w:szCs w:val="24"/>
                <w:lang w:eastAsia="bg-BG"/>
              </w:rPr>
              <w:lastRenderedPageBreak/>
              <w:t>България принципно поддържа заложените предложения, насочени към насърчаване на споделянето и повторната употреба на данни, укрепване на цифровия единен пазар и подобряване на достъпа до данни за обществени политики, иновации и научни изследвания. Считаме, че ефективното и устойчиво прилагане на регламента изисква балансиран подход, който отчита: различната степен на административната, техническата и финансова готовност на държавите членки; вече съществуващите национални рамки, системи и направени инвестиции; и чувствителността на определени категории данни с оглед значението им за националната сигурност и общественият интерес.</w:t>
            </w:r>
          </w:p>
        </w:tc>
      </w:tr>
    </w:tbl>
    <w:p w14:paraId="2AE81DA3" w14:textId="77777777" w:rsidR="0060513D" w:rsidRPr="00126B3C" w:rsidRDefault="0060513D" w:rsidP="0060513D">
      <w:pPr>
        <w:spacing w:after="0" w:line="240" w:lineRule="auto"/>
        <w:jc w:val="center"/>
        <w:rPr>
          <w:rFonts w:ascii="Times New Roman" w:eastAsia="Times New Roman" w:hAnsi="Times New Roman" w:cs="Times New Roman"/>
          <w:b/>
          <w:sz w:val="24"/>
          <w:szCs w:val="24"/>
          <w:highlight w:val="yellow"/>
          <w:lang w:eastAsia="bg-BG"/>
        </w:rPr>
      </w:pPr>
    </w:p>
    <w:p w14:paraId="631C42A1" w14:textId="77777777" w:rsidR="008B0074" w:rsidRDefault="008B0074" w:rsidP="008B0074">
      <w:pPr>
        <w:spacing w:after="0" w:line="240" w:lineRule="auto"/>
        <w:jc w:val="center"/>
        <w:rPr>
          <w:rFonts w:ascii="Times New Roman" w:eastAsia="Times New Roman" w:hAnsi="Times New Roman" w:cs="Times New Roman"/>
          <w:b/>
          <w:sz w:val="24"/>
          <w:szCs w:val="24"/>
          <w:lang w:eastAsia="bg-BG"/>
        </w:rPr>
      </w:pPr>
      <w:r w:rsidRPr="008B0074">
        <w:rPr>
          <w:rFonts w:ascii="Times New Roman" w:eastAsia="Times New Roman" w:hAnsi="Times New Roman" w:cs="Times New Roman"/>
          <w:b/>
          <w:sz w:val="24"/>
          <w:szCs w:val="24"/>
          <w:lang w:eastAsia="bg-BG"/>
        </w:rPr>
        <w:t xml:space="preserve">Предложение за Регламент на Европейския парламент и на Съвета за изменение на Регламенти (ЕС) 2024/1689 и (ЕС) 2018/1139 по отношение на опростяването на прилагането на хармонизирани правила за изкуствения интелект </w:t>
      </w:r>
    </w:p>
    <w:p w14:paraId="5EFF6698" w14:textId="5FA1F40B" w:rsidR="008B0074" w:rsidRPr="008B0074" w:rsidRDefault="008B0074" w:rsidP="008B0074">
      <w:pPr>
        <w:spacing w:after="0" w:line="240" w:lineRule="auto"/>
        <w:jc w:val="center"/>
        <w:rPr>
          <w:rFonts w:ascii="Times New Roman" w:eastAsia="Times New Roman" w:hAnsi="Times New Roman" w:cs="Times New Roman"/>
          <w:b/>
          <w:sz w:val="24"/>
          <w:szCs w:val="24"/>
          <w:lang w:eastAsia="bg-BG"/>
        </w:rPr>
      </w:pPr>
      <w:r w:rsidRPr="008B0074">
        <w:rPr>
          <w:rFonts w:ascii="Times New Roman" w:eastAsia="Times New Roman" w:hAnsi="Times New Roman" w:cs="Times New Roman"/>
          <w:b/>
          <w:sz w:val="24"/>
          <w:szCs w:val="24"/>
          <w:lang w:eastAsia="bg-BG"/>
        </w:rPr>
        <w:t>(Цифров омнибус за ИИ)</w:t>
      </w:r>
    </w:p>
    <w:p w14:paraId="03DD7488" w14:textId="77777777" w:rsidR="008B0074" w:rsidRPr="008B0074" w:rsidRDefault="008B0074" w:rsidP="008B0074">
      <w:pPr>
        <w:spacing w:after="0" w:line="240" w:lineRule="auto"/>
        <w:jc w:val="center"/>
        <w:rPr>
          <w:rFonts w:ascii="Times New Roman" w:eastAsia="Times New Roman" w:hAnsi="Times New Roman" w:cs="Times New Roman"/>
          <w:bCs/>
          <w:i/>
          <w:iCs/>
          <w:sz w:val="24"/>
          <w:szCs w:val="24"/>
          <w:lang w:eastAsia="bg-BG"/>
        </w:rPr>
      </w:pPr>
      <w:r w:rsidRPr="008B0074">
        <w:rPr>
          <w:rFonts w:ascii="Times New Roman" w:eastAsia="Times New Roman" w:hAnsi="Times New Roman" w:cs="Times New Roman"/>
          <w:bCs/>
          <w:i/>
          <w:iCs/>
          <w:sz w:val="24"/>
          <w:szCs w:val="24"/>
          <w:lang w:eastAsia="bg-BG"/>
        </w:rPr>
        <w:t>Междуинституционален номер на досието: 2025/0359 (COD)</w:t>
      </w:r>
    </w:p>
    <w:p w14:paraId="061E2462" w14:textId="77777777" w:rsidR="0060513D" w:rsidRPr="00126B3C" w:rsidRDefault="0060513D" w:rsidP="0060513D">
      <w:pPr>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60513D" w:rsidRPr="002C1175" w14:paraId="693F1B30" w14:textId="77777777" w:rsidTr="00135626">
        <w:tc>
          <w:tcPr>
            <w:tcW w:w="2004" w:type="dxa"/>
            <w:shd w:val="clear" w:color="auto" w:fill="auto"/>
          </w:tcPr>
          <w:p w14:paraId="4D667E32" w14:textId="764F9718"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70041FA6" w14:textId="36D415A7" w:rsidR="0060513D" w:rsidRPr="007D0A84" w:rsidRDefault="003F7461" w:rsidP="00135626">
            <w:pPr>
              <w:spacing w:after="0" w:line="240" w:lineRule="auto"/>
              <w:jc w:val="both"/>
              <w:rPr>
                <w:rFonts w:ascii="Times New Roman" w:eastAsia="Times New Roman" w:hAnsi="Times New Roman" w:cs="Times New Roman"/>
                <w:bCs/>
                <w:color w:val="000000"/>
                <w:sz w:val="24"/>
                <w:szCs w:val="24"/>
                <w:lang w:eastAsia="bg-BG"/>
              </w:rPr>
            </w:pPr>
            <w:r w:rsidRPr="003F7461">
              <w:rPr>
                <w:rFonts w:ascii="Times New Roman" w:eastAsia="Times New Roman" w:hAnsi="Times New Roman" w:cs="Times New Roman"/>
                <w:bCs/>
                <w:color w:val="000000"/>
                <w:sz w:val="24"/>
                <w:szCs w:val="24"/>
                <w:lang w:eastAsia="bg-BG"/>
              </w:rPr>
              <w:t>Работата по предложението ще продължи приоритетно по време на Кипърското</w:t>
            </w:r>
            <w:r w:rsidR="00A01E83">
              <w:rPr>
                <w:rFonts w:ascii="Times New Roman" w:eastAsia="Times New Roman" w:hAnsi="Times New Roman" w:cs="Times New Roman"/>
                <w:bCs/>
                <w:color w:val="000000"/>
                <w:sz w:val="24"/>
                <w:szCs w:val="24"/>
                <w:lang w:eastAsia="bg-BG"/>
              </w:rPr>
              <w:t xml:space="preserve"> </w:t>
            </w:r>
            <w:r w:rsidRPr="003F7461">
              <w:rPr>
                <w:rFonts w:ascii="Times New Roman" w:eastAsia="Times New Roman" w:hAnsi="Times New Roman" w:cs="Times New Roman"/>
                <w:bCs/>
                <w:color w:val="000000"/>
                <w:sz w:val="24"/>
                <w:szCs w:val="24"/>
                <w:lang w:eastAsia="bg-BG"/>
              </w:rPr>
              <w:t>председателство.</w:t>
            </w:r>
          </w:p>
        </w:tc>
      </w:tr>
      <w:tr w:rsidR="0060513D" w:rsidRPr="002C1175" w14:paraId="75AC37DF" w14:textId="77777777" w:rsidTr="00135626">
        <w:tc>
          <w:tcPr>
            <w:tcW w:w="2004" w:type="dxa"/>
            <w:shd w:val="clear" w:color="auto" w:fill="auto"/>
          </w:tcPr>
          <w:p w14:paraId="3502F241" w14:textId="77777777" w:rsidR="0060513D" w:rsidRPr="002C1175" w:rsidRDefault="0060513D" w:rsidP="00135626">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4D147E14" w14:textId="77777777"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4E311535" w14:textId="5E3B7A52" w:rsidR="00F364F1" w:rsidRPr="00F364F1" w:rsidRDefault="00F364F1" w:rsidP="00F364F1">
            <w:pPr>
              <w:spacing w:after="0" w:line="240" w:lineRule="auto"/>
              <w:jc w:val="both"/>
              <w:rPr>
                <w:rFonts w:ascii="Times New Roman" w:eastAsia="Times New Roman" w:hAnsi="Times New Roman" w:cs="Times New Roman"/>
                <w:sz w:val="24"/>
                <w:szCs w:val="24"/>
                <w:lang w:eastAsia="bg-BG"/>
              </w:rPr>
            </w:pPr>
            <w:r w:rsidRPr="00F364F1">
              <w:rPr>
                <w:rFonts w:ascii="Times New Roman" w:eastAsia="Times New Roman" w:hAnsi="Times New Roman" w:cs="Times New Roman"/>
                <w:sz w:val="24"/>
                <w:szCs w:val="24"/>
                <w:lang w:eastAsia="bg-BG"/>
              </w:rPr>
              <w:t>Страната ни подкрепя предвидените мерки за опростяване, но ще се стреми към засилване на ролята на държавите членки в него. Подкрепяме предложеното разширяване на регулаторните опростявания, предоставени на малките и средните предприятия, но в същото време ще настояваме за яснота как точно ще бъде демонстрирано изпълнението на тези задължения.</w:t>
            </w:r>
          </w:p>
          <w:p w14:paraId="54B93BA8" w14:textId="77777777" w:rsidR="00F364F1" w:rsidRPr="00F364F1" w:rsidRDefault="00F364F1" w:rsidP="00F364F1">
            <w:pPr>
              <w:spacing w:after="0" w:line="240" w:lineRule="auto"/>
              <w:jc w:val="both"/>
              <w:rPr>
                <w:rFonts w:ascii="Times New Roman" w:eastAsia="Times New Roman" w:hAnsi="Times New Roman" w:cs="Times New Roman"/>
                <w:sz w:val="24"/>
                <w:szCs w:val="24"/>
                <w:lang w:eastAsia="bg-BG"/>
              </w:rPr>
            </w:pPr>
            <w:r w:rsidRPr="00F364F1">
              <w:rPr>
                <w:rFonts w:ascii="Times New Roman" w:eastAsia="Times New Roman" w:hAnsi="Times New Roman" w:cs="Times New Roman"/>
                <w:sz w:val="24"/>
                <w:szCs w:val="24"/>
                <w:lang w:eastAsia="bg-BG"/>
              </w:rPr>
              <w:t>България също така подкрепя предложеното централизиране на надзора върху голям брой системи с ИИ, но в преговорите ще настоява за ясни насоки и указания за оперативното взаимодействие между Службата по изкуствения интелект, националните органи за надзор на пазара и между държавите членки.</w:t>
            </w:r>
          </w:p>
          <w:p w14:paraId="2635B6A2" w14:textId="684B18E5" w:rsidR="0060513D" w:rsidRPr="002C1175" w:rsidRDefault="00F364F1" w:rsidP="00F364F1">
            <w:pPr>
              <w:spacing w:after="0" w:line="240" w:lineRule="auto"/>
              <w:jc w:val="both"/>
              <w:rPr>
                <w:rFonts w:ascii="Times New Roman" w:eastAsia="Times New Roman" w:hAnsi="Times New Roman" w:cs="Times New Roman"/>
                <w:sz w:val="24"/>
                <w:szCs w:val="24"/>
                <w:lang w:eastAsia="bg-BG"/>
              </w:rPr>
            </w:pPr>
            <w:r w:rsidRPr="00F364F1">
              <w:rPr>
                <w:rFonts w:ascii="Times New Roman" w:eastAsia="Times New Roman" w:hAnsi="Times New Roman" w:cs="Times New Roman"/>
                <w:sz w:val="24"/>
                <w:szCs w:val="24"/>
                <w:lang w:eastAsia="bg-BG"/>
              </w:rPr>
              <w:t>В рамките на преговорите ще подкрепим предложението за по-широко използване на регулаторни тестови среди за ИИ и тестове в реални условия и улесняване на създаването на регулаторна тестова среда на равнище ЕС, но ще заявим позиция за отлагане на сроковете за създаване на поне една регулаторна лаборатория от всяка държава членка.</w:t>
            </w:r>
          </w:p>
        </w:tc>
      </w:tr>
    </w:tbl>
    <w:p w14:paraId="19E4572C" w14:textId="77777777" w:rsidR="00F364F1" w:rsidRDefault="00F364F1" w:rsidP="00C175E1">
      <w:pPr>
        <w:spacing w:after="0" w:line="240" w:lineRule="auto"/>
        <w:jc w:val="center"/>
        <w:rPr>
          <w:rFonts w:ascii="Times New Roman" w:eastAsia="Times New Roman" w:hAnsi="Times New Roman" w:cs="Times New Roman"/>
          <w:b/>
          <w:sz w:val="24"/>
          <w:szCs w:val="24"/>
          <w:lang w:eastAsia="bg-BG"/>
        </w:rPr>
      </w:pPr>
    </w:p>
    <w:p w14:paraId="00D9C1C0" w14:textId="2AD0734F" w:rsidR="00C175E1" w:rsidRPr="00C175E1" w:rsidRDefault="00C175E1" w:rsidP="00C175E1">
      <w:pPr>
        <w:spacing w:after="0" w:line="240" w:lineRule="auto"/>
        <w:jc w:val="center"/>
        <w:rPr>
          <w:rFonts w:ascii="Times New Roman" w:eastAsia="Times New Roman" w:hAnsi="Times New Roman" w:cs="Times New Roman"/>
          <w:b/>
          <w:sz w:val="24"/>
          <w:szCs w:val="24"/>
          <w:lang w:eastAsia="bg-BG"/>
        </w:rPr>
      </w:pPr>
      <w:r w:rsidRPr="00C175E1">
        <w:rPr>
          <w:rFonts w:ascii="Times New Roman" w:eastAsia="Times New Roman" w:hAnsi="Times New Roman" w:cs="Times New Roman"/>
          <w:b/>
          <w:sz w:val="24"/>
          <w:szCs w:val="24"/>
          <w:lang w:eastAsia="bg-BG"/>
        </w:rPr>
        <w:t>Предложение за регламент на Европейския парламент и на Съвета относно създаването на европейски бизнес портфейли</w:t>
      </w:r>
    </w:p>
    <w:p w14:paraId="58E96F75" w14:textId="0BC920D2" w:rsidR="0060513D" w:rsidRPr="00C175E1" w:rsidRDefault="00C175E1" w:rsidP="00C175E1">
      <w:pPr>
        <w:spacing w:after="0" w:line="240" w:lineRule="auto"/>
        <w:jc w:val="center"/>
        <w:rPr>
          <w:rFonts w:ascii="Times New Roman" w:eastAsia="Times New Roman" w:hAnsi="Times New Roman" w:cs="Times New Roman"/>
          <w:bCs/>
          <w:i/>
          <w:iCs/>
          <w:sz w:val="24"/>
          <w:szCs w:val="24"/>
          <w:lang w:eastAsia="bg-BG"/>
        </w:rPr>
      </w:pPr>
      <w:r w:rsidRPr="00C175E1">
        <w:rPr>
          <w:rFonts w:ascii="Times New Roman" w:eastAsia="Times New Roman" w:hAnsi="Times New Roman" w:cs="Times New Roman"/>
          <w:bCs/>
          <w:i/>
          <w:iCs/>
          <w:sz w:val="24"/>
          <w:szCs w:val="24"/>
          <w:lang w:eastAsia="bg-BG"/>
        </w:rPr>
        <w:t>Междуинституционален номер на досието: 2025/0358 (COD)</w:t>
      </w:r>
    </w:p>
    <w:p w14:paraId="25B794A9" w14:textId="77777777" w:rsidR="00C175E1" w:rsidRPr="00126B3C" w:rsidRDefault="00C175E1" w:rsidP="00C175E1">
      <w:pPr>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6360"/>
      </w:tblGrid>
      <w:tr w:rsidR="0060513D" w:rsidRPr="002C1175" w14:paraId="6BF14D4A" w14:textId="77777777" w:rsidTr="00CC0D1D">
        <w:tc>
          <w:tcPr>
            <w:tcW w:w="2004" w:type="dxa"/>
            <w:shd w:val="clear" w:color="auto" w:fill="auto"/>
          </w:tcPr>
          <w:p w14:paraId="0E65CC6D" w14:textId="5FDAE469"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6360" w:type="dxa"/>
            <w:shd w:val="clear" w:color="auto" w:fill="auto"/>
          </w:tcPr>
          <w:p w14:paraId="72601ACE" w14:textId="537C430C" w:rsidR="0060513D" w:rsidRPr="007D0A84" w:rsidRDefault="00C63AE2" w:rsidP="00135626">
            <w:pPr>
              <w:spacing w:after="0" w:line="240" w:lineRule="auto"/>
              <w:jc w:val="both"/>
              <w:rPr>
                <w:rFonts w:ascii="Times New Roman" w:eastAsia="Times New Roman" w:hAnsi="Times New Roman" w:cs="Times New Roman"/>
                <w:bCs/>
                <w:color w:val="000000"/>
                <w:sz w:val="24"/>
                <w:szCs w:val="24"/>
                <w:lang w:eastAsia="bg-BG"/>
              </w:rPr>
            </w:pPr>
            <w:r w:rsidRPr="00C63AE2">
              <w:rPr>
                <w:rFonts w:ascii="Times New Roman" w:eastAsia="Times New Roman" w:hAnsi="Times New Roman" w:cs="Times New Roman"/>
                <w:bCs/>
                <w:color w:val="000000"/>
                <w:sz w:val="24"/>
                <w:szCs w:val="24"/>
                <w:lang w:eastAsia="bg-BG"/>
              </w:rPr>
              <w:t xml:space="preserve">Досието ще е приоритетно за Кипърското председателство, което ще ускори процеса по обсъждането му. </w:t>
            </w:r>
            <w:r w:rsidR="002C1B7B">
              <w:rPr>
                <w:rFonts w:ascii="Times New Roman" w:eastAsia="Times New Roman" w:hAnsi="Times New Roman" w:cs="Times New Roman"/>
                <w:bCs/>
                <w:color w:val="000000"/>
                <w:sz w:val="24"/>
                <w:szCs w:val="24"/>
                <w:lang w:eastAsia="bg-BG"/>
              </w:rPr>
              <w:t>П</w:t>
            </w:r>
            <w:r w:rsidRPr="00C63AE2">
              <w:rPr>
                <w:rFonts w:ascii="Times New Roman" w:eastAsia="Times New Roman" w:hAnsi="Times New Roman" w:cs="Times New Roman"/>
                <w:bCs/>
                <w:color w:val="000000"/>
                <w:sz w:val="24"/>
                <w:szCs w:val="24"/>
                <w:lang w:eastAsia="bg-BG"/>
              </w:rPr>
              <w:t>редвижда</w:t>
            </w:r>
            <w:r w:rsidR="00A01E83">
              <w:rPr>
                <w:rFonts w:ascii="Times New Roman" w:eastAsia="Times New Roman" w:hAnsi="Times New Roman" w:cs="Times New Roman"/>
                <w:bCs/>
                <w:color w:val="000000"/>
                <w:sz w:val="24"/>
                <w:szCs w:val="24"/>
                <w:lang w:eastAsia="bg-BG"/>
              </w:rPr>
              <w:t xml:space="preserve"> </w:t>
            </w:r>
            <w:r w:rsidR="002C1B7B" w:rsidRPr="00C63AE2">
              <w:rPr>
                <w:rFonts w:ascii="Times New Roman" w:eastAsia="Times New Roman" w:hAnsi="Times New Roman" w:cs="Times New Roman"/>
                <w:bCs/>
                <w:color w:val="000000"/>
                <w:sz w:val="24"/>
                <w:szCs w:val="24"/>
                <w:lang w:eastAsia="bg-BG"/>
              </w:rPr>
              <w:t xml:space="preserve">се </w:t>
            </w:r>
            <w:r w:rsidRPr="00C63AE2">
              <w:rPr>
                <w:rFonts w:ascii="Times New Roman" w:eastAsia="Times New Roman" w:hAnsi="Times New Roman" w:cs="Times New Roman"/>
                <w:bCs/>
                <w:color w:val="000000"/>
                <w:sz w:val="24"/>
                <w:szCs w:val="24"/>
                <w:lang w:eastAsia="bg-BG"/>
              </w:rPr>
              <w:t>постигането на общ подход до края на Кипърското председателство.</w:t>
            </w:r>
          </w:p>
        </w:tc>
      </w:tr>
      <w:tr w:rsidR="0060513D" w:rsidRPr="002C1175" w14:paraId="145B2782" w14:textId="77777777" w:rsidTr="00CC0D1D">
        <w:tc>
          <w:tcPr>
            <w:tcW w:w="2004" w:type="dxa"/>
            <w:shd w:val="clear" w:color="auto" w:fill="auto"/>
          </w:tcPr>
          <w:p w14:paraId="232F04D9" w14:textId="77777777" w:rsidR="0060513D" w:rsidRPr="002C1175" w:rsidRDefault="0060513D" w:rsidP="00135626">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 xml:space="preserve">Национален интерес/цел и кратко </w:t>
            </w:r>
            <w:r w:rsidRPr="002C1175">
              <w:rPr>
                <w:rFonts w:ascii="Times New Roman" w:eastAsia="Times New Roman" w:hAnsi="Times New Roman" w:cs="Times New Roman"/>
                <w:b/>
                <w:bCs/>
                <w:iCs/>
                <w:color w:val="000000"/>
                <w:sz w:val="24"/>
                <w:szCs w:val="24"/>
                <w:lang w:eastAsia="bg-BG"/>
              </w:rPr>
              <w:lastRenderedPageBreak/>
              <w:t>описание на българската позиция</w:t>
            </w:r>
          </w:p>
          <w:p w14:paraId="5DD9C123" w14:textId="77777777" w:rsidR="0060513D" w:rsidRPr="002C1175" w:rsidRDefault="0060513D" w:rsidP="00135626">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6360" w:type="dxa"/>
            <w:shd w:val="clear" w:color="auto" w:fill="auto"/>
          </w:tcPr>
          <w:p w14:paraId="2677B6B8" w14:textId="77777777" w:rsidR="005B7366" w:rsidRPr="005B7366" w:rsidRDefault="005B7366" w:rsidP="005B7366">
            <w:pPr>
              <w:spacing w:after="0" w:line="240" w:lineRule="auto"/>
              <w:jc w:val="both"/>
              <w:rPr>
                <w:rFonts w:ascii="Times New Roman" w:eastAsia="Times New Roman" w:hAnsi="Times New Roman" w:cs="Times New Roman"/>
                <w:sz w:val="24"/>
                <w:szCs w:val="24"/>
                <w:lang w:eastAsia="bg-BG"/>
              </w:rPr>
            </w:pPr>
            <w:r w:rsidRPr="005B7366">
              <w:rPr>
                <w:rFonts w:ascii="Times New Roman" w:eastAsia="Times New Roman" w:hAnsi="Times New Roman" w:cs="Times New Roman"/>
                <w:sz w:val="24"/>
                <w:szCs w:val="24"/>
                <w:lang w:eastAsia="bg-BG"/>
              </w:rPr>
              <w:lastRenderedPageBreak/>
              <w:t xml:space="preserve">Проектът на Регламент за създаване на европейски бизнес портфейли има за цел да осигури хармонизирана и надеждна рамка, чрез която икономическите оператори и публичните </w:t>
            </w:r>
            <w:r w:rsidRPr="005B7366">
              <w:rPr>
                <w:rFonts w:ascii="Times New Roman" w:eastAsia="Times New Roman" w:hAnsi="Times New Roman" w:cs="Times New Roman"/>
                <w:sz w:val="24"/>
                <w:szCs w:val="24"/>
                <w:lang w:eastAsia="bg-BG"/>
              </w:rPr>
              <w:lastRenderedPageBreak/>
              <w:t>органи да могат сигурно да се идентифицират, да подписват/полагат печат, да обменят документи и да получават/изпращат уведомления с правно действие в целия ЕС.</w:t>
            </w:r>
          </w:p>
          <w:p w14:paraId="5420FC73" w14:textId="77777777" w:rsidR="005B7366" w:rsidRPr="005B7366" w:rsidRDefault="005B7366" w:rsidP="005B7366">
            <w:pPr>
              <w:spacing w:after="0" w:line="240" w:lineRule="auto"/>
              <w:jc w:val="both"/>
              <w:rPr>
                <w:rFonts w:ascii="Times New Roman" w:eastAsia="Times New Roman" w:hAnsi="Times New Roman" w:cs="Times New Roman"/>
                <w:sz w:val="24"/>
                <w:szCs w:val="24"/>
                <w:lang w:eastAsia="bg-BG"/>
              </w:rPr>
            </w:pPr>
            <w:r w:rsidRPr="005B7366">
              <w:rPr>
                <w:rFonts w:ascii="Times New Roman" w:eastAsia="Times New Roman" w:hAnsi="Times New Roman" w:cs="Times New Roman"/>
                <w:sz w:val="24"/>
                <w:szCs w:val="24"/>
                <w:lang w:eastAsia="bg-BG"/>
              </w:rPr>
              <w:t>Република България подкрепя общата цел за намаляване на административната тежест, улесняване на трансграничното упражняване на стопанска дейност и повишаване на сигурността при цифровите взаимодействия.</w:t>
            </w:r>
          </w:p>
          <w:p w14:paraId="59444F02" w14:textId="77777777" w:rsidR="005B7366" w:rsidRPr="005B7366" w:rsidRDefault="005B7366" w:rsidP="005B7366">
            <w:pPr>
              <w:spacing w:after="0" w:line="240" w:lineRule="auto"/>
              <w:jc w:val="both"/>
              <w:rPr>
                <w:rFonts w:ascii="Times New Roman" w:eastAsia="Times New Roman" w:hAnsi="Times New Roman" w:cs="Times New Roman"/>
                <w:sz w:val="24"/>
                <w:szCs w:val="24"/>
                <w:lang w:eastAsia="bg-BG"/>
              </w:rPr>
            </w:pPr>
            <w:r w:rsidRPr="005B7366">
              <w:rPr>
                <w:rFonts w:ascii="Times New Roman" w:eastAsia="Times New Roman" w:hAnsi="Times New Roman" w:cs="Times New Roman"/>
                <w:sz w:val="24"/>
                <w:szCs w:val="24"/>
                <w:lang w:eastAsia="bg-BG"/>
              </w:rPr>
              <w:t>България смята за особено важно бъдещата рамка да се основава на ясно дефинирани, конкретни и съгласувани технически спецификации и организационни стандарти на равнище ЕС, които да гарантират оперативната съвместимост, правната сигурност, както и да предотвратят фрагментацията и дублирането на решенията на национално равнище.</w:t>
            </w:r>
          </w:p>
          <w:p w14:paraId="05D3406C" w14:textId="594E782A" w:rsidR="0060513D" w:rsidRPr="002C1175" w:rsidRDefault="005B7366" w:rsidP="005B7366">
            <w:pPr>
              <w:spacing w:after="0" w:line="240" w:lineRule="auto"/>
              <w:jc w:val="both"/>
              <w:rPr>
                <w:rFonts w:ascii="Times New Roman" w:eastAsia="Times New Roman" w:hAnsi="Times New Roman" w:cs="Times New Roman"/>
                <w:sz w:val="24"/>
                <w:szCs w:val="24"/>
                <w:lang w:eastAsia="bg-BG"/>
              </w:rPr>
            </w:pPr>
            <w:r w:rsidRPr="005B7366">
              <w:rPr>
                <w:rFonts w:ascii="Times New Roman" w:eastAsia="Times New Roman" w:hAnsi="Times New Roman" w:cs="Times New Roman"/>
                <w:sz w:val="24"/>
                <w:szCs w:val="24"/>
                <w:lang w:eastAsia="bg-BG"/>
              </w:rPr>
              <w:t>България ще настоява за балансирано решение, което да съчетава доброволност за бизнеса, ясно и пропорционално разпределение на задълженията за публичните органи, високи стандарти за сигурност и технологична неутралност.</w:t>
            </w:r>
          </w:p>
        </w:tc>
      </w:tr>
    </w:tbl>
    <w:p w14:paraId="08076984" w14:textId="77777777" w:rsidR="0060513D" w:rsidRPr="00126B3C" w:rsidRDefault="0060513D" w:rsidP="0060513D">
      <w:pPr>
        <w:spacing w:after="0" w:line="240" w:lineRule="auto"/>
        <w:jc w:val="center"/>
        <w:rPr>
          <w:rFonts w:ascii="Times New Roman" w:eastAsia="Times New Roman" w:hAnsi="Times New Roman" w:cs="Times New Roman"/>
          <w:b/>
          <w:sz w:val="24"/>
          <w:szCs w:val="24"/>
          <w:highlight w:val="yellow"/>
          <w:lang w:eastAsia="bg-BG"/>
        </w:rPr>
      </w:pPr>
    </w:p>
    <w:p w14:paraId="684B9566" w14:textId="77777777" w:rsidR="00861C55" w:rsidRPr="00C677BF" w:rsidRDefault="00861C55" w:rsidP="00861C55">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64" w:name="_Toc218857197"/>
      <w:r w:rsidRPr="00C677BF">
        <w:rPr>
          <w:rFonts w:ascii="Times New Roman" w:eastAsia="Times New Roman" w:hAnsi="Times New Roman" w:cs="Times New Roman"/>
          <w:b/>
          <w:bCs/>
          <w:kern w:val="32"/>
          <w:sz w:val="26"/>
          <w:szCs w:val="26"/>
          <w:lang w:eastAsia="bg-BG"/>
        </w:rPr>
        <w:t>ЕНЕРГЕТИКА</w:t>
      </w:r>
      <w:bookmarkEnd w:id="64"/>
    </w:p>
    <w:p w14:paraId="36AF4F95" w14:textId="77777777" w:rsidR="00861C55" w:rsidRPr="00126B3C" w:rsidRDefault="00861C55" w:rsidP="00861C55">
      <w:pPr>
        <w:spacing w:after="0" w:line="240" w:lineRule="auto"/>
        <w:jc w:val="center"/>
        <w:rPr>
          <w:rFonts w:ascii="Times New Roman" w:eastAsia="Times New Roman" w:hAnsi="Times New Roman" w:cs="Times New Roman"/>
          <w:b/>
          <w:sz w:val="24"/>
          <w:szCs w:val="24"/>
          <w:highlight w:val="yellow"/>
          <w:lang w:eastAsia="bg-BG"/>
        </w:rPr>
      </w:pPr>
    </w:p>
    <w:p w14:paraId="728A03FF" w14:textId="77777777" w:rsidR="00F81ECE" w:rsidRDefault="00F81ECE" w:rsidP="00F81ECE">
      <w:pPr>
        <w:spacing w:after="0" w:line="240" w:lineRule="auto"/>
        <w:ind w:firstLine="709"/>
        <w:jc w:val="center"/>
        <w:rPr>
          <w:rFonts w:ascii="Times New Roman" w:eastAsia="Times New Roman" w:hAnsi="Times New Roman" w:cs="Times New Roman"/>
          <w:b/>
          <w:sz w:val="24"/>
          <w:szCs w:val="24"/>
          <w:lang w:eastAsia="bg-BG"/>
        </w:rPr>
      </w:pPr>
      <w:bookmarkStart w:id="65" w:name="_Hlk218597103"/>
      <w:r w:rsidRPr="00F25D7B">
        <w:rPr>
          <w:rFonts w:ascii="Times New Roman" w:eastAsia="Times New Roman" w:hAnsi="Times New Roman" w:cs="Times New Roman"/>
          <w:b/>
          <w:sz w:val="24"/>
          <w:szCs w:val="24"/>
          <w:lang w:eastAsia="bg-BG"/>
        </w:rPr>
        <w:t>Архитектура на ЕС за енергийна сигурност</w:t>
      </w:r>
    </w:p>
    <w:p w14:paraId="0623212F" w14:textId="77777777" w:rsidR="00EC56DB" w:rsidRPr="00F25D7B" w:rsidRDefault="00EC56DB" w:rsidP="00F81ECE">
      <w:pPr>
        <w:spacing w:after="0" w:line="240" w:lineRule="auto"/>
        <w:ind w:firstLine="709"/>
        <w:jc w:val="center"/>
        <w:rPr>
          <w:rFonts w:ascii="Times New Roman" w:eastAsia="Times New Roman" w:hAnsi="Times New Roman" w:cs="Times New Roman"/>
          <w:b/>
          <w:sz w:val="24"/>
          <w:szCs w:val="24"/>
          <w:lang w:eastAsia="bg-BG"/>
        </w:rPr>
      </w:pPr>
    </w:p>
    <w:p w14:paraId="2550CF03" w14:textId="77777777" w:rsidR="00F81ECE" w:rsidRPr="00F25D7B" w:rsidRDefault="00F81ECE" w:rsidP="00F81ECE">
      <w:pPr>
        <w:spacing w:after="0" w:line="240" w:lineRule="auto"/>
        <w:ind w:firstLine="709"/>
        <w:jc w:val="center"/>
        <w:rPr>
          <w:rFonts w:ascii="Times New Roman" w:eastAsia="Times New Roman" w:hAnsi="Times New Roman" w:cs="Times New Roman"/>
          <w:b/>
          <w:sz w:val="24"/>
          <w:szCs w:val="24"/>
          <w:lang w:eastAsia="bg-BG"/>
        </w:rPr>
      </w:pPr>
      <w:r w:rsidRPr="00F25D7B">
        <w:rPr>
          <w:rFonts w:ascii="Times New Roman" w:eastAsia="Times New Roman" w:hAnsi="Times New Roman" w:cs="Times New Roman"/>
          <w:b/>
          <w:sz w:val="24"/>
          <w:szCs w:val="24"/>
          <w:lang w:eastAsia="bg-BG"/>
        </w:rPr>
        <w:t>Предложение за законодателен акт</w:t>
      </w:r>
    </w:p>
    <w:p w14:paraId="282263D5" w14:textId="77777777" w:rsidR="00F81ECE" w:rsidRPr="00F25D7B" w:rsidRDefault="00F81ECE" w:rsidP="00F81ECE">
      <w:pPr>
        <w:spacing w:after="0" w:line="240" w:lineRule="auto"/>
        <w:ind w:firstLine="709"/>
        <w:jc w:val="center"/>
        <w:rPr>
          <w:rFonts w:ascii="Times New Roman" w:eastAsia="Times New Roman" w:hAnsi="Times New Roman" w:cs="Times New Roman"/>
          <w:b/>
          <w:sz w:val="24"/>
          <w:szCs w:val="24"/>
          <w:lang w:eastAsia="bg-BG"/>
        </w:rPr>
      </w:pPr>
      <w:r w:rsidRPr="00F25D7B">
        <w:rPr>
          <w:rFonts w:ascii="Times New Roman" w:eastAsia="Times New Roman" w:hAnsi="Times New Roman" w:cs="Times New Roman"/>
          <w:b/>
          <w:sz w:val="24"/>
          <w:szCs w:val="24"/>
          <w:lang w:eastAsia="bg-BG"/>
        </w:rPr>
        <w:t>за укрепване на енергийната сигурност</w:t>
      </w:r>
    </w:p>
    <w:p w14:paraId="4A5CAFA1" w14:textId="2789A9A9" w:rsidR="00F81ECE" w:rsidRPr="00F81ECE" w:rsidRDefault="00F81ECE" w:rsidP="00F81ECE">
      <w:pPr>
        <w:spacing w:after="0" w:line="240" w:lineRule="auto"/>
        <w:ind w:firstLine="709"/>
        <w:jc w:val="center"/>
        <w:rPr>
          <w:rFonts w:ascii="Times New Roman" w:eastAsia="Times New Roman" w:hAnsi="Times New Roman" w:cs="Times New Roman"/>
          <w:i/>
          <w:sz w:val="24"/>
          <w:szCs w:val="24"/>
          <w:lang w:eastAsia="bg-BG"/>
        </w:rPr>
      </w:pPr>
      <w:r w:rsidRPr="00F81ECE">
        <w:rPr>
          <w:rFonts w:ascii="Times New Roman" w:eastAsia="Times New Roman" w:hAnsi="Times New Roman" w:cs="Times New Roman"/>
          <w:i/>
          <w:sz w:val="24"/>
          <w:szCs w:val="24"/>
          <w:lang w:eastAsia="bg-BG"/>
        </w:rPr>
        <w:t xml:space="preserve">Междуинституционален номер на досието: </w:t>
      </w:r>
      <w:r w:rsidR="001D40A5">
        <w:rPr>
          <w:rFonts w:ascii="Times New Roman" w:eastAsia="Times New Roman" w:hAnsi="Times New Roman" w:cs="Times New Roman"/>
          <w:i/>
          <w:sz w:val="24"/>
          <w:szCs w:val="24"/>
          <w:lang w:eastAsia="bg-BG"/>
        </w:rPr>
        <w:t>предстои</w:t>
      </w:r>
    </w:p>
    <w:p w14:paraId="0FC35F8B" w14:textId="77777777" w:rsidR="00DE1053" w:rsidRPr="002C1175" w:rsidRDefault="00DE1053" w:rsidP="00DE1053">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681DDC6A" w14:textId="77777777" w:rsidTr="0095687E">
        <w:tc>
          <w:tcPr>
            <w:tcW w:w="1701" w:type="dxa"/>
            <w:shd w:val="clear" w:color="auto" w:fill="auto"/>
          </w:tcPr>
          <w:p w14:paraId="55351AB5" w14:textId="6DA007CE"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714E68F8" w14:textId="178AD3A5" w:rsidR="00DE1053" w:rsidRPr="007D0A84" w:rsidRDefault="00367262" w:rsidP="0095687E">
            <w:pPr>
              <w:spacing w:after="0" w:line="240" w:lineRule="auto"/>
              <w:jc w:val="both"/>
              <w:rPr>
                <w:rFonts w:ascii="Times New Roman" w:eastAsia="Times New Roman" w:hAnsi="Times New Roman" w:cs="Times New Roman"/>
                <w:bCs/>
                <w:color w:val="000000"/>
                <w:sz w:val="24"/>
                <w:szCs w:val="24"/>
                <w:lang w:eastAsia="bg-BG"/>
              </w:rPr>
            </w:pPr>
            <w:r w:rsidRPr="00367262">
              <w:rPr>
                <w:rFonts w:ascii="Times New Roman" w:eastAsia="Times New Roman" w:hAnsi="Times New Roman" w:cs="Times New Roman"/>
                <w:bCs/>
                <w:color w:val="000000"/>
                <w:sz w:val="24"/>
                <w:szCs w:val="24"/>
                <w:lang w:eastAsia="bg-BG"/>
              </w:rPr>
              <w:t>През първото тримесечие на 2026 г. се очаква ЕК да представи законодателно предложение за укрепване на енергийната сигурност, на основание чл</w:t>
            </w:r>
            <w:r>
              <w:rPr>
                <w:rFonts w:ascii="Times New Roman" w:eastAsia="Times New Roman" w:hAnsi="Times New Roman" w:cs="Times New Roman"/>
                <w:bCs/>
                <w:color w:val="000000"/>
                <w:sz w:val="24"/>
                <w:szCs w:val="24"/>
                <w:lang w:eastAsia="bg-BG"/>
              </w:rPr>
              <w:t>.</w:t>
            </w:r>
            <w:r w:rsidRPr="00367262">
              <w:rPr>
                <w:rFonts w:ascii="Times New Roman" w:eastAsia="Times New Roman" w:hAnsi="Times New Roman" w:cs="Times New Roman"/>
                <w:bCs/>
                <w:color w:val="000000"/>
                <w:sz w:val="24"/>
                <w:szCs w:val="24"/>
                <w:lang w:eastAsia="bg-BG"/>
              </w:rPr>
              <w:t xml:space="preserve"> 194 от </w:t>
            </w:r>
            <w:r w:rsidR="00B558C0" w:rsidRPr="00B558C0">
              <w:rPr>
                <w:rFonts w:ascii="Times New Roman" w:eastAsia="Times New Roman" w:hAnsi="Times New Roman" w:cs="Times New Roman"/>
                <w:bCs/>
                <w:color w:val="000000"/>
                <w:sz w:val="24"/>
                <w:szCs w:val="24"/>
                <w:lang w:eastAsia="bg-BG"/>
              </w:rPr>
              <w:t>Договора за функционирането на Европейския съюз</w:t>
            </w:r>
            <w:r w:rsidRPr="00367262">
              <w:rPr>
                <w:rFonts w:ascii="Times New Roman" w:eastAsia="Times New Roman" w:hAnsi="Times New Roman" w:cs="Times New Roman"/>
                <w:bCs/>
                <w:color w:val="000000"/>
                <w:sz w:val="24"/>
                <w:szCs w:val="24"/>
                <w:lang w:eastAsia="bg-BG"/>
              </w:rPr>
              <w:t>, с което се цели да се повиши устойчивостта на ЕС срещу енергийни кризи чрез по-добра координация, диверсификация на доставките и засилване на солидарността между държавите членки. Инициативата се очаква да обединява електроенергийния и газовия пазар в по-интегрирана рамка и да включва мерки за управление на риска и по-тясно свързани енергийни пазари. Планира се дискусиите по акта да започнат след публикуването му от ЕК, като се предвижда представяне на доклад за напредъка през м. юни 2026 г.</w:t>
            </w:r>
          </w:p>
        </w:tc>
      </w:tr>
      <w:tr w:rsidR="00DE1053" w:rsidRPr="002C1175" w14:paraId="309A5B34" w14:textId="77777777" w:rsidTr="0095687E">
        <w:tc>
          <w:tcPr>
            <w:tcW w:w="1701" w:type="dxa"/>
            <w:shd w:val="clear" w:color="auto" w:fill="auto"/>
          </w:tcPr>
          <w:p w14:paraId="5C9DC51E"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2B9FFE58"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33ED45C5" w14:textId="102611C2" w:rsidR="00DE1053" w:rsidRPr="002C1175" w:rsidRDefault="000A2C8C" w:rsidP="0095687E">
            <w:pPr>
              <w:spacing w:after="0" w:line="240" w:lineRule="auto"/>
              <w:jc w:val="both"/>
              <w:rPr>
                <w:rFonts w:ascii="Times New Roman" w:eastAsia="Times New Roman" w:hAnsi="Times New Roman" w:cs="Times New Roman"/>
                <w:sz w:val="24"/>
                <w:szCs w:val="24"/>
                <w:lang w:eastAsia="bg-BG"/>
              </w:rPr>
            </w:pPr>
            <w:r w:rsidRPr="000A2C8C">
              <w:rPr>
                <w:rFonts w:ascii="Times New Roman" w:eastAsia="Times New Roman" w:hAnsi="Times New Roman" w:cs="Times New Roman"/>
                <w:sz w:val="24"/>
                <w:szCs w:val="24"/>
                <w:lang w:eastAsia="bg-BG"/>
              </w:rPr>
              <w:t xml:space="preserve">България придава голямо значение на осигуряването на стабилна и актуализирана рамка за енергийна сигурност и достъпни енергийни доставки, която да бъде по-гъвкава и устойчива на бъдещи геополитически и икономически сътресения. Необходимо е да продължат действията за укрепване на механизмите за предвиждане на бъдещи кризи и оптимизиране на регулациите за енергийния пазар. Създаването на единен законодателен акт, който да обхваща и двата пазара </w:t>
            </w:r>
            <w:r>
              <w:rPr>
                <w:rFonts w:ascii="Times New Roman" w:eastAsia="Times New Roman" w:hAnsi="Times New Roman" w:cs="Times New Roman"/>
                <w:sz w:val="24"/>
                <w:szCs w:val="24"/>
                <w:lang w:eastAsia="bg-BG"/>
              </w:rPr>
              <w:t>-</w:t>
            </w:r>
            <w:r w:rsidRPr="000A2C8C">
              <w:rPr>
                <w:rFonts w:ascii="Times New Roman" w:eastAsia="Times New Roman" w:hAnsi="Times New Roman" w:cs="Times New Roman"/>
                <w:sz w:val="24"/>
                <w:szCs w:val="24"/>
                <w:lang w:eastAsia="bg-BG"/>
              </w:rPr>
              <w:t xml:space="preserve"> газовия и електрическия, като част от цялостната стратегия за енергийна сигурност на ЕС, би могло да осигури по-добра координация и синергия, като гарантира, че политиките, насочени към сигурността на доставките и ценовата стабилност, са взаимно допълващи се и не си противоречат.</w:t>
            </w:r>
          </w:p>
        </w:tc>
      </w:tr>
      <w:bookmarkEnd w:id="65"/>
    </w:tbl>
    <w:p w14:paraId="08E456C8" w14:textId="77777777" w:rsidR="00861C55" w:rsidRPr="00F25D7B" w:rsidRDefault="00861C55" w:rsidP="00861C55">
      <w:pPr>
        <w:spacing w:after="0" w:line="240" w:lineRule="auto"/>
        <w:ind w:firstLine="709"/>
        <w:jc w:val="center"/>
        <w:rPr>
          <w:rFonts w:ascii="Times New Roman" w:eastAsia="Times New Roman" w:hAnsi="Times New Roman" w:cs="Times New Roman"/>
          <w:iCs/>
          <w:sz w:val="26"/>
          <w:szCs w:val="26"/>
          <w:highlight w:val="yellow"/>
          <w:lang w:eastAsia="bg-BG"/>
        </w:rPr>
      </w:pPr>
    </w:p>
    <w:p w14:paraId="1260C95E" w14:textId="27BDBF22" w:rsidR="00592EDD" w:rsidRDefault="00592EDD" w:rsidP="00592EDD">
      <w:pPr>
        <w:spacing w:after="0" w:line="240" w:lineRule="auto"/>
        <w:ind w:firstLine="709"/>
        <w:jc w:val="center"/>
        <w:rPr>
          <w:rFonts w:ascii="Times New Roman" w:eastAsia="Times New Roman" w:hAnsi="Times New Roman" w:cs="Times New Roman"/>
          <w:b/>
          <w:sz w:val="24"/>
          <w:szCs w:val="24"/>
          <w:lang w:eastAsia="bg-BG"/>
        </w:rPr>
      </w:pPr>
      <w:r w:rsidRPr="00592EDD">
        <w:rPr>
          <w:rFonts w:ascii="Times New Roman" w:eastAsia="Times New Roman" w:hAnsi="Times New Roman" w:cs="Times New Roman"/>
          <w:b/>
          <w:sz w:val="24"/>
          <w:szCs w:val="24"/>
          <w:lang w:eastAsia="bg-BG"/>
        </w:rPr>
        <w:t>Европейски пакет за мрежите</w:t>
      </w:r>
    </w:p>
    <w:p w14:paraId="7DD98C13" w14:textId="77777777" w:rsidR="00122891" w:rsidRPr="00592EDD" w:rsidRDefault="00122891" w:rsidP="00592EDD">
      <w:pPr>
        <w:spacing w:after="0" w:line="240" w:lineRule="auto"/>
        <w:ind w:firstLine="709"/>
        <w:jc w:val="center"/>
        <w:rPr>
          <w:rFonts w:ascii="Times New Roman" w:eastAsia="Times New Roman" w:hAnsi="Times New Roman" w:cs="Times New Roman"/>
          <w:b/>
          <w:sz w:val="24"/>
          <w:szCs w:val="24"/>
          <w:lang w:eastAsia="bg-BG"/>
        </w:rPr>
      </w:pPr>
    </w:p>
    <w:p w14:paraId="4718A1CC" w14:textId="77777777" w:rsidR="00592EDD" w:rsidRPr="00592EDD" w:rsidRDefault="00592EDD" w:rsidP="00592EDD">
      <w:pPr>
        <w:spacing w:after="0" w:line="240" w:lineRule="auto"/>
        <w:ind w:firstLine="709"/>
        <w:jc w:val="center"/>
        <w:rPr>
          <w:rFonts w:ascii="Times New Roman" w:eastAsia="Times New Roman" w:hAnsi="Times New Roman" w:cs="Times New Roman"/>
          <w:b/>
          <w:sz w:val="24"/>
          <w:szCs w:val="24"/>
          <w:lang w:eastAsia="bg-BG"/>
        </w:rPr>
      </w:pPr>
      <w:r w:rsidRPr="00592EDD">
        <w:rPr>
          <w:rFonts w:ascii="Times New Roman" w:eastAsia="Times New Roman" w:hAnsi="Times New Roman" w:cs="Times New Roman"/>
          <w:b/>
          <w:sz w:val="24"/>
          <w:szCs w:val="24"/>
          <w:lang w:eastAsia="bg-BG"/>
        </w:rPr>
        <w:t>Предложение за Регламент на Европейския парламент и на Съвета относно насоките за трансевропейската енергийна инфраструктура, за изменение на Регламенти (ЕС) 2019/942, (ЕС) 2019/943 и (ЕС) 2024/1789 и за отмяна на Регламент (ЕС) 2022/869</w:t>
      </w:r>
    </w:p>
    <w:p w14:paraId="2613F591" w14:textId="0BFB44BB" w:rsidR="0092445F" w:rsidRPr="00592EDD" w:rsidRDefault="00592EDD" w:rsidP="00592EDD">
      <w:pPr>
        <w:spacing w:after="0" w:line="240" w:lineRule="auto"/>
        <w:ind w:firstLine="709"/>
        <w:jc w:val="center"/>
        <w:rPr>
          <w:rFonts w:ascii="Times New Roman" w:eastAsia="Times New Roman" w:hAnsi="Times New Roman" w:cs="Times New Roman"/>
          <w:bCs/>
          <w:i/>
          <w:iCs/>
          <w:sz w:val="24"/>
          <w:szCs w:val="24"/>
          <w:highlight w:val="yellow"/>
          <w:lang w:eastAsia="bg-BG"/>
        </w:rPr>
      </w:pPr>
      <w:r w:rsidRPr="00592EDD">
        <w:rPr>
          <w:rFonts w:ascii="Times New Roman" w:eastAsia="Times New Roman" w:hAnsi="Times New Roman" w:cs="Times New Roman"/>
          <w:bCs/>
          <w:i/>
          <w:iCs/>
          <w:sz w:val="24"/>
          <w:szCs w:val="24"/>
          <w:lang w:eastAsia="bg-BG"/>
        </w:rPr>
        <w:t>Междуинституционален номер на досието: 2025/0399 (COD)</w:t>
      </w:r>
    </w:p>
    <w:p w14:paraId="00E4EC4A" w14:textId="77777777" w:rsidR="0092445F" w:rsidRPr="00A04C98" w:rsidRDefault="0092445F" w:rsidP="0092445F">
      <w:pPr>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92445F" w:rsidRPr="00A04C98" w14:paraId="60F3793B" w14:textId="77777777" w:rsidTr="00F75F92">
        <w:tc>
          <w:tcPr>
            <w:tcW w:w="1701" w:type="dxa"/>
            <w:shd w:val="clear" w:color="auto" w:fill="auto"/>
          </w:tcPr>
          <w:p w14:paraId="69498F7F" w14:textId="2CEA3256" w:rsidR="0092445F" w:rsidRPr="00F57302" w:rsidRDefault="0092445F" w:rsidP="00F75F92">
            <w:pPr>
              <w:suppressAutoHyphens/>
              <w:spacing w:after="0" w:line="240" w:lineRule="auto"/>
              <w:jc w:val="center"/>
              <w:rPr>
                <w:rFonts w:ascii="Times New Roman" w:eastAsia="Times New Roman" w:hAnsi="Times New Roman" w:cs="Times New Roman"/>
                <w:b/>
                <w:bCs/>
                <w:color w:val="000000"/>
                <w:sz w:val="24"/>
                <w:szCs w:val="24"/>
                <w:lang w:eastAsia="bg-BG"/>
              </w:rPr>
            </w:pPr>
            <w:r w:rsidRPr="00F57302">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F57302">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4612F951" w14:textId="79931173" w:rsidR="0092445F" w:rsidRPr="00F57302" w:rsidRDefault="005A39E1" w:rsidP="00F75F92">
            <w:pPr>
              <w:spacing w:after="0" w:line="240" w:lineRule="auto"/>
              <w:jc w:val="both"/>
              <w:rPr>
                <w:rFonts w:ascii="Times New Roman" w:eastAsia="Times New Roman" w:hAnsi="Times New Roman" w:cs="Times New Roman"/>
                <w:bCs/>
                <w:color w:val="000000"/>
                <w:sz w:val="24"/>
                <w:szCs w:val="24"/>
                <w:lang w:eastAsia="bg-BG"/>
              </w:rPr>
            </w:pPr>
            <w:r w:rsidRPr="00F57302">
              <w:rPr>
                <w:rFonts w:ascii="Times New Roman" w:eastAsia="Times New Roman" w:hAnsi="Times New Roman" w:cs="Times New Roman"/>
                <w:bCs/>
                <w:color w:val="000000"/>
                <w:sz w:val="24"/>
                <w:szCs w:val="24"/>
                <w:lang w:eastAsia="bg-BG"/>
              </w:rPr>
              <w:t>На 10 декември 2025 г. ЕК представи пакета „Европейски енергийни мрежи“, включващ и предложението за Регламент на Европейския парламент и на Съвета относно насоките за трансевропейската енергийна инфраструктура, за изменение на Регламенти (ЕС) 2019/942, (ЕС) 2019/943 и (ЕС) 2024/1789 и за отмяна на Регламент (ЕС) 2022/869, (Регламент TEN-E). Предложението има за цел да допринесе за навременното и ефективно развитие и оперативна съвместимост на устойчива енергийна инфраструктура в целия ЕС. Очаква се стартиране на дискусиите по предложението в Работната група по енергетика към Съвета през м. януари 2026 г., провеждане на политически дебат през м. март и постигане на общ подход на Съвета през м. юни</w:t>
            </w:r>
            <w:r w:rsidR="001D6CDA" w:rsidRPr="00F57302">
              <w:rPr>
                <w:rFonts w:ascii="Times New Roman" w:eastAsia="Times New Roman" w:hAnsi="Times New Roman" w:cs="Times New Roman"/>
                <w:bCs/>
                <w:color w:val="000000"/>
                <w:sz w:val="24"/>
                <w:szCs w:val="24"/>
                <w:lang w:eastAsia="bg-BG"/>
              </w:rPr>
              <w:t xml:space="preserve"> 2026 година</w:t>
            </w:r>
            <w:r w:rsidRPr="00F57302">
              <w:rPr>
                <w:rFonts w:ascii="Times New Roman" w:eastAsia="Times New Roman" w:hAnsi="Times New Roman" w:cs="Times New Roman"/>
                <w:bCs/>
                <w:color w:val="000000"/>
                <w:sz w:val="24"/>
                <w:szCs w:val="24"/>
                <w:lang w:eastAsia="bg-BG"/>
              </w:rPr>
              <w:t>.</w:t>
            </w:r>
          </w:p>
        </w:tc>
      </w:tr>
      <w:tr w:rsidR="0092445F" w:rsidRPr="002C1175" w14:paraId="6D01F145" w14:textId="77777777" w:rsidTr="00F75F92">
        <w:tc>
          <w:tcPr>
            <w:tcW w:w="1701" w:type="dxa"/>
            <w:shd w:val="clear" w:color="auto" w:fill="auto"/>
          </w:tcPr>
          <w:p w14:paraId="777EC058" w14:textId="77777777" w:rsidR="0092445F" w:rsidRPr="00F57302" w:rsidRDefault="0092445F" w:rsidP="00F75F92">
            <w:pPr>
              <w:spacing w:after="0" w:line="240" w:lineRule="auto"/>
              <w:jc w:val="center"/>
              <w:rPr>
                <w:rFonts w:ascii="Times New Roman" w:eastAsia="Times New Roman" w:hAnsi="Times New Roman" w:cs="Times New Roman"/>
                <w:b/>
                <w:bCs/>
                <w:color w:val="000000"/>
                <w:sz w:val="24"/>
                <w:szCs w:val="24"/>
                <w:lang w:eastAsia="bg-BG"/>
              </w:rPr>
            </w:pPr>
            <w:r w:rsidRPr="00F57302">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54A5F018" w14:textId="77777777" w:rsidR="0092445F" w:rsidRPr="00F57302" w:rsidRDefault="0092445F" w:rsidP="00F75F92">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7CF8B9EF" w14:textId="058F986A" w:rsidR="0092445F" w:rsidRPr="00F57302" w:rsidRDefault="00152203" w:rsidP="00F75F92">
            <w:pPr>
              <w:spacing w:after="0" w:line="240" w:lineRule="auto"/>
              <w:jc w:val="both"/>
              <w:rPr>
                <w:rFonts w:ascii="Times New Roman" w:eastAsia="Times New Roman" w:hAnsi="Times New Roman" w:cs="Times New Roman"/>
                <w:sz w:val="24"/>
                <w:szCs w:val="24"/>
                <w:lang w:eastAsia="bg-BG"/>
              </w:rPr>
            </w:pPr>
            <w:r w:rsidRPr="00F57302">
              <w:rPr>
                <w:rFonts w:ascii="Times New Roman" w:eastAsia="Times New Roman" w:hAnsi="Times New Roman" w:cs="Times New Roman"/>
                <w:sz w:val="24"/>
                <w:szCs w:val="24"/>
                <w:lang w:eastAsia="bg-BG"/>
              </w:rPr>
              <w:t>Предварителната позиция на България по предложението е положителна, доколкото инициативата цели навременното и ефективно развитие и оперативна съвместимост на устойчива енергийна инфраструктура в целия ЕС. Страната отчита ключовата роля на енергийната мрежова инфраструктура за повишаване на конкурентоспособността на ЕС, гарантиране на енергийната сигурност, както и за постигане на целите на енергийния преход. Обръщаме внимание на отчитането на принципа на технологична неутралност, внедряването на технологии и съоръжения за съхранение на енергия в мрежови мащаб, включително помпени водноелектрически централи, като важен фактор за балансиране на електроенергийната система и ефективно интегриране на променливата енергия от възобновяеми източници. Приветстваме намеренията за по-добро съответствие между проектите от общ и взаимен интерес и реалните инфраструктурни нужди. Положително оценяваме и мерките за повишаване на сигурността и устойчивостта на енергийната инфраструктура. Приоритет е регионалната свързаност и междурегионалните</w:t>
            </w:r>
            <w:r w:rsidR="00A01E83">
              <w:rPr>
                <w:rFonts w:ascii="Times New Roman" w:eastAsia="Times New Roman" w:hAnsi="Times New Roman" w:cs="Times New Roman"/>
                <w:sz w:val="24"/>
                <w:szCs w:val="24"/>
                <w:lang w:eastAsia="bg-BG"/>
              </w:rPr>
              <w:t xml:space="preserve"> </w:t>
            </w:r>
            <w:r w:rsidRPr="00F57302">
              <w:rPr>
                <w:rFonts w:ascii="Times New Roman" w:eastAsia="Times New Roman" w:hAnsi="Times New Roman" w:cs="Times New Roman"/>
                <w:sz w:val="24"/>
                <w:szCs w:val="24"/>
                <w:lang w:eastAsia="bg-BG"/>
              </w:rPr>
              <w:t>енергийни коридори. Следва да се търси интегрираност</w:t>
            </w:r>
            <w:r w:rsidR="00A01E83">
              <w:rPr>
                <w:rFonts w:ascii="Times New Roman" w:eastAsia="Times New Roman" w:hAnsi="Times New Roman" w:cs="Times New Roman"/>
                <w:sz w:val="24"/>
                <w:szCs w:val="24"/>
                <w:lang w:eastAsia="bg-BG"/>
              </w:rPr>
              <w:t xml:space="preserve"> </w:t>
            </w:r>
            <w:r w:rsidRPr="00F57302">
              <w:rPr>
                <w:rFonts w:ascii="Times New Roman" w:eastAsia="Times New Roman" w:hAnsi="Times New Roman" w:cs="Times New Roman"/>
                <w:sz w:val="24"/>
                <w:szCs w:val="24"/>
                <w:lang w:eastAsia="bg-BG"/>
              </w:rPr>
              <w:t>между електроенергийната и газовата (включително водородна) инфраструктура, както и инфраструктурата за пренос на въглероден диоксид. В същото време предстои задълбочено анализиране на предложението, включително на мерките за опростяване на регулаторната рамка и намаляване на административната и финансова тежест за заинтересованите страни, с оглед формиране на окончателна национална позиция.</w:t>
            </w:r>
          </w:p>
        </w:tc>
      </w:tr>
    </w:tbl>
    <w:p w14:paraId="624672A9" w14:textId="77777777" w:rsidR="00B361B8" w:rsidRPr="00126B3C" w:rsidRDefault="00B361B8" w:rsidP="00B361B8">
      <w:pPr>
        <w:tabs>
          <w:tab w:val="left" w:pos="0"/>
        </w:tabs>
        <w:spacing w:after="40" w:line="240" w:lineRule="auto"/>
        <w:jc w:val="center"/>
        <w:rPr>
          <w:rFonts w:ascii="Times New Roman" w:eastAsia="Times New Roman" w:hAnsi="Times New Roman" w:cs="Times New Roman"/>
          <w:b/>
          <w:sz w:val="20"/>
          <w:szCs w:val="20"/>
          <w:highlight w:val="yellow"/>
          <w:lang w:eastAsia="bg-BG"/>
        </w:rPr>
      </w:pPr>
    </w:p>
    <w:p w14:paraId="2DA7658B" w14:textId="77777777" w:rsidR="00B842A7" w:rsidRDefault="00B842A7">
      <w:pPr>
        <w:rPr>
          <w:rFonts w:ascii="Times New Roman" w:hAnsi="Times New Roman" w:cs="Times New Roman"/>
          <w:b/>
          <w:sz w:val="24"/>
          <w:szCs w:val="24"/>
        </w:rPr>
      </w:pPr>
      <w:r>
        <w:rPr>
          <w:rFonts w:ascii="Times New Roman" w:hAnsi="Times New Roman" w:cs="Times New Roman"/>
          <w:b/>
          <w:sz w:val="24"/>
          <w:szCs w:val="24"/>
        </w:rPr>
        <w:br w:type="page"/>
      </w:r>
    </w:p>
    <w:p w14:paraId="47E01E58" w14:textId="4E870A6A" w:rsidR="007B4823" w:rsidRPr="007B4823" w:rsidRDefault="007B4823" w:rsidP="007B4823">
      <w:pPr>
        <w:tabs>
          <w:tab w:val="left" w:pos="0"/>
        </w:tabs>
        <w:spacing w:after="0"/>
        <w:jc w:val="center"/>
        <w:rPr>
          <w:rFonts w:ascii="Times New Roman" w:hAnsi="Times New Roman" w:cs="Times New Roman"/>
          <w:b/>
          <w:sz w:val="24"/>
          <w:szCs w:val="24"/>
        </w:rPr>
      </w:pPr>
      <w:r w:rsidRPr="007B4823">
        <w:rPr>
          <w:rFonts w:ascii="Times New Roman" w:hAnsi="Times New Roman" w:cs="Times New Roman"/>
          <w:b/>
          <w:sz w:val="24"/>
          <w:szCs w:val="24"/>
        </w:rPr>
        <w:lastRenderedPageBreak/>
        <w:t>Предложение за Директива на Европейския парламент и на Съвета за изменение на Директиви (ЕС) 2018/2001, (ЕС) 2019/944, (ЕС) 2024/1788 по отношение на ускоряването на процедурите за издаване на разрешения</w:t>
      </w:r>
    </w:p>
    <w:p w14:paraId="7BF8DF9F" w14:textId="77777777" w:rsidR="007B4823" w:rsidRPr="007B4823" w:rsidRDefault="007B4823" w:rsidP="007B4823">
      <w:pPr>
        <w:tabs>
          <w:tab w:val="left" w:pos="0"/>
        </w:tabs>
        <w:spacing w:after="0"/>
        <w:jc w:val="center"/>
        <w:rPr>
          <w:rFonts w:ascii="Times New Roman" w:hAnsi="Times New Roman" w:cs="Times New Roman"/>
          <w:bCs/>
          <w:i/>
          <w:iCs/>
          <w:sz w:val="24"/>
          <w:szCs w:val="24"/>
        </w:rPr>
      </w:pPr>
      <w:r w:rsidRPr="007B4823">
        <w:rPr>
          <w:rFonts w:ascii="Times New Roman" w:hAnsi="Times New Roman" w:cs="Times New Roman"/>
          <w:bCs/>
          <w:i/>
          <w:iCs/>
          <w:sz w:val="24"/>
          <w:szCs w:val="24"/>
        </w:rPr>
        <w:t>Междуинституционален номер на досието: 2025/0400 (COD)</w:t>
      </w:r>
    </w:p>
    <w:p w14:paraId="43A9B475" w14:textId="15A7C5CF" w:rsidR="00B361B8" w:rsidRPr="00126B3C" w:rsidRDefault="00B361B8" w:rsidP="00B67F25">
      <w:pPr>
        <w:tabs>
          <w:tab w:val="left" w:pos="0"/>
        </w:tabs>
        <w:spacing w:after="0"/>
        <w:jc w:val="center"/>
        <w:rPr>
          <w:rFonts w:ascii="Times New Roman" w:hAnsi="Times New Roman" w:cs="Times New Roman"/>
          <w:b/>
          <w:sz w:val="24"/>
          <w:szCs w:val="24"/>
          <w:highlight w:val="yellow"/>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1F685122" w14:textId="77777777" w:rsidTr="005F71E0">
        <w:tc>
          <w:tcPr>
            <w:tcW w:w="2004" w:type="dxa"/>
            <w:shd w:val="clear" w:color="auto" w:fill="auto"/>
          </w:tcPr>
          <w:p w14:paraId="0C8685C5" w14:textId="7D0D7E2E"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1FC68EFD" w14:textId="63DB86F2" w:rsidR="00DE1053" w:rsidRPr="007D0A84" w:rsidRDefault="006F47B1" w:rsidP="0095687E">
            <w:pPr>
              <w:spacing w:after="0" w:line="240" w:lineRule="auto"/>
              <w:jc w:val="both"/>
              <w:rPr>
                <w:rFonts w:ascii="Times New Roman" w:eastAsia="Times New Roman" w:hAnsi="Times New Roman" w:cs="Times New Roman"/>
                <w:bCs/>
                <w:color w:val="000000"/>
                <w:sz w:val="24"/>
                <w:szCs w:val="24"/>
                <w:lang w:eastAsia="bg-BG"/>
              </w:rPr>
            </w:pPr>
            <w:r w:rsidRPr="006F47B1">
              <w:rPr>
                <w:rFonts w:ascii="Times New Roman" w:eastAsia="Times New Roman" w:hAnsi="Times New Roman" w:cs="Times New Roman"/>
                <w:bCs/>
                <w:color w:val="000000"/>
                <w:sz w:val="24"/>
                <w:szCs w:val="24"/>
                <w:lang w:eastAsia="bg-BG"/>
              </w:rPr>
              <w:t>Част от представения на 10 декември 2025 г. пакет „Европейски енергийни мрежи“ е и предложението за Директива на Европейския парламент и на Съвета за изменение на Директиви (ЕС) 2018/2001, (ЕС) 2019/944, (ЕС) 2024/1788 по отношение на ускоряването на процедурите за издаване на разрешения. Предложението има за цел да отстрани установените пречки в процедурите за издаване на разрешителни за проекти за възобновяема енергия и енергийна инфраструктура, в т.ч. електроенергийни и газови мрежи, съоръжения за съхранение и станции за презареждане, които са от важно значение за интегрирането на възобновяемата енергия в енергийната система. Очаква се стартиране на дискусиите по предложението в Работната група по енергетика към Съвета през м. януари 2026 г., провеждане на политически дебат през м. март и постигане на общ подход на Съвета през м. юни</w:t>
            </w:r>
            <w:r w:rsidR="00122891">
              <w:rPr>
                <w:rFonts w:ascii="Times New Roman" w:eastAsia="Times New Roman" w:hAnsi="Times New Roman" w:cs="Times New Roman"/>
                <w:bCs/>
                <w:color w:val="000000"/>
                <w:sz w:val="24"/>
                <w:szCs w:val="24"/>
                <w:lang w:eastAsia="bg-BG"/>
              </w:rPr>
              <w:t xml:space="preserve"> 2026 г</w:t>
            </w:r>
            <w:r w:rsidRPr="006F47B1">
              <w:rPr>
                <w:rFonts w:ascii="Times New Roman" w:eastAsia="Times New Roman" w:hAnsi="Times New Roman" w:cs="Times New Roman"/>
                <w:bCs/>
                <w:color w:val="000000"/>
                <w:sz w:val="24"/>
                <w:szCs w:val="24"/>
                <w:lang w:eastAsia="bg-BG"/>
              </w:rPr>
              <w:t>.</w:t>
            </w:r>
          </w:p>
        </w:tc>
      </w:tr>
      <w:tr w:rsidR="00DE1053" w:rsidRPr="002C1175" w14:paraId="5E66D4C1" w14:textId="77777777" w:rsidTr="005F71E0">
        <w:tc>
          <w:tcPr>
            <w:tcW w:w="2004" w:type="dxa"/>
            <w:shd w:val="clear" w:color="auto" w:fill="auto"/>
          </w:tcPr>
          <w:p w14:paraId="7FFD5B4A"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35A43333"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774CF52E" w14:textId="3F926D3E" w:rsidR="00DE1053" w:rsidRPr="002C1175" w:rsidRDefault="006244DB" w:rsidP="0095687E">
            <w:pPr>
              <w:spacing w:after="0" w:line="240" w:lineRule="auto"/>
              <w:jc w:val="both"/>
              <w:rPr>
                <w:rFonts w:ascii="Times New Roman" w:eastAsia="Times New Roman" w:hAnsi="Times New Roman" w:cs="Times New Roman"/>
                <w:sz w:val="24"/>
                <w:szCs w:val="24"/>
                <w:lang w:eastAsia="bg-BG"/>
              </w:rPr>
            </w:pPr>
            <w:r w:rsidRPr="006244DB">
              <w:rPr>
                <w:rFonts w:ascii="Times New Roman" w:eastAsia="Times New Roman" w:hAnsi="Times New Roman" w:cs="Times New Roman"/>
                <w:sz w:val="24"/>
                <w:szCs w:val="24"/>
                <w:lang w:eastAsia="bg-BG"/>
              </w:rPr>
              <w:t>Предварителната позиция на България по предложението е в подкрепа за съкращаване на сроковете и премахване на ненужните забавяния при процедурите за издаване на разрешителни за проекти за енергийна инфраструктура. Важно е процесите по планиране, тръжни и разрешителни процедури да бъдат ускорени, като същевременно се запази екологичният интегритет и целите за устойчиво развитие. Страната подкрепя създаването на последователен и интегриран режим на разрешителни на равнище ЕС, който осигурява съвместимост между електроенергийни, газови и водородни активи. Предстои задълбочено разглеждане на предложението от различни институции на национално ниво, с оглед формиране на окончателна позиция.</w:t>
            </w:r>
          </w:p>
        </w:tc>
      </w:tr>
    </w:tbl>
    <w:p w14:paraId="669D6757" w14:textId="77777777" w:rsidR="006244DB" w:rsidRDefault="006244DB" w:rsidP="005F71E0">
      <w:pPr>
        <w:spacing w:after="0" w:line="240" w:lineRule="auto"/>
        <w:ind w:firstLine="709"/>
        <w:jc w:val="center"/>
        <w:rPr>
          <w:rFonts w:ascii="Times New Roman" w:eastAsia="Times New Roman" w:hAnsi="Times New Roman" w:cs="Times New Roman"/>
          <w:b/>
          <w:sz w:val="24"/>
          <w:szCs w:val="24"/>
          <w:highlight w:val="yellow"/>
          <w:lang w:eastAsia="bg-BG"/>
        </w:rPr>
      </w:pPr>
    </w:p>
    <w:p w14:paraId="5304352A" w14:textId="7A227E1B" w:rsidR="00CF2913" w:rsidRDefault="00CF2913" w:rsidP="00CF2913">
      <w:pPr>
        <w:spacing w:after="0" w:line="240" w:lineRule="auto"/>
        <w:ind w:firstLine="709"/>
        <w:jc w:val="center"/>
        <w:rPr>
          <w:rFonts w:ascii="Times New Roman" w:eastAsia="Times New Roman" w:hAnsi="Times New Roman" w:cs="Times New Roman"/>
          <w:b/>
          <w:sz w:val="24"/>
          <w:szCs w:val="24"/>
          <w:lang w:eastAsia="bg-BG"/>
        </w:rPr>
      </w:pPr>
      <w:r w:rsidRPr="00CF2913">
        <w:rPr>
          <w:rFonts w:ascii="Times New Roman" w:eastAsia="Times New Roman" w:hAnsi="Times New Roman" w:cs="Times New Roman"/>
          <w:b/>
          <w:sz w:val="24"/>
          <w:szCs w:val="24"/>
          <w:lang w:eastAsia="bg-BG"/>
        </w:rPr>
        <w:t>REPowerEU</w:t>
      </w:r>
    </w:p>
    <w:p w14:paraId="53083288" w14:textId="77777777" w:rsidR="00CF2913" w:rsidRPr="00CF2913" w:rsidRDefault="00CF2913" w:rsidP="00CF2913">
      <w:pPr>
        <w:spacing w:after="0" w:line="240" w:lineRule="auto"/>
        <w:ind w:firstLine="709"/>
        <w:jc w:val="center"/>
        <w:rPr>
          <w:rFonts w:ascii="Times New Roman" w:eastAsia="Times New Roman" w:hAnsi="Times New Roman" w:cs="Times New Roman"/>
          <w:b/>
          <w:sz w:val="24"/>
          <w:szCs w:val="24"/>
          <w:lang w:eastAsia="bg-BG"/>
        </w:rPr>
      </w:pPr>
    </w:p>
    <w:p w14:paraId="63787C46" w14:textId="77777777" w:rsidR="00CF2913" w:rsidRPr="00CF2913" w:rsidRDefault="00CF2913" w:rsidP="00CF2913">
      <w:pPr>
        <w:spacing w:after="0" w:line="240" w:lineRule="auto"/>
        <w:ind w:firstLine="709"/>
        <w:jc w:val="center"/>
        <w:rPr>
          <w:rFonts w:ascii="Times New Roman" w:eastAsia="Times New Roman" w:hAnsi="Times New Roman" w:cs="Times New Roman"/>
          <w:b/>
          <w:sz w:val="24"/>
          <w:szCs w:val="24"/>
          <w:lang w:eastAsia="bg-BG"/>
        </w:rPr>
      </w:pPr>
      <w:r w:rsidRPr="00CF2913">
        <w:rPr>
          <w:rFonts w:ascii="Times New Roman" w:eastAsia="Times New Roman" w:hAnsi="Times New Roman" w:cs="Times New Roman"/>
          <w:b/>
          <w:sz w:val="24"/>
          <w:szCs w:val="24"/>
          <w:lang w:eastAsia="bg-BG"/>
        </w:rPr>
        <w:t>Законодателно предложение за постепенно прекратяване на вноса на нефт от Руската федерация в ЕС</w:t>
      </w:r>
    </w:p>
    <w:p w14:paraId="58BA05F1" w14:textId="21379D98" w:rsidR="005F71E0" w:rsidRPr="00CF2913" w:rsidRDefault="005F71E0" w:rsidP="005F71E0">
      <w:pPr>
        <w:spacing w:after="0" w:line="240" w:lineRule="auto"/>
        <w:ind w:firstLine="709"/>
        <w:jc w:val="center"/>
        <w:rPr>
          <w:rFonts w:ascii="Times New Roman" w:eastAsia="Times New Roman" w:hAnsi="Times New Roman" w:cs="Times New Roman"/>
          <w:i/>
          <w:sz w:val="24"/>
          <w:szCs w:val="24"/>
          <w:lang w:eastAsia="bg-BG"/>
        </w:rPr>
      </w:pPr>
      <w:r w:rsidRPr="00CF2913">
        <w:rPr>
          <w:rFonts w:ascii="Times New Roman" w:eastAsia="Times New Roman" w:hAnsi="Times New Roman" w:cs="Times New Roman"/>
          <w:i/>
          <w:sz w:val="24"/>
          <w:szCs w:val="24"/>
          <w:lang w:eastAsia="bg-BG"/>
        </w:rPr>
        <w:t xml:space="preserve">Междуинституционален номер на досието: </w:t>
      </w:r>
      <w:r w:rsidR="001D40A5">
        <w:rPr>
          <w:rFonts w:ascii="Times New Roman" w:eastAsia="Times New Roman" w:hAnsi="Times New Roman" w:cs="Times New Roman"/>
          <w:i/>
          <w:sz w:val="24"/>
          <w:szCs w:val="24"/>
          <w:lang w:eastAsia="bg-BG"/>
        </w:rPr>
        <w:t>предстои</w:t>
      </w:r>
    </w:p>
    <w:p w14:paraId="7382C8C3" w14:textId="77777777" w:rsidR="005F71E0" w:rsidRPr="005F71E0" w:rsidRDefault="005F71E0" w:rsidP="005F71E0">
      <w:pPr>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5F71E0" w:rsidRPr="005F71E0" w14:paraId="2F35B684" w14:textId="77777777" w:rsidTr="00631B00">
        <w:tc>
          <w:tcPr>
            <w:tcW w:w="2004" w:type="dxa"/>
            <w:shd w:val="clear" w:color="auto" w:fill="auto"/>
          </w:tcPr>
          <w:p w14:paraId="7B5CD55A" w14:textId="0AFCBA7C" w:rsidR="005F71E0" w:rsidRPr="00A545E5" w:rsidRDefault="005F71E0" w:rsidP="00F75F92">
            <w:pPr>
              <w:suppressAutoHyphens/>
              <w:spacing w:after="0" w:line="240" w:lineRule="auto"/>
              <w:jc w:val="center"/>
              <w:rPr>
                <w:rFonts w:ascii="Times New Roman" w:eastAsia="Times New Roman" w:hAnsi="Times New Roman" w:cs="Times New Roman"/>
                <w:b/>
                <w:bCs/>
                <w:color w:val="000000"/>
                <w:sz w:val="24"/>
                <w:szCs w:val="24"/>
                <w:lang w:eastAsia="bg-BG"/>
              </w:rPr>
            </w:pPr>
            <w:r w:rsidRPr="00A545E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A545E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3371C8EB" w14:textId="215F94AA" w:rsidR="005F71E0" w:rsidRPr="00A545E5" w:rsidRDefault="002179D4" w:rsidP="00F75F92">
            <w:pPr>
              <w:spacing w:after="0" w:line="240" w:lineRule="auto"/>
              <w:jc w:val="both"/>
              <w:rPr>
                <w:rFonts w:ascii="Times New Roman" w:eastAsia="Times New Roman" w:hAnsi="Times New Roman" w:cs="Times New Roman"/>
                <w:bCs/>
                <w:color w:val="000000"/>
                <w:sz w:val="24"/>
                <w:szCs w:val="24"/>
                <w:lang w:eastAsia="bg-BG"/>
              </w:rPr>
            </w:pPr>
            <w:r w:rsidRPr="00A545E5">
              <w:rPr>
                <w:rFonts w:ascii="Times New Roman" w:eastAsia="Times New Roman" w:hAnsi="Times New Roman" w:cs="Times New Roman"/>
                <w:bCs/>
                <w:color w:val="000000"/>
                <w:sz w:val="24"/>
                <w:szCs w:val="24"/>
                <w:lang w:eastAsia="bg-BG"/>
              </w:rPr>
              <w:t>По време на тристранните преговори по предложението за Регламент REPowerEU членовете на Европейския парламент се обявиха в подкрепа на забрана на всички доставки на руски нефт, които към момента са обхванати единствено от санкционния режим на ЕС. В тази връзка ЕК обяви, че възнамерява да представи законодателно предложение в началото на 2026 г. с цел възможно най-скорошно въвеждане на забрана за вноса на нефт от Руската федерация, но не по-късно от края на 2027 г.</w:t>
            </w:r>
          </w:p>
        </w:tc>
      </w:tr>
      <w:tr w:rsidR="005F71E0" w:rsidRPr="002C1175" w14:paraId="2BD6F480" w14:textId="77777777" w:rsidTr="00631B00">
        <w:tc>
          <w:tcPr>
            <w:tcW w:w="2004" w:type="dxa"/>
            <w:shd w:val="clear" w:color="auto" w:fill="auto"/>
          </w:tcPr>
          <w:p w14:paraId="3AA7A2F2" w14:textId="77777777" w:rsidR="005F71E0" w:rsidRPr="00A545E5" w:rsidRDefault="005F71E0" w:rsidP="00F75F92">
            <w:pPr>
              <w:spacing w:after="0" w:line="240" w:lineRule="auto"/>
              <w:jc w:val="center"/>
              <w:rPr>
                <w:rFonts w:ascii="Times New Roman" w:eastAsia="Times New Roman" w:hAnsi="Times New Roman" w:cs="Times New Roman"/>
                <w:b/>
                <w:bCs/>
                <w:color w:val="000000"/>
                <w:sz w:val="24"/>
                <w:szCs w:val="24"/>
                <w:lang w:eastAsia="bg-BG"/>
              </w:rPr>
            </w:pPr>
            <w:r w:rsidRPr="00A545E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4C22F235" w14:textId="77777777" w:rsidR="005F71E0" w:rsidRPr="00A545E5" w:rsidRDefault="005F71E0" w:rsidP="00F75F92">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73B2C25A" w14:textId="6725D040" w:rsidR="005F71E0" w:rsidRPr="00A545E5" w:rsidRDefault="002179D4" w:rsidP="00F75F92">
            <w:pPr>
              <w:spacing w:after="0" w:line="240" w:lineRule="auto"/>
              <w:jc w:val="both"/>
              <w:rPr>
                <w:rFonts w:ascii="Times New Roman" w:eastAsia="Times New Roman" w:hAnsi="Times New Roman" w:cs="Times New Roman"/>
                <w:sz w:val="24"/>
                <w:szCs w:val="24"/>
                <w:lang w:eastAsia="bg-BG"/>
              </w:rPr>
            </w:pPr>
            <w:r w:rsidRPr="00A545E5">
              <w:rPr>
                <w:rFonts w:ascii="Times New Roman" w:eastAsia="Times New Roman" w:hAnsi="Times New Roman" w:cs="Times New Roman"/>
                <w:sz w:val="24"/>
                <w:szCs w:val="24"/>
                <w:lang w:eastAsia="bg-BG"/>
              </w:rPr>
              <w:lastRenderedPageBreak/>
              <w:t xml:space="preserve">Предвид че от 1 януари 2024 г. България не внася нефт и нефтопродукти с произход от Руската федерация, позицията на страната </w:t>
            </w:r>
            <w:r w:rsidR="00243D68">
              <w:rPr>
                <w:rFonts w:ascii="Times New Roman" w:eastAsia="Times New Roman" w:hAnsi="Times New Roman" w:cs="Times New Roman"/>
                <w:sz w:val="24"/>
                <w:szCs w:val="24"/>
                <w:lang w:eastAsia="bg-BG"/>
              </w:rPr>
              <w:t>ще</w:t>
            </w:r>
            <w:r w:rsidR="00243D68" w:rsidRPr="00A545E5">
              <w:rPr>
                <w:rFonts w:ascii="Times New Roman" w:eastAsia="Times New Roman" w:hAnsi="Times New Roman" w:cs="Times New Roman"/>
                <w:sz w:val="24"/>
                <w:szCs w:val="24"/>
                <w:lang w:eastAsia="bg-BG"/>
              </w:rPr>
              <w:t xml:space="preserve"> </w:t>
            </w:r>
            <w:r w:rsidRPr="00A545E5">
              <w:rPr>
                <w:rFonts w:ascii="Times New Roman" w:eastAsia="Times New Roman" w:hAnsi="Times New Roman" w:cs="Times New Roman"/>
                <w:sz w:val="24"/>
                <w:szCs w:val="24"/>
                <w:lang w:eastAsia="bg-BG"/>
              </w:rPr>
              <w:t xml:space="preserve">акцентира върху необходимостта от внимателен и балансиран подход при обсъждането на бъдеща пълна забрана на равнище ЕС. Отбелязваме значението на равнопоставеното прилагане на евентуалните мерки от всички държави членки и на </w:t>
            </w:r>
            <w:r w:rsidRPr="00A545E5">
              <w:rPr>
                <w:rFonts w:ascii="Times New Roman" w:eastAsia="Times New Roman" w:hAnsi="Times New Roman" w:cs="Times New Roman"/>
                <w:sz w:val="24"/>
                <w:szCs w:val="24"/>
                <w:lang w:eastAsia="bg-BG"/>
              </w:rPr>
              <w:lastRenderedPageBreak/>
              <w:t>гарантирането на енергийната сигурност и стабилността на пазарите. В този контекст подчертаваме необходимостта ЕК да изготви задълбочена оценка на въздействието на предложението.</w:t>
            </w:r>
          </w:p>
        </w:tc>
      </w:tr>
    </w:tbl>
    <w:p w14:paraId="3AB40B42" w14:textId="77777777" w:rsidR="00B842A7" w:rsidRDefault="00B842A7" w:rsidP="00745319">
      <w:pPr>
        <w:jc w:val="center"/>
        <w:rPr>
          <w:rFonts w:ascii="Times New Roman" w:eastAsia="Times New Roman" w:hAnsi="Times New Roman" w:cs="Times New Roman"/>
          <w:b/>
          <w:sz w:val="24"/>
          <w:szCs w:val="24"/>
          <w:lang w:eastAsia="bg-BG"/>
        </w:rPr>
      </w:pPr>
    </w:p>
    <w:p w14:paraId="03494148" w14:textId="52293A53" w:rsidR="00631B00" w:rsidRPr="003E6145" w:rsidRDefault="0094329B" w:rsidP="00745319">
      <w:pPr>
        <w:jc w:val="center"/>
        <w:rPr>
          <w:rFonts w:ascii="Times New Roman" w:eastAsia="Times New Roman" w:hAnsi="Times New Roman" w:cs="Times New Roman"/>
          <w:b/>
          <w:sz w:val="24"/>
          <w:szCs w:val="24"/>
          <w:lang w:eastAsia="bg-BG"/>
        </w:rPr>
      </w:pPr>
      <w:r w:rsidRPr="003E6145">
        <w:rPr>
          <w:rFonts w:ascii="Times New Roman" w:eastAsia="Times New Roman" w:hAnsi="Times New Roman" w:cs="Times New Roman"/>
          <w:b/>
          <w:sz w:val="24"/>
          <w:szCs w:val="24"/>
          <w:lang w:eastAsia="bg-BG"/>
        </w:rPr>
        <w:t>Предложение за Регламент във връзка с ограничаване на зависимостта от Руската федерация в ядрения сектор</w:t>
      </w:r>
    </w:p>
    <w:p w14:paraId="2C5A21FA" w14:textId="77777777" w:rsidR="00631B00" w:rsidRPr="003E6145" w:rsidRDefault="00631B00" w:rsidP="00631B00">
      <w:pPr>
        <w:spacing w:after="0" w:line="240" w:lineRule="auto"/>
        <w:ind w:firstLine="709"/>
        <w:jc w:val="center"/>
        <w:rPr>
          <w:rFonts w:ascii="Times New Roman" w:eastAsia="Times New Roman" w:hAnsi="Times New Roman" w:cs="Times New Roman"/>
          <w:i/>
          <w:sz w:val="24"/>
          <w:szCs w:val="24"/>
          <w:lang w:eastAsia="bg-BG"/>
        </w:rPr>
      </w:pPr>
      <w:r w:rsidRPr="003E6145">
        <w:rPr>
          <w:rFonts w:ascii="Times New Roman" w:eastAsia="Times New Roman" w:hAnsi="Times New Roman" w:cs="Times New Roman"/>
          <w:i/>
          <w:sz w:val="24"/>
          <w:szCs w:val="24"/>
          <w:lang w:eastAsia="bg-BG"/>
        </w:rPr>
        <w:t>Междуинституционален номер на досието: предстои</w:t>
      </w:r>
    </w:p>
    <w:p w14:paraId="18D63DDB" w14:textId="77777777" w:rsidR="00631B00" w:rsidRPr="003E6145" w:rsidRDefault="00631B00" w:rsidP="00631B00">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631B00" w:rsidRPr="003E6145" w14:paraId="33DEA9A0" w14:textId="77777777" w:rsidTr="00F75F92">
        <w:tc>
          <w:tcPr>
            <w:tcW w:w="1701" w:type="dxa"/>
            <w:shd w:val="clear" w:color="auto" w:fill="auto"/>
          </w:tcPr>
          <w:p w14:paraId="6E0FB05B" w14:textId="172D2A00" w:rsidR="00631B00" w:rsidRPr="003E6145" w:rsidRDefault="00631B00" w:rsidP="00F75F92">
            <w:pPr>
              <w:suppressAutoHyphens/>
              <w:spacing w:after="0" w:line="240" w:lineRule="auto"/>
              <w:jc w:val="center"/>
              <w:rPr>
                <w:rFonts w:ascii="Times New Roman" w:eastAsia="Times New Roman" w:hAnsi="Times New Roman" w:cs="Times New Roman"/>
                <w:b/>
                <w:bCs/>
                <w:color w:val="000000"/>
                <w:sz w:val="24"/>
                <w:szCs w:val="24"/>
                <w:lang w:eastAsia="bg-BG"/>
              </w:rPr>
            </w:pPr>
            <w:r w:rsidRPr="003E614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3E614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6AED7CEE" w14:textId="290B2424" w:rsidR="00631B00" w:rsidRPr="003E6145" w:rsidRDefault="0094329B" w:rsidP="00F75F92">
            <w:pPr>
              <w:spacing w:after="0" w:line="240" w:lineRule="auto"/>
              <w:jc w:val="both"/>
              <w:rPr>
                <w:rFonts w:ascii="Times New Roman" w:eastAsia="Times New Roman" w:hAnsi="Times New Roman" w:cs="Times New Roman"/>
                <w:bCs/>
                <w:color w:val="000000"/>
                <w:sz w:val="24"/>
                <w:szCs w:val="24"/>
                <w:lang w:eastAsia="bg-BG"/>
              </w:rPr>
            </w:pPr>
            <w:r w:rsidRPr="003E6145">
              <w:rPr>
                <w:rFonts w:ascii="Times New Roman" w:eastAsia="Times New Roman" w:hAnsi="Times New Roman" w:cs="Times New Roman"/>
                <w:bCs/>
                <w:color w:val="000000"/>
                <w:sz w:val="24"/>
                <w:szCs w:val="24"/>
                <w:lang w:eastAsia="bg-BG"/>
              </w:rPr>
              <w:t>Още по време на Датското председателство беше планирано представянето на законодателно предложение, свързано с ограничаване на зависимостите от Руската федерация в ядрения сектор. Тъй като предложението не бе представено, е възможно то да бъде публикувано в рамките на Кипърското председателство. Очаква се инициативата да предвижда търговски мерки по отношение на руския внос на обогатен уран и ограничения върху новите договори за доставка на уран, обогатен уран и други ядрени материали с произход от Русия.</w:t>
            </w:r>
          </w:p>
        </w:tc>
      </w:tr>
      <w:tr w:rsidR="00631B00" w:rsidRPr="002C1175" w14:paraId="30DFD1DF" w14:textId="77777777" w:rsidTr="00F75F92">
        <w:tc>
          <w:tcPr>
            <w:tcW w:w="1701" w:type="dxa"/>
            <w:shd w:val="clear" w:color="auto" w:fill="auto"/>
          </w:tcPr>
          <w:p w14:paraId="001E4003" w14:textId="77777777" w:rsidR="00631B00" w:rsidRPr="003E6145" w:rsidRDefault="00631B00" w:rsidP="00F75F92">
            <w:pPr>
              <w:spacing w:after="0" w:line="240" w:lineRule="auto"/>
              <w:jc w:val="center"/>
              <w:rPr>
                <w:rFonts w:ascii="Times New Roman" w:eastAsia="Times New Roman" w:hAnsi="Times New Roman" w:cs="Times New Roman"/>
                <w:b/>
                <w:bCs/>
                <w:color w:val="000000"/>
                <w:sz w:val="24"/>
                <w:szCs w:val="24"/>
                <w:lang w:eastAsia="bg-BG"/>
              </w:rPr>
            </w:pPr>
            <w:r w:rsidRPr="003E614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238A613F" w14:textId="77777777" w:rsidR="00631B00" w:rsidRPr="003E6145" w:rsidRDefault="00631B00" w:rsidP="00F75F92">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0EC18389" w14:textId="48125050" w:rsidR="00631B00" w:rsidRPr="003E6145" w:rsidRDefault="003E6145" w:rsidP="00F75F92">
            <w:pPr>
              <w:spacing w:after="0" w:line="240" w:lineRule="auto"/>
              <w:jc w:val="both"/>
              <w:rPr>
                <w:rFonts w:ascii="Times New Roman" w:eastAsia="Times New Roman" w:hAnsi="Times New Roman" w:cs="Times New Roman"/>
                <w:sz w:val="24"/>
                <w:szCs w:val="24"/>
                <w:lang w:eastAsia="bg-BG"/>
              </w:rPr>
            </w:pPr>
            <w:r w:rsidRPr="003E6145">
              <w:rPr>
                <w:rFonts w:ascii="Times New Roman" w:eastAsia="Times New Roman" w:hAnsi="Times New Roman" w:cs="Times New Roman"/>
                <w:sz w:val="24"/>
                <w:szCs w:val="24"/>
                <w:lang w:eastAsia="bg-BG"/>
              </w:rPr>
              <w:t>България разбира необходимостта от ограничаване на стратегическите зависимости в ядрения сектор на ЕС, включително от доставчици от Руската федерация. В същото време подчертаваме, че въпросът е особено чувствителен за страната ни, с оглед на ролята на АЕЦ „Козлодуй“ за националната енергийна сигурност. Зависимостта от руски резервни части и услуги в ядрения сектор не може да бъде преодоляна без внимателен анализ на техническите и икономическите аспекти. Бъдещото предложение следва да отчита тези обстоятелства и да предоставя необходимата гъвкавост, като се представи възможност за гласуване с единодушие, за да се осигури балансът между енергийната сигурност и безопасността.</w:t>
            </w:r>
          </w:p>
        </w:tc>
      </w:tr>
    </w:tbl>
    <w:p w14:paraId="539F6529" w14:textId="77777777" w:rsidR="00B361B8" w:rsidRPr="00126B3C" w:rsidRDefault="00B361B8" w:rsidP="00B361B8">
      <w:pPr>
        <w:tabs>
          <w:tab w:val="left" w:pos="0"/>
        </w:tabs>
        <w:spacing w:after="40"/>
        <w:jc w:val="center"/>
        <w:rPr>
          <w:rFonts w:ascii="Times New Roman" w:hAnsi="Times New Roman" w:cs="Times New Roman"/>
          <w:sz w:val="24"/>
          <w:szCs w:val="24"/>
          <w:highlight w:val="yellow"/>
        </w:rPr>
      </w:pPr>
    </w:p>
    <w:p w14:paraId="24F8C936" w14:textId="01477074" w:rsidR="00B361B8" w:rsidRPr="00126B3C" w:rsidRDefault="005927B2" w:rsidP="00B67F25">
      <w:pPr>
        <w:spacing w:after="0"/>
        <w:jc w:val="center"/>
        <w:rPr>
          <w:rFonts w:ascii="Times New Roman" w:hAnsi="Times New Roman" w:cs="Times New Roman"/>
          <w:b/>
          <w:bCs/>
          <w:sz w:val="24"/>
          <w:szCs w:val="24"/>
          <w:highlight w:val="yellow"/>
        </w:rPr>
      </w:pPr>
      <w:r w:rsidRPr="005927B2">
        <w:rPr>
          <w:rFonts w:ascii="Times New Roman" w:hAnsi="Times New Roman" w:cs="Times New Roman"/>
          <w:b/>
          <w:bCs/>
          <w:sz w:val="24"/>
          <w:szCs w:val="24"/>
        </w:rPr>
        <w:t>Предложение за изменение на Директива на Съвета 2009/119/ЕО от 14 септември 2009 година за налагане на задължение на държавите членки да поддържат минимални запаси от суров нефт и/или нефтопродукти</w:t>
      </w:r>
    </w:p>
    <w:p w14:paraId="774BE4FF" w14:textId="77777777" w:rsidR="00B361B8" w:rsidRPr="005927B2" w:rsidRDefault="00B361B8" w:rsidP="00B67F25">
      <w:pPr>
        <w:spacing w:after="0"/>
        <w:jc w:val="center"/>
        <w:rPr>
          <w:rFonts w:ascii="Times New Roman" w:hAnsi="Times New Roman" w:cs="Times New Roman"/>
          <w:bCs/>
          <w:i/>
          <w:sz w:val="24"/>
          <w:szCs w:val="24"/>
        </w:rPr>
      </w:pPr>
      <w:r w:rsidRPr="005927B2">
        <w:rPr>
          <w:rFonts w:ascii="Times New Roman" w:hAnsi="Times New Roman" w:cs="Times New Roman"/>
          <w:bCs/>
          <w:i/>
          <w:sz w:val="24"/>
          <w:szCs w:val="24"/>
        </w:rPr>
        <w:t>Междуинституционален номер на досието: предстои</w:t>
      </w:r>
    </w:p>
    <w:p w14:paraId="53CF21A4" w14:textId="77777777" w:rsidR="00DE1053" w:rsidRPr="002C1175" w:rsidRDefault="00DE1053" w:rsidP="00DE1053">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19781086" w14:textId="77777777" w:rsidTr="0095687E">
        <w:tc>
          <w:tcPr>
            <w:tcW w:w="1701" w:type="dxa"/>
            <w:shd w:val="clear" w:color="auto" w:fill="auto"/>
          </w:tcPr>
          <w:p w14:paraId="4C4A7BCD" w14:textId="3224F6BA"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607C3E8A" w14:textId="5D9A29A7" w:rsidR="00DE1053" w:rsidRPr="007D0A84" w:rsidRDefault="00DB0304" w:rsidP="0095687E">
            <w:pPr>
              <w:spacing w:after="0" w:line="240" w:lineRule="auto"/>
              <w:jc w:val="both"/>
              <w:rPr>
                <w:rFonts w:ascii="Times New Roman" w:eastAsia="Times New Roman" w:hAnsi="Times New Roman" w:cs="Times New Roman"/>
                <w:bCs/>
                <w:color w:val="000000"/>
                <w:sz w:val="24"/>
                <w:szCs w:val="24"/>
                <w:lang w:eastAsia="bg-BG"/>
              </w:rPr>
            </w:pPr>
            <w:r w:rsidRPr="00DB0304">
              <w:rPr>
                <w:rFonts w:ascii="Times New Roman" w:eastAsia="Times New Roman" w:hAnsi="Times New Roman" w:cs="Times New Roman"/>
                <w:bCs/>
                <w:color w:val="000000"/>
                <w:sz w:val="24"/>
                <w:szCs w:val="24"/>
                <w:lang w:eastAsia="bg-BG"/>
              </w:rPr>
              <w:t>На проведено на 12 декември 2025 г. редовно заседание на Координационната група за нефта и нефтопродуктите, администрирана от ЕК, е обявено, че предвид текущия процес на преразглеждане на Директива 2009/119/ЕО, е възможно да бъде представена нейна ревизия през 2026 г. Промените се очаква да бъдат свързани с разширяване обхвата на акта, така че да включва устойчивите течни горива и военната мобилност.</w:t>
            </w:r>
          </w:p>
        </w:tc>
      </w:tr>
      <w:tr w:rsidR="00DE1053" w:rsidRPr="002C1175" w14:paraId="2DF38088" w14:textId="77777777" w:rsidTr="0095687E">
        <w:tc>
          <w:tcPr>
            <w:tcW w:w="1701" w:type="dxa"/>
            <w:shd w:val="clear" w:color="auto" w:fill="auto"/>
          </w:tcPr>
          <w:p w14:paraId="2E1E96BC"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66896AA9"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40CDB05C" w14:textId="4C1838C5" w:rsidR="00DE1053" w:rsidRPr="002C1175" w:rsidRDefault="00EA7AC4" w:rsidP="0095687E">
            <w:pPr>
              <w:spacing w:after="0" w:line="240" w:lineRule="auto"/>
              <w:jc w:val="both"/>
              <w:rPr>
                <w:rFonts w:ascii="Times New Roman" w:eastAsia="Times New Roman" w:hAnsi="Times New Roman" w:cs="Times New Roman"/>
                <w:sz w:val="24"/>
                <w:szCs w:val="24"/>
                <w:lang w:eastAsia="bg-BG"/>
              </w:rPr>
            </w:pPr>
            <w:r w:rsidRPr="00EA7AC4">
              <w:rPr>
                <w:rFonts w:ascii="Times New Roman" w:eastAsia="Times New Roman" w:hAnsi="Times New Roman" w:cs="Times New Roman"/>
                <w:sz w:val="24"/>
                <w:szCs w:val="24"/>
                <w:lang w:eastAsia="bg-BG"/>
              </w:rPr>
              <w:t xml:space="preserve">България подчертава, че Директива 2009/119/ЕО има основен фокус върху сигурността на снабдяването с традиционни нефт и нефтопродукти, които продължават да играят ключова роля за икономическата и енергийна стабилност на ЕС. На този етап не считаме за приложимо включването на устойчиви течни горива, тъй като същите не са напълно познати, в т.ч. създаване, специфики, начин на съхраняване, необходими съоръжения, финансова и административна тежест за държавите членки по организиране на тяхното поддържане, включително всички останали съпътстващи дейности. По отношение на възможното включване на разпоредби </w:t>
            </w:r>
            <w:r w:rsidRPr="00EA7AC4">
              <w:rPr>
                <w:rFonts w:ascii="Times New Roman" w:eastAsia="Times New Roman" w:hAnsi="Times New Roman" w:cs="Times New Roman"/>
                <w:sz w:val="24"/>
                <w:szCs w:val="24"/>
                <w:lang w:eastAsia="bg-BG"/>
              </w:rPr>
              <w:lastRenderedPageBreak/>
              <w:t>за военни нужди страната</w:t>
            </w:r>
            <w:r w:rsidR="00AC3100" w:rsidRPr="00AC3100">
              <w:rPr>
                <w:rFonts w:ascii="Times New Roman" w:eastAsia="Times New Roman" w:hAnsi="Times New Roman" w:cs="Times New Roman"/>
                <w:sz w:val="24"/>
                <w:szCs w:val="24"/>
                <w:lang w:eastAsia="bg-BG"/>
              </w:rPr>
              <w:t xml:space="preserve"> </w:t>
            </w:r>
            <w:r w:rsidR="00AC3100">
              <w:rPr>
                <w:rFonts w:ascii="Times New Roman" w:eastAsia="Times New Roman" w:hAnsi="Times New Roman" w:cs="Times New Roman"/>
                <w:sz w:val="24"/>
                <w:szCs w:val="24"/>
                <w:lang w:eastAsia="bg-BG"/>
              </w:rPr>
              <w:t>ни</w:t>
            </w:r>
            <w:r w:rsidRPr="00EA7AC4">
              <w:rPr>
                <w:rFonts w:ascii="Times New Roman" w:eastAsia="Times New Roman" w:hAnsi="Times New Roman" w:cs="Times New Roman"/>
                <w:sz w:val="24"/>
                <w:szCs w:val="24"/>
                <w:lang w:eastAsia="bg-BG"/>
              </w:rPr>
              <w:t xml:space="preserve"> посочва риска цивилният сектор да бъде оставен на заден план в извънредни ситуации, както и въпроса за конфиденциалността и спецификата на военните данни. В този контекст България счита, че основният фокус на директивата трябва да остане върху цивилните цели и сигурността на снабдяването с традиционни нефтопродукти.</w:t>
            </w:r>
          </w:p>
        </w:tc>
      </w:tr>
    </w:tbl>
    <w:p w14:paraId="1F915AE8" w14:textId="77777777" w:rsidR="005F71E0" w:rsidRDefault="005F71E0" w:rsidP="00B67F25">
      <w:pPr>
        <w:spacing w:after="0"/>
        <w:jc w:val="center"/>
        <w:rPr>
          <w:rFonts w:ascii="Times New Roman" w:hAnsi="Times New Roman" w:cs="Times New Roman"/>
          <w:bCs/>
          <w:i/>
          <w:sz w:val="24"/>
          <w:szCs w:val="24"/>
          <w:highlight w:val="yellow"/>
        </w:rPr>
      </w:pPr>
    </w:p>
    <w:p w14:paraId="31F7DC17" w14:textId="653D3F8D" w:rsidR="007A6FCD" w:rsidRPr="00D7447E" w:rsidRDefault="007A6FCD" w:rsidP="000F3680">
      <w:pPr>
        <w:keepNext/>
        <w:spacing w:before="240" w:after="60" w:line="240" w:lineRule="auto"/>
        <w:jc w:val="center"/>
        <w:outlineLvl w:val="0"/>
        <w:rPr>
          <w:rFonts w:ascii="Times New Roman" w:eastAsia="Times New Roman" w:hAnsi="Times New Roman" w:cs="Times New Roman"/>
          <w:b/>
          <w:bCs/>
          <w:i/>
          <w:kern w:val="32"/>
          <w:sz w:val="32"/>
          <w:szCs w:val="32"/>
          <w:lang w:eastAsia="bg-BG"/>
        </w:rPr>
      </w:pPr>
      <w:bookmarkStart w:id="66" w:name="_Toc218857198"/>
      <w:r w:rsidRPr="00D7447E">
        <w:rPr>
          <w:rFonts w:ascii="Times New Roman" w:eastAsia="Times New Roman" w:hAnsi="Times New Roman" w:cs="Times New Roman"/>
          <w:b/>
          <w:bCs/>
          <w:i/>
          <w:kern w:val="32"/>
          <w:sz w:val="32"/>
          <w:szCs w:val="32"/>
          <w:lang w:eastAsia="bg-BG"/>
        </w:rPr>
        <w:t xml:space="preserve">СОЦИАЛНА ПОЛИТИКА, ЗАЕТОСТ И </w:t>
      </w:r>
      <w:bookmarkEnd w:id="15"/>
      <w:r w:rsidRPr="00D7447E">
        <w:rPr>
          <w:rFonts w:ascii="Times New Roman" w:eastAsia="Times New Roman" w:hAnsi="Times New Roman" w:cs="Times New Roman"/>
          <w:b/>
          <w:bCs/>
          <w:i/>
          <w:kern w:val="32"/>
          <w:sz w:val="32"/>
          <w:szCs w:val="32"/>
          <w:lang w:eastAsia="bg-BG"/>
        </w:rPr>
        <w:t>ЗДРАВЕОПАЗВАНЕ</w:t>
      </w:r>
      <w:bookmarkEnd w:id="66"/>
    </w:p>
    <w:p w14:paraId="0CC33580" w14:textId="77777777" w:rsidR="007A6FCD" w:rsidRPr="00D7447E" w:rsidRDefault="007A6FCD" w:rsidP="000F3680">
      <w:pPr>
        <w:spacing w:after="0" w:line="240" w:lineRule="auto"/>
        <w:jc w:val="both"/>
        <w:rPr>
          <w:rFonts w:ascii="Times New Roman" w:eastAsia="Times New Roman" w:hAnsi="Times New Roman" w:cs="Times New Roman"/>
          <w:sz w:val="24"/>
          <w:szCs w:val="24"/>
          <w:lang w:eastAsia="bg-BG"/>
        </w:rPr>
      </w:pPr>
    </w:p>
    <w:p w14:paraId="37E82C7E" w14:textId="77777777" w:rsidR="007A6FCD" w:rsidRPr="001108C3" w:rsidRDefault="007A6FCD"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67" w:name="_Toc218857199"/>
      <w:r w:rsidRPr="001108C3">
        <w:rPr>
          <w:rFonts w:ascii="Times New Roman" w:eastAsia="Times New Roman" w:hAnsi="Times New Roman" w:cs="Times New Roman"/>
          <w:b/>
          <w:bCs/>
          <w:kern w:val="32"/>
          <w:sz w:val="26"/>
          <w:szCs w:val="26"/>
          <w:lang w:eastAsia="bg-BG"/>
        </w:rPr>
        <w:t>СОЦИАЛНА ПОЛИТИКА И ЗАЕТОСТ</w:t>
      </w:r>
      <w:bookmarkEnd w:id="67"/>
    </w:p>
    <w:p w14:paraId="60FFB211" w14:textId="77777777" w:rsidR="007A6FCD" w:rsidRPr="00126B3C" w:rsidRDefault="007A6FCD" w:rsidP="000F3680">
      <w:pPr>
        <w:spacing w:after="0" w:line="240" w:lineRule="auto"/>
        <w:jc w:val="both"/>
        <w:rPr>
          <w:rFonts w:ascii="Times New Roman" w:eastAsia="Times New Roman" w:hAnsi="Times New Roman" w:cs="Times New Roman"/>
          <w:sz w:val="24"/>
          <w:szCs w:val="24"/>
          <w:highlight w:val="yellow"/>
          <w:lang w:eastAsia="bg-BG"/>
        </w:rPr>
      </w:pPr>
    </w:p>
    <w:p w14:paraId="4C5F1D47" w14:textId="77777777" w:rsidR="00B53D5C" w:rsidRPr="002C1175" w:rsidRDefault="00B53D5C" w:rsidP="000F3680">
      <w:pPr>
        <w:spacing w:after="0" w:line="240" w:lineRule="auto"/>
        <w:jc w:val="center"/>
        <w:rPr>
          <w:rFonts w:ascii="Times New Roman" w:eastAsia="Times New Roman" w:hAnsi="Times New Roman" w:cs="Times New Roman"/>
          <w:b/>
          <w:sz w:val="24"/>
          <w:szCs w:val="24"/>
        </w:rPr>
      </w:pPr>
      <w:r w:rsidRPr="002C1175">
        <w:rPr>
          <w:rFonts w:ascii="Times New Roman" w:eastAsia="Times New Roman" w:hAnsi="Times New Roman" w:cs="Times New Roman"/>
          <w:b/>
          <w:sz w:val="24"/>
          <w:szCs w:val="24"/>
        </w:rPr>
        <w:t xml:space="preserve">Предложение за </w:t>
      </w:r>
      <w:r w:rsidRPr="002C1175">
        <w:rPr>
          <w:rFonts w:ascii="Times New Roman" w:eastAsia="Times New Roman" w:hAnsi="Times New Roman" w:cs="Times New Roman"/>
          <w:b/>
          <w:sz w:val="24"/>
          <w:szCs w:val="24"/>
          <w:lang w:eastAsia="en-GB"/>
        </w:rPr>
        <w:t xml:space="preserve">Директива за прилагане на принципа на равното третиране на лицата без оглед на религиозна принадлежност или убеждения, увреждане, възраст или сексуална ориентация (член 19) </w:t>
      </w:r>
    </w:p>
    <w:p w14:paraId="77F3043B" w14:textId="77777777" w:rsidR="00B53D5C" w:rsidRPr="002C1175" w:rsidRDefault="00B53D5C" w:rsidP="000F3680">
      <w:pPr>
        <w:spacing w:after="0" w:line="240" w:lineRule="auto"/>
        <w:jc w:val="center"/>
        <w:rPr>
          <w:rFonts w:ascii="Times New Roman" w:eastAsia="Calibri" w:hAnsi="Times New Roman" w:cs="Times New Roman"/>
          <w:i/>
          <w:sz w:val="24"/>
          <w:szCs w:val="24"/>
        </w:rPr>
      </w:pPr>
      <w:r w:rsidRPr="002C1175">
        <w:rPr>
          <w:rFonts w:ascii="Times New Roman" w:eastAsia="Times New Roman" w:hAnsi="Times New Roman" w:cs="Times New Roman"/>
          <w:i/>
          <w:sz w:val="24"/>
          <w:szCs w:val="24"/>
        </w:rPr>
        <w:t>Междуинституционален номер на досието: 2008/0140(</w:t>
      </w:r>
      <w:r w:rsidRPr="002C1175">
        <w:rPr>
          <w:rFonts w:ascii="Times New Roman" w:eastAsia="Times New Roman" w:hAnsi="Times New Roman" w:cs="Times New Roman"/>
          <w:i/>
          <w:sz w:val="24"/>
          <w:szCs w:val="24"/>
          <w:lang w:val="en-US"/>
        </w:rPr>
        <w:t>CNS</w:t>
      </w:r>
      <w:r w:rsidRPr="002C1175">
        <w:rPr>
          <w:rFonts w:ascii="Times New Roman" w:eastAsia="Times New Roman" w:hAnsi="Times New Roman" w:cs="Times New Roman"/>
          <w:i/>
          <w:sz w:val="24"/>
          <w:szCs w:val="24"/>
        </w:rPr>
        <w:t>)</w:t>
      </w:r>
    </w:p>
    <w:p w14:paraId="40F64AAA" w14:textId="77777777" w:rsidR="007A6FCD" w:rsidRPr="002C1175" w:rsidRDefault="007A6FCD" w:rsidP="000F3680">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7A6FCD" w:rsidRPr="002C1175" w14:paraId="3319CEEE" w14:textId="77777777" w:rsidTr="007D0A84">
        <w:tc>
          <w:tcPr>
            <w:tcW w:w="1701" w:type="dxa"/>
            <w:shd w:val="clear" w:color="auto" w:fill="auto"/>
          </w:tcPr>
          <w:p w14:paraId="439B1FB8" w14:textId="72EA1872" w:rsidR="007A6FCD" w:rsidRPr="002C1175" w:rsidRDefault="00790EF9" w:rsidP="00631133">
            <w:pPr>
              <w:suppressAutoHyphens/>
              <w:spacing w:after="0" w:line="240" w:lineRule="auto"/>
              <w:jc w:val="center"/>
              <w:rPr>
                <w:rFonts w:ascii="Times New Roman" w:eastAsia="Times New Roman" w:hAnsi="Times New Roman" w:cs="Times New Roman"/>
                <w:b/>
                <w:bCs/>
                <w:color w:val="000000"/>
                <w:sz w:val="24"/>
                <w:szCs w:val="24"/>
                <w:lang w:eastAsia="bg-BG"/>
              </w:rPr>
            </w:pPr>
            <w:bookmarkStart w:id="68" w:name="_Hlk217392159"/>
            <w:r w:rsidRPr="002C1175">
              <w:rPr>
                <w:rFonts w:ascii="Times New Roman" w:eastAsia="Times New Roman" w:hAnsi="Times New Roman" w:cs="Times New Roman"/>
                <w:b/>
                <w:bCs/>
                <w:color w:val="000000"/>
                <w:sz w:val="24"/>
                <w:szCs w:val="24"/>
                <w:lang w:eastAsia="bg-BG"/>
              </w:rPr>
              <w:t xml:space="preserve">Очаквано развитие по </w:t>
            </w:r>
            <w:r w:rsidR="00431658" w:rsidRPr="002C1175">
              <w:rPr>
                <w:rFonts w:ascii="Times New Roman" w:eastAsia="Times New Roman" w:hAnsi="Times New Roman" w:cs="Times New Roman"/>
                <w:b/>
                <w:bCs/>
                <w:color w:val="000000"/>
                <w:sz w:val="24"/>
                <w:szCs w:val="24"/>
                <w:lang w:eastAsia="bg-BG"/>
              </w:rPr>
              <w:t>време на</w:t>
            </w:r>
            <w:r w:rsidR="00A01E83">
              <w:rPr>
                <w:rFonts w:ascii="Times New Roman" w:eastAsia="Times New Roman" w:hAnsi="Times New Roman" w:cs="Times New Roman"/>
                <w:b/>
                <w:bCs/>
                <w:color w:val="000000"/>
                <w:sz w:val="24"/>
                <w:szCs w:val="24"/>
                <w:lang w:eastAsia="bg-BG"/>
              </w:rPr>
              <w:t xml:space="preserve"> </w:t>
            </w:r>
            <w:r w:rsidR="00BA450A" w:rsidRPr="002C1175">
              <w:rPr>
                <w:rFonts w:ascii="Times New Roman" w:eastAsia="Times New Roman" w:hAnsi="Times New Roman" w:cs="Times New Roman"/>
                <w:b/>
                <w:bCs/>
                <w:color w:val="000000"/>
                <w:sz w:val="24"/>
                <w:szCs w:val="24"/>
                <w:lang w:eastAsia="bg-BG"/>
              </w:rPr>
              <w:t>Кипърското</w:t>
            </w:r>
            <w:r w:rsidR="00840AD3" w:rsidRPr="002C1175">
              <w:rPr>
                <w:rFonts w:ascii="Times New Roman" w:eastAsia="Times New Roman" w:hAnsi="Times New Roman" w:cs="Times New Roman"/>
                <w:b/>
                <w:bCs/>
                <w:color w:val="000000"/>
                <w:sz w:val="24"/>
                <w:szCs w:val="24"/>
                <w:lang w:eastAsia="bg-BG"/>
              </w:rPr>
              <w:t xml:space="preserve"> </w:t>
            </w:r>
            <w:r w:rsidR="00431658" w:rsidRPr="002C1175">
              <w:rPr>
                <w:rFonts w:ascii="Times New Roman" w:eastAsia="Times New Roman" w:hAnsi="Times New Roman" w:cs="Times New Roman"/>
                <w:b/>
                <w:bCs/>
                <w:color w:val="000000"/>
                <w:sz w:val="24"/>
                <w:szCs w:val="24"/>
                <w:lang w:eastAsia="bg-BG"/>
              </w:rPr>
              <w:t>председателство</w:t>
            </w:r>
          </w:p>
        </w:tc>
        <w:tc>
          <w:tcPr>
            <w:tcW w:w="7454" w:type="dxa"/>
            <w:shd w:val="clear" w:color="auto" w:fill="auto"/>
          </w:tcPr>
          <w:p w14:paraId="311CA605" w14:textId="58E848BE" w:rsidR="00B53D5C" w:rsidRPr="00B7270B" w:rsidRDefault="00B3506F" w:rsidP="00404694">
            <w:pPr>
              <w:spacing w:after="0" w:line="240" w:lineRule="auto"/>
              <w:jc w:val="both"/>
              <w:rPr>
                <w:rFonts w:ascii="Times New Roman" w:eastAsia="Times New Roman" w:hAnsi="Times New Roman" w:cs="Times New Roman"/>
                <w:bCs/>
                <w:color w:val="000000"/>
                <w:sz w:val="24"/>
                <w:szCs w:val="24"/>
                <w:lang w:eastAsia="bg-BG"/>
              </w:rPr>
            </w:pPr>
            <w:r w:rsidRPr="002C1175">
              <w:rPr>
                <w:rFonts w:ascii="Times New Roman" w:eastAsia="Times New Roman" w:hAnsi="Times New Roman" w:cs="Times New Roman"/>
                <w:sz w:val="24"/>
                <w:szCs w:val="24"/>
                <w:lang w:eastAsia="bg-BG"/>
              </w:rPr>
              <w:t xml:space="preserve">На 2 юли 2008 г. ЕК представи на Съвета и Европейския парламент предложение за директива, така че да се обхванат области извън заетостта. </w:t>
            </w:r>
            <w:r w:rsidR="00894B0A" w:rsidRPr="002C1175">
              <w:rPr>
                <w:rFonts w:ascii="Times New Roman" w:eastAsia="Times New Roman" w:hAnsi="Times New Roman" w:cs="Times New Roman"/>
                <w:bCs/>
                <w:color w:val="000000"/>
                <w:sz w:val="24"/>
                <w:szCs w:val="24"/>
                <w:lang w:eastAsia="bg-BG"/>
              </w:rPr>
              <w:t xml:space="preserve">Очаква се Кипърското председателство да работи за постигане на единодушие по досието, в случай че три държави членки, блокиращи приемането му, променят позициите си. </w:t>
            </w:r>
          </w:p>
        </w:tc>
      </w:tr>
      <w:tr w:rsidR="007A6FCD" w:rsidRPr="002C1175" w14:paraId="42597576" w14:textId="77777777" w:rsidTr="007D0A84">
        <w:tc>
          <w:tcPr>
            <w:tcW w:w="1701" w:type="dxa"/>
            <w:shd w:val="clear" w:color="auto" w:fill="auto"/>
          </w:tcPr>
          <w:p w14:paraId="00245463" w14:textId="77777777" w:rsidR="007A6FCD" w:rsidRPr="002C1175" w:rsidRDefault="007A6FCD" w:rsidP="000F3680">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0CC5F7DD" w14:textId="77777777" w:rsidR="007A6FCD" w:rsidRPr="002C1175" w:rsidRDefault="007A6FCD" w:rsidP="000F3680">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21C29EF9" w14:textId="2B36B042" w:rsidR="007A6FCD" w:rsidRPr="002C1175" w:rsidRDefault="002C1175" w:rsidP="001F600F">
            <w:pPr>
              <w:spacing w:after="0" w:line="240" w:lineRule="auto"/>
              <w:jc w:val="both"/>
              <w:rPr>
                <w:rFonts w:ascii="Times New Roman" w:eastAsia="Times New Roman" w:hAnsi="Times New Roman" w:cs="Times New Roman"/>
                <w:sz w:val="24"/>
                <w:szCs w:val="24"/>
                <w:lang w:eastAsia="bg-BG"/>
              </w:rPr>
            </w:pPr>
            <w:r w:rsidRPr="002C1175">
              <w:rPr>
                <w:rFonts w:ascii="Times New Roman" w:eastAsia="Times New Roman" w:hAnsi="Times New Roman" w:cs="Times New Roman"/>
                <w:sz w:val="24"/>
                <w:szCs w:val="24"/>
                <w:lang w:eastAsia="bg-BG"/>
              </w:rPr>
              <w:t>България принципно подкрепя предложението за Директива, като през годините е изразявала позиция, че работата по досието следва да продължи, като се отчетат опасенията на всички държави членки, без да се нарушават принципите на пропорционалност и на субсидиарност, без намеса в националната компетентност, особено в областта на образованието, социалната закрила и семейното право.</w:t>
            </w:r>
          </w:p>
        </w:tc>
      </w:tr>
      <w:bookmarkEnd w:id="68"/>
    </w:tbl>
    <w:p w14:paraId="6E226E79" w14:textId="77777777" w:rsidR="007A6FCD" w:rsidRPr="00126B3C" w:rsidRDefault="007A6FCD" w:rsidP="007D3519">
      <w:pPr>
        <w:spacing w:after="0" w:line="240" w:lineRule="auto"/>
        <w:rPr>
          <w:rFonts w:ascii="Times New Roman" w:eastAsia="Times New Roman" w:hAnsi="Times New Roman" w:cs="Times New Roman"/>
          <w:i/>
          <w:sz w:val="24"/>
          <w:szCs w:val="24"/>
          <w:highlight w:val="yellow"/>
          <w:lang w:eastAsia="bg-BG"/>
        </w:rPr>
      </w:pPr>
    </w:p>
    <w:p w14:paraId="39F4F7CB" w14:textId="77777777" w:rsidR="0032122A" w:rsidRPr="00041EFF" w:rsidRDefault="0032122A" w:rsidP="000F3680">
      <w:pPr>
        <w:spacing w:after="0" w:line="240" w:lineRule="auto"/>
        <w:jc w:val="center"/>
        <w:rPr>
          <w:rFonts w:ascii="Times New Roman" w:eastAsia="Times New Roman" w:hAnsi="Times New Roman" w:cs="Times New Roman"/>
          <w:b/>
          <w:sz w:val="24"/>
          <w:szCs w:val="24"/>
        </w:rPr>
      </w:pPr>
      <w:r w:rsidRPr="00041EFF">
        <w:rPr>
          <w:rFonts w:ascii="Times New Roman" w:eastAsia="Times New Roman" w:hAnsi="Times New Roman" w:cs="Times New Roman"/>
          <w:b/>
          <w:bCs/>
          <w:sz w:val="24"/>
          <w:szCs w:val="24"/>
        </w:rPr>
        <w:t xml:space="preserve">Предложение за </w:t>
      </w:r>
      <w:r w:rsidRPr="00041EFF">
        <w:rPr>
          <w:rFonts w:ascii="Times New Roman" w:eastAsia="Times New Roman" w:hAnsi="Times New Roman" w:cs="Times New Roman"/>
          <w:b/>
          <w:bCs/>
          <w:iCs/>
          <w:sz w:val="24"/>
          <w:szCs w:val="24"/>
        </w:rPr>
        <w:t>Директива за подобряване и прилагане на условията на труд на стажантите и борба с редовните трудови правоотношения, прикрити като стажове (Директива за стажовете)</w:t>
      </w:r>
    </w:p>
    <w:p w14:paraId="05D2E684" w14:textId="77777777" w:rsidR="0032122A" w:rsidRPr="00041EFF" w:rsidRDefault="0032122A" w:rsidP="000F3680">
      <w:pPr>
        <w:spacing w:after="0" w:line="240" w:lineRule="auto"/>
        <w:jc w:val="center"/>
        <w:rPr>
          <w:rFonts w:ascii="Times New Roman" w:eastAsia="Calibri" w:hAnsi="Times New Roman" w:cs="Times New Roman"/>
          <w:i/>
          <w:sz w:val="24"/>
          <w:szCs w:val="24"/>
        </w:rPr>
      </w:pPr>
      <w:r w:rsidRPr="00041EFF">
        <w:rPr>
          <w:rFonts w:ascii="Times New Roman" w:eastAsia="Times New Roman" w:hAnsi="Times New Roman" w:cs="Times New Roman"/>
          <w:i/>
          <w:sz w:val="24"/>
          <w:szCs w:val="24"/>
        </w:rPr>
        <w:t>Междуинституционален номер на досието: 2024/0068(</w:t>
      </w:r>
      <w:r w:rsidRPr="00041EFF">
        <w:rPr>
          <w:rFonts w:ascii="Times New Roman" w:eastAsia="Times New Roman" w:hAnsi="Times New Roman" w:cs="Times New Roman"/>
          <w:i/>
          <w:sz w:val="24"/>
          <w:szCs w:val="24"/>
          <w:lang w:val="en-US"/>
        </w:rPr>
        <w:t>COD</w:t>
      </w:r>
      <w:r w:rsidRPr="00041EFF">
        <w:rPr>
          <w:rFonts w:ascii="Times New Roman" w:eastAsia="Times New Roman" w:hAnsi="Times New Roman" w:cs="Times New Roman"/>
          <w:i/>
          <w:sz w:val="24"/>
          <w:szCs w:val="24"/>
        </w:rPr>
        <w:t>)</w:t>
      </w:r>
    </w:p>
    <w:p w14:paraId="06E1F92C" w14:textId="77777777" w:rsidR="007A6FCD" w:rsidRPr="00041EFF" w:rsidRDefault="007A6FCD" w:rsidP="000F3680">
      <w:pPr>
        <w:spacing w:after="0" w:line="240" w:lineRule="auto"/>
        <w:jc w:val="center"/>
        <w:rPr>
          <w:rFonts w:ascii="Times New Roman" w:eastAsia="Times New Roman" w:hAnsi="Times New Roman" w:cs="Times New Roman"/>
          <w:b/>
          <w:bCs/>
          <w:caps/>
          <w:spacing w:val="68"/>
          <w:sz w:val="24"/>
          <w:szCs w:val="24"/>
        </w:rPr>
      </w:pPr>
    </w:p>
    <w:tbl>
      <w:tblPr>
        <w:tblW w:w="9322" w:type="dxa"/>
        <w:tblBorders>
          <w:insideH w:val="single" w:sz="6" w:space="0" w:color="000000"/>
          <w:insideV w:val="single" w:sz="6" w:space="0" w:color="000000"/>
        </w:tblBorders>
        <w:tblLook w:val="04A0" w:firstRow="1" w:lastRow="0" w:firstColumn="1" w:lastColumn="0" w:noHBand="0" w:noVBand="1"/>
      </w:tblPr>
      <w:tblGrid>
        <w:gridCol w:w="2004"/>
        <w:gridCol w:w="7318"/>
      </w:tblGrid>
      <w:tr w:rsidR="007A6FCD" w:rsidRPr="00041EFF" w14:paraId="31EF5EC0" w14:textId="77777777" w:rsidTr="009A5F32">
        <w:tc>
          <w:tcPr>
            <w:tcW w:w="2004" w:type="dxa"/>
            <w:shd w:val="clear" w:color="auto" w:fill="auto"/>
          </w:tcPr>
          <w:p w14:paraId="2620CEB3" w14:textId="2CCF2944" w:rsidR="007A6FCD" w:rsidRPr="00041EFF" w:rsidRDefault="00790EF9" w:rsidP="000713F5">
            <w:pPr>
              <w:suppressAutoHyphens/>
              <w:spacing w:after="0" w:line="240" w:lineRule="auto"/>
              <w:jc w:val="center"/>
              <w:rPr>
                <w:rFonts w:ascii="Times New Roman" w:eastAsia="Times New Roman" w:hAnsi="Times New Roman" w:cs="Times New Roman"/>
                <w:b/>
                <w:bCs/>
                <w:color w:val="000000"/>
                <w:sz w:val="24"/>
                <w:szCs w:val="24"/>
              </w:rPr>
            </w:pPr>
            <w:r w:rsidRPr="00041EFF">
              <w:rPr>
                <w:rFonts w:ascii="Times New Roman" w:eastAsia="Times New Roman" w:hAnsi="Times New Roman" w:cs="Times New Roman"/>
                <w:b/>
                <w:bCs/>
                <w:color w:val="000000"/>
                <w:sz w:val="24"/>
                <w:szCs w:val="24"/>
              </w:rPr>
              <w:t xml:space="preserve">Очаквано развитие по </w:t>
            </w:r>
            <w:r w:rsidR="00431658" w:rsidRPr="00041EFF">
              <w:rPr>
                <w:rFonts w:ascii="Times New Roman" w:eastAsia="Times New Roman" w:hAnsi="Times New Roman" w:cs="Times New Roman"/>
                <w:b/>
                <w:bCs/>
                <w:color w:val="000000"/>
                <w:sz w:val="24"/>
                <w:szCs w:val="24"/>
              </w:rPr>
              <w:t>време на</w:t>
            </w:r>
            <w:r w:rsidR="00A01E83">
              <w:rPr>
                <w:rFonts w:ascii="Times New Roman" w:eastAsia="Times New Roman" w:hAnsi="Times New Roman" w:cs="Times New Roman"/>
                <w:b/>
                <w:bCs/>
                <w:color w:val="000000"/>
                <w:sz w:val="24"/>
                <w:szCs w:val="24"/>
              </w:rPr>
              <w:t xml:space="preserve"> </w:t>
            </w:r>
            <w:r w:rsidR="00BA450A" w:rsidRPr="00041EFF">
              <w:rPr>
                <w:rFonts w:ascii="Times New Roman" w:eastAsia="Times New Roman" w:hAnsi="Times New Roman" w:cs="Times New Roman"/>
                <w:b/>
                <w:bCs/>
                <w:color w:val="000000"/>
                <w:sz w:val="24"/>
                <w:szCs w:val="24"/>
              </w:rPr>
              <w:t>Кипърското</w:t>
            </w:r>
            <w:r w:rsidR="000713F5" w:rsidRPr="00041EFF">
              <w:rPr>
                <w:rFonts w:ascii="Times New Roman" w:eastAsia="Times New Roman" w:hAnsi="Times New Roman" w:cs="Times New Roman"/>
                <w:b/>
                <w:bCs/>
                <w:color w:val="000000"/>
                <w:sz w:val="24"/>
                <w:szCs w:val="24"/>
              </w:rPr>
              <w:t xml:space="preserve"> </w:t>
            </w:r>
            <w:r w:rsidR="00431658" w:rsidRPr="00041EFF">
              <w:rPr>
                <w:rFonts w:ascii="Times New Roman" w:eastAsia="Times New Roman" w:hAnsi="Times New Roman" w:cs="Times New Roman"/>
                <w:b/>
                <w:bCs/>
                <w:color w:val="000000"/>
                <w:sz w:val="24"/>
                <w:szCs w:val="24"/>
              </w:rPr>
              <w:t>председателство</w:t>
            </w:r>
          </w:p>
        </w:tc>
        <w:tc>
          <w:tcPr>
            <w:tcW w:w="7318" w:type="dxa"/>
            <w:shd w:val="clear" w:color="auto" w:fill="auto"/>
          </w:tcPr>
          <w:p w14:paraId="615061F2" w14:textId="77777777" w:rsidR="00B3506F" w:rsidRPr="00041EFF" w:rsidRDefault="00B3506F" w:rsidP="00B3506F">
            <w:pPr>
              <w:spacing w:after="0" w:line="240" w:lineRule="auto"/>
              <w:jc w:val="both"/>
              <w:rPr>
                <w:rFonts w:ascii="Times New Roman" w:eastAsia="Times New Roman" w:hAnsi="Times New Roman" w:cs="Times New Roman"/>
                <w:bCs/>
                <w:color w:val="000000"/>
                <w:sz w:val="24"/>
                <w:szCs w:val="24"/>
              </w:rPr>
            </w:pPr>
            <w:r w:rsidRPr="00041EFF">
              <w:rPr>
                <w:rFonts w:ascii="Times New Roman" w:eastAsia="Times New Roman" w:hAnsi="Times New Roman" w:cs="Times New Roman"/>
                <w:bCs/>
                <w:color w:val="000000"/>
                <w:sz w:val="24"/>
                <w:szCs w:val="24"/>
              </w:rPr>
              <w:t xml:space="preserve">На 20 март 2024 г. </w:t>
            </w:r>
            <w:r>
              <w:rPr>
                <w:rFonts w:ascii="Times New Roman" w:eastAsia="Times New Roman" w:hAnsi="Times New Roman" w:cs="Times New Roman"/>
                <w:bCs/>
                <w:color w:val="000000"/>
                <w:sz w:val="24"/>
                <w:szCs w:val="24"/>
                <w:lang w:val="en-US"/>
              </w:rPr>
              <w:t>E</w:t>
            </w:r>
            <w:r>
              <w:rPr>
                <w:rFonts w:ascii="Times New Roman" w:eastAsia="Times New Roman" w:hAnsi="Times New Roman" w:cs="Times New Roman"/>
                <w:bCs/>
                <w:color w:val="000000"/>
                <w:sz w:val="24"/>
                <w:szCs w:val="24"/>
              </w:rPr>
              <w:t>К</w:t>
            </w:r>
            <w:r w:rsidRPr="00041EFF">
              <w:rPr>
                <w:rFonts w:ascii="Times New Roman" w:eastAsia="Times New Roman" w:hAnsi="Times New Roman" w:cs="Times New Roman"/>
                <w:bCs/>
                <w:color w:val="000000"/>
                <w:sz w:val="24"/>
                <w:szCs w:val="24"/>
              </w:rPr>
              <w:t xml:space="preserve"> прие предложението за Директива за стажовете, за да се подобрят условията на труд на стажантите и да се прекратят случаите, когато стажовете се използват за прикриване на редовни трудови правоотношения. </w:t>
            </w:r>
          </w:p>
          <w:p w14:paraId="53A667F7" w14:textId="5B7B78FF" w:rsidR="00AB7676" w:rsidRPr="00041EFF" w:rsidRDefault="00FA7B28" w:rsidP="009E7C35">
            <w:pPr>
              <w:spacing w:after="0" w:line="240" w:lineRule="auto"/>
              <w:jc w:val="both"/>
              <w:rPr>
                <w:rFonts w:ascii="Times New Roman" w:eastAsia="Times New Roman" w:hAnsi="Times New Roman" w:cs="Times New Roman"/>
                <w:bCs/>
                <w:color w:val="000000"/>
                <w:sz w:val="24"/>
                <w:szCs w:val="24"/>
              </w:rPr>
            </w:pPr>
            <w:r w:rsidRPr="00041EFF">
              <w:rPr>
                <w:rFonts w:ascii="Times New Roman" w:eastAsia="Times New Roman" w:hAnsi="Times New Roman" w:cs="Times New Roman"/>
                <w:bCs/>
                <w:color w:val="000000"/>
                <w:sz w:val="24"/>
                <w:szCs w:val="24"/>
              </w:rPr>
              <w:t>Кипърското председателство ще продължи работата по досието с оглед приключване на триалозите.</w:t>
            </w:r>
          </w:p>
        </w:tc>
      </w:tr>
      <w:tr w:rsidR="007A6FCD" w:rsidRPr="00041EFF" w14:paraId="391E7279" w14:textId="77777777" w:rsidTr="00D91B76">
        <w:trPr>
          <w:trHeight w:val="694"/>
        </w:trPr>
        <w:tc>
          <w:tcPr>
            <w:tcW w:w="2004" w:type="dxa"/>
            <w:shd w:val="clear" w:color="auto" w:fill="auto"/>
          </w:tcPr>
          <w:p w14:paraId="4712B46E" w14:textId="77777777" w:rsidR="007A6FCD" w:rsidRPr="00041EFF" w:rsidRDefault="007A6FCD" w:rsidP="00D91B76">
            <w:pPr>
              <w:spacing w:after="0" w:line="240" w:lineRule="auto"/>
              <w:jc w:val="center"/>
              <w:rPr>
                <w:rFonts w:ascii="Times New Roman" w:eastAsia="Times New Roman" w:hAnsi="Times New Roman" w:cs="Times New Roman"/>
                <w:b/>
                <w:bCs/>
                <w:color w:val="000000"/>
                <w:sz w:val="24"/>
                <w:szCs w:val="24"/>
              </w:rPr>
            </w:pPr>
            <w:r w:rsidRPr="00041EFF">
              <w:rPr>
                <w:rFonts w:ascii="Times New Roman" w:eastAsia="Times New Roman" w:hAnsi="Times New Roman" w:cs="Times New Roman"/>
                <w:b/>
                <w:bCs/>
                <w:iCs/>
                <w:color w:val="000000"/>
                <w:sz w:val="24"/>
                <w:szCs w:val="24"/>
              </w:rPr>
              <w:t>Национален интерес/цел и кратко описание на българската позиция</w:t>
            </w:r>
          </w:p>
        </w:tc>
        <w:tc>
          <w:tcPr>
            <w:tcW w:w="7318" w:type="dxa"/>
            <w:shd w:val="clear" w:color="auto" w:fill="auto"/>
          </w:tcPr>
          <w:p w14:paraId="33A0C125" w14:textId="20870CD3" w:rsidR="007A6FCD" w:rsidRPr="00041EFF" w:rsidRDefault="00D4047F" w:rsidP="00D4047F">
            <w:pPr>
              <w:spacing w:after="0" w:line="240" w:lineRule="auto"/>
              <w:jc w:val="both"/>
              <w:rPr>
                <w:rFonts w:ascii="Times New Roman" w:eastAsia="Times New Roman" w:hAnsi="Times New Roman" w:cs="Times New Roman"/>
                <w:bCs/>
                <w:color w:val="000000"/>
                <w:sz w:val="24"/>
                <w:szCs w:val="24"/>
              </w:rPr>
            </w:pPr>
            <w:r w:rsidRPr="00041EFF">
              <w:rPr>
                <w:rFonts w:ascii="Times New Roman" w:eastAsia="Times New Roman" w:hAnsi="Times New Roman" w:cs="Times New Roman"/>
                <w:bCs/>
                <w:color w:val="000000"/>
                <w:sz w:val="24"/>
                <w:szCs w:val="24"/>
              </w:rPr>
              <w:t xml:space="preserve">България наложи проучвателна резерва по предложенията на </w:t>
            </w:r>
            <w:r w:rsidR="00D57CD4">
              <w:rPr>
                <w:rFonts w:ascii="Times New Roman" w:eastAsia="Times New Roman" w:hAnsi="Times New Roman" w:cs="Times New Roman"/>
                <w:bCs/>
                <w:color w:val="000000"/>
                <w:sz w:val="24"/>
                <w:szCs w:val="24"/>
              </w:rPr>
              <w:t>ЕП</w:t>
            </w:r>
            <w:r w:rsidRPr="00041EFF">
              <w:rPr>
                <w:rFonts w:ascii="Times New Roman" w:eastAsia="Times New Roman" w:hAnsi="Times New Roman" w:cs="Times New Roman"/>
                <w:bCs/>
                <w:color w:val="000000"/>
                <w:sz w:val="24"/>
                <w:szCs w:val="24"/>
              </w:rPr>
              <w:t>, като споделя до голяма степен притесненията, изразени от други държави относно обхвата, правното основание и административната тежест.</w:t>
            </w:r>
            <w:r w:rsidR="00122DA9">
              <w:t xml:space="preserve"> </w:t>
            </w:r>
            <w:r w:rsidR="00122DA9" w:rsidRPr="00122DA9">
              <w:rPr>
                <w:rFonts w:ascii="Times New Roman" w:eastAsia="Times New Roman" w:hAnsi="Times New Roman" w:cs="Times New Roman"/>
                <w:bCs/>
                <w:color w:val="000000"/>
                <w:sz w:val="24"/>
                <w:szCs w:val="24"/>
              </w:rPr>
              <w:t>Продължава</w:t>
            </w:r>
            <w:r w:rsidR="00122DA9">
              <w:rPr>
                <w:rFonts w:ascii="Times New Roman" w:eastAsia="Times New Roman" w:hAnsi="Times New Roman" w:cs="Times New Roman"/>
                <w:bCs/>
                <w:color w:val="000000"/>
                <w:sz w:val="24"/>
                <w:szCs w:val="24"/>
              </w:rPr>
              <w:t>ме</w:t>
            </w:r>
            <w:r w:rsidR="00122DA9" w:rsidRPr="00122DA9">
              <w:rPr>
                <w:rFonts w:ascii="Times New Roman" w:eastAsia="Times New Roman" w:hAnsi="Times New Roman" w:cs="Times New Roman"/>
                <w:bCs/>
                <w:color w:val="000000"/>
                <w:sz w:val="24"/>
                <w:szCs w:val="24"/>
              </w:rPr>
              <w:t xml:space="preserve"> да счита</w:t>
            </w:r>
            <w:r w:rsidR="00122DA9">
              <w:rPr>
                <w:rFonts w:ascii="Times New Roman" w:eastAsia="Times New Roman" w:hAnsi="Times New Roman" w:cs="Times New Roman"/>
                <w:bCs/>
                <w:color w:val="000000"/>
                <w:sz w:val="24"/>
                <w:szCs w:val="24"/>
              </w:rPr>
              <w:t>ме</w:t>
            </w:r>
            <w:r w:rsidR="00122DA9" w:rsidRPr="00122DA9">
              <w:rPr>
                <w:rFonts w:ascii="Times New Roman" w:eastAsia="Times New Roman" w:hAnsi="Times New Roman" w:cs="Times New Roman"/>
                <w:bCs/>
                <w:color w:val="000000"/>
                <w:sz w:val="24"/>
                <w:szCs w:val="24"/>
              </w:rPr>
              <w:t xml:space="preserve"> за ключов чл. 5 и критериите за разграничение на стажантско и трудово правоотношение, по които има съществено различие между Съвета и </w:t>
            </w:r>
            <w:r w:rsidR="00122DA9">
              <w:rPr>
                <w:rFonts w:ascii="Times New Roman" w:eastAsia="Times New Roman" w:hAnsi="Times New Roman" w:cs="Times New Roman"/>
                <w:bCs/>
                <w:color w:val="000000"/>
                <w:sz w:val="24"/>
                <w:szCs w:val="24"/>
              </w:rPr>
              <w:t>ЕП</w:t>
            </w:r>
            <w:r w:rsidR="00122DA9" w:rsidRPr="00122DA9">
              <w:rPr>
                <w:rFonts w:ascii="Times New Roman" w:eastAsia="Times New Roman" w:hAnsi="Times New Roman" w:cs="Times New Roman"/>
                <w:bCs/>
                <w:color w:val="000000"/>
                <w:sz w:val="24"/>
                <w:szCs w:val="24"/>
              </w:rPr>
              <w:t xml:space="preserve"> и които изискват допълнителен анализ, като позицията на страната е, че те следва да бъдат запазени в оперативната част на Директивата.</w:t>
            </w:r>
          </w:p>
        </w:tc>
      </w:tr>
    </w:tbl>
    <w:p w14:paraId="6CA6B879" w14:textId="77777777" w:rsidR="007D3519" w:rsidRPr="00126B3C" w:rsidRDefault="007D3519" w:rsidP="000F3680">
      <w:pPr>
        <w:spacing w:after="0" w:line="240" w:lineRule="auto"/>
        <w:jc w:val="both"/>
        <w:rPr>
          <w:rFonts w:ascii="Times New Roman" w:eastAsia="Times New Roman" w:hAnsi="Times New Roman" w:cs="Times New Roman"/>
          <w:sz w:val="24"/>
          <w:szCs w:val="24"/>
          <w:highlight w:val="yellow"/>
          <w:lang w:eastAsia="bg-BG"/>
        </w:rPr>
      </w:pPr>
    </w:p>
    <w:p w14:paraId="0236A2D2" w14:textId="77777777" w:rsidR="00306DC9" w:rsidRDefault="00306DC9">
      <w:pPr>
        <w:rPr>
          <w:rFonts w:ascii="Times New Roman" w:eastAsia="Times New Roman" w:hAnsi="Times New Roman" w:cs="Times New Roman"/>
          <w:b/>
          <w:iCs/>
          <w:noProof/>
          <w:sz w:val="24"/>
          <w:szCs w:val="24"/>
        </w:rPr>
      </w:pPr>
      <w:r>
        <w:rPr>
          <w:rFonts w:ascii="Times New Roman" w:eastAsia="Times New Roman" w:hAnsi="Times New Roman" w:cs="Times New Roman"/>
          <w:b/>
          <w:iCs/>
          <w:noProof/>
          <w:sz w:val="24"/>
          <w:szCs w:val="24"/>
        </w:rPr>
        <w:br w:type="page"/>
      </w:r>
    </w:p>
    <w:p w14:paraId="52FFEC39" w14:textId="782A1A0F" w:rsidR="00523ED4" w:rsidRPr="008500D0" w:rsidRDefault="00523ED4" w:rsidP="00523ED4">
      <w:pPr>
        <w:tabs>
          <w:tab w:val="left" w:pos="709"/>
        </w:tabs>
        <w:spacing w:after="0" w:line="240" w:lineRule="auto"/>
        <w:jc w:val="center"/>
        <w:rPr>
          <w:rFonts w:ascii="Times New Roman" w:eastAsia="Times New Roman" w:hAnsi="Times New Roman" w:cs="Times New Roman"/>
          <w:b/>
          <w:iCs/>
          <w:noProof/>
          <w:sz w:val="24"/>
          <w:szCs w:val="24"/>
        </w:rPr>
      </w:pPr>
      <w:r w:rsidRPr="008500D0">
        <w:rPr>
          <w:rFonts w:ascii="Times New Roman" w:eastAsia="Times New Roman" w:hAnsi="Times New Roman" w:cs="Times New Roman"/>
          <w:b/>
          <w:iCs/>
          <w:noProof/>
          <w:sz w:val="24"/>
          <w:szCs w:val="24"/>
        </w:rPr>
        <w:lastRenderedPageBreak/>
        <w:t>Предложение за Препоръка на Съвета относно засилена рамка за качество на стажовете</w:t>
      </w:r>
    </w:p>
    <w:p w14:paraId="3F1620B2" w14:textId="77777777" w:rsidR="00523ED4" w:rsidRPr="008500D0" w:rsidRDefault="00523ED4" w:rsidP="00523ED4">
      <w:pPr>
        <w:spacing w:after="0" w:line="240" w:lineRule="auto"/>
        <w:jc w:val="center"/>
        <w:rPr>
          <w:rFonts w:ascii="Times New Roman" w:eastAsia="Calibri" w:hAnsi="Times New Roman" w:cs="Times New Roman"/>
          <w:i/>
          <w:sz w:val="24"/>
          <w:szCs w:val="24"/>
        </w:rPr>
      </w:pPr>
      <w:r w:rsidRPr="008500D0">
        <w:rPr>
          <w:rFonts w:ascii="Times New Roman" w:eastAsia="Times New Roman" w:hAnsi="Times New Roman" w:cs="Times New Roman"/>
          <w:i/>
          <w:sz w:val="24"/>
          <w:szCs w:val="24"/>
        </w:rPr>
        <w:t>Междуинституционален номер на досието: 2024/0069(NLE)</w:t>
      </w:r>
    </w:p>
    <w:p w14:paraId="4EF12C46" w14:textId="77777777" w:rsidR="009013B5" w:rsidRPr="008500D0" w:rsidRDefault="009013B5" w:rsidP="000F3680">
      <w:pPr>
        <w:spacing w:after="0" w:line="240" w:lineRule="auto"/>
        <w:jc w:val="center"/>
        <w:rPr>
          <w:rFonts w:ascii="Times New Roman" w:eastAsia="Times New Roman" w:hAnsi="Times New Roman" w:cs="Times New Roman"/>
          <w:b/>
          <w:bCs/>
          <w:caps/>
          <w:spacing w:val="68"/>
          <w:sz w:val="24"/>
          <w:szCs w:val="24"/>
        </w:rPr>
      </w:pPr>
    </w:p>
    <w:tbl>
      <w:tblPr>
        <w:tblW w:w="9322" w:type="dxa"/>
        <w:tblBorders>
          <w:insideH w:val="single" w:sz="6" w:space="0" w:color="000000"/>
          <w:insideV w:val="single" w:sz="6" w:space="0" w:color="000000"/>
        </w:tblBorders>
        <w:tblLook w:val="04A0" w:firstRow="1" w:lastRow="0" w:firstColumn="1" w:lastColumn="0" w:noHBand="0" w:noVBand="1"/>
      </w:tblPr>
      <w:tblGrid>
        <w:gridCol w:w="2004"/>
        <w:gridCol w:w="7318"/>
      </w:tblGrid>
      <w:tr w:rsidR="009013B5" w:rsidRPr="008500D0" w14:paraId="0D3EE3BC" w14:textId="77777777" w:rsidTr="00B310B6">
        <w:tc>
          <w:tcPr>
            <w:tcW w:w="2004" w:type="dxa"/>
            <w:shd w:val="clear" w:color="auto" w:fill="auto"/>
          </w:tcPr>
          <w:p w14:paraId="153C4A94" w14:textId="11FD1ACC" w:rsidR="009013B5" w:rsidRPr="008500D0" w:rsidRDefault="00790EF9" w:rsidP="000713F5">
            <w:pPr>
              <w:suppressAutoHyphens/>
              <w:spacing w:after="0" w:line="240" w:lineRule="auto"/>
              <w:jc w:val="center"/>
              <w:rPr>
                <w:rFonts w:ascii="Times New Roman" w:eastAsia="Times New Roman" w:hAnsi="Times New Roman" w:cs="Times New Roman"/>
                <w:b/>
                <w:bCs/>
                <w:color w:val="000000"/>
                <w:sz w:val="24"/>
                <w:szCs w:val="24"/>
              </w:rPr>
            </w:pPr>
            <w:r w:rsidRPr="008500D0">
              <w:rPr>
                <w:rFonts w:ascii="Times New Roman" w:eastAsia="Times New Roman" w:hAnsi="Times New Roman" w:cs="Times New Roman"/>
                <w:b/>
                <w:bCs/>
                <w:color w:val="000000"/>
                <w:sz w:val="24"/>
                <w:szCs w:val="24"/>
              </w:rPr>
              <w:t xml:space="preserve">Очаквано развитие по </w:t>
            </w:r>
            <w:r w:rsidR="00431658" w:rsidRPr="008500D0">
              <w:rPr>
                <w:rFonts w:ascii="Times New Roman" w:eastAsia="Times New Roman" w:hAnsi="Times New Roman" w:cs="Times New Roman"/>
                <w:b/>
                <w:bCs/>
                <w:color w:val="000000"/>
                <w:sz w:val="24"/>
                <w:szCs w:val="24"/>
              </w:rPr>
              <w:t>време на</w:t>
            </w:r>
            <w:r w:rsidR="00A01E83">
              <w:rPr>
                <w:rFonts w:ascii="Times New Roman" w:eastAsia="Times New Roman" w:hAnsi="Times New Roman" w:cs="Times New Roman"/>
                <w:b/>
                <w:bCs/>
                <w:color w:val="000000"/>
                <w:sz w:val="24"/>
                <w:szCs w:val="24"/>
              </w:rPr>
              <w:t xml:space="preserve"> </w:t>
            </w:r>
            <w:r w:rsidR="00BA450A" w:rsidRPr="008500D0">
              <w:rPr>
                <w:rFonts w:ascii="Times New Roman" w:eastAsia="Times New Roman" w:hAnsi="Times New Roman" w:cs="Times New Roman"/>
                <w:b/>
                <w:bCs/>
                <w:color w:val="000000"/>
                <w:sz w:val="24"/>
                <w:szCs w:val="24"/>
              </w:rPr>
              <w:t>Кипърското</w:t>
            </w:r>
            <w:r w:rsidR="000713F5" w:rsidRPr="008500D0">
              <w:rPr>
                <w:rFonts w:ascii="Times New Roman" w:eastAsia="Times New Roman" w:hAnsi="Times New Roman" w:cs="Times New Roman"/>
                <w:b/>
                <w:bCs/>
                <w:color w:val="000000"/>
                <w:sz w:val="24"/>
                <w:szCs w:val="24"/>
              </w:rPr>
              <w:t xml:space="preserve"> </w:t>
            </w:r>
            <w:r w:rsidR="00431658" w:rsidRPr="008500D0">
              <w:rPr>
                <w:rFonts w:ascii="Times New Roman" w:eastAsia="Times New Roman" w:hAnsi="Times New Roman" w:cs="Times New Roman"/>
                <w:b/>
                <w:bCs/>
                <w:color w:val="000000"/>
                <w:sz w:val="24"/>
                <w:szCs w:val="24"/>
              </w:rPr>
              <w:t>председателство</w:t>
            </w:r>
          </w:p>
        </w:tc>
        <w:tc>
          <w:tcPr>
            <w:tcW w:w="7318" w:type="dxa"/>
            <w:shd w:val="clear" w:color="auto" w:fill="auto"/>
          </w:tcPr>
          <w:p w14:paraId="4505DEBD" w14:textId="07C139A9" w:rsidR="00CA7FCD" w:rsidRPr="008500D0" w:rsidRDefault="00122DA9" w:rsidP="00E41912">
            <w:pPr>
              <w:spacing w:after="0" w:line="240" w:lineRule="auto"/>
              <w:jc w:val="both"/>
              <w:rPr>
                <w:rFonts w:ascii="Times New Roman" w:eastAsia="Times New Roman" w:hAnsi="Times New Roman" w:cs="Times New Roman"/>
                <w:bCs/>
                <w:color w:val="000000"/>
                <w:sz w:val="24"/>
                <w:szCs w:val="24"/>
              </w:rPr>
            </w:pPr>
            <w:r w:rsidRPr="008500D0">
              <w:rPr>
                <w:rFonts w:ascii="Times New Roman" w:eastAsia="Times New Roman" w:hAnsi="Times New Roman" w:cs="Times New Roman"/>
                <w:bCs/>
                <w:color w:val="000000"/>
                <w:sz w:val="24"/>
                <w:szCs w:val="24"/>
              </w:rPr>
              <w:t>Работата по досието ще продължи в рамките на Кипърското председателство след постигане на съгласие по предложението за Директива за стажовете.</w:t>
            </w:r>
          </w:p>
        </w:tc>
      </w:tr>
      <w:tr w:rsidR="009013B5" w:rsidRPr="008500D0" w14:paraId="22EB66BD" w14:textId="77777777" w:rsidTr="00B310B6">
        <w:tc>
          <w:tcPr>
            <w:tcW w:w="2004" w:type="dxa"/>
            <w:shd w:val="clear" w:color="auto" w:fill="auto"/>
          </w:tcPr>
          <w:p w14:paraId="40B36C6D" w14:textId="77777777" w:rsidR="009013B5" w:rsidRPr="008500D0" w:rsidRDefault="009013B5" w:rsidP="009E7C35">
            <w:pPr>
              <w:spacing w:after="0" w:line="240" w:lineRule="auto"/>
              <w:jc w:val="center"/>
              <w:rPr>
                <w:rFonts w:ascii="Times New Roman" w:eastAsia="Times New Roman" w:hAnsi="Times New Roman" w:cs="Times New Roman"/>
                <w:b/>
                <w:bCs/>
                <w:color w:val="000000"/>
                <w:sz w:val="24"/>
                <w:szCs w:val="24"/>
              </w:rPr>
            </w:pPr>
            <w:r w:rsidRPr="008500D0">
              <w:rPr>
                <w:rFonts w:ascii="Times New Roman" w:eastAsia="Times New Roman" w:hAnsi="Times New Roman" w:cs="Times New Roman"/>
                <w:b/>
                <w:bCs/>
                <w:iCs/>
                <w:color w:val="000000"/>
                <w:sz w:val="24"/>
                <w:szCs w:val="24"/>
              </w:rPr>
              <w:t>Национален интерес/цел и кратко описание на българската позиция</w:t>
            </w:r>
          </w:p>
        </w:tc>
        <w:tc>
          <w:tcPr>
            <w:tcW w:w="7318" w:type="dxa"/>
            <w:shd w:val="clear" w:color="auto" w:fill="auto"/>
          </w:tcPr>
          <w:p w14:paraId="3E53763A" w14:textId="77CEAFD2" w:rsidR="00F40062" w:rsidRPr="008500D0" w:rsidRDefault="001108C3" w:rsidP="0034201E">
            <w:pPr>
              <w:spacing w:after="0" w:line="240" w:lineRule="auto"/>
              <w:jc w:val="both"/>
              <w:rPr>
                <w:rFonts w:ascii="Times New Roman" w:eastAsia="Times New Roman" w:hAnsi="Times New Roman" w:cs="Times New Roman"/>
                <w:sz w:val="24"/>
                <w:szCs w:val="24"/>
              </w:rPr>
            </w:pPr>
            <w:r w:rsidRPr="008500D0">
              <w:rPr>
                <w:rFonts w:ascii="Times New Roman" w:eastAsia="Times New Roman" w:hAnsi="Times New Roman" w:cs="Times New Roman"/>
                <w:sz w:val="24"/>
                <w:szCs w:val="24"/>
              </w:rPr>
              <w:t>Република България принципно подкрепя предложението за Препоръка. Страната ни счита, че преговорите по препоръката следва да продължат, след постигане на споразумение с ЕП по директивата за стажовете, за да могат двете досиета да са взаимно допълващи се. Важно е също така да се използват еднакви дефиниции в двете досиета.</w:t>
            </w:r>
          </w:p>
        </w:tc>
      </w:tr>
    </w:tbl>
    <w:p w14:paraId="3BD12811" w14:textId="77777777" w:rsidR="0087586D" w:rsidRPr="002834C9" w:rsidRDefault="0087586D">
      <w:pPr>
        <w:rPr>
          <w:rFonts w:ascii="Times New Roman" w:eastAsia="Times New Roman" w:hAnsi="Times New Roman" w:cs="Times New Roman"/>
          <w:b/>
          <w:bCs/>
          <w:sz w:val="24"/>
          <w:szCs w:val="24"/>
        </w:rPr>
      </w:pPr>
    </w:p>
    <w:p w14:paraId="61FAF1FC" w14:textId="77777777" w:rsidR="00F40062" w:rsidRPr="002834C9" w:rsidRDefault="00F40062" w:rsidP="00F40062">
      <w:pPr>
        <w:spacing w:after="0" w:line="240" w:lineRule="auto"/>
        <w:jc w:val="center"/>
        <w:rPr>
          <w:rFonts w:ascii="Times New Roman" w:eastAsia="Times New Roman" w:hAnsi="Times New Roman" w:cs="Times New Roman"/>
          <w:b/>
          <w:sz w:val="24"/>
          <w:szCs w:val="24"/>
        </w:rPr>
      </w:pPr>
      <w:r w:rsidRPr="002834C9">
        <w:rPr>
          <w:rFonts w:ascii="Times New Roman" w:eastAsia="Times New Roman" w:hAnsi="Times New Roman" w:cs="Times New Roman"/>
          <w:b/>
          <w:bCs/>
          <w:sz w:val="24"/>
          <w:szCs w:val="24"/>
        </w:rPr>
        <w:t>Предложение за Регламент на Европейския парламент и на Съвета относно публичен интерфейс, свързан с Информационната система на вътрешния пазар, за деклариране на командироването на работници, и за изменение на Регламент (ЕС) № 1024/2012</w:t>
      </w:r>
    </w:p>
    <w:p w14:paraId="73223A45" w14:textId="77777777" w:rsidR="00F40062" w:rsidRPr="002834C9" w:rsidRDefault="00F40062" w:rsidP="00F40062">
      <w:pPr>
        <w:spacing w:after="0" w:line="240" w:lineRule="auto"/>
        <w:jc w:val="center"/>
        <w:rPr>
          <w:rFonts w:ascii="Times New Roman" w:eastAsia="Calibri" w:hAnsi="Times New Roman" w:cs="Times New Roman"/>
          <w:i/>
          <w:sz w:val="24"/>
          <w:szCs w:val="24"/>
        </w:rPr>
      </w:pPr>
      <w:r w:rsidRPr="002834C9">
        <w:rPr>
          <w:rFonts w:ascii="Times New Roman" w:eastAsia="Times New Roman" w:hAnsi="Times New Roman" w:cs="Times New Roman"/>
          <w:i/>
          <w:sz w:val="24"/>
          <w:szCs w:val="24"/>
        </w:rPr>
        <w:t>Междуинституционален номер на досието: 2024/0301 (</w:t>
      </w:r>
      <w:r w:rsidRPr="002834C9">
        <w:rPr>
          <w:rFonts w:ascii="Times New Roman" w:eastAsia="Times New Roman" w:hAnsi="Times New Roman" w:cs="Times New Roman"/>
          <w:i/>
          <w:sz w:val="24"/>
          <w:szCs w:val="24"/>
          <w:lang w:val="en-US"/>
        </w:rPr>
        <w:t>COD</w:t>
      </w:r>
      <w:r w:rsidRPr="002834C9">
        <w:rPr>
          <w:rFonts w:ascii="Times New Roman" w:eastAsia="Times New Roman" w:hAnsi="Times New Roman" w:cs="Times New Roman"/>
          <w:i/>
          <w:sz w:val="24"/>
          <w:szCs w:val="24"/>
        </w:rPr>
        <w:t>)</w:t>
      </w:r>
    </w:p>
    <w:p w14:paraId="03224E39" w14:textId="77777777" w:rsidR="00F40062" w:rsidRPr="002834C9" w:rsidRDefault="00F40062" w:rsidP="00F40062">
      <w:pPr>
        <w:spacing w:after="0" w:line="240" w:lineRule="auto"/>
        <w:jc w:val="center"/>
        <w:rPr>
          <w:rFonts w:ascii="Times New Roman" w:eastAsia="Times New Roman" w:hAnsi="Times New Roman" w:cs="Times New Roman"/>
          <w:b/>
          <w:bCs/>
          <w:caps/>
          <w:spacing w:val="68"/>
          <w:sz w:val="24"/>
          <w:szCs w:val="24"/>
        </w:rPr>
      </w:pPr>
    </w:p>
    <w:tbl>
      <w:tblPr>
        <w:tblW w:w="9322" w:type="dxa"/>
        <w:tblBorders>
          <w:insideH w:val="single" w:sz="6" w:space="0" w:color="000000"/>
          <w:insideV w:val="single" w:sz="6" w:space="0" w:color="000000"/>
        </w:tblBorders>
        <w:tblLook w:val="04A0" w:firstRow="1" w:lastRow="0" w:firstColumn="1" w:lastColumn="0" w:noHBand="0" w:noVBand="1"/>
      </w:tblPr>
      <w:tblGrid>
        <w:gridCol w:w="2004"/>
        <w:gridCol w:w="7318"/>
      </w:tblGrid>
      <w:tr w:rsidR="00F40062" w:rsidRPr="002834C9" w14:paraId="7DE60388" w14:textId="77777777" w:rsidTr="00143FA2">
        <w:tc>
          <w:tcPr>
            <w:tcW w:w="2004" w:type="dxa"/>
            <w:shd w:val="clear" w:color="auto" w:fill="auto"/>
          </w:tcPr>
          <w:p w14:paraId="561F9C93" w14:textId="478C0C98" w:rsidR="00F40062" w:rsidRPr="002834C9" w:rsidRDefault="00F40062" w:rsidP="000713F5">
            <w:pPr>
              <w:suppressAutoHyphens/>
              <w:spacing w:after="0" w:line="240" w:lineRule="auto"/>
              <w:jc w:val="center"/>
              <w:rPr>
                <w:rFonts w:ascii="Times New Roman" w:eastAsia="Times New Roman" w:hAnsi="Times New Roman" w:cs="Times New Roman"/>
                <w:b/>
                <w:bCs/>
                <w:color w:val="000000"/>
                <w:sz w:val="24"/>
                <w:szCs w:val="24"/>
              </w:rPr>
            </w:pPr>
            <w:r w:rsidRPr="002834C9">
              <w:rPr>
                <w:rFonts w:ascii="Times New Roman" w:eastAsia="Times New Roman" w:hAnsi="Times New Roman" w:cs="Times New Roman"/>
                <w:b/>
                <w:bCs/>
                <w:color w:val="000000"/>
                <w:sz w:val="24"/>
                <w:szCs w:val="24"/>
              </w:rPr>
              <w:t>Очаквано развитие по време на</w:t>
            </w:r>
            <w:r w:rsidR="00A01E83">
              <w:rPr>
                <w:rFonts w:ascii="Times New Roman" w:eastAsia="Times New Roman" w:hAnsi="Times New Roman" w:cs="Times New Roman"/>
                <w:b/>
                <w:bCs/>
                <w:color w:val="000000"/>
                <w:sz w:val="24"/>
                <w:szCs w:val="24"/>
              </w:rPr>
              <w:t xml:space="preserve"> </w:t>
            </w:r>
            <w:r w:rsidR="00BA450A" w:rsidRPr="002834C9">
              <w:rPr>
                <w:rFonts w:ascii="Times New Roman" w:eastAsia="Times New Roman" w:hAnsi="Times New Roman" w:cs="Times New Roman"/>
                <w:b/>
                <w:bCs/>
                <w:color w:val="000000"/>
                <w:sz w:val="24"/>
                <w:szCs w:val="24"/>
              </w:rPr>
              <w:t>Кипърското</w:t>
            </w:r>
            <w:r w:rsidR="000713F5" w:rsidRPr="002834C9">
              <w:rPr>
                <w:rFonts w:ascii="Times New Roman" w:eastAsia="Times New Roman" w:hAnsi="Times New Roman" w:cs="Times New Roman"/>
                <w:b/>
                <w:bCs/>
                <w:color w:val="000000"/>
                <w:sz w:val="24"/>
                <w:szCs w:val="24"/>
              </w:rPr>
              <w:t xml:space="preserve"> </w:t>
            </w:r>
            <w:r w:rsidRPr="002834C9">
              <w:rPr>
                <w:rFonts w:ascii="Times New Roman" w:eastAsia="Times New Roman" w:hAnsi="Times New Roman" w:cs="Times New Roman"/>
                <w:b/>
                <w:bCs/>
                <w:color w:val="000000"/>
                <w:sz w:val="24"/>
                <w:szCs w:val="24"/>
              </w:rPr>
              <w:t>председателство</w:t>
            </w:r>
          </w:p>
        </w:tc>
        <w:tc>
          <w:tcPr>
            <w:tcW w:w="7318" w:type="dxa"/>
            <w:shd w:val="clear" w:color="auto" w:fill="auto"/>
          </w:tcPr>
          <w:p w14:paraId="15C69244" w14:textId="00433F14" w:rsidR="00F40062" w:rsidRPr="002834C9" w:rsidRDefault="00D05510" w:rsidP="00143FA2">
            <w:pPr>
              <w:spacing w:after="0" w:line="240" w:lineRule="auto"/>
              <w:jc w:val="both"/>
              <w:rPr>
                <w:rFonts w:ascii="Times New Roman" w:eastAsia="Times New Roman" w:hAnsi="Times New Roman" w:cs="Times New Roman"/>
                <w:bCs/>
                <w:color w:val="000000"/>
                <w:sz w:val="24"/>
                <w:szCs w:val="24"/>
              </w:rPr>
            </w:pPr>
            <w:r w:rsidRPr="002834C9">
              <w:rPr>
                <w:rFonts w:ascii="Times New Roman" w:eastAsia="Times New Roman" w:hAnsi="Times New Roman" w:cs="Times New Roman"/>
                <w:bCs/>
                <w:color w:val="000000"/>
                <w:sz w:val="24"/>
                <w:szCs w:val="24"/>
              </w:rPr>
              <w:t>Кипърското председателство ще продължи преговорите по досието с цел приключване на триалозите.</w:t>
            </w:r>
          </w:p>
        </w:tc>
      </w:tr>
      <w:tr w:rsidR="00F40062" w:rsidRPr="002834C9" w14:paraId="11A0FC3C" w14:textId="77777777" w:rsidTr="00AA3DD1">
        <w:trPr>
          <w:trHeight w:val="836"/>
        </w:trPr>
        <w:tc>
          <w:tcPr>
            <w:tcW w:w="2004" w:type="dxa"/>
            <w:shd w:val="clear" w:color="auto" w:fill="auto"/>
          </w:tcPr>
          <w:p w14:paraId="7C226786" w14:textId="77777777" w:rsidR="00F40062" w:rsidRPr="002834C9" w:rsidRDefault="00F40062" w:rsidP="00143FA2">
            <w:pPr>
              <w:spacing w:after="0" w:line="240" w:lineRule="auto"/>
              <w:jc w:val="center"/>
              <w:rPr>
                <w:rFonts w:ascii="Times New Roman" w:eastAsia="Times New Roman" w:hAnsi="Times New Roman" w:cs="Times New Roman"/>
                <w:b/>
                <w:bCs/>
                <w:color w:val="000000"/>
                <w:sz w:val="24"/>
                <w:szCs w:val="24"/>
              </w:rPr>
            </w:pPr>
            <w:r w:rsidRPr="002834C9">
              <w:rPr>
                <w:rFonts w:ascii="Times New Roman" w:eastAsia="Times New Roman" w:hAnsi="Times New Roman" w:cs="Times New Roman"/>
                <w:b/>
                <w:bCs/>
                <w:iCs/>
                <w:color w:val="000000"/>
                <w:sz w:val="24"/>
                <w:szCs w:val="24"/>
              </w:rPr>
              <w:t>Национален интерес/цел и кратко описание на българската позиция</w:t>
            </w:r>
          </w:p>
        </w:tc>
        <w:tc>
          <w:tcPr>
            <w:tcW w:w="7318" w:type="dxa"/>
            <w:shd w:val="clear" w:color="auto" w:fill="auto"/>
          </w:tcPr>
          <w:p w14:paraId="4EEA67E8" w14:textId="7803ACDA" w:rsidR="00F40062" w:rsidRPr="002834C9" w:rsidRDefault="00D05510" w:rsidP="00143FA2">
            <w:pPr>
              <w:spacing w:after="0" w:line="240" w:lineRule="auto"/>
              <w:jc w:val="both"/>
              <w:rPr>
                <w:rFonts w:ascii="Times New Roman" w:eastAsia="Times New Roman" w:hAnsi="Times New Roman" w:cs="Times New Roman"/>
                <w:sz w:val="24"/>
                <w:szCs w:val="24"/>
              </w:rPr>
            </w:pPr>
            <w:r w:rsidRPr="002834C9">
              <w:rPr>
                <w:rFonts w:ascii="Times New Roman" w:eastAsia="Times New Roman" w:hAnsi="Times New Roman" w:cs="Times New Roman"/>
                <w:sz w:val="24"/>
                <w:szCs w:val="24"/>
              </w:rPr>
              <w:t>Република България принципно подкрепя предложението за Регламент, чрез което ще се създаде единен портал за цифрови декларации, в рамките на информационната система за вътрешния пазар . Ключово е, че се предвижда държавите членки да могат да използват публичния интерфейс на доброволна основа. За България е важно съдържанието на декларацията да бъде възможно най-близко до предвиденото в чл. 9 от Директива 2014/67/ЕС</w:t>
            </w:r>
            <w:r w:rsidRPr="002834C9">
              <w:t xml:space="preserve"> </w:t>
            </w:r>
            <w:r w:rsidRPr="002834C9">
              <w:rPr>
                <w:rFonts w:ascii="Times New Roman" w:eastAsia="Times New Roman" w:hAnsi="Times New Roman" w:cs="Times New Roman"/>
                <w:sz w:val="24"/>
                <w:szCs w:val="24"/>
              </w:rPr>
              <w:t>за осигуряване на изпълнението на Директива 96/71/ЕО относно командироването на работници в рамките на предоставянето на услуги и за изменение на Регламент (ЕС) № 1024/2012, за да се гарантира както закрила на командированите работници, така и намаляване на административната тежест за бизнеса.</w:t>
            </w:r>
          </w:p>
        </w:tc>
      </w:tr>
    </w:tbl>
    <w:p w14:paraId="62D27405" w14:textId="77777777" w:rsidR="001026C2" w:rsidRPr="00126B3C" w:rsidRDefault="001026C2" w:rsidP="001026C2">
      <w:pPr>
        <w:spacing w:after="0" w:line="240" w:lineRule="auto"/>
        <w:contextualSpacing/>
        <w:jc w:val="center"/>
        <w:rPr>
          <w:rFonts w:ascii="Calibri" w:eastAsia="Calibri" w:hAnsi="Calibri" w:cs="Times New Roman"/>
          <w:highlight w:val="yellow"/>
        </w:rPr>
      </w:pPr>
    </w:p>
    <w:p w14:paraId="3EB9BE55" w14:textId="77777777" w:rsidR="002D5DDC" w:rsidRPr="00EC122F" w:rsidRDefault="002D5DDC" w:rsidP="002D5DDC">
      <w:pPr>
        <w:spacing w:after="0" w:line="240" w:lineRule="auto"/>
        <w:jc w:val="center"/>
        <w:rPr>
          <w:rFonts w:ascii="Times New Roman" w:eastAsia="Times New Roman" w:hAnsi="Times New Roman" w:cs="Times New Roman"/>
          <w:b/>
          <w:bCs/>
          <w:sz w:val="24"/>
          <w:szCs w:val="24"/>
        </w:rPr>
      </w:pPr>
      <w:r w:rsidRPr="00EC122F">
        <w:rPr>
          <w:rFonts w:ascii="Times New Roman" w:eastAsia="Times New Roman" w:hAnsi="Times New Roman" w:cs="Times New Roman"/>
          <w:b/>
          <w:bCs/>
          <w:sz w:val="24"/>
          <w:szCs w:val="24"/>
        </w:rPr>
        <w:t>Предложението за промяна в Регламента за Европейски фонд за приспособяване към глобализацията за съкратени работници (ЕФПГ)</w:t>
      </w:r>
    </w:p>
    <w:p w14:paraId="76C78689" w14:textId="77777777" w:rsidR="002D5DDC" w:rsidRPr="00EC122F" w:rsidRDefault="002D5DDC" w:rsidP="002D5DDC">
      <w:pPr>
        <w:spacing w:after="0" w:line="240" w:lineRule="auto"/>
        <w:jc w:val="center"/>
        <w:rPr>
          <w:rFonts w:ascii="Times New Roman" w:eastAsia="Calibri" w:hAnsi="Times New Roman" w:cs="Times New Roman"/>
          <w:i/>
          <w:sz w:val="24"/>
          <w:szCs w:val="24"/>
        </w:rPr>
      </w:pPr>
      <w:r w:rsidRPr="00EC122F">
        <w:rPr>
          <w:rFonts w:ascii="Times New Roman" w:eastAsia="Times New Roman" w:hAnsi="Times New Roman" w:cs="Times New Roman"/>
          <w:i/>
          <w:sz w:val="24"/>
          <w:szCs w:val="24"/>
        </w:rPr>
        <w:t>Междуинституционален номер на досието: 2025/0073 (COD)</w:t>
      </w:r>
    </w:p>
    <w:p w14:paraId="5F8136CB" w14:textId="77777777" w:rsidR="001026C2" w:rsidRPr="00126B3C" w:rsidRDefault="001026C2" w:rsidP="001026C2">
      <w:pPr>
        <w:tabs>
          <w:tab w:val="left" w:pos="709"/>
        </w:tabs>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7"/>
        <w:gridCol w:w="7148"/>
      </w:tblGrid>
      <w:tr w:rsidR="001026C2" w:rsidRPr="00126B3C" w14:paraId="4EED17A0" w14:textId="77777777" w:rsidTr="00460558">
        <w:tc>
          <w:tcPr>
            <w:tcW w:w="2007" w:type="dxa"/>
            <w:shd w:val="clear" w:color="auto" w:fill="auto"/>
          </w:tcPr>
          <w:p w14:paraId="7B2001DA" w14:textId="4997D903" w:rsidR="001026C2" w:rsidRPr="00DB55E6" w:rsidRDefault="001026C2" w:rsidP="002D5DDC">
            <w:pPr>
              <w:suppressAutoHyphens/>
              <w:spacing w:after="0" w:line="240" w:lineRule="auto"/>
              <w:jc w:val="center"/>
              <w:rPr>
                <w:rFonts w:ascii="Times New Roman" w:eastAsia="Times New Roman" w:hAnsi="Times New Roman" w:cs="Times New Roman"/>
                <w:b/>
                <w:bCs/>
                <w:color w:val="000000"/>
                <w:sz w:val="24"/>
                <w:szCs w:val="24"/>
                <w:lang w:eastAsia="bg-BG"/>
              </w:rPr>
            </w:pPr>
            <w:r w:rsidRPr="00DB55E6">
              <w:rPr>
                <w:rFonts w:ascii="Times New Roman" w:eastAsia="Times New Roman" w:hAnsi="Times New Roman" w:cs="Times New Roman"/>
                <w:b/>
                <w:bCs/>
                <w:color w:val="000000"/>
                <w:sz w:val="24"/>
                <w:szCs w:val="24"/>
                <w:lang w:eastAsia="bg-BG"/>
              </w:rPr>
              <w:t>Очаквано развитие</w:t>
            </w:r>
            <w:r w:rsidRPr="00DB55E6">
              <w:rPr>
                <w:rFonts w:ascii="Times New Roman" w:eastAsia="Times New Roman" w:hAnsi="Times New Roman" w:cs="Times New Roman"/>
                <w:sz w:val="24"/>
                <w:szCs w:val="24"/>
                <w:lang w:eastAsia="bg-BG"/>
              </w:rPr>
              <w:t xml:space="preserve"> </w:t>
            </w:r>
            <w:r w:rsidRPr="00DB55E6">
              <w:rPr>
                <w:rFonts w:ascii="Times New Roman" w:eastAsia="Times New Roman" w:hAnsi="Times New Roman" w:cs="Times New Roman"/>
                <w:b/>
                <w:bCs/>
                <w:color w:val="000000"/>
                <w:sz w:val="24"/>
                <w:szCs w:val="24"/>
                <w:lang w:eastAsia="bg-BG"/>
              </w:rPr>
              <w:t>по време на</w:t>
            </w:r>
            <w:r w:rsidR="00A01E83">
              <w:rPr>
                <w:rFonts w:ascii="Times New Roman" w:eastAsia="Times New Roman" w:hAnsi="Times New Roman" w:cs="Times New Roman"/>
                <w:b/>
                <w:bCs/>
                <w:color w:val="000000"/>
                <w:sz w:val="24"/>
                <w:szCs w:val="24"/>
                <w:lang w:eastAsia="bg-BG"/>
              </w:rPr>
              <w:t xml:space="preserve"> </w:t>
            </w:r>
            <w:r w:rsidR="00BA450A" w:rsidRPr="00DB55E6">
              <w:rPr>
                <w:rFonts w:ascii="Times New Roman" w:eastAsia="Times New Roman" w:hAnsi="Times New Roman" w:cs="Times New Roman"/>
                <w:b/>
                <w:bCs/>
                <w:color w:val="000000"/>
                <w:sz w:val="24"/>
                <w:szCs w:val="24"/>
                <w:lang w:eastAsia="bg-BG"/>
              </w:rPr>
              <w:t>Кипърското</w:t>
            </w:r>
            <w:r w:rsidRPr="00DB55E6">
              <w:rPr>
                <w:rFonts w:ascii="Times New Roman" w:eastAsia="Times New Roman" w:hAnsi="Times New Roman" w:cs="Times New Roman"/>
                <w:b/>
                <w:bCs/>
                <w:color w:val="000000"/>
                <w:sz w:val="24"/>
                <w:szCs w:val="24"/>
                <w:lang w:eastAsia="bg-BG"/>
              </w:rPr>
              <w:t xml:space="preserve"> председателство</w:t>
            </w:r>
          </w:p>
        </w:tc>
        <w:tc>
          <w:tcPr>
            <w:tcW w:w="7148" w:type="dxa"/>
            <w:shd w:val="clear" w:color="auto" w:fill="auto"/>
          </w:tcPr>
          <w:p w14:paraId="15F40EEB" w14:textId="655C9ED6" w:rsidR="001026C2" w:rsidRPr="00DB55E6" w:rsidRDefault="00DD1BE7" w:rsidP="001026C2">
            <w:pPr>
              <w:spacing w:after="0" w:line="240" w:lineRule="auto"/>
              <w:jc w:val="both"/>
              <w:rPr>
                <w:rFonts w:ascii="Times New Roman" w:eastAsia="Times New Roman" w:hAnsi="Times New Roman" w:cs="Times New Roman"/>
                <w:bCs/>
                <w:color w:val="000000"/>
                <w:sz w:val="24"/>
                <w:szCs w:val="24"/>
                <w:lang w:eastAsia="bg-BG"/>
              </w:rPr>
            </w:pPr>
            <w:r w:rsidRPr="00DB55E6">
              <w:rPr>
                <w:rFonts w:ascii="Times New Roman" w:eastAsia="Times New Roman" w:hAnsi="Times New Roman" w:cs="Times New Roman"/>
                <w:bCs/>
                <w:color w:val="000000"/>
                <w:sz w:val="24"/>
                <w:szCs w:val="24"/>
                <w:lang w:eastAsia="bg-BG"/>
              </w:rPr>
              <w:t>Очаква се в рамките на Кипърското председателство да се постигне споразумение по предложението за Регламент, след приемане на позицията на ЕП и стартиране на триалозите.</w:t>
            </w:r>
          </w:p>
        </w:tc>
      </w:tr>
      <w:tr w:rsidR="001026C2" w:rsidRPr="00126B3C" w14:paraId="29CBEEE8" w14:textId="77777777" w:rsidTr="00460558">
        <w:tc>
          <w:tcPr>
            <w:tcW w:w="2007" w:type="dxa"/>
            <w:shd w:val="clear" w:color="auto" w:fill="auto"/>
          </w:tcPr>
          <w:p w14:paraId="78B02F30" w14:textId="77777777" w:rsidR="001026C2" w:rsidRPr="00DB55E6" w:rsidRDefault="001026C2" w:rsidP="001026C2">
            <w:pPr>
              <w:spacing w:after="0" w:line="240" w:lineRule="auto"/>
              <w:jc w:val="center"/>
              <w:rPr>
                <w:rFonts w:ascii="Times New Roman" w:eastAsia="Times New Roman" w:hAnsi="Times New Roman" w:cs="Times New Roman"/>
                <w:b/>
                <w:bCs/>
                <w:color w:val="000000"/>
                <w:sz w:val="24"/>
                <w:szCs w:val="24"/>
                <w:lang w:eastAsia="bg-BG"/>
              </w:rPr>
            </w:pPr>
            <w:r w:rsidRPr="00DB55E6">
              <w:rPr>
                <w:rFonts w:ascii="Times New Roman" w:eastAsia="Times New Roman" w:hAnsi="Times New Roman" w:cs="Times New Roman"/>
                <w:b/>
                <w:bCs/>
                <w:iCs/>
                <w:color w:val="000000"/>
                <w:sz w:val="24"/>
                <w:szCs w:val="24"/>
                <w:lang w:eastAsia="bg-BG"/>
              </w:rPr>
              <w:t xml:space="preserve">Национален интерес/цел и кратко </w:t>
            </w:r>
            <w:r w:rsidRPr="00DB55E6">
              <w:rPr>
                <w:rFonts w:ascii="Times New Roman" w:eastAsia="Times New Roman" w:hAnsi="Times New Roman" w:cs="Times New Roman"/>
                <w:b/>
                <w:bCs/>
                <w:iCs/>
                <w:color w:val="000000"/>
                <w:sz w:val="24"/>
                <w:szCs w:val="24"/>
                <w:lang w:eastAsia="bg-BG"/>
              </w:rPr>
              <w:lastRenderedPageBreak/>
              <w:t>описание на българската позиция</w:t>
            </w:r>
          </w:p>
          <w:p w14:paraId="1A0F2B04" w14:textId="77777777" w:rsidR="001026C2" w:rsidRPr="00DB55E6" w:rsidRDefault="001026C2" w:rsidP="001026C2">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48" w:type="dxa"/>
            <w:shd w:val="clear" w:color="auto" w:fill="auto"/>
          </w:tcPr>
          <w:p w14:paraId="52F2058E" w14:textId="10945826" w:rsidR="001026C2" w:rsidRPr="00DB55E6" w:rsidRDefault="00DB55E6" w:rsidP="001C0D35">
            <w:pPr>
              <w:spacing w:after="0" w:line="240" w:lineRule="auto"/>
              <w:jc w:val="both"/>
              <w:rPr>
                <w:rFonts w:ascii="Times New Roman" w:eastAsia="Times New Roman" w:hAnsi="Times New Roman" w:cs="Times New Roman"/>
                <w:sz w:val="24"/>
                <w:szCs w:val="24"/>
                <w:lang w:eastAsia="bg-BG"/>
              </w:rPr>
            </w:pPr>
            <w:r w:rsidRPr="00DB55E6">
              <w:rPr>
                <w:rFonts w:ascii="Times New Roman" w:eastAsia="Times New Roman" w:hAnsi="Times New Roman" w:cs="Times New Roman"/>
                <w:sz w:val="24"/>
                <w:szCs w:val="24"/>
                <w:lang w:eastAsia="bg-BG"/>
              </w:rPr>
              <w:lastRenderedPageBreak/>
              <w:t xml:space="preserve">България все още има опасения относно административната тежест, която предложените изменения в Регламента ще създадат за държавите членки. Предвид отпадането на ЕФПГ от </w:t>
            </w:r>
            <w:r w:rsidRPr="00DB55E6">
              <w:rPr>
                <w:rFonts w:ascii="Times New Roman" w:eastAsia="Times New Roman" w:hAnsi="Times New Roman" w:cs="Times New Roman"/>
                <w:sz w:val="24"/>
                <w:szCs w:val="24"/>
                <w:lang w:eastAsia="bg-BG"/>
              </w:rPr>
              <w:lastRenderedPageBreak/>
              <w:t xml:space="preserve">Многогодишната финансова рамка за следващия програмен период и съществуващата демаркационна линия с Европейския социален фонд (ЕСФ), България счита, че сходна подкрепа, като тази през ЕФПГ, може да се осигури по облекчени процедури и без съфинансиране по линия на кохезионната политика, в частност през ЕСФ, поради което се въздържа от подкрепа на предложението за постигане на </w:t>
            </w:r>
            <w:r w:rsidR="00A21536">
              <w:rPr>
                <w:rFonts w:ascii="Times New Roman" w:eastAsia="Times New Roman" w:hAnsi="Times New Roman" w:cs="Times New Roman"/>
                <w:sz w:val="24"/>
                <w:szCs w:val="24"/>
                <w:lang w:eastAsia="bg-BG"/>
              </w:rPr>
              <w:t>о</w:t>
            </w:r>
            <w:r w:rsidRPr="00DB55E6">
              <w:rPr>
                <w:rFonts w:ascii="Times New Roman" w:eastAsia="Times New Roman" w:hAnsi="Times New Roman" w:cs="Times New Roman"/>
                <w:sz w:val="24"/>
                <w:szCs w:val="24"/>
                <w:lang w:eastAsia="bg-BG"/>
              </w:rPr>
              <w:t>бщ подход по досието.</w:t>
            </w:r>
          </w:p>
        </w:tc>
      </w:tr>
    </w:tbl>
    <w:p w14:paraId="1C85DCDB" w14:textId="77777777" w:rsidR="00460558" w:rsidRDefault="00460558" w:rsidP="00460558">
      <w:pPr>
        <w:spacing w:after="0" w:line="240" w:lineRule="auto"/>
        <w:jc w:val="center"/>
        <w:rPr>
          <w:rFonts w:ascii="Times New Roman" w:eastAsia="Times New Roman" w:hAnsi="Times New Roman" w:cs="Times New Roman"/>
          <w:b/>
          <w:bCs/>
          <w:sz w:val="24"/>
          <w:szCs w:val="24"/>
        </w:rPr>
      </w:pPr>
    </w:p>
    <w:p w14:paraId="15325852" w14:textId="4A7D0A2D" w:rsidR="00460558" w:rsidRPr="004F497D" w:rsidRDefault="00460558" w:rsidP="00460558">
      <w:pPr>
        <w:spacing w:after="0" w:line="240" w:lineRule="auto"/>
        <w:jc w:val="center"/>
        <w:rPr>
          <w:rFonts w:ascii="Times New Roman" w:eastAsia="Times New Roman" w:hAnsi="Times New Roman" w:cs="Times New Roman"/>
          <w:b/>
          <w:bCs/>
          <w:sz w:val="24"/>
          <w:szCs w:val="24"/>
        </w:rPr>
      </w:pPr>
      <w:r w:rsidRPr="004F497D">
        <w:rPr>
          <w:rFonts w:ascii="Times New Roman" w:eastAsia="Times New Roman" w:hAnsi="Times New Roman" w:cs="Times New Roman"/>
          <w:b/>
          <w:bCs/>
          <w:sz w:val="24"/>
          <w:szCs w:val="24"/>
        </w:rPr>
        <w:t>Предложението за Директива на Европейския парламент и на Съвета за изменение на Директива 2004/37/ЕО на Европейския парламент и на Съвета по отношение на добавянето на вещества и определянето на гранични стойности в приложения I, III и IIIa към нея</w:t>
      </w:r>
    </w:p>
    <w:p w14:paraId="47730A9F" w14:textId="77777777" w:rsidR="00460558" w:rsidRPr="004F497D" w:rsidRDefault="00460558" w:rsidP="00460558">
      <w:pPr>
        <w:spacing w:after="0" w:line="240" w:lineRule="auto"/>
        <w:jc w:val="center"/>
        <w:rPr>
          <w:rFonts w:ascii="Times New Roman" w:eastAsia="Calibri" w:hAnsi="Times New Roman" w:cs="Times New Roman"/>
          <w:i/>
          <w:sz w:val="24"/>
          <w:szCs w:val="24"/>
        </w:rPr>
      </w:pPr>
      <w:r w:rsidRPr="004F497D">
        <w:rPr>
          <w:rFonts w:ascii="Times New Roman" w:eastAsia="Times New Roman" w:hAnsi="Times New Roman" w:cs="Times New Roman"/>
          <w:i/>
          <w:sz w:val="24"/>
          <w:szCs w:val="24"/>
        </w:rPr>
        <w:t xml:space="preserve">Междуинституционален номер на досието: 2025/0232(COD) </w:t>
      </w:r>
    </w:p>
    <w:p w14:paraId="79676274" w14:textId="236B3E85" w:rsidR="00460558" w:rsidRPr="00EC122F" w:rsidRDefault="00460558" w:rsidP="00460558">
      <w:pPr>
        <w:spacing w:after="0" w:line="240" w:lineRule="auto"/>
        <w:jc w:val="center"/>
        <w:rPr>
          <w:rFonts w:ascii="Times New Roman" w:eastAsia="Calibri" w:hAnsi="Times New Roman" w:cs="Times New Roman"/>
          <w:i/>
          <w:sz w:val="24"/>
          <w:szCs w:val="24"/>
        </w:rPr>
      </w:pPr>
    </w:p>
    <w:tbl>
      <w:tblPr>
        <w:tblW w:w="0" w:type="auto"/>
        <w:tblBorders>
          <w:insideH w:val="single" w:sz="6" w:space="0" w:color="000000"/>
          <w:insideV w:val="single" w:sz="6" w:space="0" w:color="000000"/>
        </w:tblBorders>
        <w:tblLook w:val="04A0" w:firstRow="1" w:lastRow="0" w:firstColumn="1" w:lastColumn="0" w:noHBand="0" w:noVBand="1"/>
      </w:tblPr>
      <w:tblGrid>
        <w:gridCol w:w="2007"/>
        <w:gridCol w:w="7148"/>
      </w:tblGrid>
      <w:tr w:rsidR="00460558" w:rsidRPr="00126B3C" w14:paraId="7C64D813" w14:textId="77777777" w:rsidTr="00460558">
        <w:tc>
          <w:tcPr>
            <w:tcW w:w="2007" w:type="dxa"/>
            <w:shd w:val="clear" w:color="auto" w:fill="auto"/>
          </w:tcPr>
          <w:p w14:paraId="3B7A8A9D" w14:textId="358A18CD" w:rsidR="00460558" w:rsidRPr="00DB55E6" w:rsidRDefault="00460558"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DB55E6">
              <w:rPr>
                <w:rFonts w:ascii="Times New Roman" w:eastAsia="Times New Roman" w:hAnsi="Times New Roman" w:cs="Times New Roman"/>
                <w:b/>
                <w:bCs/>
                <w:color w:val="000000"/>
                <w:sz w:val="24"/>
                <w:szCs w:val="24"/>
                <w:lang w:eastAsia="bg-BG"/>
              </w:rPr>
              <w:t>Очаквано развитие</w:t>
            </w:r>
            <w:r w:rsidRPr="00DB55E6">
              <w:rPr>
                <w:rFonts w:ascii="Times New Roman" w:eastAsia="Times New Roman" w:hAnsi="Times New Roman" w:cs="Times New Roman"/>
                <w:sz w:val="24"/>
                <w:szCs w:val="24"/>
                <w:lang w:eastAsia="bg-BG"/>
              </w:rPr>
              <w:t xml:space="preserve"> </w:t>
            </w:r>
            <w:r w:rsidRPr="00DB55E6">
              <w:rPr>
                <w:rFonts w:ascii="Times New Roman" w:eastAsia="Times New Roman" w:hAnsi="Times New Roman" w:cs="Times New Roman"/>
                <w:b/>
                <w:bCs/>
                <w:color w:val="000000"/>
                <w:sz w:val="24"/>
                <w:szCs w:val="24"/>
                <w:lang w:eastAsia="bg-BG"/>
              </w:rPr>
              <w:t>по време на</w:t>
            </w:r>
            <w:r w:rsidR="00A01E83">
              <w:rPr>
                <w:rFonts w:ascii="Times New Roman" w:eastAsia="Times New Roman" w:hAnsi="Times New Roman" w:cs="Times New Roman"/>
                <w:b/>
                <w:bCs/>
                <w:color w:val="000000"/>
                <w:sz w:val="24"/>
                <w:szCs w:val="24"/>
                <w:lang w:eastAsia="bg-BG"/>
              </w:rPr>
              <w:t xml:space="preserve"> </w:t>
            </w:r>
            <w:r w:rsidRPr="00DB55E6">
              <w:rPr>
                <w:rFonts w:ascii="Times New Roman" w:eastAsia="Times New Roman" w:hAnsi="Times New Roman" w:cs="Times New Roman"/>
                <w:b/>
                <w:bCs/>
                <w:color w:val="000000"/>
                <w:sz w:val="24"/>
                <w:szCs w:val="24"/>
                <w:lang w:eastAsia="bg-BG"/>
              </w:rPr>
              <w:t>Кипърското председателство</w:t>
            </w:r>
          </w:p>
        </w:tc>
        <w:tc>
          <w:tcPr>
            <w:tcW w:w="7148" w:type="dxa"/>
            <w:shd w:val="clear" w:color="auto" w:fill="auto"/>
          </w:tcPr>
          <w:p w14:paraId="67247336" w14:textId="4DD679BC" w:rsidR="00460558" w:rsidRPr="00DB55E6" w:rsidRDefault="001624A5" w:rsidP="0095687E">
            <w:pPr>
              <w:spacing w:after="0" w:line="240" w:lineRule="auto"/>
              <w:jc w:val="both"/>
              <w:rPr>
                <w:rFonts w:ascii="Times New Roman" w:eastAsia="Times New Roman" w:hAnsi="Times New Roman" w:cs="Times New Roman"/>
                <w:bCs/>
                <w:color w:val="000000"/>
                <w:sz w:val="24"/>
                <w:szCs w:val="24"/>
                <w:lang w:eastAsia="bg-BG"/>
              </w:rPr>
            </w:pPr>
            <w:r w:rsidRPr="001624A5">
              <w:rPr>
                <w:rFonts w:ascii="Times New Roman" w:eastAsia="Times New Roman" w:hAnsi="Times New Roman" w:cs="Times New Roman"/>
                <w:bCs/>
                <w:color w:val="000000"/>
                <w:sz w:val="24"/>
                <w:szCs w:val="24"/>
                <w:lang w:eastAsia="bg-BG"/>
              </w:rPr>
              <w:t xml:space="preserve">След одобрения през м. декември 2025 г. </w:t>
            </w:r>
            <w:r w:rsidR="00A21536">
              <w:rPr>
                <w:rFonts w:ascii="Times New Roman" w:eastAsia="Times New Roman" w:hAnsi="Times New Roman" w:cs="Times New Roman"/>
                <w:bCs/>
                <w:color w:val="000000"/>
                <w:sz w:val="24"/>
                <w:szCs w:val="24"/>
                <w:lang w:eastAsia="bg-BG"/>
              </w:rPr>
              <w:t>о</w:t>
            </w:r>
            <w:r w:rsidRPr="001624A5">
              <w:rPr>
                <w:rFonts w:ascii="Times New Roman" w:eastAsia="Times New Roman" w:hAnsi="Times New Roman" w:cs="Times New Roman"/>
                <w:bCs/>
                <w:color w:val="000000"/>
                <w:sz w:val="24"/>
                <w:szCs w:val="24"/>
                <w:lang w:eastAsia="bg-BG"/>
              </w:rPr>
              <w:t>бщ подход от Съвета на ЕС по заетост, социална политика, здравеопазване и потребителски въпроси</w:t>
            </w:r>
            <w:r w:rsidR="00623E81">
              <w:rPr>
                <w:rFonts w:ascii="Times New Roman" w:eastAsia="Times New Roman" w:hAnsi="Times New Roman" w:cs="Times New Roman"/>
                <w:bCs/>
                <w:color w:val="000000"/>
                <w:sz w:val="24"/>
                <w:szCs w:val="24"/>
                <w:lang w:eastAsia="bg-BG"/>
              </w:rPr>
              <w:t xml:space="preserve"> </w:t>
            </w:r>
            <w:r w:rsidRPr="001624A5">
              <w:rPr>
                <w:rFonts w:ascii="Times New Roman" w:eastAsia="Times New Roman" w:hAnsi="Times New Roman" w:cs="Times New Roman"/>
                <w:bCs/>
                <w:color w:val="000000"/>
                <w:sz w:val="24"/>
                <w:szCs w:val="24"/>
                <w:lang w:eastAsia="bg-BG"/>
              </w:rPr>
              <w:t>се очаква Кипърското председателство да започне преговори с Европейския парламент.</w:t>
            </w:r>
          </w:p>
        </w:tc>
      </w:tr>
      <w:tr w:rsidR="00460558" w:rsidRPr="00126B3C" w14:paraId="6308FEEF" w14:textId="77777777" w:rsidTr="00460558">
        <w:tc>
          <w:tcPr>
            <w:tcW w:w="2007" w:type="dxa"/>
            <w:shd w:val="clear" w:color="auto" w:fill="auto"/>
          </w:tcPr>
          <w:p w14:paraId="43C23B9A" w14:textId="77777777" w:rsidR="00460558" w:rsidRPr="00DB55E6" w:rsidRDefault="00460558" w:rsidP="0095687E">
            <w:pPr>
              <w:spacing w:after="0" w:line="240" w:lineRule="auto"/>
              <w:jc w:val="center"/>
              <w:rPr>
                <w:rFonts w:ascii="Times New Roman" w:eastAsia="Times New Roman" w:hAnsi="Times New Roman" w:cs="Times New Roman"/>
                <w:b/>
                <w:bCs/>
                <w:color w:val="000000"/>
                <w:sz w:val="24"/>
                <w:szCs w:val="24"/>
                <w:lang w:eastAsia="bg-BG"/>
              </w:rPr>
            </w:pPr>
            <w:r w:rsidRPr="00DB55E6">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0D754F9A" w14:textId="77777777" w:rsidR="00460558" w:rsidRPr="00DB55E6" w:rsidRDefault="00460558"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48" w:type="dxa"/>
            <w:shd w:val="clear" w:color="auto" w:fill="auto"/>
          </w:tcPr>
          <w:p w14:paraId="687B7373" w14:textId="4F19D7F4" w:rsidR="00460558" w:rsidRPr="00DB55E6" w:rsidRDefault="001624A5" w:rsidP="0095687E">
            <w:pPr>
              <w:spacing w:after="0" w:line="240" w:lineRule="auto"/>
              <w:jc w:val="both"/>
              <w:rPr>
                <w:rFonts w:ascii="Times New Roman" w:eastAsia="Times New Roman" w:hAnsi="Times New Roman" w:cs="Times New Roman"/>
                <w:sz w:val="24"/>
                <w:szCs w:val="24"/>
                <w:lang w:eastAsia="bg-BG"/>
              </w:rPr>
            </w:pPr>
            <w:r w:rsidRPr="001624A5">
              <w:rPr>
                <w:rFonts w:ascii="Times New Roman" w:eastAsia="Times New Roman" w:hAnsi="Times New Roman" w:cs="Times New Roman"/>
                <w:sz w:val="24"/>
                <w:szCs w:val="24"/>
                <w:lang w:eastAsia="bg-BG"/>
              </w:rPr>
              <w:t xml:space="preserve">България подкрепя предложението, което ще допринесе за закрилата на работниците от експозиция на канцерогени и мутагени по време на работа. За страната е важно в процеса на преговорите да се следват научните данни и становището на Консултативния комитет към Европейската агенция по безопасност и здраве при работа и предложените от него гранични стойности. В процеса на преговорите с </w:t>
            </w:r>
            <w:r>
              <w:rPr>
                <w:rFonts w:ascii="Times New Roman" w:eastAsia="Times New Roman" w:hAnsi="Times New Roman" w:cs="Times New Roman"/>
                <w:sz w:val="24"/>
                <w:szCs w:val="24"/>
                <w:lang w:eastAsia="bg-BG"/>
              </w:rPr>
              <w:t>ЕП</w:t>
            </w:r>
            <w:r w:rsidRPr="001624A5">
              <w:rPr>
                <w:rFonts w:ascii="Times New Roman" w:eastAsia="Times New Roman" w:hAnsi="Times New Roman" w:cs="Times New Roman"/>
                <w:sz w:val="24"/>
                <w:szCs w:val="24"/>
                <w:lang w:eastAsia="bg-BG"/>
              </w:rPr>
              <w:t xml:space="preserve"> страната би могла да подкрепи по-дълъг преходен период за въвеждане на граничните стойности за кобалта, който е критична суровина</w:t>
            </w:r>
            <w:r w:rsidR="00460558" w:rsidRPr="00DB55E6">
              <w:rPr>
                <w:rFonts w:ascii="Times New Roman" w:eastAsia="Times New Roman" w:hAnsi="Times New Roman" w:cs="Times New Roman"/>
                <w:sz w:val="24"/>
                <w:szCs w:val="24"/>
                <w:lang w:eastAsia="bg-BG"/>
              </w:rPr>
              <w:t>.</w:t>
            </w:r>
          </w:p>
        </w:tc>
      </w:tr>
    </w:tbl>
    <w:p w14:paraId="368F776A" w14:textId="77777777" w:rsidR="00B91330" w:rsidRDefault="00B91330" w:rsidP="00B91330">
      <w:pPr>
        <w:spacing w:after="0" w:line="240" w:lineRule="auto"/>
        <w:jc w:val="both"/>
        <w:rPr>
          <w:rFonts w:ascii="Times New Roman" w:eastAsia="Times New Roman" w:hAnsi="Times New Roman" w:cs="Times New Roman"/>
          <w:sz w:val="24"/>
          <w:szCs w:val="24"/>
          <w:highlight w:val="yellow"/>
          <w:lang w:eastAsia="bg-BG"/>
        </w:rPr>
      </w:pPr>
    </w:p>
    <w:p w14:paraId="38E4EF1B" w14:textId="77777777" w:rsidR="00B91330" w:rsidRDefault="00B91330" w:rsidP="00B9133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69" w:name="_Toc190340750"/>
      <w:bookmarkStart w:id="70" w:name="_Toc218857200"/>
      <w:r>
        <w:rPr>
          <w:rFonts w:ascii="Times New Roman" w:eastAsia="Times New Roman" w:hAnsi="Times New Roman" w:cs="Times New Roman"/>
          <w:b/>
          <w:bCs/>
          <w:kern w:val="32"/>
          <w:sz w:val="26"/>
          <w:szCs w:val="26"/>
          <w:lang w:eastAsia="bg-BG"/>
        </w:rPr>
        <w:t>ТРУДОВА МОБИЛНОСТ</w:t>
      </w:r>
      <w:bookmarkEnd w:id="69"/>
      <w:bookmarkEnd w:id="70"/>
    </w:p>
    <w:p w14:paraId="41B5B13B" w14:textId="77777777" w:rsidR="00B91330" w:rsidRDefault="00B91330" w:rsidP="00B91330">
      <w:pPr>
        <w:spacing w:line="240" w:lineRule="auto"/>
        <w:contextualSpacing/>
        <w:jc w:val="center"/>
        <w:rPr>
          <w:rFonts w:ascii="Calibri" w:eastAsia="Calibri" w:hAnsi="Calibri" w:cs="Times New Roman"/>
        </w:rPr>
      </w:pPr>
    </w:p>
    <w:p w14:paraId="725CF6C7" w14:textId="77777777" w:rsidR="00B91330" w:rsidRPr="00282FF6" w:rsidRDefault="00B91330" w:rsidP="00B91330">
      <w:pPr>
        <w:tabs>
          <w:tab w:val="left" w:pos="709"/>
        </w:tabs>
        <w:spacing w:after="0" w:line="240" w:lineRule="auto"/>
        <w:jc w:val="center"/>
        <w:rPr>
          <w:rFonts w:ascii="Times New Roman" w:eastAsia="Times New Roman" w:hAnsi="Times New Roman" w:cs="Times New Roman"/>
          <w:b/>
          <w:sz w:val="24"/>
          <w:szCs w:val="24"/>
          <w:lang w:eastAsia="bg-BG"/>
        </w:rPr>
      </w:pPr>
      <w:r w:rsidRPr="00282FF6">
        <w:rPr>
          <w:rFonts w:ascii="Times New Roman" w:eastAsia="Times New Roman" w:hAnsi="Times New Roman" w:cs="Times New Roman"/>
          <w:b/>
          <w:sz w:val="24"/>
          <w:szCs w:val="24"/>
          <w:lang w:eastAsia="bg-BG"/>
        </w:rPr>
        <w:t xml:space="preserve">Предложение за Регламент на ЕП и на Съвета за изменение на </w:t>
      </w:r>
    </w:p>
    <w:p w14:paraId="73742208" w14:textId="77777777" w:rsidR="00B91330" w:rsidRPr="00282FF6" w:rsidRDefault="00B91330" w:rsidP="00B91330">
      <w:pPr>
        <w:tabs>
          <w:tab w:val="left" w:pos="0"/>
        </w:tabs>
        <w:spacing w:after="0" w:line="240" w:lineRule="auto"/>
        <w:jc w:val="center"/>
        <w:rPr>
          <w:rFonts w:ascii="Times New Roman" w:eastAsia="Times New Roman" w:hAnsi="Times New Roman" w:cs="Times New Roman"/>
          <w:b/>
          <w:sz w:val="24"/>
          <w:szCs w:val="24"/>
          <w:lang w:eastAsia="bg-BG"/>
        </w:rPr>
      </w:pPr>
      <w:r w:rsidRPr="00282FF6">
        <w:rPr>
          <w:rFonts w:ascii="Times New Roman" w:eastAsia="Times New Roman" w:hAnsi="Times New Roman" w:cs="Times New Roman"/>
          <w:b/>
          <w:sz w:val="24"/>
          <w:szCs w:val="24"/>
          <w:lang w:eastAsia="bg-BG"/>
        </w:rPr>
        <w:t>Регламент 883/2004 за координация на системите за социална сигурност и Регламент 987/2009 относно процедурата за прилагане на Регламент 883/2004</w:t>
      </w:r>
    </w:p>
    <w:p w14:paraId="494A82EB" w14:textId="77777777" w:rsidR="00B91330" w:rsidRPr="00282FF6" w:rsidRDefault="00B91330" w:rsidP="00B91330">
      <w:pPr>
        <w:tabs>
          <w:tab w:val="left" w:pos="709"/>
        </w:tabs>
        <w:spacing w:after="0" w:line="240" w:lineRule="auto"/>
        <w:jc w:val="center"/>
        <w:rPr>
          <w:rFonts w:ascii="Times New Roman" w:eastAsia="Times New Roman" w:hAnsi="Times New Roman" w:cs="Times New Roman"/>
          <w:i/>
          <w:sz w:val="24"/>
          <w:szCs w:val="24"/>
          <w:lang w:eastAsia="bg-BG"/>
        </w:rPr>
      </w:pPr>
      <w:r w:rsidRPr="00282FF6">
        <w:rPr>
          <w:rFonts w:ascii="Times New Roman" w:eastAsia="Times New Roman" w:hAnsi="Times New Roman" w:cs="Times New Roman"/>
          <w:i/>
          <w:sz w:val="24"/>
          <w:szCs w:val="24"/>
          <w:lang w:eastAsia="bg-BG"/>
        </w:rPr>
        <w:t>Междуинституционален номер на досието: 2016/0397 (COD)</w:t>
      </w:r>
    </w:p>
    <w:p w14:paraId="4A8D4E82" w14:textId="77777777" w:rsidR="00B91330" w:rsidRPr="00282FF6" w:rsidRDefault="00B91330" w:rsidP="00B91330">
      <w:pPr>
        <w:tabs>
          <w:tab w:val="left" w:pos="709"/>
        </w:tabs>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7"/>
        <w:gridCol w:w="7148"/>
      </w:tblGrid>
      <w:tr w:rsidR="00B91330" w:rsidRPr="00282FF6" w14:paraId="4451AC94" w14:textId="77777777" w:rsidTr="00B91330">
        <w:tc>
          <w:tcPr>
            <w:tcW w:w="2007" w:type="dxa"/>
            <w:tcBorders>
              <w:top w:val="nil"/>
              <w:left w:val="nil"/>
              <w:bottom w:val="single" w:sz="6" w:space="0" w:color="000000"/>
              <w:right w:val="single" w:sz="6" w:space="0" w:color="000000"/>
            </w:tcBorders>
            <w:hideMark/>
          </w:tcPr>
          <w:p w14:paraId="2A09A29A" w14:textId="169A34E2" w:rsidR="00B91330" w:rsidRPr="00282FF6" w:rsidRDefault="00B91330">
            <w:pPr>
              <w:suppressAutoHyphens/>
              <w:spacing w:after="0" w:line="240" w:lineRule="auto"/>
              <w:jc w:val="center"/>
              <w:rPr>
                <w:rFonts w:ascii="Times New Roman" w:eastAsia="Times New Roman" w:hAnsi="Times New Roman" w:cs="Times New Roman"/>
                <w:b/>
                <w:bCs/>
                <w:color w:val="000000"/>
                <w:sz w:val="24"/>
                <w:szCs w:val="24"/>
                <w:lang w:eastAsia="bg-BG"/>
              </w:rPr>
            </w:pPr>
            <w:r w:rsidRPr="00282FF6">
              <w:rPr>
                <w:rFonts w:ascii="Times New Roman" w:eastAsia="Times New Roman" w:hAnsi="Times New Roman" w:cs="Times New Roman"/>
                <w:b/>
                <w:bCs/>
                <w:color w:val="000000"/>
                <w:sz w:val="24"/>
                <w:szCs w:val="24"/>
                <w:lang w:eastAsia="bg-BG"/>
              </w:rPr>
              <w:t>Очаквано развитие</w:t>
            </w:r>
            <w:r w:rsidRPr="00282FF6">
              <w:rPr>
                <w:rFonts w:ascii="Times New Roman" w:eastAsia="Times New Roman" w:hAnsi="Times New Roman" w:cs="Times New Roman"/>
                <w:sz w:val="24"/>
                <w:szCs w:val="24"/>
                <w:lang w:eastAsia="bg-BG"/>
              </w:rPr>
              <w:t xml:space="preserve"> </w:t>
            </w:r>
            <w:r w:rsidRPr="00282FF6">
              <w:rPr>
                <w:rFonts w:ascii="Times New Roman" w:eastAsia="Times New Roman" w:hAnsi="Times New Roman" w:cs="Times New Roman"/>
                <w:b/>
                <w:bCs/>
                <w:color w:val="000000"/>
                <w:sz w:val="24"/>
                <w:szCs w:val="24"/>
                <w:lang w:eastAsia="bg-BG"/>
              </w:rPr>
              <w:t xml:space="preserve">по време на </w:t>
            </w:r>
            <w:r w:rsidR="0093142E" w:rsidRPr="00282FF6">
              <w:rPr>
                <w:rFonts w:ascii="Times New Roman" w:eastAsia="Times New Roman" w:hAnsi="Times New Roman" w:cs="Times New Roman"/>
                <w:b/>
                <w:bCs/>
                <w:color w:val="000000"/>
                <w:sz w:val="24"/>
                <w:szCs w:val="24"/>
                <w:lang w:eastAsia="bg-BG"/>
              </w:rPr>
              <w:t>Кипърското</w:t>
            </w:r>
            <w:r w:rsidRPr="00282FF6">
              <w:rPr>
                <w:rFonts w:ascii="Times New Roman" w:eastAsia="Times New Roman" w:hAnsi="Times New Roman" w:cs="Times New Roman"/>
                <w:b/>
                <w:bCs/>
                <w:color w:val="000000"/>
                <w:sz w:val="24"/>
                <w:szCs w:val="24"/>
                <w:lang w:eastAsia="bg-BG"/>
              </w:rPr>
              <w:t xml:space="preserve"> председателство</w:t>
            </w:r>
          </w:p>
        </w:tc>
        <w:tc>
          <w:tcPr>
            <w:tcW w:w="7315" w:type="dxa"/>
            <w:tcBorders>
              <w:top w:val="nil"/>
              <w:left w:val="single" w:sz="6" w:space="0" w:color="000000"/>
              <w:bottom w:val="single" w:sz="6" w:space="0" w:color="000000"/>
              <w:right w:val="nil"/>
            </w:tcBorders>
            <w:hideMark/>
          </w:tcPr>
          <w:p w14:paraId="4EAFAB76" w14:textId="7165D2BF" w:rsidR="00B91330" w:rsidRPr="00282FF6" w:rsidRDefault="00FE7DB8">
            <w:pPr>
              <w:spacing w:after="0" w:line="240" w:lineRule="auto"/>
              <w:jc w:val="both"/>
              <w:rPr>
                <w:rFonts w:ascii="Times New Roman" w:eastAsia="Times New Roman" w:hAnsi="Times New Roman" w:cs="Times New Roman"/>
                <w:bCs/>
                <w:color w:val="000000"/>
                <w:sz w:val="24"/>
                <w:szCs w:val="24"/>
                <w:lang w:eastAsia="bg-BG"/>
              </w:rPr>
            </w:pPr>
            <w:r w:rsidRPr="00282FF6">
              <w:rPr>
                <w:rFonts w:ascii="Times New Roman" w:eastAsia="Times New Roman" w:hAnsi="Times New Roman" w:cs="Times New Roman"/>
                <w:bCs/>
                <w:color w:val="000000"/>
                <w:sz w:val="24"/>
                <w:szCs w:val="24"/>
                <w:lang w:eastAsia="bg-BG"/>
              </w:rPr>
              <w:t>Очаква се Кипърското председателство да работи за приключване на триалозите по ревизията на координационните регламенти за социална сигурност.</w:t>
            </w:r>
          </w:p>
        </w:tc>
      </w:tr>
      <w:tr w:rsidR="00B91330" w14:paraId="396EBB87" w14:textId="77777777" w:rsidTr="00B91330">
        <w:tc>
          <w:tcPr>
            <w:tcW w:w="2007" w:type="dxa"/>
            <w:tcBorders>
              <w:top w:val="single" w:sz="6" w:space="0" w:color="000000"/>
              <w:left w:val="nil"/>
              <w:bottom w:val="nil"/>
              <w:right w:val="single" w:sz="6" w:space="0" w:color="000000"/>
            </w:tcBorders>
          </w:tcPr>
          <w:p w14:paraId="0C567406" w14:textId="77777777" w:rsidR="00B91330" w:rsidRPr="00282FF6" w:rsidRDefault="00B91330">
            <w:pPr>
              <w:spacing w:after="0" w:line="240" w:lineRule="auto"/>
              <w:jc w:val="center"/>
              <w:rPr>
                <w:rFonts w:ascii="Times New Roman" w:eastAsia="Times New Roman" w:hAnsi="Times New Roman" w:cs="Times New Roman"/>
                <w:b/>
                <w:bCs/>
                <w:color w:val="000000"/>
                <w:sz w:val="24"/>
                <w:szCs w:val="24"/>
                <w:lang w:eastAsia="bg-BG"/>
              </w:rPr>
            </w:pPr>
            <w:r w:rsidRPr="00282FF6">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6BADBDE1" w14:textId="77777777" w:rsidR="00B91330" w:rsidRPr="00282FF6" w:rsidRDefault="00B91330">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315" w:type="dxa"/>
            <w:tcBorders>
              <w:top w:val="single" w:sz="6" w:space="0" w:color="000000"/>
              <w:left w:val="single" w:sz="6" w:space="0" w:color="000000"/>
              <w:bottom w:val="nil"/>
              <w:right w:val="nil"/>
            </w:tcBorders>
            <w:hideMark/>
          </w:tcPr>
          <w:p w14:paraId="25660263" w14:textId="77777777" w:rsidR="006537EF" w:rsidRPr="00282FF6" w:rsidRDefault="006537EF" w:rsidP="006537EF">
            <w:pPr>
              <w:spacing w:after="0" w:line="240" w:lineRule="auto"/>
              <w:jc w:val="both"/>
              <w:rPr>
                <w:rFonts w:ascii="Times New Roman" w:eastAsia="Times New Roman" w:hAnsi="Times New Roman" w:cs="Times New Roman"/>
                <w:sz w:val="24"/>
                <w:szCs w:val="24"/>
                <w:lang w:eastAsia="bg-BG"/>
              </w:rPr>
            </w:pPr>
            <w:r w:rsidRPr="00282FF6">
              <w:rPr>
                <w:rFonts w:ascii="Times New Roman" w:eastAsia="Times New Roman" w:hAnsi="Times New Roman" w:cs="Times New Roman"/>
                <w:sz w:val="24"/>
                <w:szCs w:val="24"/>
                <w:lang w:eastAsia="bg-BG"/>
              </w:rPr>
              <w:t>България принципно подкрепя предложението, тъй с него се цели модернизиране на правилата на ЕС за координация на системите за социална сигурност, като по този начин ще допринесе за улесняване на свободното движение на хора в рамките на ЕС.</w:t>
            </w:r>
          </w:p>
          <w:p w14:paraId="035A4752" w14:textId="38BDA3EB" w:rsidR="00B91330" w:rsidRPr="00B7270B" w:rsidRDefault="006537EF" w:rsidP="006537EF">
            <w:pPr>
              <w:spacing w:after="0" w:line="240" w:lineRule="auto"/>
              <w:jc w:val="both"/>
              <w:rPr>
                <w:rFonts w:ascii="Times New Roman" w:eastAsia="Times New Roman" w:hAnsi="Times New Roman" w:cs="Times New Roman"/>
                <w:sz w:val="24"/>
                <w:szCs w:val="24"/>
                <w:lang w:eastAsia="bg-BG"/>
              </w:rPr>
            </w:pPr>
            <w:r w:rsidRPr="00282FF6">
              <w:rPr>
                <w:rFonts w:ascii="Times New Roman" w:eastAsia="Times New Roman" w:hAnsi="Times New Roman" w:cs="Times New Roman"/>
                <w:sz w:val="24"/>
                <w:szCs w:val="24"/>
                <w:lang w:eastAsia="bg-BG"/>
              </w:rPr>
              <w:t>За България е важно да се въведат изключения от предварителното уведомление за кабинен екипаж и държавни служители, както и срокът за определяне на компетентната институция за изплащане на обезщетенията за безработица да се запази близък до 3-месечния срок на Общия подход на Съвета.</w:t>
            </w:r>
          </w:p>
        </w:tc>
      </w:tr>
    </w:tbl>
    <w:p w14:paraId="76DF3050" w14:textId="77777777" w:rsidR="00B91330" w:rsidRPr="00126B3C" w:rsidRDefault="00B91330" w:rsidP="008E22DB">
      <w:pPr>
        <w:rPr>
          <w:rFonts w:ascii="Times New Roman" w:eastAsia="Times New Roman" w:hAnsi="Times New Roman" w:cs="Times New Roman"/>
          <w:sz w:val="24"/>
          <w:szCs w:val="24"/>
          <w:highlight w:val="yellow"/>
          <w:lang w:eastAsia="bg-BG"/>
        </w:rPr>
      </w:pPr>
    </w:p>
    <w:p w14:paraId="7A55EC97" w14:textId="77777777" w:rsidR="007A6FCD" w:rsidRPr="00B91D27" w:rsidRDefault="007A6FCD"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71" w:name="_Toc218857201"/>
      <w:r w:rsidRPr="00B91D27">
        <w:rPr>
          <w:rFonts w:ascii="Times New Roman" w:eastAsia="Times New Roman" w:hAnsi="Times New Roman" w:cs="Times New Roman"/>
          <w:b/>
          <w:bCs/>
          <w:kern w:val="32"/>
          <w:sz w:val="26"/>
          <w:szCs w:val="26"/>
          <w:lang w:eastAsia="bg-BG"/>
        </w:rPr>
        <w:lastRenderedPageBreak/>
        <w:t>ЗДРАВЕОПАЗВАНЕ</w:t>
      </w:r>
      <w:bookmarkEnd w:id="71"/>
    </w:p>
    <w:p w14:paraId="4D626633" w14:textId="77777777" w:rsidR="007A6FCD" w:rsidRPr="00126B3C" w:rsidRDefault="007A6FCD" w:rsidP="000F3680">
      <w:pPr>
        <w:spacing w:after="0" w:line="240" w:lineRule="auto"/>
        <w:jc w:val="both"/>
        <w:rPr>
          <w:rFonts w:ascii="Times New Roman" w:eastAsia="Times New Roman" w:hAnsi="Times New Roman" w:cs="Times New Roman"/>
          <w:sz w:val="24"/>
          <w:szCs w:val="24"/>
          <w:highlight w:val="yellow"/>
          <w:lang w:eastAsia="bg-BG"/>
        </w:rPr>
      </w:pPr>
    </w:p>
    <w:p w14:paraId="175A47F0" w14:textId="26DFB0E8" w:rsidR="00BB18B7" w:rsidRPr="00AC1F68" w:rsidRDefault="007D4EB1" w:rsidP="00BB18B7">
      <w:pPr>
        <w:spacing w:after="0" w:line="240" w:lineRule="auto"/>
        <w:jc w:val="center"/>
        <w:rPr>
          <w:rFonts w:ascii="Times New Roman" w:eastAsia="Times New Roman" w:hAnsi="Times New Roman" w:cs="Times New Roman"/>
          <w:b/>
          <w:bCs/>
          <w:color w:val="000000"/>
          <w:sz w:val="24"/>
          <w:szCs w:val="24"/>
          <w:lang w:eastAsia="bg-BG"/>
        </w:rPr>
      </w:pPr>
      <w:bookmarkStart w:id="72" w:name="_Toc156473449"/>
      <w:bookmarkStart w:id="73" w:name="_Toc156473450"/>
      <w:r w:rsidRPr="007D4EB1">
        <w:rPr>
          <w:rFonts w:ascii="Times New Roman" w:eastAsia="Times New Roman" w:hAnsi="Times New Roman" w:cs="Times New Roman"/>
          <w:b/>
          <w:bCs/>
          <w:color w:val="000000"/>
          <w:sz w:val="24"/>
          <w:szCs w:val="24"/>
          <w:lang w:eastAsia="bg-BG"/>
        </w:rPr>
        <w:t xml:space="preserve">Предложение за </w:t>
      </w:r>
      <w:r w:rsidR="00BB18B7" w:rsidRPr="00AC1F68">
        <w:rPr>
          <w:rFonts w:ascii="Times New Roman" w:eastAsia="Times New Roman" w:hAnsi="Times New Roman" w:cs="Times New Roman"/>
          <w:b/>
          <w:bCs/>
          <w:color w:val="000000"/>
          <w:sz w:val="24"/>
          <w:szCs w:val="24"/>
          <w:lang w:eastAsia="bg-BG"/>
        </w:rPr>
        <w:t>Регламент на Европейския парламент и на Съвета за установяване на рамка за засилване на наличността и сигурността на доставките на критични лекарствени продукти, както и на наличността и достъпността на лекарствени продукти от взаимен интерес, и за изменение на Регламент (ЕС) 2024/795</w:t>
      </w:r>
    </w:p>
    <w:p w14:paraId="7D868AF0" w14:textId="77777777" w:rsidR="00BB18B7" w:rsidRPr="00AC1F68" w:rsidRDefault="00BB18B7" w:rsidP="00BB18B7">
      <w:pPr>
        <w:spacing w:after="0" w:line="240" w:lineRule="auto"/>
        <w:jc w:val="center"/>
        <w:rPr>
          <w:rFonts w:ascii="Times New Roman" w:eastAsia="Times New Roman" w:hAnsi="Times New Roman" w:cs="Times New Roman"/>
          <w:bCs/>
          <w:i/>
          <w:color w:val="000000"/>
          <w:sz w:val="24"/>
          <w:szCs w:val="24"/>
          <w:lang w:eastAsia="bg-BG"/>
        </w:rPr>
      </w:pPr>
      <w:r w:rsidRPr="00AC1F68">
        <w:rPr>
          <w:rFonts w:ascii="Times New Roman" w:eastAsia="Times New Roman" w:hAnsi="Times New Roman" w:cs="Times New Roman"/>
          <w:i/>
          <w:sz w:val="24"/>
          <w:szCs w:val="24"/>
        </w:rPr>
        <w:t xml:space="preserve">Междуинституционален номер на досието: </w:t>
      </w:r>
      <w:r w:rsidRPr="00AC1F68">
        <w:rPr>
          <w:rFonts w:ascii="Times New Roman" w:eastAsia="Times New Roman" w:hAnsi="Times New Roman" w:cs="Times New Roman"/>
          <w:bCs/>
          <w:i/>
          <w:color w:val="000000"/>
          <w:sz w:val="24"/>
          <w:szCs w:val="24"/>
          <w:lang w:eastAsia="bg-BG"/>
        </w:rPr>
        <w:t>2025/0102(COD)</w:t>
      </w:r>
    </w:p>
    <w:p w14:paraId="08C7254F" w14:textId="77777777" w:rsidR="00DE1053" w:rsidRPr="002C1175" w:rsidRDefault="00DE1053" w:rsidP="00DE1053">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213863B4" w14:textId="77777777" w:rsidTr="0095687E">
        <w:tc>
          <w:tcPr>
            <w:tcW w:w="1701" w:type="dxa"/>
            <w:shd w:val="clear" w:color="auto" w:fill="auto"/>
          </w:tcPr>
          <w:p w14:paraId="5AEF1014" w14:textId="578127F0"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2048BAF1" w14:textId="053899B9" w:rsidR="00DE1053" w:rsidRPr="007D0A84" w:rsidRDefault="00AC1F68" w:rsidP="00AC1F68">
            <w:pPr>
              <w:spacing w:after="0" w:line="240" w:lineRule="auto"/>
              <w:jc w:val="both"/>
              <w:rPr>
                <w:rFonts w:ascii="Times New Roman" w:eastAsia="Times New Roman" w:hAnsi="Times New Roman" w:cs="Times New Roman"/>
                <w:bCs/>
                <w:color w:val="000000"/>
                <w:sz w:val="24"/>
                <w:szCs w:val="24"/>
                <w:lang w:eastAsia="bg-BG"/>
              </w:rPr>
            </w:pPr>
            <w:r w:rsidRPr="00AC1F68">
              <w:rPr>
                <w:rFonts w:ascii="Times New Roman" w:eastAsia="Times New Roman" w:hAnsi="Times New Roman" w:cs="Times New Roman"/>
                <w:bCs/>
                <w:color w:val="000000"/>
                <w:sz w:val="24"/>
                <w:szCs w:val="24"/>
                <w:lang w:eastAsia="bg-BG"/>
              </w:rPr>
              <w:t xml:space="preserve">Темата е от водещо значение за Кипърското председателство на Съвета на ЕС, което планира стартиране на триалозите по законодателното предложение. </w:t>
            </w:r>
          </w:p>
        </w:tc>
      </w:tr>
      <w:tr w:rsidR="00DE1053" w:rsidRPr="002C1175" w14:paraId="373C8ACF" w14:textId="77777777" w:rsidTr="0095687E">
        <w:tc>
          <w:tcPr>
            <w:tcW w:w="1701" w:type="dxa"/>
            <w:shd w:val="clear" w:color="auto" w:fill="auto"/>
          </w:tcPr>
          <w:p w14:paraId="0B55B40E"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71E93162"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02F5A8F8" w14:textId="676DF6AB" w:rsidR="00AC1F68" w:rsidRDefault="006913F5" w:rsidP="00AC1F68">
            <w:pPr>
              <w:spacing w:after="0" w:line="240" w:lineRule="auto"/>
              <w:jc w:val="both"/>
            </w:pPr>
            <w:r w:rsidRPr="00AC1F68">
              <w:rPr>
                <w:rFonts w:ascii="Times New Roman" w:eastAsia="Times New Roman" w:hAnsi="Times New Roman" w:cs="Times New Roman"/>
                <w:bCs/>
                <w:color w:val="000000"/>
                <w:sz w:val="24"/>
                <w:szCs w:val="24"/>
                <w:lang w:eastAsia="bg-BG"/>
              </w:rPr>
              <w:t>България заяви с национална декларация очакванията си от предстоящите триалози.</w:t>
            </w:r>
            <w:r>
              <w:rPr>
                <w:rFonts w:ascii="Times New Roman" w:eastAsia="Times New Roman" w:hAnsi="Times New Roman" w:cs="Times New Roman"/>
                <w:bCs/>
                <w:color w:val="000000"/>
                <w:sz w:val="24"/>
                <w:szCs w:val="24"/>
                <w:lang w:eastAsia="bg-BG"/>
              </w:rPr>
              <w:t xml:space="preserve"> </w:t>
            </w:r>
            <w:r w:rsidR="00AC1F68" w:rsidRPr="00AC1F68">
              <w:rPr>
                <w:rFonts w:ascii="Times New Roman" w:eastAsia="Times New Roman" w:hAnsi="Times New Roman" w:cs="Times New Roman"/>
                <w:sz w:val="24"/>
                <w:szCs w:val="24"/>
                <w:lang w:eastAsia="bg-BG"/>
              </w:rPr>
              <w:t xml:space="preserve">В рамките на </w:t>
            </w:r>
            <w:r w:rsidR="00022C1B">
              <w:rPr>
                <w:rFonts w:ascii="Times New Roman" w:eastAsia="Times New Roman" w:hAnsi="Times New Roman" w:cs="Times New Roman"/>
                <w:sz w:val="24"/>
                <w:szCs w:val="24"/>
                <w:lang w:eastAsia="bg-BG"/>
              </w:rPr>
              <w:t>тях</w:t>
            </w:r>
            <w:r w:rsidR="00AC1F68" w:rsidRPr="00AC1F68">
              <w:rPr>
                <w:rFonts w:ascii="Times New Roman" w:eastAsia="Times New Roman" w:hAnsi="Times New Roman" w:cs="Times New Roman"/>
                <w:sz w:val="24"/>
                <w:szCs w:val="24"/>
                <w:lang w:eastAsia="bg-BG"/>
              </w:rPr>
              <w:t xml:space="preserve"> България ще настоява за запазване на постигнатия компромис, респ. текстът </w:t>
            </w:r>
            <w:r w:rsidR="00AC1F68">
              <w:rPr>
                <w:rFonts w:ascii="Times New Roman" w:eastAsia="Times New Roman" w:hAnsi="Times New Roman" w:cs="Times New Roman"/>
                <w:sz w:val="24"/>
                <w:szCs w:val="24"/>
                <w:lang w:eastAsia="bg-BG"/>
              </w:rPr>
              <w:t xml:space="preserve">да бъде </w:t>
            </w:r>
            <w:r w:rsidR="00AC1F68" w:rsidRPr="00AC1F68">
              <w:rPr>
                <w:rFonts w:ascii="Times New Roman" w:eastAsia="Times New Roman" w:hAnsi="Times New Roman" w:cs="Times New Roman"/>
                <w:sz w:val="24"/>
                <w:szCs w:val="24"/>
                <w:lang w:eastAsia="bg-BG"/>
              </w:rPr>
              <w:t>максимално съобразен с гарантираното към момента право на държавите членки самостоятелно да определят и ръководят цялостната здравна политика, както и организирането и предоставянето на здравни услуги и медицински грижи, включително по отношение осигуряването на достъп до лекарствена терапия, в т.ч. критични лекарствени продукти.</w:t>
            </w:r>
            <w:r w:rsidR="00AC1F68">
              <w:t xml:space="preserve"> </w:t>
            </w:r>
          </w:p>
          <w:p w14:paraId="2AC6C7A1" w14:textId="174B16BE" w:rsidR="00AC1F68" w:rsidRPr="00AC1F68" w:rsidRDefault="00AC1F68" w:rsidP="00AC1F68">
            <w:pPr>
              <w:spacing w:after="0" w:line="240" w:lineRule="auto"/>
              <w:jc w:val="both"/>
              <w:rPr>
                <w:rFonts w:ascii="Times New Roman" w:eastAsia="Times New Roman" w:hAnsi="Times New Roman" w:cs="Times New Roman"/>
                <w:sz w:val="24"/>
                <w:szCs w:val="24"/>
                <w:lang w:eastAsia="bg-BG"/>
              </w:rPr>
            </w:pPr>
            <w:r w:rsidRPr="00AC1F68">
              <w:rPr>
                <w:rFonts w:ascii="Times New Roman" w:eastAsia="Times New Roman" w:hAnsi="Times New Roman" w:cs="Times New Roman"/>
                <w:sz w:val="24"/>
                <w:szCs w:val="24"/>
                <w:lang w:eastAsia="bg-BG"/>
              </w:rPr>
              <w:t>За България приоритет е интересът на българския пациент от достъп до ефективни и безопасни лекарствени продукти на разумна цена. Особено важно е съвместните процедури за възлагане на обществени поръчки да останат изцяло на доброволна основа. Държавите членки следва да запазят автономия по отношение на националната си лекарствена политика, приоритети и бюджет, включително договарянето на цени и количества на лекарствените продукти. Здравните системи на 27</w:t>
            </w:r>
            <w:r w:rsidRPr="00E21C0F">
              <w:rPr>
                <w:rFonts w:ascii="Times New Roman" w:eastAsia="Times New Roman" w:hAnsi="Times New Roman" w:cs="Times New Roman"/>
                <w:sz w:val="24"/>
                <w:szCs w:val="24"/>
                <w:vertAlign w:val="superscript"/>
                <w:lang w:eastAsia="bg-BG"/>
              </w:rPr>
              <w:t>-те</w:t>
            </w:r>
            <w:r w:rsidRPr="00AC1F68">
              <w:rPr>
                <w:rFonts w:ascii="Times New Roman" w:eastAsia="Times New Roman" w:hAnsi="Times New Roman" w:cs="Times New Roman"/>
                <w:sz w:val="24"/>
                <w:szCs w:val="24"/>
                <w:lang w:eastAsia="bg-BG"/>
              </w:rPr>
              <w:t xml:space="preserve"> държави членки се различават по организация, структура, заболеваемост, процент от БВП, предназначен за здравеопазване, като всеки от тези фактори трябва да бъде отчитан в рамките на преговорите по досието. Значително повишаване на съвместните процедури за възлагане на обществени поръчки в ЕС може да </w:t>
            </w:r>
            <w:r w:rsidR="00E21C0F">
              <w:rPr>
                <w:rFonts w:ascii="Times New Roman" w:eastAsia="Times New Roman" w:hAnsi="Times New Roman" w:cs="Times New Roman"/>
                <w:sz w:val="24"/>
                <w:szCs w:val="24"/>
                <w:lang w:eastAsia="bg-BG"/>
              </w:rPr>
              <w:t>предизвика</w:t>
            </w:r>
            <w:r w:rsidRPr="00AC1F68">
              <w:rPr>
                <w:rFonts w:ascii="Times New Roman" w:eastAsia="Times New Roman" w:hAnsi="Times New Roman" w:cs="Times New Roman"/>
                <w:sz w:val="24"/>
                <w:szCs w:val="24"/>
                <w:lang w:eastAsia="bg-BG"/>
              </w:rPr>
              <w:t xml:space="preserve"> затруднения за държавите членки, които не участват в тях, което да ограничи или влоши достъпа до лекарствени продукти, да доведе до уеднаквяване на цените и т.н. Непропорционална би била разликата от тежестта на подобен ефект върху държави с висок и нисък БВП. </w:t>
            </w:r>
          </w:p>
          <w:p w14:paraId="26E53213" w14:textId="77777777" w:rsidR="00AC1F68" w:rsidRPr="00AC1F68" w:rsidRDefault="00AC1F68" w:rsidP="00AC1F68">
            <w:pPr>
              <w:spacing w:after="0" w:line="240" w:lineRule="auto"/>
              <w:jc w:val="both"/>
              <w:rPr>
                <w:rFonts w:ascii="Times New Roman" w:eastAsia="Times New Roman" w:hAnsi="Times New Roman" w:cs="Times New Roman"/>
                <w:sz w:val="24"/>
                <w:szCs w:val="24"/>
                <w:lang w:eastAsia="bg-BG"/>
              </w:rPr>
            </w:pPr>
            <w:r w:rsidRPr="00AC1F68">
              <w:rPr>
                <w:rFonts w:ascii="Times New Roman" w:eastAsia="Times New Roman" w:hAnsi="Times New Roman" w:cs="Times New Roman"/>
                <w:sz w:val="24"/>
                <w:szCs w:val="24"/>
                <w:lang w:eastAsia="bg-BG"/>
              </w:rPr>
              <w:t>България ще настоява за запазване на постигнатия от Съвета компромис, който осигурява нужния разумен и предпазлив подход, предвид липсата на оценка на въздействието по досието, вкл. на последиците за различните държави от прилагането на тези процедури извън кризисни ситуации.</w:t>
            </w:r>
          </w:p>
          <w:p w14:paraId="41BEBA6D" w14:textId="71CE726A" w:rsidR="00AC1F68" w:rsidRPr="00AC1F68" w:rsidRDefault="00E21C0F" w:rsidP="00AC1F6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Страната ни</w:t>
            </w:r>
            <w:r w:rsidR="00AC1F68" w:rsidRPr="00AC1F68">
              <w:rPr>
                <w:rFonts w:ascii="Times New Roman" w:eastAsia="Times New Roman" w:hAnsi="Times New Roman" w:cs="Times New Roman"/>
                <w:sz w:val="24"/>
                <w:szCs w:val="24"/>
                <w:lang w:eastAsia="bg-BG"/>
              </w:rPr>
              <w:t xml:space="preserve"> ще настоява също така за запазване на установения баланс по отношение на обществените поръчки на национално ниво, както и на внасянето на допълнителна яснота в разпоредбите относно т.нар. „европейска преференция“ и по отношение на задължението за разработване на т. нар. национални програми (чл. 19), за които ще очакваме насоки от ЕК, съобразени с правомощията на държавите членки. </w:t>
            </w:r>
          </w:p>
          <w:p w14:paraId="1A187490" w14:textId="4D02B1ED" w:rsidR="00DE1053" w:rsidRPr="002C1175" w:rsidRDefault="00AC1F68" w:rsidP="00AC1F68">
            <w:pPr>
              <w:spacing w:after="0" w:line="240" w:lineRule="auto"/>
              <w:jc w:val="both"/>
              <w:rPr>
                <w:rFonts w:ascii="Times New Roman" w:eastAsia="Times New Roman" w:hAnsi="Times New Roman" w:cs="Times New Roman"/>
                <w:sz w:val="24"/>
                <w:szCs w:val="24"/>
                <w:lang w:eastAsia="bg-BG"/>
              </w:rPr>
            </w:pPr>
            <w:r w:rsidRPr="00AC1F68">
              <w:rPr>
                <w:rFonts w:ascii="Times New Roman" w:eastAsia="Times New Roman" w:hAnsi="Times New Roman" w:cs="Times New Roman"/>
                <w:sz w:val="24"/>
                <w:szCs w:val="24"/>
                <w:lang w:eastAsia="bg-BG"/>
              </w:rPr>
              <w:lastRenderedPageBreak/>
              <w:t>България ще настоява и за допълване на правното основание с препратка към чл. 168 от Договора за функционирането на Европейския съюз, така че целите и обхвата на акта да съответстват на правното основание.</w:t>
            </w:r>
          </w:p>
        </w:tc>
      </w:tr>
    </w:tbl>
    <w:p w14:paraId="41D8FBA8" w14:textId="18F7901F" w:rsidR="008F6A96" w:rsidRPr="00126B3C" w:rsidRDefault="008F6A96">
      <w:pPr>
        <w:rPr>
          <w:rFonts w:ascii="Times New Roman" w:eastAsia="Times New Roman" w:hAnsi="Times New Roman" w:cs="Times New Roman"/>
          <w:b/>
          <w:bCs/>
          <w:i/>
          <w:kern w:val="32"/>
          <w:sz w:val="32"/>
          <w:szCs w:val="32"/>
          <w:highlight w:val="yellow"/>
          <w:lang w:eastAsia="bg-BG"/>
        </w:rPr>
      </w:pPr>
    </w:p>
    <w:p w14:paraId="3C3B2982" w14:textId="3CC59198" w:rsidR="00BD4E4B" w:rsidRDefault="00AA6A6C" w:rsidP="00402AD8">
      <w:pPr>
        <w:keepNext/>
        <w:spacing w:after="0" w:line="240" w:lineRule="auto"/>
        <w:jc w:val="center"/>
        <w:outlineLvl w:val="0"/>
        <w:rPr>
          <w:rFonts w:ascii="Times New Roman" w:eastAsia="Times New Roman" w:hAnsi="Times New Roman" w:cs="Times New Roman"/>
          <w:b/>
          <w:bCs/>
          <w:i/>
          <w:kern w:val="32"/>
          <w:sz w:val="32"/>
          <w:szCs w:val="32"/>
          <w:lang w:eastAsia="bg-BG"/>
        </w:rPr>
      </w:pPr>
      <w:bookmarkStart w:id="74" w:name="_Toc45527895"/>
      <w:bookmarkStart w:id="75" w:name="_Toc218857202"/>
      <w:r>
        <w:rPr>
          <w:rFonts w:ascii="Times New Roman" w:eastAsia="Times New Roman" w:hAnsi="Times New Roman" w:cs="Times New Roman"/>
          <w:b/>
          <w:bCs/>
          <w:i/>
          <w:kern w:val="32"/>
          <w:sz w:val="32"/>
          <w:szCs w:val="32"/>
          <w:lang w:eastAsia="bg-BG"/>
        </w:rPr>
        <w:t xml:space="preserve">ОБРАЗОВАНИЕ И </w:t>
      </w:r>
      <w:r w:rsidR="00BD4E4B" w:rsidRPr="004E27D8">
        <w:rPr>
          <w:rFonts w:ascii="Times New Roman" w:eastAsia="Times New Roman" w:hAnsi="Times New Roman" w:cs="Times New Roman"/>
          <w:b/>
          <w:bCs/>
          <w:i/>
          <w:kern w:val="32"/>
          <w:sz w:val="32"/>
          <w:szCs w:val="32"/>
          <w:lang w:eastAsia="bg-BG"/>
        </w:rPr>
        <w:t>КУЛТУРА</w:t>
      </w:r>
      <w:bookmarkEnd w:id="74"/>
      <w:bookmarkEnd w:id="75"/>
    </w:p>
    <w:p w14:paraId="793C8301" w14:textId="77777777" w:rsidR="0056378F" w:rsidRPr="00126B3C" w:rsidRDefault="0056378F" w:rsidP="0056378F">
      <w:pPr>
        <w:rPr>
          <w:rFonts w:ascii="Times New Roman" w:eastAsia="Times New Roman" w:hAnsi="Times New Roman" w:cs="Times New Roman"/>
          <w:sz w:val="24"/>
          <w:szCs w:val="24"/>
          <w:highlight w:val="yellow"/>
          <w:lang w:eastAsia="bg-BG"/>
        </w:rPr>
      </w:pPr>
    </w:p>
    <w:p w14:paraId="217ABADF" w14:textId="1116A423" w:rsidR="0056378F" w:rsidRPr="00B91D27" w:rsidRDefault="0056378F" w:rsidP="0056378F">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76" w:name="_Toc218857203"/>
      <w:r>
        <w:rPr>
          <w:rFonts w:ascii="Times New Roman" w:eastAsia="Times New Roman" w:hAnsi="Times New Roman" w:cs="Times New Roman"/>
          <w:b/>
          <w:bCs/>
          <w:kern w:val="32"/>
          <w:sz w:val="26"/>
          <w:szCs w:val="26"/>
          <w:lang w:eastAsia="bg-BG"/>
        </w:rPr>
        <w:t>ОБРАЗОВАНИЕ</w:t>
      </w:r>
      <w:bookmarkEnd w:id="76"/>
    </w:p>
    <w:p w14:paraId="7C5FBA13" w14:textId="77777777" w:rsidR="0056378F" w:rsidRPr="00126B3C" w:rsidRDefault="0056378F" w:rsidP="0056378F">
      <w:pPr>
        <w:spacing w:after="0" w:line="240" w:lineRule="auto"/>
        <w:jc w:val="both"/>
        <w:rPr>
          <w:rFonts w:ascii="Times New Roman" w:eastAsia="Times New Roman" w:hAnsi="Times New Roman" w:cs="Times New Roman"/>
          <w:sz w:val="24"/>
          <w:szCs w:val="24"/>
          <w:highlight w:val="yellow"/>
          <w:lang w:eastAsia="bg-BG"/>
        </w:rPr>
      </w:pPr>
    </w:p>
    <w:p w14:paraId="3CA2E267" w14:textId="77777777" w:rsidR="003317CF" w:rsidRDefault="0056378F" w:rsidP="0056378F">
      <w:pPr>
        <w:spacing w:after="0" w:line="240" w:lineRule="auto"/>
        <w:jc w:val="center"/>
      </w:pPr>
      <w:bookmarkStart w:id="77" w:name="_Toc218778118"/>
      <w:bookmarkStart w:id="78" w:name="_Toc218841076"/>
      <w:bookmarkStart w:id="79" w:name="_Toc218847667"/>
      <w:r w:rsidRPr="0056378F">
        <w:rPr>
          <w:rFonts w:ascii="Times New Roman" w:eastAsia="Times New Roman" w:hAnsi="Times New Roman" w:cs="Times New Roman"/>
          <w:b/>
          <w:bCs/>
          <w:color w:val="000000"/>
          <w:sz w:val="24"/>
          <w:szCs w:val="24"/>
          <w:lang w:eastAsia="bg-BG"/>
        </w:rPr>
        <w:t>Предложение за Регламент на Европейския парламент и Съвета за създаване на програма „Еразъм+“ за периода 2028-2034 г.</w:t>
      </w:r>
      <w:bookmarkEnd w:id="77"/>
      <w:bookmarkEnd w:id="78"/>
      <w:bookmarkEnd w:id="79"/>
      <w:r w:rsidR="003317CF" w:rsidRPr="003317CF">
        <w:t xml:space="preserve"> </w:t>
      </w:r>
    </w:p>
    <w:p w14:paraId="659DC449" w14:textId="04E0BC42" w:rsidR="0056378F" w:rsidRPr="003317CF" w:rsidRDefault="003317CF" w:rsidP="0056378F">
      <w:pPr>
        <w:spacing w:after="0" w:line="240" w:lineRule="auto"/>
        <w:jc w:val="center"/>
        <w:rPr>
          <w:rFonts w:ascii="Times New Roman" w:eastAsia="Times New Roman" w:hAnsi="Times New Roman" w:cs="Times New Roman"/>
          <w:i/>
          <w:iCs/>
          <w:color w:val="000000"/>
          <w:sz w:val="24"/>
          <w:szCs w:val="24"/>
          <w:lang w:eastAsia="bg-BG"/>
        </w:rPr>
      </w:pPr>
      <w:r w:rsidRPr="003317CF">
        <w:rPr>
          <w:rFonts w:ascii="Times New Roman" w:eastAsia="Times New Roman" w:hAnsi="Times New Roman" w:cs="Times New Roman"/>
          <w:i/>
          <w:iCs/>
          <w:color w:val="000000"/>
          <w:sz w:val="24"/>
          <w:szCs w:val="24"/>
          <w:lang w:eastAsia="bg-BG"/>
        </w:rPr>
        <w:t>Междуинституционален номер на досието: 2025/0222 (COD)</w:t>
      </w:r>
    </w:p>
    <w:p w14:paraId="7D2AB49A" w14:textId="77777777" w:rsidR="0056378F" w:rsidRPr="004E27D8" w:rsidRDefault="0056378F" w:rsidP="0056378F">
      <w:pPr>
        <w:spacing w:after="0" w:line="240" w:lineRule="auto"/>
        <w:jc w:val="center"/>
        <w:rPr>
          <w:rFonts w:ascii="Times New Roman" w:eastAsia="Times New Roman" w:hAnsi="Times New Roman" w:cs="Times New Roman"/>
          <w:b/>
          <w:bCs/>
          <w:color w:val="000000"/>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56378F" w:rsidRPr="007D0A84" w14:paraId="565B1665" w14:textId="77777777" w:rsidTr="00135626">
        <w:tc>
          <w:tcPr>
            <w:tcW w:w="1701" w:type="dxa"/>
            <w:shd w:val="clear" w:color="auto" w:fill="auto"/>
          </w:tcPr>
          <w:p w14:paraId="6A5F79A5" w14:textId="65F07CF3" w:rsidR="0056378F" w:rsidRPr="002C1175" w:rsidRDefault="0056378F" w:rsidP="00135626">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6BCA98F6" w14:textId="77777777" w:rsidR="0056378F" w:rsidRPr="007D0A84" w:rsidRDefault="0056378F" w:rsidP="00135626">
            <w:pPr>
              <w:spacing w:after="0" w:line="240" w:lineRule="auto"/>
              <w:jc w:val="both"/>
              <w:rPr>
                <w:rFonts w:ascii="Times New Roman" w:eastAsia="Times New Roman" w:hAnsi="Times New Roman" w:cs="Times New Roman"/>
                <w:bCs/>
                <w:color w:val="000000"/>
                <w:sz w:val="24"/>
                <w:szCs w:val="24"/>
                <w:lang w:eastAsia="bg-BG"/>
              </w:rPr>
            </w:pPr>
            <w:r w:rsidRPr="00CB1CFF">
              <w:rPr>
                <w:rFonts w:ascii="Times New Roman" w:eastAsia="Times New Roman" w:hAnsi="Times New Roman" w:cs="Times New Roman"/>
                <w:bCs/>
                <w:color w:val="000000"/>
                <w:sz w:val="24"/>
                <w:szCs w:val="24"/>
                <w:lang w:eastAsia="bg-BG"/>
              </w:rPr>
              <w:t xml:space="preserve">Преговорите по досието стартираха по време на Датското председателство на Съвета (юли-декември 2025 г.). Дискусии са проведени относно новата структура на програмата, която предлага двупилотен модел („учебни възможности за всички“ и „подкрепа за капацитет“) вместо досегашния секторен. Едно от ключовите искания на държавите членки е възстановяването на програмния комитет, което е отразено в компромисните текстове на Датското председателството, с цел да се гарантира прозрачност, предвидимост и участие на държавите в управлението. По настояване на делегациите са включени и отделни членове, посветени на младежта и спорта, за да се осигури по-голяма видимост и баланс между всички сектори на програмата. Датското председателството изготви два компромисни текста в хода на преговорите, които са стабилна основа за формирането на общ подход на Съвета и за бъдещите преговори с Европейския парламент. Кипърското председателството на Съвета на ЕС се ангажира да продължи преговорите </w:t>
            </w:r>
            <w:r>
              <w:rPr>
                <w:rFonts w:ascii="Times New Roman" w:eastAsia="Times New Roman" w:hAnsi="Times New Roman" w:cs="Times New Roman"/>
                <w:bCs/>
                <w:color w:val="000000"/>
                <w:sz w:val="24"/>
                <w:szCs w:val="24"/>
                <w:lang w:eastAsia="bg-BG"/>
              </w:rPr>
              <w:t>по</w:t>
            </w:r>
            <w:r w:rsidRPr="00CB1CFF">
              <w:rPr>
                <w:rFonts w:ascii="Times New Roman" w:eastAsia="Times New Roman" w:hAnsi="Times New Roman" w:cs="Times New Roman"/>
                <w:bCs/>
                <w:color w:val="000000"/>
                <w:sz w:val="24"/>
                <w:szCs w:val="24"/>
                <w:lang w:eastAsia="bg-BG"/>
              </w:rPr>
              <w:t xml:space="preserve"> </w:t>
            </w:r>
            <w:r>
              <w:rPr>
                <w:rFonts w:ascii="Times New Roman" w:eastAsia="Times New Roman" w:hAnsi="Times New Roman" w:cs="Times New Roman"/>
                <w:bCs/>
                <w:color w:val="000000"/>
                <w:sz w:val="24"/>
                <w:szCs w:val="24"/>
                <w:lang w:eastAsia="bg-BG"/>
              </w:rPr>
              <w:t>п</w:t>
            </w:r>
            <w:r w:rsidRPr="00CB1CFF">
              <w:rPr>
                <w:rFonts w:ascii="Times New Roman" w:eastAsia="Times New Roman" w:hAnsi="Times New Roman" w:cs="Times New Roman"/>
                <w:bCs/>
                <w:color w:val="000000"/>
                <w:sz w:val="24"/>
                <w:szCs w:val="24"/>
                <w:lang w:eastAsia="bg-BG"/>
              </w:rPr>
              <w:t>редложението за Регламент.</w:t>
            </w:r>
          </w:p>
        </w:tc>
      </w:tr>
      <w:tr w:rsidR="0056378F" w:rsidRPr="002C1175" w14:paraId="41264A19" w14:textId="77777777" w:rsidTr="00135626">
        <w:tc>
          <w:tcPr>
            <w:tcW w:w="1701" w:type="dxa"/>
            <w:shd w:val="clear" w:color="auto" w:fill="auto"/>
          </w:tcPr>
          <w:p w14:paraId="7F76F26F" w14:textId="77777777" w:rsidR="0056378F" w:rsidRPr="002C1175" w:rsidRDefault="0056378F" w:rsidP="00135626">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113F930C" w14:textId="77777777" w:rsidR="0056378F" w:rsidRPr="002C1175" w:rsidRDefault="0056378F" w:rsidP="00135626">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4EF8FD9D" w14:textId="77777777" w:rsidR="0056378F" w:rsidRPr="002C1175" w:rsidRDefault="0056378F" w:rsidP="00135626">
            <w:pPr>
              <w:spacing w:after="0" w:line="240" w:lineRule="auto"/>
              <w:jc w:val="both"/>
              <w:rPr>
                <w:rFonts w:ascii="Times New Roman" w:eastAsia="Times New Roman" w:hAnsi="Times New Roman" w:cs="Times New Roman"/>
                <w:sz w:val="24"/>
                <w:szCs w:val="24"/>
                <w:lang w:eastAsia="bg-BG"/>
              </w:rPr>
            </w:pPr>
            <w:r w:rsidRPr="00A80304">
              <w:rPr>
                <w:rFonts w:ascii="Times New Roman" w:eastAsia="Times New Roman" w:hAnsi="Times New Roman" w:cs="Times New Roman"/>
                <w:sz w:val="24"/>
                <w:szCs w:val="24"/>
                <w:lang w:eastAsia="bg-BG"/>
              </w:rPr>
              <w:t xml:space="preserve">Програма „Еразъм+“ представлява ключов интерес за България, тъй като предоставя възможности за мобилност на обучаеми и персонал и международно сътрудничество, които подпомагат модернизацията на образователната система, въвеждането на иновативни методи на преподаване и учене, както и повишаване на качеството на обучение във формалното и неформалното образование. По време на Кипърското председателство на Съвета на ЕС за България основният приоритет в сектор „Образование“ ще бъде напредъкът по регламента „Еразъм+“. В интерес на страната е бъдещият регламент да гарантира приобщаващ характер на Програмата, така че всички кандидатстващи – включително от отдалечени райони и уязвими групи – да имат равен достъп до възможностите, които предоставя тя. По-голямото финансиране ще позволи на повече желаещи да вземат участие в Програмата и да реализират мобилност в програмна или партнираща страна. Допълнителното финансиране ще даде възможност да се достигнат и по-слабо представени групи спрямо сегашната програма. Особено важно за България е и административното улесняване. По-опростените процедури по кандидатстване и намаляването на </w:t>
            </w:r>
            <w:r w:rsidRPr="00A80304">
              <w:rPr>
                <w:rFonts w:ascii="Times New Roman" w:eastAsia="Times New Roman" w:hAnsi="Times New Roman" w:cs="Times New Roman"/>
                <w:sz w:val="24"/>
                <w:szCs w:val="24"/>
                <w:lang w:eastAsia="bg-BG"/>
              </w:rPr>
              <w:lastRenderedPageBreak/>
              <w:t>отчетната тежест ще подпомогнат образователните институции, младежките организации и всички други бенефициенти да участват по-активно и уверено. България подкрепя повишаването на видимостта на секторите „младеж“ и „спорт“, както и разширяването на обхвата от участници в спортните дейности, така че Програмата да достига до по-широки целеви групи.</w:t>
            </w:r>
          </w:p>
        </w:tc>
      </w:tr>
    </w:tbl>
    <w:p w14:paraId="6B081431" w14:textId="77777777" w:rsidR="006D090B" w:rsidRDefault="006D090B" w:rsidP="004E27D8">
      <w:pPr>
        <w:spacing w:after="0" w:line="240" w:lineRule="auto"/>
        <w:jc w:val="center"/>
        <w:rPr>
          <w:rFonts w:ascii="Times New Roman" w:eastAsia="Times New Roman" w:hAnsi="Times New Roman" w:cs="Times New Roman"/>
          <w:b/>
          <w:bCs/>
          <w:color w:val="000000"/>
          <w:sz w:val="24"/>
          <w:szCs w:val="24"/>
          <w:lang w:eastAsia="bg-BG"/>
        </w:rPr>
      </w:pPr>
    </w:p>
    <w:p w14:paraId="7180B6A7" w14:textId="616704D6" w:rsidR="006D090B" w:rsidRPr="006D090B" w:rsidRDefault="006D090B" w:rsidP="006D090B">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80" w:name="_Toc218857204"/>
      <w:r w:rsidRPr="006D090B">
        <w:rPr>
          <w:rFonts w:ascii="Times New Roman" w:eastAsia="Times New Roman" w:hAnsi="Times New Roman" w:cs="Times New Roman"/>
          <w:b/>
          <w:bCs/>
          <w:kern w:val="32"/>
          <w:sz w:val="26"/>
          <w:szCs w:val="26"/>
          <w:lang w:eastAsia="bg-BG"/>
        </w:rPr>
        <w:t>КУЛТУРА</w:t>
      </w:r>
      <w:bookmarkEnd w:id="80"/>
    </w:p>
    <w:p w14:paraId="5FE22376" w14:textId="77777777" w:rsidR="006D090B" w:rsidRDefault="006D090B" w:rsidP="004E27D8">
      <w:pPr>
        <w:spacing w:after="0" w:line="240" w:lineRule="auto"/>
        <w:jc w:val="center"/>
        <w:rPr>
          <w:rFonts w:ascii="Times New Roman" w:eastAsia="Times New Roman" w:hAnsi="Times New Roman" w:cs="Times New Roman"/>
          <w:b/>
          <w:bCs/>
          <w:color w:val="000000"/>
          <w:sz w:val="24"/>
          <w:szCs w:val="24"/>
          <w:lang w:eastAsia="bg-BG"/>
        </w:rPr>
      </w:pPr>
    </w:p>
    <w:p w14:paraId="0BC4D97D" w14:textId="009CDB43" w:rsidR="004E27D8" w:rsidRPr="004E27D8" w:rsidRDefault="007D4EB1" w:rsidP="004E27D8">
      <w:pPr>
        <w:spacing w:after="0" w:line="240" w:lineRule="auto"/>
        <w:jc w:val="center"/>
        <w:rPr>
          <w:rFonts w:ascii="Times New Roman" w:eastAsia="Times New Roman" w:hAnsi="Times New Roman" w:cs="Times New Roman"/>
          <w:b/>
          <w:bCs/>
          <w:color w:val="000000"/>
          <w:sz w:val="24"/>
          <w:szCs w:val="24"/>
          <w:lang w:eastAsia="bg-BG"/>
        </w:rPr>
      </w:pPr>
      <w:r w:rsidRPr="007D4EB1">
        <w:rPr>
          <w:rFonts w:ascii="Times New Roman" w:eastAsia="Times New Roman" w:hAnsi="Times New Roman" w:cs="Times New Roman"/>
          <w:b/>
          <w:bCs/>
          <w:color w:val="000000"/>
          <w:sz w:val="24"/>
          <w:szCs w:val="24"/>
          <w:lang w:eastAsia="bg-BG"/>
        </w:rPr>
        <w:t xml:space="preserve">Предложение за </w:t>
      </w:r>
      <w:r w:rsidR="004E27D8" w:rsidRPr="004E27D8">
        <w:rPr>
          <w:rFonts w:ascii="Times New Roman" w:eastAsia="Times New Roman" w:hAnsi="Times New Roman" w:cs="Times New Roman"/>
          <w:b/>
          <w:bCs/>
          <w:color w:val="000000"/>
          <w:sz w:val="24"/>
          <w:szCs w:val="24"/>
          <w:lang w:eastAsia="bg-BG"/>
        </w:rPr>
        <w:t xml:space="preserve">Регламент на </w:t>
      </w:r>
      <w:r w:rsidR="008E35A6">
        <w:rPr>
          <w:rFonts w:ascii="Times New Roman" w:eastAsia="Times New Roman" w:hAnsi="Times New Roman" w:cs="Times New Roman"/>
          <w:b/>
          <w:bCs/>
          <w:color w:val="000000"/>
          <w:sz w:val="24"/>
          <w:szCs w:val="24"/>
          <w:lang w:eastAsia="bg-BG"/>
        </w:rPr>
        <w:t>Европейския парламент</w:t>
      </w:r>
      <w:r w:rsidR="008E35A6" w:rsidRPr="004E27D8">
        <w:rPr>
          <w:rFonts w:ascii="Times New Roman" w:eastAsia="Times New Roman" w:hAnsi="Times New Roman" w:cs="Times New Roman"/>
          <w:b/>
          <w:bCs/>
          <w:color w:val="000000"/>
          <w:sz w:val="24"/>
          <w:szCs w:val="24"/>
          <w:lang w:eastAsia="bg-BG"/>
        </w:rPr>
        <w:t xml:space="preserve"> </w:t>
      </w:r>
      <w:r w:rsidR="004E27D8" w:rsidRPr="004E27D8">
        <w:rPr>
          <w:rFonts w:ascii="Times New Roman" w:eastAsia="Times New Roman" w:hAnsi="Times New Roman" w:cs="Times New Roman"/>
          <w:b/>
          <w:bCs/>
          <w:color w:val="000000"/>
          <w:sz w:val="24"/>
          <w:szCs w:val="24"/>
          <w:lang w:eastAsia="bg-BG"/>
        </w:rPr>
        <w:t>и на Съвета за създаване на Програма “AgoraEU” за периода 2028-2034 и за оттегляне на Регламенти (ЕС) 2021/692 и (ЕС) 2021/818</w:t>
      </w:r>
    </w:p>
    <w:p w14:paraId="6D0D32DF" w14:textId="25E4E33F" w:rsidR="004C6B10" w:rsidRPr="004E27D8" w:rsidRDefault="004C6B10" w:rsidP="008228EE">
      <w:pPr>
        <w:spacing w:after="0" w:line="240" w:lineRule="auto"/>
        <w:jc w:val="center"/>
        <w:rPr>
          <w:rFonts w:ascii="Times New Roman" w:eastAsia="Times New Roman" w:hAnsi="Times New Roman" w:cs="Times New Roman"/>
          <w:bCs/>
          <w:i/>
          <w:color w:val="000000"/>
          <w:sz w:val="24"/>
          <w:szCs w:val="24"/>
          <w:lang w:eastAsia="bg-BG"/>
        </w:rPr>
      </w:pPr>
      <w:r w:rsidRPr="004E27D8">
        <w:rPr>
          <w:rFonts w:ascii="Times New Roman" w:eastAsia="Times New Roman" w:hAnsi="Times New Roman" w:cs="Times New Roman"/>
          <w:bCs/>
          <w:i/>
          <w:color w:val="000000"/>
          <w:sz w:val="24"/>
          <w:szCs w:val="24"/>
          <w:lang w:eastAsia="bg-BG"/>
        </w:rPr>
        <w:t xml:space="preserve">Междуинституционален номер на досието: </w:t>
      </w:r>
      <w:r w:rsidR="004E27D8" w:rsidRPr="004E27D8">
        <w:rPr>
          <w:rFonts w:ascii="Times New Roman" w:eastAsia="Times New Roman" w:hAnsi="Times New Roman" w:cs="Times New Roman"/>
          <w:bCs/>
          <w:i/>
          <w:color w:val="000000"/>
          <w:sz w:val="24"/>
          <w:szCs w:val="24"/>
          <w:lang w:eastAsia="bg-BG"/>
        </w:rPr>
        <w:t>2025/0550 (COD)</w:t>
      </w:r>
    </w:p>
    <w:p w14:paraId="4378DA7E" w14:textId="77777777" w:rsidR="00DE1053" w:rsidRPr="004E27D8" w:rsidRDefault="00DE1053" w:rsidP="00DE1053">
      <w:pPr>
        <w:spacing w:after="0" w:line="240" w:lineRule="auto"/>
        <w:jc w:val="center"/>
        <w:rPr>
          <w:rFonts w:ascii="Times New Roman" w:eastAsia="Times New Roman" w:hAnsi="Times New Roman" w:cs="Times New Roman"/>
          <w:i/>
          <w:sz w:val="24"/>
          <w:szCs w:val="24"/>
          <w:lang w:eastAsia="bg-BG"/>
        </w:rPr>
      </w:pPr>
    </w:p>
    <w:p w14:paraId="0E62DF61" w14:textId="77777777" w:rsidR="00DE1053" w:rsidRPr="002C1175" w:rsidRDefault="00DE1053" w:rsidP="00DE1053">
      <w:pPr>
        <w:spacing w:after="0" w:line="240" w:lineRule="auto"/>
        <w:jc w:val="center"/>
        <w:rPr>
          <w:rFonts w:ascii="Times New Roman" w:eastAsia="Times New Roman" w:hAnsi="Times New Roman" w:cs="Times New Roman"/>
          <w:i/>
          <w:sz w:val="24"/>
          <w:szCs w:val="24"/>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29820125" w14:textId="77777777" w:rsidTr="0095687E">
        <w:tc>
          <w:tcPr>
            <w:tcW w:w="1701" w:type="dxa"/>
            <w:shd w:val="clear" w:color="auto" w:fill="auto"/>
          </w:tcPr>
          <w:p w14:paraId="02204A48" w14:textId="67AB46B4"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454" w:type="dxa"/>
            <w:shd w:val="clear" w:color="auto" w:fill="auto"/>
          </w:tcPr>
          <w:p w14:paraId="2BCE6EEB" w14:textId="4901D4A6" w:rsidR="00DE1053" w:rsidRPr="007D0A84" w:rsidRDefault="0008470D" w:rsidP="0095687E">
            <w:pPr>
              <w:spacing w:after="0" w:line="240" w:lineRule="auto"/>
              <w:jc w:val="both"/>
              <w:rPr>
                <w:rFonts w:ascii="Times New Roman" w:eastAsia="Times New Roman" w:hAnsi="Times New Roman" w:cs="Times New Roman"/>
                <w:bCs/>
                <w:color w:val="000000"/>
                <w:sz w:val="24"/>
                <w:szCs w:val="24"/>
                <w:lang w:eastAsia="bg-BG"/>
              </w:rPr>
            </w:pPr>
            <w:r w:rsidRPr="0008470D">
              <w:rPr>
                <w:rFonts w:ascii="Times New Roman" w:eastAsia="Times New Roman" w:hAnsi="Times New Roman" w:cs="Times New Roman"/>
                <w:bCs/>
                <w:color w:val="000000"/>
                <w:sz w:val="24"/>
                <w:szCs w:val="24"/>
                <w:lang w:eastAsia="bg-BG"/>
              </w:rPr>
              <w:t xml:space="preserve">Работата по </w:t>
            </w:r>
            <w:r>
              <w:rPr>
                <w:rFonts w:ascii="Times New Roman" w:eastAsia="Times New Roman" w:hAnsi="Times New Roman" w:cs="Times New Roman"/>
                <w:bCs/>
                <w:color w:val="000000"/>
                <w:sz w:val="24"/>
                <w:szCs w:val="24"/>
                <w:lang w:eastAsia="bg-BG"/>
              </w:rPr>
              <w:t>п</w:t>
            </w:r>
            <w:r w:rsidRPr="0008470D">
              <w:rPr>
                <w:rFonts w:ascii="Times New Roman" w:eastAsia="Times New Roman" w:hAnsi="Times New Roman" w:cs="Times New Roman"/>
                <w:bCs/>
                <w:color w:val="000000"/>
                <w:sz w:val="24"/>
                <w:szCs w:val="24"/>
                <w:lang w:eastAsia="bg-BG"/>
              </w:rPr>
              <w:t xml:space="preserve">редложението за Регламент за създаване на Програма AgoraEU ще продължи на основата на представения в края на 2025 г. Доклад за напредъка. Предвижда се да продължат задълбочените дискусии между </w:t>
            </w:r>
            <w:r>
              <w:rPr>
                <w:rFonts w:ascii="Times New Roman" w:eastAsia="Times New Roman" w:hAnsi="Times New Roman" w:cs="Times New Roman"/>
                <w:bCs/>
                <w:color w:val="000000"/>
                <w:sz w:val="24"/>
                <w:szCs w:val="24"/>
                <w:lang w:eastAsia="bg-BG"/>
              </w:rPr>
              <w:t>държавите членки</w:t>
            </w:r>
            <w:r w:rsidRPr="0008470D">
              <w:rPr>
                <w:rFonts w:ascii="Times New Roman" w:eastAsia="Times New Roman" w:hAnsi="Times New Roman" w:cs="Times New Roman"/>
                <w:bCs/>
                <w:color w:val="000000"/>
                <w:sz w:val="24"/>
                <w:szCs w:val="24"/>
                <w:lang w:eastAsia="bg-BG"/>
              </w:rPr>
              <w:t xml:space="preserve"> и работата по оформяне на компромисни формулировки по отделните разпоредби. Намерението на Кипърското председателство е да постигне </w:t>
            </w:r>
            <w:r>
              <w:rPr>
                <w:rFonts w:ascii="Times New Roman" w:eastAsia="Times New Roman" w:hAnsi="Times New Roman" w:cs="Times New Roman"/>
                <w:bCs/>
                <w:color w:val="000000"/>
                <w:sz w:val="24"/>
                <w:szCs w:val="24"/>
                <w:lang w:eastAsia="bg-BG"/>
              </w:rPr>
              <w:t>ч</w:t>
            </w:r>
            <w:r w:rsidRPr="0008470D">
              <w:rPr>
                <w:rFonts w:ascii="Times New Roman" w:eastAsia="Times New Roman" w:hAnsi="Times New Roman" w:cs="Times New Roman"/>
                <w:bCs/>
                <w:color w:val="000000"/>
                <w:sz w:val="24"/>
                <w:szCs w:val="24"/>
                <w:lang w:eastAsia="bg-BG"/>
              </w:rPr>
              <w:t>астичен общ подход по текста през първото шестмесечие.</w:t>
            </w:r>
          </w:p>
        </w:tc>
      </w:tr>
      <w:tr w:rsidR="00DE1053" w:rsidRPr="002C1175" w14:paraId="41C5D517" w14:textId="77777777" w:rsidTr="0095687E">
        <w:tc>
          <w:tcPr>
            <w:tcW w:w="1701" w:type="dxa"/>
            <w:shd w:val="clear" w:color="auto" w:fill="auto"/>
          </w:tcPr>
          <w:p w14:paraId="7B72B5C4"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7AB40B6C"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454" w:type="dxa"/>
            <w:shd w:val="clear" w:color="auto" w:fill="auto"/>
          </w:tcPr>
          <w:p w14:paraId="68272BBD" w14:textId="388F92AC" w:rsidR="00DE1053" w:rsidRPr="002C1175" w:rsidRDefault="00BB6AFB" w:rsidP="0095687E">
            <w:pPr>
              <w:spacing w:after="0" w:line="240" w:lineRule="auto"/>
              <w:jc w:val="both"/>
              <w:rPr>
                <w:rFonts w:ascii="Times New Roman" w:eastAsia="Times New Roman" w:hAnsi="Times New Roman" w:cs="Times New Roman"/>
                <w:sz w:val="24"/>
                <w:szCs w:val="24"/>
                <w:lang w:eastAsia="bg-BG"/>
              </w:rPr>
            </w:pPr>
            <w:r w:rsidRPr="00BB6AFB">
              <w:rPr>
                <w:rFonts w:ascii="Times New Roman" w:eastAsia="Times New Roman" w:hAnsi="Times New Roman" w:cs="Times New Roman"/>
                <w:sz w:val="24"/>
                <w:szCs w:val="24"/>
                <w:lang w:eastAsia="bg-BG"/>
              </w:rPr>
              <w:t xml:space="preserve">В предстоящите етапи от обсъжданията от особена важност за България ще бъде включването на съответните разпоредби и формулировки, които ще осигурят участие на </w:t>
            </w:r>
            <w:r>
              <w:rPr>
                <w:rFonts w:ascii="Times New Roman" w:eastAsia="Times New Roman" w:hAnsi="Times New Roman" w:cs="Times New Roman"/>
                <w:sz w:val="24"/>
                <w:szCs w:val="24"/>
                <w:lang w:eastAsia="bg-BG"/>
              </w:rPr>
              <w:t xml:space="preserve">държавите членки </w:t>
            </w:r>
            <w:r w:rsidRPr="00BB6AFB">
              <w:rPr>
                <w:rFonts w:ascii="Times New Roman" w:eastAsia="Times New Roman" w:hAnsi="Times New Roman" w:cs="Times New Roman"/>
                <w:sz w:val="24"/>
                <w:szCs w:val="24"/>
                <w:lang w:eastAsia="bg-BG"/>
              </w:rPr>
              <w:t>в процеса на вземане на решения по отношение на изпълнението на Програмата посредством програмен комитет, отчитайки спецификите на културните сектори във всяка държава. Като малка по територия страна се присъединяваме към призивите за подкрепа за малките играчи, ка</w:t>
            </w:r>
            <w:r>
              <w:rPr>
                <w:rFonts w:ascii="Times New Roman" w:eastAsia="Times New Roman" w:hAnsi="Times New Roman" w:cs="Times New Roman"/>
                <w:sz w:val="24"/>
                <w:szCs w:val="24"/>
                <w:lang w:eastAsia="bg-BG"/>
              </w:rPr>
              <w:t>к</w:t>
            </w:r>
            <w:r w:rsidRPr="00BB6AFB">
              <w:rPr>
                <w:rFonts w:ascii="Times New Roman" w:eastAsia="Times New Roman" w:hAnsi="Times New Roman" w:cs="Times New Roman"/>
                <w:sz w:val="24"/>
                <w:szCs w:val="24"/>
                <w:lang w:eastAsia="bg-BG"/>
              </w:rPr>
              <w:t>то и увеличаването на възможностите за държавите с по-нисък аудиовизуален капацитет и по-балансираното разпределение, вкл. и географско на подкрепата за културните и творческите организации. Считаме, че е необходим внимателен подход при междусекторните дейности и синергии, за да не се създадат предпоставки за затрудняване на представителите на творческия сектор. На мнение сме, че по отношение насърчаване употребата на ИИ е необходимо да се следва балансиран и етичен подход. Като страна с изключително културно многообразие, подкрепяме поставянето на акцент върху културното наследство, в т.ч. нематериалното културно наследство и опазване на подводното културно наследство.</w:t>
            </w:r>
          </w:p>
        </w:tc>
      </w:tr>
    </w:tbl>
    <w:p w14:paraId="20EBC62D" w14:textId="77777777" w:rsidR="00306DC9" w:rsidRDefault="00306DC9" w:rsidP="003817CA">
      <w:pPr>
        <w:keepNext/>
        <w:spacing w:before="240" w:after="60" w:line="240" w:lineRule="auto"/>
        <w:jc w:val="center"/>
        <w:outlineLvl w:val="0"/>
        <w:rPr>
          <w:rFonts w:ascii="Times New Roman" w:eastAsia="Times New Roman" w:hAnsi="Times New Roman" w:cs="Times New Roman"/>
          <w:b/>
          <w:bCs/>
          <w:i/>
          <w:kern w:val="32"/>
          <w:sz w:val="32"/>
          <w:szCs w:val="32"/>
          <w:lang w:eastAsia="bg-BG"/>
        </w:rPr>
      </w:pPr>
      <w:bookmarkStart w:id="81" w:name="_Toc218857205"/>
      <w:bookmarkEnd w:id="72"/>
    </w:p>
    <w:p w14:paraId="7BF80929" w14:textId="77777777" w:rsidR="00306DC9" w:rsidRDefault="00306DC9">
      <w:pPr>
        <w:rPr>
          <w:rFonts w:ascii="Times New Roman" w:eastAsia="Times New Roman" w:hAnsi="Times New Roman" w:cs="Times New Roman"/>
          <w:b/>
          <w:bCs/>
          <w:i/>
          <w:kern w:val="32"/>
          <w:sz w:val="32"/>
          <w:szCs w:val="32"/>
          <w:lang w:eastAsia="bg-BG"/>
        </w:rPr>
      </w:pPr>
      <w:r>
        <w:rPr>
          <w:rFonts w:ascii="Times New Roman" w:eastAsia="Times New Roman" w:hAnsi="Times New Roman" w:cs="Times New Roman"/>
          <w:b/>
          <w:bCs/>
          <w:i/>
          <w:kern w:val="32"/>
          <w:sz w:val="32"/>
          <w:szCs w:val="32"/>
          <w:lang w:eastAsia="bg-BG"/>
        </w:rPr>
        <w:br w:type="page"/>
      </w:r>
    </w:p>
    <w:p w14:paraId="75B3177E" w14:textId="101E7841" w:rsidR="003817CA" w:rsidRPr="00D73894" w:rsidRDefault="003817CA" w:rsidP="003817CA">
      <w:pPr>
        <w:keepNext/>
        <w:spacing w:before="240" w:after="60" w:line="240" w:lineRule="auto"/>
        <w:jc w:val="center"/>
        <w:outlineLvl w:val="0"/>
        <w:rPr>
          <w:rFonts w:ascii="Times New Roman" w:eastAsia="Times New Roman" w:hAnsi="Times New Roman" w:cs="Times New Roman"/>
          <w:b/>
          <w:bCs/>
          <w:i/>
          <w:kern w:val="32"/>
          <w:sz w:val="32"/>
          <w:szCs w:val="32"/>
          <w:lang w:eastAsia="bg-BG"/>
        </w:rPr>
      </w:pPr>
      <w:r w:rsidRPr="00D73894">
        <w:rPr>
          <w:rFonts w:ascii="Times New Roman" w:eastAsia="Times New Roman" w:hAnsi="Times New Roman" w:cs="Times New Roman"/>
          <w:b/>
          <w:bCs/>
          <w:i/>
          <w:kern w:val="32"/>
          <w:sz w:val="32"/>
          <w:szCs w:val="32"/>
          <w:lang w:eastAsia="bg-BG"/>
        </w:rPr>
        <w:lastRenderedPageBreak/>
        <w:t>КОНКУРЕНТОСПОСОБНОСТ</w:t>
      </w:r>
      <w:bookmarkEnd w:id="73"/>
      <w:bookmarkEnd w:id="81"/>
    </w:p>
    <w:p w14:paraId="72993FD2" w14:textId="77777777" w:rsidR="00282531" w:rsidRPr="00D73894" w:rsidRDefault="00282531" w:rsidP="00282531">
      <w:pPr>
        <w:spacing w:after="0" w:line="240" w:lineRule="auto"/>
        <w:rPr>
          <w:rFonts w:ascii="Times New Roman" w:eastAsia="Times New Roman" w:hAnsi="Times New Roman" w:cs="Times New Roman"/>
          <w:sz w:val="24"/>
          <w:szCs w:val="24"/>
          <w:lang w:eastAsia="bg-BG"/>
        </w:rPr>
      </w:pPr>
      <w:bookmarkStart w:id="82" w:name="_Hlk218777330"/>
    </w:p>
    <w:p w14:paraId="7C324FA6" w14:textId="4AF746B8" w:rsidR="00282531" w:rsidRPr="00D73894" w:rsidRDefault="00B86BD3" w:rsidP="00282531">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83" w:name="_Toc218857206"/>
      <w:r w:rsidRPr="00D73894">
        <w:rPr>
          <w:rFonts w:ascii="Times New Roman" w:eastAsia="Times New Roman" w:hAnsi="Times New Roman" w:cs="Times New Roman"/>
          <w:b/>
          <w:bCs/>
          <w:kern w:val="32"/>
          <w:sz w:val="26"/>
          <w:szCs w:val="26"/>
          <w:lang w:eastAsia="bg-BG"/>
        </w:rPr>
        <w:t>НАУЧНИ ИЗСЛЕДВАНИЯ</w:t>
      </w:r>
      <w:bookmarkEnd w:id="83"/>
    </w:p>
    <w:bookmarkEnd w:id="82"/>
    <w:p w14:paraId="312696F4" w14:textId="77777777" w:rsidR="00282531" w:rsidRPr="00126B3C" w:rsidRDefault="00282531" w:rsidP="00282531">
      <w:pPr>
        <w:spacing w:after="0" w:line="240" w:lineRule="auto"/>
        <w:rPr>
          <w:rFonts w:ascii="Times New Roman" w:eastAsia="Times New Roman" w:hAnsi="Times New Roman" w:cs="Times New Roman"/>
          <w:sz w:val="24"/>
          <w:szCs w:val="24"/>
          <w:highlight w:val="yellow"/>
          <w:lang w:eastAsia="bg-BG"/>
        </w:rPr>
      </w:pPr>
    </w:p>
    <w:p w14:paraId="623AD3CB" w14:textId="77777777" w:rsidR="00606A33" w:rsidRPr="00606A33" w:rsidRDefault="00606A33" w:rsidP="00606A33">
      <w:pPr>
        <w:jc w:val="center"/>
        <w:rPr>
          <w:rFonts w:ascii="Times New Roman" w:hAnsi="Times New Roman" w:cs="Times New Roman"/>
          <w:b/>
          <w:bCs/>
          <w:color w:val="000000"/>
          <w:sz w:val="24"/>
          <w:szCs w:val="24"/>
        </w:rPr>
      </w:pPr>
      <w:r w:rsidRPr="00606A33">
        <w:rPr>
          <w:rFonts w:ascii="Times New Roman" w:hAnsi="Times New Roman" w:cs="Times New Roman"/>
          <w:b/>
          <w:bCs/>
          <w:color w:val="000000"/>
          <w:sz w:val="24"/>
          <w:szCs w:val="24"/>
        </w:rPr>
        <w:t>Пакет от предложения „Хоризонт Европа“ (2028-2034 г.)</w:t>
      </w:r>
    </w:p>
    <w:p w14:paraId="05DBF01C" w14:textId="77777777" w:rsidR="00606A33" w:rsidRPr="00BB45F7" w:rsidRDefault="00606A33" w:rsidP="00606A33">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Предложение за </w:t>
      </w:r>
      <w:r w:rsidRPr="00D96601">
        <w:rPr>
          <w:rFonts w:ascii="Times New Roman" w:hAnsi="Times New Roman" w:cs="Times New Roman"/>
          <w:b/>
          <w:bCs/>
          <w:sz w:val="24"/>
          <w:szCs w:val="24"/>
        </w:rPr>
        <w:t>Регламент на Европейския парламент и на Съвета за създаване на Рамкова</w:t>
      </w:r>
      <w:r>
        <w:rPr>
          <w:rFonts w:ascii="Times New Roman" w:hAnsi="Times New Roman" w:cs="Times New Roman"/>
          <w:b/>
          <w:bCs/>
          <w:sz w:val="24"/>
          <w:szCs w:val="24"/>
        </w:rPr>
        <w:t>та</w:t>
      </w:r>
      <w:r w:rsidRPr="00D96601">
        <w:rPr>
          <w:rFonts w:ascii="Times New Roman" w:hAnsi="Times New Roman" w:cs="Times New Roman"/>
          <w:b/>
          <w:bCs/>
          <w:sz w:val="24"/>
          <w:szCs w:val="24"/>
        </w:rPr>
        <w:t xml:space="preserve"> програма за научни изследвания и иновации „Хоризонт Европа“ за периода 2028 – 2034 г., за определяне на нейните правила за участие и разпространение на резултати</w:t>
      </w:r>
      <w:r>
        <w:rPr>
          <w:rFonts w:ascii="Times New Roman" w:hAnsi="Times New Roman" w:cs="Times New Roman"/>
          <w:b/>
          <w:bCs/>
          <w:sz w:val="24"/>
          <w:szCs w:val="24"/>
        </w:rPr>
        <w:t>те и за отмяна на Регламент (ЕС) 2021/695</w:t>
      </w:r>
    </w:p>
    <w:p w14:paraId="61972216" w14:textId="77777777" w:rsidR="00606A33" w:rsidRDefault="00606A33" w:rsidP="00606A33">
      <w:pPr>
        <w:spacing w:after="0" w:line="240" w:lineRule="auto"/>
        <w:jc w:val="center"/>
        <w:rPr>
          <w:rFonts w:ascii="Times New Roman" w:eastAsia="Times New Roman" w:hAnsi="Times New Roman" w:cs="Times New Roman"/>
          <w:bCs/>
          <w:i/>
          <w:color w:val="000000"/>
          <w:sz w:val="24"/>
          <w:szCs w:val="24"/>
          <w:lang w:eastAsia="bg-BG"/>
        </w:rPr>
      </w:pPr>
      <w:bookmarkStart w:id="84" w:name="_Hlk218777832"/>
      <w:r w:rsidRPr="00D45F56">
        <w:rPr>
          <w:rFonts w:ascii="Times New Roman" w:eastAsia="Times New Roman" w:hAnsi="Times New Roman" w:cs="Times New Roman"/>
          <w:i/>
          <w:sz w:val="24"/>
          <w:szCs w:val="24"/>
        </w:rPr>
        <w:t xml:space="preserve">Междуинституционален номер на досието: </w:t>
      </w:r>
      <w:bookmarkEnd w:id="84"/>
      <w:r w:rsidRPr="00D96601">
        <w:rPr>
          <w:rFonts w:ascii="Times New Roman" w:eastAsia="Times New Roman" w:hAnsi="Times New Roman" w:cs="Times New Roman"/>
          <w:bCs/>
          <w:i/>
          <w:color w:val="000000"/>
          <w:sz w:val="24"/>
          <w:szCs w:val="24"/>
          <w:lang w:eastAsia="bg-BG"/>
        </w:rPr>
        <w:t>2025/0543 (COD)</w:t>
      </w:r>
    </w:p>
    <w:p w14:paraId="7E037D81" w14:textId="77777777" w:rsidR="00606A33" w:rsidRDefault="00606A33" w:rsidP="00606A33">
      <w:pPr>
        <w:spacing w:after="0"/>
        <w:jc w:val="center"/>
        <w:rPr>
          <w:rFonts w:ascii="Times New Roman" w:hAnsi="Times New Roman" w:cs="Times New Roman"/>
          <w:b/>
          <w:bCs/>
          <w:sz w:val="24"/>
          <w:szCs w:val="24"/>
        </w:rPr>
      </w:pPr>
      <w:r>
        <w:rPr>
          <w:rFonts w:ascii="Times New Roman" w:hAnsi="Times New Roman" w:cs="Times New Roman"/>
          <w:b/>
          <w:bCs/>
          <w:sz w:val="24"/>
          <w:szCs w:val="24"/>
        </w:rPr>
        <w:t>Предложение за Решение</w:t>
      </w:r>
      <w:r w:rsidRPr="00D96601">
        <w:rPr>
          <w:rFonts w:ascii="Times New Roman" w:hAnsi="Times New Roman" w:cs="Times New Roman"/>
          <w:b/>
          <w:bCs/>
          <w:sz w:val="24"/>
          <w:szCs w:val="24"/>
        </w:rPr>
        <w:t xml:space="preserve"> на Съвета за създаване на </w:t>
      </w:r>
      <w:r>
        <w:rPr>
          <w:rFonts w:ascii="Times New Roman" w:hAnsi="Times New Roman" w:cs="Times New Roman"/>
          <w:b/>
          <w:bCs/>
          <w:sz w:val="24"/>
          <w:szCs w:val="24"/>
        </w:rPr>
        <w:t xml:space="preserve">специфичната програма за изпълнение на Рамковата програма за научни изследвания и иновации </w:t>
      </w:r>
      <w:r w:rsidRPr="00D96601">
        <w:rPr>
          <w:rFonts w:ascii="Times New Roman" w:hAnsi="Times New Roman" w:cs="Times New Roman"/>
          <w:b/>
          <w:bCs/>
          <w:sz w:val="24"/>
          <w:szCs w:val="24"/>
        </w:rPr>
        <w:t>„Хоризонт Европа“ за периода 2028 – 2034 г., за определяне на нейните правила за участие и разпространение на резултати</w:t>
      </w:r>
      <w:r>
        <w:rPr>
          <w:rFonts w:ascii="Times New Roman" w:hAnsi="Times New Roman" w:cs="Times New Roman"/>
          <w:b/>
          <w:bCs/>
          <w:sz w:val="24"/>
          <w:szCs w:val="24"/>
        </w:rPr>
        <w:t>те и отмяна на Решение (ЕС) 2021/764</w:t>
      </w:r>
    </w:p>
    <w:p w14:paraId="66F2C40F" w14:textId="77777777" w:rsidR="00606A33" w:rsidRDefault="00606A33" w:rsidP="00606A33">
      <w:pPr>
        <w:spacing w:after="0" w:line="240" w:lineRule="auto"/>
        <w:jc w:val="center"/>
        <w:rPr>
          <w:rFonts w:ascii="Times New Roman" w:eastAsia="Times New Roman" w:hAnsi="Times New Roman" w:cs="Times New Roman"/>
          <w:bCs/>
          <w:i/>
          <w:color w:val="000000"/>
          <w:sz w:val="24"/>
          <w:szCs w:val="24"/>
          <w:lang w:eastAsia="bg-BG"/>
        </w:rPr>
      </w:pPr>
      <w:r w:rsidRPr="00D45F56">
        <w:rPr>
          <w:rFonts w:ascii="Times New Roman" w:eastAsia="Times New Roman" w:hAnsi="Times New Roman" w:cs="Times New Roman"/>
          <w:i/>
          <w:sz w:val="24"/>
          <w:szCs w:val="24"/>
        </w:rPr>
        <w:t xml:space="preserve">Междуинституционален номер на досието: </w:t>
      </w:r>
      <w:r w:rsidRPr="00D96601">
        <w:rPr>
          <w:rFonts w:ascii="Times New Roman" w:eastAsia="Times New Roman" w:hAnsi="Times New Roman" w:cs="Times New Roman"/>
          <w:bCs/>
          <w:i/>
          <w:color w:val="000000"/>
          <w:sz w:val="24"/>
          <w:szCs w:val="24"/>
          <w:lang w:eastAsia="bg-BG"/>
        </w:rPr>
        <w:t>2025/054</w:t>
      </w:r>
      <w:r>
        <w:rPr>
          <w:rFonts w:ascii="Times New Roman" w:eastAsia="Times New Roman" w:hAnsi="Times New Roman" w:cs="Times New Roman"/>
          <w:bCs/>
          <w:i/>
          <w:color w:val="000000"/>
          <w:sz w:val="24"/>
          <w:szCs w:val="24"/>
          <w:lang w:eastAsia="bg-BG"/>
        </w:rPr>
        <w:t>4</w:t>
      </w:r>
      <w:r w:rsidRPr="00D96601">
        <w:rPr>
          <w:rFonts w:ascii="Times New Roman" w:eastAsia="Times New Roman" w:hAnsi="Times New Roman" w:cs="Times New Roman"/>
          <w:bCs/>
          <w:i/>
          <w:color w:val="000000"/>
          <w:sz w:val="24"/>
          <w:szCs w:val="24"/>
          <w:lang w:eastAsia="bg-BG"/>
        </w:rPr>
        <w:t xml:space="preserve"> (C</w:t>
      </w:r>
      <w:r>
        <w:rPr>
          <w:rFonts w:ascii="Times New Roman" w:eastAsia="Times New Roman" w:hAnsi="Times New Roman" w:cs="Times New Roman"/>
          <w:bCs/>
          <w:i/>
          <w:color w:val="000000"/>
          <w:sz w:val="24"/>
          <w:szCs w:val="24"/>
          <w:lang w:val="en-US" w:eastAsia="bg-BG"/>
        </w:rPr>
        <w:t>NS</w:t>
      </w:r>
      <w:r w:rsidRPr="00D96601">
        <w:rPr>
          <w:rFonts w:ascii="Times New Roman" w:eastAsia="Times New Roman" w:hAnsi="Times New Roman" w:cs="Times New Roman"/>
          <w:bCs/>
          <w:i/>
          <w:color w:val="000000"/>
          <w:sz w:val="24"/>
          <w:szCs w:val="24"/>
          <w:lang w:eastAsia="bg-BG"/>
        </w:rPr>
        <w:t>)</w:t>
      </w:r>
    </w:p>
    <w:p w14:paraId="0A585995" w14:textId="77777777" w:rsidR="00606A33" w:rsidRPr="00D96601" w:rsidRDefault="00606A33" w:rsidP="00606A33">
      <w:pPr>
        <w:spacing w:after="0"/>
        <w:jc w:val="center"/>
        <w:rPr>
          <w:rFonts w:ascii="Times New Roman" w:hAnsi="Times New Roman" w:cs="Times New Roman"/>
          <w:b/>
          <w:bCs/>
          <w:sz w:val="24"/>
          <w:szCs w:val="24"/>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10CCD511" w14:textId="77777777" w:rsidTr="00606A33">
        <w:tc>
          <w:tcPr>
            <w:tcW w:w="2004" w:type="dxa"/>
            <w:shd w:val="clear" w:color="auto" w:fill="auto"/>
          </w:tcPr>
          <w:p w14:paraId="070CCE88" w14:textId="61C83A03"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115BFB85" w14:textId="1412DC55" w:rsidR="00DE1053" w:rsidRPr="007D0A84" w:rsidRDefault="00606A33" w:rsidP="0095687E">
            <w:pPr>
              <w:spacing w:after="0" w:line="240" w:lineRule="auto"/>
              <w:jc w:val="both"/>
              <w:rPr>
                <w:rFonts w:ascii="Times New Roman" w:eastAsia="Times New Roman" w:hAnsi="Times New Roman" w:cs="Times New Roman"/>
                <w:bCs/>
                <w:color w:val="000000"/>
                <w:sz w:val="24"/>
                <w:szCs w:val="24"/>
                <w:lang w:eastAsia="bg-BG"/>
              </w:rPr>
            </w:pPr>
            <w:r w:rsidRPr="00606A33">
              <w:rPr>
                <w:rFonts w:ascii="Times New Roman" w:eastAsia="Times New Roman" w:hAnsi="Times New Roman" w:cs="Times New Roman"/>
                <w:bCs/>
                <w:color w:val="000000"/>
                <w:sz w:val="24"/>
                <w:szCs w:val="24"/>
                <w:lang w:eastAsia="bg-BG"/>
              </w:rPr>
              <w:t>По време на Кипърското председателството на Съвета на ЕС се очаква да бъде постигнат частичен общ подход по досиетата.</w:t>
            </w:r>
          </w:p>
        </w:tc>
      </w:tr>
      <w:tr w:rsidR="00DE1053" w:rsidRPr="002C1175" w14:paraId="403C6576" w14:textId="77777777" w:rsidTr="00606A33">
        <w:tc>
          <w:tcPr>
            <w:tcW w:w="2004" w:type="dxa"/>
            <w:shd w:val="clear" w:color="auto" w:fill="auto"/>
          </w:tcPr>
          <w:p w14:paraId="1D16A60C"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08ECEF08"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6CC6C83B" w14:textId="14319188" w:rsidR="00606A33" w:rsidRPr="00606A33" w:rsidRDefault="00606A33" w:rsidP="00606A33">
            <w:pPr>
              <w:spacing w:after="0" w:line="240" w:lineRule="auto"/>
              <w:jc w:val="both"/>
              <w:rPr>
                <w:rFonts w:ascii="Times New Roman" w:eastAsia="Times New Roman" w:hAnsi="Times New Roman" w:cs="Times New Roman"/>
                <w:sz w:val="24"/>
                <w:szCs w:val="24"/>
                <w:lang w:eastAsia="bg-BG"/>
              </w:rPr>
            </w:pPr>
            <w:r w:rsidRPr="00606A33">
              <w:rPr>
                <w:rFonts w:ascii="Times New Roman" w:eastAsia="Times New Roman" w:hAnsi="Times New Roman" w:cs="Times New Roman"/>
                <w:sz w:val="24"/>
                <w:szCs w:val="24"/>
                <w:lang w:eastAsia="bg-BG"/>
              </w:rPr>
              <w:t xml:space="preserve">България принципно подкрепя предложението за Десетата рамкова програма „Хоризонт Европа“ (2028–2034 г.), включително целите за опростяване, запазване на утвърдената архитектура и ключовите </w:t>
            </w:r>
            <w:bookmarkStart w:id="85" w:name="_Hlk218777623"/>
            <w:r w:rsidRPr="00606A33">
              <w:rPr>
                <w:rFonts w:ascii="Times New Roman" w:eastAsia="Times New Roman" w:hAnsi="Times New Roman" w:cs="Times New Roman"/>
                <w:sz w:val="24"/>
                <w:szCs w:val="24"/>
                <w:lang w:eastAsia="bg-BG"/>
              </w:rPr>
              <w:t>инструменти (</w:t>
            </w:r>
            <w:r w:rsidR="00B53C3A" w:rsidRPr="00B53C3A">
              <w:rPr>
                <w:rFonts w:ascii="Times New Roman" w:eastAsia="Times New Roman" w:hAnsi="Times New Roman" w:cs="Times New Roman"/>
                <w:sz w:val="24"/>
                <w:szCs w:val="24"/>
                <w:lang w:eastAsia="bg-BG"/>
              </w:rPr>
              <w:t>Европейския научноизследователски съвет</w:t>
            </w:r>
            <w:r w:rsidR="00B53C3A">
              <w:rPr>
                <w:rFonts w:ascii="Times New Roman" w:eastAsia="Times New Roman" w:hAnsi="Times New Roman" w:cs="Times New Roman"/>
                <w:sz w:val="24"/>
                <w:szCs w:val="24"/>
                <w:lang w:eastAsia="bg-BG"/>
              </w:rPr>
              <w:t xml:space="preserve"> - </w:t>
            </w:r>
            <w:r w:rsidRPr="00606A33">
              <w:rPr>
                <w:rFonts w:ascii="Times New Roman" w:eastAsia="Times New Roman" w:hAnsi="Times New Roman" w:cs="Times New Roman"/>
                <w:sz w:val="24"/>
                <w:szCs w:val="24"/>
                <w:lang w:eastAsia="bg-BG"/>
              </w:rPr>
              <w:t xml:space="preserve">ERC, </w:t>
            </w:r>
            <w:r w:rsidR="00B53C3A" w:rsidRPr="00B53C3A">
              <w:rPr>
                <w:rFonts w:ascii="Times New Roman" w:eastAsia="Times New Roman" w:hAnsi="Times New Roman" w:cs="Times New Roman"/>
                <w:sz w:val="24"/>
                <w:szCs w:val="24"/>
                <w:lang w:eastAsia="bg-BG"/>
              </w:rPr>
              <w:t>Действията „Мария Склодовска-Кюри“</w:t>
            </w:r>
            <w:r w:rsidR="00B53C3A">
              <w:rPr>
                <w:rFonts w:ascii="Times New Roman" w:eastAsia="Times New Roman" w:hAnsi="Times New Roman" w:cs="Times New Roman"/>
                <w:sz w:val="24"/>
                <w:szCs w:val="24"/>
                <w:lang w:eastAsia="bg-BG"/>
              </w:rPr>
              <w:t xml:space="preserve"> - </w:t>
            </w:r>
            <w:r w:rsidRPr="00606A33">
              <w:rPr>
                <w:rFonts w:ascii="Times New Roman" w:eastAsia="Times New Roman" w:hAnsi="Times New Roman" w:cs="Times New Roman"/>
                <w:sz w:val="24"/>
                <w:szCs w:val="24"/>
                <w:lang w:eastAsia="bg-BG"/>
              </w:rPr>
              <w:t xml:space="preserve">MSCA), разширяване </w:t>
            </w:r>
            <w:bookmarkEnd w:id="85"/>
            <w:r w:rsidRPr="00606A33">
              <w:rPr>
                <w:rFonts w:ascii="Times New Roman" w:eastAsia="Times New Roman" w:hAnsi="Times New Roman" w:cs="Times New Roman"/>
                <w:sz w:val="24"/>
                <w:szCs w:val="24"/>
                <w:lang w:eastAsia="bg-BG"/>
              </w:rPr>
              <w:t xml:space="preserve">на участието и синергиите с други политики на ЕС, като същевременно подчертава необходимостта от яснота, ефективна координация, запазване на фокуса върху съвместните проекти и равнопоставен достъп на всички държави членки, включително по механизъм „widening“ („разширяване на участието и разпространение на върховите постижения“). </w:t>
            </w:r>
          </w:p>
          <w:p w14:paraId="049AC320" w14:textId="20FC7F7D" w:rsidR="00DE1053" w:rsidRPr="002C1175" w:rsidRDefault="00606A33" w:rsidP="00606A33">
            <w:pPr>
              <w:spacing w:after="0" w:line="240" w:lineRule="auto"/>
              <w:jc w:val="both"/>
              <w:rPr>
                <w:rFonts w:ascii="Times New Roman" w:eastAsia="Times New Roman" w:hAnsi="Times New Roman" w:cs="Times New Roman"/>
                <w:sz w:val="24"/>
                <w:szCs w:val="24"/>
                <w:lang w:eastAsia="bg-BG"/>
              </w:rPr>
            </w:pPr>
            <w:r w:rsidRPr="00606A33">
              <w:rPr>
                <w:rFonts w:ascii="Times New Roman" w:eastAsia="Times New Roman" w:hAnsi="Times New Roman" w:cs="Times New Roman"/>
                <w:sz w:val="24"/>
                <w:szCs w:val="24"/>
                <w:lang w:eastAsia="bg-BG"/>
              </w:rPr>
              <w:t>Въпросът е важен с оглед гарантиране на достъпността и привлекателността на „Хоризонт Европа“ за всяка една държава членка, което би допринесло за намаляване на иновационното разделение вътре в Съюза и на международно ниво.</w:t>
            </w:r>
          </w:p>
        </w:tc>
      </w:tr>
    </w:tbl>
    <w:p w14:paraId="214E805C" w14:textId="77777777" w:rsidR="003B1BE3" w:rsidRDefault="003B1BE3" w:rsidP="003B1BE3">
      <w:pPr>
        <w:spacing w:after="0" w:line="240" w:lineRule="auto"/>
        <w:jc w:val="center"/>
        <w:rPr>
          <w:rFonts w:ascii="Times New Roman" w:eastAsia="Calibri" w:hAnsi="Times New Roman" w:cs="Times New Roman"/>
          <w:i/>
          <w:sz w:val="24"/>
          <w:szCs w:val="24"/>
          <w:highlight w:val="yellow"/>
        </w:rPr>
      </w:pPr>
    </w:p>
    <w:p w14:paraId="7B33E31F" w14:textId="77777777" w:rsidR="00606A33" w:rsidRPr="00D14E80" w:rsidRDefault="00606A33" w:rsidP="00606A33">
      <w:pPr>
        <w:spacing w:after="0" w:line="240" w:lineRule="auto"/>
        <w:jc w:val="center"/>
        <w:rPr>
          <w:rFonts w:ascii="Times New Roman" w:hAnsi="Times New Roman" w:cs="Times New Roman"/>
          <w:b/>
          <w:bCs/>
          <w:sz w:val="24"/>
          <w:szCs w:val="24"/>
        </w:rPr>
      </w:pPr>
      <w:r w:rsidRPr="00D14E80">
        <w:rPr>
          <w:rFonts w:ascii="Times New Roman" w:hAnsi="Times New Roman" w:cs="Times New Roman"/>
          <w:b/>
          <w:bCs/>
          <w:sz w:val="24"/>
          <w:szCs w:val="24"/>
        </w:rPr>
        <w:t>Предложение за Регламент на Съвета за създаване на Програма за научни изследвания и обучение на Европейската общност за атомна енергия за периода 2028 – 2032 г. в допълнение към Рамковата програма за научни изследвания и иновации „Хоризонт Европа“ и за осигуряване на участието на Общността в проекта ITER и за отмяна на Регламент (Евратом) 2025/1304</w:t>
      </w:r>
    </w:p>
    <w:p w14:paraId="109D1EA4" w14:textId="77777777" w:rsidR="00606A33" w:rsidRPr="00D14E80" w:rsidRDefault="00606A33" w:rsidP="00606A33">
      <w:pPr>
        <w:spacing w:after="0" w:line="240" w:lineRule="auto"/>
        <w:jc w:val="center"/>
        <w:rPr>
          <w:rFonts w:ascii="Times New Roman" w:hAnsi="Times New Roman" w:cs="Times New Roman"/>
          <w:i/>
          <w:iCs/>
          <w:sz w:val="24"/>
          <w:szCs w:val="24"/>
        </w:rPr>
      </w:pPr>
      <w:r w:rsidRPr="00D14E80">
        <w:rPr>
          <w:rFonts w:ascii="Times New Roman" w:hAnsi="Times New Roman" w:cs="Times New Roman"/>
          <w:i/>
          <w:iCs/>
          <w:sz w:val="24"/>
          <w:szCs w:val="24"/>
        </w:rPr>
        <w:t>Междуинституционален номер на досието: 2025/0594 (NLE)</w:t>
      </w:r>
    </w:p>
    <w:p w14:paraId="0AC0D8B1" w14:textId="77777777" w:rsidR="00606A33" w:rsidRPr="00126B3C" w:rsidRDefault="00606A33" w:rsidP="003B1BE3">
      <w:pPr>
        <w:spacing w:after="0" w:line="240" w:lineRule="auto"/>
        <w:jc w:val="center"/>
        <w:rPr>
          <w:rFonts w:ascii="Times New Roman" w:eastAsia="Calibri" w:hAnsi="Times New Roman" w:cs="Times New Roman"/>
          <w:i/>
          <w:sz w:val="24"/>
          <w:szCs w:val="24"/>
          <w:highlight w:val="yellow"/>
        </w:rPr>
      </w:pPr>
    </w:p>
    <w:tbl>
      <w:tblPr>
        <w:tblW w:w="9384" w:type="dxa"/>
        <w:tblBorders>
          <w:insideH w:val="single" w:sz="6" w:space="0" w:color="000000"/>
          <w:insideV w:val="single" w:sz="6" w:space="0" w:color="000000"/>
        </w:tblBorders>
        <w:tblLook w:val="04A0" w:firstRow="1" w:lastRow="0" w:firstColumn="1" w:lastColumn="0" w:noHBand="0" w:noVBand="1"/>
      </w:tblPr>
      <w:tblGrid>
        <w:gridCol w:w="2004"/>
        <w:gridCol w:w="7380"/>
      </w:tblGrid>
      <w:tr w:rsidR="003B1BE3" w:rsidRPr="00126B3C" w14:paraId="097E0EB2" w14:textId="77777777" w:rsidTr="003C69E3">
        <w:trPr>
          <w:trHeight w:val="222"/>
        </w:trPr>
        <w:tc>
          <w:tcPr>
            <w:tcW w:w="2004" w:type="dxa"/>
            <w:shd w:val="clear" w:color="auto" w:fill="auto"/>
          </w:tcPr>
          <w:p w14:paraId="5B9F0D01" w14:textId="77777777" w:rsidR="003B1BE3" w:rsidRPr="00B10598" w:rsidRDefault="003B1BE3" w:rsidP="003C69E3">
            <w:pPr>
              <w:suppressAutoHyphens/>
              <w:spacing w:after="0" w:line="240" w:lineRule="auto"/>
              <w:jc w:val="center"/>
              <w:rPr>
                <w:rFonts w:ascii="Times New Roman" w:eastAsia="Times New Roman" w:hAnsi="Times New Roman" w:cs="Times New Roman"/>
                <w:b/>
                <w:bCs/>
                <w:color w:val="000000"/>
                <w:sz w:val="24"/>
                <w:szCs w:val="24"/>
              </w:rPr>
            </w:pPr>
            <w:r w:rsidRPr="00B10598">
              <w:rPr>
                <w:rFonts w:ascii="Times New Roman" w:eastAsia="Times New Roman" w:hAnsi="Times New Roman" w:cs="Times New Roman"/>
                <w:b/>
                <w:bCs/>
                <w:color w:val="000000"/>
                <w:sz w:val="24"/>
                <w:szCs w:val="24"/>
              </w:rPr>
              <w:t xml:space="preserve">Очаквано </w:t>
            </w:r>
          </w:p>
          <w:p w14:paraId="7FC2D96B" w14:textId="77777777" w:rsidR="003B1BE3" w:rsidRPr="00B10598" w:rsidRDefault="003B1BE3" w:rsidP="003C69E3">
            <w:pPr>
              <w:suppressAutoHyphens/>
              <w:spacing w:after="0" w:line="240" w:lineRule="auto"/>
              <w:jc w:val="center"/>
              <w:rPr>
                <w:rFonts w:ascii="Times New Roman" w:eastAsia="Times New Roman" w:hAnsi="Times New Roman" w:cs="Times New Roman"/>
                <w:sz w:val="24"/>
                <w:szCs w:val="24"/>
              </w:rPr>
            </w:pPr>
            <w:r w:rsidRPr="00B10598">
              <w:rPr>
                <w:rFonts w:ascii="Times New Roman" w:eastAsia="Times New Roman" w:hAnsi="Times New Roman" w:cs="Times New Roman"/>
                <w:b/>
                <w:bCs/>
                <w:color w:val="000000"/>
                <w:sz w:val="24"/>
                <w:szCs w:val="24"/>
              </w:rPr>
              <w:t>развитие</w:t>
            </w:r>
            <w:r w:rsidRPr="00B10598">
              <w:rPr>
                <w:rFonts w:ascii="Times New Roman" w:eastAsia="Times New Roman" w:hAnsi="Times New Roman" w:cs="Times New Roman"/>
                <w:sz w:val="24"/>
                <w:szCs w:val="24"/>
              </w:rPr>
              <w:t xml:space="preserve"> </w:t>
            </w:r>
            <w:r w:rsidRPr="00B10598">
              <w:rPr>
                <w:rFonts w:ascii="Times New Roman" w:eastAsia="Times New Roman" w:hAnsi="Times New Roman" w:cs="Times New Roman"/>
                <w:b/>
                <w:bCs/>
                <w:color w:val="000000"/>
                <w:sz w:val="24"/>
                <w:szCs w:val="24"/>
              </w:rPr>
              <w:t xml:space="preserve">по </w:t>
            </w:r>
          </w:p>
          <w:p w14:paraId="711BD9F3" w14:textId="77777777" w:rsidR="003B1BE3" w:rsidRPr="00B10598" w:rsidRDefault="003B1BE3" w:rsidP="003C69E3">
            <w:pPr>
              <w:suppressAutoHyphens/>
              <w:spacing w:after="0" w:line="240" w:lineRule="auto"/>
              <w:jc w:val="center"/>
              <w:rPr>
                <w:rFonts w:ascii="Times New Roman" w:eastAsia="Times New Roman" w:hAnsi="Times New Roman" w:cs="Times New Roman"/>
                <w:b/>
                <w:bCs/>
                <w:color w:val="000000"/>
                <w:sz w:val="24"/>
                <w:szCs w:val="24"/>
              </w:rPr>
            </w:pPr>
            <w:r w:rsidRPr="00B10598">
              <w:rPr>
                <w:rFonts w:ascii="Times New Roman" w:eastAsia="Times New Roman" w:hAnsi="Times New Roman" w:cs="Times New Roman"/>
                <w:b/>
                <w:bCs/>
                <w:color w:val="000000"/>
                <w:sz w:val="24"/>
                <w:szCs w:val="24"/>
              </w:rPr>
              <w:t xml:space="preserve">време на </w:t>
            </w:r>
          </w:p>
          <w:p w14:paraId="548537B0" w14:textId="6E844FDB" w:rsidR="003B1BE3" w:rsidRPr="00B10598" w:rsidRDefault="00BA450A" w:rsidP="003C69E3">
            <w:pPr>
              <w:suppressAutoHyphens/>
              <w:spacing w:after="0" w:line="240" w:lineRule="auto"/>
              <w:jc w:val="center"/>
              <w:rPr>
                <w:rFonts w:ascii="Times New Roman" w:eastAsia="Times New Roman" w:hAnsi="Times New Roman" w:cs="Times New Roman"/>
                <w:b/>
                <w:bCs/>
                <w:color w:val="000000"/>
                <w:sz w:val="24"/>
                <w:szCs w:val="24"/>
              </w:rPr>
            </w:pPr>
            <w:r w:rsidRPr="00B10598">
              <w:rPr>
                <w:rFonts w:ascii="Times New Roman" w:eastAsia="Times New Roman" w:hAnsi="Times New Roman" w:cs="Times New Roman"/>
                <w:b/>
                <w:bCs/>
                <w:color w:val="000000"/>
                <w:sz w:val="24"/>
                <w:szCs w:val="24"/>
              </w:rPr>
              <w:t xml:space="preserve"> Кипърското</w:t>
            </w:r>
            <w:r w:rsidR="00BF6DD9" w:rsidRPr="00B10598">
              <w:rPr>
                <w:rFonts w:ascii="Times New Roman" w:eastAsia="Times New Roman" w:hAnsi="Times New Roman" w:cs="Times New Roman"/>
                <w:b/>
                <w:bCs/>
                <w:color w:val="000000"/>
                <w:sz w:val="24"/>
                <w:szCs w:val="24"/>
              </w:rPr>
              <w:t xml:space="preserve"> </w:t>
            </w:r>
            <w:r w:rsidR="003B1BE3" w:rsidRPr="00B10598">
              <w:rPr>
                <w:rFonts w:ascii="Times New Roman" w:eastAsia="Times New Roman" w:hAnsi="Times New Roman" w:cs="Times New Roman"/>
                <w:b/>
                <w:bCs/>
                <w:color w:val="000000"/>
                <w:sz w:val="24"/>
                <w:szCs w:val="24"/>
              </w:rPr>
              <w:t>председателство</w:t>
            </w:r>
          </w:p>
        </w:tc>
        <w:tc>
          <w:tcPr>
            <w:tcW w:w="7380" w:type="dxa"/>
            <w:shd w:val="clear" w:color="auto" w:fill="auto"/>
          </w:tcPr>
          <w:p w14:paraId="5FA0E76F" w14:textId="77777777" w:rsidR="00CA096D" w:rsidRDefault="00CA096D" w:rsidP="00CA096D">
            <w:pPr>
              <w:spacing w:after="0" w:line="240" w:lineRule="auto"/>
              <w:jc w:val="both"/>
              <w:rPr>
                <w:rFonts w:ascii="Times New Roman" w:eastAsia="Times New Roman" w:hAnsi="Times New Roman" w:cs="Times New Roman"/>
                <w:sz w:val="24"/>
                <w:szCs w:val="24"/>
              </w:rPr>
            </w:pPr>
            <w:r w:rsidRPr="00606A33">
              <w:rPr>
                <w:rFonts w:ascii="Times New Roman" w:eastAsia="Times New Roman" w:hAnsi="Times New Roman" w:cs="Times New Roman"/>
                <w:sz w:val="24"/>
                <w:szCs w:val="24"/>
              </w:rPr>
              <w:t>Предложената програма цели провеждане на повече научни изследвания в областта на ядрените технологии, като същевременно се допринася за поддържане на най-високите стандарти за безопасност, сигурност, гаранции, сигурност на доставките и радиационна защита.</w:t>
            </w:r>
          </w:p>
          <w:p w14:paraId="15B630E2" w14:textId="1DCDD833" w:rsidR="003B1BE3" w:rsidRPr="00126B3C" w:rsidRDefault="00606A33" w:rsidP="00606A33">
            <w:pPr>
              <w:spacing w:after="0" w:line="240" w:lineRule="auto"/>
              <w:jc w:val="both"/>
              <w:rPr>
                <w:rFonts w:ascii="Times New Roman" w:eastAsia="Times New Roman" w:hAnsi="Times New Roman" w:cs="Times New Roman"/>
                <w:bCs/>
                <w:color w:val="000000"/>
                <w:sz w:val="24"/>
                <w:szCs w:val="24"/>
                <w:highlight w:val="yellow"/>
              </w:rPr>
            </w:pPr>
            <w:r w:rsidRPr="00606A33">
              <w:rPr>
                <w:rFonts w:ascii="Times New Roman" w:eastAsia="Times New Roman" w:hAnsi="Times New Roman" w:cs="Times New Roman"/>
                <w:bCs/>
                <w:color w:val="000000"/>
                <w:sz w:val="24"/>
                <w:szCs w:val="24"/>
              </w:rPr>
              <w:lastRenderedPageBreak/>
              <w:t xml:space="preserve">По време на Кипърското председателство се очаква да стартират преговорите по </w:t>
            </w:r>
            <w:r>
              <w:rPr>
                <w:rFonts w:ascii="Times New Roman" w:eastAsia="Times New Roman" w:hAnsi="Times New Roman" w:cs="Times New Roman"/>
                <w:bCs/>
                <w:color w:val="000000"/>
                <w:sz w:val="24"/>
                <w:szCs w:val="24"/>
              </w:rPr>
              <w:t>предложението.</w:t>
            </w:r>
          </w:p>
        </w:tc>
      </w:tr>
      <w:tr w:rsidR="003B1BE3" w:rsidRPr="00126B3C" w14:paraId="69BFC014" w14:textId="77777777" w:rsidTr="003C69E3">
        <w:trPr>
          <w:trHeight w:val="1149"/>
        </w:trPr>
        <w:tc>
          <w:tcPr>
            <w:tcW w:w="2004" w:type="dxa"/>
            <w:shd w:val="clear" w:color="auto" w:fill="auto"/>
          </w:tcPr>
          <w:p w14:paraId="440665CE" w14:textId="77777777" w:rsidR="003B1BE3" w:rsidRPr="00B10598" w:rsidRDefault="003B1BE3" w:rsidP="003C69E3">
            <w:pPr>
              <w:spacing w:after="0" w:line="240" w:lineRule="auto"/>
              <w:jc w:val="center"/>
              <w:rPr>
                <w:rFonts w:ascii="Times New Roman" w:eastAsia="Times New Roman" w:hAnsi="Times New Roman" w:cs="Times New Roman"/>
                <w:b/>
                <w:bCs/>
                <w:iCs/>
                <w:color w:val="000000"/>
                <w:sz w:val="24"/>
                <w:szCs w:val="24"/>
              </w:rPr>
            </w:pPr>
            <w:r w:rsidRPr="00B10598">
              <w:rPr>
                <w:rFonts w:ascii="Times New Roman" w:eastAsia="Times New Roman" w:hAnsi="Times New Roman" w:cs="Times New Roman"/>
                <w:b/>
                <w:bCs/>
                <w:iCs/>
                <w:color w:val="000000"/>
                <w:sz w:val="24"/>
                <w:szCs w:val="24"/>
              </w:rPr>
              <w:lastRenderedPageBreak/>
              <w:t xml:space="preserve">Национален </w:t>
            </w:r>
          </w:p>
          <w:p w14:paraId="447C70F1" w14:textId="77777777" w:rsidR="003B1BE3" w:rsidRPr="00B10598" w:rsidRDefault="003B1BE3" w:rsidP="003C69E3">
            <w:pPr>
              <w:spacing w:after="0" w:line="240" w:lineRule="auto"/>
              <w:jc w:val="center"/>
              <w:rPr>
                <w:rFonts w:ascii="Times New Roman" w:eastAsia="Times New Roman" w:hAnsi="Times New Roman" w:cs="Times New Roman"/>
                <w:b/>
                <w:bCs/>
                <w:iCs/>
                <w:color w:val="000000"/>
                <w:sz w:val="24"/>
                <w:szCs w:val="24"/>
              </w:rPr>
            </w:pPr>
            <w:r w:rsidRPr="00B10598">
              <w:rPr>
                <w:rFonts w:ascii="Times New Roman" w:eastAsia="Times New Roman" w:hAnsi="Times New Roman" w:cs="Times New Roman"/>
                <w:b/>
                <w:bCs/>
                <w:iCs/>
                <w:color w:val="000000"/>
                <w:sz w:val="24"/>
                <w:szCs w:val="24"/>
              </w:rPr>
              <w:t xml:space="preserve">интерес/цел и </w:t>
            </w:r>
          </w:p>
          <w:p w14:paraId="7505B6F9" w14:textId="77777777" w:rsidR="003B1BE3" w:rsidRPr="00B10598" w:rsidRDefault="003B1BE3" w:rsidP="003C69E3">
            <w:pPr>
              <w:spacing w:after="0" w:line="240" w:lineRule="auto"/>
              <w:jc w:val="center"/>
              <w:rPr>
                <w:rFonts w:ascii="Times New Roman" w:eastAsia="Times New Roman" w:hAnsi="Times New Roman" w:cs="Times New Roman"/>
                <w:b/>
                <w:bCs/>
                <w:iCs/>
                <w:color w:val="000000"/>
                <w:sz w:val="24"/>
                <w:szCs w:val="24"/>
              </w:rPr>
            </w:pPr>
            <w:r w:rsidRPr="00B10598">
              <w:rPr>
                <w:rFonts w:ascii="Times New Roman" w:eastAsia="Times New Roman" w:hAnsi="Times New Roman" w:cs="Times New Roman"/>
                <w:b/>
                <w:bCs/>
                <w:iCs/>
                <w:color w:val="000000"/>
                <w:sz w:val="24"/>
                <w:szCs w:val="24"/>
              </w:rPr>
              <w:t>кратко</w:t>
            </w:r>
          </w:p>
          <w:p w14:paraId="77495E19" w14:textId="77777777" w:rsidR="003B1BE3" w:rsidRPr="00B10598" w:rsidRDefault="003B1BE3" w:rsidP="003C69E3">
            <w:pPr>
              <w:spacing w:after="0" w:line="240" w:lineRule="auto"/>
              <w:jc w:val="center"/>
              <w:rPr>
                <w:rFonts w:ascii="Times New Roman" w:eastAsia="Times New Roman" w:hAnsi="Times New Roman" w:cs="Times New Roman"/>
                <w:b/>
                <w:bCs/>
                <w:iCs/>
                <w:color w:val="000000"/>
                <w:sz w:val="24"/>
                <w:szCs w:val="24"/>
              </w:rPr>
            </w:pPr>
            <w:r w:rsidRPr="00B10598">
              <w:rPr>
                <w:rFonts w:ascii="Times New Roman" w:eastAsia="Times New Roman" w:hAnsi="Times New Roman" w:cs="Times New Roman"/>
                <w:b/>
                <w:bCs/>
                <w:iCs/>
                <w:color w:val="000000"/>
                <w:sz w:val="24"/>
                <w:szCs w:val="24"/>
              </w:rPr>
              <w:t xml:space="preserve"> описание на </w:t>
            </w:r>
          </w:p>
          <w:p w14:paraId="54ABD7CC" w14:textId="77777777" w:rsidR="003B1BE3" w:rsidRPr="00B10598" w:rsidRDefault="003B1BE3" w:rsidP="003C69E3">
            <w:pPr>
              <w:spacing w:after="0" w:line="240" w:lineRule="auto"/>
              <w:jc w:val="center"/>
              <w:rPr>
                <w:rFonts w:ascii="Times New Roman" w:eastAsia="Times New Roman" w:hAnsi="Times New Roman" w:cs="Times New Roman"/>
                <w:b/>
                <w:bCs/>
                <w:iCs/>
                <w:color w:val="000000"/>
                <w:sz w:val="24"/>
                <w:szCs w:val="24"/>
              </w:rPr>
            </w:pPr>
            <w:r w:rsidRPr="00B10598">
              <w:rPr>
                <w:rFonts w:ascii="Times New Roman" w:eastAsia="Times New Roman" w:hAnsi="Times New Roman" w:cs="Times New Roman"/>
                <w:b/>
                <w:bCs/>
                <w:iCs/>
                <w:color w:val="000000"/>
                <w:sz w:val="24"/>
                <w:szCs w:val="24"/>
              </w:rPr>
              <w:t xml:space="preserve">българската </w:t>
            </w:r>
          </w:p>
          <w:p w14:paraId="5F828A8B" w14:textId="77777777" w:rsidR="003B1BE3" w:rsidRPr="00B10598" w:rsidRDefault="003B1BE3" w:rsidP="003C69E3">
            <w:pPr>
              <w:spacing w:after="0" w:line="240" w:lineRule="auto"/>
              <w:jc w:val="center"/>
              <w:rPr>
                <w:rFonts w:ascii="Times New Roman" w:eastAsia="Times New Roman" w:hAnsi="Times New Roman" w:cs="Times New Roman"/>
                <w:b/>
                <w:bCs/>
                <w:color w:val="000000"/>
                <w:sz w:val="24"/>
                <w:szCs w:val="24"/>
              </w:rPr>
            </w:pPr>
            <w:r w:rsidRPr="00B10598">
              <w:rPr>
                <w:rFonts w:ascii="Times New Roman" w:eastAsia="Times New Roman" w:hAnsi="Times New Roman" w:cs="Times New Roman"/>
                <w:b/>
                <w:bCs/>
                <w:iCs/>
                <w:color w:val="000000"/>
                <w:sz w:val="24"/>
                <w:szCs w:val="24"/>
              </w:rPr>
              <w:t>позиция</w:t>
            </w:r>
          </w:p>
          <w:p w14:paraId="2E09E3BE" w14:textId="77777777" w:rsidR="003B1BE3" w:rsidRPr="00B10598" w:rsidRDefault="003B1BE3" w:rsidP="003C69E3">
            <w:pPr>
              <w:suppressAutoHyphens/>
              <w:spacing w:after="0" w:line="240" w:lineRule="auto"/>
              <w:jc w:val="center"/>
              <w:rPr>
                <w:rFonts w:ascii="Times New Roman" w:eastAsia="Times New Roman" w:hAnsi="Times New Roman" w:cs="Times New Roman"/>
                <w:b/>
                <w:bCs/>
                <w:color w:val="000000"/>
                <w:sz w:val="24"/>
                <w:szCs w:val="24"/>
              </w:rPr>
            </w:pPr>
          </w:p>
        </w:tc>
        <w:tc>
          <w:tcPr>
            <w:tcW w:w="7380" w:type="dxa"/>
            <w:shd w:val="clear" w:color="auto" w:fill="auto"/>
          </w:tcPr>
          <w:p w14:paraId="73B914E5" w14:textId="77777777" w:rsidR="003B1BE3" w:rsidRDefault="00606A33" w:rsidP="00DC5354">
            <w:pPr>
              <w:spacing w:after="0" w:line="240" w:lineRule="auto"/>
              <w:jc w:val="both"/>
              <w:rPr>
                <w:rFonts w:ascii="Times New Roman" w:eastAsia="Times New Roman" w:hAnsi="Times New Roman" w:cs="Times New Roman"/>
                <w:sz w:val="24"/>
                <w:szCs w:val="24"/>
              </w:rPr>
            </w:pPr>
            <w:r w:rsidRPr="00606A33">
              <w:rPr>
                <w:rFonts w:ascii="Times New Roman" w:eastAsia="Times New Roman" w:hAnsi="Times New Roman" w:cs="Times New Roman"/>
                <w:sz w:val="24"/>
                <w:szCs w:val="24"/>
              </w:rPr>
              <w:t>За България програмата е от ключово значение с оглед на експлоатацията и бъдещото развитие на ядрените мощности в АЕЦ „Козлодуй“, поддържането на високи стандарти за ядрена безопасност и радиационна защита, както и укрепването на националния капацитет и участието в европейски инициативи, включително проекта ITER, в синергия с Рамковата програма „Хоризонт Европа“ и Европейския фонд за конкурентоспособност.</w:t>
            </w:r>
          </w:p>
          <w:p w14:paraId="4C72C36B" w14:textId="374FCFBD" w:rsidR="00306DC9" w:rsidRPr="00126B3C" w:rsidRDefault="00306DC9" w:rsidP="00DC5354">
            <w:pPr>
              <w:spacing w:after="0" w:line="240" w:lineRule="auto"/>
              <w:jc w:val="both"/>
              <w:rPr>
                <w:rFonts w:ascii="Times New Roman" w:eastAsia="Times New Roman" w:hAnsi="Times New Roman" w:cs="Times New Roman"/>
                <w:sz w:val="24"/>
                <w:szCs w:val="24"/>
                <w:highlight w:val="yellow"/>
              </w:rPr>
            </w:pPr>
          </w:p>
        </w:tc>
      </w:tr>
    </w:tbl>
    <w:p w14:paraId="72D8632F" w14:textId="77777777" w:rsidR="00DE1053" w:rsidRDefault="00DE1053" w:rsidP="00DE1053">
      <w:pPr>
        <w:spacing w:after="0" w:line="240" w:lineRule="auto"/>
        <w:jc w:val="center"/>
        <w:rPr>
          <w:rFonts w:ascii="Times New Roman" w:eastAsia="Times New Roman" w:hAnsi="Times New Roman" w:cs="Times New Roman"/>
          <w:i/>
          <w:sz w:val="24"/>
          <w:szCs w:val="24"/>
          <w:highlight w:val="yellow"/>
          <w:lang w:eastAsia="bg-BG"/>
        </w:rPr>
      </w:pPr>
    </w:p>
    <w:p w14:paraId="2020A272" w14:textId="77777777" w:rsidR="00306DC9" w:rsidRPr="00CF5271" w:rsidRDefault="00306DC9" w:rsidP="00306DC9">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86" w:name="_Toc218857207"/>
      <w:r w:rsidRPr="00CF5271">
        <w:rPr>
          <w:rFonts w:ascii="Times New Roman" w:eastAsia="Times New Roman" w:hAnsi="Times New Roman" w:cs="Times New Roman"/>
          <w:b/>
          <w:bCs/>
          <w:kern w:val="32"/>
          <w:sz w:val="26"/>
          <w:szCs w:val="26"/>
          <w:lang w:eastAsia="bg-BG"/>
        </w:rPr>
        <w:t>КОСМИЧЕСКА ПОЛИТИКА</w:t>
      </w:r>
      <w:bookmarkEnd w:id="86"/>
    </w:p>
    <w:p w14:paraId="1F04A9EF" w14:textId="77777777" w:rsidR="00306DC9" w:rsidRPr="00CF5271" w:rsidRDefault="00306DC9" w:rsidP="00306DC9">
      <w:pPr>
        <w:spacing w:after="0" w:line="240" w:lineRule="auto"/>
        <w:rPr>
          <w:rFonts w:ascii="Times New Roman" w:eastAsia="Times New Roman" w:hAnsi="Times New Roman" w:cs="Times New Roman"/>
          <w:sz w:val="24"/>
          <w:szCs w:val="24"/>
          <w:lang w:eastAsia="bg-BG"/>
        </w:rPr>
      </w:pPr>
    </w:p>
    <w:p w14:paraId="10F80A59" w14:textId="77777777" w:rsidR="00306DC9" w:rsidRPr="00CF5271" w:rsidRDefault="00306DC9" w:rsidP="00306DC9">
      <w:pPr>
        <w:spacing w:after="0" w:line="240" w:lineRule="auto"/>
        <w:jc w:val="center"/>
        <w:rPr>
          <w:rFonts w:ascii="Times New Roman" w:eastAsia="Times New Roman" w:hAnsi="Times New Roman" w:cs="Times New Roman"/>
          <w:b/>
          <w:sz w:val="24"/>
          <w:szCs w:val="24"/>
          <w:lang w:eastAsia="bg-BG"/>
        </w:rPr>
      </w:pPr>
      <w:r w:rsidRPr="00CF5271">
        <w:rPr>
          <w:rFonts w:ascii="Times New Roman" w:eastAsia="Times New Roman" w:hAnsi="Times New Roman" w:cs="Times New Roman"/>
          <w:b/>
          <w:sz w:val="24"/>
          <w:szCs w:val="24"/>
          <w:lang w:eastAsia="bg-BG"/>
        </w:rPr>
        <w:t xml:space="preserve">Предложение за Регламент относно безопасността, надеждността и устойчивостта на космическите дейности в Съюза (Акт на ЕС за космическото пространство) </w:t>
      </w:r>
    </w:p>
    <w:p w14:paraId="16B1A79D" w14:textId="77777777" w:rsidR="00306DC9" w:rsidRPr="00CF5271" w:rsidRDefault="00306DC9" w:rsidP="00306DC9">
      <w:pPr>
        <w:spacing w:after="0" w:line="240" w:lineRule="auto"/>
        <w:jc w:val="center"/>
        <w:rPr>
          <w:rFonts w:ascii="Times New Roman" w:eastAsia="Calibri" w:hAnsi="Times New Roman" w:cs="Times New Roman"/>
          <w:i/>
          <w:sz w:val="24"/>
          <w:szCs w:val="24"/>
        </w:rPr>
      </w:pPr>
      <w:r w:rsidRPr="00CF5271">
        <w:rPr>
          <w:rFonts w:ascii="Times New Roman" w:eastAsia="Times New Roman" w:hAnsi="Times New Roman" w:cs="Times New Roman"/>
          <w:i/>
          <w:sz w:val="24"/>
          <w:szCs w:val="24"/>
          <w:lang w:eastAsia="bg-BG"/>
        </w:rPr>
        <w:t>Междуинституционален номер на досието: 2025/0335 (COD)</w:t>
      </w:r>
    </w:p>
    <w:p w14:paraId="344EF4C9" w14:textId="77777777" w:rsidR="00306DC9" w:rsidRDefault="00306DC9" w:rsidP="00DE1053">
      <w:pPr>
        <w:spacing w:after="0" w:line="240" w:lineRule="auto"/>
        <w:jc w:val="center"/>
        <w:rPr>
          <w:rFonts w:ascii="Times New Roman" w:eastAsia="Times New Roman" w:hAnsi="Times New Roman" w:cs="Times New Roman"/>
          <w:i/>
          <w:sz w:val="24"/>
          <w:szCs w:val="24"/>
          <w:highlight w:val="yellow"/>
          <w:lang w:eastAsia="bg-BG"/>
        </w:rPr>
      </w:pPr>
    </w:p>
    <w:tbl>
      <w:tblPr>
        <w:tblW w:w="0" w:type="auto"/>
        <w:tblBorders>
          <w:insideH w:val="single" w:sz="6" w:space="0" w:color="000000"/>
          <w:insideV w:val="single" w:sz="6" w:space="0" w:color="000000"/>
        </w:tblBorders>
        <w:tblLook w:val="04A0" w:firstRow="1" w:lastRow="0" w:firstColumn="1" w:lastColumn="0" w:noHBand="0" w:noVBand="1"/>
      </w:tblPr>
      <w:tblGrid>
        <w:gridCol w:w="2004"/>
        <w:gridCol w:w="7151"/>
      </w:tblGrid>
      <w:tr w:rsidR="00DE1053" w:rsidRPr="002C1175" w14:paraId="53E2B447" w14:textId="77777777" w:rsidTr="00306DC9">
        <w:tc>
          <w:tcPr>
            <w:tcW w:w="2004" w:type="dxa"/>
            <w:shd w:val="clear" w:color="auto" w:fill="auto"/>
          </w:tcPr>
          <w:p w14:paraId="35F8445D" w14:textId="482398D2"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color w:val="000000"/>
                <w:sz w:val="24"/>
                <w:szCs w:val="24"/>
                <w:lang w:eastAsia="bg-BG"/>
              </w:rPr>
              <w:t>Очаквано развитие по време на</w:t>
            </w:r>
            <w:r w:rsidR="00A01E83">
              <w:rPr>
                <w:rFonts w:ascii="Times New Roman" w:eastAsia="Times New Roman" w:hAnsi="Times New Roman" w:cs="Times New Roman"/>
                <w:b/>
                <w:bCs/>
                <w:color w:val="000000"/>
                <w:sz w:val="24"/>
                <w:szCs w:val="24"/>
                <w:lang w:eastAsia="bg-BG"/>
              </w:rPr>
              <w:t xml:space="preserve"> </w:t>
            </w:r>
            <w:r w:rsidRPr="002C1175">
              <w:rPr>
                <w:rFonts w:ascii="Times New Roman" w:eastAsia="Times New Roman" w:hAnsi="Times New Roman" w:cs="Times New Roman"/>
                <w:b/>
                <w:bCs/>
                <w:color w:val="000000"/>
                <w:sz w:val="24"/>
                <w:szCs w:val="24"/>
                <w:lang w:eastAsia="bg-BG"/>
              </w:rPr>
              <w:t>Кипърското председателство</w:t>
            </w:r>
          </w:p>
        </w:tc>
        <w:tc>
          <w:tcPr>
            <w:tcW w:w="7151" w:type="dxa"/>
            <w:shd w:val="clear" w:color="auto" w:fill="auto"/>
          </w:tcPr>
          <w:p w14:paraId="10637DED" w14:textId="7F0281D0" w:rsidR="00DE1053" w:rsidRPr="007D0A84" w:rsidRDefault="00963215" w:rsidP="0095687E">
            <w:pPr>
              <w:spacing w:after="0" w:line="240" w:lineRule="auto"/>
              <w:jc w:val="both"/>
              <w:rPr>
                <w:rFonts w:ascii="Times New Roman" w:eastAsia="Times New Roman" w:hAnsi="Times New Roman" w:cs="Times New Roman"/>
                <w:bCs/>
                <w:color w:val="000000"/>
                <w:sz w:val="24"/>
                <w:szCs w:val="24"/>
                <w:lang w:eastAsia="bg-BG"/>
              </w:rPr>
            </w:pPr>
            <w:r w:rsidRPr="00963215">
              <w:rPr>
                <w:rFonts w:ascii="Times New Roman" w:eastAsia="Times New Roman" w:hAnsi="Times New Roman" w:cs="Times New Roman"/>
                <w:bCs/>
                <w:color w:val="000000"/>
                <w:sz w:val="24"/>
                <w:szCs w:val="24"/>
                <w:lang w:eastAsia="bg-BG"/>
              </w:rPr>
              <w:t xml:space="preserve">По време на Кипърското председателство на Съвета на ЕС ще продължат дейностите по Акта на ЕС за космическото пространство. Председателство ще работи за въвеждането на единни европейски стандарти за опазване на стратегическата автономност на Европейския съюз, недопускането на ненужна административна тежест, осигуряване на пропорционалност за </w:t>
            </w:r>
            <w:r w:rsidR="002A639F">
              <w:rPr>
                <w:rFonts w:ascii="Times New Roman" w:eastAsia="Times New Roman" w:hAnsi="Times New Roman" w:cs="Times New Roman"/>
                <w:bCs/>
                <w:color w:val="000000"/>
                <w:sz w:val="24"/>
                <w:szCs w:val="24"/>
                <w:lang w:eastAsia="bg-BG"/>
              </w:rPr>
              <w:t>малките и средни предприятия (</w:t>
            </w:r>
            <w:r w:rsidRPr="00963215">
              <w:rPr>
                <w:rFonts w:ascii="Times New Roman" w:eastAsia="Times New Roman" w:hAnsi="Times New Roman" w:cs="Times New Roman"/>
                <w:bCs/>
                <w:color w:val="000000"/>
                <w:sz w:val="24"/>
                <w:szCs w:val="24"/>
                <w:lang w:eastAsia="bg-BG"/>
              </w:rPr>
              <w:t>МСП</w:t>
            </w:r>
            <w:r w:rsidR="002A639F">
              <w:rPr>
                <w:rFonts w:ascii="Times New Roman" w:eastAsia="Times New Roman" w:hAnsi="Times New Roman" w:cs="Times New Roman"/>
                <w:bCs/>
                <w:color w:val="000000"/>
                <w:sz w:val="24"/>
                <w:szCs w:val="24"/>
                <w:lang w:eastAsia="bg-BG"/>
              </w:rPr>
              <w:t>)</w:t>
            </w:r>
            <w:r w:rsidRPr="00963215">
              <w:rPr>
                <w:rFonts w:ascii="Times New Roman" w:eastAsia="Times New Roman" w:hAnsi="Times New Roman" w:cs="Times New Roman"/>
                <w:bCs/>
                <w:color w:val="000000"/>
                <w:sz w:val="24"/>
                <w:szCs w:val="24"/>
                <w:lang w:eastAsia="bg-BG"/>
              </w:rPr>
              <w:t>, изясняване на взаимоотношенията с оператори от трети страни, както и избягване на натоварване на националните органи и агенции. Очаква се в края на председателството да бъде изготвен доклад по напредъка на досието.</w:t>
            </w:r>
          </w:p>
        </w:tc>
      </w:tr>
      <w:tr w:rsidR="00DE1053" w:rsidRPr="002C1175" w14:paraId="3E11CDD5" w14:textId="77777777" w:rsidTr="00306DC9">
        <w:tc>
          <w:tcPr>
            <w:tcW w:w="2004" w:type="dxa"/>
            <w:shd w:val="clear" w:color="auto" w:fill="auto"/>
          </w:tcPr>
          <w:p w14:paraId="3B2AF710" w14:textId="77777777" w:rsidR="00DE1053" w:rsidRPr="002C1175" w:rsidRDefault="00DE1053" w:rsidP="0095687E">
            <w:pPr>
              <w:spacing w:after="0" w:line="240" w:lineRule="auto"/>
              <w:jc w:val="center"/>
              <w:rPr>
                <w:rFonts w:ascii="Times New Roman" w:eastAsia="Times New Roman" w:hAnsi="Times New Roman" w:cs="Times New Roman"/>
                <w:b/>
                <w:bCs/>
                <w:color w:val="000000"/>
                <w:sz w:val="24"/>
                <w:szCs w:val="24"/>
                <w:lang w:eastAsia="bg-BG"/>
              </w:rPr>
            </w:pPr>
            <w:r w:rsidRPr="002C1175">
              <w:rPr>
                <w:rFonts w:ascii="Times New Roman" w:eastAsia="Times New Roman" w:hAnsi="Times New Roman" w:cs="Times New Roman"/>
                <w:b/>
                <w:bCs/>
                <w:iCs/>
                <w:color w:val="000000"/>
                <w:sz w:val="24"/>
                <w:szCs w:val="24"/>
                <w:lang w:eastAsia="bg-BG"/>
              </w:rPr>
              <w:t>Национален интерес/цел и кратко описание на българската позиция</w:t>
            </w:r>
          </w:p>
          <w:p w14:paraId="7A54F088" w14:textId="77777777" w:rsidR="00DE1053" w:rsidRPr="002C1175" w:rsidRDefault="00DE1053" w:rsidP="0095687E">
            <w:pPr>
              <w:suppressAutoHyphens/>
              <w:spacing w:after="0" w:line="240" w:lineRule="auto"/>
              <w:jc w:val="center"/>
              <w:rPr>
                <w:rFonts w:ascii="Times New Roman" w:eastAsia="Times New Roman" w:hAnsi="Times New Roman" w:cs="Times New Roman"/>
                <w:b/>
                <w:bCs/>
                <w:color w:val="000000"/>
                <w:sz w:val="24"/>
                <w:szCs w:val="24"/>
                <w:lang w:eastAsia="bg-BG"/>
              </w:rPr>
            </w:pPr>
          </w:p>
        </w:tc>
        <w:tc>
          <w:tcPr>
            <w:tcW w:w="7151" w:type="dxa"/>
            <w:shd w:val="clear" w:color="auto" w:fill="auto"/>
          </w:tcPr>
          <w:p w14:paraId="0F654DEF" w14:textId="3B415C52" w:rsidR="00CF5271" w:rsidRPr="00CF5271" w:rsidRDefault="00CF5271" w:rsidP="00CF5271">
            <w:pPr>
              <w:spacing w:after="0" w:line="240" w:lineRule="auto"/>
              <w:jc w:val="both"/>
              <w:rPr>
                <w:rFonts w:ascii="Times New Roman" w:eastAsia="Times New Roman" w:hAnsi="Times New Roman" w:cs="Times New Roman"/>
                <w:sz w:val="24"/>
                <w:szCs w:val="24"/>
                <w:lang w:eastAsia="bg-BG"/>
              </w:rPr>
            </w:pPr>
            <w:r w:rsidRPr="00CF5271">
              <w:rPr>
                <w:rFonts w:ascii="Times New Roman" w:eastAsia="Times New Roman" w:hAnsi="Times New Roman" w:cs="Times New Roman"/>
                <w:sz w:val="24"/>
                <w:szCs w:val="24"/>
                <w:lang w:eastAsia="bg-BG"/>
              </w:rPr>
              <w:t xml:space="preserve">За България най-важните елементи на проекта за космическо законодателство на ЕС са тези, свързани с осигуряването на устойчивост и безопасност, целящи избягване на сблъсъци, повишаване на киберсигурността на европейските космически активи в съответствие с хоризонталния подход на </w:t>
            </w:r>
            <w:r w:rsidR="00D40F3D" w:rsidRPr="00D40F3D">
              <w:rPr>
                <w:rFonts w:ascii="Times New Roman" w:eastAsia="Times New Roman" w:hAnsi="Times New Roman" w:cs="Times New Roman"/>
                <w:sz w:val="24"/>
                <w:szCs w:val="24"/>
                <w:lang w:eastAsia="bg-BG"/>
              </w:rPr>
              <w:t>Директива (ЕС) 2022/2555 на Европейския парламент и на Съвета от 14 декември 2022 година относно мерки за високо общо ниво на киберсигурност в Съюза, за изменение на Регламент (ЕС) № 910/2014 и Директива (ЕС) 2018/1972 и за отмяна на Директива (ЕС) 2016/1148 (Директива МИС 2)</w:t>
            </w:r>
            <w:r w:rsidRPr="00CF5271">
              <w:rPr>
                <w:rFonts w:ascii="Times New Roman" w:eastAsia="Times New Roman" w:hAnsi="Times New Roman" w:cs="Times New Roman"/>
                <w:sz w:val="24"/>
                <w:szCs w:val="24"/>
                <w:lang w:eastAsia="bg-BG"/>
              </w:rPr>
              <w:t>, както и смекчаване на риска от космически отпадъци. Тези разпоредби следва да бъдат определени по такъв начин, че да подпомогнат намаляването на орбиталното претоварване и да смекчат нарастващите заплахи за сигурността, като същевременно се създаде хармонизиран вътрешен пазар и се засили конкурентоспособността на космическата екосистема на ЕС.</w:t>
            </w:r>
          </w:p>
          <w:p w14:paraId="3C6B7462" w14:textId="77777777" w:rsidR="00CF5271" w:rsidRPr="00CF5271" w:rsidRDefault="00CF5271" w:rsidP="00CF5271">
            <w:pPr>
              <w:spacing w:after="0" w:line="240" w:lineRule="auto"/>
              <w:jc w:val="both"/>
              <w:rPr>
                <w:rFonts w:ascii="Times New Roman" w:eastAsia="Times New Roman" w:hAnsi="Times New Roman" w:cs="Times New Roman"/>
                <w:sz w:val="24"/>
                <w:szCs w:val="24"/>
                <w:lang w:eastAsia="bg-BG"/>
              </w:rPr>
            </w:pPr>
            <w:r w:rsidRPr="00CF5271">
              <w:rPr>
                <w:rFonts w:ascii="Times New Roman" w:eastAsia="Times New Roman" w:hAnsi="Times New Roman" w:cs="Times New Roman"/>
                <w:sz w:val="24"/>
                <w:szCs w:val="24"/>
                <w:lang w:eastAsia="bg-BG"/>
              </w:rPr>
              <w:t xml:space="preserve">Що се отнася до елементите, които се нуждаят от изясняване, считаме за изключително важно да се работи за постигане на правен акт в съответствие с принципите за по-добро регулиране и програмата за опростяване със силно участие на държавите членки в процеса. България е готова да допринесе конструктивно за по-нататъшното развитие на изискванията за определяне на компетентен орган в отделните държави членки, режима за техническа оценка на космическите оператори, установяването на режим в подкрепа на технологичните иновации и МСП без ненужни </w:t>
            </w:r>
            <w:r w:rsidRPr="00CF5271">
              <w:rPr>
                <w:rFonts w:ascii="Times New Roman" w:eastAsia="Times New Roman" w:hAnsi="Times New Roman" w:cs="Times New Roman"/>
                <w:sz w:val="24"/>
                <w:szCs w:val="24"/>
                <w:lang w:eastAsia="bg-BG"/>
              </w:rPr>
              <w:lastRenderedPageBreak/>
              <w:t>административни разходи и разходи за съответствие. Всички законодателни разпоредби трябва да подкрепят глобално конкурентен космически сектор на ЕС във всички държави членки и да отчитат международното космическо право.</w:t>
            </w:r>
          </w:p>
          <w:p w14:paraId="279C9BCD" w14:textId="015CB40A" w:rsidR="00DE1053" w:rsidRPr="002C1175" w:rsidRDefault="00CF5271" w:rsidP="00CF5271">
            <w:pPr>
              <w:spacing w:after="0" w:line="240" w:lineRule="auto"/>
              <w:jc w:val="both"/>
              <w:rPr>
                <w:rFonts w:ascii="Times New Roman" w:eastAsia="Times New Roman" w:hAnsi="Times New Roman" w:cs="Times New Roman"/>
                <w:sz w:val="24"/>
                <w:szCs w:val="24"/>
                <w:lang w:eastAsia="bg-BG"/>
              </w:rPr>
            </w:pPr>
            <w:r w:rsidRPr="00CF5271">
              <w:rPr>
                <w:rFonts w:ascii="Times New Roman" w:eastAsia="Times New Roman" w:hAnsi="Times New Roman" w:cs="Times New Roman"/>
                <w:sz w:val="24"/>
                <w:szCs w:val="24"/>
                <w:lang w:eastAsia="bg-BG"/>
              </w:rPr>
              <w:t>България счита, че яснотата по тези елементи е от решаващо значение, за да се осигури необходимата правна сигурност за операторите на космическия пазар, да се гарантира пропорционалност на правилата и да се насърчи конкурентоспособна европейска космическа индустрия.</w:t>
            </w:r>
          </w:p>
        </w:tc>
      </w:tr>
    </w:tbl>
    <w:p w14:paraId="2E7A78A1" w14:textId="77777777" w:rsidR="003817CA" w:rsidRPr="00126B3C" w:rsidRDefault="003817CA" w:rsidP="003817CA">
      <w:pPr>
        <w:spacing w:after="0" w:line="240" w:lineRule="auto"/>
        <w:jc w:val="center"/>
        <w:rPr>
          <w:rFonts w:ascii="Times New Roman" w:eastAsia="Calibri" w:hAnsi="Times New Roman" w:cs="Times New Roman"/>
          <w:i/>
          <w:sz w:val="24"/>
          <w:szCs w:val="24"/>
          <w:highlight w:val="yellow"/>
        </w:rPr>
      </w:pPr>
    </w:p>
    <w:p w14:paraId="2BFB7B19" w14:textId="77777777" w:rsidR="003817CA" w:rsidRPr="00126B3C" w:rsidRDefault="003817CA" w:rsidP="003817CA">
      <w:pPr>
        <w:spacing w:after="0" w:line="240" w:lineRule="auto"/>
        <w:jc w:val="center"/>
        <w:rPr>
          <w:rFonts w:ascii="Times New Roman" w:eastAsia="Calibri" w:hAnsi="Times New Roman" w:cs="Times New Roman"/>
          <w:b/>
          <w:sz w:val="24"/>
          <w:szCs w:val="24"/>
          <w:highlight w:val="yellow"/>
        </w:rPr>
      </w:pPr>
    </w:p>
    <w:p w14:paraId="69AE4B11" w14:textId="77777777" w:rsidR="000C373A" w:rsidRPr="00AB22C1" w:rsidRDefault="000C373A" w:rsidP="004958D2">
      <w:pPr>
        <w:spacing w:line="240" w:lineRule="auto"/>
        <w:jc w:val="center"/>
        <w:rPr>
          <w:rFonts w:ascii="Times New Roman" w:eastAsia="Times New Roman" w:hAnsi="Times New Roman" w:cs="Times New Roman"/>
          <w:sz w:val="24"/>
          <w:szCs w:val="24"/>
          <w:lang w:eastAsia="bg-BG"/>
        </w:rPr>
      </w:pPr>
      <w:r w:rsidRPr="00AB22C1">
        <w:rPr>
          <w:rFonts w:ascii="Times New Roman" w:eastAsia="Times New Roman" w:hAnsi="Times New Roman" w:cs="Times New Roman"/>
          <w:sz w:val="24"/>
          <w:szCs w:val="24"/>
          <w:lang w:eastAsia="bg-BG"/>
        </w:rPr>
        <w:t>***</w:t>
      </w:r>
    </w:p>
    <w:p w14:paraId="5E82B4F9" w14:textId="77777777" w:rsidR="007A6FCD" w:rsidRPr="00AB22C1" w:rsidRDefault="007A6FCD" w:rsidP="000F3680">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both"/>
        <w:outlineLvl w:val="0"/>
        <w:rPr>
          <w:rFonts w:ascii="Times New Roman" w:eastAsia="Times New Roman" w:hAnsi="Times New Roman" w:cs="Times New Roman"/>
          <w:b/>
          <w:bCs/>
          <w:kern w:val="32"/>
          <w:sz w:val="26"/>
          <w:szCs w:val="26"/>
          <w:lang w:eastAsia="bg-BG"/>
        </w:rPr>
      </w:pPr>
      <w:bookmarkStart w:id="87" w:name="_Toc218857208"/>
      <w:r w:rsidRPr="00AB22C1">
        <w:rPr>
          <w:rFonts w:ascii="Times New Roman" w:eastAsia="Times New Roman" w:hAnsi="Times New Roman" w:cs="Times New Roman"/>
          <w:b/>
          <w:bCs/>
          <w:kern w:val="32"/>
          <w:sz w:val="26"/>
          <w:szCs w:val="26"/>
          <w:lang w:eastAsia="bg-BG"/>
        </w:rPr>
        <w:t>ЗАКЛЮЧЕНИЕ</w:t>
      </w:r>
      <w:bookmarkEnd w:id="87"/>
    </w:p>
    <w:p w14:paraId="5765A094" w14:textId="77777777" w:rsidR="007A6FCD" w:rsidRPr="00AB22C1" w:rsidRDefault="007A6FCD" w:rsidP="000F3680">
      <w:pPr>
        <w:spacing w:afterLines="20" w:after="48" w:line="240" w:lineRule="auto"/>
        <w:ind w:firstLine="709"/>
        <w:jc w:val="both"/>
        <w:rPr>
          <w:rFonts w:ascii="Times New Roman" w:eastAsia="Times New Roman" w:hAnsi="Times New Roman" w:cs="Times New Roman"/>
          <w:sz w:val="24"/>
          <w:szCs w:val="24"/>
          <w:lang w:eastAsia="bg-BG"/>
        </w:rPr>
      </w:pPr>
    </w:p>
    <w:p w14:paraId="70CE2BB9" w14:textId="77777777" w:rsidR="007A6FCD" w:rsidRPr="00AB22C1" w:rsidRDefault="007A6FCD" w:rsidP="000F3680">
      <w:pPr>
        <w:spacing w:afterLines="20" w:after="48" w:line="240" w:lineRule="auto"/>
        <w:jc w:val="both"/>
        <w:rPr>
          <w:rFonts w:ascii="Times New Roman" w:eastAsia="Times New Roman" w:hAnsi="Times New Roman" w:cs="Times New Roman"/>
          <w:sz w:val="24"/>
          <w:szCs w:val="24"/>
          <w:lang w:eastAsia="bg-BG"/>
        </w:rPr>
      </w:pPr>
      <w:r w:rsidRPr="00AB22C1">
        <w:rPr>
          <w:rFonts w:ascii="Times New Roman" w:eastAsia="Times New Roman" w:hAnsi="Times New Roman" w:cs="Times New Roman"/>
          <w:sz w:val="24"/>
          <w:szCs w:val="24"/>
          <w:lang w:eastAsia="bg-BG"/>
        </w:rPr>
        <w:t xml:space="preserve">По темите и досиетата, включени в Шестмесечната програма, следва да бъдат приоритетно изготвяни и съгласувани национални позиции и указания, в които е отчетено становището на заинтересованите страни. </w:t>
      </w:r>
    </w:p>
    <w:p w14:paraId="30704FDE" w14:textId="77153BCD" w:rsidR="00F90809" w:rsidRPr="00AB22C1" w:rsidRDefault="00F90809" w:rsidP="000F3680">
      <w:pPr>
        <w:spacing w:afterLines="20" w:after="48" w:line="240" w:lineRule="auto"/>
        <w:jc w:val="both"/>
        <w:rPr>
          <w:rFonts w:ascii="Times New Roman" w:eastAsia="Times New Roman" w:hAnsi="Times New Roman" w:cs="Times New Roman"/>
          <w:sz w:val="24"/>
          <w:szCs w:val="24"/>
          <w:lang w:eastAsia="bg-BG"/>
        </w:rPr>
      </w:pPr>
      <w:r w:rsidRPr="00AB22C1">
        <w:rPr>
          <w:rFonts w:ascii="Times New Roman" w:eastAsia="Times New Roman" w:hAnsi="Times New Roman" w:cs="Times New Roman"/>
          <w:sz w:val="24"/>
          <w:szCs w:val="24"/>
          <w:lang w:eastAsia="bg-BG"/>
        </w:rPr>
        <w:t>Приемането на Шестмесечната програма допълва задълженията на работните групи към Съвета по европейските въпроси да проследяват политиките и промените в законодателството на ЕС в съответната област, да изготвят и съгласуват национални позиции по всички въпроси, които се разглеждат от Европейския съвет, Съвета на ЕС и неговите спомагателни органи, както и в процеса на вземане на решения по чл. 290 и чл. 291 от Договора за функционирането на Европейския съюз.</w:t>
      </w:r>
    </w:p>
    <w:p w14:paraId="5FB4D4A2" w14:textId="5F9291AD" w:rsidR="005B42B8" w:rsidRPr="00A8229A" w:rsidRDefault="007A6FCD" w:rsidP="00A8229A">
      <w:pPr>
        <w:spacing w:afterLines="20" w:after="48" w:line="240" w:lineRule="auto"/>
        <w:jc w:val="both"/>
        <w:rPr>
          <w:rFonts w:ascii="Times New Roman" w:eastAsia="Times New Roman" w:hAnsi="Times New Roman" w:cs="Times New Roman"/>
          <w:b/>
          <w:sz w:val="24"/>
          <w:szCs w:val="24"/>
          <w:lang w:eastAsia="bg-BG"/>
        </w:rPr>
      </w:pPr>
      <w:r w:rsidRPr="00AB22C1">
        <w:rPr>
          <w:rFonts w:ascii="Times New Roman" w:eastAsia="Times New Roman" w:hAnsi="Times New Roman" w:cs="Times New Roman"/>
          <w:sz w:val="24"/>
          <w:szCs w:val="24"/>
          <w:lang w:eastAsia="bg-BG"/>
        </w:rPr>
        <w:t>Съгласно Правилника за организацията и дейността на Народното събрание Министерският съвет, в изпълнение на чл. 105, ал. 4 от Конституцията</w:t>
      </w:r>
      <w:r w:rsidR="006E7D51" w:rsidRPr="00AB22C1">
        <w:rPr>
          <w:rFonts w:ascii="Times New Roman" w:eastAsia="Times New Roman" w:hAnsi="Times New Roman" w:cs="Times New Roman"/>
          <w:sz w:val="24"/>
          <w:szCs w:val="24"/>
          <w:lang w:eastAsia="bg-BG"/>
        </w:rPr>
        <w:t xml:space="preserve"> на Република България</w:t>
      </w:r>
      <w:r w:rsidRPr="00AB22C1">
        <w:rPr>
          <w:rFonts w:ascii="Times New Roman" w:eastAsia="Times New Roman" w:hAnsi="Times New Roman" w:cs="Times New Roman"/>
          <w:sz w:val="24"/>
          <w:szCs w:val="24"/>
          <w:lang w:eastAsia="bg-BG"/>
        </w:rPr>
        <w:t>, в началото на всеки 6-месечен период на председателство на Съвета на Европейския съюз внася в Народното събрание доклад за участието на Република България в процеса на вземане на решения на Европейския съюз през предходното председателство и за приоритетите на Република България по време на текущото председателство.</w:t>
      </w:r>
      <w:r w:rsidRPr="007A6FCD">
        <w:rPr>
          <w:rFonts w:ascii="Times New Roman" w:eastAsia="Times New Roman" w:hAnsi="Times New Roman" w:cs="Times New Roman"/>
          <w:sz w:val="24"/>
          <w:szCs w:val="24"/>
          <w:lang w:eastAsia="bg-BG"/>
        </w:rPr>
        <w:t xml:space="preserve"> </w:t>
      </w:r>
      <w:bookmarkEnd w:id="2"/>
      <w:bookmarkEnd w:id="16"/>
      <w:bookmarkEnd w:id="17"/>
      <w:bookmarkEnd w:id="18"/>
      <w:bookmarkEnd w:id="19"/>
      <w:bookmarkEnd w:id="20"/>
      <w:bookmarkEnd w:id="21"/>
      <w:bookmarkEnd w:id="22"/>
      <w:bookmarkEnd w:id="23"/>
      <w:bookmarkEnd w:id="24"/>
      <w:bookmarkEnd w:id="25"/>
    </w:p>
    <w:sectPr w:rsidR="005B42B8" w:rsidRPr="00A8229A" w:rsidSect="009A5F32">
      <w:headerReference w:type="default" r:id="rId9"/>
      <w:footerReference w:type="even" r:id="rId10"/>
      <w:footerReference w:type="default" r:id="rId11"/>
      <w:pgSz w:w="11906" w:h="16838"/>
      <w:pgMar w:top="1077" w:right="1191" w:bottom="1077"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9907" w14:textId="77777777" w:rsidR="007476D3" w:rsidRDefault="007476D3">
      <w:pPr>
        <w:spacing w:after="0" w:line="240" w:lineRule="auto"/>
      </w:pPr>
      <w:r>
        <w:separator/>
      </w:r>
    </w:p>
  </w:endnote>
  <w:endnote w:type="continuationSeparator" w:id="0">
    <w:p w14:paraId="6B2159A8" w14:textId="77777777" w:rsidR="007476D3" w:rsidRDefault="00747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utura Bk">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ok">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ecilia">
    <w:altName w:val="Times New Roman"/>
    <w:charset w:val="00"/>
    <w:family w:val="auto"/>
    <w:pitch w:val="default"/>
  </w:font>
  <w:font w:name="TimesNewRoman">
    <w:altName w:val="Times New Roman"/>
    <w:panose1 w:val="00000000000000000000"/>
    <w:charset w:val="00"/>
    <w:family w:val="roman"/>
    <w:notTrueType/>
    <w:pitch w:val="default"/>
    <w:sig w:usb0="00000203" w:usb1="00000000" w:usb2="00000000" w:usb3="00000000" w:csb0="00000005" w:csb1="00000000"/>
  </w:font>
  <w:font w:name="EUAlbertina">
    <w:altName w:val="Times New Roman"/>
    <w:panose1 w:val="00000000000000000000"/>
    <w:charset w:val="00"/>
    <w:family w:val="roman"/>
    <w:notTrueType/>
    <w:pitch w:val="default"/>
    <w:sig w:usb0="00000003" w:usb1="00000000" w:usb2="00000000" w:usb3="00000000" w:csb0="00000001" w:csb1="00000000"/>
  </w:font>
  <w:font w:name="Netto Offc">
    <w:altName w:val="Arial"/>
    <w:panose1 w:val="00000000000000000000"/>
    <w:charset w:val="00"/>
    <w:family w:val="swiss"/>
    <w:notTrueType/>
    <w:pitch w:val="default"/>
    <w:sig w:usb0="00000003" w:usb1="00000000" w:usb2="00000000" w:usb3="00000000" w:csb0="00000001"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BAC5" w14:textId="77777777" w:rsidR="00516D0D" w:rsidRDefault="00516D0D" w:rsidP="009A5F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8EEC8" w14:textId="77777777" w:rsidR="00516D0D" w:rsidRDefault="00516D0D" w:rsidP="009A5F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655B" w14:textId="77777777" w:rsidR="00516D0D" w:rsidRDefault="00516D0D" w:rsidP="009A5F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6387">
      <w:rPr>
        <w:rStyle w:val="PageNumber"/>
        <w:noProof/>
      </w:rPr>
      <w:t>34</w:t>
    </w:r>
    <w:r>
      <w:rPr>
        <w:rStyle w:val="PageNumber"/>
      </w:rPr>
      <w:fldChar w:fldCharType="end"/>
    </w:r>
  </w:p>
  <w:p w14:paraId="190C3BB0" w14:textId="77777777" w:rsidR="00516D0D" w:rsidRDefault="00516D0D" w:rsidP="009A5F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6E2B" w14:textId="77777777" w:rsidR="007476D3" w:rsidRDefault="007476D3">
      <w:pPr>
        <w:spacing w:after="0" w:line="240" w:lineRule="auto"/>
      </w:pPr>
      <w:r>
        <w:separator/>
      </w:r>
    </w:p>
  </w:footnote>
  <w:footnote w:type="continuationSeparator" w:id="0">
    <w:p w14:paraId="05D1853B" w14:textId="77777777" w:rsidR="007476D3" w:rsidRDefault="00747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1CA9" w14:textId="77777777" w:rsidR="00516D0D" w:rsidRPr="00A13AA5" w:rsidRDefault="00516D0D" w:rsidP="009A5F32">
    <w:pPr>
      <w:pStyle w:val="Header"/>
      <w:jc w:val="righ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248"/>
      </v:shape>
    </w:pict>
  </w:numPicBullet>
  <w:abstractNum w:abstractNumId="0" w15:restartNumberingAfterBreak="0">
    <w:nsid w:val="01414B24"/>
    <w:multiLevelType w:val="hybridMultilevel"/>
    <w:tmpl w:val="64CC7170"/>
    <w:lvl w:ilvl="0" w:tplc="443625CC">
      <w:start w:val="1"/>
      <w:numFmt w:val="decimal"/>
      <w:lvlText w:val="%1."/>
      <w:lvlJc w:val="left"/>
      <w:pPr>
        <w:ind w:left="720" w:hanging="360"/>
      </w:pPr>
      <w:rPr>
        <w:rFonts w:ascii="Calibri" w:hAnsi="Calibri" w:cs="Times New Roman" w:hint="default"/>
        <w:b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2AD651B"/>
    <w:multiLevelType w:val="hybridMultilevel"/>
    <w:tmpl w:val="A74C84C8"/>
    <w:lvl w:ilvl="0" w:tplc="DE68BF76">
      <w:start w:val="1"/>
      <w:numFmt w:val="decimal"/>
      <w:lvlText w:val="%1."/>
      <w:lvlJc w:val="left"/>
      <w:pPr>
        <w:ind w:left="644"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2D971AA"/>
    <w:multiLevelType w:val="hybridMultilevel"/>
    <w:tmpl w:val="8ECA62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5E12597"/>
    <w:multiLevelType w:val="hybridMultilevel"/>
    <w:tmpl w:val="A148D9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7004144"/>
    <w:multiLevelType w:val="hybridMultilevel"/>
    <w:tmpl w:val="8F542C28"/>
    <w:lvl w:ilvl="0" w:tplc="6D942260">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AFF0647"/>
    <w:multiLevelType w:val="hybridMultilevel"/>
    <w:tmpl w:val="F0D82A9E"/>
    <w:lvl w:ilvl="0" w:tplc="04020001">
      <w:start w:val="1"/>
      <w:numFmt w:val="bullet"/>
      <w:lvlText w:val=""/>
      <w:lvlJc w:val="left"/>
      <w:pPr>
        <w:ind w:left="720" w:hanging="360"/>
      </w:pPr>
      <w:rPr>
        <w:rFonts w:ascii="Symbol" w:hAnsi="Symbol" w:hint="default"/>
        <w:b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C7C1367"/>
    <w:multiLevelType w:val="hybridMultilevel"/>
    <w:tmpl w:val="3B3CCA6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119E0F97"/>
    <w:multiLevelType w:val="hybridMultilevel"/>
    <w:tmpl w:val="FDC29B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8896380"/>
    <w:multiLevelType w:val="hybridMultilevel"/>
    <w:tmpl w:val="E36C4E9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1F4E378A"/>
    <w:multiLevelType w:val="hybridMultilevel"/>
    <w:tmpl w:val="3F7E1A48"/>
    <w:lvl w:ilvl="0" w:tplc="0402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22387A25"/>
    <w:multiLevelType w:val="hybridMultilevel"/>
    <w:tmpl w:val="5A1087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4BD0DD2"/>
    <w:multiLevelType w:val="hybridMultilevel"/>
    <w:tmpl w:val="12188D1C"/>
    <w:lvl w:ilvl="0" w:tplc="E0B2971C">
      <w:numFmt w:val="bullet"/>
      <w:lvlText w:val="-"/>
      <w:lvlJc w:val="left"/>
      <w:pPr>
        <w:ind w:left="720" w:hanging="360"/>
      </w:pPr>
      <w:rPr>
        <w:rFonts w:ascii="Times New Roman" w:eastAsia="Times New Roman" w:hAnsi="Times New Roman" w:cs="Times New Roman" w:hint="default"/>
        <w:b/>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535C8C"/>
    <w:multiLevelType w:val="hybridMultilevel"/>
    <w:tmpl w:val="6AC0B1D0"/>
    <w:lvl w:ilvl="0" w:tplc="0402000D">
      <w:start w:val="1"/>
      <w:numFmt w:val="bullet"/>
      <w:lvlText w:val=""/>
      <w:lvlJc w:val="left"/>
      <w:pPr>
        <w:ind w:left="720" w:hanging="360"/>
      </w:pPr>
      <w:rPr>
        <w:rFonts w:ascii="Wingdings" w:hAnsi="Wingdings" w:hint="default"/>
        <w:b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D1A6B8D"/>
    <w:multiLevelType w:val="hybridMultilevel"/>
    <w:tmpl w:val="EFAEA1B4"/>
    <w:lvl w:ilvl="0" w:tplc="04020001">
      <w:start w:val="1"/>
      <w:numFmt w:val="bullet"/>
      <w:lvlText w:val=""/>
      <w:lvlJc w:val="left"/>
      <w:pPr>
        <w:tabs>
          <w:tab w:val="num" w:pos="720"/>
        </w:tabs>
        <w:ind w:left="720" w:hanging="360"/>
      </w:pPr>
      <w:rPr>
        <w:rFonts w:ascii="Symbol" w:hAnsi="Symbol" w:hint="default"/>
      </w:rPr>
    </w:lvl>
    <w:lvl w:ilvl="1" w:tplc="E6502658">
      <w:start w:val="1"/>
      <w:numFmt w:val="bullet"/>
      <w:lvlRestart w:val="0"/>
      <w:pStyle w:val="ListDash"/>
      <w:lvlText w:val="–"/>
      <w:lvlJc w:val="left"/>
      <w:pPr>
        <w:tabs>
          <w:tab w:val="num" w:pos="1363"/>
        </w:tabs>
        <w:ind w:left="1363" w:hanging="283"/>
      </w:pPr>
      <w:rPr>
        <w:rFonts w:ascii="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C6766"/>
    <w:multiLevelType w:val="hybridMultilevel"/>
    <w:tmpl w:val="20D62936"/>
    <w:lvl w:ilvl="0" w:tplc="518CE40A">
      <w:start w:val="1"/>
      <w:numFmt w:val="bullet"/>
      <w:pStyle w:val="Par-dash"/>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873"/>
        </w:tabs>
        <w:ind w:left="873" w:hanging="360"/>
      </w:pPr>
      <w:rPr>
        <w:rFonts w:ascii="Courier New" w:hAnsi="Courier New" w:cs="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cs="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cs="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321B65BF"/>
    <w:multiLevelType w:val="hybridMultilevel"/>
    <w:tmpl w:val="4964F218"/>
    <w:lvl w:ilvl="0" w:tplc="0402000D">
      <w:start w:val="1"/>
      <w:numFmt w:val="bullet"/>
      <w:lvlText w:val=""/>
      <w:lvlJc w:val="left"/>
      <w:pPr>
        <w:ind w:left="720" w:hanging="360"/>
      </w:pPr>
      <w:rPr>
        <w:rFonts w:ascii="Wingdings" w:hAnsi="Wingdings" w:hint="default"/>
        <w:b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36723AF"/>
    <w:multiLevelType w:val="hybridMultilevel"/>
    <w:tmpl w:val="C8E21626"/>
    <w:lvl w:ilvl="0" w:tplc="D742BD96">
      <w:start w:val="1"/>
      <w:numFmt w:val="bullet"/>
      <w:lvlRestart w:val="0"/>
      <w:pStyle w:val="CharCharCharChar"/>
      <w:lvlText w:val="–"/>
      <w:lvlJc w:val="left"/>
      <w:pPr>
        <w:tabs>
          <w:tab w:val="num" w:pos="283"/>
        </w:tabs>
        <w:ind w:left="283" w:hanging="283"/>
      </w:pPr>
      <w:rPr>
        <w:rFonts w:ascii="Times New Roman" w:hAnsi="Times New Roman"/>
      </w:rPr>
    </w:lvl>
    <w:lvl w:ilvl="1" w:tplc="55A40934">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47104"/>
    <w:multiLevelType w:val="hybridMultilevel"/>
    <w:tmpl w:val="AA3EBC2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60633F2"/>
    <w:multiLevelType w:val="hybridMultilevel"/>
    <w:tmpl w:val="001ED0AA"/>
    <w:lvl w:ilvl="0" w:tplc="0402000B">
      <w:start w:val="1"/>
      <w:numFmt w:val="bullet"/>
      <w:lvlText w:val=""/>
      <w:lvlJc w:val="left"/>
      <w:pPr>
        <w:ind w:left="360" w:hanging="360"/>
      </w:pPr>
      <w:rPr>
        <w:rFonts w:ascii="Wingdings" w:hAnsi="Wingdings" w:hint="default"/>
        <w:b/>
        <w:i/>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38F424D0"/>
    <w:multiLevelType w:val="multilevel"/>
    <w:tmpl w:val="48741C5E"/>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21" w15:restartNumberingAfterBreak="0">
    <w:nsid w:val="41A339D3"/>
    <w:multiLevelType w:val="hybridMultilevel"/>
    <w:tmpl w:val="03A06A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D668D"/>
    <w:multiLevelType w:val="hybridMultilevel"/>
    <w:tmpl w:val="D6146C5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46932C3C"/>
    <w:multiLevelType w:val="hybridMultilevel"/>
    <w:tmpl w:val="EF24D742"/>
    <w:lvl w:ilvl="0" w:tplc="95740902">
      <w:start w:val="1"/>
      <w:numFmt w:val="bullet"/>
      <w:lvlRestart w:val="0"/>
      <w:pStyle w:val="Dash1"/>
      <w:lvlText w:val="–"/>
      <w:lvlJc w:val="left"/>
      <w:pPr>
        <w:tabs>
          <w:tab w:val="num" w:pos="1200"/>
        </w:tabs>
        <w:ind w:left="1200" w:hanging="567"/>
      </w:pPr>
    </w:lvl>
    <w:lvl w:ilvl="1" w:tplc="04020003" w:tentative="1">
      <w:start w:val="1"/>
      <w:numFmt w:val="bullet"/>
      <w:lvlText w:val="o"/>
      <w:lvlJc w:val="left"/>
      <w:pPr>
        <w:tabs>
          <w:tab w:val="num" w:pos="1506"/>
        </w:tabs>
        <w:ind w:left="1506" w:hanging="360"/>
      </w:pPr>
      <w:rPr>
        <w:rFonts w:ascii="Courier New" w:hAnsi="Courier New" w:cs="Courier New" w:hint="default"/>
      </w:rPr>
    </w:lvl>
    <w:lvl w:ilvl="2" w:tplc="04020005" w:tentative="1">
      <w:start w:val="1"/>
      <w:numFmt w:val="bullet"/>
      <w:lvlText w:val=""/>
      <w:lvlJc w:val="left"/>
      <w:pPr>
        <w:tabs>
          <w:tab w:val="num" w:pos="2226"/>
        </w:tabs>
        <w:ind w:left="2226" w:hanging="360"/>
      </w:pPr>
      <w:rPr>
        <w:rFonts w:ascii="Wingdings" w:hAnsi="Wingdings" w:hint="default"/>
      </w:rPr>
    </w:lvl>
    <w:lvl w:ilvl="3" w:tplc="04020001" w:tentative="1">
      <w:start w:val="1"/>
      <w:numFmt w:val="bullet"/>
      <w:lvlText w:val=""/>
      <w:lvlJc w:val="left"/>
      <w:pPr>
        <w:tabs>
          <w:tab w:val="num" w:pos="2946"/>
        </w:tabs>
        <w:ind w:left="2946" w:hanging="360"/>
      </w:pPr>
      <w:rPr>
        <w:rFonts w:ascii="Symbol" w:hAnsi="Symbol" w:hint="default"/>
      </w:rPr>
    </w:lvl>
    <w:lvl w:ilvl="4" w:tplc="04020003" w:tentative="1">
      <w:start w:val="1"/>
      <w:numFmt w:val="bullet"/>
      <w:lvlText w:val="o"/>
      <w:lvlJc w:val="left"/>
      <w:pPr>
        <w:tabs>
          <w:tab w:val="num" w:pos="3666"/>
        </w:tabs>
        <w:ind w:left="3666" w:hanging="360"/>
      </w:pPr>
      <w:rPr>
        <w:rFonts w:ascii="Courier New" w:hAnsi="Courier New" w:cs="Courier New" w:hint="default"/>
      </w:rPr>
    </w:lvl>
    <w:lvl w:ilvl="5" w:tplc="04020005" w:tentative="1">
      <w:start w:val="1"/>
      <w:numFmt w:val="bullet"/>
      <w:lvlText w:val=""/>
      <w:lvlJc w:val="left"/>
      <w:pPr>
        <w:tabs>
          <w:tab w:val="num" w:pos="4386"/>
        </w:tabs>
        <w:ind w:left="4386" w:hanging="360"/>
      </w:pPr>
      <w:rPr>
        <w:rFonts w:ascii="Wingdings" w:hAnsi="Wingdings" w:hint="default"/>
      </w:rPr>
    </w:lvl>
    <w:lvl w:ilvl="6" w:tplc="04020001" w:tentative="1">
      <w:start w:val="1"/>
      <w:numFmt w:val="bullet"/>
      <w:lvlText w:val=""/>
      <w:lvlJc w:val="left"/>
      <w:pPr>
        <w:tabs>
          <w:tab w:val="num" w:pos="5106"/>
        </w:tabs>
        <w:ind w:left="5106" w:hanging="360"/>
      </w:pPr>
      <w:rPr>
        <w:rFonts w:ascii="Symbol" w:hAnsi="Symbol" w:hint="default"/>
      </w:rPr>
    </w:lvl>
    <w:lvl w:ilvl="7" w:tplc="04020003" w:tentative="1">
      <w:start w:val="1"/>
      <w:numFmt w:val="bullet"/>
      <w:lvlText w:val="o"/>
      <w:lvlJc w:val="left"/>
      <w:pPr>
        <w:tabs>
          <w:tab w:val="num" w:pos="5826"/>
        </w:tabs>
        <w:ind w:left="5826" w:hanging="360"/>
      </w:pPr>
      <w:rPr>
        <w:rFonts w:ascii="Courier New" w:hAnsi="Courier New" w:cs="Courier New" w:hint="default"/>
      </w:rPr>
    </w:lvl>
    <w:lvl w:ilvl="8" w:tplc="04020005" w:tentative="1">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48954A68"/>
    <w:multiLevelType w:val="hybridMultilevel"/>
    <w:tmpl w:val="0CE86BBC"/>
    <w:lvl w:ilvl="0" w:tplc="0CA2271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A9F6D07"/>
    <w:multiLevelType w:val="hybridMultilevel"/>
    <w:tmpl w:val="235E4DD6"/>
    <w:lvl w:ilvl="0" w:tplc="5E08EF32">
      <w:numFmt w:val="bullet"/>
      <w:lvlText w:val="-"/>
      <w:lvlJc w:val="left"/>
      <w:pPr>
        <w:ind w:left="1425" w:hanging="705"/>
      </w:pPr>
      <w:rPr>
        <w:rFonts w:ascii="Times New Roman" w:eastAsia="Calibri" w:hAnsi="Times New Roman" w:cs="Times New Roman" w:hint="default"/>
        <w:b/>
        <w:i/>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4BA94E60"/>
    <w:multiLevelType w:val="multilevel"/>
    <w:tmpl w:val="A4B2C33E"/>
    <w:lvl w:ilvl="0">
      <w:start w:val="1"/>
      <w:numFmt w:val="decimal"/>
      <w:pStyle w:val="aaaa"/>
      <w:lvlText w:val="%1."/>
      <w:lvlJc w:val="left"/>
      <w:pPr>
        <w:tabs>
          <w:tab w:val="num" w:pos="720"/>
        </w:tabs>
        <w:ind w:left="720" w:hanging="360"/>
      </w:pPr>
      <w:rPr>
        <w:b w:val="0"/>
        <w:i w:val="0"/>
        <w:color w:val="auto"/>
      </w:rPr>
    </w:lvl>
    <w:lvl w:ilvl="1">
      <w:start w:val="1"/>
      <w:numFmt w:val="decimal"/>
      <w:isLgl/>
      <w:lvlText w:val="%1.%2"/>
      <w:lvlJc w:val="left"/>
      <w:pPr>
        <w:tabs>
          <w:tab w:val="num" w:pos="765"/>
        </w:tabs>
        <w:ind w:left="765" w:hanging="405"/>
      </w:pPr>
    </w:lvl>
    <w:lvl w:ilvl="2">
      <w:start w:val="1"/>
      <w:numFmt w:val="decimal"/>
      <w:isLgl/>
      <w:lvlText w:val="%1.%2.%3"/>
      <w:lvlJc w:val="left"/>
      <w:pPr>
        <w:tabs>
          <w:tab w:val="num" w:pos="765"/>
        </w:tabs>
        <w:ind w:left="765" w:hanging="405"/>
      </w:pPr>
    </w:lvl>
    <w:lvl w:ilvl="3">
      <w:start w:val="1"/>
      <w:numFmt w:val="decimal"/>
      <w:isLgl/>
      <w:lvlText w:val="%1.%2.%3.%4"/>
      <w:lvlJc w:val="left"/>
      <w:pPr>
        <w:tabs>
          <w:tab w:val="num" w:pos="1080"/>
        </w:tabs>
        <w:ind w:left="1080" w:hanging="720"/>
      </w:pPr>
    </w:lvl>
    <w:lvl w:ilvl="4">
      <w:start w:val="1"/>
      <w:numFmt w:val="decimalZero"/>
      <w:isLgl/>
      <w:lvlText w:val="%1.%2.%3.%4.%5"/>
      <w:lvlJc w:val="left"/>
      <w:pPr>
        <w:tabs>
          <w:tab w:val="num" w:pos="1080"/>
        </w:tabs>
        <w:ind w:left="1080" w:hanging="720"/>
      </w:pPr>
    </w:lvl>
    <w:lvl w:ilvl="5">
      <w:start w:val="1"/>
      <w:numFmt w:val="decimal"/>
      <w:isLgl/>
      <w:lvlText w:val="%1.%2.%3.%4.%5.%6"/>
      <w:lvlJc w:val="left"/>
      <w:pPr>
        <w:tabs>
          <w:tab w:val="num" w:pos="1080"/>
        </w:tabs>
        <w:ind w:left="1080" w:hanging="72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440"/>
        </w:tabs>
        <w:ind w:left="1440" w:hanging="1080"/>
      </w:pPr>
    </w:lvl>
    <w:lvl w:ilvl="8">
      <w:start w:val="1"/>
      <w:numFmt w:val="decimal"/>
      <w:isLgl/>
      <w:lvlText w:val="%1.%2.%3.%4.%5.%6.%7.%8.%9"/>
      <w:lvlJc w:val="left"/>
      <w:pPr>
        <w:tabs>
          <w:tab w:val="num" w:pos="1440"/>
        </w:tabs>
        <w:ind w:left="1440" w:hanging="1080"/>
      </w:pPr>
    </w:lvl>
  </w:abstractNum>
  <w:abstractNum w:abstractNumId="27" w15:restartNumberingAfterBreak="0">
    <w:nsid w:val="4DC5355C"/>
    <w:multiLevelType w:val="hybridMultilevel"/>
    <w:tmpl w:val="B3B25B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16A27E5"/>
    <w:multiLevelType w:val="hybridMultilevel"/>
    <w:tmpl w:val="9FE0BBD0"/>
    <w:lvl w:ilvl="0" w:tplc="04020007">
      <w:start w:val="1"/>
      <w:numFmt w:val="bullet"/>
      <w:lvlText w:val=""/>
      <w:lvlPicBulletId w:val="0"/>
      <w:lvlJc w:val="left"/>
      <w:pPr>
        <w:ind w:left="644"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15:restartNumberingAfterBreak="0">
    <w:nsid w:val="586B437D"/>
    <w:multiLevelType w:val="hybridMultilevel"/>
    <w:tmpl w:val="ACC44D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D36EA2"/>
    <w:multiLevelType w:val="hybridMultilevel"/>
    <w:tmpl w:val="1870E1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2" w15:restartNumberingAfterBreak="0">
    <w:nsid w:val="5B910056"/>
    <w:multiLevelType w:val="hybridMultilevel"/>
    <w:tmpl w:val="F2BCA844"/>
    <w:lvl w:ilvl="0" w:tplc="BFC2FD20">
      <w:start w:val="1"/>
      <w:numFmt w:val="bullet"/>
      <w:lvlText w:val="-"/>
      <w:lvlJc w:val="left"/>
      <w:pPr>
        <w:ind w:left="1068" w:hanging="360"/>
      </w:pPr>
      <w:rPr>
        <w:rFonts w:ascii="Times New Roman" w:eastAsia="Times New Roman" w:hAnsi="Times New Roman" w:cs="Times New Roman" w:hint="default"/>
        <w:b/>
        <w:i/>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3" w15:restartNumberingAfterBreak="0">
    <w:nsid w:val="5C5456E2"/>
    <w:multiLevelType w:val="hybridMultilevel"/>
    <w:tmpl w:val="C35C1D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EF779A6"/>
    <w:multiLevelType w:val="singleLevel"/>
    <w:tmpl w:val="C4347D46"/>
    <w:name w:val="Heading"/>
    <w:lvl w:ilvl="0">
      <w:start w:val="1"/>
      <w:numFmt w:val="decimal"/>
      <w:pStyle w:val="Considrant"/>
      <w:lvlText w:val="(%1)"/>
      <w:lvlJc w:val="left"/>
      <w:pPr>
        <w:tabs>
          <w:tab w:val="num" w:pos="829"/>
        </w:tabs>
        <w:ind w:left="829" w:hanging="709"/>
      </w:pPr>
      <w:rPr>
        <w:rFonts w:cs="Times New Roman"/>
      </w:rPr>
    </w:lvl>
  </w:abstractNum>
  <w:abstractNum w:abstractNumId="35" w15:restartNumberingAfterBreak="0">
    <w:nsid w:val="6C6520F7"/>
    <w:multiLevelType w:val="hybridMultilevel"/>
    <w:tmpl w:val="105855E4"/>
    <w:lvl w:ilvl="0" w:tplc="795A008A">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C68103C"/>
    <w:multiLevelType w:val="multilevel"/>
    <w:tmpl w:val="694CDE8E"/>
    <w:name w:val="NumPar__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2B5511"/>
    <w:multiLevelType w:val="singleLevel"/>
    <w:tmpl w:val="74A09970"/>
    <w:lvl w:ilvl="0">
      <w:start w:val="1"/>
      <w:numFmt w:val="bullet"/>
      <w:pStyle w:val="ListBullet"/>
      <w:lvlText w:val=""/>
      <w:lvlJc w:val="left"/>
      <w:pPr>
        <w:tabs>
          <w:tab w:val="num" w:pos="283"/>
        </w:tabs>
        <w:ind w:left="283" w:hanging="283"/>
      </w:pPr>
      <w:rPr>
        <w:rFonts w:ascii="Symbol" w:hAnsi="Symbol" w:hint="default"/>
      </w:rPr>
    </w:lvl>
  </w:abstractNum>
  <w:abstractNum w:abstractNumId="38" w15:restartNumberingAfterBreak="0">
    <w:nsid w:val="6E7D7922"/>
    <w:multiLevelType w:val="hybridMultilevel"/>
    <w:tmpl w:val="AEF0BA9E"/>
    <w:lvl w:ilvl="0" w:tplc="0CA22718">
      <w:numFmt w:val="bullet"/>
      <w:lvlText w:val="-"/>
      <w:lvlJc w:val="left"/>
      <w:pPr>
        <w:ind w:left="879" w:hanging="360"/>
      </w:pPr>
      <w:rPr>
        <w:rFonts w:ascii="Times New Roman" w:eastAsia="Times New Roman" w:hAnsi="Times New Roman" w:cs="Times New Roman" w:hint="default"/>
      </w:rPr>
    </w:lvl>
    <w:lvl w:ilvl="1" w:tplc="04020003" w:tentative="1">
      <w:start w:val="1"/>
      <w:numFmt w:val="bullet"/>
      <w:lvlText w:val="o"/>
      <w:lvlJc w:val="left"/>
      <w:pPr>
        <w:ind w:left="1599" w:hanging="360"/>
      </w:pPr>
      <w:rPr>
        <w:rFonts w:ascii="Courier New" w:hAnsi="Courier New" w:cs="Courier New" w:hint="default"/>
      </w:rPr>
    </w:lvl>
    <w:lvl w:ilvl="2" w:tplc="04020005" w:tentative="1">
      <w:start w:val="1"/>
      <w:numFmt w:val="bullet"/>
      <w:lvlText w:val=""/>
      <w:lvlJc w:val="left"/>
      <w:pPr>
        <w:ind w:left="2319" w:hanging="360"/>
      </w:pPr>
      <w:rPr>
        <w:rFonts w:ascii="Wingdings" w:hAnsi="Wingdings" w:hint="default"/>
      </w:rPr>
    </w:lvl>
    <w:lvl w:ilvl="3" w:tplc="04020001" w:tentative="1">
      <w:start w:val="1"/>
      <w:numFmt w:val="bullet"/>
      <w:lvlText w:val=""/>
      <w:lvlJc w:val="left"/>
      <w:pPr>
        <w:ind w:left="3039" w:hanging="360"/>
      </w:pPr>
      <w:rPr>
        <w:rFonts w:ascii="Symbol" w:hAnsi="Symbol" w:hint="default"/>
      </w:rPr>
    </w:lvl>
    <w:lvl w:ilvl="4" w:tplc="04020003" w:tentative="1">
      <w:start w:val="1"/>
      <w:numFmt w:val="bullet"/>
      <w:lvlText w:val="o"/>
      <w:lvlJc w:val="left"/>
      <w:pPr>
        <w:ind w:left="3759" w:hanging="360"/>
      </w:pPr>
      <w:rPr>
        <w:rFonts w:ascii="Courier New" w:hAnsi="Courier New" w:cs="Courier New" w:hint="default"/>
      </w:rPr>
    </w:lvl>
    <w:lvl w:ilvl="5" w:tplc="04020005" w:tentative="1">
      <w:start w:val="1"/>
      <w:numFmt w:val="bullet"/>
      <w:lvlText w:val=""/>
      <w:lvlJc w:val="left"/>
      <w:pPr>
        <w:ind w:left="4479" w:hanging="360"/>
      </w:pPr>
      <w:rPr>
        <w:rFonts w:ascii="Wingdings" w:hAnsi="Wingdings" w:hint="default"/>
      </w:rPr>
    </w:lvl>
    <w:lvl w:ilvl="6" w:tplc="04020001" w:tentative="1">
      <w:start w:val="1"/>
      <w:numFmt w:val="bullet"/>
      <w:lvlText w:val=""/>
      <w:lvlJc w:val="left"/>
      <w:pPr>
        <w:ind w:left="5199" w:hanging="360"/>
      </w:pPr>
      <w:rPr>
        <w:rFonts w:ascii="Symbol" w:hAnsi="Symbol" w:hint="default"/>
      </w:rPr>
    </w:lvl>
    <w:lvl w:ilvl="7" w:tplc="04020003" w:tentative="1">
      <w:start w:val="1"/>
      <w:numFmt w:val="bullet"/>
      <w:lvlText w:val="o"/>
      <w:lvlJc w:val="left"/>
      <w:pPr>
        <w:ind w:left="5919" w:hanging="360"/>
      </w:pPr>
      <w:rPr>
        <w:rFonts w:ascii="Courier New" w:hAnsi="Courier New" w:cs="Courier New" w:hint="default"/>
      </w:rPr>
    </w:lvl>
    <w:lvl w:ilvl="8" w:tplc="04020005" w:tentative="1">
      <w:start w:val="1"/>
      <w:numFmt w:val="bullet"/>
      <w:lvlText w:val=""/>
      <w:lvlJc w:val="left"/>
      <w:pPr>
        <w:ind w:left="6639" w:hanging="360"/>
      </w:pPr>
      <w:rPr>
        <w:rFonts w:ascii="Wingdings" w:hAnsi="Wingdings" w:hint="default"/>
      </w:rPr>
    </w:lvl>
  </w:abstractNum>
  <w:abstractNum w:abstractNumId="39" w15:restartNumberingAfterBreak="0">
    <w:nsid w:val="71761C93"/>
    <w:multiLevelType w:val="hybridMultilevel"/>
    <w:tmpl w:val="BBC293C8"/>
    <w:lvl w:ilvl="0" w:tplc="EBD01574">
      <w:start w:val="1"/>
      <w:numFmt w:val="bullet"/>
      <w:lvlText w:val=""/>
      <w:lvlJc w:val="left"/>
      <w:pPr>
        <w:ind w:left="1068" w:hanging="360"/>
      </w:pPr>
      <w:rPr>
        <w:rFonts w:ascii="Wingdings" w:hAnsi="Wingdings"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71F21B33"/>
    <w:multiLevelType w:val="hybridMultilevel"/>
    <w:tmpl w:val="37CABBD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21025D2"/>
    <w:multiLevelType w:val="hybridMultilevel"/>
    <w:tmpl w:val="3DDED1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40B09A1"/>
    <w:multiLevelType w:val="hybridMultilevel"/>
    <w:tmpl w:val="25082AD6"/>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6F60751"/>
    <w:multiLevelType w:val="hybridMultilevel"/>
    <w:tmpl w:val="681EDD4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4" w15:restartNumberingAfterBreak="0">
    <w:nsid w:val="78010B8F"/>
    <w:multiLevelType w:val="hybridMultilevel"/>
    <w:tmpl w:val="36C2047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16cid:durableId="708379497">
    <w:abstractNumId w:val="15"/>
  </w:num>
  <w:num w:numId="2" w16cid:durableId="18648281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155912">
    <w:abstractNumId w:val="14"/>
  </w:num>
  <w:num w:numId="4" w16cid:durableId="592477087">
    <w:abstractNumId w:val="36"/>
  </w:num>
  <w:num w:numId="5" w16cid:durableId="1350449407">
    <w:abstractNumId w:val="37"/>
  </w:num>
  <w:num w:numId="6" w16cid:durableId="927663490">
    <w:abstractNumId w:val="34"/>
  </w:num>
  <w:num w:numId="7" w16cid:durableId="253755650">
    <w:abstractNumId w:val="17"/>
  </w:num>
  <w:num w:numId="8" w16cid:durableId="1851606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095226">
    <w:abstractNumId w:val="31"/>
    <w:lvlOverride w:ilvl="0">
      <w:startOverride w:val="1"/>
    </w:lvlOverride>
  </w:num>
  <w:num w:numId="10" w16cid:durableId="93524349">
    <w:abstractNumId w:val="20"/>
  </w:num>
  <w:num w:numId="11" w16cid:durableId="806318533">
    <w:abstractNumId w:val="23"/>
  </w:num>
  <w:num w:numId="12" w16cid:durableId="427388942">
    <w:abstractNumId w:val="39"/>
  </w:num>
  <w:num w:numId="13" w16cid:durableId="620111852">
    <w:abstractNumId w:val="6"/>
  </w:num>
  <w:num w:numId="14" w16cid:durableId="602420412">
    <w:abstractNumId w:val="32"/>
  </w:num>
  <w:num w:numId="15" w16cid:durableId="2137135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0474419">
    <w:abstractNumId w:val="28"/>
  </w:num>
  <w:num w:numId="17" w16cid:durableId="798644726">
    <w:abstractNumId w:val="25"/>
  </w:num>
  <w:num w:numId="18" w16cid:durableId="1648165727">
    <w:abstractNumId w:val="12"/>
  </w:num>
  <w:num w:numId="19" w16cid:durableId="681052321">
    <w:abstractNumId w:val="8"/>
  </w:num>
  <w:num w:numId="20" w16cid:durableId="1725248882">
    <w:abstractNumId w:val="11"/>
  </w:num>
  <w:num w:numId="21" w16cid:durableId="647245510">
    <w:abstractNumId w:val="7"/>
  </w:num>
  <w:num w:numId="22" w16cid:durableId="1032195062">
    <w:abstractNumId w:val="29"/>
  </w:num>
  <w:num w:numId="23" w16cid:durableId="1701740460">
    <w:abstractNumId w:val="10"/>
  </w:num>
  <w:num w:numId="24" w16cid:durableId="178932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15523">
    <w:abstractNumId w:val="0"/>
  </w:num>
  <w:num w:numId="26" w16cid:durableId="765461344">
    <w:abstractNumId w:val="5"/>
  </w:num>
  <w:num w:numId="27" w16cid:durableId="1459907891">
    <w:abstractNumId w:val="16"/>
  </w:num>
  <w:num w:numId="28" w16cid:durableId="210194945">
    <w:abstractNumId w:val="13"/>
  </w:num>
  <w:num w:numId="29" w16cid:durableId="1199204638">
    <w:abstractNumId w:val="19"/>
  </w:num>
  <w:num w:numId="30" w16cid:durableId="384108959">
    <w:abstractNumId w:val="42"/>
  </w:num>
  <w:num w:numId="31" w16cid:durableId="169873984">
    <w:abstractNumId w:val="43"/>
  </w:num>
  <w:num w:numId="32" w16cid:durableId="1396002792">
    <w:abstractNumId w:val="21"/>
  </w:num>
  <w:num w:numId="33" w16cid:durableId="2101945469">
    <w:abstractNumId w:val="33"/>
  </w:num>
  <w:num w:numId="34" w16cid:durableId="476075614">
    <w:abstractNumId w:val="27"/>
  </w:num>
  <w:num w:numId="35" w16cid:durableId="1957709317">
    <w:abstractNumId w:val="35"/>
  </w:num>
  <w:num w:numId="36" w16cid:durableId="130875458">
    <w:abstractNumId w:val="2"/>
  </w:num>
  <w:num w:numId="37" w16cid:durableId="2036037601">
    <w:abstractNumId w:val="24"/>
  </w:num>
  <w:num w:numId="38" w16cid:durableId="669716554">
    <w:abstractNumId w:val="38"/>
  </w:num>
  <w:num w:numId="39" w16cid:durableId="188572864">
    <w:abstractNumId w:val="18"/>
  </w:num>
  <w:num w:numId="40" w16cid:durableId="1839883803">
    <w:abstractNumId w:val="4"/>
  </w:num>
  <w:num w:numId="41" w16cid:durableId="1365326986">
    <w:abstractNumId w:val="3"/>
  </w:num>
  <w:num w:numId="42" w16cid:durableId="1727335502">
    <w:abstractNumId w:val="30"/>
  </w:num>
  <w:num w:numId="43" w16cid:durableId="1910310691">
    <w:abstractNumId w:val="22"/>
  </w:num>
  <w:num w:numId="44" w16cid:durableId="197544560">
    <w:abstractNumId w:val="44"/>
  </w:num>
  <w:num w:numId="45" w16cid:durableId="11075627">
    <w:abstractNumId w:val="41"/>
  </w:num>
  <w:num w:numId="46" w16cid:durableId="1299260491">
    <w:abstractNumId w:val="19"/>
  </w:num>
  <w:num w:numId="47" w16cid:durableId="11902667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CD"/>
    <w:rsid w:val="000038E8"/>
    <w:rsid w:val="000041FA"/>
    <w:rsid w:val="00007827"/>
    <w:rsid w:val="00011812"/>
    <w:rsid w:val="00016E0D"/>
    <w:rsid w:val="000171A8"/>
    <w:rsid w:val="00017233"/>
    <w:rsid w:val="000179EB"/>
    <w:rsid w:val="000200BA"/>
    <w:rsid w:val="000208FC"/>
    <w:rsid w:val="00021111"/>
    <w:rsid w:val="000224CE"/>
    <w:rsid w:val="00022C1B"/>
    <w:rsid w:val="000272BE"/>
    <w:rsid w:val="000279BD"/>
    <w:rsid w:val="000323E4"/>
    <w:rsid w:val="00035581"/>
    <w:rsid w:val="00037CC0"/>
    <w:rsid w:val="00040FF1"/>
    <w:rsid w:val="00041EFF"/>
    <w:rsid w:val="00042B17"/>
    <w:rsid w:val="0004362D"/>
    <w:rsid w:val="000453E7"/>
    <w:rsid w:val="00045824"/>
    <w:rsid w:val="00046BD6"/>
    <w:rsid w:val="0005233C"/>
    <w:rsid w:val="00054496"/>
    <w:rsid w:val="000544D3"/>
    <w:rsid w:val="0006212E"/>
    <w:rsid w:val="000627CB"/>
    <w:rsid w:val="00063740"/>
    <w:rsid w:val="000656C5"/>
    <w:rsid w:val="0006766A"/>
    <w:rsid w:val="000713F5"/>
    <w:rsid w:val="00072FE4"/>
    <w:rsid w:val="0007309F"/>
    <w:rsid w:val="00073126"/>
    <w:rsid w:val="00073C0B"/>
    <w:rsid w:val="00073CCC"/>
    <w:rsid w:val="00075E13"/>
    <w:rsid w:val="00076F52"/>
    <w:rsid w:val="00083012"/>
    <w:rsid w:val="00084171"/>
    <w:rsid w:val="00084315"/>
    <w:rsid w:val="0008470D"/>
    <w:rsid w:val="0008646C"/>
    <w:rsid w:val="000932EC"/>
    <w:rsid w:val="0009510D"/>
    <w:rsid w:val="000A066D"/>
    <w:rsid w:val="000A0F4B"/>
    <w:rsid w:val="000A2795"/>
    <w:rsid w:val="000A2C8C"/>
    <w:rsid w:val="000A7063"/>
    <w:rsid w:val="000A7B6D"/>
    <w:rsid w:val="000A7DD9"/>
    <w:rsid w:val="000B045D"/>
    <w:rsid w:val="000B1C12"/>
    <w:rsid w:val="000B5CF8"/>
    <w:rsid w:val="000C0225"/>
    <w:rsid w:val="000C1B3D"/>
    <w:rsid w:val="000C373A"/>
    <w:rsid w:val="000C3F73"/>
    <w:rsid w:val="000C40D4"/>
    <w:rsid w:val="000C4891"/>
    <w:rsid w:val="000C54EB"/>
    <w:rsid w:val="000C6252"/>
    <w:rsid w:val="000C670D"/>
    <w:rsid w:val="000D122C"/>
    <w:rsid w:val="000D3B5E"/>
    <w:rsid w:val="000D7237"/>
    <w:rsid w:val="000D7AEB"/>
    <w:rsid w:val="000E0140"/>
    <w:rsid w:val="000E1C98"/>
    <w:rsid w:val="000E4536"/>
    <w:rsid w:val="000E4B15"/>
    <w:rsid w:val="000F0C46"/>
    <w:rsid w:val="000F30B9"/>
    <w:rsid w:val="000F3680"/>
    <w:rsid w:val="000F4188"/>
    <w:rsid w:val="000F6861"/>
    <w:rsid w:val="000F70B6"/>
    <w:rsid w:val="0010068C"/>
    <w:rsid w:val="00100D6C"/>
    <w:rsid w:val="001026C2"/>
    <w:rsid w:val="00103B1E"/>
    <w:rsid w:val="00103EFF"/>
    <w:rsid w:val="001044A8"/>
    <w:rsid w:val="001054A1"/>
    <w:rsid w:val="00105D0B"/>
    <w:rsid w:val="00105E4F"/>
    <w:rsid w:val="001108C3"/>
    <w:rsid w:val="00111CF0"/>
    <w:rsid w:val="00111EDD"/>
    <w:rsid w:val="00112077"/>
    <w:rsid w:val="001126AD"/>
    <w:rsid w:val="00116538"/>
    <w:rsid w:val="00122891"/>
    <w:rsid w:val="00122DA9"/>
    <w:rsid w:val="00122FBF"/>
    <w:rsid w:val="00126280"/>
    <w:rsid w:val="00126B3C"/>
    <w:rsid w:val="00126B67"/>
    <w:rsid w:val="0013086F"/>
    <w:rsid w:val="00131B46"/>
    <w:rsid w:val="001365D7"/>
    <w:rsid w:val="00137D77"/>
    <w:rsid w:val="00142EEB"/>
    <w:rsid w:val="00143BAC"/>
    <w:rsid w:val="00143FA2"/>
    <w:rsid w:val="0014434D"/>
    <w:rsid w:val="00152203"/>
    <w:rsid w:val="00152E3E"/>
    <w:rsid w:val="00153062"/>
    <w:rsid w:val="001624A5"/>
    <w:rsid w:val="00162832"/>
    <w:rsid w:val="00163BC6"/>
    <w:rsid w:val="00165DD4"/>
    <w:rsid w:val="00173564"/>
    <w:rsid w:val="00176E64"/>
    <w:rsid w:val="001803DF"/>
    <w:rsid w:val="00184177"/>
    <w:rsid w:val="00184AE3"/>
    <w:rsid w:val="00184B53"/>
    <w:rsid w:val="0018739B"/>
    <w:rsid w:val="00191841"/>
    <w:rsid w:val="00191B39"/>
    <w:rsid w:val="0019252E"/>
    <w:rsid w:val="001939A0"/>
    <w:rsid w:val="001973E7"/>
    <w:rsid w:val="00197EE9"/>
    <w:rsid w:val="001A0403"/>
    <w:rsid w:val="001A4284"/>
    <w:rsid w:val="001A5D67"/>
    <w:rsid w:val="001B0CE4"/>
    <w:rsid w:val="001B1EB2"/>
    <w:rsid w:val="001B4B06"/>
    <w:rsid w:val="001B5479"/>
    <w:rsid w:val="001B5D17"/>
    <w:rsid w:val="001B7186"/>
    <w:rsid w:val="001C0484"/>
    <w:rsid w:val="001C09A9"/>
    <w:rsid w:val="001C0D35"/>
    <w:rsid w:val="001C2938"/>
    <w:rsid w:val="001C45D5"/>
    <w:rsid w:val="001C4E7D"/>
    <w:rsid w:val="001C6EA9"/>
    <w:rsid w:val="001C7FB0"/>
    <w:rsid w:val="001D0235"/>
    <w:rsid w:val="001D0F12"/>
    <w:rsid w:val="001D1948"/>
    <w:rsid w:val="001D24FF"/>
    <w:rsid w:val="001D40A5"/>
    <w:rsid w:val="001D52A3"/>
    <w:rsid w:val="001D52B9"/>
    <w:rsid w:val="001D5CF8"/>
    <w:rsid w:val="001D64D9"/>
    <w:rsid w:val="001D6CDA"/>
    <w:rsid w:val="001D6E0F"/>
    <w:rsid w:val="001D7395"/>
    <w:rsid w:val="001E112B"/>
    <w:rsid w:val="001E1130"/>
    <w:rsid w:val="001E1321"/>
    <w:rsid w:val="001E2627"/>
    <w:rsid w:val="001E7595"/>
    <w:rsid w:val="001E75A9"/>
    <w:rsid w:val="001F39BC"/>
    <w:rsid w:val="001F455C"/>
    <w:rsid w:val="001F600F"/>
    <w:rsid w:val="001F74B9"/>
    <w:rsid w:val="00201AF7"/>
    <w:rsid w:val="00202AC3"/>
    <w:rsid w:val="00202AC8"/>
    <w:rsid w:val="0020668B"/>
    <w:rsid w:val="0020742C"/>
    <w:rsid w:val="0020778F"/>
    <w:rsid w:val="00211FAF"/>
    <w:rsid w:val="0021306D"/>
    <w:rsid w:val="00213BFE"/>
    <w:rsid w:val="002148A6"/>
    <w:rsid w:val="00216EFF"/>
    <w:rsid w:val="002171D9"/>
    <w:rsid w:val="0021721A"/>
    <w:rsid w:val="002179D4"/>
    <w:rsid w:val="00220836"/>
    <w:rsid w:val="00225E7D"/>
    <w:rsid w:val="0022748F"/>
    <w:rsid w:val="0023027C"/>
    <w:rsid w:val="00230BB9"/>
    <w:rsid w:val="00232843"/>
    <w:rsid w:val="00240114"/>
    <w:rsid w:val="00243D68"/>
    <w:rsid w:val="00244375"/>
    <w:rsid w:val="00245901"/>
    <w:rsid w:val="00250522"/>
    <w:rsid w:val="00252ED0"/>
    <w:rsid w:val="00253775"/>
    <w:rsid w:val="00253AF5"/>
    <w:rsid w:val="0025547B"/>
    <w:rsid w:val="00255671"/>
    <w:rsid w:val="0025647A"/>
    <w:rsid w:val="00263CC2"/>
    <w:rsid w:val="0026581D"/>
    <w:rsid w:val="00265BF0"/>
    <w:rsid w:val="00266026"/>
    <w:rsid w:val="00267C62"/>
    <w:rsid w:val="00270757"/>
    <w:rsid w:val="00275C99"/>
    <w:rsid w:val="0028120E"/>
    <w:rsid w:val="00282531"/>
    <w:rsid w:val="00282FF6"/>
    <w:rsid w:val="002834C9"/>
    <w:rsid w:val="00284719"/>
    <w:rsid w:val="00284F87"/>
    <w:rsid w:val="00287843"/>
    <w:rsid w:val="002921A8"/>
    <w:rsid w:val="002941E6"/>
    <w:rsid w:val="00295EFB"/>
    <w:rsid w:val="00296F2A"/>
    <w:rsid w:val="00297E0F"/>
    <w:rsid w:val="002A0228"/>
    <w:rsid w:val="002A04BD"/>
    <w:rsid w:val="002A04F9"/>
    <w:rsid w:val="002A0719"/>
    <w:rsid w:val="002A1C6D"/>
    <w:rsid w:val="002A1CAE"/>
    <w:rsid w:val="002A2B0A"/>
    <w:rsid w:val="002A451F"/>
    <w:rsid w:val="002A4BA3"/>
    <w:rsid w:val="002A639F"/>
    <w:rsid w:val="002A6646"/>
    <w:rsid w:val="002A68A2"/>
    <w:rsid w:val="002A7A6E"/>
    <w:rsid w:val="002A7B9A"/>
    <w:rsid w:val="002B1179"/>
    <w:rsid w:val="002B18A0"/>
    <w:rsid w:val="002B2752"/>
    <w:rsid w:val="002B34DC"/>
    <w:rsid w:val="002B48BF"/>
    <w:rsid w:val="002B500A"/>
    <w:rsid w:val="002B5319"/>
    <w:rsid w:val="002B5D60"/>
    <w:rsid w:val="002C1175"/>
    <w:rsid w:val="002C1B7B"/>
    <w:rsid w:val="002C1D47"/>
    <w:rsid w:val="002C6387"/>
    <w:rsid w:val="002C68DA"/>
    <w:rsid w:val="002D033B"/>
    <w:rsid w:val="002D19CD"/>
    <w:rsid w:val="002D308C"/>
    <w:rsid w:val="002D4FCF"/>
    <w:rsid w:val="002D5DDC"/>
    <w:rsid w:val="002D7BE9"/>
    <w:rsid w:val="002D7FD7"/>
    <w:rsid w:val="002E3ED9"/>
    <w:rsid w:val="002E40C2"/>
    <w:rsid w:val="002E4AC7"/>
    <w:rsid w:val="002E58C7"/>
    <w:rsid w:val="002F2C07"/>
    <w:rsid w:val="002F777C"/>
    <w:rsid w:val="00303887"/>
    <w:rsid w:val="00303B78"/>
    <w:rsid w:val="0030481F"/>
    <w:rsid w:val="00306DC9"/>
    <w:rsid w:val="00306E60"/>
    <w:rsid w:val="003115D4"/>
    <w:rsid w:val="00315738"/>
    <w:rsid w:val="00316B6E"/>
    <w:rsid w:val="00316BDF"/>
    <w:rsid w:val="003173E4"/>
    <w:rsid w:val="0032122A"/>
    <w:rsid w:val="003223E9"/>
    <w:rsid w:val="0032265D"/>
    <w:rsid w:val="00322DB8"/>
    <w:rsid w:val="00324B1A"/>
    <w:rsid w:val="003253E4"/>
    <w:rsid w:val="0032778E"/>
    <w:rsid w:val="003317CF"/>
    <w:rsid w:val="003342D1"/>
    <w:rsid w:val="00341876"/>
    <w:rsid w:val="0034201E"/>
    <w:rsid w:val="003422E1"/>
    <w:rsid w:val="00343261"/>
    <w:rsid w:val="00343E29"/>
    <w:rsid w:val="003525B9"/>
    <w:rsid w:val="00353663"/>
    <w:rsid w:val="00353A50"/>
    <w:rsid w:val="00354252"/>
    <w:rsid w:val="003542AE"/>
    <w:rsid w:val="00355202"/>
    <w:rsid w:val="0035615F"/>
    <w:rsid w:val="0035710C"/>
    <w:rsid w:val="00357212"/>
    <w:rsid w:val="0035780C"/>
    <w:rsid w:val="00365552"/>
    <w:rsid w:val="00365F86"/>
    <w:rsid w:val="00367262"/>
    <w:rsid w:val="00376465"/>
    <w:rsid w:val="00380837"/>
    <w:rsid w:val="003817CA"/>
    <w:rsid w:val="00383629"/>
    <w:rsid w:val="003849B1"/>
    <w:rsid w:val="00384E9C"/>
    <w:rsid w:val="00390598"/>
    <w:rsid w:val="00390C10"/>
    <w:rsid w:val="003925CB"/>
    <w:rsid w:val="003925F1"/>
    <w:rsid w:val="00396969"/>
    <w:rsid w:val="00397A87"/>
    <w:rsid w:val="003A0614"/>
    <w:rsid w:val="003A3177"/>
    <w:rsid w:val="003A4504"/>
    <w:rsid w:val="003A527D"/>
    <w:rsid w:val="003A677F"/>
    <w:rsid w:val="003B1532"/>
    <w:rsid w:val="003B16D2"/>
    <w:rsid w:val="003B1BE3"/>
    <w:rsid w:val="003B3F19"/>
    <w:rsid w:val="003B4EF8"/>
    <w:rsid w:val="003B4FF1"/>
    <w:rsid w:val="003B7239"/>
    <w:rsid w:val="003B77DF"/>
    <w:rsid w:val="003C029F"/>
    <w:rsid w:val="003C55E7"/>
    <w:rsid w:val="003C5BDD"/>
    <w:rsid w:val="003C69E3"/>
    <w:rsid w:val="003C6DFC"/>
    <w:rsid w:val="003C7DEA"/>
    <w:rsid w:val="003C7F1F"/>
    <w:rsid w:val="003D0192"/>
    <w:rsid w:val="003D0B3C"/>
    <w:rsid w:val="003D13BC"/>
    <w:rsid w:val="003D1629"/>
    <w:rsid w:val="003D197B"/>
    <w:rsid w:val="003E0E3C"/>
    <w:rsid w:val="003E2A4D"/>
    <w:rsid w:val="003E2A98"/>
    <w:rsid w:val="003E5483"/>
    <w:rsid w:val="003E6145"/>
    <w:rsid w:val="003E6EE2"/>
    <w:rsid w:val="003F0980"/>
    <w:rsid w:val="003F0A7D"/>
    <w:rsid w:val="003F111F"/>
    <w:rsid w:val="003F28BF"/>
    <w:rsid w:val="003F49AB"/>
    <w:rsid w:val="003F7461"/>
    <w:rsid w:val="00400502"/>
    <w:rsid w:val="00400EE2"/>
    <w:rsid w:val="00401D9E"/>
    <w:rsid w:val="00402AD8"/>
    <w:rsid w:val="0040303F"/>
    <w:rsid w:val="00404694"/>
    <w:rsid w:val="004075A3"/>
    <w:rsid w:val="00412754"/>
    <w:rsid w:val="004206E5"/>
    <w:rsid w:val="004208B4"/>
    <w:rsid w:val="004230EA"/>
    <w:rsid w:val="004235DA"/>
    <w:rsid w:val="00423743"/>
    <w:rsid w:val="00426674"/>
    <w:rsid w:val="00430702"/>
    <w:rsid w:val="0043110D"/>
    <w:rsid w:val="00431658"/>
    <w:rsid w:val="004318C0"/>
    <w:rsid w:val="00431944"/>
    <w:rsid w:val="00431B83"/>
    <w:rsid w:val="00433EB3"/>
    <w:rsid w:val="00434946"/>
    <w:rsid w:val="00434D4D"/>
    <w:rsid w:val="00435D87"/>
    <w:rsid w:val="00443D91"/>
    <w:rsid w:val="004441A4"/>
    <w:rsid w:val="004507C4"/>
    <w:rsid w:val="004522DB"/>
    <w:rsid w:val="00453BC0"/>
    <w:rsid w:val="004567CB"/>
    <w:rsid w:val="00457B3E"/>
    <w:rsid w:val="0046031D"/>
    <w:rsid w:val="00460558"/>
    <w:rsid w:val="00460CB8"/>
    <w:rsid w:val="00462AA9"/>
    <w:rsid w:val="00471D61"/>
    <w:rsid w:val="00472F58"/>
    <w:rsid w:val="00473149"/>
    <w:rsid w:val="00473321"/>
    <w:rsid w:val="004766E4"/>
    <w:rsid w:val="00481CFF"/>
    <w:rsid w:val="00482473"/>
    <w:rsid w:val="00486EB7"/>
    <w:rsid w:val="0048786C"/>
    <w:rsid w:val="00495089"/>
    <w:rsid w:val="004950C4"/>
    <w:rsid w:val="004958D2"/>
    <w:rsid w:val="00497BFD"/>
    <w:rsid w:val="004A49DA"/>
    <w:rsid w:val="004A6D7A"/>
    <w:rsid w:val="004B16B8"/>
    <w:rsid w:val="004B28C3"/>
    <w:rsid w:val="004B533E"/>
    <w:rsid w:val="004B793D"/>
    <w:rsid w:val="004B7F6C"/>
    <w:rsid w:val="004C0EF8"/>
    <w:rsid w:val="004C3CDD"/>
    <w:rsid w:val="004C4048"/>
    <w:rsid w:val="004C6B10"/>
    <w:rsid w:val="004D0070"/>
    <w:rsid w:val="004D04E9"/>
    <w:rsid w:val="004D1948"/>
    <w:rsid w:val="004D6391"/>
    <w:rsid w:val="004E14E3"/>
    <w:rsid w:val="004E198C"/>
    <w:rsid w:val="004E27D8"/>
    <w:rsid w:val="004E34AB"/>
    <w:rsid w:val="004E39EA"/>
    <w:rsid w:val="004E4746"/>
    <w:rsid w:val="004E478B"/>
    <w:rsid w:val="004E4C7B"/>
    <w:rsid w:val="004E6A34"/>
    <w:rsid w:val="004F0865"/>
    <w:rsid w:val="004F25FF"/>
    <w:rsid w:val="004F3326"/>
    <w:rsid w:val="004F4482"/>
    <w:rsid w:val="004F6496"/>
    <w:rsid w:val="004F7910"/>
    <w:rsid w:val="004F7C77"/>
    <w:rsid w:val="00500510"/>
    <w:rsid w:val="00506D8E"/>
    <w:rsid w:val="005127A7"/>
    <w:rsid w:val="0051557F"/>
    <w:rsid w:val="00516BDD"/>
    <w:rsid w:val="00516D0D"/>
    <w:rsid w:val="00517383"/>
    <w:rsid w:val="00521593"/>
    <w:rsid w:val="00522506"/>
    <w:rsid w:val="00523ED4"/>
    <w:rsid w:val="005259FE"/>
    <w:rsid w:val="00527F29"/>
    <w:rsid w:val="005302F2"/>
    <w:rsid w:val="0053178B"/>
    <w:rsid w:val="00531E9A"/>
    <w:rsid w:val="00532FC8"/>
    <w:rsid w:val="0053490A"/>
    <w:rsid w:val="00536DA9"/>
    <w:rsid w:val="005411FA"/>
    <w:rsid w:val="00544040"/>
    <w:rsid w:val="005535CA"/>
    <w:rsid w:val="0055384B"/>
    <w:rsid w:val="00554E0D"/>
    <w:rsid w:val="00555D0F"/>
    <w:rsid w:val="00561AA7"/>
    <w:rsid w:val="00562D90"/>
    <w:rsid w:val="0056378F"/>
    <w:rsid w:val="0056658B"/>
    <w:rsid w:val="00567C2A"/>
    <w:rsid w:val="0057139D"/>
    <w:rsid w:val="005717B2"/>
    <w:rsid w:val="00571C1A"/>
    <w:rsid w:val="00575A27"/>
    <w:rsid w:val="00577250"/>
    <w:rsid w:val="0057731E"/>
    <w:rsid w:val="005803AE"/>
    <w:rsid w:val="00580E2F"/>
    <w:rsid w:val="00582F3F"/>
    <w:rsid w:val="00587F85"/>
    <w:rsid w:val="005909AB"/>
    <w:rsid w:val="005913FE"/>
    <w:rsid w:val="005923A1"/>
    <w:rsid w:val="005927B2"/>
    <w:rsid w:val="00592EDD"/>
    <w:rsid w:val="00593DC2"/>
    <w:rsid w:val="005961C7"/>
    <w:rsid w:val="005A0253"/>
    <w:rsid w:val="005A0C98"/>
    <w:rsid w:val="005A23A2"/>
    <w:rsid w:val="005A39E1"/>
    <w:rsid w:val="005A7B59"/>
    <w:rsid w:val="005B0D87"/>
    <w:rsid w:val="005B42B8"/>
    <w:rsid w:val="005B7366"/>
    <w:rsid w:val="005B758D"/>
    <w:rsid w:val="005C0995"/>
    <w:rsid w:val="005D4B6F"/>
    <w:rsid w:val="005D4F2D"/>
    <w:rsid w:val="005D6C97"/>
    <w:rsid w:val="005D761D"/>
    <w:rsid w:val="005D7A90"/>
    <w:rsid w:val="005E0955"/>
    <w:rsid w:val="005E0E37"/>
    <w:rsid w:val="005E185D"/>
    <w:rsid w:val="005E353B"/>
    <w:rsid w:val="005E3F55"/>
    <w:rsid w:val="005E4E67"/>
    <w:rsid w:val="005F2073"/>
    <w:rsid w:val="005F6725"/>
    <w:rsid w:val="005F67E6"/>
    <w:rsid w:val="005F71E0"/>
    <w:rsid w:val="005F7CC2"/>
    <w:rsid w:val="006017DC"/>
    <w:rsid w:val="0060513D"/>
    <w:rsid w:val="006055FB"/>
    <w:rsid w:val="006067B4"/>
    <w:rsid w:val="00606A33"/>
    <w:rsid w:val="00606F6E"/>
    <w:rsid w:val="00606FD9"/>
    <w:rsid w:val="006070CD"/>
    <w:rsid w:val="006072E7"/>
    <w:rsid w:val="00607459"/>
    <w:rsid w:val="00607533"/>
    <w:rsid w:val="006108B6"/>
    <w:rsid w:val="0061107E"/>
    <w:rsid w:val="006110E8"/>
    <w:rsid w:val="00612709"/>
    <w:rsid w:val="00613F1A"/>
    <w:rsid w:val="00614F7A"/>
    <w:rsid w:val="0061680A"/>
    <w:rsid w:val="006219BF"/>
    <w:rsid w:val="00622CB3"/>
    <w:rsid w:val="00623E81"/>
    <w:rsid w:val="00624281"/>
    <w:rsid w:val="006244DB"/>
    <w:rsid w:val="0062513E"/>
    <w:rsid w:val="006256B6"/>
    <w:rsid w:val="0062587C"/>
    <w:rsid w:val="00630D68"/>
    <w:rsid w:val="00631133"/>
    <w:rsid w:val="00631B00"/>
    <w:rsid w:val="00632AFB"/>
    <w:rsid w:val="00633923"/>
    <w:rsid w:val="00635DB9"/>
    <w:rsid w:val="00636845"/>
    <w:rsid w:val="006375E8"/>
    <w:rsid w:val="006415C8"/>
    <w:rsid w:val="00641938"/>
    <w:rsid w:val="00641C94"/>
    <w:rsid w:val="00646894"/>
    <w:rsid w:val="006472F6"/>
    <w:rsid w:val="00650CDE"/>
    <w:rsid w:val="00650DF9"/>
    <w:rsid w:val="00651474"/>
    <w:rsid w:val="00652675"/>
    <w:rsid w:val="0065332E"/>
    <w:rsid w:val="006537EF"/>
    <w:rsid w:val="00655613"/>
    <w:rsid w:val="00656ED8"/>
    <w:rsid w:val="006573B0"/>
    <w:rsid w:val="00657B1E"/>
    <w:rsid w:val="0066022E"/>
    <w:rsid w:val="0066458B"/>
    <w:rsid w:val="0066512F"/>
    <w:rsid w:val="0066602B"/>
    <w:rsid w:val="006665EA"/>
    <w:rsid w:val="00672E6D"/>
    <w:rsid w:val="006750EB"/>
    <w:rsid w:val="006803C7"/>
    <w:rsid w:val="006803CA"/>
    <w:rsid w:val="00681038"/>
    <w:rsid w:val="0068202F"/>
    <w:rsid w:val="00682B68"/>
    <w:rsid w:val="006844D1"/>
    <w:rsid w:val="00685AB8"/>
    <w:rsid w:val="0068629F"/>
    <w:rsid w:val="00687094"/>
    <w:rsid w:val="00687D46"/>
    <w:rsid w:val="006913F5"/>
    <w:rsid w:val="0069194A"/>
    <w:rsid w:val="00692887"/>
    <w:rsid w:val="006945A4"/>
    <w:rsid w:val="00694761"/>
    <w:rsid w:val="006952D0"/>
    <w:rsid w:val="00695A27"/>
    <w:rsid w:val="00695C94"/>
    <w:rsid w:val="00697152"/>
    <w:rsid w:val="006A1F4E"/>
    <w:rsid w:val="006A2C36"/>
    <w:rsid w:val="006A3871"/>
    <w:rsid w:val="006A4BEF"/>
    <w:rsid w:val="006A551B"/>
    <w:rsid w:val="006A60DC"/>
    <w:rsid w:val="006A669F"/>
    <w:rsid w:val="006B18FF"/>
    <w:rsid w:val="006B30CC"/>
    <w:rsid w:val="006B4C16"/>
    <w:rsid w:val="006B5318"/>
    <w:rsid w:val="006C671C"/>
    <w:rsid w:val="006D090B"/>
    <w:rsid w:val="006D0E89"/>
    <w:rsid w:val="006D2A86"/>
    <w:rsid w:val="006D3942"/>
    <w:rsid w:val="006D4A3F"/>
    <w:rsid w:val="006D5D12"/>
    <w:rsid w:val="006E00C9"/>
    <w:rsid w:val="006E1A12"/>
    <w:rsid w:val="006E26FF"/>
    <w:rsid w:val="006E2D47"/>
    <w:rsid w:val="006E41B1"/>
    <w:rsid w:val="006E58BA"/>
    <w:rsid w:val="006E69C8"/>
    <w:rsid w:val="006E6A44"/>
    <w:rsid w:val="006E7D51"/>
    <w:rsid w:val="006F3CED"/>
    <w:rsid w:val="006F47B1"/>
    <w:rsid w:val="00701447"/>
    <w:rsid w:val="00701E7E"/>
    <w:rsid w:val="00704597"/>
    <w:rsid w:val="00705885"/>
    <w:rsid w:val="00706A27"/>
    <w:rsid w:val="00713AD4"/>
    <w:rsid w:val="0071467C"/>
    <w:rsid w:val="00714824"/>
    <w:rsid w:val="007149F9"/>
    <w:rsid w:val="00714E07"/>
    <w:rsid w:val="007256A5"/>
    <w:rsid w:val="00725BDB"/>
    <w:rsid w:val="00727A4B"/>
    <w:rsid w:val="00732DBB"/>
    <w:rsid w:val="007340F4"/>
    <w:rsid w:val="00734D34"/>
    <w:rsid w:val="0073641A"/>
    <w:rsid w:val="00737092"/>
    <w:rsid w:val="00742569"/>
    <w:rsid w:val="007452F2"/>
    <w:rsid w:val="00745319"/>
    <w:rsid w:val="007476D3"/>
    <w:rsid w:val="007517E4"/>
    <w:rsid w:val="00751F5F"/>
    <w:rsid w:val="00752904"/>
    <w:rsid w:val="007556E0"/>
    <w:rsid w:val="00756682"/>
    <w:rsid w:val="00756D59"/>
    <w:rsid w:val="007577AB"/>
    <w:rsid w:val="00757957"/>
    <w:rsid w:val="00760C33"/>
    <w:rsid w:val="0076205D"/>
    <w:rsid w:val="007661EA"/>
    <w:rsid w:val="00766C9A"/>
    <w:rsid w:val="00767F13"/>
    <w:rsid w:val="0077075F"/>
    <w:rsid w:val="007710FD"/>
    <w:rsid w:val="007719B0"/>
    <w:rsid w:val="00772A45"/>
    <w:rsid w:val="00772F88"/>
    <w:rsid w:val="007824F9"/>
    <w:rsid w:val="00782B48"/>
    <w:rsid w:val="00784849"/>
    <w:rsid w:val="007861C9"/>
    <w:rsid w:val="007862C9"/>
    <w:rsid w:val="007866BB"/>
    <w:rsid w:val="00786B94"/>
    <w:rsid w:val="00790EF9"/>
    <w:rsid w:val="0079437C"/>
    <w:rsid w:val="00794553"/>
    <w:rsid w:val="00795798"/>
    <w:rsid w:val="0079698A"/>
    <w:rsid w:val="007A2809"/>
    <w:rsid w:val="007A3405"/>
    <w:rsid w:val="007A594B"/>
    <w:rsid w:val="007A6FCD"/>
    <w:rsid w:val="007B0DC9"/>
    <w:rsid w:val="007B227F"/>
    <w:rsid w:val="007B4823"/>
    <w:rsid w:val="007B5BB2"/>
    <w:rsid w:val="007C29DF"/>
    <w:rsid w:val="007C6EE3"/>
    <w:rsid w:val="007C73B6"/>
    <w:rsid w:val="007C7830"/>
    <w:rsid w:val="007D05F3"/>
    <w:rsid w:val="007D0A84"/>
    <w:rsid w:val="007D0E01"/>
    <w:rsid w:val="007D13DA"/>
    <w:rsid w:val="007D17A4"/>
    <w:rsid w:val="007D20CA"/>
    <w:rsid w:val="007D3519"/>
    <w:rsid w:val="007D4EB1"/>
    <w:rsid w:val="007D7B41"/>
    <w:rsid w:val="007E0844"/>
    <w:rsid w:val="007E0C4A"/>
    <w:rsid w:val="007E0E8F"/>
    <w:rsid w:val="007E1725"/>
    <w:rsid w:val="007E2055"/>
    <w:rsid w:val="007E2597"/>
    <w:rsid w:val="007E4899"/>
    <w:rsid w:val="007E78FB"/>
    <w:rsid w:val="007E7E78"/>
    <w:rsid w:val="007F2E3A"/>
    <w:rsid w:val="007F379C"/>
    <w:rsid w:val="007F5458"/>
    <w:rsid w:val="007F546F"/>
    <w:rsid w:val="007F76E8"/>
    <w:rsid w:val="007F7F0A"/>
    <w:rsid w:val="008005A7"/>
    <w:rsid w:val="0080298E"/>
    <w:rsid w:val="00805BEC"/>
    <w:rsid w:val="00806362"/>
    <w:rsid w:val="008065AA"/>
    <w:rsid w:val="008079B8"/>
    <w:rsid w:val="0081166B"/>
    <w:rsid w:val="008118B7"/>
    <w:rsid w:val="008122F8"/>
    <w:rsid w:val="0081331F"/>
    <w:rsid w:val="0081374E"/>
    <w:rsid w:val="00813E39"/>
    <w:rsid w:val="00814FB8"/>
    <w:rsid w:val="0081630A"/>
    <w:rsid w:val="00820B29"/>
    <w:rsid w:val="00821F27"/>
    <w:rsid w:val="008228EE"/>
    <w:rsid w:val="00822FD2"/>
    <w:rsid w:val="00823255"/>
    <w:rsid w:val="00824425"/>
    <w:rsid w:val="00826ECF"/>
    <w:rsid w:val="008274CA"/>
    <w:rsid w:val="00827545"/>
    <w:rsid w:val="00830A19"/>
    <w:rsid w:val="00830E8F"/>
    <w:rsid w:val="00830F49"/>
    <w:rsid w:val="00831916"/>
    <w:rsid w:val="00831A89"/>
    <w:rsid w:val="0083592C"/>
    <w:rsid w:val="0083661B"/>
    <w:rsid w:val="00837B6B"/>
    <w:rsid w:val="00840AD3"/>
    <w:rsid w:val="0085004E"/>
    <w:rsid w:val="008500D0"/>
    <w:rsid w:val="008524A4"/>
    <w:rsid w:val="0085392B"/>
    <w:rsid w:val="00854B26"/>
    <w:rsid w:val="00855D36"/>
    <w:rsid w:val="008573EA"/>
    <w:rsid w:val="00857516"/>
    <w:rsid w:val="00861794"/>
    <w:rsid w:val="00861C55"/>
    <w:rsid w:val="00862306"/>
    <w:rsid w:val="00863087"/>
    <w:rsid w:val="00870C18"/>
    <w:rsid w:val="00872BFD"/>
    <w:rsid w:val="008733C5"/>
    <w:rsid w:val="0087342E"/>
    <w:rsid w:val="0087586D"/>
    <w:rsid w:val="0088096E"/>
    <w:rsid w:val="0088121C"/>
    <w:rsid w:val="00882BC3"/>
    <w:rsid w:val="008848FF"/>
    <w:rsid w:val="008879BC"/>
    <w:rsid w:val="008901EA"/>
    <w:rsid w:val="00893D4A"/>
    <w:rsid w:val="00894B0A"/>
    <w:rsid w:val="00896799"/>
    <w:rsid w:val="00897BF1"/>
    <w:rsid w:val="00897CC3"/>
    <w:rsid w:val="008A1582"/>
    <w:rsid w:val="008A23F4"/>
    <w:rsid w:val="008A363A"/>
    <w:rsid w:val="008A431E"/>
    <w:rsid w:val="008A55AC"/>
    <w:rsid w:val="008B0074"/>
    <w:rsid w:val="008B0CCC"/>
    <w:rsid w:val="008B465B"/>
    <w:rsid w:val="008B525E"/>
    <w:rsid w:val="008B6A3A"/>
    <w:rsid w:val="008B6E4A"/>
    <w:rsid w:val="008B7BCD"/>
    <w:rsid w:val="008C00C7"/>
    <w:rsid w:val="008C0E59"/>
    <w:rsid w:val="008C257E"/>
    <w:rsid w:val="008C3DBE"/>
    <w:rsid w:val="008C4294"/>
    <w:rsid w:val="008C4B07"/>
    <w:rsid w:val="008D2734"/>
    <w:rsid w:val="008D7569"/>
    <w:rsid w:val="008E22DB"/>
    <w:rsid w:val="008E2A9B"/>
    <w:rsid w:val="008E35A6"/>
    <w:rsid w:val="008E4ECF"/>
    <w:rsid w:val="008E5144"/>
    <w:rsid w:val="008E5DA5"/>
    <w:rsid w:val="008E60CD"/>
    <w:rsid w:val="008E6A40"/>
    <w:rsid w:val="008E73D2"/>
    <w:rsid w:val="008E7400"/>
    <w:rsid w:val="008E7FC0"/>
    <w:rsid w:val="008F08E3"/>
    <w:rsid w:val="008F13EF"/>
    <w:rsid w:val="008F6A96"/>
    <w:rsid w:val="00900210"/>
    <w:rsid w:val="009013B5"/>
    <w:rsid w:val="0090451D"/>
    <w:rsid w:val="009049F1"/>
    <w:rsid w:val="00904D0A"/>
    <w:rsid w:val="009051A8"/>
    <w:rsid w:val="009065D7"/>
    <w:rsid w:val="00915AC5"/>
    <w:rsid w:val="009162EC"/>
    <w:rsid w:val="00923E0A"/>
    <w:rsid w:val="0092445F"/>
    <w:rsid w:val="0092481B"/>
    <w:rsid w:val="00924D3F"/>
    <w:rsid w:val="00926A47"/>
    <w:rsid w:val="0093142E"/>
    <w:rsid w:val="00935A9B"/>
    <w:rsid w:val="0093744D"/>
    <w:rsid w:val="00941736"/>
    <w:rsid w:val="00941F86"/>
    <w:rsid w:val="0094329B"/>
    <w:rsid w:val="009439C5"/>
    <w:rsid w:val="00944080"/>
    <w:rsid w:val="00950DC3"/>
    <w:rsid w:val="00951146"/>
    <w:rsid w:val="009519CF"/>
    <w:rsid w:val="009521BB"/>
    <w:rsid w:val="009525F1"/>
    <w:rsid w:val="00954A28"/>
    <w:rsid w:val="00954E37"/>
    <w:rsid w:val="009569E8"/>
    <w:rsid w:val="00961C21"/>
    <w:rsid w:val="00961D17"/>
    <w:rsid w:val="0096220E"/>
    <w:rsid w:val="00963215"/>
    <w:rsid w:val="009639FD"/>
    <w:rsid w:val="009738E8"/>
    <w:rsid w:val="00974A87"/>
    <w:rsid w:val="00974FAD"/>
    <w:rsid w:val="009760B4"/>
    <w:rsid w:val="009762A6"/>
    <w:rsid w:val="00976F11"/>
    <w:rsid w:val="00980190"/>
    <w:rsid w:val="00980E20"/>
    <w:rsid w:val="0098447F"/>
    <w:rsid w:val="00985386"/>
    <w:rsid w:val="00985BE7"/>
    <w:rsid w:val="00986318"/>
    <w:rsid w:val="009870DC"/>
    <w:rsid w:val="00991036"/>
    <w:rsid w:val="00995C3E"/>
    <w:rsid w:val="009976E7"/>
    <w:rsid w:val="009A0CB2"/>
    <w:rsid w:val="009A3666"/>
    <w:rsid w:val="009A3B01"/>
    <w:rsid w:val="009A5F32"/>
    <w:rsid w:val="009B0174"/>
    <w:rsid w:val="009B0B6C"/>
    <w:rsid w:val="009B152C"/>
    <w:rsid w:val="009B5E27"/>
    <w:rsid w:val="009B7CE5"/>
    <w:rsid w:val="009C0973"/>
    <w:rsid w:val="009C23B7"/>
    <w:rsid w:val="009C4397"/>
    <w:rsid w:val="009C6D5B"/>
    <w:rsid w:val="009D023B"/>
    <w:rsid w:val="009D0C81"/>
    <w:rsid w:val="009D280E"/>
    <w:rsid w:val="009D3CFF"/>
    <w:rsid w:val="009D5086"/>
    <w:rsid w:val="009D6A52"/>
    <w:rsid w:val="009D7B44"/>
    <w:rsid w:val="009E2991"/>
    <w:rsid w:val="009E2D7E"/>
    <w:rsid w:val="009E30AC"/>
    <w:rsid w:val="009E3FBD"/>
    <w:rsid w:val="009E47DD"/>
    <w:rsid w:val="009E612B"/>
    <w:rsid w:val="009E62B8"/>
    <w:rsid w:val="009E7C35"/>
    <w:rsid w:val="009E7FAB"/>
    <w:rsid w:val="009F03C3"/>
    <w:rsid w:val="009F7993"/>
    <w:rsid w:val="009F7BB0"/>
    <w:rsid w:val="00A01E83"/>
    <w:rsid w:val="00A038A6"/>
    <w:rsid w:val="00A0400E"/>
    <w:rsid w:val="00A0421F"/>
    <w:rsid w:val="00A04874"/>
    <w:rsid w:val="00A04C98"/>
    <w:rsid w:val="00A04FF6"/>
    <w:rsid w:val="00A069A9"/>
    <w:rsid w:val="00A10D39"/>
    <w:rsid w:val="00A11844"/>
    <w:rsid w:val="00A134F4"/>
    <w:rsid w:val="00A21536"/>
    <w:rsid w:val="00A22FFF"/>
    <w:rsid w:val="00A24018"/>
    <w:rsid w:val="00A269B4"/>
    <w:rsid w:val="00A26A41"/>
    <w:rsid w:val="00A30EAA"/>
    <w:rsid w:val="00A33812"/>
    <w:rsid w:val="00A35F06"/>
    <w:rsid w:val="00A379B3"/>
    <w:rsid w:val="00A37C42"/>
    <w:rsid w:val="00A402EF"/>
    <w:rsid w:val="00A41C7B"/>
    <w:rsid w:val="00A42A58"/>
    <w:rsid w:val="00A4364D"/>
    <w:rsid w:val="00A5161C"/>
    <w:rsid w:val="00A51EF8"/>
    <w:rsid w:val="00A52E18"/>
    <w:rsid w:val="00A530B7"/>
    <w:rsid w:val="00A53C49"/>
    <w:rsid w:val="00A545E5"/>
    <w:rsid w:val="00A557CF"/>
    <w:rsid w:val="00A57EE0"/>
    <w:rsid w:val="00A61447"/>
    <w:rsid w:val="00A61785"/>
    <w:rsid w:val="00A67498"/>
    <w:rsid w:val="00A6781F"/>
    <w:rsid w:val="00A708B4"/>
    <w:rsid w:val="00A73876"/>
    <w:rsid w:val="00A742AE"/>
    <w:rsid w:val="00A754C9"/>
    <w:rsid w:val="00A775E7"/>
    <w:rsid w:val="00A77927"/>
    <w:rsid w:val="00A80304"/>
    <w:rsid w:val="00A81EA1"/>
    <w:rsid w:val="00A8229A"/>
    <w:rsid w:val="00A82B25"/>
    <w:rsid w:val="00A8385C"/>
    <w:rsid w:val="00A85122"/>
    <w:rsid w:val="00A858D5"/>
    <w:rsid w:val="00A85981"/>
    <w:rsid w:val="00A904FC"/>
    <w:rsid w:val="00A95C6A"/>
    <w:rsid w:val="00AA0263"/>
    <w:rsid w:val="00AA19DE"/>
    <w:rsid w:val="00AA30BB"/>
    <w:rsid w:val="00AA3DD1"/>
    <w:rsid w:val="00AA46CB"/>
    <w:rsid w:val="00AA6A6C"/>
    <w:rsid w:val="00AA710F"/>
    <w:rsid w:val="00AB07CC"/>
    <w:rsid w:val="00AB15C4"/>
    <w:rsid w:val="00AB22C1"/>
    <w:rsid w:val="00AB3A86"/>
    <w:rsid w:val="00AB4052"/>
    <w:rsid w:val="00AB4708"/>
    <w:rsid w:val="00AB5344"/>
    <w:rsid w:val="00AB6C18"/>
    <w:rsid w:val="00AB7676"/>
    <w:rsid w:val="00AB791F"/>
    <w:rsid w:val="00AC1839"/>
    <w:rsid w:val="00AC1F68"/>
    <w:rsid w:val="00AC2130"/>
    <w:rsid w:val="00AC3100"/>
    <w:rsid w:val="00AC4232"/>
    <w:rsid w:val="00AC6AE7"/>
    <w:rsid w:val="00AD09F1"/>
    <w:rsid w:val="00AD1FD6"/>
    <w:rsid w:val="00AD29F8"/>
    <w:rsid w:val="00AD2B64"/>
    <w:rsid w:val="00AD48B8"/>
    <w:rsid w:val="00AD69C8"/>
    <w:rsid w:val="00AD6EF5"/>
    <w:rsid w:val="00AE3C26"/>
    <w:rsid w:val="00AE5DF1"/>
    <w:rsid w:val="00AF06A0"/>
    <w:rsid w:val="00AF158D"/>
    <w:rsid w:val="00AF208B"/>
    <w:rsid w:val="00AF31A9"/>
    <w:rsid w:val="00AF3203"/>
    <w:rsid w:val="00AF392A"/>
    <w:rsid w:val="00B0296E"/>
    <w:rsid w:val="00B029D4"/>
    <w:rsid w:val="00B040CC"/>
    <w:rsid w:val="00B07997"/>
    <w:rsid w:val="00B10598"/>
    <w:rsid w:val="00B10BDA"/>
    <w:rsid w:val="00B124F0"/>
    <w:rsid w:val="00B129E1"/>
    <w:rsid w:val="00B13D84"/>
    <w:rsid w:val="00B15E49"/>
    <w:rsid w:val="00B161C4"/>
    <w:rsid w:val="00B16CF8"/>
    <w:rsid w:val="00B2083F"/>
    <w:rsid w:val="00B21A1E"/>
    <w:rsid w:val="00B22CBD"/>
    <w:rsid w:val="00B234B9"/>
    <w:rsid w:val="00B24AB0"/>
    <w:rsid w:val="00B24F85"/>
    <w:rsid w:val="00B256DC"/>
    <w:rsid w:val="00B258CD"/>
    <w:rsid w:val="00B25B7A"/>
    <w:rsid w:val="00B27D45"/>
    <w:rsid w:val="00B3011D"/>
    <w:rsid w:val="00B310B6"/>
    <w:rsid w:val="00B3506F"/>
    <w:rsid w:val="00B361B8"/>
    <w:rsid w:val="00B36961"/>
    <w:rsid w:val="00B3785E"/>
    <w:rsid w:val="00B40CE5"/>
    <w:rsid w:val="00B4213F"/>
    <w:rsid w:val="00B43113"/>
    <w:rsid w:val="00B46301"/>
    <w:rsid w:val="00B46399"/>
    <w:rsid w:val="00B4784B"/>
    <w:rsid w:val="00B506E9"/>
    <w:rsid w:val="00B509B7"/>
    <w:rsid w:val="00B516E2"/>
    <w:rsid w:val="00B51D12"/>
    <w:rsid w:val="00B53204"/>
    <w:rsid w:val="00B53C3A"/>
    <w:rsid w:val="00B53D5C"/>
    <w:rsid w:val="00B558C0"/>
    <w:rsid w:val="00B56D24"/>
    <w:rsid w:val="00B6249F"/>
    <w:rsid w:val="00B62F7A"/>
    <w:rsid w:val="00B67D40"/>
    <w:rsid w:val="00B67F25"/>
    <w:rsid w:val="00B7270B"/>
    <w:rsid w:val="00B72ED9"/>
    <w:rsid w:val="00B7302E"/>
    <w:rsid w:val="00B7320E"/>
    <w:rsid w:val="00B73F65"/>
    <w:rsid w:val="00B75041"/>
    <w:rsid w:val="00B773C7"/>
    <w:rsid w:val="00B777B9"/>
    <w:rsid w:val="00B80856"/>
    <w:rsid w:val="00B8175E"/>
    <w:rsid w:val="00B84129"/>
    <w:rsid w:val="00B842A7"/>
    <w:rsid w:val="00B84F8C"/>
    <w:rsid w:val="00B8554E"/>
    <w:rsid w:val="00B86BD3"/>
    <w:rsid w:val="00B902D2"/>
    <w:rsid w:val="00B91330"/>
    <w:rsid w:val="00B9160E"/>
    <w:rsid w:val="00B91D27"/>
    <w:rsid w:val="00B93DB4"/>
    <w:rsid w:val="00B95FDE"/>
    <w:rsid w:val="00B9758F"/>
    <w:rsid w:val="00BA0578"/>
    <w:rsid w:val="00BA1ECE"/>
    <w:rsid w:val="00BA281C"/>
    <w:rsid w:val="00BA35D8"/>
    <w:rsid w:val="00BA450A"/>
    <w:rsid w:val="00BA784A"/>
    <w:rsid w:val="00BA7896"/>
    <w:rsid w:val="00BB18B7"/>
    <w:rsid w:val="00BB448C"/>
    <w:rsid w:val="00BB5AA0"/>
    <w:rsid w:val="00BB6AFB"/>
    <w:rsid w:val="00BC242F"/>
    <w:rsid w:val="00BC3117"/>
    <w:rsid w:val="00BC5881"/>
    <w:rsid w:val="00BC67A2"/>
    <w:rsid w:val="00BC72E2"/>
    <w:rsid w:val="00BD1D68"/>
    <w:rsid w:val="00BD2EBF"/>
    <w:rsid w:val="00BD3F6C"/>
    <w:rsid w:val="00BD4E4B"/>
    <w:rsid w:val="00BD7397"/>
    <w:rsid w:val="00BE28FD"/>
    <w:rsid w:val="00BE2B95"/>
    <w:rsid w:val="00BE2B9D"/>
    <w:rsid w:val="00BE3642"/>
    <w:rsid w:val="00BE58A7"/>
    <w:rsid w:val="00BE5D34"/>
    <w:rsid w:val="00BE69BA"/>
    <w:rsid w:val="00BE6FF4"/>
    <w:rsid w:val="00BF0482"/>
    <w:rsid w:val="00BF1D8C"/>
    <w:rsid w:val="00BF25C0"/>
    <w:rsid w:val="00BF2DE3"/>
    <w:rsid w:val="00BF3EAB"/>
    <w:rsid w:val="00BF6DD9"/>
    <w:rsid w:val="00C0175A"/>
    <w:rsid w:val="00C01F84"/>
    <w:rsid w:val="00C044EB"/>
    <w:rsid w:val="00C04C5F"/>
    <w:rsid w:val="00C05B79"/>
    <w:rsid w:val="00C0723F"/>
    <w:rsid w:val="00C07892"/>
    <w:rsid w:val="00C12970"/>
    <w:rsid w:val="00C138C2"/>
    <w:rsid w:val="00C145AC"/>
    <w:rsid w:val="00C17441"/>
    <w:rsid w:val="00C175E1"/>
    <w:rsid w:val="00C21F28"/>
    <w:rsid w:val="00C22FDE"/>
    <w:rsid w:val="00C23E6F"/>
    <w:rsid w:val="00C23EA5"/>
    <w:rsid w:val="00C24464"/>
    <w:rsid w:val="00C279ED"/>
    <w:rsid w:val="00C335A8"/>
    <w:rsid w:val="00C346D1"/>
    <w:rsid w:val="00C34A49"/>
    <w:rsid w:val="00C3609E"/>
    <w:rsid w:val="00C369E0"/>
    <w:rsid w:val="00C37191"/>
    <w:rsid w:val="00C41335"/>
    <w:rsid w:val="00C42BED"/>
    <w:rsid w:val="00C440A9"/>
    <w:rsid w:val="00C44C05"/>
    <w:rsid w:val="00C45E29"/>
    <w:rsid w:val="00C46CA7"/>
    <w:rsid w:val="00C51605"/>
    <w:rsid w:val="00C55366"/>
    <w:rsid w:val="00C60D73"/>
    <w:rsid w:val="00C610F2"/>
    <w:rsid w:val="00C6165E"/>
    <w:rsid w:val="00C6367D"/>
    <w:rsid w:val="00C63AE2"/>
    <w:rsid w:val="00C677BF"/>
    <w:rsid w:val="00C70149"/>
    <w:rsid w:val="00C70BC4"/>
    <w:rsid w:val="00C718E9"/>
    <w:rsid w:val="00C72A43"/>
    <w:rsid w:val="00C830A5"/>
    <w:rsid w:val="00C83592"/>
    <w:rsid w:val="00C857E1"/>
    <w:rsid w:val="00C873A7"/>
    <w:rsid w:val="00C87998"/>
    <w:rsid w:val="00C907A1"/>
    <w:rsid w:val="00C91909"/>
    <w:rsid w:val="00C91BCF"/>
    <w:rsid w:val="00C92AB5"/>
    <w:rsid w:val="00C95CC9"/>
    <w:rsid w:val="00CA096D"/>
    <w:rsid w:val="00CA1125"/>
    <w:rsid w:val="00CA1BAF"/>
    <w:rsid w:val="00CA2AD2"/>
    <w:rsid w:val="00CA469E"/>
    <w:rsid w:val="00CA4CCE"/>
    <w:rsid w:val="00CA4D2B"/>
    <w:rsid w:val="00CA7FCD"/>
    <w:rsid w:val="00CB0E05"/>
    <w:rsid w:val="00CB16B5"/>
    <w:rsid w:val="00CB1CFF"/>
    <w:rsid w:val="00CB2EF3"/>
    <w:rsid w:val="00CB552F"/>
    <w:rsid w:val="00CB6D9D"/>
    <w:rsid w:val="00CC0D1D"/>
    <w:rsid w:val="00CC2797"/>
    <w:rsid w:val="00CC3579"/>
    <w:rsid w:val="00CC3644"/>
    <w:rsid w:val="00CC564A"/>
    <w:rsid w:val="00CC7919"/>
    <w:rsid w:val="00CD2F2A"/>
    <w:rsid w:val="00CD4E09"/>
    <w:rsid w:val="00CD560D"/>
    <w:rsid w:val="00CD5942"/>
    <w:rsid w:val="00CE0336"/>
    <w:rsid w:val="00CE4226"/>
    <w:rsid w:val="00CE50D9"/>
    <w:rsid w:val="00CE57E7"/>
    <w:rsid w:val="00CE6FD3"/>
    <w:rsid w:val="00CF11CF"/>
    <w:rsid w:val="00CF2913"/>
    <w:rsid w:val="00CF2C07"/>
    <w:rsid w:val="00CF3731"/>
    <w:rsid w:val="00CF4C01"/>
    <w:rsid w:val="00CF4C74"/>
    <w:rsid w:val="00CF5271"/>
    <w:rsid w:val="00CF6791"/>
    <w:rsid w:val="00CF7EDD"/>
    <w:rsid w:val="00D0508B"/>
    <w:rsid w:val="00D05510"/>
    <w:rsid w:val="00D05BC1"/>
    <w:rsid w:val="00D05E24"/>
    <w:rsid w:val="00D07271"/>
    <w:rsid w:val="00D0784B"/>
    <w:rsid w:val="00D10282"/>
    <w:rsid w:val="00D10353"/>
    <w:rsid w:val="00D1053E"/>
    <w:rsid w:val="00D138A7"/>
    <w:rsid w:val="00D1410A"/>
    <w:rsid w:val="00D152CD"/>
    <w:rsid w:val="00D15895"/>
    <w:rsid w:val="00D16F2F"/>
    <w:rsid w:val="00D172C9"/>
    <w:rsid w:val="00D209F6"/>
    <w:rsid w:val="00D20DDD"/>
    <w:rsid w:val="00D210A3"/>
    <w:rsid w:val="00D2301C"/>
    <w:rsid w:val="00D232BB"/>
    <w:rsid w:val="00D25871"/>
    <w:rsid w:val="00D25CD9"/>
    <w:rsid w:val="00D2622F"/>
    <w:rsid w:val="00D27D5A"/>
    <w:rsid w:val="00D314C7"/>
    <w:rsid w:val="00D368A2"/>
    <w:rsid w:val="00D37722"/>
    <w:rsid w:val="00D3776C"/>
    <w:rsid w:val="00D4047F"/>
    <w:rsid w:val="00D40F3D"/>
    <w:rsid w:val="00D41A85"/>
    <w:rsid w:val="00D42531"/>
    <w:rsid w:val="00D42F9E"/>
    <w:rsid w:val="00D4432F"/>
    <w:rsid w:val="00D45F56"/>
    <w:rsid w:val="00D47199"/>
    <w:rsid w:val="00D47744"/>
    <w:rsid w:val="00D50738"/>
    <w:rsid w:val="00D50D88"/>
    <w:rsid w:val="00D51066"/>
    <w:rsid w:val="00D51FFD"/>
    <w:rsid w:val="00D5262A"/>
    <w:rsid w:val="00D54283"/>
    <w:rsid w:val="00D55183"/>
    <w:rsid w:val="00D55300"/>
    <w:rsid w:val="00D555E5"/>
    <w:rsid w:val="00D55911"/>
    <w:rsid w:val="00D5793F"/>
    <w:rsid w:val="00D57CD4"/>
    <w:rsid w:val="00D613A4"/>
    <w:rsid w:val="00D65C63"/>
    <w:rsid w:val="00D6617F"/>
    <w:rsid w:val="00D701D2"/>
    <w:rsid w:val="00D70B87"/>
    <w:rsid w:val="00D73894"/>
    <w:rsid w:val="00D73F5D"/>
    <w:rsid w:val="00D7447E"/>
    <w:rsid w:val="00D80B6C"/>
    <w:rsid w:val="00D81C17"/>
    <w:rsid w:val="00D81D5F"/>
    <w:rsid w:val="00D8336B"/>
    <w:rsid w:val="00D836C6"/>
    <w:rsid w:val="00D841CD"/>
    <w:rsid w:val="00D87581"/>
    <w:rsid w:val="00D87DBA"/>
    <w:rsid w:val="00D919FB"/>
    <w:rsid w:val="00D91B76"/>
    <w:rsid w:val="00D922A0"/>
    <w:rsid w:val="00D95149"/>
    <w:rsid w:val="00D97085"/>
    <w:rsid w:val="00DA238B"/>
    <w:rsid w:val="00DA2406"/>
    <w:rsid w:val="00DA27BB"/>
    <w:rsid w:val="00DA66E3"/>
    <w:rsid w:val="00DA71EC"/>
    <w:rsid w:val="00DB0304"/>
    <w:rsid w:val="00DB0B0E"/>
    <w:rsid w:val="00DB0BEA"/>
    <w:rsid w:val="00DB45CF"/>
    <w:rsid w:val="00DB4977"/>
    <w:rsid w:val="00DB5354"/>
    <w:rsid w:val="00DB55E6"/>
    <w:rsid w:val="00DB652F"/>
    <w:rsid w:val="00DB6E4B"/>
    <w:rsid w:val="00DB7F2F"/>
    <w:rsid w:val="00DC1CBF"/>
    <w:rsid w:val="00DC209D"/>
    <w:rsid w:val="00DC2A99"/>
    <w:rsid w:val="00DC33A0"/>
    <w:rsid w:val="00DC50FF"/>
    <w:rsid w:val="00DC5354"/>
    <w:rsid w:val="00DC6508"/>
    <w:rsid w:val="00DC669A"/>
    <w:rsid w:val="00DC7BAF"/>
    <w:rsid w:val="00DD0742"/>
    <w:rsid w:val="00DD0B21"/>
    <w:rsid w:val="00DD17CC"/>
    <w:rsid w:val="00DD1BE7"/>
    <w:rsid w:val="00DD26C0"/>
    <w:rsid w:val="00DD2A84"/>
    <w:rsid w:val="00DD7108"/>
    <w:rsid w:val="00DD7161"/>
    <w:rsid w:val="00DE055A"/>
    <w:rsid w:val="00DE1053"/>
    <w:rsid w:val="00DE4453"/>
    <w:rsid w:val="00DE4B2C"/>
    <w:rsid w:val="00DE5A8F"/>
    <w:rsid w:val="00DE61BA"/>
    <w:rsid w:val="00DE6625"/>
    <w:rsid w:val="00DE6C72"/>
    <w:rsid w:val="00DF1D39"/>
    <w:rsid w:val="00DF2897"/>
    <w:rsid w:val="00DF3A97"/>
    <w:rsid w:val="00DF3C3B"/>
    <w:rsid w:val="00DF42D4"/>
    <w:rsid w:val="00DF523B"/>
    <w:rsid w:val="00DF65C5"/>
    <w:rsid w:val="00DF696A"/>
    <w:rsid w:val="00E014AC"/>
    <w:rsid w:val="00E03F50"/>
    <w:rsid w:val="00E04508"/>
    <w:rsid w:val="00E074C7"/>
    <w:rsid w:val="00E07FC7"/>
    <w:rsid w:val="00E1239C"/>
    <w:rsid w:val="00E134DB"/>
    <w:rsid w:val="00E145E5"/>
    <w:rsid w:val="00E15213"/>
    <w:rsid w:val="00E152D1"/>
    <w:rsid w:val="00E15D06"/>
    <w:rsid w:val="00E1647D"/>
    <w:rsid w:val="00E17D25"/>
    <w:rsid w:val="00E21C0F"/>
    <w:rsid w:val="00E230F2"/>
    <w:rsid w:val="00E23383"/>
    <w:rsid w:val="00E27998"/>
    <w:rsid w:val="00E27B3E"/>
    <w:rsid w:val="00E3228C"/>
    <w:rsid w:val="00E330D6"/>
    <w:rsid w:val="00E35CAD"/>
    <w:rsid w:val="00E35F71"/>
    <w:rsid w:val="00E40FD4"/>
    <w:rsid w:val="00E41912"/>
    <w:rsid w:val="00E41CC1"/>
    <w:rsid w:val="00E43926"/>
    <w:rsid w:val="00E44D9F"/>
    <w:rsid w:val="00E452DD"/>
    <w:rsid w:val="00E50117"/>
    <w:rsid w:val="00E519E2"/>
    <w:rsid w:val="00E53D64"/>
    <w:rsid w:val="00E541A1"/>
    <w:rsid w:val="00E549B3"/>
    <w:rsid w:val="00E55A9B"/>
    <w:rsid w:val="00E608B0"/>
    <w:rsid w:val="00E61207"/>
    <w:rsid w:val="00E61713"/>
    <w:rsid w:val="00E63BBA"/>
    <w:rsid w:val="00E640E5"/>
    <w:rsid w:val="00E6450A"/>
    <w:rsid w:val="00E6462E"/>
    <w:rsid w:val="00E64CAF"/>
    <w:rsid w:val="00E65C2F"/>
    <w:rsid w:val="00E65CCB"/>
    <w:rsid w:val="00E70604"/>
    <w:rsid w:val="00E70E84"/>
    <w:rsid w:val="00E714C1"/>
    <w:rsid w:val="00E75EF9"/>
    <w:rsid w:val="00E76414"/>
    <w:rsid w:val="00E801F9"/>
    <w:rsid w:val="00E8020A"/>
    <w:rsid w:val="00E86365"/>
    <w:rsid w:val="00E90AC9"/>
    <w:rsid w:val="00E9329C"/>
    <w:rsid w:val="00E93BF0"/>
    <w:rsid w:val="00EA10BB"/>
    <w:rsid w:val="00EA24BC"/>
    <w:rsid w:val="00EA274E"/>
    <w:rsid w:val="00EA4862"/>
    <w:rsid w:val="00EA6095"/>
    <w:rsid w:val="00EA6AF5"/>
    <w:rsid w:val="00EA6C12"/>
    <w:rsid w:val="00EA76D0"/>
    <w:rsid w:val="00EA7AC4"/>
    <w:rsid w:val="00EB03B6"/>
    <w:rsid w:val="00EB1E1D"/>
    <w:rsid w:val="00EB1EC9"/>
    <w:rsid w:val="00EB61B8"/>
    <w:rsid w:val="00EC122F"/>
    <w:rsid w:val="00EC3CC5"/>
    <w:rsid w:val="00EC56C9"/>
    <w:rsid w:val="00EC56DB"/>
    <w:rsid w:val="00EC60FB"/>
    <w:rsid w:val="00EC77A7"/>
    <w:rsid w:val="00ED0D61"/>
    <w:rsid w:val="00ED292E"/>
    <w:rsid w:val="00ED2B6D"/>
    <w:rsid w:val="00ED43F2"/>
    <w:rsid w:val="00ED51F8"/>
    <w:rsid w:val="00ED61E4"/>
    <w:rsid w:val="00ED7034"/>
    <w:rsid w:val="00ED708E"/>
    <w:rsid w:val="00EE0471"/>
    <w:rsid w:val="00EE172E"/>
    <w:rsid w:val="00EE22B4"/>
    <w:rsid w:val="00EE258D"/>
    <w:rsid w:val="00EE28EA"/>
    <w:rsid w:val="00EE2DCF"/>
    <w:rsid w:val="00EE69DB"/>
    <w:rsid w:val="00EE7372"/>
    <w:rsid w:val="00EF0625"/>
    <w:rsid w:val="00EF1A36"/>
    <w:rsid w:val="00EF30B4"/>
    <w:rsid w:val="00EF50D6"/>
    <w:rsid w:val="00EF5ED5"/>
    <w:rsid w:val="00F02679"/>
    <w:rsid w:val="00F02B14"/>
    <w:rsid w:val="00F04247"/>
    <w:rsid w:val="00F0565C"/>
    <w:rsid w:val="00F070A3"/>
    <w:rsid w:val="00F0766E"/>
    <w:rsid w:val="00F11E03"/>
    <w:rsid w:val="00F11EA8"/>
    <w:rsid w:val="00F12BA4"/>
    <w:rsid w:val="00F12E23"/>
    <w:rsid w:val="00F14D42"/>
    <w:rsid w:val="00F17776"/>
    <w:rsid w:val="00F206FB"/>
    <w:rsid w:val="00F20D84"/>
    <w:rsid w:val="00F21211"/>
    <w:rsid w:val="00F22FD1"/>
    <w:rsid w:val="00F25D7B"/>
    <w:rsid w:val="00F27377"/>
    <w:rsid w:val="00F30087"/>
    <w:rsid w:val="00F30567"/>
    <w:rsid w:val="00F33B56"/>
    <w:rsid w:val="00F345B8"/>
    <w:rsid w:val="00F364F1"/>
    <w:rsid w:val="00F37453"/>
    <w:rsid w:val="00F40062"/>
    <w:rsid w:val="00F46692"/>
    <w:rsid w:val="00F4743D"/>
    <w:rsid w:val="00F47D89"/>
    <w:rsid w:val="00F47E94"/>
    <w:rsid w:val="00F50230"/>
    <w:rsid w:val="00F5337C"/>
    <w:rsid w:val="00F55228"/>
    <w:rsid w:val="00F55820"/>
    <w:rsid w:val="00F57302"/>
    <w:rsid w:val="00F57973"/>
    <w:rsid w:val="00F60C94"/>
    <w:rsid w:val="00F62135"/>
    <w:rsid w:val="00F62926"/>
    <w:rsid w:val="00F6346E"/>
    <w:rsid w:val="00F64421"/>
    <w:rsid w:val="00F6683B"/>
    <w:rsid w:val="00F67852"/>
    <w:rsid w:val="00F71C64"/>
    <w:rsid w:val="00F72736"/>
    <w:rsid w:val="00F732F5"/>
    <w:rsid w:val="00F77BC2"/>
    <w:rsid w:val="00F77E92"/>
    <w:rsid w:val="00F811C9"/>
    <w:rsid w:val="00F81ECE"/>
    <w:rsid w:val="00F83960"/>
    <w:rsid w:val="00F85E13"/>
    <w:rsid w:val="00F85E41"/>
    <w:rsid w:val="00F861B5"/>
    <w:rsid w:val="00F87F58"/>
    <w:rsid w:val="00F90809"/>
    <w:rsid w:val="00F912B8"/>
    <w:rsid w:val="00F92E3B"/>
    <w:rsid w:val="00F93AC1"/>
    <w:rsid w:val="00F969E2"/>
    <w:rsid w:val="00F97C5A"/>
    <w:rsid w:val="00FA2F53"/>
    <w:rsid w:val="00FA7B28"/>
    <w:rsid w:val="00FB00B1"/>
    <w:rsid w:val="00FB0C95"/>
    <w:rsid w:val="00FB52E9"/>
    <w:rsid w:val="00FB6443"/>
    <w:rsid w:val="00FB7D5D"/>
    <w:rsid w:val="00FC10BF"/>
    <w:rsid w:val="00FC17D9"/>
    <w:rsid w:val="00FC23B6"/>
    <w:rsid w:val="00FC291B"/>
    <w:rsid w:val="00FC2D95"/>
    <w:rsid w:val="00FC2F0D"/>
    <w:rsid w:val="00FC3CED"/>
    <w:rsid w:val="00FC4A8D"/>
    <w:rsid w:val="00FC6177"/>
    <w:rsid w:val="00FD070F"/>
    <w:rsid w:val="00FD21A7"/>
    <w:rsid w:val="00FD2CE4"/>
    <w:rsid w:val="00FD2FE5"/>
    <w:rsid w:val="00FD4198"/>
    <w:rsid w:val="00FD5AD9"/>
    <w:rsid w:val="00FD6289"/>
    <w:rsid w:val="00FE04FB"/>
    <w:rsid w:val="00FE1F50"/>
    <w:rsid w:val="00FE2423"/>
    <w:rsid w:val="00FE621B"/>
    <w:rsid w:val="00FE7DB8"/>
    <w:rsid w:val="00FF03F4"/>
    <w:rsid w:val="00FF169C"/>
    <w:rsid w:val="00FF3FB0"/>
    <w:rsid w:val="00FF5655"/>
    <w:rsid w:val="00FF6124"/>
    <w:rsid w:val="00FF68F5"/>
    <w:rsid w:val="00FF78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181D5D"/>
  <w15:chartTrackingRefBased/>
  <w15:docId w15:val="{86D43BAC-9509-4E0F-8C97-F2473A74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B7"/>
  </w:style>
  <w:style w:type="paragraph" w:styleId="Heading1">
    <w:name w:val="heading 1"/>
    <w:basedOn w:val="Normal"/>
    <w:next w:val="Normal"/>
    <w:link w:val="Heading1Char"/>
    <w:qFormat/>
    <w:rsid w:val="007A6FCD"/>
    <w:pPr>
      <w:keepNext/>
      <w:spacing w:before="240" w:after="60" w:line="240" w:lineRule="auto"/>
      <w:outlineLvl w:val="0"/>
    </w:pPr>
    <w:rPr>
      <w:rFonts w:ascii="Arial" w:eastAsia="Times New Roman" w:hAnsi="Arial" w:cs="Arial"/>
      <w:b/>
      <w:bCs/>
      <w:kern w:val="32"/>
      <w:sz w:val="32"/>
      <w:szCs w:val="32"/>
      <w:lang w:eastAsia="bg-BG"/>
    </w:rPr>
  </w:style>
  <w:style w:type="paragraph" w:styleId="Heading2">
    <w:name w:val="heading 2"/>
    <w:basedOn w:val="Normal"/>
    <w:next w:val="Normal"/>
    <w:link w:val="Heading2Char"/>
    <w:qFormat/>
    <w:rsid w:val="007A6FCD"/>
    <w:pPr>
      <w:keepNext/>
      <w:spacing w:before="240" w:after="60" w:line="240" w:lineRule="auto"/>
      <w:outlineLvl w:val="1"/>
    </w:pPr>
    <w:rPr>
      <w:rFonts w:ascii="Arial" w:eastAsia="Times New Roman" w:hAnsi="Arial" w:cs="Arial"/>
      <w:b/>
      <w:bCs/>
      <w:i/>
      <w:iCs/>
      <w:sz w:val="28"/>
      <w:szCs w:val="28"/>
      <w:lang w:eastAsia="bg-BG"/>
    </w:rPr>
  </w:style>
  <w:style w:type="paragraph" w:styleId="Heading3">
    <w:name w:val="heading 3"/>
    <w:basedOn w:val="Normal"/>
    <w:next w:val="Normal"/>
    <w:link w:val="Heading3Char"/>
    <w:qFormat/>
    <w:rsid w:val="007A6FCD"/>
    <w:pPr>
      <w:keepNext/>
      <w:spacing w:before="240" w:after="60" w:line="240" w:lineRule="auto"/>
      <w:outlineLvl w:val="2"/>
    </w:pPr>
    <w:rPr>
      <w:rFonts w:ascii="Arial" w:eastAsia="Times New Roman" w:hAnsi="Arial" w:cs="Arial"/>
      <w:b/>
      <w:bCs/>
      <w:sz w:val="26"/>
      <w:szCs w:val="26"/>
      <w:lang w:val="en-GB"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6FCD"/>
    <w:rPr>
      <w:rFonts w:ascii="Arial" w:eastAsia="Times New Roman" w:hAnsi="Arial" w:cs="Arial"/>
      <w:b/>
      <w:bCs/>
      <w:kern w:val="32"/>
      <w:sz w:val="32"/>
      <w:szCs w:val="32"/>
      <w:lang w:eastAsia="bg-BG"/>
    </w:rPr>
  </w:style>
  <w:style w:type="character" w:customStyle="1" w:styleId="Heading2Char">
    <w:name w:val="Heading 2 Char"/>
    <w:basedOn w:val="DefaultParagraphFont"/>
    <w:link w:val="Heading2"/>
    <w:rsid w:val="007A6FCD"/>
    <w:rPr>
      <w:rFonts w:ascii="Arial" w:eastAsia="Times New Roman" w:hAnsi="Arial" w:cs="Arial"/>
      <w:b/>
      <w:bCs/>
      <w:i/>
      <w:iCs/>
      <w:sz w:val="28"/>
      <w:szCs w:val="28"/>
      <w:lang w:eastAsia="bg-BG"/>
    </w:rPr>
  </w:style>
  <w:style w:type="character" w:customStyle="1" w:styleId="Heading3Char">
    <w:name w:val="Heading 3 Char"/>
    <w:basedOn w:val="DefaultParagraphFont"/>
    <w:link w:val="Heading3"/>
    <w:rsid w:val="007A6FCD"/>
    <w:rPr>
      <w:rFonts w:ascii="Arial" w:eastAsia="Times New Roman" w:hAnsi="Arial" w:cs="Arial"/>
      <w:b/>
      <w:bCs/>
      <w:sz w:val="26"/>
      <w:szCs w:val="26"/>
      <w:lang w:val="en-GB" w:eastAsia="fr-BE"/>
    </w:rPr>
  </w:style>
  <w:style w:type="numbering" w:customStyle="1" w:styleId="NoList1">
    <w:name w:val="No List1"/>
    <w:next w:val="NoList"/>
    <w:semiHidden/>
    <w:rsid w:val="007A6FCD"/>
  </w:style>
  <w:style w:type="character" w:styleId="Strong">
    <w:name w:val="Strong"/>
    <w:uiPriority w:val="22"/>
    <w:qFormat/>
    <w:rsid w:val="007A6FCD"/>
    <w:rPr>
      <w:b/>
      <w:bCs/>
    </w:rPr>
  </w:style>
  <w:style w:type="paragraph" w:customStyle="1" w:styleId="Par-dash">
    <w:name w:val="Par-dash"/>
    <w:basedOn w:val="Normal"/>
    <w:next w:val="Normal"/>
    <w:rsid w:val="007A6FCD"/>
    <w:pPr>
      <w:widowControl w:val="0"/>
      <w:numPr>
        <w:numId w:val="1"/>
      </w:numPr>
      <w:spacing w:after="0" w:line="240" w:lineRule="auto"/>
    </w:pPr>
    <w:rPr>
      <w:rFonts w:ascii="Times New Roman" w:eastAsia="Times New Roman" w:hAnsi="Times New Roman" w:cs="Times New Roman"/>
      <w:sz w:val="24"/>
      <w:szCs w:val="20"/>
      <w:lang w:val="en-GB" w:eastAsia="fr-BE"/>
    </w:rPr>
  </w:style>
  <w:style w:type="character" w:styleId="Emphasis">
    <w:name w:val="Emphasis"/>
    <w:qFormat/>
    <w:rsid w:val="007A6FCD"/>
    <w:rPr>
      <w:i/>
      <w:iCs/>
    </w:rPr>
  </w:style>
  <w:style w:type="paragraph" w:customStyle="1" w:styleId="Char">
    <w:name w:val="Char"/>
    <w:basedOn w:val="Normal"/>
    <w:rsid w:val="007A6FCD"/>
    <w:pPr>
      <w:tabs>
        <w:tab w:val="left" w:pos="709"/>
      </w:tabs>
      <w:spacing w:after="0" w:line="240" w:lineRule="auto"/>
    </w:pPr>
    <w:rPr>
      <w:rFonts w:ascii="Futura Bk" w:eastAsia="Times New Roman" w:hAnsi="Futura Bk" w:cs="Times New Roman"/>
      <w:sz w:val="20"/>
      <w:szCs w:val="24"/>
      <w:lang w:val="pl-PL" w:eastAsia="pl-PL"/>
    </w:rPr>
  </w:style>
  <w:style w:type="character" w:styleId="CommentReference">
    <w:name w:val="annotation reference"/>
    <w:semiHidden/>
    <w:rsid w:val="007A6FCD"/>
    <w:rPr>
      <w:sz w:val="16"/>
      <w:szCs w:val="16"/>
    </w:rPr>
  </w:style>
  <w:style w:type="paragraph" w:styleId="CommentText">
    <w:name w:val="annotation text"/>
    <w:basedOn w:val="Normal"/>
    <w:link w:val="CommentTextChar"/>
    <w:semiHidden/>
    <w:rsid w:val="007A6FCD"/>
    <w:pPr>
      <w:spacing w:after="0" w:line="240" w:lineRule="auto"/>
    </w:pPr>
    <w:rPr>
      <w:rFonts w:ascii="Times New Roman" w:eastAsia="Times New Roman" w:hAnsi="Times New Roman" w:cs="Times New Roman"/>
      <w:sz w:val="20"/>
      <w:szCs w:val="20"/>
      <w:lang w:eastAsia="bg-BG"/>
    </w:rPr>
  </w:style>
  <w:style w:type="character" w:customStyle="1" w:styleId="CommentTextChar">
    <w:name w:val="Comment Text Char"/>
    <w:basedOn w:val="DefaultParagraphFont"/>
    <w:link w:val="CommentText"/>
    <w:semiHidden/>
    <w:rsid w:val="007A6FCD"/>
    <w:rPr>
      <w:rFonts w:ascii="Times New Roman" w:eastAsia="Times New Roman" w:hAnsi="Times New Roman" w:cs="Times New Roman"/>
      <w:sz w:val="20"/>
      <w:szCs w:val="20"/>
      <w:lang w:eastAsia="bg-BG"/>
    </w:rPr>
  </w:style>
  <w:style w:type="paragraph" w:styleId="BalloonText">
    <w:name w:val="Balloon Text"/>
    <w:basedOn w:val="Normal"/>
    <w:link w:val="BalloonTextChar"/>
    <w:semiHidden/>
    <w:rsid w:val="007A6FCD"/>
    <w:pPr>
      <w:spacing w:after="0" w:line="240" w:lineRule="auto"/>
    </w:pPr>
    <w:rPr>
      <w:rFonts w:ascii="Tahoma" w:eastAsia="Times New Roman" w:hAnsi="Tahoma" w:cs="Tahoma"/>
      <w:sz w:val="16"/>
      <w:szCs w:val="16"/>
      <w:lang w:eastAsia="bg-BG"/>
    </w:rPr>
  </w:style>
  <w:style w:type="character" w:customStyle="1" w:styleId="BalloonTextChar">
    <w:name w:val="Balloon Text Char"/>
    <w:basedOn w:val="DefaultParagraphFont"/>
    <w:link w:val="BalloonText"/>
    <w:semiHidden/>
    <w:rsid w:val="007A6FCD"/>
    <w:rPr>
      <w:rFonts w:ascii="Tahoma" w:eastAsia="Times New Roman" w:hAnsi="Tahoma" w:cs="Tahoma"/>
      <w:sz w:val="16"/>
      <w:szCs w:val="16"/>
      <w:lang w:eastAsia="bg-BG"/>
    </w:rPr>
  </w:style>
  <w:style w:type="paragraph" w:styleId="BodyTextIndent">
    <w:name w:val="Body Text Indent"/>
    <w:basedOn w:val="Normal"/>
    <w:link w:val="BodyTextIndentChar"/>
    <w:rsid w:val="007A6FCD"/>
    <w:pPr>
      <w:spacing w:after="0" w:line="360" w:lineRule="auto"/>
      <w:ind w:firstLine="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7A6FCD"/>
    <w:rPr>
      <w:rFonts w:ascii="Times New Roman" w:eastAsia="Times New Roman" w:hAnsi="Times New Roman" w:cs="Times New Roman"/>
      <w:sz w:val="28"/>
      <w:szCs w:val="24"/>
    </w:rPr>
  </w:style>
  <w:style w:type="paragraph" w:styleId="FootnoteText">
    <w:name w:val="footnote text"/>
    <w:basedOn w:val="Normal"/>
    <w:link w:val="FootnoteTextChar"/>
    <w:uiPriority w:val="99"/>
    <w:semiHidden/>
    <w:rsid w:val="007A6FC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A6FCD"/>
    <w:rPr>
      <w:rFonts w:ascii="Times New Roman" w:eastAsia="Times New Roman" w:hAnsi="Times New Roman" w:cs="Times New Roman"/>
      <w:sz w:val="20"/>
      <w:szCs w:val="20"/>
      <w:lang w:val="en-US"/>
    </w:rPr>
  </w:style>
  <w:style w:type="character" w:styleId="FootnoteReference">
    <w:name w:val="footnote reference"/>
    <w:aliases w:val="Footnote reference number,Footnote symbol,note TESI,Footnote"/>
    <w:uiPriority w:val="99"/>
    <w:semiHidden/>
    <w:rsid w:val="007A6FCD"/>
    <w:rPr>
      <w:vertAlign w:val="superscript"/>
    </w:rPr>
  </w:style>
  <w:style w:type="paragraph" w:customStyle="1" w:styleId="EntRefer">
    <w:name w:val="EntRefer"/>
    <w:basedOn w:val="Normal"/>
    <w:rsid w:val="007A6FCD"/>
    <w:pPr>
      <w:spacing w:after="0" w:line="240" w:lineRule="auto"/>
    </w:pPr>
    <w:rPr>
      <w:rFonts w:ascii="Times New Roman" w:eastAsia="Times New Roman" w:hAnsi="Times New Roman" w:cs="Times New Roman"/>
      <w:b/>
      <w:sz w:val="24"/>
      <w:szCs w:val="20"/>
      <w:lang w:val="en-GB" w:eastAsia="fr-BE"/>
    </w:rPr>
  </w:style>
  <w:style w:type="paragraph" w:styleId="Date">
    <w:name w:val="Date"/>
    <w:basedOn w:val="Normal"/>
    <w:next w:val="Normal"/>
    <w:link w:val="DateChar"/>
    <w:rsid w:val="007A6FCD"/>
    <w:pPr>
      <w:spacing w:after="0" w:line="240" w:lineRule="auto"/>
      <w:ind w:left="5103" w:right="-567"/>
    </w:pPr>
    <w:rPr>
      <w:rFonts w:ascii="Times New Roman" w:eastAsia="Times New Roman" w:hAnsi="Times New Roman" w:cs="Times New Roman"/>
      <w:sz w:val="24"/>
      <w:szCs w:val="20"/>
      <w:lang w:val="fr-FR"/>
    </w:rPr>
  </w:style>
  <w:style w:type="character" w:customStyle="1" w:styleId="DateChar">
    <w:name w:val="Date Char"/>
    <w:basedOn w:val="DefaultParagraphFont"/>
    <w:link w:val="Date"/>
    <w:rsid w:val="007A6FCD"/>
    <w:rPr>
      <w:rFonts w:ascii="Times New Roman" w:eastAsia="Times New Roman" w:hAnsi="Times New Roman" w:cs="Times New Roman"/>
      <w:sz w:val="24"/>
      <w:szCs w:val="20"/>
      <w:lang w:val="fr-FR"/>
    </w:rPr>
  </w:style>
  <w:style w:type="paragraph" w:customStyle="1" w:styleId="CharChar">
    <w:name w:val="Char Char Знак"/>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customStyle="1" w:styleId="a">
    <w:name w:val="Знак Знак"/>
    <w:basedOn w:val="Normal"/>
    <w:rsid w:val="007A6FCD"/>
    <w:pPr>
      <w:spacing w:after="0" w:line="240" w:lineRule="auto"/>
    </w:pPr>
    <w:rPr>
      <w:rFonts w:ascii="Times New Roman" w:eastAsia="Times New Roman" w:hAnsi="Times New Roman" w:cs="Times New Roman"/>
      <w:sz w:val="24"/>
      <w:szCs w:val="24"/>
      <w:lang w:val="pl-PL" w:eastAsia="pl-PL"/>
    </w:rPr>
  </w:style>
  <w:style w:type="character" w:customStyle="1" w:styleId="HideTWBExt">
    <w:name w:val="HideTWBExt"/>
    <w:rsid w:val="007A6FCD"/>
    <w:rPr>
      <w:rFonts w:ascii="Arial" w:hAnsi="Arial"/>
      <w:noProof/>
      <w:vanish/>
      <w:color w:val="000080"/>
      <w:sz w:val="20"/>
    </w:rPr>
  </w:style>
  <w:style w:type="paragraph" w:customStyle="1" w:styleId="EntEmet">
    <w:name w:val="EntEmet"/>
    <w:basedOn w:val="Normal"/>
    <w:rsid w:val="007A6FCD"/>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4"/>
      <w:lang w:val="en-GB" w:eastAsia="fr-BE"/>
    </w:rPr>
  </w:style>
  <w:style w:type="paragraph" w:styleId="Footer">
    <w:name w:val="footer"/>
    <w:basedOn w:val="Normal"/>
    <w:link w:val="FooterChar"/>
    <w:rsid w:val="007A6FCD"/>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rsid w:val="007A6FCD"/>
    <w:rPr>
      <w:rFonts w:ascii="Times New Roman" w:eastAsia="Times New Roman" w:hAnsi="Times New Roman" w:cs="Times New Roman"/>
      <w:sz w:val="24"/>
      <w:szCs w:val="24"/>
      <w:lang w:eastAsia="bg-BG"/>
    </w:rPr>
  </w:style>
  <w:style w:type="character" w:styleId="PageNumber">
    <w:name w:val="page number"/>
    <w:basedOn w:val="DefaultParagraphFont"/>
    <w:rsid w:val="007A6FCD"/>
  </w:style>
  <w:style w:type="paragraph" w:styleId="BodyTextIndent2">
    <w:name w:val="Body Text Indent 2"/>
    <w:basedOn w:val="Normal"/>
    <w:link w:val="BodyTextIndent2Char"/>
    <w:rsid w:val="007A6FCD"/>
    <w:pPr>
      <w:spacing w:after="120" w:line="480" w:lineRule="auto"/>
      <w:ind w:left="283"/>
    </w:pPr>
    <w:rPr>
      <w:rFonts w:ascii="Times New Roman" w:eastAsia="Times New Roman" w:hAnsi="Times New Roman" w:cs="Times New Roman"/>
      <w:sz w:val="24"/>
      <w:szCs w:val="24"/>
      <w:lang w:eastAsia="bg-BG"/>
    </w:rPr>
  </w:style>
  <w:style w:type="character" w:customStyle="1" w:styleId="BodyTextIndent2Char">
    <w:name w:val="Body Text Indent 2 Char"/>
    <w:basedOn w:val="DefaultParagraphFont"/>
    <w:link w:val="BodyTextIndent2"/>
    <w:rsid w:val="007A6FCD"/>
    <w:rPr>
      <w:rFonts w:ascii="Times New Roman" w:eastAsia="Times New Roman" w:hAnsi="Times New Roman" w:cs="Times New Roman"/>
      <w:sz w:val="24"/>
      <w:szCs w:val="24"/>
      <w:lang w:eastAsia="bg-BG"/>
    </w:rPr>
  </w:style>
  <w:style w:type="paragraph" w:customStyle="1" w:styleId="CharCharCharCharCharCharCharCharCharCharCharCharCharCharCharChar">
    <w:name w:val="Char Char Char Char Char Char Char Char Char Char Char Char Char Char Char Char"/>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character" w:styleId="Hyperlink">
    <w:name w:val="Hyperlink"/>
    <w:uiPriority w:val="99"/>
    <w:rsid w:val="007A6FCD"/>
    <w:rPr>
      <w:b w:val="0"/>
      <w:bCs w:val="0"/>
      <w:strike w:val="0"/>
      <w:dstrike w:val="0"/>
      <w:color w:val="0099CC"/>
      <w:sz w:val="16"/>
      <w:szCs w:val="16"/>
      <w:u w:val="none"/>
      <w:effect w:val="none"/>
    </w:rPr>
  </w:style>
  <w:style w:type="paragraph" w:customStyle="1" w:styleId="Char0">
    <w:name w:val="Char"/>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styleId="TOC1">
    <w:name w:val="toc 1"/>
    <w:basedOn w:val="Normal"/>
    <w:next w:val="Normal"/>
    <w:autoRedefine/>
    <w:uiPriority w:val="39"/>
    <w:rsid w:val="007A6FCD"/>
    <w:pPr>
      <w:tabs>
        <w:tab w:val="right" w:leader="dot" w:pos="9360"/>
      </w:tabs>
      <w:spacing w:after="0" w:line="360" w:lineRule="auto"/>
      <w:ind w:right="203" w:hanging="426"/>
      <w:jc w:val="both"/>
    </w:pPr>
    <w:rPr>
      <w:rFonts w:ascii="Times New Roman" w:eastAsia="Times New Roman" w:hAnsi="Times New Roman" w:cs="Times New Roman"/>
      <w:b/>
      <w:i/>
      <w:noProof/>
      <w:color w:val="5B9BD5"/>
      <w:sz w:val="18"/>
      <w:szCs w:val="18"/>
      <w:lang w:eastAsia="bg-BG"/>
    </w:rPr>
  </w:style>
  <w:style w:type="paragraph" w:customStyle="1" w:styleId="CharChar1Char">
    <w:name w:val="Char Char1 Char"/>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semiHidden/>
    <w:rsid w:val="007A6FCD"/>
    <w:rPr>
      <w:b/>
      <w:bCs/>
    </w:rPr>
  </w:style>
  <w:style w:type="character" w:customStyle="1" w:styleId="CommentSubjectChar">
    <w:name w:val="Comment Subject Char"/>
    <w:basedOn w:val="CommentTextChar"/>
    <w:link w:val="CommentSubject"/>
    <w:semiHidden/>
    <w:rsid w:val="007A6FCD"/>
    <w:rPr>
      <w:rFonts w:ascii="Times New Roman" w:eastAsia="Times New Roman" w:hAnsi="Times New Roman" w:cs="Times New Roman"/>
      <w:b/>
      <w:bCs/>
      <w:sz w:val="20"/>
      <w:szCs w:val="20"/>
      <w:lang w:eastAsia="bg-BG"/>
    </w:rPr>
  </w:style>
  <w:style w:type="paragraph" w:customStyle="1" w:styleId="DefaultParagraphFontCharCharCharCharCharChar">
    <w:name w:val="Default Paragraph Font Char Char Char Char Char Char"/>
    <w:aliases w:val=" Char Char Char Char Char Char Char Char Char"/>
    <w:basedOn w:val="Normal"/>
    <w:semiHidden/>
    <w:rsid w:val="007A6FCD"/>
    <w:pPr>
      <w:tabs>
        <w:tab w:val="left" w:pos="709"/>
      </w:tabs>
      <w:spacing w:after="0" w:line="240" w:lineRule="auto"/>
    </w:pPr>
    <w:rPr>
      <w:rFonts w:ascii="Futura Bk" w:eastAsia="Times New Roman" w:hAnsi="Futura Bk" w:cs="Times New Roman"/>
      <w:sz w:val="20"/>
      <w:szCs w:val="24"/>
      <w:lang w:val="pl-PL" w:eastAsia="pl-PL"/>
    </w:rPr>
  </w:style>
  <w:style w:type="paragraph" w:styleId="PlainText">
    <w:name w:val="Plain Text"/>
    <w:basedOn w:val="Normal"/>
    <w:link w:val="PlainTextChar"/>
    <w:uiPriority w:val="99"/>
    <w:rsid w:val="007A6FCD"/>
    <w:pPr>
      <w:spacing w:after="0" w:line="240" w:lineRule="auto"/>
    </w:pPr>
    <w:rPr>
      <w:rFonts w:ascii="Courier New" w:eastAsia="Times New Roman" w:hAnsi="Courier New" w:cs="Courier New"/>
      <w:sz w:val="20"/>
      <w:szCs w:val="20"/>
      <w:lang w:eastAsia="bg-BG"/>
    </w:rPr>
  </w:style>
  <w:style w:type="character" w:customStyle="1" w:styleId="PlainTextChar">
    <w:name w:val="Plain Text Char"/>
    <w:basedOn w:val="DefaultParagraphFont"/>
    <w:link w:val="PlainText"/>
    <w:uiPriority w:val="99"/>
    <w:rsid w:val="007A6FCD"/>
    <w:rPr>
      <w:rFonts w:ascii="Courier New" w:eastAsia="Times New Roman" w:hAnsi="Courier New" w:cs="Courier New"/>
      <w:sz w:val="20"/>
      <w:szCs w:val="20"/>
      <w:lang w:eastAsia="bg-BG"/>
    </w:rPr>
  </w:style>
  <w:style w:type="paragraph" w:customStyle="1" w:styleId="aaaa">
    <w:name w:val="aaaa"/>
    <w:basedOn w:val="Normal"/>
    <w:rsid w:val="007A6FCD"/>
    <w:pPr>
      <w:numPr>
        <w:numId w:val="2"/>
      </w:numPr>
      <w:spacing w:after="0" w:line="240" w:lineRule="auto"/>
    </w:pPr>
    <w:rPr>
      <w:rFonts w:ascii="Times New Roman" w:eastAsia="Times New Roman" w:hAnsi="Times New Roman" w:cs="Times New Roman"/>
      <w:sz w:val="16"/>
      <w:szCs w:val="16"/>
      <w:lang w:eastAsia="bg-BG"/>
    </w:rPr>
  </w:style>
  <w:style w:type="character" w:customStyle="1" w:styleId="jtsanova">
    <w:name w:val="jtsanova"/>
    <w:semiHidden/>
    <w:rsid w:val="007A6FCD"/>
    <w:rPr>
      <w:rFonts w:ascii="Arial" w:hAnsi="Arial" w:cs="Arial"/>
      <w:color w:val="auto"/>
      <w:sz w:val="20"/>
      <w:szCs w:val="20"/>
    </w:rPr>
  </w:style>
  <w:style w:type="paragraph" w:customStyle="1" w:styleId="ListParagraph1">
    <w:name w:val="List Paragraph1"/>
    <w:aliases w:val="List1"/>
    <w:basedOn w:val="Normal"/>
    <w:uiPriority w:val="34"/>
    <w:qFormat/>
    <w:rsid w:val="007A6FCD"/>
    <w:pPr>
      <w:spacing w:after="200" w:line="276" w:lineRule="auto"/>
      <w:ind w:left="720"/>
      <w:contextualSpacing/>
    </w:pPr>
    <w:rPr>
      <w:rFonts w:ascii="Calibri" w:eastAsia="Calibri" w:hAnsi="Calibri" w:cs="Times New Roman"/>
    </w:rPr>
  </w:style>
  <w:style w:type="paragraph" w:styleId="NormalIndent">
    <w:name w:val="Normal Indent"/>
    <w:basedOn w:val="Normal"/>
    <w:rsid w:val="007A6FCD"/>
    <w:pPr>
      <w:spacing w:after="0" w:line="240" w:lineRule="auto"/>
      <w:ind w:left="720"/>
    </w:pPr>
    <w:rPr>
      <w:rFonts w:ascii="Timok" w:eastAsia="Times New Roman" w:hAnsi="Timok" w:cs="Times New Roman"/>
      <w:sz w:val="28"/>
      <w:szCs w:val="20"/>
      <w:lang w:val="en-GB" w:eastAsia="zh-CN"/>
    </w:rPr>
  </w:style>
  <w:style w:type="paragraph" w:customStyle="1" w:styleId="CharCharChar1">
    <w:name w:val="Char Char Char1"/>
    <w:basedOn w:val="Normal"/>
    <w:rsid w:val="007A6FCD"/>
    <w:pPr>
      <w:spacing w:line="240" w:lineRule="exact"/>
    </w:pPr>
    <w:rPr>
      <w:rFonts w:ascii="Tahoma" w:eastAsia="Times New Roman" w:hAnsi="Tahoma" w:cs="Times New Roman"/>
      <w:sz w:val="20"/>
      <w:szCs w:val="20"/>
      <w:lang w:val="en-US"/>
    </w:rPr>
  </w:style>
  <w:style w:type="paragraph" w:customStyle="1" w:styleId="CharChar1CharCharCharChar">
    <w:name w:val="Char Char1 Char Знак Знак Char Char Знак Знак Char"/>
    <w:basedOn w:val="Normal"/>
    <w:rsid w:val="007A6FCD"/>
    <w:pPr>
      <w:suppressAutoHyphens/>
      <w:spacing w:line="240" w:lineRule="exact"/>
    </w:pPr>
    <w:rPr>
      <w:rFonts w:ascii="Tahoma" w:eastAsia="Times New Roman" w:hAnsi="Tahoma" w:cs="Times New Roman"/>
      <w:sz w:val="20"/>
      <w:szCs w:val="20"/>
      <w:lang w:val="en-US"/>
    </w:rPr>
  </w:style>
  <w:style w:type="paragraph" w:customStyle="1" w:styleId="ListDash">
    <w:name w:val="List Dash"/>
    <w:basedOn w:val="Normal"/>
    <w:rsid w:val="007A6FCD"/>
    <w:pPr>
      <w:numPr>
        <w:ilvl w:val="1"/>
        <w:numId w:val="3"/>
      </w:numPr>
      <w:spacing w:after="0" w:line="240" w:lineRule="auto"/>
    </w:pPr>
    <w:rPr>
      <w:rFonts w:ascii="Times New Roman" w:eastAsia="Times New Roman" w:hAnsi="Times New Roman" w:cs="Times New Roman"/>
      <w:sz w:val="24"/>
      <w:szCs w:val="24"/>
      <w:lang w:val="en-GB"/>
    </w:rPr>
  </w:style>
  <w:style w:type="paragraph" w:styleId="DocumentMap">
    <w:name w:val="Document Map"/>
    <w:basedOn w:val="Normal"/>
    <w:link w:val="DocumentMapChar"/>
    <w:semiHidden/>
    <w:rsid w:val="007A6FCD"/>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semiHidden/>
    <w:rsid w:val="007A6FCD"/>
    <w:rPr>
      <w:rFonts w:ascii="Tahoma" w:eastAsia="Times New Roman" w:hAnsi="Tahoma" w:cs="Tahoma"/>
      <w:sz w:val="20"/>
      <w:szCs w:val="20"/>
      <w:shd w:val="clear" w:color="auto" w:fill="000080"/>
      <w:lang w:eastAsia="bg-BG"/>
    </w:rPr>
  </w:style>
  <w:style w:type="paragraph" w:styleId="Header">
    <w:name w:val="header"/>
    <w:basedOn w:val="Normal"/>
    <w:link w:val="HeaderChar"/>
    <w:uiPriority w:val="99"/>
    <w:rsid w:val="007A6FCD"/>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HeaderChar">
    <w:name w:val="Header Char"/>
    <w:basedOn w:val="DefaultParagraphFont"/>
    <w:link w:val="Header"/>
    <w:uiPriority w:val="99"/>
    <w:rsid w:val="007A6FCD"/>
    <w:rPr>
      <w:rFonts w:ascii="Times New Roman" w:eastAsia="Times New Roman" w:hAnsi="Times New Roman" w:cs="Times New Roman"/>
      <w:sz w:val="24"/>
      <w:szCs w:val="24"/>
      <w:lang w:eastAsia="bg-BG"/>
    </w:rPr>
  </w:style>
  <w:style w:type="paragraph" w:customStyle="1" w:styleId="CharCharCharChar0">
    <w:name w:val="Char Char Char Char"/>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1CharCharCharChar1">
    <w:name w:val="Char1 Знак Знак Знак Знак Знак Знак Знак Знак Char Char1 Знак Знак Char Char Знак Знак Char Char1 Знак Знак"/>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7A6FCD"/>
    <w:pPr>
      <w:autoSpaceDE w:val="0"/>
      <w:autoSpaceDN w:val="0"/>
      <w:adjustRightInd w:val="0"/>
      <w:spacing w:after="0" w:line="240" w:lineRule="auto"/>
    </w:pPr>
    <w:rPr>
      <w:rFonts w:ascii="Verdana" w:eastAsia="Times New Roman" w:hAnsi="Verdana" w:cs="Verdana"/>
      <w:color w:val="000000"/>
      <w:sz w:val="24"/>
      <w:szCs w:val="24"/>
      <w:lang w:eastAsia="bg-BG"/>
    </w:rPr>
  </w:style>
  <w:style w:type="paragraph" w:customStyle="1" w:styleId="CharCharChar">
    <w:name w:val="Char Char Знак Знак Char"/>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styleId="Title">
    <w:name w:val="Title"/>
    <w:basedOn w:val="Normal"/>
    <w:link w:val="TitleChar"/>
    <w:qFormat/>
    <w:rsid w:val="007A6FC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A6FCD"/>
    <w:rPr>
      <w:rFonts w:ascii="Times New Roman" w:eastAsia="Times New Roman" w:hAnsi="Times New Roman" w:cs="Times New Roman"/>
      <w:b/>
      <w:bCs/>
      <w:sz w:val="28"/>
      <w:szCs w:val="24"/>
    </w:rPr>
  </w:style>
  <w:style w:type="paragraph" w:customStyle="1" w:styleId="CharCharChar0">
    <w:name w:val="Знак Char Знак Char Знак Char Знак"/>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styleId="NormalWeb">
    <w:name w:val="Normal (Web)"/>
    <w:basedOn w:val="Normal"/>
    <w:uiPriority w:val="99"/>
    <w:rsid w:val="007A6FCD"/>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fault0">
    <w:name w:val="default"/>
    <w:basedOn w:val="Normal"/>
    <w:rsid w:val="007A6FCD"/>
    <w:pPr>
      <w:autoSpaceDE w:val="0"/>
      <w:autoSpaceDN w:val="0"/>
      <w:spacing w:after="0" w:line="240" w:lineRule="auto"/>
    </w:pPr>
    <w:rPr>
      <w:rFonts w:ascii="Caecilia" w:eastAsia="Times New Roman" w:hAnsi="Caecilia" w:cs="Times New Roman"/>
      <w:color w:val="000000"/>
      <w:sz w:val="24"/>
      <w:szCs w:val="24"/>
      <w:lang w:eastAsia="bg-BG"/>
    </w:rPr>
  </w:style>
  <w:style w:type="paragraph" w:customStyle="1" w:styleId="Text1">
    <w:name w:val="Text 1"/>
    <w:basedOn w:val="Normal"/>
    <w:rsid w:val="007A6FCD"/>
    <w:pPr>
      <w:spacing w:before="120" w:after="120" w:line="240" w:lineRule="auto"/>
      <w:ind w:left="850"/>
      <w:jc w:val="both"/>
    </w:pPr>
    <w:rPr>
      <w:rFonts w:ascii="Times New Roman" w:eastAsia="Times New Roman" w:hAnsi="Times New Roman" w:cs="Times New Roman"/>
      <w:snapToGrid w:val="0"/>
      <w:sz w:val="24"/>
      <w:szCs w:val="24"/>
    </w:rPr>
  </w:style>
  <w:style w:type="paragraph" w:customStyle="1" w:styleId="Text2">
    <w:name w:val="Text 2"/>
    <w:basedOn w:val="Normal"/>
    <w:rsid w:val="007A6FCD"/>
    <w:pPr>
      <w:spacing w:before="120" w:after="120" w:line="240" w:lineRule="auto"/>
      <w:ind w:left="850"/>
      <w:jc w:val="both"/>
    </w:pPr>
    <w:rPr>
      <w:rFonts w:ascii="Times New Roman" w:eastAsia="Times New Roman" w:hAnsi="Times New Roman" w:cs="Times New Roman"/>
      <w:snapToGrid w:val="0"/>
      <w:sz w:val="24"/>
      <w:szCs w:val="24"/>
    </w:rPr>
  </w:style>
  <w:style w:type="character" w:customStyle="1" w:styleId="paragraphcontent">
    <w:name w:val="paragraphcontent"/>
    <w:basedOn w:val="DefaultParagraphFont"/>
    <w:rsid w:val="007A6FCD"/>
  </w:style>
  <w:style w:type="table" w:styleId="TableGrid">
    <w:name w:val="Table Grid"/>
    <w:basedOn w:val="TableNormal"/>
    <w:rsid w:val="007A6FCD"/>
    <w:pPr>
      <w:suppressAutoHyphens/>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7A6FCD"/>
    <w:pPr>
      <w:spacing w:before="120" w:after="120" w:line="240" w:lineRule="auto"/>
      <w:ind w:left="850" w:hanging="850"/>
      <w:jc w:val="both"/>
    </w:pPr>
    <w:rPr>
      <w:rFonts w:ascii="Times New Roman" w:eastAsia="Times New Roman" w:hAnsi="Times New Roman" w:cs="Times New Roman"/>
      <w:snapToGrid w:val="0"/>
      <w:sz w:val="24"/>
      <w:szCs w:val="20"/>
      <w:lang w:val="en-GB" w:eastAsia="en-GB"/>
    </w:rPr>
  </w:style>
  <w:style w:type="paragraph" w:customStyle="1" w:styleId="ZchnZchnCharCharCharChar">
    <w:name w:val="Zchn Zchn Char Char Char Char Знак Знак"/>
    <w:basedOn w:val="Normal"/>
    <w:rsid w:val="007A6FCD"/>
    <w:pPr>
      <w:spacing w:after="0" w:line="240" w:lineRule="auto"/>
    </w:pPr>
    <w:rPr>
      <w:rFonts w:ascii="Times New Roman" w:eastAsia="Times New Roman" w:hAnsi="Times New Roman" w:cs="Times New Roman"/>
      <w:sz w:val="24"/>
      <w:szCs w:val="24"/>
      <w:lang w:val="pl-PL" w:eastAsia="pl-PL"/>
    </w:rPr>
  </w:style>
  <w:style w:type="character" w:customStyle="1" w:styleId="longtext1">
    <w:name w:val="long_text1"/>
    <w:rsid w:val="007A6FCD"/>
    <w:rPr>
      <w:sz w:val="15"/>
      <w:szCs w:val="15"/>
    </w:rPr>
  </w:style>
  <w:style w:type="paragraph" w:styleId="BodyText">
    <w:name w:val="Body Text"/>
    <w:basedOn w:val="Normal"/>
    <w:link w:val="BodyTextChar"/>
    <w:rsid w:val="007A6FCD"/>
    <w:pPr>
      <w:spacing w:after="120" w:line="240" w:lineRule="auto"/>
    </w:pPr>
    <w:rPr>
      <w:rFonts w:ascii="Times New Roman" w:eastAsia="Times New Roman" w:hAnsi="Times New Roman" w:cs="Times New Roman"/>
      <w:sz w:val="24"/>
      <w:szCs w:val="24"/>
      <w:lang w:eastAsia="bg-BG"/>
    </w:rPr>
  </w:style>
  <w:style w:type="character" w:customStyle="1" w:styleId="BodyTextChar">
    <w:name w:val="Body Text Char"/>
    <w:basedOn w:val="DefaultParagraphFont"/>
    <w:link w:val="BodyText"/>
    <w:rsid w:val="007A6FCD"/>
    <w:rPr>
      <w:rFonts w:ascii="Times New Roman" w:eastAsia="Times New Roman" w:hAnsi="Times New Roman" w:cs="Times New Roman"/>
      <w:sz w:val="24"/>
      <w:szCs w:val="24"/>
      <w:lang w:eastAsia="bg-BG"/>
    </w:rPr>
  </w:style>
  <w:style w:type="paragraph" w:customStyle="1" w:styleId="Char2">
    <w:name w:val="Char2"/>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1">
    <w:name w:val="Style 1"/>
    <w:basedOn w:val="Normal"/>
    <w:rsid w:val="007A6FCD"/>
    <w:pPr>
      <w:widowControl w:val="0"/>
      <w:suppressAutoHyphens/>
      <w:spacing w:after="0" w:line="240" w:lineRule="auto"/>
    </w:pPr>
    <w:rPr>
      <w:rFonts w:ascii="Times New Roman" w:eastAsia="Times New Roman" w:hAnsi="Times New Roman" w:cs="Times New Roman"/>
      <w:color w:val="000000"/>
      <w:sz w:val="20"/>
      <w:szCs w:val="20"/>
      <w:lang w:val="es-ES" w:eastAsia="fr-BE"/>
    </w:rPr>
  </w:style>
  <w:style w:type="character" w:customStyle="1" w:styleId="filename">
    <w:name w:val="filename"/>
    <w:rsid w:val="007A6FCD"/>
    <w:rPr>
      <w:rFonts w:cs="Times New Roman"/>
    </w:rPr>
  </w:style>
  <w:style w:type="paragraph" w:customStyle="1" w:styleId="NormalTimesNewRoman">
    <w:name w:val="Normal + TimesNewRoman"/>
    <w:aliases w:val="Justified,First line:  1 cm"/>
    <w:basedOn w:val="Normal"/>
    <w:rsid w:val="007A6FCD"/>
    <w:pPr>
      <w:spacing w:after="0" w:line="240" w:lineRule="auto"/>
      <w:ind w:firstLine="567"/>
      <w:jc w:val="both"/>
    </w:pPr>
    <w:rPr>
      <w:rFonts w:ascii="TimesNewRoman" w:eastAsia="Times New Roman" w:hAnsi="TimesNewRoman" w:cs="Times New Roman"/>
      <w:sz w:val="24"/>
      <w:lang w:eastAsia="bg-BG"/>
    </w:rPr>
  </w:style>
  <w:style w:type="paragraph" w:customStyle="1" w:styleId="htleft">
    <w:name w:val="htleft"/>
    <w:basedOn w:val="Normal"/>
    <w:rsid w:val="007A6FC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t3">
    <w:name w:val="a__t3"/>
    <w:basedOn w:val="DefaultParagraphFont"/>
    <w:rsid w:val="007A6FCD"/>
  </w:style>
  <w:style w:type="character" w:customStyle="1" w:styleId="at51">
    <w:name w:val="a__t51"/>
    <w:rsid w:val="007A6FCD"/>
    <w:rPr>
      <w:b/>
      <w:bCs/>
    </w:rPr>
  </w:style>
  <w:style w:type="paragraph" w:customStyle="1" w:styleId="atexte201tiret201">
    <w:name w:val="a_texte_20_1_tiret_20_1"/>
    <w:basedOn w:val="Normal"/>
    <w:rsid w:val="007A6FCD"/>
    <w:pPr>
      <w:spacing w:after="40" w:line="240" w:lineRule="auto"/>
      <w:jc w:val="both"/>
    </w:pPr>
    <w:rPr>
      <w:rFonts w:ascii="Times New Roman" w:eastAsia="Times New Roman" w:hAnsi="Times New Roman" w:cs="Times New Roman"/>
      <w:sz w:val="24"/>
      <w:szCs w:val="24"/>
      <w:lang w:val="en-US"/>
    </w:rPr>
  </w:style>
  <w:style w:type="paragraph" w:customStyle="1" w:styleId="atiret201p9">
    <w:name w:val="a_tiret_20_1_p9"/>
    <w:basedOn w:val="Normal"/>
    <w:rsid w:val="007A6FCD"/>
    <w:pPr>
      <w:spacing w:after="40" w:line="240" w:lineRule="auto"/>
      <w:jc w:val="both"/>
    </w:pPr>
    <w:rPr>
      <w:rFonts w:ascii="Times New Roman" w:eastAsia="Times New Roman" w:hAnsi="Times New Roman" w:cs="Times New Roman"/>
      <w:sz w:val="24"/>
      <w:szCs w:val="24"/>
      <w:lang w:val="en-US"/>
    </w:rPr>
  </w:style>
  <w:style w:type="paragraph" w:customStyle="1" w:styleId="NumPar1">
    <w:name w:val="NumPar 1"/>
    <w:basedOn w:val="Normal"/>
    <w:next w:val="Normal"/>
    <w:rsid w:val="007A6FCD"/>
    <w:pPr>
      <w:numPr>
        <w:numId w:val="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2">
    <w:name w:val="NumPar 2"/>
    <w:basedOn w:val="Normal"/>
    <w:next w:val="Text2"/>
    <w:rsid w:val="007A6FCD"/>
    <w:pPr>
      <w:numPr>
        <w:ilvl w:val="1"/>
        <w:numId w:val="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3">
    <w:name w:val="NumPar 3"/>
    <w:basedOn w:val="Normal"/>
    <w:next w:val="Normal"/>
    <w:rsid w:val="007A6FCD"/>
    <w:pPr>
      <w:numPr>
        <w:ilvl w:val="2"/>
        <w:numId w:val="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4">
    <w:name w:val="NumPar 4"/>
    <w:basedOn w:val="Normal"/>
    <w:next w:val="Normal"/>
    <w:rsid w:val="007A6FCD"/>
    <w:pPr>
      <w:numPr>
        <w:ilvl w:val="3"/>
        <w:numId w:val="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5Normal">
    <w:name w:val="5 Normal"/>
    <w:link w:val="5NormalChar"/>
    <w:rsid w:val="007A6FC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eastAsia="Times New Roman" w:hAnsi="Arial" w:cs="Times New Roman"/>
      <w:snapToGrid w:val="0"/>
      <w:spacing w:val="-2"/>
      <w:szCs w:val="20"/>
      <w:lang w:val="en-GB" w:eastAsia="en-GB"/>
    </w:rPr>
  </w:style>
  <w:style w:type="character" w:customStyle="1" w:styleId="5NormalChar">
    <w:name w:val="5 Normal Char"/>
    <w:link w:val="5Normal"/>
    <w:rsid w:val="007A6FCD"/>
    <w:rPr>
      <w:rFonts w:ascii="Arial" w:eastAsia="Times New Roman" w:hAnsi="Arial" w:cs="Times New Roman"/>
      <w:snapToGrid w:val="0"/>
      <w:spacing w:val="-2"/>
      <w:szCs w:val="20"/>
      <w:lang w:val="en-GB" w:eastAsia="en-GB"/>
    </w:rPr>
  </w:style>
  <w:style w:type="character" w:customStyle="1" w:styleId="hps">
    <w:name w:val="hps"/>
    <w:basedOn w:val="DefaultParagraphFont"/>
    <w:uiPriority w:val="99"/>
    <w:rsid w:val="007A6FCD"/>
  </w:style>
  <w:style w:type="paragraph" w:customStyle="1" w:styleId="numpar10">
    <w:name w:val="numpar1"/>
    <w:basedOn w:val="Normal"/>
    <w:link w:val="numpar1Char"/>
    <w:rsid w:val="007A6FCD"/>
    <w:pPr>
      <w:tabs>
        <w:tab w:val="num" w:pos="720"/>
      </w:tabs>
      <w:spacing w:before="120" w:after="120" w:line="240" w:lineRule="auto"/>
      <w:ind w:left="720" w:hanging="360"/>
      <w:jc w:val="both"/>
    </w:pPr>
    <w:rPr>
      <w:rFonts w:ascii="Times New Roman" w:eastAsia="Times New Roman" w:hAnsi="Times New Roman" w:cs="Times New Roman"/>
      <w:sz w:val="24"/>
      <w:szCs w:val="24"/>
      <w:lang w:val="x-none" w:eastAsia="x-none"/>
    </w:rPr>
  </w:style>
  <w:style w:type="character" w:customStyle="1" w:styleId="numpar1Char">
    <w:name w:val="numpar1 Char"/>
    <w:link w:val="numpar10"/>
    <w:rsid w:val="007A6FCD"/>
    <w:rPr>
      <w:rFonts w:ascii="Times New Roman" w:eastAsia="Times New Roman" w:hAnsi="Times New Roman" w:cs="Times New Roman"/>
      <w:sz w:val="24"/>
      <w:szCs w:val="24"/>
      <w:lang w:val="x-none" w:eastAsia="x-none"/>
    </w:rPr>
  </w:style>
  <w:style w:type="paragraph" w:styleId="ListBullet">
    <w:name w:val="List Bullet"/>
    <w:basedOn w:val="Normal"/>
    <w:rsid w:val="007A6FCD"/>
    <w:pPr>
      <w:numPr>
        <w:numId w:val="5"/>
      </w:numPr>
      <w:spacing w:before="120" w:after="120" w:line="240" w:lineRule="auto"/>
      <w:jc w:val="both"/>
    </w:pPr>
    <w:rPr>
      <w:rFonts w:ascii="Times New Roman" w:eastAsia="Times New Roman" w:hAnsi="Times New Roman" w:cs="Times New Roman"/>
      <w:snapToGrid w:val="0"/>
      <w:sz w:val="24"/>
      <w:szCs w:val="24"/>
      <w:lang w:eastAsia="en-GB"/>
    </w:rPr>
  </w:style>
  <w:style w:type="character" w:customStyle="1" w:styleId="longtext">
    <w:name w:val="long_text"/>
    <w:basedOn w:val="DefaultParagraphFont"/>
    <w:rsid w:val="007A6FCD"/>
  </w:style>
  <w:style w:type="paragraph" w:customStyle="1" w:styleId="msolistparagraph0">
    <w:name w:val="msolistparagraph"/>
    <w:basedOn w:val="Normal"/>
    <w:rsid w:val="007A6FCD"/>
    <w:pPr>
      <w:spacing w:after="0" w:line="240" w:lineRule="auto"/>
      <w:ind w:left="720"/>
    </w:pPr>
    <w:rPr>
      <w:rFonts w:ascii="Calibri" w:eastAsia="Times New Roman" w:hAnsi="Calibri" w:cs="Times New Roman"/>
      <w:lang w:eastAsia="bg-BG"/>
    </w:rPr>
  </w:style>
  <w:style w:type="paragraph" w:customStyle="1" w:styleId="CharCharChar2">
    <w:name w:val="Char Char Char"/>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styleId="BodyText2">
    <w:name w:val="Body Text 2"/>
    <w:basedOn w:val="Normal"/>
    <w:link w:val="BodyText2Char"/>
    <w:rsid w:val="007A6FCD"/>
    <w:pPr>
      <w:spacing w:after="120" w:line="480" w:lineRule="auto"/>
    </w:pPr>
    <w:rPr>
      <w:rFonts w:ascii="Times New Roman" w:eastAsia="Times New Roman" w:hAnsi="Times New Roman" w:cs="Times New Roman"/>
      <w:sz w:val="24"/>
      <w:szCs w:val="24"/>
      <w:lang w:eastAsia="bg-BG"/>
    </w:rPr>
  </w:style>
  <w:style w:type="character" w:customStyle="1" w:styleId="BodyText2Char">
    <w:name w:val="Body Text 2 Char"/>
    <w:basedOn w:val="DefaultParagraphFont"/>
    <w:link w:val="BodyText2"/>
    <w:rsid w:val="007A6FCD"/>
    <w:rPr>
      <w:rFonts w:ascii="Times New Roman" w:eastAsia="Times New Roman" w:hAnsi="Times New Roman" w:cs="Times New Roman"/>
      <w:sz w:val="24"/>
      <w:szCs w:val="24"/>
      <w:lang w:eastAsia="bg-BG"/>
    </w:rPr>
  </w:style>
  <w:style w:type="paragraph" w:customStyle="1" w:styleId="Prliminairetype">
    <w:name w:val="Préliminaire type"/>
    <w:basedOn w:val="Normal"/>
    <w:next w:val="Normal"/>
    <w:rsid w:val="007A6FCD"/>
    <w:pPr>
      <w:spacing w:before="360" w:after="0" w:line="240" w:lineRule="auto"/>
      <w:jc w:val="center"/>
    </w:pPr>
    <w:rPr>
      <w:rFonts w:ascii="Times New Roman" w:eastAsia="Times New Roman" w:hAnsi="Times New Roman" w:cs="Times New Roman"/>
      <w:b/>
      <w:sz w:val="24"/>
      <w:szCs w:val="24"/>
      <w:lang w:val="en-GB" w:eastAsia="de-DE"/>
    </w:rPr>
  </w:style>
  <w:style w:type="paragraph" w:customStyle="1" w:styleId="CarCarCharCarChar">
    <w:name w:val="Car Car Char Car Char"/>
    <w:basedOn w:val="Normal"/>
    <w:rsid w:val="007A6FCD"/>
    <w:pPr>
      <w:spacing w:line="240" w:lineRule="exact"/>
    </w:pPr>
    <w:rPr>
      <w:rFonts w:ascii="Tahoma" w:eastAsia="Times New Roman" w:hAnsi="Tahoma" w:cs="Times New Roman"/>
      <w:sz w:val="20"/>
      <w:szCs w:val="20"/>
      <w:lang w:val="en-US"/>
    </w:rPr>
  </w:style>
  <w:style w:type="paragraph" w:customStyle="1" w:styleId="CharCharCharCharCharChar1Char">
    <w:name w:val="Char Char Char Char Char Char1 Char"/>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customStyle="1" w:styleId="Considrant">
    <w:name w:val="Considérant"/>
    <w:basedOn w:val="Normal"/>
    <w:rsid w:val="007A6FCD"/>
    <w:pPr>
      <w:numPr>
        <w:numId w:val="6"/>
      </w:numPr>
      <w:spacing w:before="120" w:after="120" w:line="240" w:lineRule="auto"/>
      <w:jc w:val="both"/>
    </w:pPr>
    <w:rPr>
      <w:rFonts w:ascii="Times New Roman" w:eastAsia="Times New Roman" w:hAnsi="Times New Roman" w:cs="Times New Roman"/>
      <w:snapToGrid w:val="0"/>
      <w:sz w:val="24"/>
      <w:szCs w:val="24"/>
      <w:lang w:eastAsia="en-GB"/>
    </w:rPr>
  </w:style>
  <w:style w:type="paragraph" w:customStyle="1" w:styleId="ManualNumPar1">
    <w:name w:val="Manual NumPar 1"/>
    <w:basedOn w:val="Normal"/>
    <w:next w:val="Normal"/>
    <w:rsid w:val="007A6FCD"/>
    <w:pPr>
      <w:spacing w:before="120" w:after="120" w:line="240" w:lineRule="auto"/>
      <w:ind w:left="850" w:hanging="850"/>
      <w:jc w:val="both"/>
    </w:pPr>
    <w:rPr>
      <w:rFonts w:ascii="Times New Roman" w:eastAsia="Times New Roman" w:hAnsi="Times New Roman" w:cs="Times New Roman"/>
      <w:sz w:val="24"/>
      <w:szCs w:val="24"/>
    </w:rPr>
  </w:style>
  <w:style w:type="character" w:customStyle="1" w:styleId="st">
    <w:name w:val="st"/>
    <w:basedOn w:val="DefaultParagraphFont"/>
    <w:rsid w:val="007A6FCD"/>
  </w:style>
  <w:style w:type="paragraph" w:customStyle="1" w:styleId="CharCharCharChar">
    <w:name w:val="Char Char Char Char"/>
    <w:basedOn w:val="Normal"/>
    <w:rsid w:val="007A6FCD"/>
    <w:pPr>
      <w:numPr>
        <w:numId w:val="7"/>
      </w:numPr>
      <w:tabs>
        <w:tab w:val="clear" w:pos="283"/>
        <w:tab w:val="left" w:pos="709"/>
      </w:tabs>
      <w:spacing w:after="0" w:line="240" w:lineRule="auto"/>
      <w:ind w:left="0" w:firstLine="0"/>
    </w:pPr>
    <w:rPr>
      <w:rFonts w:ascii="Tahoma" w:eastAsia="Times New Roman" w:hAnsi="Tahoma" w:cs="Tahoma"/>
      <w:sz w:val="24"/>
      <w:szCs w:val="24"/>
      <w:lang w:val="pl-PL" w:eastAsia="pl-PL"/>
    </w:rPr>
  </w:style>
  <w:style w:type="character" w:customStyle="1" w:styleId="hpsatn">
    <w:name w:val="hps atn"/>
    <w:basedOn w:val="DefaultParagraphFont"/>
    <w:rsid w:val="007A6FCD"/>
  </w:style>
  <w:style w:type="character" w:customStyle="1" w:styleId="atn">
    <w:name w:val="atn"/>
    <w:basedOn w:val="DefaultParagraphFont"/>
    <w:rsid w:val="007A6FCD"/>
  </w:style>
  <w:style w:type="character" w:customStyle="1" w:styleId="dnaydenova">
    <w:name w:val="dnaydenova"/>
    <w:semiHidden/>
    <w:rsid w:val="007A6FCD"/>
    <w:rPr>
      <w:rFonts w:ascii="Arial" w:hAnsi="Arial" w:cs="Arial"/>
      <w:color w:val="auto"/>
      <w:sz w:val="20"/>
      <w:szCs w:val="20"/>
    </w:rPr>
  </w:style>
  <w:style w:type="paragraph" w:customStyle="1" w:styleId="Point1">
    <w:name w:val="Point 1"/>
    <w:basedOn w:val="Normal"/>
    <w:rsid w:val="007A6FCD"/>
    <w:pPr>
      <w:spacing w:before="120" w:after="120" w:line="240" w:lineRule="auto"/>
      <w:ind w:left="1417" w:hanging="567"/>
      <w:jc w:val="both"/>
    </w:pPr>
    <w:rPr>
      <w:rFonts w:ascii="Times New Roman" w:eastAsia="Times New Roman" w:hAnsi="Times New Roman" w:cs="Times New Roman"/>
      <w:sz w:val="24"/>
      <w:szCs w:val="24"/>
      <w:lang w:val="en-GB"/>
    </w:rPr>
  </w:style>
  <w:style w:type="paragraph" w:customStyle="1" w:styleId="NormalConseil">
    <w:name w:val="NormalConseil"/>
    <w:basedOn w:val="Normal"/>
    <w:rsid w:val="007A6FCD"/>
    <w:pPr>
      <w:spacing w:after="0" w:line="240" w:lineRule="auto"/>
    </w:pPr>
    <w:rPr>
      <w:rFonts w:ascii="Times New Roman" w:eastAsia="Times New Roman" w:hAnsi="Times New Roman" w:cs="Times New Roman"/>
      <w:sz w:val="24"/>
      <w:szCs w:val="20"/>
      <w:lang w:val="en-GB" w:eastAsia="fr-BE"/>
    </w:rPr>
  </w:style>
  <w:style w:type="character" w:customStyle="1" w:styleId="apple-converted-space">
    <w:name w:val="apple-converted-space"/>
    <w:rsid w:val="007A6FCD"/>
  </w:style>
  <w:style w:type="paragraph" w:customStyle="1" w:styleId="xmsonormal">
    <w:name w:val="x_msonormal"/>
    <w:basedOn w:val="Normal"/>
    <w:rsid w:val="007A6FC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ypedudocument">
    <w:name w:val="Type du document"/>
    <w:basedOn w:val="Normal"/>
    <w:next w:val="Normal"/>
    <w:rsid w:val="007A6FCD"/>
    <w:pPr>
      <w:spacing w:before="360" w:after="0" w:line="240" w:lineRule="auto"/>
      <w:jc w:val="center"/>
    </w:pPr>
    <w:rPr>
      <w:rFonts w:ascii="Times New Roman" w:eastAsia="Times New Roman" w:hAnsi="Times New Roman" w:cs="Times New Roman"/>
      <w:b/>
      <w:sz w:val="24"/>
      <w:szCs w:val="24"/>
      <w:lang w:val="en-GB"/>
    </w:rPr>
  </w:style>
  <w:style w:type="character" w:customStyle="1" w:styleId="shorttext">
    <w:name w:val="short_text"/>
    <w:basedOn w:val="DefaultParagraphFont"/>
    <w:rsid w:val="007A6FCD"/>
  </w:style>
  <w:style w:type="character" w:customStyle="1" w:styleId="at1">
    <w:name w:val="a__t1"/>
    <w:uiPriority w:val="99"/>
    <w:rsid w:val="007A6FCD"/>
  </w:style>
  <w:style w:type="paragraph" w:customStyle="1" w:styleId="CM1">
    <w:name w:val="CM1"/>
    <w:basedOn w:val="Normal"/>
    <w:next w:val="Normal"/>
    <w:rsid w:val="007A6FCD"/>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Pa11">
    <w:name w:val="Pa11"/>
    <w:basedOn w:val="Default"/>
    <w:next w:val="Default"/>
    <w:uiPriority w:val="99"/>
    <w:rsid w:val="007A6FCD"/>
    <w:pPr>
      <w:spacing w:line="241" w:lineRule="atLeast"/>
    </w:pPr>
    <w:rPr>
      <w:rFonts w:ascii="Netto Offc" w:hAnsi="Netto Offc" w:cs="Times New Roman"/>
      <w:color w:val="auto"/>
    </w:rPr>
  </w:style>
  <w:style w:type="paragraph" w:customStyle="1" w:styleId="Pa9">
    <w:name w:val="Pa9"/>
    <w:basedOn w:val="Default"/>
    <w:next w:val="Default"/>
    <w:uiPriority w:val="99"/>
    <w:rsid w:val="007A6FCD"/>
    <w:pPr>
      <w:spacing w:line="181" w:lineRule="atLeast"/>
    </w:pPr>
    <w:rPr>
      <w:rFonts w:ascii="Netto Offc" w:hAnsi="Netto Offc" w:cs="Times New Roman"/>
      <w:color w:val="auto"/>
    </w:rPr>
  </w:style>
  <w:style w:type="paragraph" w:customStyle="1" w:styleId="ManualNumPar2">
    <w:name w:val="Manual NumPar 2"/>
    <w:basedOn w:val="Normal"/>
    <w:next w:val="Normal"/>
    <w:rsid w:val="007A6FCD"/>
    <w:pPr>
      <w:spacing w:before="120" w:after="120" w:line="240" w:lineRule="auto"/>
      <w:ind w:left="850" w:hanging="850"/>
      <w:jc w:val="both"/>
    </w:pPr>
    <w:rPr>
      <w:rFonts w:ascii="Times New Roman" w:eastAsia="Times New Roman" w:hAnsi="Times New Roman" w:cs="Times New Roman"/>
      <w:snapToGrid w:val="0"/>
      <w:sz w:val="24"/>
      <w:szCs w:val="24"/>
      <w:lang w:eastAsia="en-GB"/>
    </w:rPr>
  </w:style>
  <w:style w:type="paragraph" w:customStyle="1" w:styleId="Par-numbera">
    <w:name w:val="Par-number (a)"/>
    <w:basedOn w:val="Normal"/>
    <w:next w:val="Normal"/>
    <w:rsid w:val="007A6FCD"/>
    <w:pPr>
      <w:widowControl w:val="0"/>
      <w:tabs>
        <w:tab w:val="num" w:pos="567"/>
        <w:tab w:val="num" w:pos="720"/>
      </w:tabs>
      <w:spacing w:after="0" w:line="360" w:lineRule="auto"/>
      <w:ind w:left="567" w:hanging="567"/>
    </w:pPr>
    <w:rPr>
      <w:rFonts w:ascii="Times New Roman" w:eastAsia="Times New Roman" w:hAnsi="Times New Roman" w:cs="Times New Roman"/>
      <w:sz w:val="24"/>
      <w:szCs w:val="24"/>
      <w:lang w:val="en-GB" w:eastAsia="fr-BE"/>
    </w:rPr>
  </w:style>
  <w:style w:type="character" w:customStyle="1" w:styleId="shorttext0">
    <w:name w:val="shorttext"/>
    <w:basedOn w:val="DefaultParagraphFont"/>
    <w:rsid w:val="007A6FCD"/>
  </w:style>
  <w:style w:type="paragraph" w:customStyle="1" w:styleId="CharCharChar20">
    <w:name w:val="Char Char Char2"/>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customStyle="1" w:styleId="Point0number">
    <w:name w:val="Point 0 (number)"/>
    <w:basedOn w:val="Normal"/>
    <w:rsid w:val="007A6FCD"/>
    <w:pPr>
      <w:numPr>
        <w:numId w:val="8"/>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1number">
    <w:name w:val="Point 1 (number)"/>
    <w:basedOn w:val="Normal"/>
    <w:rsid w:val="007A6FCD"/>
    <w:pPr>
      <w:numPr>
        <w:ilvl w:val="2"/>
        <w:numId w:val="8"/>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2number">
    <w:name w:val="Point 2 (number)"/>
    <w:basedOn w:val="Normal"/>
    <w:rsid w:val="007A6FCD"/>
    <w:pPr>
      <w:numPr>
        <w:ilvl w:val="4"/>
        <w:numId w:val="8"/>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3number">
    <w:name w:val="Point 3 (number)"/>
    <w:basedOn w:val="Normal"/>
    <w:rsid w:val="007A6FCD"/>
    <w:pPr>
      <w:numPr>
        <w:ilvl w:val="6"/>
        <w:numId w:val="8"/>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0letter">
    <w:name w:val="Point 0 (letter)"/>
    <w:basedOn w:val="Normal"/>
    <w:rsid w:val="007A6FCD"/>
    <w:pPr>
      <w:numPr>
        <w:ilvl w:val="1"/>
        <w:numId w:val="8"/>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1letter">
    <w:name w:val="Point 1 (letter)"/>
    <w:basedOn w:val="Normal"/>
    <w:rsid w:val="007A6FCD"/>
    <w:pPr>
      <w:numPr>
        <w:ilvl w:val="3"/>
        <w:numId w:val="8"/>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2letter">
    <w:name w:val="Point 2 (letter)"/>
    <w:basedOn w:val="Normal"/>
    <w:rsid w:val="007A6FCD"/>
    <w:pPr>
      <w:numPr>
        <w:ilvl w:val="5"/>
        <w:numId w:val="8"/>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3letter">
    <w:name w:val="Point 3 (letter)"/>
    <w:basedOn w:val="Normal"/>
    <w:rsid w:val="007A6FCD"/>
    <w:pPr>
      <w:numPr>
        <w:ilvl w:val="7"/>
        <w:numId w:val="8"/>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4letter">
    <w:name w:val="Point 4 (letter)"/>
    <w:basedOn w:val="Normal"/>
    <w:rsid w:val="007A6FCD"/>
    <w:pPr>
      <w:numPr>
        <w:ilvl w:val="8"/>
        <w:numId w:val="8"/>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Bullet1">
    <w:name w:val="Bullet 1"/>
    <w:basedOn w:val="Normal"/>
    <w:rsid w:val="007A6FCD"/>
    <w:pPr>
      <w:numPr>
        <w:numId w:val="9"/>
      </w:numPr>
      <w:spacing w:before="120" w:after="120" w:line="240" w:lineRule="auto"/>
      <w:jc w:val="both"/>
    </w:pPr>
    <w:rPr>
      <w:rFonts w:ascii="Times New Roman" w:eastAsia="Times New Roman" w:hAnsi="Times New Roman" w:cs="Times New Roman"/>
      <w:sz w:val="24"/>
      <w:szCs w:val="20"/>
      <w:lang w:eastAsia="en-GB"/>
    </w:rPr>
  </w:style>
  <w:style w:type="paragraph" w:customStyle="1" w:styleId="Pointabc">
    <w:name w:val="Point abc"/>
    <w:basedOn w:val="Normal"/>
    <w:rsid w:val="007A6FCD"/>
    <w:pPr>
      <w:numPr>
        <w:ilvl w:val="1"/>
        <w:numId w:val="10"/>
      </w:numPr>
      <w:spacing w:before="120" w:after="120" w:line="360" w:lineRule="auto"/>
    </w:pPr>
    <w:rPr>
      <w:rFonts w:ascii="Times New Roman" w:eastAsia="Calibri" w:hAnsi="Times New Roman" w:cs="Times New Roman"/>
      <w:sz w:val="24"/>
      <w:szCs w:val="24"/>
      <w:lang w:eastAsia="bg-BG"/>
    </w:rPr>
  </w:style>
  <w:style w:type="paragraph" w:customStyle="1" w:styleId="Pointabc1">
    <w:name w:val="Point abc (1)"/>
    <w:basedOn w:val="Normal"/>
    <w:rsid w:val="007A6FCD"/>
    <w:pPr>
      <w:numPr>
        <w:ilvl w:val="3"/>
        <w:numId w:val="10"/>
      </w:numPr>
      <w:spacing w:before="120" w:after="120" w:line="360" w:lineRule="auto"/>
      <w:outlineLvl w:val="0"/>
    </w:pPr>
    <w:rPr>
      <w:rFonts w:ascii="Times New Roman" w:eastAsia="Calibri" w:hAnsi="Times New Roman" w:cs="Times New Roman"/>
      <w:sz w:val="24"/>
      <w:szCs w:val="24"/>
      <w:lang w:eastAsia="bg-BG"/>
    </w:rPr>
  </w:style>
  <w:style w:type="paragraph" w:customStyle="1" w:styleId="Pointabc2">
    <w:name w:val="Point abc (2)"/>
    <w:basedOn w:val="Normal"/>
    <w:rsid w:val="007A6FCD"/>
    <w:pPr>
      <w:numPr>
        <w:ilvl w:val="5"/>
        <w:numId w:val="10"/>
      </w:numPr>
      <w:spacing w:before="120" w:after="120" w:line="360" w:lineRule="auto"/>
      <w:outlineLvl w:val="1"/>
    </w:pPr>
    <w:rPr>
      <w:rFonts w:ascii="Times New Roman" w:eastAsia="Calibri" w:hAnsi="Times New Roman" w:cs="Times New Roman"/>
      <w:sz w:val="24"/>
      <w:szCs w:val="24"/>
      <w:lang w:eastAsia="bg-BG"/>
    </w:rPr>
  </w:style>
  <w:style w:type="paragraph" w:customStyle="1" w:styleId="Pointabc3">
    <w:name w:val="Point abc (3)"/>
    <w:basedOn w:val="Normal"/>
    <w:rsid w:val="007A6FCD"/>
    <w:pPr>
      <w:numPr>
        <w:ilvl w:val="7"/>
        <w:numId w:val="10"/>
      </w:numPr>
      <w:spacing w:before="120" w:after="120" w:line="360" w:lineRule="auto"/>
      <w:outlineLvl w:val="2"/>
    </w:pPr>
    <w:rPr>
      <w:rFonts w:ascii="Times New Roman" w:eastAsia="Calibri" w:hAnsi="Times New Roman" w:cs="Times New Roman"/>
      <w:sz w:val="24"/>
      <w:szCs w:val="24"/>
      <w:lang w:eastAsia="bg-BG"/>
    </w:rPr>
  </w:style>
  <w:style w:type="paragraph" w:customStyle="1" w:styleId="Pointabc4">
    <w:name w:val="Point abc (4)"/>
    <w:basedOn w:val="Normal"/>
    <w:rsid w:val="007A6FCD"/>
    <w:pPr>
      <w:numPr>
        <w:ilvl w:val="8"/>
        <w:numId w:val="10"/>
      </w:numPr>
      <w:spacing w:before="120" w:after="120" w:line="360" w:lineRule="auto"/>
      <w:outlineLvl w:val="3"/>
    </w:pPr>
    <w:rPr>
      <w:rFonts w:ascii="Times New Roman" w:eastAsia="Calibri" w:hAnsi="Times New Roman" w:cs="Times New Roman"/>
      <w:sz w:val="24"/>
      <w:szCs w:val="24"/>
      <w:lang w:eastAsia="bg-BG"/>
    </w:rPr>
  </w:style>
  <w:style w:type="paragraph" w:customStyle="1" w:styleId="Point123">
    <w:name w:val="Point 123"/>
    <w:basedOn w:val="Normal"/>
    <w:rsid w:val="007A6FCD"/>
    <w:pPr>
      <w:numPr>
        <w:numId w:val="10"/>
      </w:numPr>
      <w:spacing w:before="120" w:after="120" w:line="360" w:lineRule="auto"/>
    </w:pPr>
    <w:rPr>
      <w:rFonts w:ascii="Times New Roman" w:eastAsia="Calibri" w:hAnsi="Times New Roman" w:cs="Times New Roman"/>
      <w:sz w:val="24"/>
      <w:szCs w:val="24"/>
      <w:lang w:eastAsia="bg-BG"/>
    </w:rPr>
  </w:style>
  <w:style w:type="paragraph" w:customStyle="1" w:styleId="Point1231">
    <w:name w:val="Point 123 (1)"/>
    <w:basedOn w:val="Normal"/>
    <w:rsid w:val="007A6FCD"/>
    <w:pPr>
      <w:numPr>
        <w:ilvl w:val="2"/>
        <w:numId w:val="10"/>
      </w:numPr>
      <w:spacing w:before="120" w:after="120" w:line="360" w:lineRule="auto"/>
      <w:outlineLvl w:val="0"/>
    </w:pPr>
    <w:rPr>
      <w:rFonts w:ascii="Times New Roman" w:eastAsia="Calibri" w:hAnsi="Times New Roman" w:cs="Times New Roman"/>
      <w:sz w:val="24"/>
      <w:szCs w:val="24"/>
      <w:lang w:eastAsia="bg-BG"/>
    </w:rPr>
  </w:style>
  <w:style w:type="paragraph" w:customStyle="1" w:styleId="Point1232">
    <w:name w:val="Point 123 (2)"/>
    <w:basedOn w:val="Normal"/>
    <w:rsid w:val="007A6FCD"/>
    <w:pPr>
      <w:numPr>
        <w:ilvl w:val="4"/>
        <w:numId w:val="10"/>
      </w:numPr>
      <w:spacing w:before="120" w:after="120" w:line="360" w:lineRule="auto"/>
      <w:outlineLvl w:val="1"/>
    </w:pPr>
    <w:rPr>
      <w:rFonts w:ascii="Times New Roman" w:eastAsia="Calibri" w:hAnsi="Times New Roman" w:cs="Times New Roman"/>
      <w:sz w:val="24"/>
      <w:szCs w:val="24"/>
      <w:lang w:eastAsia="bg-BG"/>
    </w:rPr>
  </w:style>
  <w:style w:type="paragraph" w:customStyle="1" w:styleId="Point1233">
    <w:name w:val="Point 123 (3)"/>
    <w:basedOn w:val="Normal"/>
    <w:rsid w:val="007A6FCD"/>
    <w:pPr>
      <w:numPr>
        <w:ilvl w:val="6"/>
        <w:numId w:val="10"/>
      </w:numPr>
      <w:spacing w:before="120" w:after="120" w:line="360" w:lineRule="auto"/>
      <w:outlineLvl w:val="2"/>
    </w:pPr>
    <w:rPr>
      <w:rFonts w:ascii="Times New Roman" w:eastAsia="Calibri" w:hAnsi="Times New Roman" w:cs="Times New Roman"/>
      <w:sz w:val="24"/>
      <w:szCs w:val="24"/>
      <w:lang w:eastAsia="bg-BG"/>
    </w:rPr>
  </w:style>
  <w:style w:type="paragraph" w:customStyle="1" w:styleId="ManualConsidrant">
    <w:name w:val="Manual Considérant"/>
    <w:basedOn w:val="Normal"/>
    <w:rsid w:val="007A6FCD"/>
    <w:pPr>
      <w:spacing w:before="120" w:after="120" w:line="360" w:lineRule="auto"/>
      <w:ind w:left="709" w:hanging="709"/>
    </w:pPr>
    <w:rPr>
      <w:rFonts w:ascii="Times New Roman" w:eastAsia="Times New Roman" w:hAnsi="Times New Roman" w:cs="Times New Roman"/>
      <w:sz w:val="24"/>
      <w:szCs w:val="24"/>
      <w:lang w:eastAsia="bg-BG" w:bidi="bg-BG"/>
    </w:rPr>
  </w:style>
  <w:style w:type="character" w:customStyle="1" w:styleId="CharChar4">
    <w:name w:val="Char Char4"/>
    <w:rsid w:val="007A6FCD"/>
    <w:rPr>
      <w:rFonts w:ascii="Arial" w:hAnsi="Arial" w:cs="Arial"/>
      <w:b/>
      <w:bCs/>
      <w:kern w:val="32"/>
      <w:sz w:val="32"/>
      <w:szCs w:val="32"/>
      <w:lang w:val="bg-BG" w:eastAsia="bg-BG" w:bidi="ar-SA"/>
    </w:rPr>
  </w:style>
  <w:style w:type="paragraph" w:customStyle="1" w:styleId="Rfrenceinterinstitutionnelle">
    <w:name w:val="Référence interinstitutionnelle"/>
    <w:basedOn w:val="Normal"/>
    <w:next w:val="Normal"/>
    <w:rsid w:val="007A6FCD"/>
    <w:pPr>
      <w:spacing w:after="0" w:line="240" w:lineRule="auto"/>
      <w:ind w:left="5103"/>
    </w:pPr>
    <w:rPr>
      <w:rFonts w:ascii="Times New Roman" w:eastAsia="Times New Roman" w:hAnsi="Times New Roman" w:cs="Times New Roman"/>
      <w:sz w:val="24"/>
      <w:szCs w:val="24"/>
    </w:rPr>
  </w:style>
  <w:style w:type="paragraph" w:customStyle="1" w:styleId="Prrafodelista">
    <w:name w:val="P?rrafo de lista"/>
    <w:basedOn w:val="Normal"/>
    <w:rsid w:val="007A6FCD"/>
    <w:pPr>
      <w:widowControl w:val="0"/>
      <w:spacing w:after="0" w:line="240" w:lineRule="auto"/>
      <w:ind w:left="708"/>
    </w:pPr>
    <w:rPr>
      <w:rFonts w:ascii="Times New Roman" w:eastAsia="Times New Roman" w:hAnsi="Times New Roman" w:cs="Times New Roman"/>
      <w:sz w:val="24"/>
      <w:szCs w:val="24"/>
      <w:lang w:val="en-GB"/>
    </w:rPr>
  </w:style>
  <w:style w:type="paragraph" w:customStyle="1" w:styleId="Typeacteprincipal">
    <w:name w:val="Type acte principal"/>
    <w:basedOn w:val="Normal"/>
    <w:next w:val="Normal"/>
    <w:rsid w:val="007A6FCD"/>
    <w:pPr>
      <w:spacing w:after="240" w:line="240" w:lineRule="auto"/>
      <w:jc w:val="center"/>
    </w:pPr>
    <w:rPr>
      <w:rFonts w:ascii="Times New Roman" w:eastAsia="Times New Roman" w:hAnsi="Times New Roman" w:cs="Times New Roman"/>
      <w:b/>
      <w:sz w:val="24"/>
      <w:szCs w:val="24"/>
      <w:lang w:eastAsia="bg-BG"/>
    </w:rPr>
  </w:style>
  <w:style w:type="paragraph" w:customStyle="1" w:styleId="CharCharChar2CharCharCharChar">
    <w:name w:val="Char Char Char2 Char Char Char Char"/>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qFormat/>
    <w:rsid w:val="007A6FCD"/>
    <w:pPr>
      <w:spacing w:after="0" w:line="240" w:lineRule="auto"/>
    </w:pPr>
    <w:rPr>
      <w:rFonts w:ascii="Calibri" w:eastAsia="Calibri" w:hAnsi="Calibri" w:cs="Times New Roman"/>
      <w:lang w:val="en-US"/>
    </w:rPr>
  </w:style>
  <w:style w:type="paragraph" w:customStyle="1" w:styleId="manualconsidrant0">
    <w:name w:val="manualconsidrant"/>
    <w:basedOn w:val="Normal"/>
    <w:rsid w:val="007A6FCD"/>
    <w:pPr>
      <w:spacing w:before="120" w:after="120" w:line="360" w:lineRule="auto"/>
      <w:ind w:left="709" w:hanging="709"/>
    </w:pPr>
    <w:rPr>
      <w:rFonts w:ascii="Times New Roman" w:eastAsia="Calibri" w:hAnsi="Times New Roman" w:cs="Times New Roman"/>
      <w:sz w:val="24"/>
      <w:szCs w:val="24"/>
      <w:lang w:eastAsia="bg-BG"/>
    </w:rPr>
  </w:style>
  <w:style w:type="character" w:customStyle="1" w:styleId="A15">
    <w:name w:val="A15"/>
    <w:uiPriority w:val="99"/>
    <w:rsid w:val="007A6FCD"/>
    <w:rPr>
      <w:rFonts w:cs="HelveticaNeue Condensed"/>
      <w:color w:val="000000"/>
      <w:sz w:val="26"/>
      <w:szCs w:val="26"/>
    </w:rPr>
  </w:style>
  <w:style w:type="paragraph" w:customStyle="1" w:styleId="Prrafodelista0">
    <w:name w:val="Párrafo de lista"/>
    <w:basedOn w:val="Normal"/>
    <w:rsid w:val="007A6FCD"/>
    <w:pPr>
      <w:widowControl w:val="0"/>
      <w:spacing w:after="0" w:line="240" w:lineRule="auto"/>
      <w:ind w:left="708"/>
    </w:pPr>
    <w:rPr>
      <w:rFonts w:ascii="Times New Roman" w:eastAsia="Calibri" w:hAnsi="Times New Roman" w:cs="Times New Roman"/>
      <w:sz w:val="24"/>
      <w:szCs w:val="24"/>
      <w:lang w:val="en-GB" w:eastAsia="fr-BE"/>
    </w:rPr>
  </w:style>
  <w:style w:type="paragraph" w:customStyle="1" w:styleId="CharChar5CharChar">
    <w:name w:val="Char Char5 Char Char"/>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table" w:styleId="LightShading-Accent1">
    <w:name w:val="Light Shading Accent 1"/>
    <w:basedOn w:val="TableNormal"/>
    <w:uiPriority w:val="60"/>
    <w:rsid w:val="007A6FCD"/>
    <w:pPr>
      <w:spacing w:after="0" w:line="240" w:lineRule="auto"/>
    </w:pPr>
    <w:rPr>
      <w:rFonts w:ascii="Times New Roman" w:eastAsia="Times New Roman" w:hAnsi="Times New Roman" w:cs="Times New Roman"/>
      <w:color w:val="365F91"/>
      <w:sz w:val="20"/>
      <w:szCs w:val="20"/>
      <w:lang w:eastAsia="bg-BG"/>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lassic3">
    <w:name w:val="Table Classic 3"/>
    <w:basedOn w:val="TableNormal"/>
    <w:rsid w:val="007A6FCD"/>
    <w:pPr>
      <w:spacing w:after="0" w:line="240" w:lineRule="auto"/>
    </w:pPr>
    <w:rPr>
      <w:rFonts w:ascii="Times New Roman" w:eastAsia="Times New Roman" w:hAnsi="Times New Roman" w:cs="Times New Roman"/>
      <w:color w:val="000080"/>
      <w:sz w:val="20"/>
      <w:szCs w:val="20"/>
      <w:lang w:eastAsia="bg-BG"/>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Dash1">
    <w:name w:val="Dash 1"/>
    <w:basedOn w:val="Normal"/>
    <w:rsid w:val="007A6FCD"/>
    <w:pPr>
      <w:numPr>
        <w:numId w:val="11"/>
      </w:numPr>
      <w:spacing w:after="0" w:line="240" w:lineRule="auto"/>
    </w:pPr>
    <w:rPr>
      <w:rFonts w:ascii="Times New Roman" w:eastAsia="Times New Roman" w:hAnsi="Times New Roman" w:cs="Times New Roman"/>
      <w:sz w:val="24"/>
      <w:szCs w:val="24"/>
      <w:lang w:eastAsia="bg-BG"/>
    </w:rPr>
  </w:style>
  <w:style w:type="table" w:styleId="TableSimple3">
    <w:name w:val="Table Simple 3"/>
    <w:basedOn w:val="TableNormal"/>
    <w:rsid w:val="007A6FCD"/>
    <w:pPr>
      <w:spacing w:after="0" w:line="240" w:lineRule="auto"/>
    </w:pPr>
    <w:rPr>
      <w:rFonts w:ascii="Times New Roman" w:eastAsia="Times New Roman" w:hAnsi="Times New Roman" w:cs="Times New Roman"/>
      <w:sz w:val="20"/>
      <w:szCs w:val="20"/>
      <w:lang w:eastAsia="bg-BG"/>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GridTable4-Accent1">
    <w:name w:val="Grid Table 4 Accent 1"/>
    <w:basedOn w:val="TableNormal"/>
    <w:uiPriority w:val="49"/>
    <w:rsid w:val="007A6FCD"/>
    <w:pPr>
      <w:spacing w:after="0" w:line="240" w:lineRule="auto"/>
    </w:pPr>
    <w:rPr>
      <w:rFonts w:ascii="Times New Roman" w:eastAsia="Times New Roman" w:hAnsi="Times New Roman" w:cs="Times New Roman"/>
      <w:sz w:val="20"/>
      <w:szCs w:val="20"/>
      <w:lang w:eastAsia="bg-BG"/>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3">
    <w:name w:val="Grid Table 3"/>
    <w:basedOn w:val="TableNormal"/>
    <w:uiPriority w:val="48"/>
    <w:rsid w:val="007A6FCD"/>
    <w:pPr>
      <w:spacing w:after="0" w:line="240" w:lineRule="auto"/>
    </w:pPr>
    <w:rPr>
      <w:rFonts w:ascii="Times New Roman" w:eastAsia="Times New Roman" w:hAnsi="Times New Roman" w:cs="Times New Roman"/>
      <w:sz w:val="20"/>
      <w:szCs w:val="20"/>
      <w:lang w:eastAsia="bg-BG"/>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MediumGrid3">
    <w:name w:val="Medium Grid 3"/>
    <w:basedOn w:val="TableNormal"/>
    <w:uiPriority w:val="69"/>
    <w:rsid w:val="007A6FCD"/>
    <w:pPr>
      <w:spacing w:after="0" w:line="240" w:lineRule="auto"/>
    </w:pPr>
    <w:rPr>
      <w:rFonts w:ascii="Times New Roman" w:eastAsia="Times New Roman" w:hAnsi="Times New Roman" w:cs="Times New Roman"/>
      <w:sz w:val="20"/>
      <w:szCs w:val="20"/>
      <w:lang w:eastAsia="bg-B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dTable2">
    <w:name w:val="Grid Table 2"/>
    <w:basedOn w:val="TableNormal"/>
    <w:uiPriority w:val="47"/>
    <w:rsid w:val="007A6FCD"/>
    <w:pPr>
      <w:spacing w:after="0" w:line="240" w:lineRule="auto"/>
    </w:pPr>
    <w:rPr>
      <w:rFonts w:ascii="Times New Roman" w:eastAsia="Times New Roman" w:hAnsi="Times New Roman" w:cs="Times New Roman"/>
      <w:sz w:val="20"/>
      <w:szCs w:val="20"/>
      <w:lang w:eastAsia="bg-BG"/>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2">
    <w:name w:val="Table Grid 2"/>
    <w:basedOn w:val="TableNormal"/>
    <w:rsid w:val="007A6FCD"/>
    <w:pPr>
      <w:spacing w:after="0" w:line="240" w:lineRule="auto"/>
    </w:pPr>
    <w:rPr>
      <w:rFonts w:ascii="Times New Roman" w:eastAsia="Times New Roman" w:hAnsi="Times New Roman" w:cs="Times New Roman"/>
      <w:sz w:val="20"/>
      <w:szCs w:val="20"/>
      <w:lang w:eastAsia="bg-BG"/>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
    <w:name w:val="1"/>
    <w:basedOn w:val="Normal"/>
    <w:rsid w:val="007A6FCD"/>
    <w:pPr>
      <w:tabs>
        <w:tab w:val="left" w:pos="709"/>
      </w:tabs>
      <w:spacing w:after="0" w:line="240" w:lineRule="auto"/>
    </w:pPr>
    <w:rPr>
      <w:rFonts w:ascii="Tahoma" w:eastAsia="Times New Roman" w:hAnsi="Tahoma" w:cs="Times New Roman"/>
      <w:sz w:val="24"/>
      <w:szCs w:val="24"/>
      <w:lang w:val="pl-PL" w:eastAsia="pl-PL"/>
    </w:rPr>
  </w:style>
  <w:style w:type="paragraph" w:styleId="EndnoteText">
    <w:name w:val="endnote text"/>
    <w:basedOn w:val="Normal"/>
    <w:link w:val="EndnoteTextChar"/>
    <w:uiPriority w:val="99"/>
    <w:unhideWhenUsed/>
    <w:rsid w:val="007A6FCD"/>
    <w:pPr>
      <w:widowControl w:val="0"/>
      <w:spacing w:after="0" w:line="240" w:lineRule="auto"/>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7A6FCD"/>
    <w:rPr>
      <w:rFonts w:ascii="Calibri" w:eastAsia="Calibri" w:hAnsi="Calibri" w:cs="Times New Roman"/>
      <w:sz w:val="20"/>
      <w:szCs w:val="20"/>
      <w:lang w:val="en-US"/>
    </w:rPr>
  </w:style>
  <w:style w:type="character" w:styleId="EndnoteReference">
    <w:name w:val="endnote reference"/>
    <w:uiPriority w:val="99"/>
    <w:unhideWhenUsed/>
    <w:rsid w:val="007A6FCD"/>
    <w:rPr>
      <w:vertAlign w:val="superscript"/>
    </w:rPr>
  </w:style>
  <w:style w:type="paragraph" w:customStyle="1" w:styleId="Body">
    <w:name w:val="Body"/>
    <w:rsid w:val="007A6FC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bg-BG"/>
    </w:rPr>
  </w:style>
  <w:style w:type="paragraph" w:customStyle="1" w:styleId="BodyAA">
    <w:name w:val="Body A A"/>
    <w:rsid w:val="007A6FCD"/>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eastAsia="bg-BG"/>
    </w:rPr>
  </w:style>
  <w:style w:type="character" w:customStyle="1" w:styleId="tlid-translation">
    <w:name w:val="tlid-translation"/>
    <w:rsid w:val="007A6FCD"/>
  </w:style>
  <w:style w:type="paragraph" w:styleId="ListParagraph">
    <w:name w:val="List Paragraph"/>
    <w:basedOn w:val="Normal"/>
    <w:uiPriority w:val="34"/>
    <w:qFormat/>
    <w:rsid w:val="00D05E24"/>
    <w:pPr>
      <w:ind w:left="720"/>
      <w:contextualSpacing/>
    </w:pPr>
  </w:style>
  <w:style w:type="paragraph" w:styleId="Revision">
    <w:name w:val="Revision"/>
    <w:hidden/>
    <w:uiPriority w:val="99"/>
    <w:semiHidden/>
    <w:rsid w:val="00BF0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01605">
      <w:bodyDiv w:val="1"/>
      <w:marLeft w:val="0"/>
      <w:marRight w:val="0"/>
      <w:marTop w:val="0"/>
      <w:marBottom w:val="0"/>
      <w:divBdr>
        <w:top w:val="none" w:sz="0" w:space="0" w:color="auto"/>
        <w:left w:val="none" w:sz="0" w:space="0" w:color="auto"/>
        <w:bottom w:val="none" w:sz="0" w:space="0" w:color="auto"/>
        <w:right w:val="none" w:sz="0" w:space="0" w:color="auto"/>
      </w:divBdr>
    </w:div>
    <w:div w:id="1002663641">
      <w:bodyDiv w:val="1"/>
      <w:marLeft w:val="0"/>
      <w:marRight w:val="0"/>
      <w:marTop w:val="0"/>
      <w:marBottom w:val="0"/>
      <w:divBdr>
        <w:top w:val="none" w:sz="0" w:space="0" w:color="auto"/>
        <w:left w:val="none" w:sz="0" w:space="0" w:color="auto"/>
        <w:bottom w:val="none" w:sz="0" w:space="0" w:color="auto"/>
        <w:right w:val="none" w:sz="0" w:space="0" w:color="auto"/>
      </w:divBdr>
    </w:div>
    <w:div w:id="1873497932">
      <w:bodyDiv w:val="1"/>
      <w:marLeft w:val="0"/>
      <w:marRight w:val="0"/>
      <w:marTop w:val="0"/>
      <w:marBottom w:val="0"/>
      <w:divBdr>
        <w:top w:val="none" w:sz="0" w:space="0" w:color="auto"/>
        <w:left w:val="none" w:sz="0" w:space="0" w:color="auto"/>
        <w:bottom w:val="none" w:sz="0" w:space="0" w:color="auto"/>
        <w:right w:val="none" w:sz="0" w:space="0" w:color="auto"/>
      </w:divBdr>
    </w:div>
    <w:div w:id="1984381922">
      <w:bodyDiv w:val="1"/>
      <w:marLeft w:val="0"/>
      <w:marRight w:val="0"/>
      <w:marTop w:val="0"/>
      <w:marBottom w:val="0"/>
      <w:divBdr>
        <w:top w:val="none" w:sz="0" w:space="0" w:color="auto"/>
        <w:left w:val="none" w:sz="0" w:space="0" w:color="auto"/>
        <w:bottom w:val="none" w:sz="0" w:space="0" w:color="auto"/>
        <w:right w:val="none" w:sz="0" w:space="0" w:color="auto"/>
      </w:divBdr>
    </w:div>
    <w:div w:id="1997099852">
      <w:bodyDiv w:val="1"/>
      <w:marLeft w:val="0"/>
      <w:marRight w:val="0"/>
      <w:marTop w:val="0"/>
      <w:marBottom w:val="0"/>
      <w:divBdr>
        <w:top w:val="none" w:sz="0" w:space="0" w:color="auto"/>
        <w:left w:val="none" w:sz="0" w:space="0" w:color="auto"/>
        <w:bottom w:val="none" w:sz="0" w:space="0" w:color="auto"/>
        <w:right w:val="none" w:sz="0" w:space="0" w:color="auto"/>
      </w:divBdr>
    </w:div>
    <w:div w:id="20098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3657-AE8B-46B7-8B07-43C6A1DF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15639</Words>
  <Characters>89147</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Недялков</dc:creator>
  <cp:keywords/>
  <dc:description/>
  <cp:lastModifiedBy>Галина Смелова</cp:lastModifiedBy>
  <cp:revision>2</cp:revision>
  <cp:lastPrinted>2025-02-13T12:43:00Z</cp:lastPrinted>
  <dcterms:created xsi:type="dcterms:W3CDTF">2026-01-29T11:39:00Z</dcterms:created>
  <dcterms:modified xsi:type="dcterms:W3CDTF">2026-01-29T11:39:00Z</dcterms:modified>
</cp:coreProperties>
</file>