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948C" w14:textId="77777777" w:rsidR="009B3356" w:rsidRDefault="00DB38C7" w:rsidP="00DE66F6">
      <w:pPr>
        <w:shd w:val="clear" w:color="auto" w:fill="89DEFF" w:themeFill="accent2" w:themeFillTint="66"/>
        <w:ind w:left="-709" w:right="-716"/>
        <w:jc w:val="center"/>
        <w:rPr>
          <w:rFonts w:ascii="Times New Roman" w:hAnsi="Times New Roman" w:cs="Times New Roman"/>
          <w:b/>
          <w:sz w:val="28"/>
          <w:szCs w:val="28"/>
          <w:lang w:val="bg-BG"/>
        </w:rPr>
      </w:pPr>
      <w:r w:rsidRPr="00A714B4">
        <w:rPr>
          <w:rFonts w:ascii="Times New Roman" w:hAnsi="Times New Roman" w:cs="Times New Roman"/>
          <w:b/>
          <w:sz w:val="28"/>
          <w:szCs w:val="28"/>
          <w:lang w:val="bg-BG"/>
        </w:rPr>
        <w:t>НАЦ</w:t>
      </w:r>
      <w:r w:rsidR="0078211B" w:rsidRPr="00A714B4">
        <w:rPr>
          <w:rFonts w:ascii="Times New Roman" w:hAnsi="Times New Roman" w:cs="Times New Roman"/>
          <w:b/>
          <w:sz w:val="28"/>
          <w:szCs w:val="28"/>
          <w:lang w:val="bg-BG"/>
        </w:rPr>
        <w:t>ИОНАЛНА ПРОГРАМА З</w:t>
      </w:r>
      <w:r w:rsidRPr="00A714B4">
        <w:rPr>
          <w:rFonts w:ascii="Times New Roman" w:hAnsi="Times New Roman" w:cs="Times New Roman"/>
          <w:b/>
          <w:sz w:val="28"/>
          <w:szCs w:val="28"/>
          <w:lang w:val="bg-BG"/>
        </w:rPr>
        <w:t xml:space="preserve">А </w:t>
      </w:r>
      <w:r w:rsidR="00CE0910" w:rsidRPr="00A714B4">
        <w:rPr>
          <w:rFonts w:ascii="Times New Roman" w:hAnsi="Times New Roman" w:cs="Times New Roman"/>
          <w:b/>
          <w:sz w:val="28"/>
          <w:szCs w:val="28"/>
          <w:lang w:val="bg-BG"/>
        </w:rPr>
        <w:t xml:space="preserve">ПРЕВЕНЦИЯ И ИНФОРМИРАНОСТ </w:t>
      </w:r>
    </w:p>
    <w:p w14:paraId="1D079834" w14:textId="2F20B586" w:rsidR="00B9444A" w:rsidRPr="00A714B4" w:rsidRDefault="00DB38C7" w:rsidP="00DE66F6">
      <w:pPr>
        <w:shd w:val="clear" w:color="auto" w:fill="89DEFF" w:themeFill="accent2" w:themeFillTint="66"/>
        <w:ind w:left="-709" w:right="-716"/>
        <w:jc w:val="center"/>
        <w:rPr>
          <w:rFonts w:ascii="Times New Roman" w:hAnsi="Times New Roman" w:cs="Times New Roman"/>
          <w:b/>
          <w:sz w:val="28"/>
          <w:szCs w:val="28"/>
          <w:lang w:val="bg-BG"/>
        </w:rPr>
      </w:pPr>
      <w:r w:rsidRPr="00A714B4">
        <w:rPr>
          <w:rFonts w:ascii="Times New Roman" w:hAnsi="Times New Roman" w:cs="Times New Roman"/>
          <w:b/>
          <w:sz w:val="28"/>
          <w:szCs w:val="28"/>
          <w:lang w:val="bg-BG"/>
        </w:rPr>
        <w:t>(2026-2030)</w:t>
      </w:r>
    </w:p>
    <w:p w14:paraId="4766D35D" w14:textId="77777777" w:rsidR="00B9444A" w:rsidRPr="00A714B4" w:rsidRDefault="00B9444A" w:rsidP="00A714B4">
      <w:pPr>
        <w:ind w:left="-709" w:right="-716"/>
        <w:rPr>
          <w:rFonts w:ascii="Times New Roman" w:hAnsi="Times New Roman" w:cs="Times New Roman"/>
          <w:b/>
          <w:sz w:val="24"/>
          <w:szCs w:val="24"/>
          <w:lang w:val="bg-BG"/>
        </w:rPr>
      </w:pPr>
    </w:p>
    <w:p w14:paraId="4EC773C5" w14:textId="77777777" w:rsidR="00CE0910" w:rsidRPr="00A714B4" w:rsidRDefault="00BE3DB2" w:rsidP="00A714B4">
      <w:pPr>
        <w:ind w:left="-709" w:right="-716"/>
        <w:jc w:val="center"/>
        <w:rPr>
          <w:rFonts w:ascii="Times New Roman" w:hAnsi="Times New Roman" w:cs="Times New Roman"/>
          <w:b/>
          <w:sz w:val="24"/>
          <w:szCs w:val="24"/>
          <w:lang w:val="bg-BG"/>
        </w:rPr>
      </w:pPr>
      <w:r w:rsidRPr="00A714B4">
        <w:rPr>
          <w:rFonts w:ascii="Times New Roman" w:hAnsi="Times New Roman" w:cs="Times New Roman"/>
          <w:b/>
          <w:sz w:val="24"/>
          <w:szCs w:val="24"/>
          <w:lang w:val="bg-BG"/>
        </w:rPr>
        <w:t xml:space="preserve">I. ОБЩИ ПОЛОЖЕНИЯ. </w:t>
      </w:r>
      <w:r w:rsidR="00230D1E" w:rsidRPr="00A714B4">
        <w:rPr>
          <w:rFonts w:ascii="Times New Roman" w:hAnsi="Times New Roman" w:cs="Times New Roman"/>
          <w:b/>
          <w:sz w:val="24"/>
          <w:szCs w:val="24"/>
          <w:lang w:val="bg-BG"/>
        </w:rPr>
        <w:t xml:space="preserve">ВИЗИЯ. </w:t>
      </w:r>
      <w:r w:rsidR="00EA3179" w:rsidRPr="00A714B4">
        <w:rPr>
          <w:rFonts w:ascii="Times New Roman" w:hAnsi="Times New Roman" w:cs="Times New Roman"/>
          <w:b/>
          <w:sz w:val="24"/>
          <w:szCs w:val="24"/>
          <w:lang w:val="bg-BG"/>
        </w:rPr>
        <w:t xml:space="preserve">ПРИОРИТЕТИ И ЦЕЛ </w:t>
      </w:r>
      <w:r w:rsidRPr="00A714B4">
        <w:rPr>
          <w:rFonts w:ascii="Times New Roman" w:hAnsi="Times New Roman" w:cs="Times New Roman"/>
          <w:b/>
          <w:sz w:val="24"/>
          <w:szCs w:val="24"/>
          <w:lang w:val="bg-BG"/>
        </w:rPr>
        <w:t>НА ПРОГРАМАТА</w:t>
      </w:r>
    </w:p>
    <w:p w14:paraId="54B1365D" w14:textId="77777777" w:rsidR="00CE0910" w:rsidRPr="00A714B4" w:rsidRDefault="00CE0910" w:rsidP="009B3356">
      <w:pPr>
        <w:pStyle w:val="Normal1"/>
        <w:tabs>
          <w:tab w:val="left" w:pos="0"/>
        </w:tabs>
        <w:ind w:left="-709" w:right="-716" w:firstLine="568"/>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ab/>
        <w:t>Държавната политика в областта на превенцията сред младите хора се основава на принципите на целенасочена, последователна и координирана дейност на държавата, общините, образователните институции, гражданските организации и другите заинтересовани страни. Тази политика е насочена към създаване на условия за пълноценно личностно, социално и професионално развитие на младите хора, както и към изграждане на социално отговорно поведение и устойчиви умения за вземане на информирани решения.</w:t>
      </w:r>
    </w:p>
    <w:p w14:paraId="2D7F79E8" w14:textId="77777777" w:rsidR="00CE0910" w:rsidRPr="00A714B4" w:rsidRDefault="00CE0910" w:rsidP="009B3356">
      <w:pPr>
        <w:pStyle w:val="Normal1"/>
        <w:tabs>
          <w:tab w:val="left" w:pos="0"/>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ab/>
        <w:t>Превенцията на рисковото поведение сред младите хора, включително превенцията на зависимости и ограничаването на негативните последици от участието в хазартни дейности, е ключов елемент за подобряване качеството на живот, опазване на здравето и благосъстоянието им и за насърчаване на активното им участие в обществения и икономическия живот. В този смисъл превантивните политики допринасят за намаляване на социалните и икономическите рискове и за устойчивото развитие на обществото.</w:t>
      </w:r>
    </w:p>
    <w:p w14:paraId="0E74973F" w14:textId="172ECEEF" w:rsidR="00CE0910" w:rsidRPr="00A714B4" w:rsidRDefault="00CE0910" w:rsidP="009B3356">
      <w:pPr>
        <w:pStyle w:val="Normal1"/>
        <w:tabs>
          <w:tab w:val="left" w:pos="0"/>
        </w:tabs>
        <w:ind w:left="-709" w:right="-716" w:firstLine="568"/>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ab/>
        <w:t xml:space="preserve">Националната програма за превенция </w:t>
      </w:r>
      <w:r w:rsidR="00DB1E15" w:rsidRPr="00A714B4">
        <w:rPr>
          <w:rFonts w:ascii="Times New Roman" w:hAnsi="Times New Roman" w:cs="Times New Roman"/>
          <w:color w:val="auto"/>
          <w:sz w:val="24"/>
          <w:szCs w:val="24"/>
        </w:rPr>
        <w:t xml:space="preserve">и информираност (2026-2030) </w:t>
      </w:r>
      <w:r w:rsidRPr="00A714B4">
        <w:rPr>
          <w:rFonts w:ascii="Times New Roman" w:hAnsi="Times New Roman" w:cs="Times New Roman"/>
          <w:color w:val="auto"/>
          <w:sz w:val="24"/>
          <w:szCs w:val="24"/>
        </w:rPr>
        <w:t xml:space="preserve">(наричана по-нататък „Програмата“) се разработва като инструмент за практическо прилагане на държавната политика в областта на младежта и превенцията и е в съответствие с целите и приоритетите на Националната стратегия за младежта (2021-2030). Програмата прилага хоризонтален и междусекторен подход, като отчита въздействието на политиките в </w:t>
      </w:r>
      <w:r w:rsidR="00343DF2" w:rsidRPr="00A714B4">
        <w:rPr>
          <w:rFonts w:ascii="Times New Roman" w:hAnsi="Times New Roman" w:cs="Times New Roman"/>
          <w:color w:val="auto"/>
          <w:sz w:val="24"/>
          <w:szCs w:val="24"/>
        </w:rPr>
        <w:t xml:space="preserve">областта на </w:t>
      </w:r>
      <w:r w:rsidRPr="00A714B4">
        <w:rPr>
          <w:rFonts w:ascii="Times New Roman" w:hAnsi="Times New Roman" w:cs="Times New Roman"/>
          <w:color w:val="auto"/>
          <w:sz w:val="24"/>
          <w:szCs w:val="24"/>
        </w:rPr>
        <w:t>образование</w:t>
      </w:r>
      <w:r w:rsidR="00343DF2" w:rsidRPr="00A714B4">
        <w:rPr>
          <w:rFonts w:ascii="Times New Roman" w:hAnsi="Times New Roman" w:cs="Times New Roman"/>
          <w:color w:val="auto"/>
          <w:sz w:val="24"/>
          <w:szCs w:val="24"/>
        </w:rPr>
        <w:t>то</w:t>
      </w:r>
      <w:r w:rsidRPr="00A714B4">
        <w:rPr>
          <w:rFonts w:ascii="Times New Roman" w:hAnsi="Times New Roman" w:cs="Times New Roman"/>
          <w:color w:val="auto"/>
          <w:sz w:val="24"/>
          <w:szCs w:val="24"/>
        </w:rPr>
        <w:t>, здравеопазване</w:t>
      </w:r>
      <w:r w:rsidR="00343DF2" w:rsidRPr="00A714B4">
        <w:rPr>
          <w:rFonts w:ascii="Times New Roman" w:hAnsi="Times New Roman" w:cs="Times New Roman"/>
          <w:color w:val="auto"/>
          <w:sz w:val="24"/>
          <w:szCs w:val="24"/>
        </w:rPr>
        <w:t>то</w:t>
      </w:r>
      <w:r w:rsidRPr="00A714B4">
        <w:rPr>
          <w:rFonts w:ascii="Times New Roman" w:hAnsi="Times New Roman" w:cs="Times New Roman"/>
          <w:color w:val="auto"/>
          <w:sz w:val="24"/>
          <w:szCs w:val="24"/>
        </w:rPr>
        <w:t>, социално</w:t>
      </w:r>
      <w:r w:rsidR="00343DF2" w:rsidRPr="00A714B4">
        <w:rPr>
          <w:rFonts w:ascii="Times New Roman" w:hAnsi="Times New Roman" w:cs="Times New Roman"/>
          <w:color w:val="auto"/>
          <w:sz w:val="24"/>
          <w:szCs w:val="24"/>
        </w:rPr>
        <w:t>то</w:t>
      </w:r>
      <w:r w:rsidRPr="00A714B4">
        <w:rPr>
          <w:rFonts w:ascii="Times New Roman" w:hAnsi="Times New Roman" w:cs="Times New Roman"/>
          <w:color w:val="auto"/>
          <w:sz w:val="24"/>
          <w:szCs w:val="24"/>
        </w:rPr>
        <w:t xml:space="preserve"> включване, култура, заетост, дигитализация и регионално</w:t>
      </w:r>
      <w:r w:rsidR="00343DF2" w:rsidRPr="00A714B4">
        <w:rPr>
          <w:rFonts w:ascii="Times New Roman" w:hAnsi="Times New Roman" w:cs="Times New Roman"/>
          <w:color w:val="auto"/>
          <w:sz w:val="24"/>
          <w:szCs w:val="24"/>
        </w:rPr>
        <w:t>то</w:t>
      </w:r>
      <w:r w:rsidRPr="00A714B4">
        <w:rPr>
          <w:rFonts w:ascii="Times New Roman" w:hAnsi="Times New Roman" w:cs="Times New Roman"/>
          <w:color w:val="auto"/>
          <w:sz w:val="24"/>
          <w:szCs w:val="24"/>
        </w:rPr>
        <w:t xml:space="preserve"> развитие. Програмата се реализира в</w:t>
      </w:r>
      <w:r w:rsidR="000337D6" w:rsidRPr="00A714B4">
        <w:rPr>
          <w:rFonts w:ascii="Times New Roman" w:hAnsi="Times New Roman" w:cs="Times New Roman"/>
          <w:color w:val="auto"/>
          <w:sz w:val="24"/>
          <w:szCs w:val="24"/>
        </w:rPr>
        <w:t>ъв връзка с</w:t>
      </w:r>
      <w:r w:rsidRPr="00A714B4">
        <w:rPr>
          <w:rFonts w:ascii="Times New Roman" w:hAnsi="Times New Roman" w:cs="Times New Roman"/>
          <w:color w:val="auto"/>
          <w:sz w:val="24"/>
          <w:szCs w:val="24"/>
        </w:rPr>
        <w:t xml:space="preserve"> на чл. 10а от Закона за хазарта, свързан с финансирането на дейности за превенция, информираност и ограничаване на вредните последици от хазарта, включително сред младите хора. В този контекст средствата и мерките, предвидени </w:t>
      </w:r>
      <w:r w:rsidR="00DB1E15" w:rsidRPr="00A714B4">
        <w:rPr>
          <w:rFonts w:ascii="Times New Roman" w:hAnsi="Times New Roman" w:cs="Times New Roman"/>
          <w:color w:val="auto"/>
          <w:sz w:val="24"/>
          <w:szCs w:val="24"/>
        </w:rPr>
        <w:t>в</w:t>
      </w:r>
      <w:r w:rsidRPr="00A714B4">
        <w:rPr>
          <w:rFonts w:ascii="Times New Roman" w:hAnsi="Times New Roman" w:cs="Times New Roman"/>
          <w:color w:val="auto"/>
          <w:sz w:val="24"/>
          <w:szCs w:val="24"/>
        </w:rPr>
        <w:t xml:space="preserve"> Закона за хазарта, се използват за подкрепа на дейности с превантивен, образователен и социален характер. </w:t>
      </w:r>
    </w:p>
    <w:p w14:paraId="29DAF6D3" w14:textId="77777777" w:rsidR="00CE0910" w:rsidRPr="00A714B4" w:rsidRDefault="00537AF5" w:rsidP="009B3356">
      <w:pPr>
        <w:pStyle w:val="Normal1"/>
        <w:tabs>
          <w:tab w:val="left" w:pos="0"/>
        </w:tabs>
        <w:ind w:left="-709" w:right="-716" w:firstLine="568"/>
        <w:jc w:val="both"/>
        <w:rPr>
          <w:rFonts w:ascii="Times New Roman" w:hAnsi="Times New Roman" w:cs="Times New Roman"/>
          <w:color w:val="auto"/>
          <w:sz w:val="24"/>
          <w:szCs w:val="24"/>
        </w:rPr>
      </w:pPr>
      <w:r w:rsidRPr="00A714B4">
        <w:rPr>
          <w:rFonts w:ascii="Times New Roman" w:hAnsi="Times New Roman" w:cs="Times New Roman"/>
          <w:sz w:val="24"/>
          <w:szCs w:val="24"/>
        </w:rPr>
        <w:tab/>
      </w:r>
      <w:r w:rsidR="00CE0910" w:rsidRPr="00A714B4">
        <w:rPr>
          <w:rFonts w:ascii="Times New Roman" w:hAnsi="Times New Roman" w:cs="Times New Roman"/>
          <w:color w:val="auto"/>
          <w:sz w:val="24"/>
          <w:szCs w:val="24"/>
        </w:rPr>
        <w:t>Чрез</w:t>
      </w:r>
      <w:r w:rsidR="007620D0" w:rsidRPr="00A714B4">
        <w:rPr>
          <w:rFonts w:ascii="Times New Roman" w:hAnsi="Times New Roman" w:cs="Times New Roman"/>
          <w:color w:val="auto"/>
          <w:sz w:val="24"/>
          <w:szCs w:val="24"/>
        </w:rPr>
        <w:t xml:space="preserve"> </w:t>
      </w:r>
      <w:r w:rsidR="00CE0910" w:rsidRPr="00A714B4">
        <w:rPr>
          <w:rFonts w:ascii="Times New Roman" w:hAnsi="Times New Roman" w:cs="Times New Roman"/>
          <w:color w:val="auto"/>
          <w:sz w:val="24"/>
          <w:szCs w:val="24"/>
        </w:rPr>
        <w:t>заложените приоритети, тематични области и механизми за изпълнение и финансиране Програмата осигурява координирано и целенасочено прилагане на мерки за превенция, насочени към повишаване на информираността, изграждане на умения, укрепване на личната и социалната устойчивост и насърчаване на отговорно поведение сред младите хора. Програмата създава условия за ефективно взаимодействие между институциите на национално, регионално и местно ниво, както и за активно участие на гражданското общество и младежките организации.</w:t>
      </w:r>
    </w:p>
    <w:p w14:paraId="06FC2720" w14:textId="77777777" w:rsidR="00921A1D" w:rsidRPr="00A714B4" w:rsidRDefault="00230D1E" w:rsidP="009B3356">
      <w:pPr>
        <w:pStyle w:val="Normal1"/>
        <w:ind w:left="-709" w:right="-716" w:firstLine="568"/>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ab/>
        <w:t xml:space="preserve">Визията на </w:t>
      </w:r>
      <w:r w:rsidR="00610CFE" w:rsidRPr="00A714B4">
        <w:rPr>
          <w:rFonts w:ascii="Times New Roman" w:hAnsi="Times New Roman" w:cs="Times New Roman"/>
          <w:color w:val="auto"/>
          <w:sz w:val="24"/>
          <w:szCs w:val="24"/>
        </w:rPr>
        <w:t>Програмата</w:t>
      </w:r>
      <w:r w:rsidRPr="00A714B4">
        <w:rPr>
          <w:rFonts w:ascii="Times New Roman" w:hAnsi="Times New Roman" w:cs="Times New Roman"/>
          <w:color w:val="auto"/>
          <w:sz w:val="24"/>
          <w:szCs w:val="24"/>
        </w:rPr>
        <w:t xml:space="preserve"> е насочена към подобряване качеството на живот и пълноценната реализация на младите хора чрез прилагане на устойчиви, гъвкави и ефективни механизми за превенция и инвестиране в техния потенциал като активен ресурс за социално-икономическото развитие на страната.</w:t>
      </w:r>
    </w:p>
    <w:p w14:paraId="49A1972F" w14:textId="77777777" w:rsidR="00921A1D" w:rsidRPr="00A714B4" w:rsidRDefault="00230D1E" w:rsidP="009B3356">
      <w:pPr>
        <w:pStyle w:val="Normal1"/>
        <w:tabs>
          <w:tab w:val="left" w:pos="0"/>
        </w:tabs>
        <w:ind w:left="-709" w:right="-716" w:firstLine="568"/>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lastRenderedPageBreak/>
        <w:t xml:space="preserve">Програмата </w:t>
      </w:r>
      <w:r w:rsidR="00B435DD" w:rsidRPr="00A714B4">
        <w:rPr>
          <w:rFonts w:ascii="Times New Roman" w:hAnsi="Times New Roman" w:cs="Times New Roman"/>
          <w:color w:val="auto"/>
          <w:sz w:val="24"/>
          <w:szCs w:val="24"/>
        </w:rPr>
        <w:t>е разработена в съответствие с приоритетите и целите на Националната стратегия за младежта (2021–2030)</w:t>
      </w:r>
      <w:r w:rsidR="00610CFE" w:rsidRPr="00A714B4">
        <w:rPr>
          <w:rFonts w:ascii="Times New Roman" w:hAnsi="Times New Roman" w:cs="Times New Roman"/>
          <w:color w:val="auto"/>
          <w:sz w:val="24"/>
          <w:szCs w:val="24"/>
        </w:rPr>
        <w:t xml:space="preserve"> и</w:t>
      </w:r>
      <w:r w:rsidR="00B435DD" w:rsidRPr="00A714B4">
        <w:rPr>
          <w:rFonts w:ascii="Times New Roman" w:hAnsi="Times New Roman" w:cs="Times New Roman"/>
          <w:color w:val="auto"/>
          <w:sz w:val="24"/>
          <w:szCs w:val="24"/>
        </w:rPr>
        <w:t xml:space="preserve"> допринася за изпълнението на </w:t>
      </w:r>
      <w:r w:rsidR="00415677" w:rsidRPr="00A714B4">
        <w:rPr>
          <w:rFonts w:ascii="Times New Roman" w:hAnsi="Times New Roman" w:cs="Times New Roman"/>
          <w:color w:val="auto"/>
          <w:sz w:val="24"/>
          <w:szCs w:val="24"/>
        </w:rPr>
        <w:t xml:space="preserve">Приоритет </w:t>
      </w:r>
      <w:r w:rsidR="00B435DD" w:rsidRPr="00A714B4">
        <w:rPr>
          <w:rFonts w:ascii="Times New Roman" w:hAnsi="Times New Roman" w:cs="Times New Roman"/>
          <w:color w:val="auto"/>
          <w:sz w:val="24"/>
          <w:szCs w:val="24"/>
        </w:rPr>
        <w:t xml:space="preserve">6 „Насърчаване на здравословен и </w:t>
      </w:r>
      <w:proofErr w:type="spellStart"/>
      <w:r w:rsidR="00B435DD" w:rsidRPr="00A714B4">
        <w:rPr>
          <w:rFonts w:ascii="Times New Roman" w:hAnsi="Times New Roman" w:cs="Times New Roman"/>
          <w:color w:val="auto"/>
          <w:sz w:val="24"/>
          <w:szCs w:val="24"/>
        </w:rPr>
        <w:t>природощадящ</w:t>
      </w:r>
      <w:proofErr w:type="spellEnd"/>
      <w:r w:rsidR="00B435DD" w:rsidRPr="00A714B4">
        <w:rPr>
          <w:rFonts w:ascii="Times New Roman" w:hAnsi="Times New Roman" w:cs="Times New Roman"/>
          <w:color w:val="auto"/>
          <w:sz w:val="24"/>
          <w:szCs w:val="24"/>
        </w:rPr>
        <w:t xml:space="preserve"> начин на живот“, </w:t>
      </w:r>
      <w:r w:rsidR="00415677" w:rsidRPr="00A714B4">
        <w:rPr>
          <w:rFonts w:ascii="Times New Roman" w:hAnsi="Times New Roman" w:cs="Times New Roman"/>
          <w:color w:val="auto"/>
          <w:sz w:val="24"/>
          <w:szCs w:val="24"/>
        </w:rPr>
        <w:t xml:space="preserve">Стратегическа </w:t>
      </w:r>
      <w:r w:rsidR="00B435DD" w:rsidRPr="00A714B4">
        <w:rPr>
          <w:rFonts w:ascii="Times New Roman" w:hAnsi="Times New Roman" w:cs="Times New Roman"/>
          <w:color w:val="auto"/>
          <w:sz w:val="24"/>
          <w:szCs w:val="24"/>
        </w:rPr>
        <w:t>цел 6.1 ,,Създаване на условия и насърчаване на младите хора към здравословен начин на живот, здравословно хранене, физическа активност и спорт“</w:t>
      </w:r>
      <w:r w:rsidR="00610CFE" w:rsidRPr="00A714B4">
        <w:rPr>
          <w:rFonts w:ascii="Times New Roman" w:hAnsi="Times New Roman" w:cs="Times New Roman"/>
          <w:color w:val="auto"/>
          <w:sz w:val="24"/>
          <w:szCs w:val="24"/>
        </w:rPr>
        <w:t xml:space="preserve"> и</w:t>
      </w:r>
      <w:r w:rsidR="00686D9C" w:rsidRPr="00A714B4">
        <w:rPr>
          <w:rFonts w:ascii="Times New Roman" w:hAnsi="Times New Roman" w:cs="Times New Roman"/>
          <w:color w:val="auto"/>
          <w:sz w:val="24"/>
          <w:szCs w:val="24"/>
        </w:rPr>
        <w:t xml:space="preserve"> </w:t>
      </w:r>
      <w:r w:rsidR="00415677" w:rsidRPr="00A714B4">
        <w:rPr>
          <w:rFonts w:ascii="Times New Roman" w:hAnsi="Times New Roman" w:cs="Times New Roman"/>
          <w:color w:val="auto"/>
          <w:sz w:val="24"/>
          <w:szCs w:val="24"/>
        </w:rPr>
        <w:t xml:space="preserve">Стратегическа </w:t>
      </w:r>
      <w:r w:rsidR="00686D9C" w:rsidRPr="00A714B4">
        <w:rPr>
          <w:rFonts w:ascii="Times New Roman" w:hAnsi="Times New Roman" w:cs="Times New Roman"/>
          <w:color w:val="auto"/>
          <w:sz w:val="24"/>
          <w:szCs w:val="24"/>
        </w:rPr>
        <w:t>цел 6.3 ,,Превенция на проблеми, свързани със сексуалното и репродуктивно здраве на младите хора“</w:t>
      </w:r>
      <w:r w:rsidR="00ED5E02" w:rsidRPr="00A714B4">
        <w:rPr>
          <w:rFonts w:ascii="Times New Roman" w:hAnsi="Times New Roman" w:cs="Times New Roman"/>
          <w:color w:val="auto"/>
          <w:sz w:val="24"/>
          <w:szCs w:val="24"/>
        </w:rPr>
        <w:t xml:space="preserve">. </w:t>
      </w:r>
      <w:r w:rsidRPr="00A714B4">
        <w:rPr>
          <w:rFonts w:ascii="Times New Roman" w:hAnsi="Times New Roman" w:cs="Times New Roman"/>
          <w:color w:val="auto"/>
          <w:sz w:val="24"/>
          <w:szCs w:val="24"/>
        </w:rPr>
        <w:t xml:space="preserve">При разработването </w:t>
      </w:r>
      <w:r w:rsidR="00610CFE" w:rsidRPr="00A714B4">
        <w:rPr>
          <w:rFonts w:ascii="Times New Roman" w:hAnsi="Times New Roman" w:cs="Times New Roman"/>
          <w:color w:val="auto"/>
          <w:sz w:val="24"/>
          <w:szCs w:val="24"/>
        </w:rPr>
        <w:t>й</w:t>
      </w:r>
      <w:r w:rsidRPr="00A714B4">
        <w:rPr>
          <w:rFonts w:ascii="Times New Roman" w:hAnsi="Times New Roman" w:cs="Times New Roman"/>
          <w:color w:val="auto"/>
          <w:sz w:val="24"/>
          <w:szCs w:val="24"/>
        </w:rPr>
        <w:t xml:space="preserve"> са взети предвид анализите, изводите и препоръките от прилагането на досегашните механизми за планиране, мониторинг и отчитане на младежките политики, както и натрупаният институционален и секторен опит в областта на превенцията. В този смисъл Програмата надгражда постигнатите резултати и въвежда актуализирани приоритети и подходи, насочени към по-ефективно, целенасочено и устойчиво въздействие върху ключовите предизвикателства пред младите хора, включително превенцията на рисковото поведение и ограничаването на негативните последици от зависимости и участие в хазартни дейности</w:t>
      </w:r>
      <w:r w:rsidR="006A731D" w:rsidRPr="00A714B4">
        <w:rPr>
          <w:rFonts w:ascii="Times New Roman" w:hAnsi="Times New Roman" w:cs="Times New Roman"/>
          <w:color w:val="auto"/>
          <w:sz w:val="24"/>
          <w:szCs w:val="24"/>
        </w:rPr>
        <w:t>.</w:t>
      </w:r>
    </w:p>
    <w:p w14:paraId="1CA0294E" w14:textId="388B0DEA" w:rsidR="005B7086" w:rsidRPr="00A714B4" w:rsidRDefault="00230D1E" w:rsidP="009B3356">
      <w:pPr>
        <w:pStyle w:val="Normal1"/>
        <w:tabs>
          <w:tab w:val="left" w:pos="0"/>
        </w:tabs>
        <w:ind w:left="-709" w:right="-716" w:firstLine="568"/>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 xml:space="preserve">Основната цел на Програмата е да </w:t>
      </w:r>
      <w:r w:rsidR="00061DA4" w:rsidRPr="00A714B4">
        <w:rPr>
          <w:rFonts w:ascii="Times New Roman" w:hAnsi="Times New Roman" w:cs="Times New Roman"/>
          <w:color w:val="auto"/>
          <w:sz w:val="24"/>
          <w:szCs w:val="24"/>
        </w:rPr>
        <w:t>допринесе</w:t>
      </w:r>
      <w:r w:rsidRPr="00A714B4">
        <w:rPr>
          <w:rFonts w:ascii="Times New Roman" w:hAnsi="Times New Roman" w:cs="Times New Roman"/>
          <w:color w:val="auto"/>
          <w:sz w:val="24"/>
          <w:szCs w:val="24"/>
        </w:rPr>
        <w:t xml:space="preserve"> за намаляване на рисковото поведение</w:t>
      </w:r>
      <w:r w:rsidR="00061DA4" w:rsidRPr="00A714B4">
        <w:rPr>
          <w:rFonts w:ascii="Times New Roman" w:hAnsi="Times New Roman" w:cs="Times New Roman"/>
          <w:color w:val="auto"/>
          <w:sz w:val="24"/>
          <w:szCs w:val="24"/>
        </w:rPr>
        <w:t xml:space="preserve"> </w:t>
      </w:r>
      <w:r w:rsidR="00FB0B9E" w:rsidRPr="00A714B4">
        <w:rPr>
          <w:rFonts w:ascii="Times New Roman" w:hAnsi="Times New Roman" w:cs="Times New Roman"/>
          <w:color w:val="auto"/>
          <w:sz w:val="24"/>
          <w:szCs w:val="24"/>
        </w:rPr>
        <w:t>и агресията и свързаните с тях</w:t>
      </w:r>
      <w:r w:rsidR="00061DA4" w:rsidRPr="00A714B4">
        <w:rPr>
          <w:rFonts w:ascii="Times New Roman" w:hAnsi="Times New Roman" w:cs="Times New Roman"/>
          <w:color w:val="auto"/>
          <w:sz w:val="24"/>
          <w:szCs w:val="24"/>
        </w:rPr>
        <w:t xml:space="preserve"> негативни последици</w:t>
      </w:r>
      <w:r w:rsidRPr="00A714B4">
        <w:rPr>
          <w:rFonts w:ascii="Times New Roman" w:hAnsi="Times New Roman" w:cs="Times New Roman"/>
          <w:color w:val="auto"/>
          <w:sz w:val="24"/>
          <w:szCs w:val="24"/>
        </w:rPr>
        <w:t xml:space="preserve"> сред младите хора</w:t>
      </w:r>
      <w:r w:rsidR="00061DA4" w:rsidRPr="00A714B4">
        <w:rPr>
          <w:rFonts w:ascii="Times New Roman" w:hAnsi="Times New Roman" w:cs="Times New Roman"/>
          <w:color w:val="auto"/>
          <w:sz w:val="24"/>
          <w:szCs w:val="24"/>
        </w:rPr>
        <w:t xml:space="preserve"> чрез прилагане на цялостен, координиран и устойчив подход за превенция,</w:t>
      </w:r>
      <w:r w:rsidR="002F5277" w:rsidRPr="00A714B4">
        <w:rPr>
          <w:rFonts w:ascii="Times New Roman" w:hAnsi="Times New Roman" w:cs="Times New Roman"/>
          <w:color w:val="auto"/>
          <w:sz w:val="24"/>
          <w:szCs w:val="24"/>
        </w:rPr>
        <w:t xml:space="preserve"> </w:t>
      </w:r>
      <w:r w:rsidR="00061DA4" w:rsidRPr="00A714B4">
        <w:rPr>
          <w:rFonts w:ascii="Times New Roman" w:hAnsi="Times New Roman" w:cs="Times New Roman"/>
          <w:color w:val="auto"/>
          <w:sz w:val="24"/>
          <w:szCs w:val="24"/>
        </w:rPr>
        <w:t xml:space="preserve">насочен към формиране </w:t>
      </w:r>
      <w:r w:rsidRPr="00A714B4">
        <w:rPr>
          <w:rFonts w:ascii="Times New Roman" w:hAnsi="Times New Roman" w:cs="Times New Roman"/>
          <w:color w:val="auto"/>
          <w:sz w:val="24"/>
          <w:szCs w:val="24"/>
        </w:rPr>
        <w:t>на социално отговорно поведение</w:t>
      </w:r>
      <w:r w:rsidR="00FB0B9E" w:rsidRPr="00A714B4">
        <w:rPr>
          <w:rFonts w:ascii="Times New Roman" w:hAnsi="Times New Roman" w:cs="Times New Roman"/>
          <w:color w:val="auto"/>
          <w:sz w:val="24"/>
          <w:szCs w:val="24"/>
        </w:rPr>
        <w:t xml:space="preserve"> и утвърждаване на здравословен начин на живот.</w:t>
      </w:r>
    </w:p>
    <w:p w14:paraId="475D4C8F" w14:textId="77777777" w:rsidR="00B9444A" w:rsidRPr="00A714B4" w:rsidRDefault="00B9444A" w:rsidP="00A714B4">
      <w:pPr>
        <w:pStyle w:val="Normal1"/>
        <w:tabs>
          <w:tab w:val="left" w:pos="851"/>
        </w:tabs>
        <w:ind w:left="-709" w:right="-716"/>
        <w:jc w:val="both"/>
        <w:rPr>
          <w:rFonts w:ascii="Times New Roman" w:hAnsi="Times New Roman" w:cs="Times New Roman"/>
          <w:color w:val="auto"/>
          <w:sz w:val="24"/>
          <w:szCs w:val="24"/>
        </w:rPr>
      </w:pPr>
    </w:p>
    <w:p w14:paraId="614EDEC4" w14:textId="77777777" w:rsidR="00DE4337" w:rsidRPr="00A714B4" w:rsidRDefault="00BE3DB2" w:rsidP="00A714B4">
      <w:pPr>
        <w:ind w:left="-709" w:right="-716" w:firstLine="567"/>
        <w:jc w:val="center"/>
        <w:rPr>
          <w:rFonts w:ascii="Times New Roman" w:hAnsi="Times New Roman" w:cs="Times New Roman"/>
          <w:b/>
          <w:sz w:val="24"/>
          <w:szCs w:val="24"/>
          <w:lang w:val="bg-BG"/>
        </w:rPr>
      </w:pPr>
      <w:r w:rsidRPr="00A714B4">
        <w:rPr>
          <w:rFonts w:ascii="Times New Roman" w:hAnsi="Times New Roman" w:cs="Times New Roman"/>
          <w:b/>
          <w:sz w:val="24"/>
          <w:szCs w:val="24"/>
          <w:lang w:val="bg-BG"/>
        </w:rPr>
        <w:t>II. ПРИЕМАНЕ, СРОК Н</w:t>
      </w:r>
      <w:r w:rsidR="007C399D" w:rsidRPr="00A714B4">
        <w:rPr>
          <w:rFonts w:ascii="Times New Roman" w:hAnsi="Times New Roman" w:cs="Times New Roman"/>
          <w:b/>
          <w:sz w:val="24"/>
          <w:szCs w:val="24"/>
          <w:lang w:val="bg-BG"/>
        </w:rPr>
        <w:t xml:space="preserve">А ИЗПЪЛНЕНИЕ, ФИНАНСОВА РАМКА И </w:t>
      </w:r>
      <w:r w:rsidRPr="00A714B4">
        <w:rPr>
          <w:rFonts w:ascii="Times New Roman" w:hAnsi="Times New Roman" w:cs="Times New Roman"/>
          <w:b/>
          <w:sz w:val="24"/>
          <w:szCs w:val="24"/>
          <w:lang w:val="bg-BG"/>
        </w:rPr>
        <w:t>ТЕРИТОРИАЛЕН ОБХВАТ</w:t>
      </w:r>
    </w:p>
    <w:p w14:paraId="4AEBA6E8" w14:textId="77777777" w:rsidR="00F14E73" w:rsidRPr="00A714B4" w:rsidRDefault="00BE3DB2"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Програмата се приема от Министерския съвет в съответствие</w:t>
      </w:r>
      <w:r w:rsidR="00DE4337" w:rsidRPr="00A714B4">
        <w:rPr>
          <w:rFonts w:ascii="Times New Roman" w:hAnsi="Times New Roman" w:cs="Times New Roman"/>
          <w:color w:val="auto"/>
          <w:sz w:val="24"/>
          <w:szCs w:val="24"/>
        </w:rPr>
        <w:t xml:space="preserve"> с чл. 7 от Закона за младежта</w:t>
      </w:r>
      <w:r w:rsidR="00610CFE" w:rsidRPr="00A714B4">
        <w:rPr>
          <w:rFonts w:ascii="Times New Roman" w:hAnsi="Times New Roman" w:cs="Times New Roman"/>
          <w:color w:val="auto"/>
          <w:sz w:val="24"/>
          <w:szCs w:val="24"/>
        </w:rPr>
        <w:t xml:space="preserve"> във връзка с </w:t>
      </w:r>
      <w:r w:rsidR="00D3629A" w:rsidRPr="00A714B4">
        <w:rPr>
          <w:rFonts w:ascii="Times New Roman" w:hAnsi="Times New Roman" w:cs="Times New Roman"/>
          <w:color w:val="auto"/>
          <w:sz w:val="24"/>
          <w:szCs w:val="24"/>
        </w:rPr>
        <w:t>чл. 10а от Закона за хазарта</w:t>
      </w:r>
      <w:r w:rsidR="00DE4337" w:rsidRPr="00A714B4">
        <w:rPr>
          <w:rFonts w:ascii="Times New Roman" w:hAnsi="Times New Roman" w:cs="Times New Roman"/>
          <w:color w:val="auto"/>
          <w:sz w:val="24"/>
          <w:szCs w:val="24"/>
        </w:rPr>
        <w:t>.</w:t>
      </w:r>
    </w:p>
    <w:p w14:paraId="61E8C563" w14:textId="77777777" w:rsidR="00F14E73" w:rsidRPr="00A714B4" w:rsidRDefault="00DE4337"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 xml:space="preserve">Продължителността на изпълнението </w:t>
      </w:r>
      <w:r w:rsidRPr="00A714B4">
        <w:rPr>
          <w:rFonts w:ascii="Times New Roman" w:hAnsi="Times New Roman" w:cs="Times New Roman"/>
          <w:color w:val="auto"/>
          <w:sz w:val="24"/>
          <w:szCs w:val="24"/>
          <w:shd w:val="clear" w:color="auto" w:fill="FFFFFF"/>
        </w:rPr>
        <w:t>ѝ</w:t>
      </w:r>
      <w:r w:rsidRPr="00A714B4">
        <w:rPr>
          <w:rFonts w:ascii="Times New Roman" w:hAnsi="Times New Roman" w:cs="Times New Roman"/>
          <w:color w:val="auto"/>
          <w:sz w:val="24"/>
          <w:szCs w:val="24"/>
        </w:rPr>
        <w:t xml:space="preserve"> за текущия програмен период е </w:t>
      </w:r>
      <w:r w:rsidR="0060291E" w:rsidRPr="00A714B4">
        <w:rPr>
          <w:rFonts w:ascii="Times New Roman" w:hAnsi="Times New Roman" w:cs="Times New Roman"/>
          <w:color w:val="auto"/>
          <w:sz w:val="24"/>
          <w:szCs w:val="24"/>
        </w:rPr>
        <w:t>пет години – от 2026 до 2030 г.</w:t>
      </w:r>
      <w:r w:rsidR="0034741F" w:rsidRPr="00A714B4">
        <w:rPr>
          <w:rFonts w:ascii="Times New Roman" w:hAnsi="Times New Roman" w:cs="Times New Roman"/>
          <w:color w:val="auto"/>
          <w:sz w:val="24"/>
          <w:szCs w:val="24"/>
        </w:rPr>
        <w:t xml:space="preserve"> </w:t>
      </w:r>
    </w:p>
    <w:p w14:paraId="2BCD09D1" w14:textId="77777777" w:rsidR="00F14E73" w:rsidRPr="00A714B4" w:rsidRDefault="0060291E"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 xml:space="preserve">Финансирането на одобрени проекти по Програмата се осигурява в рамките на предвидените за тази цел средства със </w:t>
      </w:r>
      <w:r w:rsidR="00C96F1E" w:rsidRPr="00A714B4">
        <w:rPr>
          <w:rFonts w:ascii="Times New Roman" w:hAnsi="Times New Roman" w:cs="Times New Roman"/>
          <w:color w:val="auto"/>
          <w:sz w:val="24"/>
          <w:szCs w:val="24"/>
        </w:rPr>
        <w:t xml:space="preserve">Закона </w:t>
      </w:r>
      <w:r w:rsidRPr="00A714B4">
        <w:rPr>
          <w:rFonts w:ascii="Times New Roman" w:hAnsi="Times New Roman" w:cs="Times New Roman"/>
          <w:color w:val="auto"/>
          <w:sz w:val="24"/>
          <w:szCs w:val="24"/>
        </w:rPr>
        <w:t>за държавния бюджет за съответната година в периода 2026-2030</w:t>
      </w:r>
      <w:r w:rsidR="002F5277" w:rsidRPr="00A714B4">
        <w:rPr>
          <w:rFonts w:ascii="Times New Roman" w:hAnsi="Times New Roman" w:cs="Times New Roman"/>
          <w:color w:val="auto"/>
          <w:sz w:val="24"/>
          <w:szCs w:val="24"/>
        </w:rPr>
        <w:t xml:space="preserve"> </w:t>
      </w:r>
      <w:r w:rsidRPr="00A714B4">
        <w:rPr>
          <w:rFonts w:ascii="Times New Roman" w:hAnsi="Times New Roman" w:cs="Times New Roman"/>
          <w:color w:val="auto"/>
          <w:sz w:val="24"/>
          <w:szCs w:val="24"/>
        </w:rPr>
        <w:t>г., до размера на получения по бюджета на Министерството на младежта и спорта трансфер от Националната агенция по приходите съгласно чл.</w:t>
      </w:r>
      <w:r w:rsidR="009E1FF1" w:rsidRPr="00A714B4">
        <w:rPr>
          <w:rFonts w:ascii="Times New Roman" w:hAnsi="Times New Roman" w:cs="Times New Roman"/>
          <w:color w:val="auto"/>
          <w:sz w:val="24"/>
          <w:szCs w:val="24"/>
        </w:rPr>
        <w:t xml:space="preserve"> </w:t>
      </w:r>
      <w:r w:rsidRPr="00A714B4">
        <w:rPr>
          <w:rFonts w:ascii="Times New Roman" w:hAnsi="Times New Roman" w:cs="Times New Roman"/>
          <w:color w:val="auto"/>
          <w:sz w:val="24"/>
          <w:szCs w:val="24"/>
        </w:rPr>
        <w:t>10а, ал.</w:t>
      </w:r>
      <w:r w:rsidR="009E1FF1" w:rsidRPr="00A714B4">
        <w:rPr>
          <w:rFonts w:ascii="Times New Roman" w:hAnsi="Times New Roman" w:cs="Times New Roman"/>
          <w:color w:val="auto"/>
          <w:sz w:val="24"/>
          <w:szCs w:val="24"/>
        </w:rPr>
        <w:t xml:space="preserve"> </w:t>
      </w:r>
      <w:r w:rsidRPr="00A714B4">
        <w:rPr>
          <w:rFonts w:ascii="Times New Roman" w:hAnsi="Times New Roman" w:cs="Times New Roman"/>
          <w:color w:val="auto"/>
          <w:sz w:val="24"/>
          <w:szCs w:val="24"/>
        </w:rPr>
        <w:t>2 от Закона за хазарта. Годишният размер на финансиране, в т.ч. общо за съответната година и специфицирано по ключови области, ще се публикува при обявяване на всяка една процедура за кандидатстване.</w:t>
      </w:r>
    </w:p>
    <w:p w14:paraId="016A4883" w14:textId="77777777" w:rsidR="00F14E73" w:rsidRPr="00A714B4" w:rsidRDefault="00DE4337"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Национален координатор на Програмата е министърът на младежта и спорта, който определя условията за разработване</w:t>
      </w:r>
      <w:r w:rsidR="00D96948" w:rsidRPr="00A714B4">
        <w:rPr>
          <w:rFonts w:ascii="Times New Roman" w:hAnsi="Times New Roman" w:cs="Times New Roman"/>
          <w:color w:val="auto"/>
          <w:sz w:val="24"/>
          <w:szCs w:val="24"/>
        </w:rPr>
        <w:t xml:space="preserve"> </w:t>
      </w:r>
      <w:r w:rsidRPr="00A714B4">
        <w:rPr>
          <w:rFonts w:ascii="Times New Roman" w:hAnsi="Times New Roman" w:cs="Times New Roman"/>
          <w:color w:val="auto"/>
          <w:sz w:val="24"/>
          <w:szCs w:val="24"/>
        </w:rPr>
        <w:t>на проектни предложения по Програмата с подробни указания относно изискванията за кандидатстване</w:t>
      </w:r>
      <w:r w:rsidR="00D96948" w:rsidRPr="00A714B4">
        <w:rPr>
          <w:rFonts w:ascii="Times New Roman" w:hAnsi="Times New Roman" w:cs="Times New Roman"/>
          <w:color w:val="auto"/>
          <w:sz w:val="24"/>
          <w:szCs w:val="24"/>
        </w:rPr>
        <w:t>,</w:t>
      </w:r>
      <w:r w:rsidRPr="00A714B4">
        <w:rPr>
          <w:rFonts w:ascii="Times New Roman" w:hAnsi="Times New Roman" w:cs="Times New Roman"/>
          <w:color w:val="auto"/>
          <w:sz w:val="24"/>
          <w:szCs w:val="24"/>
        </w:rPr>
        <w:t xml:space="preserve"> </w:t>
      </w:r>
      <w:r w:rsidR="00D96948" w:rsidRPr="00A714B4">
        <w:rPr>
          <w:rFonts w:ascii="Times New Roman" w:hAnsi="Times New Roman" w:cs="Times New Roman"/>
          <w:color w:val="auto"/>
          <w:sz w:val="24"/>
          <w:szCs w:val="24"/>
        </w:rPr>
        <w:t xml:space="preserve">изпълнение и отчитане </w:t>
      </w:r>
      <w:r w:rsidRPr="00A714B4">
        <w:rPr>
          <w:rFonts w:ascii="Times New Roman" w:hAnsi="Times New Roman" w:cs="Times New Roman"/>
          <w:color w:val="auto"/>
          <w:sz w:val="24"/>
          <w:szCs w:val="24"/>
        </w:rPr>
        <w:t xml:space="preserve">съобразно заложените годишни приоритети и индикативни дейности. Министърът на младежта и спорта обявява годишните приоритети в зависимост от потребностите на младите хора и от социално-икономическата среда в страната. </w:t>
      </w:r>
    </w:p>
    <w:p w14:paraId="58E118F7" w14:textId="77777777" w:rsidR="00F14E73" w:rsidRPr="00A714B4" w:rsidRDefault="00DE4337"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Конкретните условия за кандидатстване за всяка текуща година и размерът на отпусканата финансова помощ се оповестяват от националния координатор чрез публикуване на конкурсните процедури на електронната страница на Министерството на младежта и спорта.</w:t>
      </w:r>
    </w:p>
    <w:p w14:paraId="281BBB90" w14:textId="77777777" w:rsidR="00F14E73" w:rsidRPr="00A714B4" w:rsidRDefault="00DE4337"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lastRenderedPageBreak/>
        <w:t>Дейностите по Програмата се осъществяват на територията на Република България при условията и реда на конкретната об</w:t>
      </w:r>
      <w:r w:rsidR="00C2327F" w:rsidRPr="00A714B4">
        <w:rPr>
          <w:rFonts w:ascii="Times New Roman" w:hAnsi="Times New Roman" w:cs="Times New Roman"/>
          <w:color w:val="auto"/>
          <w:sz w:val="24"/>
          <w:szCs w:val="24"/>
        </w:rPr>
        <w:t>явена процедура за кандидатстване</w:t>
      </w:r>
      <w:r w:rsidRPr="00A714B4">
        <w:rPr>
          <w:rFonts w:ascii="Times New Roman" w:hAnsi="Times New Roman" w:cs="Times New Roman"/>
          <w:color w:val="auto"/>
          <w:sz w:val="24"/>
          <w:szCs w:val="24"/>
        </w:rPr>
        <w:t>.</w:t>
      </w:r>
    </w:p>
    <w:p w14:paraId="1883D07A" w14:textId="5F8FBB92" w:rsidR="00921A1D" w:rsidRPr="00A714B4" w:rsidRDefault="00DE4337"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В зависимост от спецификата на приоритетите и дейностите, които ще се реализират в рамките на финансираните проекти, може да се прилага териториално разделение, съобразено с броя на младите хора по административни единици според приложими данни на Националния статистически институт.</w:t>
      </w:r>
    </w:p>
    <w:p w14:paraId="6845B01B" w14:textId="77777777" w:rsidR="00CF2C59" w:rsidRPr="00A714B4" w:rsidRDefault="00CF2C59" w:rsidP="00A714B4">
      <w:pPr>
        <w:pStyle w:val="Normal1"/>
        <w:tabs>
          <w:tab w:val="left" w:pos="851"/>
        </w:tabs>
        <w:ind w:left="-709" w:right="-716" w:firstLine="851"/>
        <w:jc w:val="both"/>
        <w:rPr>
          <w:rFonts w:ascii="Times New Roman" w:hAnsi="Times New Roman" w:cs="Times New Roman"/>
          <w:color w:val="auto"/>
          <w:sz w:val="16"/>
          <w:szCs w:val="16"/>
        </w:rPr>
      </w:pPr>
    </w:p>
    <w:p w14:paraId="418AFA75" w14:textId="6515D429" w:rsidR="00DE4337" w:rsidRPr="00A714B4" w:rsidRDefault="00BE3DB2" w:rsidP="00A714B4">
      <w:pPr>
        <w:ind w:left="-709" w:right="-716"/>
        <w:jc w:val="center"/>
        <w:rPr>
          <w:rFonts w:ascii="Times New Roman" w:hAnsi="Times New Roman" w:cs="Times New Roman"/>
          <w:b/>
          <w:sz w:val="24"/>
          <w:szCs w:val="24"/>
          <w:lang w:val="bg-BG"/>
        </w:rPr>
      </w:pPr>
      <w:r w:rsidRPr="00A714B4">
        <w:rPr>
          <w:rFonts w:ascii="Times New Roman" w:hAnsi="Times New Roman" w:cs="Times New Roman"/>
          <w:b/>
          <w:sz w:val="24"/>
          <w:szCs w:val="24"/>
          <w:lang w:val="bg-BG"/>
        </w:rPr>
        <w:t>III. ЦЕЛЕВА ГРУПА ПО ПРОГРАМАТА</w:t>
      </w:r>
    </w:p>
    <w:p w14:paraId="0D06F52A" w14:textId="7B5855DB" w:rsidR="002F5144" w:rsidRPr="00A714B4" w:rsidRDefault="00BE3DB2"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 xml:space="preserve">Реализирането на дейностите по Програмата е насочено към млади хора между 15 и 29 години, които са нейната пряка целева група. </w:t>
      </w:r>
      <w:r w:rsidR="00071B31" w:rsidRPr="00071B31">
        <w:rPr>
          <w:rFonts w:ascii="Times New Roman" w:hAnsi="Times New Roman" w:cs="Times New Roman" w:hint="eastAsia"/>
          <w:color w:val="auto"/>
          <w:sz w:val="24"/>
          <w:szCs w:val="24"/>
        </w:rPr>
        <w:t>Непреки участници са органи на изпълнителната и местната власт и сдружения с нестопанска цел в обществена полза по смисъла на Закона за юридическите лица с нестопанска цел.</w:t>
      </w:r>
    </w:p>
    <w:p w14:paraId="58E9414D" w14:textId="77777777" w:rsidR="00921A1D" w:rsidRPr="00A714B4" w:rsidRDefault="00921A1D" w:rsidP="00A714B4">
      <w:pPr>
        <w:pStyle w:val="Normal1"/>
        <w:tabs>
          <w:tab w:val="left" w:pos="851"/>
        </w:tabs>
        <w:ind w:left="-709" w:right="-716" w:firstLine="709"/>
        <w:jc w:val="both"/>
        <w:rPr>
          <w:rFonts w:ascii="Times New Roman" w:hAnsi="Times New Roman" w:cs="Times New Roman"/>
          <w:color w:val="auto"/>
          <w:sz w:val="16"/>
          <w:szCs w:val="16"/>
        </w:rPr>
      </w:pPr>
    </w:p>
    <w:p w14:paraId="5EF7FB16" w14:textId="77777777" w:rsidR="00DE4337" w:rsidRPr="00A714B4" w:rsidRDefault="00BE3DB2" w:rsidP="00A714B4">
      <w:pPr>
        <w:ind w:left="-709" w:right="-716" w:firstLine="567"/>
        <w:jc w:val="center"/>
        <w:rPr>
          <w:rFonts w:ascii="Times New Roman" w:hAnsi="Times New Roman" w:cs="Times New Roman"/>
          <w:b/>
          <w:sz w:val="24"/>
          <w:szCs w:val="24"/>
          <w:lang w:val="bg-BG"/>
        </w:rPr>
      </w:pPr>
      <w:r w:rsidRPr="00A714B4">
        <w:rPr>
          <w:rFonts w:ascii="Times New Roman" w:hAnsi="Times New Roman" w:cs="Times New Roman"/>
          <w:b/>
          <w:sz w:val="24"/>
          <w:szCs w:val="24"/>
          <w:lang w:val="bg-BG"/>
        </w:rPr>
        <w:t>IV. РЕД И УСЛОВИЯ ЗА КАНДИДАТСТВАНЕ ПО ПРОГРАМАТА</w:t>
      </w:r>
    </w:p>
    <w:p w14:paraId="6A6868FC" w14:textId="3A48BA41" w:rsidR="000409F8" w:rsidRPr="00A714B4" w:rsidRDefault="00BE3DB2"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Редът и условията за кандидатстване и финансиране на проекти по Програмата, както и допустимите кандидати, се определят с наредбата по чл. 8, ал. 3 от Закона за младежта.</w:t>
      </w:r>
    </w:p>
    <w:p w14:paraId="42907E43" w14:textId="77777777" w:rsidR="000409F8" w:rsidRPr="00A714B4" w:rsidRDefault="000409F8" w:rsidP="00A714B4">
      <w:pPr>
        <w:pStyle w:val="Normal1"/>
        <w:tabs>
          <w:tab w:val="left" w:pos="851"/>
        </w:tabs>
        <w:ind w:left="-709" w:right="-716" w:firstLine="709"/>
        <w:jc w:val="both"/>
        <w:rPr>
          <w:rFonts w:ascii="Times New Roman" w:hAnsi="Times New Roman" w:cs="Times New Roman"/>
          <w:color w:val="auto"/>
          <w:sz w:val="16"/>
          <w:szCs w:val="16"/>
        </w:rPr>
      </w:pPr>
    </w:p>
    <w:p w14:paraId="3C48ADB3" w14:textId="77777777" w:rsidR="00DE4337" w:rsidRPr="00A714B4" w:rsidRDefault="00BE3DB2" w:rsidP="00A714B4">
      <w:pPr>
        <w:ind w:left="-709" w:right="-716" w:firstLine="567"/>
        <w:jc w:val="center"/>
        <w:rPr>
          <w:rFonts w:ascii="Times New Roman" w:hAnsi="Times New Roman" w:cs="Times New Roman"/>
          <w:b/>
          <w:sz w:val="24"/>
          <w:szCs w:val="24"/>
          <w:lang w:val="bg-BG"/>
        </w:rPr>
      </w:pPr>
      <w:r w:rsidRPr="00A714B4">
        <w:rPr>
          <w:rFonts w:ascii="Times New Roman" w:hAnsi="Times New Roman" w:cs="Times New Roman"/>
          <w:b/>
          <w:sz w:val="24"/>
          <w:szCs w:val="24"/>
          <w:lang w:val="bg-BG"/>
        </w:rPr>
        <w:t>V. ИЗПЪЛНЕНИЕ НА ПРОГРАМАТА</w:t>
      </w:r>
    </w:p>
    <w:p w14:paraId="4B3C924E" w14:textId="35B1BE66" w:rsidR="00540F8B" w:rsidRPr="00A714B4" w:rsidRDefault="00BE3DB2" w:rsidP="00A714B4">
      <w:pPr>
        <w:pStyle w:val="Normal1"/>
        <w:tabs>
          <w:tab w:val="left" w:pos="851"/>
        </w:tabs>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Програмата предвижда финансиране на младежки дейности по следните тематични области:</w:t>
      </w:r>
    </w:p>
    <w:p w14:paraId="7EE21EA0" w14:textId="77777777" w:rsidR="00E96A8D" w:rsidRPr="00A714B4" w:rsidRDefault="00E96A8D" w:rsidP="00A714B4">
      <w:pPr>
        <w:pStyle w:val="Normal1"/>
        <w:tabs>
          <w:tab w:val="left" w:pos="851"/>
        </w:tabs>
        <w:ind w:left="-709" w:right="-716" w:firstLine="709"/>
        <w:jc w:val="both"/>
        <w:rPr>
          <w:rFonts w:ascii="Times New Roman" w:hAnsi="Times New Roman" w:cs="Times New Roman"/>
          <w:color w:val="auto"/>
          <w:sz w:val="16"/>
          <w:szCs w:val="16"/>
        </w:rPr>
      </w:pPr>
    </w:p>
    <w:p w14:paraId="78674AAB" w14:textId="77777777" w:rsidR="007C399D" w:rsidRPr="00A714B4" w:rsidRDefault="00540F8B" w:rsidP="00DE66F6">
      <w:pPr>
        <w:shd w:val="clear" w:color="auto" w:fill="89DEFF" w:themeFill="accent2" w:themeFillTint="66"/>
        <w:ind w:left="-709" w:right="-716"/>
        <w:jc w:val="center"/>
        <w:rPr>
          <w:rFonts w:ascii="Times New Roman" w:hAnsi="Times New Roman" w:cs="Times New Roman"/>
          <w:sz w:val="24"/>
          <w:szCs w:val="24"/>
          <w:lang w:val="bg-BG"/>
        </w:rPr>
      </w:pPr>
      <w:r w:rsidRPr="00A714B4">
        <w:rPr>
          <w:rFonts w:ascii="Times New Roman" w:eastAsia="Times New Roman" w:hAnsi="Times New Roman" w:cs="Times New Roman"/>
          <w:b/>
          <w:bCs/>
          <w:sz w:val="24"/>
          <w:szCs w:val="24"/>
          <w:lang w:val="bg-BG" w:eastAsia="bg-BG"/>
        </w:rPr>
        <w:t>ТЕМАТИЧНА ОБЛАСТ 1</w:t>
      </w:r>
    </w:p>
    <w:p w14:paraId="2DA87211" w14:textId="77777777" w:rsidR="00540F8B" w:rsidRPr="00A714B4" w:rsidRDefault="00C304F4" w:rsidP="00DE66F6">
      <w:pPr>
        <w:shd w:val="clear" w:color="auto" w:fill="89DEFF" w:themeFill="accent2" w:themeFillTint="66"/>
        <w:ind w:left="-709" w:right="-716"/>
        <w:jc w:val="center"/>
        <w:rPr>
          <w:rFonts w:ascii="Times New Roman" w:hAnsi="Times New Roman" w:cs="Times New Roman"/>
          <w:sz w:val="24"/>
          <w:szCs w:val="24"/>
          <w:lang w:val="bg-BG"/>
        </w:rPr>
      </w:pPr>
      <w:r w:rsidRPr="00A714B4">
        <w:rPr>
          <w:rFonts w:ascii="Times New Roman" w:eastAsia="Times New Roman" w:hAnsi="Times New Roman" w:cs="Times New Roman"/>
          <w:b/>
          <w:sz w:val="24"/>
          <w:szCs w:val="24"/>
          <w:lang w:val="bg-BG" w:eastAsia="bg-BG"/>
        </w:rPr>
        <w:t xml:space="preserve">ИНФОРМАЦИОННИ И КОМУНИКАЦИОННИ КАМПАНИИ ЗА </w:t>
      </w:r>
      <w:r w:rsidRPr="00DE66F6">
        <w:rPr>
          <w:rFonts w:ascii="Times New Roman" w:hAnsi="Times New Roman" w:cs="Times New Roman"/>
          <w:b/>
          <w:sz w:val="28"/>
          <w:szCs w:val="28"/>
          <w:lang w:val="bg-BG"/>
        </w:rPr>
        <w:t>ПРЕВЕНЦИЯ</w:t>
      </w:r>
      <w:r w:rsidR="001C1323" w:rsidRPr="00A714B4">
        <w:rPr>
          <w:rFonts w:ascii="Times New Roman" w:eastAsia="Times New Roman" w:hAnsi="Times New Roman" w:cs="Times New Roman"/>
          <w:b/>
          <w:sz w:val="24"/>
          <w:szCs w:val="24"/>
          <w:lang w:val="bg-BG" w:eastAsia="bg-BG"/>
        </w:rPr>
        <w:t xml:space="preserve"> НА</w:t>
      </w:r>
      <w:r w:rsidR="00932B7B" w:rsidRPr="00A714B4">
        <w:rPr>
          <w:rFonts w:ascii="Times New Roman" w:eastAsia="Times New Roman" w:hAnsi="Times New Roman" w:cs="Times New Roman"/>
          <w:b/>
          <w:sz w:val="24"/>
          <w:szCs w:val="24"/>
          <w:lang w:val="bg-BG" w:eastAsia="bg-BG"/>
        </w:rPr>
        <w:t xml:space="preserve"> ХАЗАРТНА ЗАВИСИМОСТ</w:t>
      </w:r>
      <w:r w:rsidR="00314D06" w:rsidRPr="00A714B4">
        <w:rPr>
          <w:rFonts w:ascii="Times New Roman" w:eastAsia="Times New Roman" w:hAnsi="Times New Roman" w:cs="Times New Roman"/>
          <w:b/>
          <w:sz w:val="24"/>
          <w:szCs w:val="24"/>
          <w:lang w:val="bg-BG" w:eastAsia="bg-BG"/>
        </w:rPr>
        <w:t xml:space="preserve"> СРЕД МЛАДЕЖИ НА ВЪЗРАСТ 15-29 Г.</w:t>
      </w:r>
    </w:p>
    <w:p w14:paraId="322CB80A" w14:textId="77777777" w:rsidR="00C304F4" w:rsidRPr="00A714B4" w:rsidRDefault="00C304F4" w:rsidP="009B3356">
      <w:pPr>
        <w:spacing w:beforeAutospacing="1" w:after="0"/>
        <w:ind w:left="-709" w:right="-716" w:firstLine="709"/>
        <w:jc w:val="both"/>
        <w:rPr>
          <w:rFonts w:ascii="Times New Roman" w:eastAsia="Times New Roman" w:hAnsi="Times New Roman" w:cs="Times New Roman"/>
          <w:b/>
          <w:bCs/>
          <w:i/>
          <w:sz w:val="24"/>
          <w:szCs w:val="24"/>
          <w:lang w:val="bg-BG" w:eastAsia="bg-BG"/>
        </w:rPr>
      </w:pPr>
      <w:r w:rsidRPr="00A714B4">
        <w:rPr>
          <w:rFonts w:ascii="Times New Roman" w:eastAsia="Times New Roman" w:hAnsi="Times New Roman" w:cs="Times New Roman"/>
          <w:b/>
          <w:bCs/>
          <w:i/>
          <w:sz w:val="24"/>
          <w:szCs w:val="24"/>
          <w:lang w:val="bg-BG" w:eastAsia="bg-BG"/>
        </w:rPr>
        <w:t>1.1.</w:t>
      </w:r>
      <w:r w:rsidRPr="00A714B4">
        <w:rPr>
          <w:rFonts w:ascii="Times New Roman" w:eastAsia="Times New Roman" w:hAnsi="Times New Roman" w:cs="Times New Roman"/>
          <w:bCs/>
          <w:sz w:val="24"/>
          <w:szCs w:val="24"/>
          <w:lang w:val="bg-BG" w:eastAsia="bg-BG"/>
        </w:rPr>
        <w:t xml:space="preserve"> </w:t>
      </w:r>
      <w:r w:rsidRPr="00A714B4">
        <w:rPr>
          <w:rFonts w:ascii="Times New Roman" w:eastAsia="Times New Roman" w:hAnsi="Times New Roman" w:cs="Times New Roman"/>
          <w:b/>
          <w:bCs/>
          <w:i/>
          <w:sz w:val="24"/>
          <w:szCs w:val="24"/>
          <w:lang w:val="bg-BG" w:eastAsia="bg-BG"/>
        </w:rPr>
        <w:t>Обща характеристика</w:t>
      </w:r>
    </w:p>
    <w:p w14:paraId="5080B45D" w14:textId="77777777" w:rsidR="00A457E7" w:rsidRDefault="00C304F4" w:rsidP="009B3356">
      <w:pPr>
        <w:spacing w:before="0" w:after="0"/>
        <w:ind w:left="-709" w:right="-716" w:firstLine="709"/>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Информационните и комуникационните кампании са ключов инструмент за повишаване на информираността и превантивната култура сред младите хора относно рисковото поведение и неговите негативни последици</w:t>
      </w:r>
      <w:r w:rsidR="001C1323" w:rsidRPr="00A714B4">
        <w:rPr>
          <w:rFonts w:ascii="Times New Roman" w:eastAsia="Times New Roman" w:hAnsi="Times New Roman" w:cs="Times New Roman"/>
          <w:bCs/>
          <w:sz w:val="24"/>
          <w:szCs w:val="24"/>
          <w:lang w:val="bg-BG" w:eastAsia="bg-BG"/>
        </w:rPr>
        <w:t>, вклю</w:t>
      </w:r>
      <w:r w:rsidR="00FA4AF4" w:rsidRPr="00A714B4">
        <w:rPr>
          <w:rFonts w:ascii="Times New Roman" w:eastAsia="Times New Roman" w:hAnsi="Times New Roman" w:cs="Times New Roman"/>
          <w:bCs/>
          <w:sz w:val="24"/>
          <w:szCs w:val="24"/>
          <w:lang w:val="bg-BG" w:eastAsia="bg-BG"/>
        </w:rPr>
        <w:t>ч</w:t>
      </w:r>
      <w:r w:rsidR="001C1323" w:rsidRPr="00A714B4">
        <w:rPr>
          <w:rFonts w:ascii="Times New Roman" w:eastAsia="Times New Roman" w:hAnsi="Times New Roman" w:cs="Times New Roman"/>
          <w:bCs/>
          <w:sz w:val="24"/>
          <w:szCs w:val="24"/>
          <w:lang w:val="bg-BG" w:eastAsia="bg-BG"/>
        </w:rPr>
        <w:t>ително рисковете</w:t>
      </w:r>
      <w:r w:rsidR="00D96948" w:rsidRPr="00A714B4">
        <w:rPr>
          <w:rFonts w:ascii="Times New Roman" w:eastAsia="Times New Roman" w:hAnsi="Times New Roman" w:cs="Times New Roman"/>
          <w:bCs/>
          <w:sz w:val="24"/>
          <w:szCs w:val="24"/>
          <w:lang w:val="bg-BG" w:eastAsia="bg-BG"/>
        </w:rPr>
        <w:t>,</w:t>
      </w:r>
      <w:r w:rsidR="001C1323" w:rsidRPr="00A714B4">
        <w:rPr>
          <w:rFonts w:ascii="Times New Roman" w:eastAsia="Times New Roman" w:hAnsi="Times New Roman" w:cs="Times New Roman"/>
          <w:bCs/>
          <w:sz w:val="24"/>
          <w:szCs w:val="24"/>
          <w:lang w:val="bg-BG" w:eastAsia="bg-BG"/>
        </w:rPr>
        <w:t xml:space="preserve"> свързани с участие в хазартни дейности</w:t>
      </w:r>
      <w:r w:rsidR="00E50DB5" w:rsidRPr="00A714B4">
        <w:rPr>
          <w:rStyle w:val="FootnoteReference"/>
          <w:rFonts w:ascii="Times New Roman" w:eastAsia="Times New Roman" w:hAnsi="Times New Roman" w:cs="Times New Roman"/>
          <w:bCs/>
          <w:sz w:val="24"/>
          <w:szCs w:val="24"/>
          <w:lang w:val="bg-BG" w:eastAsia="bg-BG"/>
        </w:rPr>
        <w:footnoteReference w:id="1"/>
      </w:r>
      <w:r w:rsidR="001C1323" w:rsidRPr="00A714B4">
        <w:rPr>
          <w:rFonts w:ascii="Times New Roman" w:eastAsia="Times New Roman" w:hAnsi="Times New Roman" w:cs="Times New Roman"/>
          <w:bCs/>
          <w:sz w:val="24"/>
          <w:szCs w:val="24"/>
          <w:lang w:val="bg-BG" w:eastAsia="bg-BG"/>
        </w:rPr>
        <w:t>.</w:t>
      </w:r>
      <w:r w:rsidRPr="00A714B4">
        <w:rPr>
          <w:rFonts w:ascii="Times New Roman" w:eastAsia="Times New Roman" w:hAnsi="Times New Roman" w:cs="Times New Roman"/>
          <w:bCs/>
          <w:sz w:val="24"/>
          <w:szCs w:val="24"/>
          <w:lang w:val="bg-BG" w:eastAsia="bg-BG"/>
        </w:rPr>
        <w:t xml:space="preserve"> Чрез целенасочени, достъпни и съобразени с възрастовите и социалните характеристики на младите хора кампании се създават условия за разпространение на надеждна информация, насърчаване на отговорни избори и формиране на социално отговорно поведение.</w:t>
      </w:r>
    </w:p>
    <w:p w14:paraId="3F8E7701" w14:textId="0A21DF50" w:rsidR="00C304F4" w:rsidRPr="00A714B4" w:rsidRDefault="00C304F4" w:rsidP="00A457E7">
      <w:pPr>
        <w:spacing w:after="0"/>
        <w:ind w:left="-709" w:right="-716" w:firstLine="709"/>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 xml:space="preserve">Тематичната област обхваща разработването и реализирането на национални, регионални и </w:t>
      </w:r>
      <w:r w:rsidR="00932B7B" w:rsidRPr="00A714B4">
        <w:rPr>
          <w:rFonts w:ascii="Times New Roman" w:eastAsia="Times New Roman" w:hAnsi="Times New Roman" w:cs="Times New Roman"/>
          <w:bCs/>
          <w:sz w:val="24"/>
          <w:szCs w:val="24"/>
          <w:lang w:val="bg-BG" w:eastAsia="bg-BG"/>
        </w:rPr>
        <w:t xml:space="preserve">местни информационни и комуникационни кампании, насочени към младите хора, които предоставят достоверна и своевременна информация за механизмите на хазартната зависимост, </w:t>
      </w:r>
      <w:r w:rsidR="00932B7B" w:rsidRPr="00A714B4">
        <w:rPr>
          <w:rFonts w:ascii="Times New Roman" w:eastAsia="Times New Roman" w:hAnsi="Times New Roman" w:cs="Times New Roman"/>
          <w:bCs/>
          <w:sz w:val="24"/>
          <w:szCs w:val="24"/>
          <w:lang w:val="bg-BG" w:eastAsia="bg-BG"/>
        </w:rPr>
        <w:lastRenderedPageBreak/>
        <w:t>начините за разпознаване на рисковото поведение и възможностите за превенция</w:t>
      </w:r>
      <w:r w:rsidR="00D96948" w:rsidRPr="00A714B4">
        <w:rPr>
          <w:rFonts w:ascii="Times New Roman" w:eastAsia="Times New Roman" w:hAnsi="Times New Roman" w:cs="Times New Roman"/>
          <w:bCs/>
          <w:sz w:val="24"/>
          <w:szCs w:val="24"/>
          <w:lang w:val="bg-BG" w:eastAsia="bg-BG"/>
        </w:rPr>
        <w:t xml:space="preserve">. </w:t>
      </w:r>
      <w:r w:rsidR="00932B7B" w:rsidRPr="00A714B4">
        <w:rPr>
          <w:rFonts w:ascii="Times New Roman" w:eastAsia="Times New Roman" w:hAnsi="Times New Roman" w:cs="Times New Roman"/>
          <w:bCs/>
          <w:sz w:val="24"/>
          <w:szCs w:val="24"/>
          <w:lang w:val="bg-BG" w:eastAsia="bg-BG"/>
        </w:rPr>
        <w:t>Дейностите се реализират в съответствие с разпоредбите на чл. 10а от Закона за хазарта и допринасят за ограничаване на вредните последици от хазарта сред младите хора.</w:t>
      </w:r>
    </w:p>
    <w:p w14:paraId="57782ADE" w14:textId="244F3881" w:rsidR="00C304F4" w:rsidRPr="00A714B4" w:rsidRDefault="00C304F4" w:rsidP="00A457E7">
      <w:pPr>
        <w:spacing w:beforeAutospacing="1" w:after="0"/>
        <w:ind w:left="-709" w:right="-716" w:firstLine="567"/>
        <w:jc w:val="both"/>
        <w:rPr>
          <w:rFonts w:ascii="Times New Roman" w:eastAsia="Times New Roman" w:hAnsi="Times New Roman" w:cs="Times New Roman"/>
          <w:b/>
          <w:bCs/>
          <w:i/>
          <w:sz w:val="24"/>
          <w:szCs w:val="24"/>
          <w:lang w:val="bg-BG" w:eastAsia="bg-BG"/>
        </w:rPr>
      </w:pPr>
      <w:r w:rsidRPr="00A714B4">
        <w:rPr>
          <w:rFonts w:ascii="Times New Roman" w:eastAsia="Times New Roman" w:hAnsi="Times New Roman" w:cs="Times New Roman"/>
          <w:b/>
          <w:bCs/>
          <w:i/>
          <w:sz w:val="24"/>
          <w:szCs w:val="24"/>
          <w:lang w:val="bg-BG" w:eastAsia="bg-BG"/>
        </w:rPr>
        <w:t>1.2. Специфични цели на тематичната област</w:t>
      </w:r>
    </w:p>
    <w:p w14:paraId="0F331020" w14:textId="77777777" w:rsidR="00F14E73" w:rsidRPr="00A714B4" w:rsidRDefault="00C304F4" w:rsidP="00A714B4">
      <w:pPr>
        <w:pStyle w:val="ListParagraph"/>
        <w:numPr>
          <w:ilvl w:val="0"/>
          <w:numId w:val="38"/>
        </w:numPr>
        <w:tabs>
          <w:tab w:val="left" w:pos="426"/>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Повишаване на информираността</w:t>
      </w:r>
      <w:r w:rsidR="003B3CFB" w:rsidRPr="00A714B4">
        <w:rPr>
          <w:rFonts w:ascii="Times New Roman" w:eastAsia="Times New Roman" w:hAnsi="Times New Roman" w:cs="Times New Roman"/>
          <w:sz w:val="24"/>
          <w:szCs w:val="24"/>
          <w:lang w:val="bg-BG" w:eastAsia="bg-BG"/>
        </w:rPr>
        <w:t xml:space="preserve"> и знанията</w:t>
      </w:r>
      <w:r w:rsidRPr="00A714B4">
        <w:rPr>
          <w:rFonts w:ascii="Times New Roman" w:eastAsia="Times New Roman" w:hAnsi="Times New Roman" w:cs="Times New Roman"/>
          <w:sz w:val="24"/>
          <w:szCs w:val="24"/>
          <w:lang w:val="bg-BG" w:eastAsia="bg-BG"/>
        </w:rPr>
        <w:t xml:space="preserve"> на младите хора относно </w:t>
      </w:r>
      <w:r w:rsidR="00932B7B" w:rsidRPr="00A714B4">
        <w:rPr>
          <w:rFonts w:ascii="Times New Roman" w:eastAsia="Times New Roman" w:hAnsi="Times New Roman" w:cs="Times New Roman"/>
          <w:sz w:val="24"/>
          <w:szCs w:val="24"/>
          <w:lang w:val="bg-BG" w:eastAsia="bg-BG"/>
        </w:rPr>
        <w:t>рисковете от участие в хазартни дейности и възможните негативни последици</w:t>
      </w:r>
      <w:r w:rsidR="00BC26C1" w:rsidRPr="00A714B4">
        <w:rPr>
          <w:rFonts w:ascii="Times New Roman" w:eastAsia="Times New Roman" w:hAnsi="Times New Roman" w:cs="Times New Roman"/>
          <w:sz w:val="24"/>
          <w:szCs w:val="24"/>
          <w:lang w:val="bg-BG" w:eastAsia="bg-BG"/>
        </w:rPr>
        <w:t>.</w:t>
      </w:r>
    </w:p>
    <w:p w14:paraId="2AF7123E" w14:textId="77777777" w:rsidR="00F14E73" w:rsidRPr="00A714B4" w:rsidRDefault="003C25DC" w:rsidP="00A714B4">
      <w:pPr>
        <w:pStyle w:val="ListParagraph"/>
        <w:numPr>
          <w:ilvl w:val="0"/>
          <w:numId w:val="38"/>
        </w:numPr>
        <w:tabs>
          <w:tab w:val="left" w:pos="426"/>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 xml:space="preserve">Насърчаване на социално отговорно поведение и информиран избор чрез използване на съвременни онлайн </w:t>
      </w:r>
      <w:r w:rsidR="00C304F4" w:rsidRPr="00A714B4">
        <w:rPr>
          <w:rFonts w:ascii="Times New Roman" w:eastAsia="Times New Roman" w:hAnsi="Times New Roman" w:cs="Times New Roman"/>
          <w:sz w:val="24"/>
          <w:szCs w:val="24"/>
          <w:lang w:val="bg-BG" w:eastAsia="bg-BG"/>
        </w:rPr>
        <w:t>комуникационни канали и формати</w:t>
      </w:r>
      <w:r w:rsidRPr="00A714B4">
        <w:rPr>
          <w:rFonts w:ascii="Times New Roman" w:eastAsia="Times New Roman" w:hAnsi="Times New Roman" w:cs="Times New Roman"/>
          <w:sz w:val="24"/>
          <w:szCs w:val="24"/>
          <w:lang w:val="bg-BG" w:eastAsia="bg-BG"/>
        </w:rPr>
        <w:t>, включително разработване и популяризиране на дигитални превантивни продукти и съдържание.</w:t>
      </w:r>
    </w:p>
    <w:p w14:paraId="270DBD8C" w14:textId="03067D06" w:rsidR="003B3CFB" w:rsidRPr="00A714B4" w:rsidRDefault="003B3CFB" w:rsidP="00A714B4">
      <w:pPr>
        <w:pStyle w:val="ListParagraph"/>
        <w:numPr>
          <w:ilvl w:val="0"/>
          <w:numId w:val="38"/>
        </w:numPr>
        <w:tabs>
          <w:tab w:val="left" w:pos="426"/>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Разширяване на достъпа и ефективността на превантивната информация чрез използване на разнообразни комуникационни канали и формати, включително масмедии, дигитални платформи, социални мрежи</w:t>
      </w:r>
      <w:r w:rsidRPr="00A714B4">
        <w:rPr>
          <w:rFonts w:ascii="Times New Roman" w:eastAsia="Times New Roman" w:hAnsi="Times New Roman" w:cs="Times New Roman"/>
          <w:bCs/>
          <w:sz w:val="24"/>
          <w:szCs w:val="24"/>
          <w:lang w:val="bg-BG" w:eastAsia="bg-BG"/>
        </w:rPr>
        <w:t>, радиа и телевизионни кампании, както и разработване и прилагане на съвременно дигитално съдържание с цел достигане до максимален брой млади хора и адаптиране на посланията към техните комуникационни навици и социален контекст</w:t>
      </w:r>
      <w:r w:rsidR="008138ED" w:rsidRPr="00A714B4">
        <w:rPr>
          <w:rFonts w:ascii="Times New Roman" w:eastAsia="Times New Roman" w:hAnsi="Times New Roman" w:cs="Times New Roman"/>
          <w:bCs/>
          <w:sz w:val="24"/>
          <w:szCs w:val="24"/>
          <w:lang w:val="bg-BG" w:eastAsia="bg-BG"/>
        </w:rPr>
        <w:t>.</w:t>
      </w:r>
    </w:p>
    <w:p w14:paraId="2B20CDDE" w14:textId="52824A26" w:rsidR="003C25DC" w:rsidRPr="00A714B4" w:rsidRDefault="003C25DC" w:rsidP="00A714B4">
      <w:pPr>
        <w:pStyle w:val="ListParagraph"/>
        <w:spacing w:before="0" w:after="0"/>
        <w:ind w:left="-709" w:right="-716"/>
        <w:jc w:val="both"/>
        <w:rPr>
          <w:rFonts w:ascii="Times New Roman" w:eastAsia="Times New Roman" w:hAnsi="Times New Roman" w:cs="Times New Roman"/>
          <w:bCs/>
          <w:color w:val="FF0000"/>
          <w:sz w:val="24"/>
          <w:szCs w:val="24"/>
          <w:lang w:val="bg-BG" w:eastAsia="bg-BG"/>
        </w:rPr>
      </w:pPr>
    </w:p>
    <w:p w14:paraId="6B637549" w14:textId="77777777" w:rsidR="00CF2C59" w:rsidRPr="00A714B4" w:rsidRDefault="00CF2C59" w:rsidP="00A714B4">
      <w:pPr>
        <w:pStyle w:val="ListParagraph"/>
        <w:spacing w:before="0" w:after="0"/>
        <w:ind w:left="-709" w:right="-716"/>
        <w:jc w:val="both"/>
        <w:rPr>
          <w:rFonts w:ascii="Times New Roman" w:eastAsia="Times New Roman" w:hAnsi="Times New Roman" w:cs="Times New Roman"/>
          <w:bCs/>
          <w:color w:val="FF0000"/>
          <w:sz w:val="24"/>
          <w:szCs w:val="24"/>
          <w:lang w:val="bg-BG" w:eastAsia="bg-BG"/>
        </w:rPr>
      </w:pPr>
    </w:p>
    <w:p w14:paraId="2AD8DF26" w14:textId="77777777" w:rsidR="00540F8B" w:rsidRPr="00A714B4" w:rsidRDefault="00540F8B" w:rsidP="00DE66F6">
      <w:pPr>
        <w:shd w:val="clear" w:color="auto" w:fill="89DEFF" w:themeFill="accent2" w:themeFillTint="66"/>
        <w:ind w:left="-709" w:right="-716"/>
        <w:jc w:val="center"/>
        <w:rPr>
          <w:rFonts w:ascii="Times New Roman" w:eastAsia="Times New Roman" w:hAnsi="Times New Roman" w:cs="Times New Roman"/>
          <w:b/>
          <w:bCs/>
          <w:sz w:val="24"/>
          <w:szCs w:val="24"/>
          <w:lang w:val="bg-BG" w:eastAsia="bg-BG"/>
        </w:rPr>
      </w:pPr>
      <w:r w:rsidRPr="00A714B4">
        <w:rPr>
          <w:rFonts w:ascii="Times New Roman" w:eastAsia="Times New Roman" w:hAnsi="Times New Roman" w:cs="Times New Roman"/>
          <w:b/>
          <w:bCs/>
          <w:sz w:val="24"/>
          <w:szCs w:val="24"/>
          <w:lang w:val="bg-BG" w:eastAsia="bg-BG"/>
        </w:rPr>
        <w:t>ТЕМАТИЧНА ОБЛАСТ 2</w:t>
      </w:r>
    </w:p>
    <w:p w14:paraId="5CF57444" w14:textId="77777777" w:rsidR="00540F8B" w:rsidRPr="00A714B4" w:rsidRDefault="00481268" w:rsidP="00DE66F6">
      <w:pPr>
        <w:shd w:val="clear" w:color="auto" w:fill="89DEFF" w:themeFill="accent2" w:themeFillTint="66"/>
        <w:ind w:left="-709" w:right="-716"/>
        <w:jc w:val="center"/>
        <w:rPr>
          <w:rFonts w:ascii="Times New Roman" w:eastAsia="Times New Roman" w:hAnsi="Times New Roman" w:cs="Times New Roman"/>
          <w:b/>
          <w:bCs/>
          <w:sz w:val="24"/>
          <w:szCs w:val="24"/>
          <w:lang w:val="bg-BG" w:eastAsia="bg-BG"/>
        </w:rPr>
      </w:pPr>
      <w:r w:rsidRPr="00A714B4">
        <w:rPr>
          <w:rFonts w:ascii="Times New Roman" w:eastAsia="Times New Roman" w:hAnsi="Times New Roman" w:cs="Times New Roman"/>
          <w:b/>
          <w:bCs/>
          <w:sz w:val="24"/>
          <w:szCs w:val="24"/>
          <w:lang w:val="bg-BG" w:eastAsia="bg-BG"/>
        </w:rPr>
        <w:t>ПРЕВЕНЦИЯ НА АГРЕСИЯ ЧРЕЗ СПОРТ И ФИЗИЧЕСКА АКТИВНОСТ</w:t>
      </w:r>
      <w:r w:rsidR="00A20CCE" w:rsidRPr="00A714B4">
        <w:rPr>
          <w:rFonts w:ascii="Times New Roman" w:eastAsia="Times New Roman" w:hAnsi="Times New Roman" w:cs="Times New Roman"/>
          <w:b/>
          <w:bCs/>
          <w:sz w:val="24"/>
          <w:szCs w:val="24"/>
          <w:lang w:val="bg-BG" w:eastAsia="bg-BG"/>
        </w:rPr>
        <w:t xml:space="preserve"> СРЕД МЛАД</w:t>
      </w:r>
      <w:r w:rsidR="006516C7" w:rsidRPr="00A714B4">
        <w:rPr>
          <w:rFonts w:ascii="Times New Roman" w:eastAsia="Times New Roman" w:hAnsi="Times New Roman" w:cs="Times New Roman"/>
          <w:b/>
          <w:bCs/>
          <w:sz w:val="24"/>
          <w:szCs w:val="24"/>
          <w:lang w:val="bg-BG" w:eastAsia="bg-BG"/>
        </w:rPr>
        <w:t>ЕЖИ</w:t>
      </w:r>
      <w:r w:rsidR="00A20CCE" w:rsidRPr="00A714B4">
        <w:rPr>
          <w:rFonts w:ascii="Times New Roman" w:eastAsia="Times New Roman" w:hAnsi="Times New Roman" w:cs="Times New Roman"/>
          <w:b/>
          <w:bCs/>
          <w:sz w:val="24"/>
          <w:szCs w:val="24"/>
          <w:lang w:val="bg-BG" w:eastAsia="bg-BG"/>
        </w:rPr>
        <w:t xml:space="preserve"> НА ВЪЗРАСТ 15-19 Г. </w:t>
      </w:r>
    </w:p>
    <w:p w14:paraId="4F7A4F23" w14:textId="77777777" w:rsidR="00C230AD" w:rsidRPr="00A714B4" w:rsidRDefault="00540F8B" w:rsidP="00A714B4">
      <w:pPr>
        <w:spacing w:beforeAutospacing="1" w:after="0"/>
        <w:ind w:left="-709" w:right="-716" w:firstLine="567"/>
        <w:jc w:val="both"/>
        <w:rPr>
          <w:rFonts w:ascii="Times New Roman" w:eastAsia="Times New Roman" w:hAnsi="Times New Roman" w:cs="Times New Roman"/>
          <w:b/>
          <w:bCs/>
          <w:i/>
          <w:sz w:val="24"/>
          <w:szCs w:val="24"/>
          <w:lang w:val="bg-BG" w:eastAsia="bg-BG"/>
        </w:rPr>
      </w:pPr>
      <w:r w:rsidRPr="00A714B4">
        <w:rPr>
          <w:rFonts w:ascii="Times New Roman" w:eastAsia="Times New Roman" w:hAnsi="Times New Roman" w:cs="Times New Roman"/>
          <w:b/>
          <w:bCs/>
          <w:i/>
          <w:sz w:val="24"/>
          <w:szCs w:val="24"/>
          <w:lang w:val="bg-BG" w:eastAsia="bg-BG"/>
        </w:rPr>
        <w:t>2.1.</w:t>
      </w:r>
      <w:r w:rsidRPr="00A714B4">
        <w:rPr>
          <w:rFonts w:ascii="Times New Roman" w:eastAsia="Times New Roman" w:hAnsi="Times New Roman" w:cs="Times New Roman"/>
          <w:b/>
          <w:bCs/>
          <w:sz w:val="24"/>
          <w:szCs w:val="24"/>
          <w:lang w:val="bg-BG" w:eastAsia="bg-BG"/>
        </w:rPr>
        <w:t xml:space="preserve"> </w:t>
      </w:r>
      <w:r w:rsidR="00481268" w:rsidRPr="00A714B4">
        <w:rPr>
          <w:rFonts w:ascii="Times New Roman" w:eastAsia="Times New Roman" w:hAnsi="Times New Roman" w:cs="Times New Roman"/>
          <w:b/>
          <w:bCs/>
          <w:i/>
          <w:sz w:val="24"/>
          <w:szCs w:val="24"/>
          <w:lang w:val="bg-BG" w:eastAsia="bg-BG"/>
        </w:rPr>
        <w:t>Обща характеристика</w:t>
      </w:r>
    </w:p>
    <w:p w14:paraId="619C0689" w14:textId="77777777" w:rsidR="00202FF7" w:rsidRPr="00A714B4" w:rsidRDefault="00481268" w:rsidP="00A714B4">
      <w:pPr>
        <w:spacing w:before="0" w:after="0"/>
        <w:ind w:left="-709" w:right="-716" w:firstLine="567"/>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Превенцията на агресията сред младите хора</w:t>
      </w:r>
      <w:r w:rsidR="00A20CCE" w:rsidRPr="00A714B4">
        <w:rPr>
          <w:rFonts w:ascii="Times New Roman" w:eastAsia="Times New Roman" w:hAnsi="Times New Roman" w:cs="Times New Roman"/>
          <w:bCs/>
          <w:sz w:val="24"/>
          <w:szCs w:val="24"/>
          <w:lang w:val="bg-BG" w:eastAsia="bg-BG"/>
        </w:rPr>
        <w:t xml:space="preserve"> на възраст 15-19 г.</w:t>
      </w:r>
      <w:r w:rsidRPr="00A714B4">
        <w:rPr>
          <w:rFonts w:ascii="Times New Roman" w:eastAsia="Times New Roman" w:hAnsi="Times New Roman" w:cs="Times New Roman"/>
          <w:bCs/>
          <w:sz w:val="24"/>
          <w:szCs w:val="24"/>
          <w:lang w:val="bg-BG" w:eastAsia="bg-BG"/>
        </w:rPr>
        <w:t xml:space="preserve"> представлява стратегически приоритет на държавната младежка политика, предвид нейното пряко отражение върху социалната среда, обществената сигурност и качеството на живот. Агресивните прояви в младежка възраст са комплексно обусловени и изискват устойчиви превантивни подходи, насочени към формиране на позитивни поведенчески модели и конструктивни механизми за социално взаимодействие. В този контекст</w:t>
      </w:r>
      <w:r w:rsidR="00606C8F" w:rsidRPr="00A714B4">
        <w:rPr>
          <w:rFonts w:ascii="Times New Roman" w:eastAsia="Times New Roman" w:hAnsi="Times New Roman" w:cs="Times New Roman"/>
          <w:bCs/>
          <w:sz w:val="24"/>
          <w:szCs w:val="24"/>
          <w:lang w:val="bg-BG" w:eastAsia="bg-BG"/>
        </w:rPr>
        <w:t>,</w:t>
      </w:r>
      <w:r w:rsidRPr="00A714B4">
        <w:rPr>
          <w:rFonts w:ascii="Times New Roman" w:eastAsia="Times New Roman" w:hAnsi="Times New Roman" w:cs="Times New Roman"/>
          <w:bCs/>
          <w:sz w:val="24"/>
          <w:szCs w:val="24"/>
          <w:lang w:val="bg-BG" w:eastAsia="bg-BG"/>
        </w:rPr>
        <w:t xml:space="preserve"> спортът и физическата активност се утвърждават като ефективен и обществено признат инструмент за превенция на агресивното поведение</w:t>
      </w:r>
      <w:r w:rsidR="00A20CCE" w:rsidRPr="00A714B4">
        <w:rPr>
          <w:rFonts w:ascii="Times New Roman" w:eastAsia="Times New Roman" w:hAnsi="Times New Roman" w:cs="Times New Roman"/>
          <w:bCs/>
          <w:sz w:val="24"/>
          <w:szCs w:val="24"/>
          <w:lang w:val="bg-BG" w:eastAsia="bg-BG"/>
        </w:rPr>
        <w:t xml:space="preserve"> сред младежите във възрастовата група 15-19 г.</w:t>
      </w:r>
      <w:r w:rsidRPr="00A714B4">
        <w:rPr>
          <w:rFonts w:ascii="Times New Roman" w:eastAsia="Times New Roman" w:hAnsi="Times New Roman" w:cs="Times New Roman"/>
          <w:bCs/>
          <w:sz w:val="24"/>
          <w:szCs w:val="24"/>
          <w:lang w:val="bg-BG" w:eastAsia="bg-BG"/>
        </w:rPr>
        <w:t>, чрез който се насърчават дисциплина, саморегулация, екипност и зачитане на общоприети правила и норми. Системното участие в спортни и физически дейности допринася за изграждане на устойчиви личностни и социални умения и създава позитивна среда за развитие и социално включване на младите хора</w:t>
      </w:r>
      <w:r w:rsidR="00A235DF" w:rsidRPr="00A714B4">
        <w:rPr>
          <w:rFonts w:ascii="Times New Roman" w:eastAsia="Times New Roman" w:hAnsi="Times New Roman" w:cs="Times New Roman"/>
          <w:bCs/>
          <w:sz w:val="24"/>
          <w:szCs w:val="24"/>
          <w:lang w:val="bg-BG" w:eastAsia="bg-BG"/>
        </w:rPr>
        <w:t>.</w:t>
      </w:r>
    </w:p>
    <w:p w14:paraId="1E3DD2F4" w14:textId="77777777" w:rsidR="00202FF7" w:rsidRPr="00A714B4" w:rsidRDefault="00481268" w:rsidP="00A714B4">
      <w:pPr>
        <w:spacing w:after="0"/>
        <w:ind w:left="-709" w:right="-716" w:firstLine="567"/>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Тематичната област е насочена към използването на спорта и физическата активност като превантивен механизъм за ограничаване на агресията и насърчаване на социално</w:t>
      </w:r>
      <w:r w:rsidR="00613C87" w:rsidRPr="00A714B4">
        <w:rPr>
          <w:rFonts w:ascii="Times New Roman" w:eastAsia="Times New Roman" w:hAnsi="Times New Roman" w:cs="Times New Roman"/>
          <w:bCs/>
          <w:sz w:val="24"/>
          <w:szCs w:val="24"/>
          <w:lang w:val="bg-BG" w:eastAsia="bg-BG"/>
        </w:rPr>
        <w:t>-</w:t>
      </w:r>
      <w:r w:rsidRPr="00A714B4">
        <w:rPr>
          <w:rFonts w:ascii="Times New Roman" w:eastAsia="Times New Roman" w:hAnsi="Times New Roman" w:cs="Times New Roman"/>
          <w:bCs/>
          <w:sz w:val="24"/>
          <w:szCs w:val="24"/>
          <w:lang w:val="bg-BG" w:eastAsia="bg-BG"/>
        </w:rPr>
        <w:t>отговорно поведение сред младите хора</w:t>
      </w:r>
      <w:r w:rsidR="00A20CCE" w:rsidRPr="00A714B4">
        <w:rPr>
          <w:rFonts w:ascii="Times New Roman" w:eastAsia="Times New Roman" w:hAnsi="Times New Roman" w:cs="Times New Roman"/>
          <w:bCs/>
          <w:sz w:val="24"/>
          <w:szCs w:val="24"/>
          <w:lang w:val="bg-BG" w:eastAsia="bg-BG"/>
        </w:rPr>
        <w:t xml:space="preserve"> на възраст</w:t>
      </w:r>
      <w:r w:rsidR="00047BCB" w:rsidRPr="00A714B4">
        <w:rPr>
          <w:rFonts w:ascii="Times New Roman" w:eastAsia="Times New Roman" w:hAnsi="Times New Roman" w:cs="Times New Roman"/>
          <w:bCs/>
          <w:sz w:val="24"/>
          <w:szCs w:val="24"/>
          <w:lang w:val="bg-BG" w:eastAsia="bg-BG"/>
        </w:rPr>
        <w:t xml:space="preserve"> от</w:t>
      </w:r>
      <w:r w:rsidR="00A20CCE" w:rsidRPr="00A714B4">
        <w:rPr>
          <w:rFonts w:ascii="Times New Roman" w:eastAsia="Times New Roman" w:hAnsi="Times New Roman" w:cs="Times New Roman"/>
          <w:bCs/>
          <w:sz w:val="24"/>
          <w:szCs w:val="24"/>
          <w:lang w:val="bg-BG" w:eastAsia="bg-BG"/>
        </w:rPr>
        <w:t xml:space="preserve"> 15</w:t>
      </w:r>
      <w:r w:rsidR="00047BCB" w:rsidRPr="00A714B4">
        <w:rPr>
          <w:rFonts w:ascii="Times New Roman" w:eastAsia="Times New Roman" w:hAnsi="Times New Roman" w:cs="Times New Roman"/>
          <w:bCs/>
          <w:sz w:val="24"/>
          <w:szCs w:val="24"/>
          <w:lang w:val="bg-BG" w:eastAsia="bg-BG"/>
        </w:rPr>
        <w:t xml:space="preserve"> до </w:t>
      </w:r>
      <w:r w:rsidR="00A20CCE" w:rsidRPr="00A714B4">
        <w:rPr>
          <w:rFonts w:ascii="Times New Roman" w:eastAsia="Times New Roman" w:hAnsi="Times New Roman" w:cs="Times New Roman"/>
          <w:bCs/>
          <w:sz w:val="24"/>
          <w:szCs w:val="24"/>
          <w:lang w:val="bg-BG" w:eastAsia="bg-BG"/>
        </w:rPr>
        <w:t>19</w:t>
      </w:r>
      <w:r w:rsidR="000A6C3F" w:rsidRPr="00A714B4">
        <w:rPr>
          <w:rFonts w:ascii="Times New Roman" w:eastAsia="Times New Roman" w:hAnsi="Times New Roman" w:cs="Times New Roman"/>
          <w:bCs/>
          <w:sz w:val="24"/>
          <w:szCs w:val="24"/>
          <w:lang w:val="bg-BG" w:eastAsia="bg-BG"/>
        </w:rPr>
        <w:t xml:space="preserve"> </w:t>
      </w:r>
      <w:r w:rsidR="001373F2" w:rsidRPr="00A714B4">
        <w:rPr>
          <w:rFonts w:ascii="Times New Roman" w:eastAsia="Times New Roman" w:hAnsi="Times New Roman" w:cs="Times New Roman"/>
          <w:bCs/>
          <w:sz w:val="24"/>
          <w:szCs w:val="24"/>
          <w:lang w:val="bg-BG" w:eastAsia="bg-BG"/>
        </w:rPr>
        <w:t>години</w:t>
      </w:r>
      <w:r w:rsidRPr="00A714B4">
        <w:rPr>
          <w:rFonts w:ascii="Times New Roman" w:eastAsia="Times New Roman" w:hAnsi="Times New Roman" w:cs="Times New Roman"/>
          <w:bCs/>
          <w:sz w:val="24"/>
          <w:szCs w:val="24"/>
          <w:lang w:val="bg-BG" w:eastAsia="bg-BG"/>
        </w:rPr>
        <w:t xml:space="preserve">, в съответствие с приоритетите на </w:t>
      </w:r>
      <w:r w:rsidR="00FA5388" w:rsidRPr="00A714B4">
        <w:rPr>
          <w:rFonts w:ascii="Times New Roman" w:eastAsia="Times New Roman" w:hAnsi="Times New Roman" w:cs="Times New Roman"/>
          <w:bCs/>
          <w:sz w:val="24"/>
          <w:szCs w:val="24"/>
          <w:lang w:val="bg-BG" w:eastAsia="bg-BG"/>
        </w:rPr>
        <w:t xml:space="preserve">държавната </w:t>
      </w:r>
      <w:r w:rsidRPr="00A714B4">
        <w:rPr>
          <w:rFonts w:ascii="Times New Roman" w:eastAsia="Times New Roman" w:hAnsi="Times New Roman" w:cs="Times New Roman"/>
          <w:bCs/>
          <w:sz w:val="24"/>
          <w:szCs w:val="24"/>
          <w:lang w:val="bg-BG" w:eastAsia="bg-BG"/>
        </w:rPr>
        <w:t>политика</w:t>
      </w:r>
      <w:r w:rsidR="00FA5388" w:rsidRPr="00A714B4">
        <w:rPr>
          <w:rFonts w:ascii="Times New Roman" w:eastAsia="Times New Roman" w:hAnsi="Times New Roman" w:cs="Times New Roman"/>
          <w:bCs/>
          <w:sz w:val="24"/>
          <w:szCs w:val="24"/>
          <w:lang w:val="bg-BG" w:eastAsia="bg-BG"/>
        </w:rPr>
        <w:t xml:space="preserve"> за младежта</w:t>
      </w:r>
      <w:r w:rsidRPr="00A714B4">
        <w:rPr>
          <w:rFonts w:ascii="Times New Roman" w:eastAsia="Times New Roman" w:hAnsi="Times New Roman" w:cs="Times New Roman"/>
          <w:bCs/>
          <w:sz w:val="24"/>
          <w:szCs w:val="24"/>
          <w:lang w:val="bg-BG" w:eastAsia="bg-BG"/>
        </w:rPr>
        <w:t xml:space="preserve"> и стратегическите цели за устойчиво обществено развитие.</w:t>
      </w:r>
    </w:p>
    <w:p w14:paraId="486E4A26" w14:textId="2362BEC8" w:rsidR="00762C67" w:rsidRPr="00A714B4" w:rsidRDefault="00931360" w:rsidP="00A714B4">
      <w:pPr>
        <w:spacing w:after="0"/>
        <w:ind w:left="-709" w:right="-716" w:firstLine="567"/>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Тематичната област целенасочено е фокусирана върху конкретна целева група – млади хора на възраст от 15 до 19 години. П</w:t>
      </w:r>
      <w:r w:rsidR="00720BF4" w:rsidRPr="00A714B4">
        <w:rPr>
          <w:rFonts w:ascii="Times New Roman" w:eastAsia="Times New Roman" w:hAnsi="Times New Roman" w:cs="Times New Roman"/>
          <w:bCs/>
          <w:sz w:val="24"/>
          <w:szCs w:val="24"/>
          <w:lang w:val="bg-BG" w:eastAsia="bg-BG"/>
        </w:rPr>
        <w:t>ри проследяване на тенденциите в страната именно хора</w:t>
      </w:r>
      <w:r w:rsidR="00613C87" w:rsidRPr="00A714B4">
        <w:rPr>
          <w:rFonts w:ascii="Times New Roman" w:eastAsia="Times New Roman" w:hAnsi="Times New Roman" w:cs="Times New Roman"/>
          <w:bCs/>
          <w:sz w:val="24"/>
          <w:szCs w:val="24"/>
          <w:lang w:val="bg-BG" w:eastAsia="bg-BG"/>
        </w:rPr>
        <w:t>та</w:t>
      </w:r>
      <w:r w:rsidR="00720BF4" w:rsidRPr="00A714B4">
        <w:rPr>
          <w:rFonts w:ascii="Times New Roman" w:eastAsia="Times New Roman" w:hAnsi="Times New Roman" w:cs="Times New Roman"/>
          <w:bCs/>
          <w:sz w:val="24"/>
          <w:szCs w:val="24"/>
          <w:lang w:val="bg-BG" w:eastAsia="bg-BG"/>
        </w:rPr>
        <w:t xml:space="preserve"> в тази възрастова група се идентифицират като по-уязвими </w:t>
      </w:r>
      <w:r w:rsidR="00917A85" w:rsidRPr="00A714B4">
        <w:rPr>
          <w:rFonts w:ascii="Times New Roman" w:eastAsia="Times New Roman" w:hAnsi="Times New Roman" w:cs="Times New Roman"/>
          <w:bCs/>
          <w:sz w:val="24"/>
          <w:szCs w:val="24"/>
          <w:lang w:val="bg-BG" w:eastAsia="bg-BG"/>
        </w:rPr>
        <w:t>и склонни към</w:t>
      </w:r>
      <w:r w:rsidRPr="00A714B4">
        <w:rPr>
          <w:rFonts w:ascii="Times New Roman" w:eastAsia="Times New Roman" w:hAnsi="Times New Roman" w:cs="Times New Roman"/>
          <w:bCs/>
          <w:sz w:val="24"/>
          <w:szCs w:val="24"/>
          <w:lang w:val="bg-BG" w:eastAsia="bg-BG"/>
        </w:rPr>
        <w:t xml:space="preserve"> агресивни</w:t>
      </w:r>
      <w:r w:rsidR="00720BF4" w:rsidRPr="00A714B4">
        <w:rPr>
          <w:rFonts w:ascii="Times New Roman" w:eastAsia="Times New Roman" w:hAnsi="Times New Roman" w:cs="Times New Roman"/>
          <w:bCs/>
          <w:sz w:val="24"/>
          <w:szCs w:val="24"/>
          <w:lang w:val="bg-BG" w:eastAsia="bg-BG"/>
        </w:rPr>
        <w:t xml:space="preserve"> </w:t>
      </w:r>
      <w:r w:rsidRPr="00A714B4">
        <w:rPr>
          <w:rFonts w:ascii="Times New Roman" w:eastAsia="Times New Roman" w:hAnsi="Times New Roman" w:cs="Times New Roman"/>
          <w:bCs/>
          <w:sz w:val="24"/>
          <w:szCs w:val="24"/>
          <w:lang w:val="bg-BG" w:eastAsia="bg-BG"/>
        </w:rPr>
        <w:t>прояви</w:t>
      </w:r>
      <w:r w:rsidR="00720BF4" w:rsidRPr="00A714B4">
        <w:rPr>
          <w:rFonts w:ascii="Times New Roman" w:eastAsia="Times New Roman" w:hAnsi="Times New Roman" w:cs="Times New Roman"/>
          <w:bCs/>
          <w:sz w:val="24"/>
          <w:szCs w:val="24"/>
          <w:lang w:val="bg-BG" w:eastAsia="bg-BG"/>
        </w:rPr>
        <w:t xml:space="preserve">. Периодът е </w:t>
      </w:r>
      <w:r w:rsidR="00720BF4" w:rsidRPr="00A714B4">
        <w:rPr>
          <w:rFonts w:ascii="Times New Roman" w:eastAsia="Times New Roman" w:hAnsi="Times New Roman" w:cs="Times New Roman"/>
          <w:bCs/>
          <w:sz w:val="24"/>
          <w:szCs w:val="24"/>
          <w:lang w:val="bg-BG" w:eastAsia="bg-BG"/>
        </w:rPr>
        <w:lastRenderedPageBreak/>
        <w:t>свързан с по-висока под</w:t>
      </w:r>
      <w:r w:rsidR="00613C87" w:rsidRPr="00A714B4">
        <w:rPr>
          <w:rFonts w:ascii="Times New Roman" w:eastAsia="Times New Roman" w:hAnsi="Times New Roman" w:cs="Times New Roman"/>
          <w:bCs/>
          <w:sz w:val="24"/>
          <w:szCs w:val="24"/>
          <w:lang w:val="bg-BG" w:eastAsia="bg-BG"/>
        </w:rPr>
        <w:t xml:space="preserve">атливост към рисково поведение и </w:t>
      </w:r>
      <w:r w:rsidR="00720BF4" w:rsidRPr="00A714B4">
        <w:rPr>
          <w:rFonts w:ascii="Times New Roman" w:eastAsia="Times New Roman" w:hAnsi="Times New Roman" w:cs="Times New Roman"/>
          <w:bCs/>
          <w:sz w:val="24"/>
          <w:szCs w:val="24"/>
          <w:lang w:val="bg-BG" w:eastAsia="bg-BG"/>
        </w:rPr>
        <w:t>конфликти, което налага фокусирани превантивни интервенции именно в тази група.</w:t>
      </w:r>
    </w:p>
    <w:p w14:paraId="2D2EB9CB" w14:textId="77777777" w:rsidR="00D97C0E" w:rsidRPr="00A714B4" w:rsidRDefault="00540F8B" w:rsidP="00A714B4">
      <w:pPr>
        <w:tabs>
          <w:tab w:val="left" w:pos="426"/>
        </w:tabs>
        <w:spacing w:beforeAutospacing="1"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b/>
          <w:bCs/>
          <w:i/>
          <w:sz w:val="24"/>
          <w:szCs w:val="24"/>
          <w:lang w:val="bg-BG" w:eastAsia="bg-BG"/>
        </w:rPr>
        <w:t>2.2.</w:t>
      </w:r>
      <w:r w:rsidRPr="00A714B4">
        <w:rPr>
          <w:rFonts w:ascii="Times New Roman" w:eastAsia="Times New Roman" w:hAnsi="Times New Roman" w:cs="Times New Roman"/>
          <w:b/>
          <w:bCs/>
          <w:sz w:val="24"/>
          <w:szCs w:val="24"/>
          <w:lang w:val="bg-BG" w:eastAsia="bg-BG"/>
        </w:rPr>
        <w:t xml:space="preserve"> </w:t>
      </w:r>
      <w:r w:rsidRPr="00A714B4">
        <w:rPr>
          <w:rFonts w:ascii="Times New Roman" w:eastAsia="Times New Roman" w:hAnsi="Times New Roman" w:cs="Times New Roman"/>
          <w:b/>
          <w:bCs/>
          <w:i/>
          <w:sz w:val="24"/>
          <w:szCs w:val="24"/>
          <w:lang w:val="bg-BG" w:eastAsia="bg-BG"/>
        </w:rPr>
        <w:t>Специфична цел/и на тематичната област</w:t>
      </w:r>
    </w:p>
    <w:p w14:paraId="335B73CC" w14:textId="77777777" w:rsidR="00202FF7" w:rsidRPr="00A714B4" w:rsidRDefault="003B3CFB" w:rsidP="00A714B4">
      <w:pPr>
        <w:pStyle w:val="ListParagraph"/>
        <w:numPr>
          <w:ilvl w:val="0"/>
          <w:numId w:val="38"/>
        </w:numPr>
        <w:tabs>
          <w:tab w:val="left" w:pos="426"/>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Намаляване и превенция на агресивното поведени</w:t>
      </w:r>
      <w:r w:rsidR="001373F2" w:rsidRPr="00A714B4">
        <w:rPr>
          <w:rFonts w:ascii="Times New Roman" w:eastAsia="Times New Roman" w:hAnsi="Times New Roman" w:cs="Times New Roman"/>
          <w:sz w:val="24"/>
          <w:szCs w:val="24"/>
          <w:lang w:val="bg-BG" w:eastAsia="bg-BG"/>
        </w:rPr>
        <w:t>е сред младежи на възраст 15-</w:t>
      </w:r>
      <w:r w:rsidR="00D97C0E" w:rsidRPr="00A714B4">
        <w:rPr>
          <w:rFonts w:ascii="Times New Roman" w:eastAsia="Times New Roman" w:hAnsi="Times New Roman" w:cs="Times New Roman"/>
          <w:sz w:val="24"/>
          <w:szCs w:val="24"/>
          <w:lang w:val="bg-BG" w:eastAsia="bg-BG"/>
        </w:rPr>
        <w:t xml:space="preserve">19 </w:t>
      </w:r>
      <w:r w:rsidRPr="00A714B4">
        <w:rPr>
          <w:rFonts w:ascii="Times New Roman" w:eastAsia="Times New Roman" w:hAnsi="Times New Roman" w:cs="Times New Roman"/>
          <w:sz w:val="24"/>
          <w:szCs w:val="24"/>
          <w:lang w:val="bg-BG" w:eastAsia="bg-BG"/>
        </w:rPr>
        <w:t>години чрез системно включване в спортни и физически дейности, които насърчават дисциплина, зачитане на правила, екипност</w:t>
      </w:r>
      <w:r w:rsidR="00D97C0E" w:rsidRPr="00A714B4">
        <w:rPr>
          <w:rFonts w:ascii="Times New Roman" w:eastAsia="Times New Roman" w:hAnsi="Times New Roman" w:cs="Times New Roman"/>
          <w:sz w:val="24"/>
          <w:szCs w:val="24"/>
          <w:lang w:val="bg-BG" w:eastAsia="bg-BG"/>
        </w:rPr>
        <w:t xml:space="preserve"> и отговорно социално поведение и други ползи, произтичащи от участието им.</w:t>
      </w:r>
    </w:p>
    <w:p w14:paraId="62BF10D3" w14:textId="77777777" w:rsidR="00202FF7" w:rsidRPr="00A714B4" w:rsidRDefault="003B3CFB" w:rsidP="00A714B4">
      <w:pPr>
        <w:pStyle w:val="ListParagraph"/>
        <w:numPr>
          <w:ilvl w:val="0"/>
          <w:numId w:val="38"/>
        </w:numPr>
        <w:tabs>
          <w:tab w:val="left" w:pos="426"/>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Развитие и утвърждаване на личностни и социални умения, свързани със саморегулация, управление на емоциите, ненасилствено разрешаване на конфликти и справяне с напрежение, чрез целенасочени  превантивни пр</w:t>
      </w:r>
      <w:r w:rsidR="001373F2" w:rsidRPr="00A714B4">
        <w:rPr>
          <w:rFonts w:ascii="Times New Roman" w:eastAsia="Times New Roman" w:hAnsi="Times New Roman" w:cs="Times New Roman"/>
          <w:sz w:val="24"/>
          <w:szCs w:val="24"/>
          <w:lang w:val="bg-BG" w:eastAsia="bg-BG"/>
        </w:rPr>
        <w:t>ограми за младежи на възраст 15-</w:t>
      </w:r>
      <w:r w:rsidR="00202FF7" w:rsidRPr="00A714B4">
        <w:rPr>
          <w:rFonts w:ascii="Times New Roman" w:eastAsia="Times New Roman" w:hAnsi="Times New Roman" w:cs="Times New Roman"/>
          <w:sz w:val="24"/>
          <w:szCs w:val="24"/>
          <w:lang w:val="bg-BG" w:eastAsia="bg-BG"/>
        </w:rPr>
        <w:t>19 години.</w:t>
      </w:r>
    </w:p>
    <w:p w14:paraId="2EDF4F22" w14:textId="77777777" w:rsidR="00202FF7" w:rsidRPr="00A714B4" w:rsidRDefault="00D97C0E" w:rsidP="00A714B4">
      <w:pPr>
        <w:pStyle w:val="ListParagraph"/>
        <w:numPr>
          <w:ilvl w:val="0"/>
          <w:numId w:val="38"/>
        </w:numPr>
        <w:tabs>
          <w:tab w:val="left" w:pos="426"/>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Разширяване на обхвата и ефективността на превантивните дейности</w:t>
      </w:r>
      <w:r w:rsidR="009F278A" w:rsidRPr="00A714B4">
        <w:rPr>
          <w:rFonts w:ascii="Times New Roman" w:eastAsia="Times New Roman" w:hAnsi="Times New Roman" w:cs="Times New Roman"/>
          <w:sz w:val="24"/>
          <w:szCs w:val="24"/>
          <w:lang w:val="bg-BG" w:eastAsia="bg-BG"/>
        </w:rPr>
        <w:t xml:space="preserve"> сред младите хора на </w:t>
      </w:r>
      <w:r w:rsidR="005C3682" w:rsidRPr="00A714B4">
        <w:rPr>
          <w:rFonts w:ascii="Times New Roman" w:eastAsia="Times New Roman" w:hAnsi="Times New Roman" w:cs="Times New Roman"/>
          <w:sz w:val="24"/>
          <w:szCs w:val="24"/>
          <w:lang w:val="bg-BG" w:eastAsia="bg-BG"/>
        </w:rPr>
        <w:t>възраст</w:t>
      </w:r>
      <w:r w:rsidR="009F278A" w:rsidRPr="00A714B4">
        <w:rPr>
          <w:rFonts w:ascii="Times New Roman" w:eastAsia="Times New Roman" w:hAnsi="Times New Roman" w:cs="Times New Roman"/>
          <w:sz w:val="24"/>
          <w:szCs w:val="24"/>
          <w:lang w:val="bg-BG" w:eastAsia="bg-BG"/>
        </w:rPr>
        <w:t xml:space="preserve"> от 15-19 г. чрез прилагане на интерактивни и дигитални форми за превенция на агресивно поведение, базирани на спорт и физическа активност.</w:t>
      </w:r>
    </w:p>
    <w:p w14:paraId="382CCD00" w14:textId="4BF91D21" w:rsidR="00D43303" w:rsidRPr="00A714B4" w:rsidRDefault="00D43303" w:rsidP="00A714B4">
      <w:pPr>
        <w:pStyle w:val="ListParagraph"/>
        <w:numPr>
          <w:ilvl w:val="0"/>
          <w:numId w:val="38"/>
        </w:numPr>
        <w:tabs>
          <w:tab w:val="left" w:pos="426"/>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Насърчаване на позитивна социална среда и социално включване на младите хора чрез използване на спорта и физическата активност като средство за изграждане на принадлежност, взаимно уважение и отговорност към общността, с фокус върху превенцията на агресивни и антисоциални прояви.</w:t>
      </w:r>
    </w:p>
    <w:p w14:paraId="3349CCD9" w14:textId="1AE205DD" w:rsidR="00CF2C59" w:rsidRPr="00A714B4" w:rsidRDefault="00CF2C59" w:rsidP="00A714B4">
      <w:pPr>
        <w:spacing w:beforeAutospacing="1" w:after="100" w:afterAutospacing="1"/>
        <w:ind w:left="-709" w:right="-716"/>
        <w:jc w:val="both"/>
        <w:rPr>
          <w:rFonts w:ascii="Times New Roman" w:eastAsia="Times New Roman" w:hAnsi="Times New Roman" w:cs="Times New Roman"/>
          <w:sz w:val="16"/>
          <w:szCs w:val="16"/>
          <w:lang w:val="bg-BG" w:eastAsia="bg-BG"/>
        </w:rPr>
      </w:pPr>
    </w:p>
    <w:p w14:paraId="3ED10283" w14:textId="77777777" w:rsidR="00540F8B" w:rsidRPr="00A714B4" w:rsidRDefault="00540F8B" w:rsidP="00DE66F6">
      <w:pPr>
        <w:shd w:val="clear" w:color="auto" w:fill="89DEFF" w:themeFill="accent2" w:themeFillTint="66"/>
        <w:ind w:left="-709" w:right="-716"/>
        <w:jc w:val="center"/>
        <w:rPr>
          <w:rFonts w:ascii="Times New Roman" w:eastAsia="Times New Roman" w:hAnsi="Times New Roman" w:cs="Times New Roman"/>
          <w:b/>
          <w:bCs/>
          <w:sz w:val="24"/>
          <w:szCs w:val="24"/>
          <w:lang w:val="bg-BG" w:eastAsia="bg-BG"/>
        </w:rPr>
      </w:pPr>
      <w:r w:rsidRPr="00A714B4">
        <w:rPr>
          <w:rFonts w:ascii="Times New Roman" w:eastAsia="Times New Roman" w:hAnsi="Times New Roman" w:cs="Times New Roman"/>
          <w:b/>
          <w:bCs/>
          <w:sz w:val="24"/>
          <w:szCs w:val="24"/>
          <w:lang w:val="bg-BG" w:eastAsia="bg-BG"/>
        </w:rPr>
        <w:t>ТЕМАТИЧНА ОБЛАСТ 3</w:t>
      </w:r>
    </w:p>
    <w:p w14:paraId="68477D0B" w14:textId="43D9915E" w:rsidR="00682FEE" w:rsidRPr="00A714B4" w:rsidRDefault="007D5935" w:rsidP="00DE66F6">
      <w:pPr>
        <w:shd w:val="clear" w:color="auto" w:fill="89DEFF" w:themeFill="accent2" w:themeFillTint="66"/>
        <w:ind w:left="-709" w:right="-716"/>
        <w:jc w:val="center"/>
        <w:rPr>
          <w:rFonts w:ascii="Times New Roman" w:eastAsia="Times New Roman" w:hAnsi="Times New Roman" w:cs="Times New Roman"/>
          <w:b/>
          <w:bCs/>
          <w:sz w:val="24"/>
          <w:szCs w:val="24"/>
          <w:lang w:val="bg-BG" w:eastAsia="bg-BG"/>
        </w:rPr>
      </w:pPr>
      <w:r w:rsidRPr="00A714B4">
        <w:rPr>
          <w:rFonts w:ascii="Times New Roman" w:eastAsia="Times New Roman" w:hAnsi="Times New Roman" w:cs="Times New Roman"/>
          <w:b/>
          <w:bCs/>
          <w:sz w:val="24"/>
          <w:szCs w:val="24"/>
          <w:lang w:val="bg-BG" w:eastAsia="bg-BG"/>
        </w:rPr>
        <w:t>ПРЕВЕНЦИЯ НА УПОРТРЕБАТА НА ПСИХОАКТИВНИ ВЕЩЕСТВА</w:t>
      </w:r>
      <w:r w:rsidR="00FE108C" w:rsidRPr="00A714B4">
        <w:rPr>
          <w:rFonts w:ascii="Times New Roman" w:eastAsia="Times New Roman" w:hAnsi="Times New Roman" w:cs="Times New Roman"/>
          <w:b/>
          <w:bCs/>
          <w:sz w:val="24"/>
          <w:szCs w:val="24"/>
          <w:lang w:val="bg-BG" w:eastAsia="bg-BG"/>
        </w:rPr>
        <w:t xml:space="preserve"> СРЕД МЛАДЕЖИ НА ВЪЗРА</w:t>
      </w:r>
      <w:r w:rsidR="002675B2" w:rsidRPr="00A714B4">
        <w:rPr>
          <w:rFonts w:ascii="Times New Roman" w:eastAsia="Times New Roman" w:hAnsi="Times New Roman" w:cs="Times New Roman"/>
          <w:b/>
          <w:bCs/>
          <w:sz w:val="24"/>
          <w:szCs w:val="24"/>
          <w:lang w:val="bg-BG" w:eastAsia="bg-BG"/>
        </w:rPr>
        <w:t xml:space="preserve">СТ </w:t>
      </w:r>
      <w:r w:rsidR="00FE108C" w:rsidRPr="00A714B4">
        <w:rPr>
          <w:rFonts w:ascii="Times New Roman" w:eastAsia="Times New Roman" w:hAnsi="Times New Roman" w:cs="Times New Roman"/>
          <w:b/>
          <w:bCs/>
          <w:sz w:val="24"/>
          <w:szCs w:val="24"/>
          <w:lang w:val="bg-BG" w:eastAsia="bg-BG"/>
        </w:rPr>
        <w:t>15-19 Г.</w:t>
      </w:r>
    </w:p>
    <w:p w14:paraId="1994F786" w14:textId="77777777" w:rsidR="00E676B8" w:rsidRPr="00A714B4" w:rsidRDefault="00B65DBC" w:rsidP="00A714B4">
      <w:pPr>
        <w:spacing w:beforeAutospacing="1" w:after="0"/>
        <w:ind w:left="-709" w:right="-716" w:firstLine="567"/>
        <w:jc w:val="both"/>
        <w:rPr>
          <w:rFonts w:ascii="Times New Roman" w:eastAsia="Times New Roman" w:hAnsi="Times New Roman" w:cs="Times New Roman"/>
          <w:b/>
          <w:bCs/>
          <w:i/>
          <w:sz w:val="24"/>
          <w:szCs w:val="24"/>
          <w:lang w:val="bg-BG" w:eastAsia="bg-BG"/>
        </w:rPr>
      </w:pPr>
      <w:r w:rsidRPr="00A714B4">
        <w:rPr>
          <w:rFonts w:ascii="Times New Roman" w:eastAsia="Times New Roman" w:hAnsi="Times New Roman" w:cs="Times New Roman"/>
          <w:b/>
          <w:bCs/>
          <w:i/>
          <w:sz w:val="24"/>
          <w:szCs w:val="24"/>
          <w:lang w:val="bg-BG" w:eastAsia="bg-BG"/>
        </w:rPr>
        <w:t>3.1.</w:t>
      </w:r>
      <w:r w:rsidR="007C399D" w:rsidRPr="00A714B4">
        <w:rPr>
          <w:rFonts w:ascii="Times New Roman" w:eastAsia="Times New Roman" w:hAnsi="Times New Roman" w:cs="Times New Roman"/>
          <w:b/>
          <w:bCs/>
          <w:i/>
          <w:sz w:val="24"/>
          <w:szCs w:val="24"/>
          <w:lang w:val="bg-BG" w:eastAsia="bg-BG"/>
        </w:rPr>
        <w:t xml:space="preserve"> </w:t>
      </w:r>
      <w:r w:rsidR="00043B8B" w:rsidRPr="00A714B4">
        <w:rPr>
          <w:rFonts w:ascii="Times New Roman" w:eastAsia="Times New Roman" w:hAnsi="Times New Roman" w:cs="Times New Roman"/>
          <w:b/>
          <w:bCs/>
          <w:i/>
          <w:sz w:val="24"/>
          <w:szCs w:val="24"/>
          <w:lang w:val="bg-BG" w:eastAsia="bg-BG"/>
        </w:rPr>
        <w:t>Обща характеристика</w:t>
      </w:r>
    </w:p>
    <w:p w14:paraId="02E89212" w14:textId="2D7A3F21" w:rsidR="002675B2" w:rsidRPr="00A714B4" w:rsidRDefault="002675B2" w:rsidP="00A714B4">
      <w:pPr>
        <w:spacing w:before="0" w:after="0"/>
        <w:ind w:left="-709" w:right="-716" w:firstLine="567"/>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Превенцията на употребата на психоактивни вещества сред младежи на възраст 15</w:t>
      </w:r>
      <w:r w:rsidR="005C3682" w:rsidRPr="00A714B4">
        <w:rPr>
          <w:rFonts w:ascii="Times New Roman" w:eastAsia="Times New Roman" w:hAnsi="Times New Roman" w:cs="Times New Roman"/>
          <w:bCs/>
          <w:sz w:val="24"/>
          <w:szCs w:val="24"/>
          <w:lang w:val="bg-BG" w:eastAsia="bg-BG"/>
        </w:rPr>
        <w:t>-</w:t>
      </w:r>
      <w:r w:rsidRPr="00A714B4">
        <w:rPr>
          <w:rFonts w:ascii="Times New Roman" w:eastAsia="Times New Roman" w:hAnsi="Times New Roman" w:cs="Times New Roman"/>
          <w:bCs/>
          <w:sz w:val="24"/>
          <w:szCs w:val="24"/>
          <w:lang w:val="bg-BG" w:eastAsia="bg-BG"/>
        </w:rPr>
        <w:t>19 години е ключова област на държавната политика за ограничаване на рисковото поведение в период от развитието, характеризиращ се с повишена уязвимост и формиране на навици и модели на поведение с дългосрочно въздействие върху здравето и социалното развитие.</w:t>
      </w:r>
      <w:r w:rsidR="00C25C60" w:rsidRPr="00A714B4">
        <w:rPr>
          <w:rFonts w:ascii="Times New Roman" w:eastAsia="Times New Roman" w:hAnsi="Times New Roman" w:cs="Times New Roman"/>
          <w:bCs/>
          <w:sz w:val="24"/>
          <w:szCs w:val="24"/>
          <w:lang w:val="bg-BG" w:eastAsia="bg-BG"/>
        </w:rPr>
        <w:t xml:space="preserve"> Развитието и укрепването на личностни и социални умения при младите хора, включително умения за вземане на информирани решения, критично мислене, справяне с натиск от връстници и управление на емоции са ключови защитни фактори срещу употребата на психоактивни вещества </w:t>
      </w:r>
      <w:r w:rsidR="00D14072" w:rsidRPr="00A714B4">
        <w:rPr>
          <w:rFonts w:ascii="Times New Roman" w:eastAsia="Times New Roman" w:hAnsi="Times New Roman" w:cs="Times New Roman"/>
          <w:bCs/>
          <w:sz w:val="24"/>
          <w:szCs w:val="24"/>
          <w:lang w:val="bg-BG" w:eastAsia="bg-BG"/>
        </w:rPr>
        <w:t>и тематична област 3 е с тази насоченост.</w:t>
      </w:r>
    </w:p>
    <w:p w14:paraId="6374B363" w14:textId="77777777" w:rsidR="00A714B4" w:rsidRPr="00A714B4" w:rsidRDefault="002675B2" w:rsidP="00A714B4">
      <w:pPr>
        <w:spacing w:after="0"/>
        <w:ind w:left="-709" w:right="-716" w:firstLine="567"/>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В този възрастов диапазон употребата на психоактивни вещества създава предпоставки за ранно въвличане в рисково поведение, развитие на зависимости и негативни последици за физическото и психичното здраве, както и за образователната реализация и социалната интеграция на младите хора. Това налага прилагането на целенасочени, възрастово съобразени и устойчиви превантивни подходи, насочени към ранна превенция и изграждане на отговорни поведенчески модели.</w:t>
      </w:r>
    </w:p>
    <w:p w14:paraId="459E1E7C" w14:textId="77777777" w:rsidR="00A714B4" w:rsidRPr="00A714B4" w:rsidRDefault="002675B2" w:rsidP="00A714B4">
      <w:pPr>
        <w:spacing w:after="0"/>
        <w:ind w:left="-709" w:right="-716" w:firstLine="567"/>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lastRenderedPageBreak/>
        <w:t xml:space="preserve">В рамките на настоящата тематична област психоактивните вещества включват тютюневи изделия, </w:t>
      </w:r>
      <w:proofErr w:type="spellStart"/>
      <w:r w:rsidR="000D30BB" w:rsidRPr="00A714B4">
        <w:rPr>
          <w:rFonts w:ascii="Times New Roman" w:eastAsia="Times New Roman" w:hAnsi="Times New Roman" w:cs="Times New Roman"/>
          <w:bCs/>
          <w:sz w:val="24"/>
          <w:szCs w:val="24"/>
          <w:lang w:val="bg-BG" w:eastAsia="bg-BG"/>
        </w:rPr>
        <w:t>вейп</w:t>
      </w:r>
      <w:proofErr w:type="spellEnd"/>
      <w:r w:rsidR="000D30BB" w:rsidRPr="00A714B4">
        <w:rPr>
          <w:rFonts w:ascii="Times New Roman" w:eastAsia="Times New Roman" w:hAnsi="Times New Roman" w:cs="Times New Roman"/>
          <w:bCs/>
          <w:sz w:val="24"/>
          <w:szCs w:val="24"/>
          <w:lang w:val="bg-BG" w:eastAsia="bg-BG"/>
        </w:rPr>
        <w:t xml:space="preserve">, </w:t>
      </w:r>
      <w:r w:rsidRPr="00A714B4">
        <w:rPr>
          <w:rFonts w:ascii="Times New Roman" w:eastAsia="Times New Roman" w:hAnsi="Times New Roman" w:cs="Times New Roman"/>
          <w:bCs/>
          <w:sz w:val="24"/>
          <w:szCs w:val="24"/>
          <w:lang w:val="bg-BG" w:eastAsia="bg-BG"/>
        </w:rPr>
        <w:t>алкохол</w:t>
      </w:r>
      <w:r w:rsidR="00890BF2" w:rsidRPr="00A714B4">
        <w:rPr>
          <w:rFonts w:ascii="Times New Roman" w:eastAsia="Times New Roman" w:hAnsi="Times New Roman" w:cs="Times New Roman"/>
          <w:bCs/>
          <w:sz w:val="24"/>
          <w:szCs w:val="24"/>
          <w:lang w:val="bg-BG" w:eastAsia="bg-BG"/>
        </w:rPr>
        <w:t>, райски газ (диазотен оксид)</w:t>
      </w:r>
      <w:r w:rsidR="00E56A96" w:rsidRPr="00A714B4">
        <w:rPr>
          <w:rFonts w:ascii="Times New Roman" w:eastAsia="Times New Roman" w:hAnsi="Times New Roman" w:cs="Times New Roman"/>
          <w:bCs/>
          <w:sz w:val="24"/>
          <w:szCs w:val="24"/>
          <w:lang w:val="bg-BG" w:eastAsia="bg-BG"/>
        </w:rPr>
        <w:t>, наркоти</w:t>
      </w:r>
      <w:r w:rsidR="00C25C60" w:rsidRPr="00A714B4">
        <w:rPr>
          <w:rFonts w:ascii="Times New Roman" w:eastAsia="Times New Roman" w:hAnsi="Times New Roman" w:cs="Times New Roman"/>
          <w:bCs/>
          <w:sz w:val="24"/>
          <w:szCs w:val="24"/>
          <w:lang w:val="bg-BG" w:eastAsia="bg-BG"/>
        </w:rPr>
        <w:t>чни</w:t>
      </w:r>
      <w:r w:rsidRPr="00A714B4">
        <w:rPr>
          <w:rFonts w:ascii="Times New Roman" w:eastAsia="Times New Roman" w:hAnsi="Times New Roman" w:cs="Times New Roman"/>
          <w:bCs/>
          <w:sz w:val="24"/>
          <w:szCs w:val="24"/>
          <w:lang w:val="bg-BG" w:eastAsia="bg-BG"/>
        </w:rPr>
        <w:t xml:space="preserve"> и други психоактивни вещества, като превантивните дейности са насочени към ограничаване на ранната употреба, повишаване на информираността за рисковете</w:t>
      </w:r>
      <w:r w:rsidR="00E01521" w:rsidRPr="00A714B4">
        <w:rPr>
          <w:rFonts w:ascii="Times New Roman" w:eastAsia="Times New Roman" w:hAnsi="Times New Roman" w:cs="Times New Roman"/>
          <w:bCs/>
          <w:sz w:val="24"/>
          <w:szCs w:val="24"/>
          <w:lang w:val="bg-BG" w:eastAsia="bg-BG"/>
        </w:rPr>
        <w:t>, насърчаване на защитните фактори</w:t>
      </w:r>
      <w:r w:rsidRPr="00A714B4">
        <w:rPr>
          <w:rFonts w:ascii="Times New Roman" w:eastAsia="Times New Roman" w:hAnsi="Times New Roman" w:cs="Times New Roman"/>
          <w:bCs/>
          <w:sz w:val="24"/>
          <w:szCs w:val="24"/>
          <w:lang w:val="bg-BG" w:eastAsia="bg-BG"/>
        </w:rPr>
        <w:t xml:space="preserve"> и развитие на умения за отговорен избор. Акцент се поставя върху използването на неформално обучение, разработването на дигитални продукти и реализирането на информационни и комуникационни кампании в училищна среда, като ефективни инструменти за достигане до младежи на възраст 15</w:t>
      </w:r>
      <w:r w:rsidR="005C3682" w:rsidRPr="00A714B4">
        <w:rPr>
          <w:rFonts w:ascii="Times New Roman" w:eastAsia="Times New Roman" w:hAnsi="Times New Roman" w:cs="Times New Roman"/>
          <w:bCs/>
          <w:sz w:val="24"/>
          <w:szCs w:val="24"/>
          <w:lang w:val="bg-BG" w:eastAsia="bg-BG"/>
        </w:rPr>
        <w:t>-</w:t>
      </w:r>
      <w:r w:rsidRPr="00A714B4">
        <w:rPr>
          <w:rFonts w:ascii="Times New Roman" w:eastAsia="Times New Roman" w:hAnsi="Times New Roman" w:cs="Times New Roman"/>
          <w:bCs/>
          <w:sz w:val="24"/>
          <w:szCs w:val="24"/>
          <w:lang w:val="bg-BG" w:eastAsia="bg-BG"/>
        </w:rPr>
        <w:t>19 години.</w:t>
      </w:r>
    </w:p>
    <w:p w14:paraId="63DA7258" w14:textId="29087C87" w:rsidR="00C25C60" w:rsidRPr="00A714B4" w:rsidRDefault="00613C87" w:rsidP="00A714B4">
      <w:pPr>
        <w:ind w:left="-709" w:right="-716" w:firstLine="567"/>
        <w:jc w:val="both"/>
        <w:rPr>
          <w:rFonts w:ascii="Times New Roman" w:eastAsia="Times New Roman" w:hAnsi="Times New Roman" w:cs="Times New Roman"/>
          <w:bCs/>
          <w:sz w:val="24"/>
          <w:szCs w:val="24"/>
          <w:lang w:val="bg-BG" w:eastAsia="bg-BG"/>
        </w:rPr>
      </w:pPr>
      <w:r w:rsidRPr="00A714B4">
        <w:rPr>
          <w:rFonts w:ascii="Times New Roman" w:eastAsia="Times New Roman" w:hAnsi="Times New Roman" w:cs="Times New Roman"/>
          <w:bCs/>
          <w:sz w:val="24"/>
          <w:szCs w:val="24"/>
          <w:lang w:val="bg-BG" w:eastAsia="bg-BG"/>
        </w:rPr>
        <w:t>Тематична</w:t>
      </w:r>
      <w:r w:rsidR="006D1025" w:rsidRPr="00A714B4">
        <w:rPr>
          <w:rFonts w:ascii="Times New Roman" w:eastAsia="Times New Roman" w:hAnsi="Times New Roman" w:cs="Times New Roman"/>
          <w:bCs/>
          <w:sz w:val="24"/>
          <w:szCs w:val="24"/>
          <w:lang w:val="bg-BG" w:eastAsia="bg-BG"/>
        </w:rPr>
        <w:t xml:space="preserve"> област </w:t>
      </w:r>
      <w:r w:rsidR="00CF2C59" w:rsidRPr="00A714B4">
        <w:rPr>
          <w:rFonts w:ascii="Times New Roman" w:eastAsia="Times New Roman" w:hAnsi="Times New Roman" w:cs="Times New Roman"/>
          <w:bCs/>
          <w:sz w:val="24"/>
          <w:szCs w:val="24"/>
          <w:lang w:val="bg-BG" w:eastAsia="bg-BG"/>
        </w:rPr>
        <w:t>3 също както при</w:t>
      </w:r>
      <w:r w:rsidRPr="00A714B4">
        <w:rPr>
          <w:rFonts w:ascii="Times New Roman" w:eastAsia="Times New Roman" w:hAnsi="Times New Roman" w:cs="Times New Roman"/>
          <w:bCs/>
          <w:sz w:val="24"/>
          <w:szCs w:val="24"/>
          <w:lang w:val="bg-BG" w:eastAsia="bg-BG"/>
        </w:rPr>
        <w:t xml:space="preserve"> Тематична област 2 е </w:t>
      </w:r>
      <w:r w:rsidR="006D1025" w:rsidRPr="00A714B4">
        <w:rPr>
          <w:rFonts w:ascii="Times New Roman" w:eastAsia="Times New Roman" w:hAnsi="Times New Roman" w:cs="Times New Roman"/>
          <w:bCs/>
          <w:sz w:val="24"/>
          <w:szCs w:val="24"/>
          <w:lang w:val="bg-BG" w:eastAsia="bg-BG"/>
        </w:rPr>
        <w:t xml:space="preserve">целенасочено фокусирана върху </w:t>
      </w:r>
      <w:r w:rsidR="00510F97" w:rsidRPr="00A714B4">
        <w:rPr>
          <w:rFonts w:ascii="Times New Roman" w:eastAsia="Times New Roman" w:hAnsi="Times New Roman" w:cs="Times New Roman"/>
          <w:bCs/>
          <w:sz w:val="24"/>
          <w:szCs w:val="24"/>
          <w:lang w:val="bg-BG" w:eastAsia="bg-BG"/>
        </w:rPr>
        <w:t>конкретна</w:t>
      </w:r>
      <w:r w:rsidR="006D1025" w:rsidRPr="00A714B4">
        <w:rPr>
          <w:rFonts w:ascii="Times New Roman" w:eastAsia="Times New Roman" w:hAnsi="Times New Roman" w:cs="Times New Roman"/>
          <w:bCs/>
          <w:sz w:val="24"/>
          <w:szCs w:val="24"/>
          <w:lang w:val="bg-BG" w:eastAsia="bg-BG"/>
        </w:rPr>
        <w:t xml:space="preserve"> целева група</w:t>
      </w:r>
      <w:r w:rsidR="00510F97" w:rsidRPr="00A714B4">
        <w:rPr>
          <w:rFonts w:ascii="Times New Roman" w:eastAsia="Times New Roman" w:hAnsi="Times New Roman" w:cs="Times New Roman"/>
          <w:bCs/>
          <w:sz w:val="24"/>
          <w:szCs w:val="24"/>
          <w:lang w:val="bg-BG" w:eastAsia="bg-BG"/>
        </w:rPr>
        <w:t xml:space="preserve"> </w:t>
      </w:r>
      <w:r w:rsidR="000056DF" w:rsidRPr="00A714B4">
        <w:rPr>
          <w:rFonts w:ascii="Times New Roman" w:eastAsia="Times New Roman" w:hAnsi="Times New Roman" w:cs="Times New Roman"/>
          <w:bCs/>
          <w:sz w:val="24"/>
          <w:szCs w:val="24"/>
          <w:lang w:val="bg-BG" w:eastAsia="bg-BG"/>
        </w:rPr>
        <w:t>–</w:t>
      </w:r>
      <w:r w:rsidR="006D1025" w:rsidRPr="00A714B4">
        <w:rPr>
          <w:rFonts w:ascii="Times New Roman" w:eastAsia="Times New Roman" w:hAnsi="Times New Roman" w:cs="Times New Roman"/>
          <w:bCs/>
          <w:sz w:val="24"/>
          <w:szCs w:val="24"/>
          <w:lang w:val="bg-BG" w:eastAsia="bg-BG"/>
        </w:rPr>
        <w:t xml:space="preserve"> млади хора на възраст от 15 до 19 години. При проследяване актуалната обстановка в страната става ясно, че именно младежите в тази възраст се идентифицират като най-застрашени, рискови и податливи към употребата на психоактивни вещества. Зачестяват и случаите на инциденти сред учениците в гимназиален етап именно в следствие от употреба </w:t>
      </w:r>
      <w:r w:rsidR="00510F97" w:rsidRPr="00A714B4">
        <w:rPr>
          <w:rFonts w:ascii="Times New Roman" w:eastAsia="Times New Roman" w:hAnsi="Times New Roman" w:cs="Times New Roman"/>
          <w:bCs/>
          <w:sz w:val="24"/>
          <w:szCs w:val="24"/>
          <w:lang w:val="bg-BG" w:eastAsia="bg-BG"/>
        </w:rPr>
        <w:t xml:space="preserve">на </w:t>
      </w:r>
      <w:r w:rsidR="006D1025" w:rsidRPr="00A714B4">
        <w:rPr>
          <w:rFonts w:ascii="Times New Roman" w:eastAsia="Times New Roman" w:hAnsi="Times New Roman" w:cs="Times New Roman"/>
          <w:bCs/>
          <w:sz w:val="24"/>
          <w:szCs w:val="24"/>
          <w:lang w:val="bg-BG" w:eastAsia="bg-BG"/>
        </w:rPr>
        <w:t>подобен тип вещества и поради това ще</w:t>
      </w:r>
      <w:r w:rsidRPr="00A714B4">
        <w:rPr>
          <w:rFonts w:ascii="Times New Roman" w:eastAsia="Times New Roman" w:hAnsi="Times New Roman" w:cs="Times New Roman"/>
          <w:bCs/>
          <w:sz w:val="24"/>
          <w:szCs w:val="24"/>
          <w:lang w:val="bg-BG" w:eastAsia="bg-BG"/>
        </w:rPr>
        <w:t xml:space="preserve"> се</w:t>
      </w:r>
      <w:r w:rsidR="006D1025" w:rsidRPr="00A714B4">
        <w:rPr>
          <w:rFonts w:ascii="Times New Roman" w:eastAsia="Times New Roman" w:hAnsi="Times New Roman" w:cs="Times New Roman"/>
          <w:bCs/>
          <w:sz w:val="24"/>
          <w:szCs w:val="24"/>
          <w:lang w:val="bg-BG" w:eastAsia="bg-BG"/>
        </w:rPr>
        <w:t xml:space="preserve"> работи върху превенцията и справяне с проблемната обстановка именно в тази възрастова група. Целта е да се повлияе на нагласите още в ранна младежка възраст, когато се формират личностните качества и характерът.</w:t>
      </w:r>
    </w:p>
    <w:p w14:paraId="220DBFDA" w14:textId="34E4E463" w:rsidR="00540F8B" w:rsidRPr="00A714B4" w:rsidRDefault="00540F8B" w:rsidP="00A714B4">
      <w:pPr>
        <w:pStyle w:val="ListParagraph"/>
        <w:spacing w:beforeAutospacing="1" w:after="100" w:afterAutospacing="1"/>
        <w:ind w:left="-709" w:right="-716" w:firstLine="567"/>
        <w:rPr>
          <w:rFonts w:ascii="Times New Roman" w:eastAsia="Times New Roman" w:hAnsi="Times New Roman" w:cs="Times New Roman"/>
          <w:b/>
          <w:bCs/>
          <w:i/>
          <w:sz w:val="24"/>
          <w:szCs w:val="24"/>
          <w:lang w:val="bg-BG" w:eastAsia="bg-BG"/>
        </w:rPr>
      </w:pPr>
      <w:r w:rsidRPr="00A714B4">
        <w:rPr>
          <w:rFonts w:ascii="Times New Roman" w:eastAsia="Times New Roman" w:hAnsi="Times New Roman" w:cs="Times New Roman"/>
          <w:b/>
          <w:bCs/>
          <w:i/>
          <w:sz w:val="24"/>
          <w:szCs w:val="24"/>
          <w:lang w:val="bg-BG" w:eastAsia="bg-BG"/>
        </w:rPr>
        <w:t>3.2. Специфична цел/и на тематичната област</w:t>
      </w:r>
    </w:p>
    <w:p w14:paraId="2426FEA5" w14:textId="77777777" w:rsidR="00A714B4" w:rsidRPr="00A714B4" w:rsidRDefault="005D1491" w:rsidP="00A714B4">
      <w:pPr>
        <w:pStyle w:val="ListParagraph"/>
        <w:numPr>
          <w:ilvl w:val="0"/>
          <w:numId w:val="42"/>
        </w:numPr>
        <w:tabs>
          <w:tab w:val="left" w:pos="567"/>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 xml:space="preserve">Превенция и ограничаване на </w:t>
      </w:r>
      <w:r w:rsidR="00C25C60" w:rsidRPr="00A714B4">
        <w:rPr>
          <w:rFonts w:ascii="Times New Roman" w:eastAsia="Times New Roman" w:hAnsi="Times New Roman" w:cs="Times New Roman"/>
          <w:sz w:val="24"/>
          <w:szCs w:val="24"/>
          <w:lang w:val="bg-BG" w:eastAsia="bg-BG"/>
        </w:rPr>
        <w:t>ранната употреба</w:t>
      </w:r>
      <w:r w:rsidRPr="00A714B4">
        <w:rPr>
          <w:rFonts w:ascii="Times New Roman" w:eastAsia="Times New Roman" w:hAnsi="Times New Roman" w:cs="Times New Roman"/>
          <w:sz w:val="24"/>
          <w:szCs w:val="24"/>
          <w:lang w:val="bg-BG" w:eastAsia="bg-BG"/>
        </w:rPr>
        <w:t xml:space="preserve"> на психоактивни вещества сред</w:t>
      </w:r>
      <w:r w:rsidR="00212B18" w:rsidRPr="00A714B4">
        <w:rPr>
          <w:rFonts w:ascii="Times New Roman" w:eastAsia="Times New Roman" w:hAnsi="Times New Roman" w:cs="Times New Roman"/>
          <w:sz w:val="24"/>
          <w:szCs w:val="24"/>
          <w:lang w:val="bg-BG" w:eastAsia="bg-BG"/>
        </w:rPr>
        <w:t xml:space="preserve"> </w:t>
      </w:r>
      <w:r w:rsidRPr="00A714B4">
        <w:rPr>
          <w:rFonts w:ascii="Times New Roman" w:eastAsia="Times New Roman" w:hAnsi="Times New Roman" w:cs="Times New Roman"/>
          <w:sz w:val="24"/>
          <w:szCs w:val="24"/>
          <w:lang w:val="bg-BG" w:eastAsia="bg-BG"/>
        </w:rPr>
        <w:t>младите хора</w:t>
      </w:r>
      <w:r w:rsidR="00C25C60" w:rsidRPr="00A714B4">
        <w:rPr>
          <w:rFonts w:ascii="Times New Roman" w:eastAsia="Times New Roman" w:hAnsi="Times New Roman" w:cs="Times New Roman"/>
          <w:sz w:val="24"/>
          <w:szCs w:val="24"/>
          <w:lang w:val="bg-BG" w:eastAsia="bg-BG"/>
        </w:rPr>
        <w:t xml:space="preserve"> чрез прилагане на възрастово съобразени и научно обосновани превантивни интервенции.</w:t>
      </w:r>
    </w:p>
    <w:p w14:paraId="4A487E28" w14:textId="77777777" w:rsidR="00A714B4" w:rsidRPr="00A714B4" w:rsidRDefault="005D1491" w:rsidP="00A714B4">
      <w:pPr>
        <w:pStyle w:val="ListParagraph"/>
        <w:numPr>
          <w:ilvl w:val="0"/>
          <w:numId w:val="42"/>
        </w:numPr>
        <w:tabs>
          <w:tab w:val="left" w:pos="567"/>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 xml:space="preserve">Повишаване на информираността </w:t>
      </w:r>
      <w:r w:rsidR="00E01521" w:rsidRPr="00A714B4">
        <w:rPr>
          <w:rFonts w:ascii="Times New Roman" w:eastAsia="Times New Roman" w:hAnsi="Times New Roman" w:cs="Times New Roman"/>
          <w:sz w:val="24"/>
          <w:szCs w:val="24"/>
          <w:lang w:val="bg-BG" w:eastAsia="bg-BG"/>
        </w:rPr>
        <w:t xml:space="preserve">и знанията </w:t>
      </w:r>
      <w:r w:rsidRPr="00A714B4">
        <w:rPr>
          <w:rFonts w:ascii="Times New Roman" w:eastAsia="Times New Roman" w:hAnsi="Times New Roman" w:cs="Times New Roman"/>
          <w:sz w:val="24"/>
          <w:szCs w:val="24"/>
          <w:lang w:val="bg-BG" w:eastAsia="bg-BG"/>
        </w:rPr>
        <w:t>на младите хора</w:t>
      </w:r>
      <w:r w:rsidR="00314D06" w:rsidRPr="00A714B4">
        <w:rPr>
          <w:rFonts w:ascii="Times New Roman" w:eastAsia="Times New Roman" w:hAnsi="Times New Roman" w:cs="Times New Roman"/>
          <w:sz w:val="24"/>
          <w:szCs w:val="24"/>
          <w:lang w:val="bg-BG" w:eastAsia="bg-BG"/>
        </w:rPr>
        <w:t xml:space="preserve"> на възраст 15-19 г.</w:t>
      </w:r>
      <w:r w:rsidRPr="00A714B4">
        <w:rPr>
          <w:rFonts w:ascii="Times New Roman" w:eastAsia="Times New Roman" w:hAnsi="Times New Roman" w:cs="Times New Roman"/>
          <w:sz w:val="24"/>
          <w:szCs w:val="24"/>
          <w:lang w:val="bg-BG" w:eastAsia="bg-BG"/>
        </w:rPr>
        <w:t xml:space="preserve"> относно рисковете и негативните последици от употребата на психоактивни вещества чрез </w:t>
      </w:r>
      <w:r w:rsidR="00C25C60" w:rsidRPr="00A714B4">
        <w:rPr>
          <w:rFonts w:ascii="Times New Roman" w:eastAsia="Times New Roman" w:hAnsi="Times New Roman" w:cs="Times New Roman"/>
          <w:sz w:val="24"/>
          <w:szCs w:val="24"/>
          <w:lang w:val="bg-BG" w:eastAsia="bg-BG"/>
        </w:rPr>
        <w:t xml:space="preserve">прилагане на дейности за неформално обучение, интерактивни образователни формати и целенасочени информационно-комуникационни кампании в </w:t>
      </w:r>
      <w:r w:rsidR="00A714B4" w:rsidRPr="00A714B4">
        <w:rPr>
          <w:rFonts w:ascii="Times New Roman" w:eastAsia="Times New Roman" w:hAnsi="Times New Roman" w:cs="Times New Roman"/>
          <w:sz w:val="24"/>
          <w:szCs w:val="24"/>
          <w:lang w:val="bg-BG" w:eastAsia="bg-BG"/>
        </w:rPr>
        <w:t>училищна и извънучилищна среда.</w:t>
      </w:r>
    </w:p>
    <w:p w14:paraId="174B0B6C" w14:textId="77777777" w:rsidR="00A714B4" w:rsidRPr="00A714B4" w:rsidRDefault="000856C2" w:rsidP="00A714B4">
      <w:pPr>
        <w:pStyle w:val="ListParagraph"/>
        <w:numPr>
          <w:ilvl w:val="0"/>
          <w:numId w:val="42"/>
        </w:numPr>
        <w:tabs>
          <w:tab w:val="left" w:pos="567"/>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Разширяване на обхвата на превантивната информация чрез р</w:t>
      </w:r>
      <w:r w:rsidR="005D1491" w:rsidRPr="00A714B4">
        <w:rPr>
          <w:rFonts w:ascii="Times New Roman" w:eastAsia="Times New Roman" w:hAnsi="Times New Roman" w:cs="Times New Roman"/>
          <w:sz w:val="24"/>
          <w:szCs w:val="24"/>
          <w:lang w:val="bg-BG" w:eastAsia="bg-BG"/>
        </w:rPr>
        <w:t xml:space="preserve">азработване и </w:t>
      </w:r>
      <w:r w:rsidR="00314D06" w:rsidRPr="00A714B4">
        <w:rPr>
          <w:rFonts w:ascii="Times New Roman" w:eastAsia="Times New Roman" w:hAnsi="Times New Roman" w:cs="Times New Roman"/>
          <w:sz w:val="24"/>
          <w:szCs w:val="24"/>
          <w:lang w:val="bg-BG" w:eastAsia="bg-BG"/>
        </w:rPr>
        <w:t>разпространение</w:t>
      </w:r>
      <w:r w:rsidR="005D1491" w:rsidRPr="00A714B4">
        <w:rPr>
          <w:rFonts w:ascii="Times New Roman" w:eastAsia="Times New Roman" w:hAnsi="Times New Roman" w:cs="Times New Roman"/>
          <w:sz w:val="24"/>
          <w:szCs w:val="24"/>
          <w:lang w:val="bg-BG" w:eastAsia="bg-BG"/>
        </w:rPr>
        <w:t xml:space="preserve"> на дигитални продукти и съдържание, включително онлайн материали и мултимедийни ресурси, насочени към младите хора</w:t>
      </w:r>
      <w:r w:rsidR="00682FEE" w:rsidRPr="00A714B4">
        <w:rPr>
          <w:rFonts w:ascii="Times New Roman" w:eastAsia="Times New Roman" w:hAnsi="Times New Roman" w:cs="Times New Roman"/>
          <w:sz w:val="24"/>
          <w:szCs w:val="24"/>
          <w:lang w:val="bg-BG" w:eastAsia="bg-BG"/>
        </w:rPr>
        <w:t>.</w:t>
      </w:r>
    </w:p>
    <w:p w14:paraId="44501759" w14:textId="4B8DBAFB" w:rsidR="009F2BE6" w:rsidRPr="00A714B4" w:rsidRDefault="00C25C60" w:rsidP="00A714B4">
      <w:pPr>
        <w:pStyle w:val="ListParagraph"/>
        <w:numPr>
          <w:ilvl w:val="0"/>
          <w:numId w:val="42"/>
        </w:numPr>
        <w:tabs>
          <w:tab w:val="left" w:pos="567"/>
        </w:tabs>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Развитие и укрепване на лични и социални умения при младите хора, включително умения за вземане на информирани решения, критично мислене, справяне с натиск от връстници и управление на емоции, като ключови защитни фактори срещу употребата на психоактивни вещества</w:t>
      </w:r>
      <w:r w:rsidR="00CF2C59" w:rsidRPr="00A714B4">
        <w:rPr>
          <w:rFonts w:ascii="Times New Roman" w:eastAsia="Times New Roman" w:hAnsi="Times New Roman" w:cs="Times New Roman"/>
          <w:sz w:val="24"/>
          <w:szCs w:val="24"/>
          <w:lang w:val="bg-BG" w:eastAsia="bg-BG"/>
        </w:rPr>
        <w:t>.</w:t>
      </w:r>
    </w:p>
    <w:p w14:paraId="2FB45993" w14:textId="27C2F29E" w:rsidR="00CF2C59" w:rsidRPr="00A714B4" w:rsidRDefault="00CF2C59" w:rsidP="00A714B4">
      <w:pPr>
        <w:tabs>
          <w:tab w:val="left" w:pos="567"/>
        </w:tabs>
        <w:spacing w:before="0" w:after="0"/>
        <w:ind w:left="-709" w:right="-716"/>
        <w:jc w:val="both"/>
        <w:rPr>
          <w:rFonts w:ascii="Times New Roman" w:eastAsia="Times New Roman" w:hAnsi="Times New Roman" w:cs="Times New Roman"/>
          <w:sz w:val="24"/>
          <w:szCs w:val="24"/>
          <w:lang w:val="bg-BG" w:eastAsia="bg-BG"/>
        </w:rPr>
      </w:pPr>
    </w:p>
    <w:p w14:paraId="7CE2591B" w14:textId="77777777" w:rsidR="00CF2C59" w:rsidRPr="00A714B4" w:rsidRDefault="00CF2C59" w:rsidP="00A714B4">
      <w:pPr>
        <w:tabs>
          <w:tab w:val="left" w:pos="567"/>
        </w:tabs>
        <w:spacing w:before="0" w:after="0"/>
        <w:ind w:left="-709" w:right="-716"/>
        <w:jc w:val="both"/>
        <w:rPr>
          <w:rFonts w:ascii="Times New Roman" w:eastAsia="Times New Roman" w:hAnsi="Times New Roman" w:cs="Times New Roman"/>
          <w:sz w:val="24"/>
          <w:szCs w:val="24"/>
          <w:lang w:val="bg-BG" w:eastAsia="bg-BG"/>
        </w:rPr>
      </w:pPr>
    </w:p>
    <w:p w14:paraId="41D7DD25" w14:textId="77777777" w:rsidR="00540F8B" w:rsidRPr="00A714B4" w:rsidRDefault="00540F8B" w:rsidP="00DE66F6">
      <w:pPr>
        <w:shd w:val="clear" w:color="auto" w:fill="89DEFF" w:themeFill="accent2" w:themeFillTint="66"/>
        <w:ind w:left="-709" w:right="-716"/>
        <w:jc w:val="center"/>
        <w:rPr>
          <w:rFonts w:ascii="Times New Roman" w:eastAsia="Times New Roman" w:hAnsi="Times New Roman" w:cs="Times New Roman"/>
          <w:b/>
          <w:bCs/>
          <w:sz w:val="24"/>
          <w:szCs w:val="24"/>
          <w:lang w:val="bg-BG" w:eastAsia="bg-BG"/>
        </w:rPr>
      </w:pPr>
      <w:r w:rsidRPr="00A714B4">
        <w:rPr>
          <w:rFonts w:ascii="Times New Roman" w:eastAsia="Times New Roman" w:hAnsi="Times New Roman" w:cs="Times New Roman"/>
          <w:b/>
          <w:bCs/>
          <w:sz w:val="24"/>
          <w:szCs w:val="24"/>
          <w:lang w:val="bg-BG" w:eastAsia="bg-BG"/>
        </w:rPr>
        <w:t>ТЕМАТИЧНА ОБЛАСТ 4</w:t>
      </w:r>
    </w:p>
    <w:p w14:paraId="114B9C9A" w14:textId="77777777" w:rsidR="00540F8B" w:rsidRPr="00A714B4" w:rsidRDefault="00262254" w:rsidP="00DE66F6">
      <w:pPr>
        <w:shd w:val="clear" w:color="auto" w:fill="89DEFF" w:themeFill="accent2" w:themeFillTint="66"/>
        <w:ind w:left="-709" w:right="-716"/>
        <w:jc w:val="center"/>
        <w:rPr>
          <w:rFonts w:ascii="Times New Roman" w:eastAsia="Times New Roman" w:hAnsi="Times New Roman" w:cs="Times New Roman"/>
          <w:b/>
          <w:bCs/>
          <w:sz w:val="24"/>
          <w:szCs w:val="24"/>
          <w:lang w:val="bg-BG" w:eastAsia="bg-BG"/>
        </w:rPr>
      </w:pPr>
      <w:r w:rsidRPr="00A714B4">
        <w:rPr>
          <w:rFonts w:ascii="Times New Roman" w:eastAsia="Times New Roman" w:hAnsi="Times New Roman" w:cs="Times New Roman"/>
          <w:b/>
          <w:bCs/>
          <w:sz w:val="24"/>
          <w:szCs w:val="24"/>
          <w:lang w:val="bg-BG" w:eastAsia="bg-BG"/>
        </w:rPr>
        <w:t>НАСЪРЧАВАНЕ НА ЗДРАВОСЛОВЕН НАЧИН НА ЖИВОТ СРЕД МЛАДЕЖИ НА ВЪЗРАСТ 15-29 Г.</w:t>
      </w:r>
    </w:p>
    <w:p w14:paraId="1CC3705A" w14:textId="77777777" w:rsidR="00FA49AC" w:rsidRPr="00A714B4" w:rsidRDefault="00540F8B" w:rsidP="00A714B4">
      <w:pPr>
        <w:spacing w:beforeAutospacing="1" w:after="0"/>
        <w:ind w:left="-709" w:right="-716" w:firstLine="567"/>
        <w:jc w:val="both"/>
        <w:rPr>
          <w:rFonts w:ascii="Times New Roman" w:eastAsia="Times New Roman" w:hAnsi="Times New Roman" w:cs="Times New Roman"/>
          <w:b/>
          <w:bCs/>
          <w:i/>
          <w:sz w:val="24"/>
          <w:szCs w:val="24"/>
          <w:lang w:val="bg-BG" w:eastAsia="bg-BG"/>
        </w:rPr>
      </w:pPr>
      <w:r w:rsidRPr="00A714B4">
        <w:rPr>
          <w:rFonts w:ascii="Times New Roman" w:eastAsia="Times New Roman" w:hAnsi="Times New Roman" w:cs="Times New Roman"/>
          <w:b/>
          <w:bCs/>
          <w:sz w:val="24"/>
          <w:szCs w:val="24"/>
          <w:lang w:val="bg-BG" w:eastAsia="bg-BG"/>
        </w:rPr>
        <w:t xml:space="preserve">4.1. </w:t>
      </w:r>
      <w:r w:rsidR="00043B8B" w:rsidRPr="00A714B4">
        <w:rPr>
          <w:rFonts w:ascii="Times New Roman" w:eastAsia="Times New Roman" w:hAnsi="Times New Roman" w:cs="Times New Roman"/>
          <w:b/>
          <w:bCs/>
          <w:i/>
          <w:sz w:val="24"/>
          <w:szCs w:val="24"/>
          <w:lang w:val="bg-BG" w:eastAsia="bg-BG"/>
        </w:rPr>
        <w:t>Обща характеристика</w:t>
      </w:r>
    </w:p>
    <w:p w14:paraId="4C41A94E" w14:textId="77777777" w:rsidR="00A714B4" w:rsidRPr="00A714B4" w:rsidRDefault="00262254" w:rsidP="00A714B4">
      <w:p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Насърчаването на здравословния начин на живот сред младежи на възраст 15</w:t>
      </w:r>
      <w:r w:rsidR="005C3682" w:rsidRPr="00A714B4">
        <w:rPr>
          <w:rFonts w:ascii="Times New Roman" w:eastAsia="Times New Roman" w:hAnsi="Times New Roman" w:cs="Times New Roman"/>
          <w:sz w:val="24"/>
          <w:szCs w:val="24"/>
          <w:lang w:val="bg-BG" w:eastAsia="bg-BG"/>
        </w:rPr>
        <w:t>-</w:t>
      </w:r>
      <w:r w:rsidRPr="00A714B4">
        <w:rPr>
          <w:rFonts w:ascii="Times New Roman" w:eastAsia="Times New Roman" w:hAnsi="Times New Roman" w:cs="Times New Roman"/>
          <w:sz w:val="24"/>
          <w:szCs w:val="24"/>
          <w:lang w:val="bg-BG" w:eastAsia="bg-BG"/>
        </w:rPr>
        <w:t xml:space="preserve">29 години е ключов елемент от превенцията на рисковото поведение и от изграждането на устойчиви навици, които имат дългосрочно въздействие върху здравето, благосъстоянието и социалното развитие на </w:t>
      </w:r>
      <w:r w:rsidRPr="00A714B4">
        <w:rPr>
          <w:rFonts w:ascii="Times New Roman" w:eastAsia="Times New Roman" w:hAnsi="Times New Roman" w:cs="Times New Roman"/>
          <w:sz w:val="24"/>
          <w:szCs w:val="24"/>
          <w:lang w:val="bg-BG" w:eastAsia="bg-BG"/>
        </w:rPr>
        <w:lastRenderedPageBreak/>
        <w:t>младите хора. Периодът на младежка възраст е определящ за формирането на модели на поведение, свързани с начина на живот, които влияят както върху индивидуалното развитие, така и върху общественото здраве в дългосрочен план.</w:t>
      </w:r>
    </w:p>
    <w:p w14:paraId="47CDF327" w14:textId="7687A13D" w:rsidR="00262254" w:rsidRPr="00A714B4" w:rsidRDefault="00262254" w:rsidP="009B3356">
      <w:p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 xml:space="preserve">Тематичната област е насочена към създаване на подкрепяща среда за информиран избор и отговорно поведение чрез насърчаване на здравословни навици, включително балансирано и пълноценно хранене, активен и осъзнат начин на живот. </w:t>
      </w:r>
      <w:r w:rsidR="00653244" w:rsidRPr="00A714B4">
        <w:rPr>
          <w:rFonts w:ascii="Times New Roman" w:eastAsia="Times New Roman" w:hAnsi="Times New Roman" w:cs="Times New Roman"/>
          <w:sz w:val="24"/>
          <w:szCs w:val="24"/>
          <w:lang w:val="bg-BG" w:eastAsia="bg-BG"/>
        </w:rPr>
        <w:t xml:space="preserve">Като ключови инструменти за постигане целите на областта се прилагат спортът и физическата активност, дейности за неформално обучение, както и разработването и прилагането на дигитални продукти и съдържание. </w:t>
      </w:r>
    </w:p>
    <w:p w14:paraId="42F60465" w14:textId="703BB985" w:rsidR="00B73347" w:rsidRPr="00A714B4" w:rsidRDefault="00B73347" w:rsidP="00A714B4">
      <w:pPr>
        <w:spacing w:after="100" w:afterAutospacing="1"/>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В рамките на тематичната област се отчита и значението на превенцията на проблеми, свързани със сексуалното и репродуктивно здраве на младите хора, като неразделна част от цялостния здравословен начин на живот. Чрез повишаване на информираността и провеждане на обучителни дейности, насърчаване на</w:t>
      </w:r>
      <w:r w:rsidR="00212B18" w:rsidRPr="00A714B4">
        <w:rPr>
          <w:rFonts w:ascii="Times New Roman" w:eastAsia="Times New Roman" w:hAnsi="Times New Roman" w:cs="Times New Roman"/>
          <w:sz w:val="24"/>
          <w:szCs w:val="24"/>
          <w:lang w:val="bg-BG" w:eastAsia="bg-BG"/>
        </w:rPr>
        <w:t xml:space="preserve"> </w:t>
      </w:r>
      <w:r w:rsidRPr="00A714B4">
        <w:rPr>
          <w:rFonts w:ascii="Times New Roman" w:eastAsia="Times New Roman" w:hAnsi="Times New Roman" w:cs="Times New Roman"/>
          <w:sz w:val="24"/>
          <w:szCs w:val="24"/>
          <w:lang w:val="bg-BG" w:eastAsia="bg-BG"/>
        </w:rPr>
        <w:t>отговорно поведение и предоставяне на достъп до надеждна и възрастово съобразена информация се създават условия за ограничаване на рисковете, свързани с ранни и нежелани бременности, полово предавани инфекции и други неблагоприятни последици за здравето и благосъстоянието на младите хора.</w:t>
      </w:r>
    </w:p>
    <w:p w14:paraId="73137FBD" w14:textId="77777777" w:rsidR="00540F8B" w:rsidRPr="00A714B4" w:rsidRDefault="00540F8B" w:rsidP="00A714B4">
      <w:pPr>
        <w:spacing w:beforeAutospacing="1" w:after="0"/>
        <w:ind w:left="-709" w:right="-716" w:firstLine="567"/>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b/>
          <w:bCs/>
          <w:i/>
          <w:sz w:val="24"/>
          <w:szCs w:val="24"/>
          <w:lang w:val="bg-BG" w:eastAsia="bg-BG"/>
        </w:rPr>
        <w:t>4.2. Специфична цел/и на тематичната област</w:t>
      </w:r>
    </w:p>
    <w:p w14:paraId="657627C6" w14:textId="79547252" w:rsidR="00A714B4" w:rsidRPr="00A714B4" w:rsidRDefault="00262254" w:rsidP="00A714B4">
      <w:pPr>
        <w:pStyle w:val="ListParagraph"/>
        <w:numPr>
          <w:ilvl w:val="0"/>
          <w:numId w:val="43"/>
        </w:num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Насърчаване на формирането и утвърждаването на здравословен начин на живот сред младежи на възраст 15</w:t>
      </w:r>
      <w:r w:rsidR="005C3682" w:rsidRPr="00A714B4">
        <w:rPr>
          <w:rFonts w:ascii="Times New Roman" w:eastAsia="Times New Roman" w:hAnsi="Times New Roman" w:cs="Times New Roman"/>
          <w:sz w:val="24"/>
          <w:szCs w:val="24"/>
          <w:lang w:val="bg-BG" w:eastAsia="bg-BG"/>
        </w:rPr>
        <w:t>-</w:t>
      </w:r>
      <w:r w:rsidRPr="00A714B4">
        <w:rPr>
          <w:rFonts w:ascii="Times New Roman" w:eastAsia="Times New Roman" w:hAnsi="Times New Roman" w:cs="Times New Roman"/>
          <w:sz w:val="24"/>
          <w:szCs w:val="24"/>
          <w:lang w:val="bg-BG" w:eastAsia="bg-BG"/>
        </w:rPr>
        <w:t xml:space="preserve">29 години като </w:t>
      </w:r>
      <w:r w:rsidR="009B3356">
        <w:rPr>
          <w:rFonts w:ascii="Times New Roman" w:eastAsia="Times New Roman" w:hAnsi="Times New Roman" w:cs="Times New Roman"/>
          <w:sz w:val="24"/>
          <w:szCs w:val="24"/>
          <w:lang w:val="bg-BG" w:eastAsia="bg-BG"/>
        </w:rPr>
        <w:t xml:space="preserve">превантивна мярка </w:t>
      </w:r>
      <w:r w:rsidRPr="00A714B4">
        <w:rPr>
          <w:rFonts w:ascii="Times New Roman" w:eastAsia="Times New Roman" w:hAnsi="Times New Roman" w:cs="Times New Roman"/>
          <w:sz w:val="24"/>
          <w:szCs w:val="24"/>
          <w:lang w:val="bg-BG" w:eastAsia="bg-BG"/>
        </w:rPr>
        <w:t>за ограничаване на рисковото поведение.</w:t>
      </w:r>
    </w:p>
    <w:p w14:paraId="0CD6552F" w14:textId="77777777" w:rsidR="00A714B4" w:rsidRPr="00A714B4" w:rsidRDefault="00555BC9" w:rsidP="00A714B4">
      <w:pPr>
        <w:pStyle w:val="ListParagraph"/>
        <w:numPr>
          <w:ilvl w:val="0"/>
          <w:numId w:val="43"/>
        </w:num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Повишаване на информираността на младите хора относно значението на здравословното хранене и здравословните навици.</w:t>
      </w:r>
    </w:p>
    <w:p w14:paraId="4D2B2752" w14:textId="77777777" w:rsidR="00A714B4" w:rsidRPr="00A714B4" w:rsidRDefault="00555BC9" w:rsidP="00A714B4">
      <w:pPr>
        <w:pStyle w:val="ListParagraph"/>
        <w:numPr>
          <w:ilvl w:val="0"/>
          <w:numId w:val="43"/>
        </w:num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Създаване на условия за активно участие на младите хора в инициативи и дейности, насърчаващи балансиран начин на живот, отговорни избори и устойчиви модели на поведение.</w:t>
      </w:r>
    </w:p>
    <w:p w14:paraId="56AF3F80" w14:textId="6FC75595" w:rsidR="00B73347" w:rsidRPr="00A714B4" w:rsidRDefault="00B73347" w:rsidP="00A714B4">
      <w:pPr>
        <w:pStyle w:val="ListParagraph"/>
        <w:numPr>
          <w:ilvl w:val="0"/>
          <w:numId w:val="43"/>
        </w:num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Повишаване на информираността и знанията на младите хора относно сексуалното и репродуктивно здраве като елемент от здравословния начин на живот.</w:t>
      </w:r>
    </w:p>
    <w:p w14:paraId="08539D4D" w14:textId="3B78A6C2" w:rsidR="008E7481" w:rsidRPr="00A714B4" w:rsidRDefault="008E7481" w:rsidP="00A714B4">
      <w:pPr>
        <w:spacing w:before="0" w:after="0"/>
        <w:ind w:left="-709" w:right="-716"/>
        <w:rPr>
          <w:rFonts w:ascii="Times New Roman" w:eastAsia="Times New Roman" w:hAnsi="Times New Roman" w:cs="Times New Roman"/>
          <w:sz w:val="16"/>
          <w:szCs w:val="16"/>
          <w:lang w:val="bg-BG" w:eastAsia="bg-BG"/>
        </w:rPr>
      </w:pPr>
    </w:p>
    <w:p w14:paraId="6F465B38" w14:textId="2C94EA28" w:rsidR="00921A1D" w:rsidRPr="00A714B4" w:rsidRDefault="00921A1D" w:rsidP="00A714B4">
      <w:pPr>
        <w:spacing w:before="0" w:after="0"/>
        <w:ind w:left="-709" w:right="-716"/>
        <w:rPr>
          <w:rFonts w:ascii="Times New Roman" w:eastAsia="Times New Roman" w:hAnsi="Times New Roman" w:cs="Times New Roman"/>
          <w:sz w:val="14"/>
          <w:szCs w:val="14"/>
          <w:lang w:val="bg-BG" w:eastAsia="bg-BG"/>
        </w:rPr>
      </w:pPr>
    </w:p>
    <w:p w14:paraId="645BF32A" w14:textId="77777777" w:rsidR="00525F84" w:rsidRPr="00A714B4" w:rsidRDefault="00BE3DB2" w:rsidP="00A714B4">
      <w:pPr>
        <w:ind w:left="-709" w:right="-716"/>
        <w:jc w:val="center"/>
        <w:rPr>
          <w:rFonts w:ascii="Times New Roman" w:hAnsi="Times New Roman" w:cs="Times New Roman"/>
          <w:b/>
          <w:sz w:val="24"/>
          <w:szCs w:val="24"/>
          <w:lang w:val="bg-BG"/>
        </w:rPr>
      </w:pPr>
      <w:r w:rsidRPr="00A714B4">
        <w:rPr>
          <w:rFonts w:ascii="Times New Roman" w:hAnsi="Times New Roman" w:cs="Times New Roman"/>
          <w:b/>
          <w:sz w:val="24"/>
          <w:szCs w:val="24"/>
          <w:lang w:val="bg-BG"/>
        </w:rPr>
        <w:t>VI. ОБЩИ УСЛОВИЯ. ИНДИКАТОРИ</w:t>
      </w:r>
    </w:p>
    <w:p w14:paraId="368C7683" w14:textId="77777777" w:rsidR="00DC5040" w:rsidRPr="00A714B4" w:rsidRDefault="00B40EE5" w:rsidP="009B3356">
      <w:pPr>
        <w:spacing w:before="0" w:after="0" w:line="360" w:lineRule="auto"/>
        <w:ind w:left="-709" w:right="-716" w:firstLine="567"/>
        <w:jc w:val="both"/>
        <w:rPr>
          <w:rFonts w:ascii="Times New Roman" w:eastAsia="Times New Roman" w:hAnsi="Times New Roman" w:cs="Times New Roman"/>
          <w:b/>
          <w:sz w:val="24"/>
          <w:szCs w:val="24"/>
          <w:lang w:val="bg-BG" w:eastAsia="bg-BG"/>
        </w:rPr>
      </w:pPr>
      <w:r w:rsidRPr="00A714B4">
        <w:rPr>
          <w:rFonts w:ascii="Times New Roman" w:eastAsia="Times New Roman" w:hAnsi="Times New Roman" w:cs="Times New Roman"/>
          <w:b/>
          <w:sz w:val="24"/>
          <w:szCs w:val="24"/>
          <w:lang w:val="bg-BG" w:eastAsia="bg-BG"/>
        </w:rPr>
        <w:t xml:space="preserve">1. Общи условия </w:t>
      </w:r>
    </w:p>
    <w:p w14:paraId="45AB5AC7" w14:textId="77777777" w:rsidR="00B40EE5" w:rsidRPr="00A714B4" w:rsidRDefault="00B47028" w:rsidP="009B3356">
      <w:p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hAnsi="Times New Roman" w:cs="Times New Roman"/>
          <w:sz w:val="24"/>
          <w:szCs w:val="24"/>
          <w:lang w:val="bg-BG"/>
        </w:rPr>
        <w:t xml:space="preserve">1.1. </w:t>
      </w:r>
      <w:r w:rsidR="00B40EE5" w:rsidRPr="00A714B4">
        <w:rPr>
          <w:rFonts w:ascii="Times New Roman" w:eastAsia="Times New Roman" w:hAnsi="Times New Roman" w:cs="Times New Roman"/>
          <w:sz w:val="24"/>
          <w:szCs w:val="24"/>
          <w:lang w:val="bg-BG" w:eastAsia="bg-BG"/>
        </w:rPr>
        <w:t xml:space="preserve">При осъществяване на дейности, за които е необходимо лицензиране, разрешение, регистрация, вписване или дейността се извършва от лица с </w:t>
      </w:r>
      <w:proofErr w:type="spellStart"/>
      <w:r w:rsidR="00B40EE5" w:rsidRPr="00A714B4">
        <w:rPr>
          <w:rFonts w:ascii="Times New Roman" w:eastAsia="Times New Roman" w:hAnsi="Times New Roman" w:cs="Times New Roman"/>
          <w:sz w:val="24"/>
          <w:szCs w:val="24"/>
          <w:lang w:val="bg-BG" w:eastAsia="bg-BG"/>
        </w:rPr>
        <w:t>нормативноустановена</w:t>
      </w:r>
      <w:proofErr w:type="spellEnd"/>
      <w:r w:rsidR="00B40EE5" w:rsidRPr="00A714B4">
        <w:rPr>
          <w:rFonts w:ascii="Times New Roman" w:eastAsia="Times New Roman" w:hAnsi="Times New Roman" w:cs="Times New Roman"/>
          <w:sz w:val="24"/>
          <w:szCs w:val="24"/>
          <w:lang w:val="bg-BG" w:eastAsia="bg-BG"/>
        </w:rPr>
        <w:t xml:space="preserve"> квалификация, кандидатите следва да удостоверят изпълнението им в съответствие с нормативните изисквания.</w:t>
      </w:r>
    </w:p>
    <w:p w14:paraId="59C6604E" w14:textId="77777777" w:rsidR="00B47028" w:rsidRPr="00A714B4" w:rsidRDefault="00B40EE5" w:rsidP="009B3356">
      <w:p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1.2. Изработените по проектите материали/продукти не могат да бъдат използвани за стопански цели и не могат да се реализират като търговски стоки.</w:t>
      </w:r>
    </w:p>
    <w:p w14:paraId="38B41B96" w14:textId="394454A7" w:rsidR="009B3356" w:rsidRPr="009B3356" w:rsidRDefault="00B47028" w:rsidP="009B3356">
      <w:pPr>
        <w:spacing w:before="0" w:after="0"/>
        <w:ind w:left="-709" w:right="-716" w:firstLine="567"/>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 xml:space="preserve">1.3. </w:t>
      </w:r>
      <w:r w:rsidR="00B40EE5" w:rsidRPr="00A714B4">
        <w:rPr>
          <w:rFonts w:ascii="Times New Roman" w:eastAsia="Times New Roman" w:hAnsi="Times New Roman" w:cs="Times New Roman"/>
          <w:sz w:val="24"/>
          <w:szCs w:val="24"/>
          <w:lang w:val="bg-BG" w:eastAsia="bg-BG"/>
        </w:rPr>
        <w:t xml:space="preserve">Всяка тематична област по Програмата може да се обявява самостоятелно или в комбинация с други, в зависимост от установените потребности на младите хора, социално-икономическата динамика и приоритетите, определени от министъра на младежта </w:t>
      </w:r>
      <w:r w:rsidR="004F3C44" w:rsidRPr="00A714B4">
        <w:rPr>
          <w:rFonts w:ascii="Times New Roman" w:eastAsia="Times New Roman" w:hAnsi="Times New Roman" w:cs="Times New Roman"/>
          <w:sz w:val="24"/>
          <w:szCs w:val="24"/>
          <w:lang w:val="bg-BG" w:eastAsia="bg-BG"/>
        </w:rPr>
        <w:t xml:space="preserve">и спорта за съответната година, с оглед </w:t>
      </w:r>
      <w:r w:rsidR="00B40EE5" w:rsidRPr="00A714B4">
        <w:rPr>
          <w:rFonts w:ascii="Times New Roman" w:eastAsia="Times New Roman" w:hAnsi="Times New Roman" w:cs="Times New Roman"/>
          <w:sz w:val="24"/>
          <w:szCs w:val="24"/>
          <w:lang w:val="bg-BG" w:eastAsia="bg-BG"/>
        </w:rPr>
        <w:t>осигуряване на по-дълбок</w:t>
      </w:r>
      <w:r w:rsidR="008E402E" w:rsidRPr="00A714B4">
        <w:rPr>
          <w:rFonts w:ascii="Times New Roman" w:eastAsia="Times New Roman" w:hAnsi="Times New Roman" w:cs="Times New Roman"/>
          <w:sz w:val="24"/>
          <w:szCs w:val="24"/>
          <w:lang w:val="bg-BG" w:eastAsia="bg-BG"/>
        </w:rPr>
        <w:t xml:space="preserve"> и устойчив ефект на дейностите </w:t>
      </w:r>
      <w:r w:rsidR="00B40EE5" w:rsidRPr="00A714B4">
        <w:rPr>
          <w:rFonts w:ascii="Times New Roman" w:eastAsia="Times New Roman" w:hAnsi="Times New Roman" w:cs="Times New Roman"/>
          <w:sz w:val="24"/>
          <w:szCs w:val="24"/>
          <w:lang w:val="bg-BG" w:eastAsia="bg-BG"/>
        </w:rPr>
        <w:t>и възможност за тематичен фокус и детайлна оценка на резултатите по всяка област.</w:t>
      </w:r>
    </w:p>
    <w:p w14:paraId="5CC793A0" w14:textId="394454A7" w:rsidR="009B3356" w:rsidRDefault="00B40EE5" w:rsidP="009B3356">
      <w:pPr>
        <w:spacing w:after="0"/>
        <w:ind w:left="-709" w:right="-716" w:firstLine="567"/>
        <w:rPr>
          <w:rFonts w:ascii="Times New Roman" w:hAnsi="Times New Roman" w:cs="Times New Roman"/>
          <w:b/>
          <w:sz w:val="24"/>
          <w:szCs w:val="24"/>
          <w:lang w:val="bg-BG"/>
        </w:rPr>
      </w:pPr>
      <w:r w:rsidRPr="00A714B4">
        <w:rPr>
          <w:rFonts w:ascii="Times New Roman" w:hAnsi="Times New Roman" w:cs="Times New Roman"/>
          <w:b/>
          <w:sz w:val="24"/>
          <w:szCs w:val="24"/>
          <w:lang w:val="bg-BG"/>
        </w:rPr>
        <w:t>2. Индикатори</w:t>
      </w:r>
    </w:p>
    <w:p w14:paraId="009F3C29" w14:textId="76560340" w:rsidR="00670954" w:rsidRPr="009B3356" w:rsidRDefault="00670954" w:rsidP="009B3356">
      <w:pPr>
        <w:spacing w:after="0"/>
        <w:ind w:left="-709" w:right="-716" w:firstLine="567"/>
        <w:jc w:val="both"/>
        <w:rPr>
          <w:rFonts w:ascii="Times New Roman" w:hAnsi="Times New Roman" w:cs="Times New Roman"/>
          <w:b/>
          <w:sz w:val="24"/>
          <w:szCs w:val="24"/>
          <w:lang w:val="bg-BG"/>
        </w:rPr>
      </w:pPr>
      <w:r w:rsidRPr="00A714B4">
        <w:rPr>
          <w:rFonts w:ascii="Times New Roman" w:hAnsi="Times New Roman" w:cs="Times New Roman"/>
          <w:sz w:val="24"/>
          <w:szCs w:val="24"/>
          <w:lang w:val="bg-BG"/>
        </w:rPr>
        <w:lastRenderedPageBreak/>
        <w:t xml:space="preserve">Изпълнението на </w:t>
      </w:r>
      <w:r w:rsidR="00FF683F" w:rsidRPr="00A714B4">
        <w:rPr>
          <w:rFonts w:ascii="Times New Roman" w:hAnsi="Times New Roman" w:cs="Times New Roman"/>
          <w:sz w:val="24"/>
          <w:szCs w:val="24"/>
          <w:lang w:val="bg-BG"/>
        </w:rPr>
        <w:t>,</w:t>
      </w:r>
      <w:r w:rsidRPr="00A714B4">
        <w:rPr>
          <w:rFonts w:ascii="Times New Roman" w:hAnsi="Times New Roman" w:cs="Times New Roman"/>
          <w:sz w:val="24"/>
          <w:szCs w:val="24"/>
          <w:lang w:val="bg-BG"/>
        </w:rPr>
        <w:t>,Националната програма за превенция</w:t>
      </w:r>
      <w:r w:rsidR="00C3296C" w:rsidRPr="00A714B4">
        <w:rPr>
          <w:rFonts w:ascii="Times New Roman" w:hAnsi="Times New Roman" w:cs="Times New Roman"/>
          <w:sz w:val="24"/>
          <w:szCs w:val="24"/>
          <w:lang w:val="bg-BG"/>
        </w:rPr>
        <w:t xml:space="preserve"> и информираност</w:t>
      </w:r>
      <w:r w:rsidR="00807515" w:rsidRPr="00A714B4">
        <w:rPr>
          <w:rFonts w:ascii="Times New Roman" w:hAnsi="Times New Roman" w:cs="Times New Roman"/>
          <w:sz w:val="24"/>
          <w:szCs w:val="24"/>
          <w:lang w:val="bg-BG"/>
        </w:rPr>
        <w:t xml:space="preserve"> </w:t>
      </w:r>
      <w:r w:rsidRPr="00A714B4">
        <w:rPr>
          <w:rFonts w:ascii="Times New Roman" w:hAnsi="Times New Roman" w:cs="Times New Roman"/>
          <w:sz w:val="24"/>
          <w:szCs w:val="24"/>
          <w:lang w:val="bg-BG"/>
        </w:rPr>
        <w:t>(2026-2030)</w:t>
      </w:r>
      <w:r w:rsidR="00FF683F" w:rsidRPr="00A714B4">
        <w:rPr>
          <w:rFonts w:ascii="Times New Roman" w:hAnsi="Times New Roman" w:cs="Times New Roman"/>
          <w:sz w:val="24"/>
          <w:szCs w:val="24"/>
          <w:lang w:val="bg-BG"/>
        </w:rPr>
        <w:t>“</w:t>
      </w:r>
      <w:r w:rsidRPr="00A714B4">
        <w:rPr>
          <w:rFonts w:ascii="Times New Roman" w:hAnsi="Times New Roman" w:cs="Times New Roman"/>
          <w:sz w:val="24"/>
          <w:szCs w:val="24"/>
          <w:lang w:val="bg-BG"/>
        </w:rPr>
        <w:t xml:space="preserve"> ще се проследява чрез индикатори за резултат и обхват, които отразяват степента на достигане до целевите групи и ефективността на реализираните дейности през целия програмен период.</w:t>
      </w:r>
    </w:p>
    <w:p w14:paraId="0DB19E0D" w14:textId="3E517AC4" w:rsidR="00670954" w:rsidRPr="00A714B4" w:rsidRDefault="00670954" w:rsidP="00A714B4">
      <w:pPr>
        <w:spacing w:after="0"/>
        <w:ind w:left="-709" w:right="-716" w:firstLine="567"/>
        <w:jc w:val="both"/>
        <w:rPr>
          <w:rFonts w:ascii="Times New Roman" w:hAnsi="Times New Roman" w:cs="Times New Roman"/>
          <w:sz w:val="24"/>
          <w:szCs w:val="24"/>
          <w:lang w:val="bg-BG"/>
        </w:rPr>
      </w:pPr>
      <w:r w:rsidRPr="00A714B4">
        <w:rPr>
          <w:rFonts w:ascii="Times New Roman" w:hAnsi="Times New Roman" w:cs="Times New Roman"/>
          <w:sz w:val="24"/>
          <w:szCs w:val="24"/>
          <w:lang w:val="bg-BG"/>
        </w:rPr>
        <w:t xml:space="preserve">Основен индикатор за изпълнение на Програмата за целия програмен период 2026-2030 г. е броят на обхванатите млади хора в страната </w:t>
      </w:r>
      <w:r w:rsidR="00FF683F" w:rsidRPr="00A714B4">
        <w:rPr>
          <w:rFonts w:ascii="Times New Roman" w:eastAsia="Times New Roman" w:hAnsi="Times New Roman" w:cs="Times New Roman"/>
          <w:color w:val="000000"/>
          <w:sz w:val="24"/>
          <w:szCs w:val="24"/>
          <w:lang w:val="bg-BG" w:eastAsia="bg-BG"/>
        </w:rPr>
        <w:t xml:space="preserve">(целеви обхват: </w:t>
      </w:r>
      <w:r w:rsidR="00E7159F" w:rsidRPr="00A714B4">
        <w:rPr>
          <w:rFonts w:ascii="Times New Roman" w:eastAsia="Times New Roman" w:hAnsi="Times New Roman" w:cs="Times New Roman"/>
          <w:color w:val="000000"/>
          <w:sz w:val="24"/>
          <w:szCs w:val="24"/>
          <w:lang w:val="bg-BG" w:eastAsia="bg-BG"/>
        </w:rPr>
        <w:t xml:space="preserve">минимум </w:t>
      </w:r>
      <w:r w:rsidR="00F8110C" w:rsidRPr="00232CE2">
        <w:rPr>
          <w:rFonts w:ascii="Times New Roman" w:eastAsia="Times New Roman" w:hAnsi="Times New Roman" w:cs="Times New Roman"/>
          <w:color w:val="000000"/>
          <w:sz w:val="24"/>
          <w:szCs w:val="24"/>
          <w:lang w:val="bg-BG" w:eastAsia="bg-BG"/>
        </w:rPr>
        <w:t>1</w:t>
      </w:r>
      <w:r w:rsidR="00F8110C" w:rsidRPr="00232CE2">
        <w:rPr>
          <w:rFonts w:ascii="Times New Roman" w:eastAsia="Times New Roman" w:hAnsi="Times New Roman" w:cs="Times New Roman"/>
          <w:color w:val="000000"/>
          <w:sz w:val="24"/>
          <w:szCs w:val="24"/>
          <w:lang w:eastAsia="bg-BG"/>
        </w:rPr>
        <w:t xml:space="preserve">8 </w:t>
      </w:r>
      <w:r w:rsidR="00FF683F" w:rsidRPr="00232CE2">
        <w:rPr>
          <w:rFonts w:ascii="Times New Roman" w:eastAsia="Times New Roman" w:hAnsi="Times New Roman" w:cs="Times New Roman"/>
          <w:color w:val="000000"/>
          <w:sz w:val="24"/>
          <w:szCs w:val="24"/>
          <w:lang w:val="bg-BG" w:eastAsia="bg-BG"/>
        </w:rPr>
        <w:t>%</w:t>
      </w:r>
      <w:r w:rsidR="00E7159F" w:rsidRPr="00232CE2">
        <w:rPr>
          <w:rFonts w:ascii="Times New Roman" w:eastAsia="Times New Roman" w:hAnsi="Times New Roman" w:cs="Times New Roman"/>
          <w:color w:val="000000"/>
          <w:sz w:val="24"/>
          <w:szCs w:val="24"/>
          <w:lang w:val="bg-BG" w:eastAsia="bg-BG"/>
        </w:rPr>
        <w:t xml:space="preserve"> от</w:t>
      </w:r>
      <w:r w:rsidR="00FF683F" w:rsidRPr="00232CE2">
        <w:rPr>
          <w:rFonts w:ascii="Times New Roman" w:eastAsia="Times New Roman" w:hAnsi="Times New Roman" w:cs="Times New Roman"/>
          <w:color w:val="000000"/>
          <w:sz w:val="24"/>
          <w:szCs w:val="24"/>
          <w:lang w:val="bg-BG" w:eastAsia="bg-BG"/>
        </w:rPr>
        <w:t xml:space="preserve"> млади</w:t>
      </w:r>
      <w:r w:rsidR="00E7159F" w:rsidRPr="00232CE2">
        <w:rPr>
          <w:rFonts w:ascii="Times New Roman" w:eastAsia="Times New Roman" w:hAnsi="Times New Roman" w:cs="Times New Roman"/>
          <w:color w:val="000000"/>
          <w:sz w:val="24"/>
          <w:szCs w:val="24"/>
          <w:lang w:val="bg-BG" w:eastAsia="bg-BG"/>
        </w:rPr>
        <w:t>те</w:t>
      </w:r>
      <w:r w:rsidR="00FF683F" w:rsidRPr="00A714B4">
        <w:rPr>
          <w:rFonts w:ascii="Times New Roman" w:eastAsia="Times New Roman" w:hAnsi="Times New Roman" w:cs="Times New Roman"/>
          <w:color w:val="000000"/>
          <w:sz w:val="24"/>
          <w:szCs w:val="24"/>
          <w:lang w:val="bg-BG" w:eastAsia="bg-BG"/>
        </w:rPr>
        <w:t xml:space="preserve"> хора за съответната година, </w:t>
      </w:r>
      <w:r w:rsidR="00E7159F" w:rsidRPr="00A714B4">
        <w:rPr>
          <w:rFonts w:ascii="Times New Roman" w:eastAsia="Times New Roman" w:hAnsi="Times New Roman" w:cs="Times New Roman"/>
          <w:color w:val="000000"/>
          <w:sz w:val="24"/>
          <w:szCs w:val="24"/>
          <w:lang w:val="bg-BG" w:eastAsia="bg-BG"/>
        </w:rPr>
        <w:t xml:space="preserve">определен въз основа на </w:t>
      </w:r>
      <w:r w:rsidR="00FF683F" w:rsidRPr="00A714B4">
        <w:rPr>
          <w:rFonts w:ascii="Times New Roman" w:eastAsia="Times New Roman" w:hAnsi="Times New Roman" w:cs="Times New Roman"/>
          <w:color w:val="000000"/>
          <w:sz w:val="24"/>
          <w:szCs w:val="24"/>
          <w:lang w:val="bg-BG" w:eastAsia="bg-BG"/>
        </w:rPr>
        <w:t xml:space="preserve">официалните данни на Националния статистически институт и при условие на запазване на нивото на финансовите средства по Програмата </w:t>
      </w:r>
      <w:r w:rsidR="00E7159F" w:rsidRPr="00A714B4">
        <w:rPr>
          <w:rFonts w:ascii="Times New Roman" w:eastAsia="Times New Roman" w:hAnsi="Times New Roman" w:cs="Times New Roman"/>
          <w:color w:val="000000"/>
          <w:sz w:val="24"/>
          <w:szCs w:val="24"/>
          <w:lang w:val="bg-BG" w:eastAsia="bg-BG"/>
        </w:rPr>
        <w:t>от</w:t>
      </w:r>
      <w:r w:rsidR="00FF683F" w:rsidRPr="00A714B4">
        <w:rPr>
          <w:rFonts w:ascii="Times New Roman" w:eastAsia="Times New Roman" w:hAnsi="Times New Roman" w:cs="Times New Roman"/>
          <w:color w:val="000000"/>
          <w:sz w:val="24"/>
          <w:szCs w:val="24"/>
          <w:lang w:val="bg-BG" w:eastAsia="bg-BG"/>
        </w:rPr>
        <w:t xml:space="preserve"> 2025 г.)</w:t>
      </w:r>
      <w:r w:rsidR="00E50DB5" w:rsidRPr="00A714B4">
        <w:rPr>
          <w:rFonts w:ascii="Times New Roman" w:eastAsia="Times New Roman" w:hAnsi="Times New Roman" w:cs="Times New Roman"/>
          <w:color w:val="000000"/>
          <w:sz w:val="24"/>
          <w:szCs w:val="24"/>
          <w:lang w:val="bg-BG" w:eastAsia="bg-BG"/>
        </w:rPr>
        <w:t>.</w:t>
      </w:r>
    </w:p>
    <w:p w14:paraId="5222AD08" w14:textId="77777777" w:rsidR="00A714B4" w:rsidRPr="00A714B4" w:rsidRDefault="00670954" w:rsidP="00A714B4">
      <w:pPr>
        <w:spacing w:after="0"/>
        <w:ind w:left="-709" w:right="-716" w:firstLine="567"/>
        <w:jc w:val="both"/>
        <w:rPr>
          <w:rFonts w:ascii="Times New Roman" w:hAnsi="Times New Roman" w:cs="Times New Roman"/>
          <w:sz w:val="24"/>
          <w:szCs w:val="24"/>
          <w:lang w:val="bg-BG"/>
        </w:rPr>
      </w:pPr>
      <w:r w:rsidRPr="00A714B4">
        <w:rPr>
          <w:rFonts w:ascii="Times New Roman" w:hAnsi="Times New Roman" w:cs="Times New Roman"/>
          <w:sz w:val="24"/>
          <w:szCs w:val="24"/>
          <w:lang w:val="bg-BG"/>
        </w:rPr>
        <w:t>Конкретните стойности на индикаторите за всяка календарна година не се фиксират предварително, предвид различния обем на финансовия ресурс по програмата за съответната година. Годишните целеви стойности на индикаторите ще се определят в указанията към процедурите за кандидатстване, съобразно утвърдения бюджет и приоритетите за съответната година. По този начин се осигурява гъвкавост при планирането и изпълнението на програмата, като същевременно се гарантира проследимост и отчетност на постигнатите резултати за целия програмен период.</w:t>
      </w:r>
    </w:p>
    <w:p w14:paraId="29937270" w14:textId="77777777" w:rsidR="00A714B4" w:rsidRPr="00A714B4" w:rsidRDefault="004D3ED0" w:rsidP="00A714B4">
      <w:pPr>
        <w:spacing w:after="0"/>
        <w:ind w:left="-709" w:right="-716" w:firstLine="567"/>
        <w:jc w:val="both"/>
        <w:rPr>
          <w:rFonts w:ascii="Times New Roman" w:hAnsi="Times New Roman" w:cs="Times New Roman"/>
          <w:sz w:val="24"/>
          <w:szCs w:val="24"/>
          <w:lang w:val="bg-BG"/>
        </w:rPr>
      </w:pPr>
      <w:r w:rsidRPr="00A714B4">
        <w:rPr>
          <w:rFonts w:ascii="Times New Roman" w:hAnsi="Times New Roman" w:cs="Times New Roman"/>
          <w:sz w:val="24"/>
          <w:szCs w:val="24"/>
          <w:lang w:val="bg-BG"/>
        </w:rPr>
        <w:t>Индикаторът за обхват се отчита чрез броя включени участници и достигане на целеви групи по финансираните дейности, без изискване за доказване на уникалност на участниците в рамките на програмния период. В условията на конкретните процедури за кандидатстване могат да бъдат залагани допълнителни под</w:t>
      </w:r>
      <w:r w:rsidR="005C3682" w:rsidRPr="00A714B4">
        <w:rPr>
          <w:rFonts w:ascii="Times New Roman" w:hAnsi="Times New Roman" w:cs="Times New Roman"/>
          <w:sz w:val="24"/>
          <w:szCs w:val="24"/>
          <w:lang w:val="bg-BG"/>
        </w:rPr>
        <w:t>-</w:t>
      </w:r>
      <w:r w:rsidRPr="00A714B4">
        <w:rPr>
          <w:rFonts w:ascii="Times New Roman" w:hAnsi="Times New Roman" w:cs="Times New Roman"/>
          <w:sz w:val="24"/>
          <w:szCs w:val="24"/>
          <w:lang w:val="bg-BG"/>
        </w:rPr>
        <w:t>индикатори, съобразно годишните приоритети и спецификата на финансираните дейности, включително по вид дейност, териториален обхват, възрастови подгрупи и други релевантни характеристики.</w:t>
      </w:r>
    </w:p>
    <w:p w14:paraId="69165860" w14:textId="4E0B7BA6" w:rsidR="00B47028" w:rsidRPr="00A714B4" w:rsidRDefault="004D3ED0" w:rsidP="00A714B4">
      <w:pPr>
        <w:spacing w:after="0"/>
        <w:ind w:left="-709" w:right="-716" w:firstLine="567"/>
        <w:jc w:val="both"/>
        <w:rPr>
          <w:rFonts w:ascii="Times New Roman" w:hAnsi="Times New Roman" w:cs="Times New Roman"/>
          <w:sz w:val="24"/>
          <w:szCs w:val="24"/>
          <w:lang w:val="bg-BG"/>
        </w:rPr>
      </w:pPr>
      <w:r w:rsidRPr="00A714B4">
        <w:rPr>
          <w:rFonts w:ascii="Times New Roman" w:hAnsi="Times New Roman" w:cs="Times New Roman"/>
          <w:sz w:val="24"/>
          <w:szCs w:val="24"/>
          <w:lang w:val="bg-BG"/>
        </w:rPr>
        <w:t xml:space="preserve">За всяка обявена процедура се залагат конкретни индикатори за изпълнение, съобразени със съответната тематична област и заложените годишни приоритети, като например: брой включени участници, брой </w:t>
      </w:r>
      <w:r w:rsidR="00B92ED8" w:rsidRPr="00A714B4">
        <w:rPr>
          <w:rFonts w:ascii="Times New Roman" w:hAnsi="Times New Roman" w:cs="Times New Roman"/>
          <w:sz w:val="24"/>
          <w:szCs w:val="24"/>
          <w:lang w:val="bg-BG"/>
        </w:rPr>
        <w:t xml:space="preserve">и вид </w:t>
      </w:r>
      <w:r w:rsidRPr="00A714B4">
        <w:rPr>
          <w:rFonts w:ascii="Times New Roman" w:hAnsi="Times New Roman" w:cs="Times New Roman"/>
          <w:sz w:val="24"/>
          <w:szCs w:val="24"/>
          <w:lang w:val="bg-BG"/>
        </w:rPr>
        <w:t>реализирани дейности, брой създадени или приложени модели, методи и инструменти, достигнати общности, реализирани информационни и комуникационни дейности</w:t>
      </w:r>
      <w:r w:rsidR="00B92ED8" w:rsidRPr="00A714B4">
        <w:rPr>
          <w:rFonts w:ascii="Times New Roman" w:hAnsi="Times New Roman" w:cs="Times New Roman"/>
          <w:sz w:val="24"/>
          <w:szCs w:val="24"/>
          <w:lang w:val="bg-BG"/>
        </w:rPr>
        <w:t xml:space="preserve"> и др. </w:t>
      </w:r>
      <w:r w:rsidRPr="00A714B4">
        <w:rPr>
          <w:rFonts w:ascii="Times New Roman" w:hAnsi="Times New Roman" w:cs="Times New Roman"/>
          <w:sz w:val="24"/>
          <w:szCs w:val="24"/>
          <w:lang w:val="bg-BG"/>
        </w:rPr>
        <w:t>Отчитането на индикаторите се извършва съгласно условията за кандидатстване и утвърдените правила за мониторинг и контрол на изпълнението на Програмата.</w:t>
      </w:r>
    </w:p>
    <w:p w14:paraId="194940EE" w14:textId="77777777" w:rsidR="004D3ED0" w:rsidRPr="00A714B4" w:rsidRDefault="004D3ED0" w:rsidP="00A714B4">
      <w:pPr>
        <w:pStyle w:val="Normal1"/>
        <w:tabs>
          <w:tab w:val="left" w:pos="284"/>
        </w:tabs>
        <w:ind w:left="-709" w:right="-716"/>
        <w:jc w:val="both"/>
        <w:rPr>
          <w:rFonts w:ascii="Times New Roman" w:hAnsi="Times New Roman" w:cs="Times New Roman"/>
          <w:b/>
          <w:color w:val="auto"/>
          <w:sz w:val="16"/>
          <w:szCs w:val="16"/>
        </w:rPr>
      </w:pPr>
    </w:p>
    <w:p w14:paraId="2A4CAD13" w14:textId="77777777" w:rsidR="00E676B8" w:rsidRPr="00A714B4" w:rsidRDefault="00B47028" w:rsidP="00A714B4">
      <w:pPr>
        <w:pStyle w:val="Normal1"/>
        <w:tabs>
          <w:tab w:val="left" w:pos="-284"/>
          <w:tab w:val="left" w:pos="284"/>
        </w:tabs>
        <w:ind w:left="-709" w:right="-716" w:firstLine="567"/>
        <w:jc w:val="both"/>
        <w:rPr>
          <w:rFonts w:ascii="Times New Roman" w:hAnsi="Times New Roman" w:cs="Times New Roman"/>
          <w:b/>
          <w:color w:val="auto"/>
          <w:sz w:val="24"/>
          <w:szCs w:val="24"/>
        </w:rPr>
      </w:pPr>
      <w:r w:rsidRPr="00A714B4">
        <w:rPr>
          <w:rFonts w:ascii="Times New Roman" w:hAnsi="Times New Roman" w:cs="Times New Roman"/>
          <w:b/>
          <w:color w:val="auto"/>
          <w:sz w:val="24"/>
          <w:szCs w:val="24"/>
        </w:rPr>
        <w:t>VII. ОСНОВНИ ПРИНЦИПИ ПРИ ИЗПЪЛНЕНИЕ НА ДЕЙНОСТИ ПО ПРОГРАМАТА</w:t>
      </w:r>
    </w:p>
    <w:p w14:paraId="5A9877BC" w14:textId="2BF358EC" w:rsidR="00B47028" w:rsidRPr="00A714B4" w:rsidRDefault="00B4702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При кандидатстване и реализиране на дейности по Програмата всеки допустим кандидат следва да се води от следните принципи:</w:t>
      </w:r>
    </w:p>
    <w:p w14:paraId="456B9268" w14:textId="77777777" w:rsidR="00921A1D" w:rsidRPr="00A714B4" w:rsidRDefault="00B4702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1. Законосъобразност;</w:t>
      </w:r>
    </w:p>
    <w:p w14:paraId="502C3F69" w14:textId="6C35E55E" w:rsidR="00921A1D"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2</w:t>
      </w:r>
      <w:r w:rsidR="00B47028" w:rsidRPr="00A714B4">
        <w:rPr>
          <w:rFonts w:ascii="Times New Roman" w:hAnsi="Times New Roman" w:cs="Times New Roman"/>
          <w:color w:val="auto"/>
          <w:sz w:val="24"/>
          <w:szCs w:val="24"/>
        </w:rPr>
        <w:t>.</w:t>
      </w:r>
      <w:r w:rsidR="00921A1D" w:rsidRPr="00A714B4">
        <w:rPr>
          <w:rFonts w:ascii="Times New Roman" w:hAnsi="Times New Roman" w:cs="Times New Roman"/>
          <w:color w:val="auto"/>
          <w:sz w:val="24"/>
          <w:szCs w:val="24"/>
        </w:rPr>
        <w:t xml:space="preserve"> </w:t>
      </w:r>
      <w:r w:rsidR="00B47028" w:rsidRPr="00A714B4">
        <w:rPr>
          <w:rFonts w:ascii="Times New Roman" w:hAnsi="Times New Roman" w:cs="Times New Roman"/>
          <w:color w:val="auto"/>
          <w:sz w:val="24"/>
          <w:szCs w:val="24"/>
        </w:rPr>
        <w:t>Ефективност, ефикасност и устойчивост на младежките проекти, реализирани по Програмата;</w:t>
      </w:r>
    </w:p>
    <w:p w14:paraId="6D56C02C" w14:textId="6C81F1F5" w:rsidR="00B47028"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3</w:t>
      </w:r>
      <w:r w:rsidR="00B47028" w:rsidRPr="00A714B4">
        <w:rPr>
          <w:rFonts w:ascii="Times New Roman" w:hAnsi="Times New Roman" w:cs="Times New Roman"/>
          <w:color w:val="auto"/>
          <w:sz w:val="24"/>
          <w:szCs w:val="24"/>
        </w:rPr>
        <w:t>.</w:t>
      </w:r>
      <w:r w:rsidR="00C102D3" w:rsidRPr="00A714B4">
        <w:rPr>
          <w:rFonts w:ascii="Times New Roman" w:hAnsi="Times New Roman" w:cs="Times New Roman"/>
          <w:color w:val="auto"/>
          <w:sz w:val="24"/>
          <w:szCs w:val="24"/>
        </w:rPr>
        <w:t xml:space="preserve"> </w:t>
      </w:r>
      <w:r w:rsidR="00B47028" w:rsidRPr="00A714B4">
        <w:rPr>
          <w:rFonts w:ascii="Times New Roman" w:hAnsi="Times New Roman" w:cs="Times New Roman"/>
          <w:color w:val="auto"/>
          <w:sz w:val="24"/>
          <w:szCs w:val="24"/>
        </w:rPr>
        <w:t>Многосекторен подход при планиране и изпълнение на проектните дейности;</w:t>
      </w:r>
    </w:p>
    <w:p w14:paraId="3417374B" w14:textId="36F3EE02" w:rsidR="00B47028"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4</w:t>
      </w:r>
      <w:r w:rsidR="00B47028" w:rsidRPr="00A714B4">
        <w:rPr>
          <w:rFonts w:ascii="Times New Roman" w:hAnsi="Times New Roman" w:cs="Times New Roman"/>
          <w:color w:val="auto"/>
          <w:sz w:val="24"/>
          <w:szCs w:val="24"/>
        </w:rPr>
        <w:t>. Равен достъп и недискриминация за всички младежи в Република България;</w:t>
      </w:r>
    </w:p>
    <w:p w14:paraId="79B113E1" w14:textId="46FE8E8E" w:rsidR="00B47028"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5</w:t>
      </w:r>
      <w:r w:rsidR="00B47028" w:rsidRPr="00A714B4">
        <w:rPr>
          <w:rFonts w:ascii="Times New Roman" w:hAnsi="Times New Roman" w:cs="Times New Roman"/>
          <w:color w:val="auto"/>
          <w:sz w:val="24"/>
          <w:szCs w:val="24"/>
        </w:rPr>
        <w:t>. Обществена солидарност и толерантност към всички групи младежи;</w:t>
      </w:r>
    </w:p>
    <w:p w14:paraId="1954A490" w14:textId="38973678" w:rsidR="00B47028"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6</w:t>
      </w:r>
      <w:r w:rsidR="00B47028" w:rsidRPr="00A714B4">
        <w:rPr>
          <w:rFonts w:ascii="Times New Roman" w:hAnsi="Times New Roman" w:cs="Times New Roman"/>
          <w:color w:val="auto"/>
          <w:sz w:val="24"/>
          <w:szCs w:val="24"/>
        </w:rPr>
        <w:t>.</w:t>
      </w:r>
      <w:r w:rsidR="00C102D3" w:rsidRPr="00A714B4">
        <w:rPr>
          <w:rFonts w:ascii="Times New Roman" w:hAnsi="Times New Roman" w:cs="Times New Roman"/>
          <w:color w:val="auto"/>
          <w:sz w:val="24"/>
          <w:szCs w:val="24"/>
        </w:rPr>
        <w:t xml:space="preserve"> </w:t>
      </w:r>
      <w:r w:rsidR="00B47028" w:rsidRPr="00A714B4">
        <w:rPr>
          <w:rFonts w:ascii="Times New Roman" w:hAnsi="Times New Roman" w:cs="Times New Roman"/>
          <w:color w:val="auto"/>
          <w:sz w:val="24"/>
          <w:szCs w:val="24"/>
        </w:rPr>
        <w:t>Иновативност в процеса на планиране и изпълнение на младежките проекти;</w:t>
      </w:r>
    </w:p>
    <w:p w14:paraId="5F39EBAC" w14:textId="25142E2B" w:rsidR="00B47028"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lastRenderedPageBreak/>
        <w:t>7</w:t>
      </w:r>
      <w:r w:rsidR="00B47028" w:rsidRPr="00A714B4">
        <w:rPr>
          <w:rFonts w:ascii="Times New Roman" w:hAnsi="Times New Roman" w:cs="Times New Roman"/>
          <w:color w:val="auto"/>
          <w:sz w:val="24"/>
          <w:szCs w:val="24"/>
        </w:rPr>
        <w:t>. Професионализъм при реализиране на дейностите;</w:t>
      </w:r>
    </w:p>
    <w:p w14:paraId="0216E6D2" w14:textId="77777777" w:rsidR="00921A1D"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8</w:t>
      </w:r>
      <w:r w:rsidR="00B47028" w:rsidRPr="00A714B4">
        <w:rPr>
          <w:rFonts w:ascii="Times New Roman" w:hAnsi="Times New Roman" w:cs="Times New Roman"/>
          <w:color w:val="auto"/>
          <w:sz w:val="24"/>
          <w:szCs w:val="24"/>
        </w:rPr>
        <w:t>. Прозрачност и икономичност при усвояването на финансовите средства;</w:t>
      </w:r>
    </w:p>
    <w:p w14:paraId="17A53AE2" w14:textId="77777777" w:rsidR="00921A1D"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9</w:t>
      </w:r>
      <w:r w:rsidR="00B47028" w:rsidRPr="00A714B4">
        <w:rPr>
          <w:rFonts w:ascii="Times New Roman" w:hAnsi="Times New Roman" w:cs="Times New Roman"/>
          <w:color w:val="auto"/>
          <w:sz w:val="24"/>
          <w:szCs w:val="24"/>
        </w:rPr>
        <w:t>.</w:t>
      </w:r>
      <w:r w:rsidR="00C102D3" w:rsidRPr="00A714B4">
        <w:rPr>
          <w:rFonts w:ascii="Times New Roman" w:hAnsi="Times New Roman" w:cs="Times New Roman"/>
          <w:color w:val="auto"/>
          <w:sz w:val="24"/>
          <w:szCs w:val="24"/>
        </w:rPr>
        <w:t xml:space="preserve"> </w:t>
      </w:r>
      <w:r w:rsidR="00B47028" w:rsidRPr="00A714B4">
        <w:rPr>
          <w:rFonts w:ascii="Times New Roman" w:hAnsi="Times New Roman" w:cs="Times New Roman"/>
          <w:color w:val="auto"/>
          <w:sz w:val="24"/>
          <w:szCs w:val="24"/>
        </w:rPr>
        <w:t>Надграждане и усъвършенстване на съществуващи практики, опит и услуги;</w:t>
      </w:r>
    </w:p>
    <w:p w14:paraId="40B4C188" w14:textId="368B4365" w:rsidR="00A60601" w:rsidRPr="00A714B4" w:rsidRDefault="00B92ED8"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10</w:t>
      </w:r>
      <w:r w:rsidR="00B47028" w:rsidRPr="00A714B4">
        <w:rPr>
          <w:rFonts w:ascii="Times New Roman" w:hAnsi="Times New Roman" w:cs="Times New Roman"/>
          <w:color w:val="auto"/>
          <w:sz w:val="24"/>
          <w:szCs w:val="24"/>
        </w:rPr>
        <w:t>.</w:t>
      </w:r>
      <w:r w:rsidR="00921A1D" w:rsidRPr="00A714B4">
        <w:rPr>
          <w:rFonts w:ascii="Times New Roman" w:hAnsi="Times New Roman" w:cs="Times New Roman"/>
          <w:color w:val="auto"/>
          <w:sz w:val="24"/>
          <w:szCs w:val="24"/>
        </w:rPr>
        <w:t xml:space="preserve"> </w:t>
      </w:r>
      <w:r w:rsidR="00B47028" w:rsidRPr="00A714B4">
        <w:rPr>
          <w:rFonts w:ascii="Times New Roman" w:hAnsi="Times New Roman" w:cs="Times New Roman"/>
          <w:color w:val="auto"/>
          <w:sz w:val="24"/>
          <w:szCs w:val="24"/>
        </w:rPr>
        <w:t>Изграждане на мрежа от партньорства на местно, регионално и национално ниво с участието на всички заинтересовани страни.</w:t>
      </w:r>
    </w:p>
    <w:p w14:paraId="13ACA01B" w14:textId="13457DEE" w:rsidR="00E864A7" w:rsidRPr="00A714B4" w:rsidRDefault="00E864A7" w:rsidP="00A714B4">
      <w:pPr>
        <w:pStyle w:val="Normal1"/>
        <w:tabs>
          <w:tab w:val="left" w:pos="-284"/>
          <w:tab w:val="left" w:pos="284"/>
        </w:tabs>
        <w:spacing w:line="240" w:lineRule="auto"/>
        <w:ind w:left="-709" w:right="-716" w:firstLine="567"/>
        <w:jc w:val="both"/>
        <w:rPr>
          <w:rFonts w:ascii="Times New Roman" w:hAnsi="Times New Roman" w:cs="Times New Roman"/>
          <w:color w:val="auto"/>
          <w:sz w:val="24"/>
          <w:szCs w:val="24"/>
        </w:rPr>
      </w:pPr>
    </w:p>
    <w:p w14:paraId="25502F2E" w14:textId="5AC36E3C" w:rsidR="002F5144" w:rsidRPr="00A714B4" w:rsidRDefault="00BE3DB2" w:rsidP="00A714B4">
      <w:pPr>
        <w:pStyle w:val="Normal1"/>
        <w:tabs>
          <w:tab w:val="left" w:pos="284"/>
        </w:tabs>
        <w:ind w:left="-709" w:right="-716"/>
        <w:jc w:val="center"/>
        <w:rPr>
          <w:rFonts w:ascii="Times New Roman" w:hAnsi="Times New Roman" w:cs="Times New Roman"/>
          <w:b/>
          <w:color w:val="auto"/>
          <w:sz w:val="24"/>
          <w:szCs w:val="24"/>
        </w:rPr>
      </w:pPr>
      <w:r w:rsidRPr="00A714B4">
        <w:rPr>
          <w:rFonts w:ascii="Times New Roman" w:hAnsi="Times New Roman" w:cs="Times New Roman"/>
          <w:b/>
          <w:color w:val="auto"/>
          <w:sz w:val="24"/>
          <w:szCs w:val="24"/>
        </w:rPr>
        <w:t>VIII. ОЧАКВАНИ РЕЗУЛТАТИ</w:t>
      </w:r>
    </w:p>
    <w:p w14:paraId="102EBFDF" w14:textId="2B5DC151" w:rsidR="00E676B8" w:rsidRPr="00A714B4" w:rsidRDefault="00292335" w:rsidP="00A714B4">
      <w:pPr>
        <w:pStyle w:val="Normal1"/>
        <w:tabs>
          <w:tab w:val="left" w:pos="284"/>
        </w:tabs>
        <w:ind w:left="-709" w:right="-716" w:firstLine="709"/>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В резултат от изпълнението на дейностите по Националната програма за превенция и информираност (2026–2030) се очаква постигането на следните основни резултати, обхващащи всички тематични области на Програмата:</w:t>
      </w:r>
    </w:p>
    <w:p w14:paraId="40B97299" w14:textId="3484752F" w:rsidR="002F5144" w:rsidRPr="00A714B4" w:rsidRDefault="007112B4" w:rsidP="00A714B4">
      <w:pPr>
        <w:pStyle w:val="Normal1"/>
        <w:numPr>
          <w:ilvl w:val="0"/>
          <w:numId w:val="34"/>
        </w:numPr>
        <w:tabs>
          <w:tab w:val="left" w:pos="284"/>
        </w:tabs>
        <w:spacing w:before="0"/>
        <w:ind w:left="-709" w:right="-716" w:firstLine="709"/>
        <w:jc w:val="both"/>
        <w:rPr>
          <w:rFonts w:ascii="Times New Roman" w:hAnsi="Times New Roman" w:cs="Times New Roman"/>
          <w:color w:val="auto"/>
          <w:sz w:val="24"/>
          <w:szCs w:val="24"/>
        </w:rPr>
      </w:pPr>
      <w:r w:rsidRPr="00A714B4">
        <w:rPr>
          <w:rFonts w:ascii="Times New Roman" w:hAnsi="Times New Roman" w:cs="Times New Roman"/>
          <w:sz w:val="24"/>
          <w:szCs w:val="24"/>
        </w:rPr>
        <w:t xml:space="preserve">Достигане до широк кръг млади хора на национално ниво чрез реализиране </w:t>
      </w:r>
      <w:r w:rsidRPr="00A714B4">
        <w:rPr>
          <w:rFonts w:ascii="Times New Roman" w:hAnsi="Times New Roman" w:cs="Times New Roman"/>
          <w:color w:val="auto"/>
          <w:sz w:val="24"/>
          <w:szCs w:val="24"/>
        </w:rPr>
        <w:t>на мащабни информационни и комуникационни кампании в масмедиите, онлайн среда, дигитални платформи радиа и телевизионни канали.</w:t>
      </w:r>
    </w:p>
    <w:p w14:paraId="5C12F0B8" w14:textId="09EA69D0" w:rsidR="002F5144" w:rsidRPr="00A714B4" w:rsidRDefault="007112B4" w:rsidP="00A714B4">
      <w:pPr>
        <w:pStyle w:val="Normal1"/>
        <w:numPr>
          <w:ilvl w:val="0"/>
          <w:numId w:val="34"/>
        </w:numPr>
        <w:tabs>
          <w:tab w:val="left" w:pos="284"/>
        </w:tabs>
        <w:spacing w:before="0"/>
        <w:ind w:left="-709" w:right="-716" w:firstLine="709"/>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Ограничаване на негативните последици от хазартното поведение сред младите хора чрез системно и устойчиво прилагане на превантивни информационни и комуникационни мерки.</w:t>
      </w:r>
    </w:p>
    <w:p w14:paraId="4F31B424" w14:textId="57259056" w:rsidR="007112B4" w:rsidRPr="00A714B4" w:rsidRDefault="0085076F" w:rsidP="00A714B4">
      <w:pPr>
        <w:pStyle w:val="ListParagraph"/>
        <w:numPr>
          <w:ilvl w:val="0"/>
          <w:numId w:val="34"/>
        </w:numPr>
        <w:tabs>
          <w:tab w:val="left" w:pos="284"/>
        </w:tabs>
        <w:spacing w:before="0" w:after="0"/>
        <w:ind w:left="-709" w:right="-716" w:firstLine="709"/>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Реализирани целенасочени превантивни, образователни и информационни мерки в рамките на тематична област 2 на Програмата за н</w:t>
      </w:r>
      <w:r w:rsidR="007112B4" w:rsidRPr="00A714B4">
        <w:rPr>
          <w:rFonts w:ascii="Times New Roman" w:eastAsia="Times New Roman" w:hAnsi="Times New Roman" w:cs="Times New Roman"/>
          <w:sz w:val="24"/>
          <w:szCs w:val="24"/>
          <w:lang w:val="bg-BG" w:eastAsia="bg-BG"/>
        </w:rPr>
        <w:t>амаляване на проявите на агресия и насилие сред младите хора</w:t>
      </w:r>
      <w:r w:rsidRPr="00A714B4">
        <w:rPr>
          <w:rFonts w:ascii="Times New Roman" w:eastAsia="Times New Roman" w:hAnsi="Times New Roman" w:cs="Times New Roman"/>
          <w:sz w:val="24"/>
          <w:szCs w:val="24"/>
          <w:lang w:val="bg-BG" w:eastAsia="bg-BG"/>
        </w:rPr>
        <w:t>.</w:t>
      </w:r>
    </w:p>
    <w:p w14:paraId="482C3EEA" w14:textId="4088CC88" w:rsidR="007112B4" w:rsidRPr="00A714B4" w:rsidRDefault="0085076F" w:rsidP="00A714B4">
      <w:pPr>
        <w:pStyle w:val="Normal1"/>
        <w:numPr>
          <w:ilvl w:val="0"/>
          <w:numId w:val="34"/>
        </w:numPr>
        <w:tabs>
          <w:tab w:val="left" w:pos="284"/>
        </w:tabs>
        <w:spacing w:before="0"/>
        <w:ind w:left="-709" w:right="-716" w:firstLine="709"/>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Реализирани мерки и дейности за н</w:t>
      </w:r>
      <w:r w:rsidR="007112B4" w:rsidRPr="00A714B4">
        <w:rPr>
          <w:rFonts w:ascii="Times New Roman" w:hAnsi="Times New Roman" w:cs="Times New Roman"/>
          <w:color w:val="auto"/>
          <w:sz w:val="24"/>
          <w:szCs w:val="24"/>
        </w:rPr>
        <w:t xml:space="preserve">асърчаване на здравословния начин на живот, спорта </w:t>
      </w:r>
      <w:r w:rsidR="00392690" w:rsidRPr="00A714B4">
        <w:rPr>
          <w:rFonts w:ascii="Times New Roman" w:hAnsi="Times New Roman" w:cs="Times New Roman"/>
          <w:color w:val="auto"/>
          <w:sz w:val="24"/>
          <w:szCs w:val="24"/>
        </w:rPr>
        <w:t>и физическата активност като ефективни средства за превенция на рисково поведение</w:t>
      </w:r>
      <w:r w:rsidR="00C102D3" w:rsidRPr="00A714B4">
        <w:rPr>
          <w:rFonts w:ascii="Times New Roman" w:hAnsi="Times New Roman" w:cs="Times New Roman"/>
          <w:color w:val="auto"/>
          <w:sz w:val="24"/>
          <w:szCs w:val="24"/>
        </w:rPr>
        <w:t xml:space="preserve"> и всякакви фор</w:t>
      </w:r>
      <w:r w:rsidR="00895685" w:rsidRPr="00A714B4">
        <w:rPr>
          <w:rFonts w:ascii="Times New Roman" w:hAnsi="Times New Roman" w:cs="Times New Roman"/>
          <w:color w:val="auto"/>
          <w:sz w:val="24"/>
          <w:szCs w:val="24"/>
        </w:rPr>
        <w:t>м</w:t>
      </w:r>
      <w:r w:rsidR="00C102D3" w:rsidRPr="00A714B4">
        <w:rPr>
          <w:rFonts w:ascii="Times New Roman" w:hAnsi="Times New Roman" w:cs="Times New Roman"/>
          <w:color w:val="auto"/>
          <w:sz w:val="24"/>
          <w:szCs w:val="24"/>
        </w:rPr>
        <w:t>и на агресия</w:t>
      </w:r>
      <w:r w:rsidR="00392690" w:rsidRPr="00A714B4">
        <w:rPr>
          <w:rFonts w:ascii="Times New Roman" w:hAnsi="Times New Roman" w:cs="Times New Roman"/>
          <w:color w:val="auto"/>
          <w:sz w:val="24"/>
          <w:szCs w:val="24"/>
        </w:rPr>
        <w:t>.</w:t>
      </w:r>
    </w:p>
    <w:p w14:paraId="3157E989" w14:textId="435C1629" w:rsidR="00392690" w:rsidRPr="00A714B4" w:rsidRDefault="0085076F" w:rsidP="00A714B4">
      <w:pPr>
        <w:pStyle w:val="Normal1"/>
        <w:numPr>
          <w:ilvl w:val="0"/>
          <w:numId w:val="34"/>
        </w:numPr>
        <w:tabs>
          <w:tab w:val="left" w:pos="284"/>
        </w:tabs>
        <w:spacing w:before="0"/>
        <w:ind w:left="-709" w:right="-716" w:firstLine="709"/>
        <w:jc w:val="both"/>
        <w:rPr>
          <w:rFonts w:ascii="Times New Roman" w:hAnsi="Times New Roman" w:cs="Times New Roman"/>
          <w:color w:val="auto"/>
          <w:sz w:val="24"/>
          <w:szCs w:val="24"/>
        </w:rPr>
      </w:pPr>
      <w:r w:rsidRPr="00A714B4">
        <w:rPr>
          <w:rFonts w:ascii="Times New Roman" w:hAnsi="Times New Roman" w:cs="Times New Roman"/>
          <w:color w:val="auto"/>
          <w:sz w:val="24"/>
          <w:szCs w:val="24"/>
        </w:rPr>
        <w:t>Проведени мерки и дейности за ангажиране на свободното време на младите хора чрез участието им в спортни и физически дейности за ф</w:t>
      </w:r>
      <w:r w:rsidR="00392690" w:rsidRPr="00A714B4">
        <w:rPr>
          <w:rFonts w:ascii="Times New Roman" w:hAnsi="Times New Roman" w:cs="Times New Roman"/>
          <w:color w:val="auto"/>
          <w:sz w:val="24"/>
          <w:szCs w:val="24"/>
        </w:rPr>
        <w:t xml:space="preserve">ормиране на </w:t>
      </w:r>
      <w:r w:rsidRPr="00A714B4">
        <w:rPr>
          <w:rFonts w:ascii="Times New Roman" w:hAnsi="Times New Roman" w:cs="Times New Roman"/>
          <w:color w:val="auto"/>
          <w:sz w:val="24"/>
          <w:szCs w:val="24"/>
        </w:rPr>
        <w:t>положителни модели на поведение.</w:t>
      </w:r>
    </w:p>
    <w:p w14:paraId="78CA3183" w14:textId="5B859805" w:rsidR="009232F9" w:rsidRPr="00A714B4" w:rsidRDefault="009232F9" w:rsidP="00A714B4">
      <w:pPr>
        <w:pStyle w:val="Normal1"/>
        <w:tabs>
          <w:tab w:val="left" w:pos="284"/>
        </w:tabs>
        <w:spacing w:before="0"/>
        <w:ind w:left="-709" w:right="-716" w:firstLine="709"/>
        <w:jc w:val="both"/>
        <w:rPr>
          <w:rFonts w:ascii="Times New Roman" w:hAnsi="Times New Roman" w:cs="Times New Roman"/>
          <w:color w:val="auto"/>
          <w:sz w:val="24"/>
          <w:szCs w:val="24"/>
        </w:rPr>
      </w:pPr>
    </w:p>
    <w:p w14:paraId="7FB774CB" w14:textId="77777777" w:rsidR="004D3ED0" w:rsidRPr="00A714B4" w:rsidRDefault="00BE3DB2" w:rsidP="00A714B4">
      <w:pPr>
        <w:pStyle w:val="Normal1"/>
        <w:ind w:left="-709" w:right="-716" w:firstLine="567"/>
        <w:jc w:val="center"/>
        <w:rPr>
          <w:rFonts w:ascii="Times New Roman" w:hAnsi="Times New Roman" w:cs="Times New Roman"/>
          <w:b/>
          <w:color w:val="auto"/>
          <w:sz w:val="24"/>
          <w:szCs w:val="24"/>
        </w:rPr>
      </w:pPr>
      <w:r w:rsidRPr="00A714B4">
        <w:rPr>
          <w:rFonts w:ascii="Times New Roman" w:hAnsi="Times New Roman" w:cs="Times New Roman"/>
          <w:b/>
          <w:color w:val="auto"/>
          <w:sz w:val="24"/>
          <w:szCs w:val="24"/>
        </w:rPr>
        <w:t>IX. КОНТРОЛ, НАБЛЮДЕНИЕ И ОЦЕНКА НА ПРОГРАМАТА</w:t>
      </w:r>
    </w:p>
    <w:p w14:paraId="3C089B57" w14:textId="222F113C" w:rsidR="009D1AF7" w:rsidRPr="00A714B4" w:rsidRDefault="009D1AF7" w:rsidP="00A714B4">
      <w:pPr>
        <w:spacing w:after="0"/>
        <w:ind w:left="-709" w:right="-716" w:firstLine="709"/>
        <w:jc w:val="both"/>
        <w:rPr>
          <w:rFonts w:ascii="Times New Roman" w:eastAsia="Times New Roman" w:hAnsi="Times New Roman" w:cs="Times New Roman"/>
          <w:b/>
          <w:sz w:val="24"/>
          <w:szCs w:val="24"/>
          <w:lang w:val="bg-BG" w:eastAsia="bg-BG"/>
        </w:rPr>
      </w:pPr>
      <w:r w:rsidRPr="00A714B4">
        <w:rPr>
          <w:rFonts w:ascii="Times New Roman" w:eastAsia="Times New Roman" w:hAnsi="Times New Roman" w:cs="Times New Roman"/>
          <w:b/>
          <w:sz w:val="24"/>
          <w:szCs w:val="24"/>
          <w:lang w:val="bg-BG" w:eastAsia="bg-BG"/>
        </w:rPr>
        <w:t>Контрол</w:t>
      </w:r>
    </w:p>
    <w:p w14:paraId="313C1B5E" w14:textId="77777777" w:rsidR="009D1AF7" w:rsidRPr="00A714B4" w:rsidRDefault="00F95D28" w:rsidP="00A714B4">
      <w:pPr>
        <w:spacing w:before="0" w:after="0"/>
        <w:ind w:left="-709" w:right="-716" w:firstLine="709"/>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Координацията и контролът по изпълнение</w:t>
      </w:r>
      <w:r w:rsidR="009D1AF7" w:rsidRPr="00A714B4">
        <w:rPr>
          <w:rFonts w:ascii="Times New Roman" w:eastAsia="Times New Roman" w:hAnsi="Times New Roman" w:cs="Times New Roman"/>
          <w:sz w:val="24"/>
          <w:szCs w:val="24"/>
          <w:lang w:val="bg-BG" w:eastAsia="bg-BG"/>
        </w:rPr>
        <w:t xml:space="preserve"> на Програмата се осъществява от министъра на младежта и спорта. </w:t>
      </w:r>
    </w:p>
    <w:p w14:paraId="69F2B8EB" w14:textId="77777777" w:rsidR="009D1AF7" w:rsidRPr="00A714B4" w:rsidRDefault="009D1AF7" w:rsidP="00A714B4">
      <w:pPr>
        <w:spacing w:after="0"/>
        <w:ind w:left="-709" w:right="-716" w:firstLine="709"/>
        <w:jc w:val="both"/>
        <w:rPr>
          <w:rFonts w:ascii="Times New Roman" w:eastAsia="Times New Roman" w:hAnsi="Times New Roman" w:cs="Times New Roman"/>
          <w:b/>
          <w:sz w:val="24"/>
          <w:szCs w:val="24"/>
          <w:lang w:val="bg-BG" w:eastAsia="bg-BG"/>
        </w:rPr>
      </w:pPr>
      <w:r w:rsidRPr="00A714B4">
        <w:rPr>
          <w:rFonts w:ascii="Times New Roman" w:eastAsia="Times New Roman" w:hAnsi="Times New Roman" w:cs="Times New Roman"/>
          <w:b/>
          <w:sz w:val="24"/>
          <w:szCs w:val="24"/>
          <w:lang w:val="bg-BG" w:eastAsia="bg-BG"/>
        </w:rPr>
        <w:t>Наблюдение</w:t>
      </w:r>
    </w:p>
    <w:p w14:paraId="1FACEC0F" w14:textId="2E520CB7" w:rsidR="009D1AF7" w:rsidRPr="00A714B4" w:rsidRDefault="009D1AF7" w:rsidP="00A714B4">
      <w:pPr>
        <w:spacing w:before="0" w:after="0"/>
        <w:ind w:left="-709" w:right="-716" w:firstLine="709"/>
        <w:jc w:val="both"/>
        <w:rPr>
          <w:rFonts w:ascii="Times New Roman" w:eastAsia="Times New Roman" w:hAnsi="Times New Roman" w:cs="Times New Roman"/>
          <w:sz w:val="24"/>
          <w:szCs w:val="24"/>
          <w:lang w:val="bg-BG" w:eastAsia="bg-BG"/>
        </w:rPr>
      </w:pPr>
      <w:r w:rsidRPr="00A714B4">
        <w:rPr>
          <w:rFonts w:ascii="Times New Roman" w:eastAsia="Times New Roman" w:hAnsi="Times New Roman" w:cs="Times New Roman"/>
          <w:sz w:val="24"/>
          <w:szCs w:val="24"/>
          <w:lang w:val="bg-BG" w:eastAsia="bg-BG"/>
        </w:rPr>
        <w:t xml:space="preserve">Мониторинг на текущото изпълнение на утвърдените дейности по финансираните проекти се извършва от Министерство на младежта и спорта в съответствие с функциите, описани в Устройствения правилник на </w:t>
      </w:r>
      <w:r w:rsidR="00197F46" w:rsidRPr="00A714B4">
        <w:rPr>
          <w:rFonts w:ascii="Times New Roman" w:eastAsia="Times New Roman" w:hAnsi="Times New Roman" w:cs="Times New Roman"/>
          <w:sz w:val="24"/>
          <w:szCs w:val="24"/>
          <w:lang w:val="bg-BG" w:eastAsia="bg-BG"/>
        </w:rPr>
        <w:t>М</w:t>
      </w:r>
      <w:r w:rsidRPr="00A714B4">
        <w:rPr>
          <w:rFonts w:ascii="Times New Roman" w:eastAsia="Times New Roman" w:hAnsi="Times New Roman" w:cs="Times New Roman"/>
          <w:sz w:val="24"/>
          <w:szCs w:val="24"/>
          <w:lang w:val="bg-BG" w:eastAsia="bg-BG"/>
        </w:rPr>
        <w:t>инистерството</w:t>
      </w:r>
      <w:r w:rsidR="00197F46" w:rsidRPr="00A714B4">
        <w:rPr>
          <w:rFonts w:ascii="Times New Roman" w:eastAsia="Times New Roman" w:hAnsi="Times New Roman" w:cs="Times New Roman"/>
          <w:sz w:val="24"/>
          <w:szCs w:val="24"/>
          <w:lang w:val="bg-BG" w:eastAsia="bg-BG"/>
        </w:rPr>
        <w:t xml:space="preserve"> на младежта и спорта</w:t>
      </w:r>
      <w:r w:rsidRPr="00A714B4">
        <w:rPr>
          <w:rFonts w:ascii="Times New Roman" w:eastAsia="Times New Roman" w:hAnsi="Times New Roman" w:cs="Times New Roman"/>
          <w:sz w:val="24"/>
          <w:szCs w:val="24"/>
          <w:lang w:val="bg-BG" w:eastAsia="bg-BG"/>
        </w:rPr>
        <w:t>.</w:t>
      </w:r>
      <w:r w:rsidR="0085076F" w:rsidRPr="00A714B4">
        <w:rPr>
          <w:rFonts w:ascii="Times New Roman" w:hAnsi="Times New Roman" w:cs="Times New Roman"/>
          <w:sz w:val="24"/>
          <w:szCs w:val="24"/>
          <w:lang w:val="bg-BG"/>
        </w:rPr>
        <w:t xml:space="preserve"> </w:t>
      </w:r>
    </w:p>
    <w:p w14:paraId="47E8C960" w14:textId="77777777" w:rsidR="009D1AF7" w:rsidRPr="00A714B4" w:rsidRDefault="009D1AF7" w:rsidP="00A714B4">
      <w:pPr>
        <w:pStyle w:val="Normal1"/>
        <w:ind w:left="-709" w:right="-716" w:firstLine="709"/>
        <w:jc w:val="both"/>
        <w:rPr>
          <w:rFonts w:ascii="Times New Roman" w:hAnsi="Times New Roman" w:cs="Times New Roman"/>
          <w:b/>
          <w:color w:val="auto"/>
          <w:sz w:val="24"/>
          <w:szCs w:val="24"/>
        </w:rPr>
      </w:pPr>
      <w:r w:rsidRPr="00A714B4">
        <w:rPr>
          <w:rFonts w:ascii="Times New Roman" w:hAnsi="Times New Roman" w:cs="Times New Roman"/>
          <w:b/>
          <w:color w:val="auto"/>
          <w:sz w:val="24"/>
          <w:szCs w:val="24"/>
        </w:rPr>
        <w:t>Оценка</w:t>
      </w:r>
    </w:p>
    <w:p w14:paraId="48823E1E" w14:textId="793E0677" w:rsidR="00525F84" w:rsidRPr="00A714B4" w:rsidRDefault="00F95D28" w:rsidP="00A714B4">
      <w:pPr>
        <w:spacing w:before="0" w:after="0"/>
        <w:ind w:left="-709" w:right="-716" w:firstLine="709"/>
        <w:jc w:val="both"/>
        <w:rPr>
          <w:rFonts w:ascii="Times New Roman" w:hAnsi="Times New Roman"/>
          <w:sz w:val="24"/>
          <w:szCs w:val="24"/>
          <w:lang w:val="bg-BG"/>
        </w:rPr>
      </w:pPr>
      <w:r w:rsidRPr="00A714B4">
        <w:rPr>
          <w:rFonts w:ascii="Times New Roman" w:hAnsi="Times New Roman"/>
          <w:sz w:val="24"/>
          <w:szCs w:val="24"/>
          <w:lang w:val="bg-BG"/>
        </w:rPr>
        <w:t xml:space="preserve">Оценка за изпълнението на Програмата се изготвя след приключване периода на нейната реализация и се публикува на интернет страницата на </w:t>
      </w:r>
      <w:r w:rsidR="00C102D3" w:rsidRPr="00A714B4">
        <w:rPr>
          <w:rFonts w:ascii="Times New Roman" w:hAnsi="Times New Roman"/>
          <w:sz w:val="24"/>
          <w:szCs w:val="24"/>
          <w:lang w:val="bg-BG"/>
        </w:rPr>
        <w:t xml:space="preserve">Министерството </w:t>
      </w:r>
      <w:r w:rsidRPr="00A714B4">
        <w:rPr>
          <w:rFonts w:ascii="Times New Roman" w:hAnsi="Times New Roman"/>
          <w:sz w:val="24"/>
          <w:szCs w:val="24"/>
          <w:lang w:val="bg-BG"/>
        </w:rPr>
        <w:t>на младежта и спорта и на Националната информационна система за младежта.</w:t>
      </w:r>
    </w:p>
    <w:sectPr w:rsidR="00525F84" w:rsidRPr="00A714B4" w:rsidSect="008E7481">
      <w:footerReference w:type="default" r:id="rId8"/>
      <w:pgSz w:w="12240" w:h="15840"/>
      <w:pgMar w:top="993" w:right="1800" w:bottom="141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F826" w14:textId="77777777" w:rsidR="0018746E" w:rsidRDefault="0018746E" w:rsidP="007C399D">
      <w:pPr>
        <w:spacing w:after="0" w:line="240" w:lineRule="auto"/>
      </w:pPr>
      <w:r>
        <w:separator/>
      </w:r>
    </w:p>
  </w:endnote>
  <w:endnote w:type="continuationSeparator" w:id="0">
    <w:p w14:paraId="2F770C3E" w14:textId="77777777" w:rsidR="0018746E" w:rsidRDefault="0018746E" w:rsidP="007C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GGothicE">
    <w:altName w:val="MS Gothic"/>
    <w:charset w:val="80"/>
    <w:family w:val="modern"/>
    <w:pitch w:val="fixed"/>
    <w:sig w:usb0="E00002FF" w:usb1="2AC7EDFE" w:usb2="00000012" w:usb3="00000000" w:csb0="00020001"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535571"/>
      <w:docPartObj>
        <w:docPartGallery w:val="Page Numbers (Bottom of Page)"/>
        <w:docPartUnique/>
      </w:docPartObj>
    </w:sdtPr>
    <w:sdtEndPr>
      <w:rPr>
        <w:noProof/>
      </w:rPr>
    </w:sdtEndPr>
    <w:sdtContent>
      <w:p w14:paraId="2C6E63DD" w14:textId="4FCC35B8" w:rsidR="0085076F" w:rsidRDefault="0085076F" w:rsidP="00C400EB">
        <w:pPr>
          <w:pStyle w:val="Footer"/>
          <w:jc w:val="center"/>
        </w:pPr>
        <w:r>
          <w:fldChar w:fldCharType="begin"/>
        </w:r>
        <w:r>
          <w:instrText xml:space="preserve"> PAGE   \* MERGEFORMAT </w:instrText>
        </w:r>
        <w:r>
          <w:fldChar w:fldCharType="separate"/>
        </w:r>
        <w:r w:rsidR="00071B31">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32D8" w14:textId="77777777" w:rsidR="0018746E" w:rsidRDefault="0018746E" w:rsidP="007C399D">
      <w:pPr>
        <w:spacing w:after="0" w:line="240" w:lineRule="auto"/>
      </w:pPr>
      <w:r>
        <w:separator/>
      </w:r>
    </w:p>
  </w:footnote>
  <w:footnote w:type="continuationSeparator" w:id="0">
    <w:p w14:paraId="4B037B93" w14:textId="77777777" w:rsidR="0018746E" w:rsidRDefault="0018746E" w:rsidP="007C399D">
      <w:pPr>
        <w:spacing w:after="0" w:line="240" w:lineRule="auto"/>
      </w:pPr>
      <w:r>
        <w:continuationSeparator/>
      </w:r>
    </w:p>
  </w:footnote>
  <w:footnote w:id="1">
    <w:p w14:paraId="7F281081" w14:textId="2A8A9F94" w:rsidR="00E50DB5" w:rsidRPr="00E50DB5" w:rsidRDefault="00E50DB5" w:rsidP="00343DF2">
      <w:pPr>
        <w:pStyle w:val="FootnoteText"/>
        <w:ind w:left="-709" w:right="-716"/>
        <w:jc w:val="both"/>
        <w:rPr>
          <w:rFonts w:ascii="Corbel" w:hAnsi="Corbel"/>
          <w:sz w:val="18"/>
          <w:szCs w:val="18"/>
          <w:lang w:val="bg-BG"/>
        </w:rPr>
      </w:pPr>
      <w:r w:rsidRPr="00E50DB5">
        <w:rPr>
          <w:rFonts w:ascii="Times New Roman" w:eastAsia="Times New Roman" w:hAnsi="Times New Roman" w:cs="Times New Roman"/>
          <w:bCs/>
          <w:sz w:val="18"/>
          <w:szCs w:val="18"/>
          <w:lang w:val="bg-BG" w:eastAsia="bg-BG"/>
        </w:rPr>
        <w:footnoteRef/>
      </w:r>
      <w:r w:rsidRPr="00E50DB5">
        <w:rPr>
          <w:rFonts w:ascii="Times New Roman" w:eastAsia="Times New Roman" w:hAnsi="Times New Roman" w:cs="Times New Roman"/>
          <w:bCs/>
          <w:sz w:val="18"/>
          <w:szCs w:val="18"/>
          <w:lang w:val="bg-BG" w:eastAsia="bg-BG"/>
        </w:rPr>
        <w:t xml:space="preserve"> Под „хазартни дейности“ се има предвид всякакъв тип хазартна дейност като хазартни игри, онлайн залагания и други дейности за залагания и печалба, които биха довели до риск от зависимост. Законът за хазарта гласи: „Хазарт е всяка игра, в която има залог и може да се получи печалба или да се загуби залогът.“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2062D5"/>
    <w:multiLevelType w:val="hybridMultilevel"/>
    <w:tmpl w:val="8C62FB40"/>
    <w:lvl w:ilvl="0" w:tplc="04020001">
      <w:start w:val="1"/>
      <w:numFmt w:val="bullet"/>
      <w:lvlText w:val=""/>
      <w:lvlJc w:val="left"/>
      <w:pPr>
        <w:ind w:left="153" w:hanging="360"/>
      </w:pPr>
      <w:rPr>
        <w:rFonts w:ascii="Symbol" w:hAnsi="Symbol" w:hint="default"/>
      </w:rPr>
    </w:lvl>
    <w:lvl w:ilvl="1" w:tplc="04020003" w:tentative="1">
      <w:start w:val="1"/>
      <w:numFmt w:val="bullet"/>
      <w:lvlText w:val="o"/>
      <w:lvlJc w:val="left"/>
      <w:pPr>
        <w:ind w:left="873" w:hanging="360"/>
      </w:pPr>
      <w:rPr>
        <w:rFonts w:ascii="Courier New" w:hAnsi="Courier New" w:cs="Courier New" w:hint="default"/>
      </w:rPr>
    </w:lvl>
    <w:lvl w:ilvl="2" w:tplc="04020005" w:tentative="1">
      <w:start w:val="1"/>
      <w:numFmt w:val="bullet"/>
      <w:lvlText w:val=""/>
      <w:lvlJc w:val="left"/>
      <w:pPr>
        <w:ind w:left="1593" w:hanging="360"/>
      </w:pPr>
      <w:rPr>
        <w:rFonts w:ascii="Wingdings" w:hAnsi="Wingdings" w:hint="default"/>
      </w:rPr>
    </w:lvl>
    <w:lvl w:ilvl="3" w:tplc="04020001" w:tentative="1">
      <w:start w:val="1"/>
      <w:numFmt w:val="bullet"/>
      <w:lvlText w:val=""/>
      <w:lvlJc w:val="left"/>
      <w:pPr>
        <w:ind w:left="2313" w:hanging="360"/>
      </w:pPr>
      <w:rPr>
        <w:rFonts w:ascii="Symbol" w:hAnsi="Symbol" w:hint="default"/>
      </w:rPr>
    </w:lvl>
    <w:lvl w:ilvl="4" w:tplc="04020003" w:tentative="1">
      <w:start w:val="1"/>
      <w:numFmt w:val="bullet"/>
      <w:lvlText w:val="o"/>
      <w:lvlJc w:val="left"/>
      <w:pPr>
        <w:ind w:left="3033" w:hanging="360"/>
      </w:pPr>
      <w:rPr>
        <w:rFonts w:ascii="Courier New" w:hAnsi="Courier New" w:cs="Courier New" w:hint="default"/>
      </w:rPr>
    </w:lvl>
    <w:lvl w:ilvl="5" w:tplc="04020005" w:tentative="1">
      <w:start w:val="1"/>
      <w:numFmt w:val="bullet"/>
      <w:lvlText w:val=""/>
      <w:lvlJc w:val="left"/>
      <w:pPr>
        <w:ind w:left="3753" w:hanging="360"/>
      </w:pPr>
      <w:rPr>
        <w:rFonts w:ascii="Wingdings" w:hAnsi="Wingdings" w:hint="default"/>
      </w:rPr>
    </w:lvl>
    <w:lvl w:ilvl="6" w:tplc="04020001" w:tentative="1">
      <w:start w:val="1"/>
      <w:numFmt w:val="bullet"/>
      <w:lvlText w:val=""/>
      <w:lvlJc w:val="left"/>
      <w:pPr>
        <w:ind w:left="4473" w:hanging="360"/>
      </w:pPr>
      <w:rPr>
        <w:rFonts w:ascii="Symbol" w:hAnsi="Symbol" w:hint="default"/>
      </w:rPr>
    </w:lvl>
    <w:lvl w:ilvl="7" w:tplc="04020003" w:tentative="1">
      <w:start w:val="1"/>
      <w:numFmt w:val="bullet"/>
      <w:lvlText w:val="o"/>
      <w:lvlJc w:val="left"/>
      <w:pPr>
        <w:ind w:left="5193" w:hanging="360"/>
      </w:pPr>
      <w:rPr>
        <w:rFonts w:ascii="Courier New" w:hAnsi="Courier New" w:cs="Courier New" w:hint="default"/>
      </w:rPr>
    </w:lvl>
    <w:lvl w:ilvl="8" w:tplc="04020005" w:tentative="1">
      <w:start w:val="1"/>
      <w:numFmt w:val="bullet"/>
      <w:lvlText w:val=""/>
      <w:lvlJc w:val="left"/>
      <w:pPr>
        <w:ind w:left="5913" w:hanging="360"/>
      </w:pPr>
      <w:rPr>
        <w:rFonts w:ascii="Wingdings" w:hAnsi="Wingdings" w:hint="default"/>
      </w:rPr>
    </w:lvl>
  </w:abstractNum>
  <w:abstractNum w:abstractNumId="7" w15:restartNumberingAfterBreak="0">
    <w:nsid w:val="088C23CF"/>
    <w:multiLevelType w:val="hybridMultilevel"/>
    <w:tmpl w:val="E39452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D577D68"/>
    <w:multiLevelType w:val="hybridMultilevel"/>
    <w:tmpl w:val="B8B0EC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2EB76CF"/>
    <w:multiLevelType w:val="multilevel"/>
    <w:tmpl w:val="6DE2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2290E"/>
    <w:multiLevelType w:val="multilevel"/>
    <w:tmpl w:val="5A2E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925A8"/>
    <w:multiLevelType w:val="multilevel"/>
    <w:tmpl w:val="CD6C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745AC"/>
    <w:multiLevelType w:val="hybridMultilevel"/>
    <w:tmpl w:val="5D4ED608"/>
    <w:lvl w:ilvl="0" w:tplc="04020009">
      <w:start w:val="1"/>
      <w:numFmt w:val="bullet"/>
      <w:lvlText w:val=""/>
      <w:lvlJc w:val="left"/>
      <w:pPr>
        <w:ind w:left="3555" w:hanging="360"/>
      </w:pPr>
      <w:rPr>
        <w:rFonts w:ascii="Wingdings" w:hAnsi="Wingdings" w:hint="default"/>
      </w:rPr>
    </w:lvl>
    <w:lvl w:ilvl="1" w:tplc="04020003" w:tentative="1">
      <w:start w:val="1"/>
      <w:numFmt w:val="bullet"/>
      <w:lvlText w:val="o"/>
      <w:lvlJc w:val="left"/>
      <w:pPr>
        <w:ind w:left="4275" w:hanging="360"/>
      </w:pPr>
      <w:rPr>
        <w:rFonts w:ascii="Courier New" w:hAnsi="Courier New" w:cs="Courier New" w:hint="default"/>
      </w:rPr>
    </w:lvl>
    <w:lvl w:ilvl="2" w:tplc="04020005" w:tentative="1">
      <w:start w:val="1"/>
      <w:numFmt w:val="bullet"/>
      <w:lvlText w:val=""/>
      <w:lvlJc w:val="left"/>
      <w:pPr>
        <w:ind w:left="4995" w:hanging="360"/>
      </w:pPr>
      <w:rPr>
        <w:rFonts w:ascii="Wingdings" w:hAnsi="Wingdings" w:hint="default"/>
      </w:rPr>
    </w:lvl>
    <w:lvl w:ilvl="3" w:tplc="04020001" w:tentative="1">
      <w:start w:val="1"/>
      <w:numFmt w:val="bullet"/>
      <w:lvlText w:val=""/>
      <w:lvlJc w:val="left"/>
      <w:pPr>
        <w:ind w:left="5715" w:hanging="360"/>
      </w:pPr>
      <w:rPr>
        <w:rFonts w:ascii="Symbol" w:hAnsi="Symbol" w:hint="default"/>
      </w:rPr>
    </w:lvl>
    <w:lvl w:ilvl="4" w:tplc="04020003" w:tentative="1">
      <w:start w:val="1"/>
      <w:numFmt w:val="bullet"/>
      <w:lvlText w:val="o"/>
      <w:lvlJc w:val="left"/>
      <w:pPr>
        <w:ind w:left="6435" w:hanging="360"/>
      </w:pPr>
      <w:rPr>
        <w:rFonts w:ascii="Courier New" w:hAnsi="Courier New" w:cs="Courier New" w:hint="default"/>
      </w:rPr>
    </w:lvl>
    <w:lvl w:ilvl="5" w:tplc="04020005" w:tentative="1">
      <w:start w:val="1"/>
      <w:numFmt w:val="bullet"/>
      <w:lvlText w:val=""/>
      <w:lvlJc w:val="left"/>
      <w:pPr>
        <w:ind w:left="7155" w:hanging="360"/>
      </w:pPr>
      <w:rPr>
        <w:rFonts w:ascii="Wingdings" w:hAnsi="Wingdings" w:hint="default"/>
      </w:rPr>
    </w:lvl>
    <w:lvl w:ilvl="6" w:tplc="04020001" w:tentative="1">
      <w:start w:val="1"/>
      <w:numFmt w:val="bullet"/>
      <w:lvlText w:val=""/>
      <w:lvlJc w:val="left"/>
      <w:pPr>
        <w:ind w:left="7875" w:hanging="360"/>
      </w:pPr>
      <w:rPr>
        <w:rFonts w:ascii="Symbol" w:hAnsi="Symbol" w:hint="default"/>
      </w:rPr>
    </w:lvl>
    <w:lvl w:ilvl="7" w:tplc="04020003" w:tentative="1">
      <w:start w:val="1"/>
      <w:numFmt w:val="bullet"/>
      <w:lvlText w:val="o"/>
      <w:lvlJc w:val="left"/>
      <w:pPr>
        <w:ind w:left="8595" w:hanging="360"/>
      </w:pPr>
      <w:rPr>
        <w:rFonts w:ascii="Courier New" w:hAnsi="Courier New" w:cs="Courier New" w:hint="default"/>
      </w:rPr>
    </w:lvl>
    <w:lvl w:ilvl="8" w:tplc="04020005" w:tentative="1">
      <w:start w:val="1"/>
      <w:numFmt w:val="bullet"/>
      <w:lvlText w:val=""/>
      <w:lvlJc w:val="left"/>
      <w:pPr>
        <w:ind w:left="9315" w:hanging="360"/>
      </w:pPr>
      <w:rPr>
        <w:rFonts w:ascii="Wingdings" w:hAnsi="Wingdings" w:hint="default"/>
      </w:rPr>
    </w:lvl>
  </w:abstractNum>
  <w:abstractNum w:abstractNumId="13" w15:restartNumberingAfterBreak="0">
    <w:nsid w:val="24C008C5"/>
    <w:multiLevelType w:val="multilevel"/>
    <w:tmpl w:val="3D2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161C3"/>
    <w:multiLevelType w:val="hybridMultilevel"/>
    <w:tmpl w:val="EEBC67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0416062"/>
    <w:multiLevelType w:val="hybridMultilevel"/>
    <w:tmpl w:val="CF1CFB7C"/>
    <w:lvl w:ilvl="0" w:tplc="0902EA24">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8932E9"/>
    <w:multiLevelType w:val="multilevel"/>
    <w:tmpl w:val="C4B4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F353B"/>
    <w:multiLevelType w:val="hybridMultilevel"/>
    <w:tmpl w:val="0200F6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9570F37"/>
    <w:multiLevelType w:val="multilevel"/>
    <w:tmpl w:val="C280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F267E"/>
    <w:multiLevelType w:val="hybridMultilevel"/>
    <w:tmpl w:val="C94050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AFD3177"/>
    <w:multiLevelType w:val="hybridMultilevel"/>
    <w:tmpl w:val="CA92FA6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FB300DA"/>
    <w:multiLevelType w:val="multilevel"/>
    <w:tmpl w:val="CE0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876ED"/>
    <w:multiLevelType w:val="multilevel"/>
    <w:tmpl w:val="692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C701D"/>
    <w:multiLevelType w:val="multilevel"/>
    <w:tmpl w:val="D132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D386B"/>
    <w:multiLevelType w:val="multilevel"/>
    <w:tmpl w:val="3232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277D8"/>
    <w:multiLevelType w:val="multilevel"/>
    <w:tmpl w:val="B7AA9B84"/>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498531FD"/>
    <w:multiLevelType w:val="multilevel"/>
    <w:tmpl w:val="EF4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A0D18"/>
    <w:multiLevelType w:val="multilevel"/>
    <w:tmpl w:val="0B6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13A76"/>
    <w:multiLevelType w:val="multilevel"/>
    <w:tmpl w:val="22FA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40652"/>
    <w:multiLevelType w:val="hybridMultilevel"/>
    <w:tmpl w:val="4D4C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C434653"/>
    <w:multiLevelType w:val="hybridMultilevel"/>
    <w:tmpl w:val="2D3A5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F5A4ADB"/>
    <w:multiLevelType w:val="hybridMultilevel"/>
    <w:tmpl w:val="0130F4EA"/>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0CD609B"/>
    <w:multiLevelType w:val="hybridMultilevel"/>
    <w:tmpl w:val="68F87DA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76F6C0A"/>
    <w:multiLevelType w:val="multilevel"/>
    <w:tmpl w:val="F9A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F7C4E"/>
    <w:multiLevelType w:val="hybridMultilevel"/>
    <w:tmpl w:val="41BE6A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9802837"/>
    <w:multiLevelType w:val="hybridMultilevel"/>
    <w:tmpl w:val="E61442B2"/>
    <w:lvl w:ilvl="0" w:tplc="04020009">
      <w:start w:val="1"/>
      <w:numFmt w:val="bullet"/>
      <w:lvlText w:val=""/>
      <w:lvlJc w:val="left"/>
      <w:pPr>
        <w:ind w:left="8866" w:hanging="360"/>
      </w:pPr>
      <w:rPr>
        <w:rFonts w:ascii="Wingdings" w:hAnsi="Wingdings" w:hint="default"/>
      </w:rPr>
    </w:lvl>
    <w:lvl w:ilvl="1" w:tplc="04020003" w:tentative="1">
      <w:start w:val="1"/>
      <w:numFmt w:val="bullet"/>
      <w:lvlText w:val="o"/>
      <w:lvlJc w:val="left"/>
      <w:pPr>
        <w:ind w:left="9586" w:hanging="360"/>
      </w:pPr>
      <w:rPr>
        <w:rFonts w:ascii="Courier New" w:hAnsi="Courier New" w:cs="Courier New" w:hint="default"/>
      </w:rPr>
    </w:lvl>
    <w:lvl w:ilvl="2" w:tplc="04020005" w:tentative="1">
      <w:start w:val="1"/>
      <w:numFmt w:val="bullet"/>
      <w:lvlText w:val=""/>
      <w:lvlJc w:val="left"/>
      <w:pPr>
        <w:ind w:left="10306" w:hanging="360"/>
      </w:pPr>
      <w:rPr>
        <w:rFonts w:ascii="Wingdings" w:hAnsi="Wingdings" w:hint="default"/>
      </w:rPr>
    </w:lvl>
    <w:lvl w:ilvl="3" w:tplc="04020001" w:tentative="1">
      <w:start w:val="1"/>
      <w:numFmt w:val="bullet"/>
      <w:lvlText w:val=""/>
      <w:lvlJc w:val="left"/>
      <w:pPr>
        <w:ind w:left="11026" w:hanging="360"/>
      </w:pPr>
      <w:rPr>
        <w:rFonts w:ascii="Symbol" w:hAnsi="Symbol" w:hint="default"/>
      </w:rPr>
    </w:lvl>
    <w:lvl w:ilvl="4" w:tplc="04020003" w:tentative="1">
      <w:start w:val="1"/>
      <w:numFmt w:val="bullet"/>
      <w:lvlText w:val="o"/>
      <w:lvlJc w:val="left"/>
      <w:pPr>
        <w:ind w:left="11746" w:hanging="360"/>
      </w:pPr>
      <w:rPr>
        <w:rFonts w:ascii="Courier New" w:hAnsi="Courier New" w:cs="Courier New" w:hint="default"/>
      </w:rPr>
    </w:lvl>
    <w:lvl w:ilvl="5" w:tplc="04020005" w:tentative="1">
      <w:start w:val="1"/>
      <w:numFmt w:val="bullet"/>
      <w:lvlText w:val=""/>
      <w:lvlJc w:val="left"/>
      <w:pPr>
        <w:ind w:left="12466" w:hanging="360"/>
      </w:pPr>
      <w:rPr>
        <w:rFonts w:ascii="Wingdings" w:hAnsi="Wingdings" w:hint="default"/>
      </w:rPr>
    </w:lvl>
    <w:lvl w:ilvl="6" w:tplc="04020001" w:tentative="1">
      <w:start w:val="1"/>
      <w:numFmt w:val="bullet"/>
      <w:lvlText w:val=""/>
      <w:lvlJc w:val="left"/>
      <w:pPr>
        <w:ind w:left="13186" w:hanging="360"/>
      </w:pPr>
      <w:rPr>
        <w:rFonts w:ascii="Symbol" w:hAnsi="Symbol" w:hint="default"/>
      </w:rPr>
    </w:lvl>
    <w:lvl w:ilvl="7" w:tplc="04020003" w:tentative="1">
      <w:start w:val="1"/>
      <w:numFmt w:val="bullet"/>
      <w:lvlText w:val="o"/>
      <w:lvlJc w:val="left"/>
      <w:pPr>
        <w:ind w:left="13906" w:hanging="360"/>
      </w:pPr>
      <w:rPr>
        <w:rFonts w:ascii="Courier New" w:hAnsi="Courier New" w:cs="Courier New" w:hint="default"/>
      </w:rPr>
    </w:lvl>
    <w:lvl w:ilvl="8" w:tplc="04020005" w:tentative="1">
      <w:start w:val="1"/>
      <w:numFmt w:val="bullet"/>
      <w:lvlText w:val=""/>
      <w:lvlJc w:val="left"/>
      <w:pPr>
        <w:ind w:left="14626" w:hanging="360"/>
      </w:pPr>
      <w:rPr>
        <w:rFonts w:ascii="Wingdings" w:hAnsi="Wingdings" w:hint="default"/>
      </w:rPr>
    </w:lvl>
  </w:abstractNum>
  <w:abstractNum w:abstractNumId="36" w15:restartNumberingAfterBreak="0">
    <w:nsid w:val="6A4818B6"/>
    <w:multiLevelType w:val="hybridMultilevel"/>
    <w:tmpl w:val="4F108D5E"/>
    <w:lvl w:ilvl="0" w:tplc="0902EA24">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ACD075E"/>
    <w:multiLevelType w:val="multilevel"/>
    <w:tmpl w:val="B8E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34525"/>
    <w:multiLevelType w:val="hybridMultilevel"/>
    <w:tmpl w:val="AB02E41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D774289"/>
    <w:multiLevelType w:val="multilevel"/>
    <w:tmpl w:val="A5E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56906"/>
    <w:multiLevelType w:val="multilevel"/>
    <w:tmpl w:val="C6BE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3843BF"/>
    <w:multiLevelType w:val="multilevel"/>
    <w:tmpl w:val="6582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331197"/>
    <w:multiLevelType w:val="hybridMultilevel"/>
    <w:tmpl w:val="1C621E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C406BC2"/>
    <w:multiLevelType w:val="multilevel"/>
    <w:tmpl w:val="9C8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52524"/>
    <w:multiLevelType w:val="multilevel"/>
    <w:tmpl w:val="09B4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285008">
    <w:abstractNumId w:val="5"/>
  </w:num>
  <w:num w:numId="2" w16cid:durableId="2095278432">
    <w:abstractNumId w:val="3"/>
  </w:num>
  <w:num w:numId="3" w16cid:durableId="610163074">
    <w:abstractNumId w:val="2"/>
  </w:num>
  <w:num w:numId="4" w16cid:durableId="81490460">
    <w:abstractNumId w:val="4"/>
  </w:num>
  <w:num w:numId="5" w16cid:durableId="293826807">
    <w:abstractNumId w:val="1"/>
  </w:num>
  <w:num w:numId="6" w16cid:durableId="1423988306">
    <w:abstractNumId w:val="0"/>
  </w:num>
  <w:num w:numId="7" w16cid:durableId="2140755311">
    <w:abstractNumId w:val="33"/>
  </w:num>
  <w:num w:numId="8" w16cid:durableId="1693649432">
    <w:abstractNumId w:val="39"/>
  </w:num>
  <w:num w:numId="9" w16cid:durableId="1427532369">
    <w:abstractNumId w:val="16"/>
  </w:num>
  <w:num w:numId="10" w16cid:durableId="1197965040">
    <w:abstractNumId w:val="43"/>
  </w:num>
  <w:num w:numId="11" w16cid:durableId="2049716594">
    <w:abstractNumId w:val="44"/>
  </w:num>
  <w:num w:numId="12" w16cid:durableId="354964230">
    <w:abstractNumId w:val="37"/>
  </w:num>
  <w:num w:numId="13" w16cid:durableId="1122656068">
    <w:abstractNumId w:val="21"/>
  </w:num>
  <w:num w:numId="14" w16cid:durableId="1671331627">
    <w:abstractNumId w:val="40"/>
  </w:num>
  <w:num w:numId="15" w16cid:durableId="1256283589">
    <w:abstractNumId w:val="18"/>
  </w:num>
  <w:num w:numId="16" w16cid:durableId="1579903389">
    <w:abstractNumId w:val="26"/>
  </w:num>
  <w:num w:numId="17" w16cid:durableId="292832605">
    <w:abstractNumId w:val="13"/>
  </w:num>
  <w:num w:numId="18" w16cid:durableId="815342553">
    <w:abstractNumId w:val="24"/>
  </w:num>
  <w:num w:numId="19" w16cid:durableId="1633824952">
    <w:abstractNumId w:val="22"/>
  </w:num>
  <w:num w:numId="20" w16cid:durableId="1978098775">
    <w:abstractNumId w:val="11"/>
  </w:num>
  <w:num w:numId="21" w16cid:durableId="1760784995">
    <w:abstractNumId w:val="27"/>
  </w:num>
  <w:num w:numId="22" w16cid:durableId="553932868">
    <w:abstractNumId w:val="10"/>
  </w:num>
  <w:num w:numId="23" w16cid:durableId="1937860506">
    <w:abstractNumId w:val="41"/>
  </w:num>
  <w:num w:numId="24" w16cid:durableId="1160849509">
    <w:abstractNumId w:val="23"/>
  </w:num>
  <w:num w:numId="25" w16cid:durableId="228422813">
    <w:abstractNumId w:val="28"/>
  </w:num>
  <w:num w:numId="26" w16cid:durableId="2041318614">
    <w:abstractNumId w:val="7"/>
  </w:num>
  <w:num w:numId="27" w16cid:durableId="954750790">
    <w:abstractNumId w:val="9"/>
  </w:num>
  <w:num w:numId="28" w16cid:durableId="564999434">
    <w:abstractNumId w:val="25"/>
  </w:num>
  <w:num w:numId="29" w16cid:durableId="2144421912">
    <w:abstractNumId w:val="14"/>
  </w:num>
  <w:num w:numId="30" w16cid:durableId="806976791">
    <w:abstractNumId w:val="29"/>
  </w:num>
  <w:num w:numId="31" w16cid:durableId="806121738">
    <w:abstractNumId w:val="42"/>
  </w:num>
  <w:num w:numId="32" w16cid:durableId="1821800999">
    <w:abstractNumId w:val="19"/>
  </w:num>
  <w:num w:numId="33" w16cid:durableId="946162483">
    <w:abstractNumId w:val="34"/>
  </w:num>
  <w:num w:numId="34" w16cid:durableId="938369643">
    <w:abstractNumId w:val="38"/>
  </w:num>
  <w:num w:numId="35" w16cid:durableId="1476992236">
    <w:abstractNumId w:val="36"/>
  </w:num>
  <w:num w:numId="36" w16cid:durableId="450780240">
    <w:abstractNumId w:val="15"/>
  </w:num>
  <w:num w:numId="37" w16cid:durableId="129250840">
    <w:abstractNumId w:val="8"/>
  </w:num>
  <w:num w:numId="38" w16cid:durableId="1410270240">
    <w:abstractNumId w:val="32"/>
  </w:num>
  <w:num w:numId="39" w16cid:durableId="1253397244">
    <w:abstractNumId w:val="30"/>
  </w:num>
  <w:num w:numId="40" w16cid:durableId="1260288348">
    <w:abstractNumId w:val="17"/>
  </w:num>
  <w:num w:numId="41" w16cid:durableId="793989583">
    <w:abstractNumId w:val="35"/>
  </w:num>
  <w:num w:numId="42" w16cid:durableId="1950580365">
    <w:abstractNumId w:val="20"/>
  </w:num>
  <w:num w:numId="43" w16cid:durableId="1206063548">
    <w:abstractNumId w:val="31"/>
  </w:num>
  <w:num w:numId="44" w16cid:durableId="1751847231">
    <w:abstractNumId w:val="12"/>
  </w:num>
  <w:num w:numId="45" w16cid:durableId="838274242">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34DF"/>
    <w:rsid w:val="000056DF"/>
    <w:rsid w:val="00020D01"/>
    <w:rsid w:val="0002287B"/>
    <w:rsid w:val="000337D6"/>
    <w:rsid w:val="00034616"/>
    <w:rsid w:val="00036CDA"/>
    <w:rsid w:val="000409F8"/>
    <w:rsid w:val="00043B8B"/>
    <w:rsid w:val="00044E29"/>
    <w:rsid w:val="00047BCB"/>
    <w:rsid w:val="000556BB"/>
    <w:rsid w:val="0006063C"/>
    <w:rsid w:val="00061DA4"/>
    <w:rsid w:val="00071B31"/>
    <w:rsid w:val="000828D2"/>
    <w:rsid w:val="000856C2"/>
    <w:rsid w:val="000A1631"/>
    <w:rsid w:val="000A6C3F"/>
    <w:rsid w:val="000B2D18"/>
    <w:rsid w:val="000B59CD"/>
    <w:rsid w:val="000B6DE6"/>
    <w:rsid w:val="000C033E"/>
    <w:rsid w:val="000D30BB"/>
    <w:rsid w:val="000D6149"/>
    <w:rsid w:val="000F0FA5"/>
    <w:rsid w:val="00115EDC"/>
    <w:rsid w:val="001206AF"/>
    <w:rsid w:val="00130970"/>
    <w:rsid w:val="001367CB"/>
    <w:rsid w:val="001373F2"/>
    <w:rsid w:val="0014776B"/>
    <w:rsid w:val="0015074B"/>
    <w:rsid w:val="00156169"/>
    <w:rsid w:val="00160CD1"/>
    <w:rsid w:val="0016510C"/>
    <w:rsid w:val="00180125"/>
    <w:rsid w:val="00185185"/>
    <w:rsid w:val="00187027"/>
    <w:rsid w:val="0018746E"/>
    <w:rsid w:val="0019273D"/>
    <w:rsid w:val="00197F46"/>
    <w:rsid w:val="001B27CF"/>
    <w:rsid w:val="001B3ACF"/>
    <w:rsid w:val="001C1323"/>
    <w:rsid w:val="001E6B30"/>
    <w:rsid w:val="00202FF7"/>
    <w:rsid w:val="002045A8"/>
    <w:rsid w:val="00212B18"/>
    <w:rsid w:val="002215E5"/>
    <w:rsid w:val="00230D1E"/>
    <w:rsid w:val="00232CE2"/>
    <w:rsid w:val="00246127"/>
    <w:rsid w:val="00262254"/>
    <w:rsid w:val="00263846"/>
    <w:rsid w:val="0026416E"/>
    <w:rsid w:val="002675B2"/>
    <w:rsid w:val="00292335"/>
    <w:rsid w:val="0029639D"/>
    <w:rsid w:val="002B1633"/>
    <w:rsid w:val="002C22D0"/>
    <w:rsid w:val="002D7377"/>
    <w:rsid w:val="002F5144"/>
    <w:rsid w:val="002F5277"/>
    <w:rsid w:val="002F67CF"/>
    <w:rsid w:val="00302CBC"/>
    <w:rsid w:val="00304DE4"/>
    <w:rsid w:val="00312889"/>
    <w:rsid w:val="00314D06"/>
    <w:rsid w:val="00326F90"/>
    <w:rsid w:val="003377B5"/>
    <w:rsid w:val="00342354"/>
    <w:rsid w:val="00343DF2"/>
    <w:rsid w:val="0034741F"/>
    <w:rsid w:val="00362AE9"/>
    <w:rsid w:val="0036530A"/>
    <w:rsid w:val="00392690"/>
    <w:rsid w:val="003A7245"/>
    <w:rsid w:val="003B3CFB"/>
    <w:rsid w:val="003C25DC"/>
    <w:rsid w:val="003C3450"/>
    <w:rsid w:val="003D5209"/>
    <w:rsid w:val="003E1C4E"/>
    <w:rsid w:val="003F189B"/>
    <w:rsid w:val="003F1DAE"/>
    <w:rsid w:val="00415677"/>
    <w:rsid w:val="00440B27"/>
    <w:rsid w:val="004467A6"/>
    <w:rsid w:val="00473C9B"/>
    <w:rsid w:val="00481268"/>
    <w:rsid w:val="00482882"/>
    <w:rsid w:val="00484F09"/>
    <w:rsid w:val="00493105"/>
    <w:rsid w:val="004B569F"/>
    <w:rsid w:val="004D2755"/>
    <w:rsid w:val="004D3ED0"/>
    <w:rsid w:val="004E15F8"/>
    <w:rsid w:val="004E35E4"/>
    <w:rsid w:val="004E6059"/>
    <w:rsid w:val="004F2CFD"/>
    <w:rsid w:val="004F3C44"/>
    <w:rsid w:val="004F4EC2"/>
    <w:rsid w:val="00510F97"/>
    <w:rsid w:val="00525F84"/>
    <w:rsid w:val="00537AF5"/>
    <w:rsid w:val="00540F8B"/>
    <w:rsid w:val="0055030D"/>
    <w:rsid w:val="00555BC9"/>
    <w:rsid w:val="00573D71"/>
    <w:rsid w:val="00582843"/>
    <w:rsid w:val="005855F9"/>
    <w:rsid w:val="00594038"/>
    <w:rsid w:val="005A743C"/>
    <w:rsid w:val="005B7086"/>
    <w:rsid w:val="005C3682"/>
    <w:rsid w:val="005D1491"/>
    <w:rsid w:val="005E0D8D"/>
    <w:rsid w:val="005E4015"/>
    <w:rsid w:val="005F6480"/>
    <w:rsid w:val="0060291E"/>
    <w:rsid w:val="00606C8F"/>
    <w:rsid w:val="00610CFE"/>
    <w:rsid w:val="00610DDE"/>
    <w:rsid w:val="00613C87"/>
    <w:rsid w:val="0062457D"/>
    <w:rsid w:val="006420B3"/>
    <w:rsid w:val="006516C7"/>
    <w:rsid w:val="00653244"/>
    <w:rsid w:val="006706C6"/>
    <w:rsid w:val="00670954"/>
    <w:rsid w:val="00675DF4"/>
    <w:rsid w:val="006810BB"/>
    <w:rsid w:val="00682FEE"/>
    <w:rsid w:val="00686D9C"/>
    <w:rsid w:val="006A3FBB"/>
    <w:rsid w:val="006A731D"/>
    <w:rsid w:val="006C0989"/>
    <w:rsid w:val="006C17CA"/>
    <w:rsid w:val="006D1025"/>
    <w:rsid w:val="006D7D15"/>
    <w:rsid w:val="006E5A52"/>
    <w:rsid w:val="00705957"/>
    <w:rsid w:val="007112B4"/>
    <w:rsid w:val="00711728"/>
    <w:rsid w:val="00720BF4"/>
    <w:rsid w:val="00725641"/>
    <w:rsid w:val="007620D0"/>
    <w:rsid w:val="00762C67"/>
    <w:rsid w:val="007803C9"/>
    <w:rsid w:val="0078211B"/>
    <w:rsid w:val="00785212"/>
    <w:rsid w:val="00786AD5"/>
    <w:rsid w:val="007B253B"/>
    <w:rsid w:val="007C399D"/>
    <w:rsid w:val="007C7B76"/>
    <w:rsid w:val="007D5935"/>
    <w:rsid w:val="007F13DC"/>
    <w:rsid w:val="00807288"/>
    <w:rsid w:val="00807515"/>
    <w:rsid w:val="008138ED"/>
    <w:rsid w:val="00813BD4"/>
    <w:rsid w:val="0083658E"/>
    <w:rsid w:val="0085076F"/>
    <w:rsid w:val="00861D4F"/>
    <w:rsid w:val="00887596"/>
    <w:rsid w:val="00890BF2"/>
    <w:rsid w:val="00895685"/>
    <w:rsid w:val="008B15C1"/>
    <w:rsid w:val="008D0DBA"/>
    <w:rsid w:val="008E1364"/>
    <w:rsid w:val="008E402E"/>
    <w:rsid w:val="008E7481"/>
    <w:rsid w:val="009107EE"/>
    <w:rsid w:val="00913FB3"/>
    <w:rsid w:val="00917A85"/>
    <w:rsid w:val="00921A1D"/>
    <w:rsid w:val="009232F9"/>
    <w:rsid w:val="00931360"/>
    <w:rsid w:val="00931752"/>
    <w:rsid w:val="00932B7B"/>
    <w:rsid w:val="0093725C"/>
    <w:rsid w:val="00944CFE"/>
    <w:rsid w:val="00953C44"/>
    <w:rsid w:val="009671AF"/>
    <w:rsid w:val="00996748"/>
    <w:rsid w:val="009B3356"/>
    <w:rsid w:val="009C1FD6"/>
    <w:rsid w:val="009D1AF7"/>
    <w:rsid w:val="009E1FF1"/>
    <w:rsid w:val="009F278A"/>
    <w:rsid w:val="009F2BE6"/>
    <w:rsid w:val="00A17A8E"/>
    <w:rsid w:val="00A20CCE"/>
    <w:rsid w:val="00A235DF"/>
    <w:rsid w:val="00A27D2B"/>
    <w:rsid w:val="00A435DB"/>
    <w:rsid w:val="00A457E7"/>
    <w:rsid w:val="00A60601"/>
    <w:rsid w:val="00A703CD"/>
    <w:rsid w:val="00A7143A"/>
    <w:rsid w:val="00A714B4"/>
    <w:rsid w:val="00A80128"/>
    <w:rsid w:val="00A94761"/>
    <w:rsid w:val="00A94FA1"/>
    <w:rsid w:val="00AA1D8D"/>
    <w:rsid w:val="00AD5973"/>
    <w:rsid w:val="00AD7098"/>
    <w:rsid w:val="00B041F9"/>
    <w:rsid w:val="00B12B95"/>
    <w:rsid w:val="00B14A4E"/>
    <w:rsid w:val="00B40EE5"/>
    <w:rsid w:val="00B435DD"/>
    <w:rsid w:val="00B47028"/>
    <w:rsid w:val="00B47730"/>
    <w:rsid w:val="00B64FB9"/>
    <w:rsid w:val="00B65DBC"/>
    <w:rsid w:val="00B73347"/>
    <w:rsid w:val="00B819A5"/>
    <w:rsid w:val="00B87AAF"/>
    <w:rsid w:val="00B92ED8"/>
    <w:rsid w:val="00B9444A"/>
    <w:rsid w:val="00BB2E9E"/>
    <w:rsid w:val="00BC26C1"/>
    <w:rsid w:val="00BE3DB2"/>
    <w:rsid w:val="00BE5733"/>
    <w:rsid w:val="00C102D3"/>
    <w:rsid w:val="00C230AD"/>
    <w:rsid w:val="00C2327F"/>
    <w:rsid w:val="00C25C60"/>
    <w:rsid w:val="00C304F4"/>
    <w:rsid w:val="00C31F7F"/>
    <w:rsid w:val="00C3296C"/>
    <w:rsid w:val="00C400EB"/>
    <w:rsid w:val="00C62199"/>
    <w:rsid w:val="00C96F1E"/>
    <w:rsid w:val="00CA2B06"/>
    <w:rsid w:val="00CB0664"/>
    <w:rsid w:val="00CB2DAE"/>
    <w:rsid w:val="00CB61D0"/>
    <w:rsid w:val="00CC6AB8"/>
    <w:rsid w:val="00CD04EC"/>
    <w:rsid w:val="00CE0910"/>
    <w:rsid w:val="00CF0EE6"/>
    <w:rsid w:val="00CF2C59"/>
    <w:rsid w:val="00CF516C"/>
    <w:rsid w:val="00D07CFC"/>
    <w:rsid w:val="00D14072"/>
    <w:rsid w:val="00D25757"/>
    <w:rsid w:val="00D31F93"/>
    <w:rsid w:val="00D3629A"/>
    <w:rsid w:val="00D43303"/>
    <w:rsid w:val="00D43990"/>
    <w:rsid w:val="00D65459"/>
    <w:rsid w:val="00D85B7C"/>
    <w:rsid w:val="00D96948"/>
    <w:rsid w:val="00D97C0E"/>
    <w:rsid w:val="00DB1E15"/>
    <w:rsid w:val="00DB38C7"/>
    <w:rsid w:val="00DB7D03"/>
    <w:rsid w:val="00DC4493"/>
    <w:rsid w:val="00DC5040"/>
    <w:rsid w:val="00DE4337"/>
    <w:rsid w:val="00DE66F6"/>
    <w:rsid w:val="00E01521"/>
    <w:rsid w:val="00E1392E"/>
    <w:rsid w:val="00E25352"/>
    <w:rsid w:val="00E419DA"/>
    <w:rsid w:val="00E50DB5"/>
    <w:rsid w:val="00E56A96"/>
    <w:rsid w:val="00E57912"/>
    <w:rsid w:val="00E6047F"/>
    <w:rsid w:val="00E676B8"/>
    <w:rsid w:val="00E7159F"/>
    <w:rsid w:val="00E81B7A"/>
    <w:rsid w:val="00E864A7"/>
    <w:rsid w:val="00E864DB"/>
    <w:rsid w:val="00E96A8D"/>
    <w:rsid w:val="00EA3179"/>
    <w:rsid w:val="00EA741B"/>
    <w:rsid w:val="00ED5E02"/>
    <w:rsid w:val="00EE0E10"/>
    <w:rsid w:val="00EE2AF9"/>
    <w:rsid w:val="00EE5D24"/>
    <w:rsid w:val="00F14E73"/>
    <w:rsid w:val="00F25B25"/>
    <w:rsid w:val="00F4739C"/>
    <w:rsid w:val="00F66643"/>
    <w:rsid w:val="00F7323A"/>
    <w:rsid w:val="00F8110C"/>
    <w:rsid w:val="00F83347"/>
    <w:rsid w:val="00F95D28"/>
    <w:rsid w:val="00FA49AC"/>
    <w:rsid w:val="00FA4AF4"/>
    <w:rsid w:val="00FA5388"/>
    <w:rsid w:val="00FB0B9E"/>
    <w:rsid w:val="00FB520F"/>
    <w:rsid w:val="00FC693F"/>
    <w:rsid w:val="00FD5076"/>
    <w:rsid w:val="00FE108C"/>
    <w:rsid w:val="00FE37F3"/>
    <w:rsid w:val="00FF6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90E34"/>
  <w14:defaultImageDpi w14:val="300"/>
  <w15:docId w15:val="{B983FAB5-010B-4A66-8AF2-FA88E74E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60"/>
  </w:style>
  <w:style w:type="paragraph" w:styleId="Heading1">
    <w:name w:val="heading 1"/>
    <w:basedOn w:val="Normal"/>
    <w:next w:val="Normal"/>
    <w:link w:val="Heading1Char"/>
    <w:uiPriority w:val="9"/>
    <w:qFormat/>
    <w:rsid w:val="001367CB"/>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67CB"/>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67CB"/>
    <w:pPr>
      <w:pBdr>
        <w:top w:val="single" w:sz="6" w:space="2" w:color="0F6FC6" w:themeColor="accent1"/>
      </w:pBdr>
      <w:spacing w:before="300" w:after="0"/>
      <w:outlineLvl w:val="2"/>
    </w:pPr>
    <w:rPr>
      <w:caps/>
      <w:color w:val="073662" w:themeColor="accent1" w:themeShade="7F"/>
      <w:spacing w:val="15"/>
    </w:rPr>
  </w:style>
  <w:style w:type="paragraph" w:styleId="Heading4">
    <w:name w:val="heading 4"/>
    <w:basedOn w:val="Normal"/>
    <w:next w:val="Normal"/>
    <w:link w:val="Heading4Char"/>
    <w:uiPriority w:val="9"/>
    <w:semiHidden/>
    <w:unhideWhenUsed/>
    <w:qFormat/>
    <w:rsid w:val="001367CB"/>
    <w:pPr>
      <w:pBdr>
        <w:top w:val="dotted" w:sz="6" w:space="2" w:color="0F6FC6" w:themeColor="accent1"/>
      </w:pBdr>
      <w:spacing w:before="200" w:after="0"/>
      <w:outlineLvl w:val="3"/>
    </w:pPr>
    <w:rPr>
      <w:caps/>
      <w:color w:val="0B5294" w:themeColor="accent1" w:themeShade="BF"/>
      <w:spacing w:val="10"/>
    </w:rPr>
  </w:style>
  <w:style w:type="paragraph" w:styleId="Heading5">
    <w:name w:val="heading 5"/>
    <w:basedOn w:val="Normal"/>
    <w:next w:val="Normal"/>
    <w:link w:val="Heading5Char"/>
    <w:uiPriority w:val="9"/>
    <w:semiHidden/>
    <w:unhideWhenUsed/>
    <w:qFormat/>
    <w:rsid w:val="001367CB"/>
    <w:pPr>
      <w:pBdr>
        <w:bottom w:val="single" w:sz="6" w:space="1" w:color="0F6FC6" w:themeColor="accent1"/>
      </w:pBdr>
      <w:spacing w:before="200" w:after="0"/>
      <w:outlineLvl w:val="4"/>
    </w:pPr>
    <w:rPr>
      <w:caps/>
      <w:color w:val="0B5294" w:themeColor="accent1" w:themeShade="BF"/>
      <w:spacing w:val="10"/>
    </w:rPr>
  </w:style>
  <w:style w:type="paragraph" w:styleId="Heading6">
    <w:name w:val="heading 6"/>
    <w:basedOn w:val="Normal"/>
    <w:next w:val="Normal"/>
    <w:link w:val="Heading6Char"/>
    <w:uiPriority w:val="9"/>
    <w:semiHidden/>
    <w:unhideWhenUsed/>
    <w:qFormat/>
    <w:rsid w:val="001367CB"/>
    <w:pPr>
      <w:pBdr>
        <w:bottom w:val="dotted" w:sz="6" w:space="1" w:color="0F6FC6" w:themeColor="accent1"/>
      </w:pBdr>
      <w:spacing w:before="200" w:after="0"/>
      <w:outlineLvl w:val="5"/>
    </w:pPr>
    <w:rPr>
      <w:caps/>
      <w:color w:val="0B5294" w:themeColor="accent1" w:themeShade="BF"/>
      <w:spacing w:val="10"/>
    </w:rPr>
  </w:style>
  <w:style w:type="paragraph" w:styleId="Heading7">
    <w:name w:val="heading 7"/>
    <w:basedOn w:val="Normal"/>
    <w:next w:val="Normal"/>
    <w:link w:val="Heading7Char"/>
    <w:uiPriority w:val="9"/>
    <w:semiHidden/>
    <w:unhideWhenUsed/>
    <w:qFormat/>
    <w:rsid w:val="001367CB"/>
    <w:pPr>
      <w:spacing w:before="200" w:after="0"/>
      <w:outlineLvl w:val="6"/>
    </w:pPr>
    <w:rPr>
      <w:caps/>
      <w:color w:val="0B5294" w:themeColor="accent1" w:themeShade="BF"/>
      <w:spacing w:val="10"/>
    </w:rPr>
  </w:style>
  <w:style w:type="paragraph" w:styleId="Heading8">
    <w:name w:val="heading 8"/>
    <w:basedOn w:val="Normal"/>
    <w:next w:val="Normal"/>
    <w:link w:val="Heading8Char"/>
    <w:uiPriority w:val="9"/>
    <w:semiHidden/>
    <w:unhideWhenUsed/>
    <w:qFormat/>
    <w:rsid w:val="001367C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67C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1367CB"/>
    <w:pPr>
      <w:spacing w:after="0" w:line="240" w:lineRule="auto"/>
    </w:pPr>
  </w:style>
  <w:style w:type="character" w:customStyle="1" w:styleId="Heading1Char">
    <w:name w:val="Heading 1 Char"/>
    <w:basedOn w:val="DefaultParagraphFont"/>
    <w:link w:val="Heading1"/>
    <w:uiPriority w:val="9"/>
    <w:rsid w:val="001367CB"/>
    <w:rPr>
      <w:caps/>
      <w:color w:val="FFFFFF" w:themeColor="background1"/>
      <w:spacing w:val="15"/>
      <w:sz w:val="22"/>
      <w:szCs w:val="22"/>
      <w:shd w:val="clear" w:color="auto" w:fill="0F6FC6" w:themeFill="accent1"/>
    </w:rPr>
  </w:style>
  <w:style w:type="character" w:customStyle="1" w:styleId="Heading2Char">
    <w:name w:val="Heading 2 Char"/>
    <w:basedOn w:val="DefaultParagraphFont"/>
    <w:link w:val="Heading2"/>
    <w:uiPriority w:val="9"/>
    <w:semiHidden/>
    <w:rsid w:val="001367CB"/>
    <w:rPr>
      <w:caps/>
      <w:spacing w:val="15"/>
      <w:shd w:val="clear" w:color="auto" w:fill="C7E2FA" w:themeFill="accent1" w:themeFillTint="33"/>
    </w:rPr>
  </w:style>
  <w:style w:type="character" w:customStyle="1" w:styleId="Heading3Char">
    <w:name w:val="Heading 3 Char"/>
    <w:basedOn w:val="DefaultParagraphFont"/>
    <w:link w:val="Heading3"/>
    <w:uiPriority w:val="9"/>
    <w:semiHidden/>
    <w:rsid w:val="001367CB"/>
    <w:rPr>
      <w:caps/>
      <w:color w:val="073662" w:themeColor="accent1" w:themeShade="7F"/>
      <w:spacing w:val="15"/>
    </w:rPr>
  </w:style>
  <w:style w:type="paragraph" w:styleId="Title">
    <w:name w:val="Title"/>
    <w:basedOn w:val="Normal"/>
    <w:next w:val="Normal"/>
    <w:link w:val="TitleChar"/>
    <w:uiPriority w:val="10"/>
    <w:qFormat/>
    <w:rsid w:val="001367CB"/>
    <w:pPr>
      <w:spacing w:before="0" w:after="0"/>
    </w:pPr>
    <w:rPr>
      <w:rFonts w:asciiTheme="majorHAnsi" w:eastAsiaTheme="majorEastAsia" w:hAnsiTheme="majorHAnsi" w:cstheme="majorBidi"/>
      <w:caps/>
      <w:color w:val="0F6FC6" w:themeColor="accent1"/>
      <w:spacing w:val="10"/>
      <w:sz w:val="52"/>
      <w:szCs w:val="52"/>
    </w:rPr>
  </w:style>
  <w:style w:type="character" w:customStyle="1" w:styleId="TitleChar">
    <w:name w:val="Title Char"/>
    <w:basedOn w:val="DefaultParagraphFont"/>
    <w:link w:val="Title"/>
    <w:uiPriority w:val="10"/>
    <w:rsid w:val="001367CB"/>
    <w:rPr>
      <w:rFonts w:asciiTheme="majorHAnsi" w:eastAsiaTheme="majorEastAsia" w:hAnsiTheme="majorHAnsi" w:cstheme="majorBidi"/>
      <w:caps/>
      <w:color w:val="0F6FC6" w:themeColor="accent1"/>
      <w:spacing w:val="10"/>
      <w:sz w:val="52"/>
      <w:szCs w:val="52"/>
    </w:rPr>
  </w:style>
  <w:style w:type="paragraph" w:styleId="Subtitle">
    <w:name w:val="Subtitle"/>
    <w:basedOn w:val="Normal"/>
    <w:next w:val="Normal"/>
    <w:link w:val="SubtitleChar"/>
    <w:uiPriority w:val="11"/>
    <w:qFormat/>
    <w:rsid w:val="001367C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67CB"/>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1367CB"/>
    <w:rPr>
      <w:i/>
      <w:iCs/>
      <w:sz w:val="24"/>
      <w:szCs w:val="24"/>
    </w:rPr>
  </w:style>
  <w:style w:type="character" w:customStyle="1" w:styleId="QuoteChar">
    <w:name w:val="Quote Char"/>
    <w:basedOn w:val="DefaultParagraphFont"/>
    <w:link w:val="Quote"/>
    <w:uiPriority w:val="29"/>
    <w:rsid w:val="001367CB"/>
    <w:rPr>
      <w:i/>
      <w:iCs/>
      <w:sz w:val="24"/>
      <w:szCs w:val="24"/>
    </w:rPr>
  </w:style>
  <w:style w:type="character" w:customStyle="1" w:styleId="Heading4Char">
    <w:name w:val="Heading 4 Char"/>
    <w:basedOn w:val="DefaultParagraphFont"/>
    <w:link w:val="Heading4"/>
    <w:uiPriority w:val="9"/>
    <w:semiHidden/>
    <w:rsid w:val="001367CB"/>
    <w:rPr>
      <w:caps/>
      <w:color w:val="0B5294" w:themeColor="accent1" w:themeShade="BF"/>
      <w:spacing w:val="10"/>
    </w:rPr>
  </w:style>
  <w:style w:type="character" w:customStyle="1" w:styleId="Heading5Char">
    <w:name w:val="Heading 5 Char"/>
    <w:basedOn w:val="DefaultParagraphFont"/>
    <w:link w:val="Heading5"/>
    <w:uiPriority w:val="9"/>
    <w:semiHidden/>
    <w:rsid w:val="001367CB"/>
    <w:rPr>
      <w:caps/>
      <w:color w:val="0B5294" w:themeColor="accent1" w:themeShade="BF"/>
      <w:spacing w:val="10"/>
    </w:rPr>
  </w:style>
  <w:style w:type="character" w:customStyle="1" w:styleId="Heading6Char">
    <w:name w:val="Heading 6 Char"/>
    <w:basedOn w:val="DefaultParagraphFont"/>
    <w:link w:val="Heading6"/>
    <w:uiPriority w:val="9"/>
    <w:semiHidden/>
    <w:rsid w:val="001367CB"/>
    <w:rPr>
      <w:caps/>
      <w:color w:val="0B5294" w:themeColor="accent1" w:themeShade="BF"/>
      <w:spacing w:val="10"/>
    </w:rPr>
  </w:style>
  <w:style w:type="character" w:customStyle="1" w:styleId="Heading7Char">
    <w:name w:val="Heading 7 Char"/>
    <w:basedOn w:val="DefaultParagraphFont"/>
    <w:link w:val="Heading7"/>
    <w:uiPriority w:val="9"/>
    <w:semiHidden/>
    <w:rsid w:val="001367CB"/>
    <w:rPr>
      <w:caps/>
      <w:color w:val="0B5294" w:themeColor="accent1" w:themeShade="BF"/>
      <w:spacing w:val="10"/>
    </w:rPr>
  </w:style>
  <w:style w:type="character" w:customStyle="1" w:styleId="Heading8Char">
    <w:name w:val="Heading 8 Char"/>
    <w:basedOn w:val="DefaultParagraphFont"/>
    <w:link w:val="Heading8"/>
    <w:uiPriority w:val="9"/>
    <w:semiHidden/>
    <w:rsid w:val="001367CB"/>
    <w:rPr>
      <w:caps/>
      <w:spacing w:val="10"/>
      <w:sz w:val="18"/>
      <w:szCs w:val="18"/>
    </w:rPr>
  </w:style>
  <w:style w:type="character" w:customStyle="1" w:styleId="Heading9Char">
    <w:name w:val="Heading 9 Char"/>
    <w:basedOn w:val="DefaultParagraphFont"/>
    <w:link w:val="Heading9"/>
    <w:uiPriority w:val="9"/>
    <w:semiHidden/>
    <w:rsid w:val="001367CB"/>
    <w:rPr>
      <w:i/>
      <w:iCs/>
      <w:caps/>
      <w:spacing w:val="10"/>
      <w:sz w:val="18"/>
      <w:szCs w:val="18"/>
    </w:rPr>
  </w:style>
  <w:style w:type="paragraph" w:styleId="Caption">
    <w:name w:val="caption"/>
    <w:basedOn w:val="Normal"/>
    <w:next w:val="Normal"/>
    <w:uiPriority w:val="35"/>
    <w:semiHidden/>
    <w:unhideWhenUsed/>
    <w:qFormat/>
    <w:rsid w:val="001367CB"/>
    <w:rPr>
      <w:b/>
      <w:bCs/>
      <w:color w:val="0B5294" w:themeColor="accent1" w:themeShade="BF"/>
      <w:sz w:val="16"/>
      <w:szCs w:val="16"/>
    </w:rPr>
  </w:style>
  <w:style w:type="character" w:styleId="Strong">
    <w:name w:val="Strong"/>
    <w:uiPriority w:val="22"/>
    <w:qFormat/>
    <w:rsid w:val="001367CB"/>
    <w:rPr>
      <w:b/>
      <w:bCs/>
    </w:rPr>
  </w:style>
  <w:style w:type="character" w:styleId="Emphasis">
    <w:name w:val="Emphasis"/>
    <w:uiPriority w:val="20"/>
    <w:qFormat/>
    <w:rsid w:val="001367CB"/>
    <w:rPr>
      <w:caps/>
      <w:color w:val="073662" w:themeColor="accent1" w:themeShade="7F"/>
      <w:spacing w:val="5"/>
    </w:rPr>
  </w:style>
  <w:style w:type="paragraph" w:styleId="IntenseQuote">
    <w:name w:val="Intense Quote"/>
    <w:basedOn w:val="Normal"/>
    <w:next w:val="Normal"/>
    <w:link w:val="IntenseQuoteChar"/>
    <w:uiPriority w:val="30"/>
    <w:qFormat/>
    <w:rsid w:val="001367CB"/>
    <w:pPr>
      <w:spacing w:before="240" w:after="240" w:line="240" w:lineRule="auto"/>
      <w:ind w:left="1080" w:right="1080"/>
      <w:jc w:val="center"/>
    </w:pPr>
    <w:rPr>
      <w:color w:val="0F6FC6" w:themeColor="accent1"/>
      <w:sz w:val="24"/>
      <w:szCs w:val="24"/>
    </w:rPr>
  </w:style>
  <w:style w:type="character" w:customStyle="1" w:styleId="IntenseQuoteChar">
    <w:name w:val="Intense Quote Char"/>
    <w:basedOn w:val="DefaultParagraphFont"/>
    <w:link w:val="IntenseQuote"/>
    <w:uiPriority w:val="30"/>
    <w:rsid w:val="001367CB"/>
    <w:rPr>
      <w:color w:val="0F6FC6" w:themeColor="accent1"/>
      <w:sz w:val="24"/>
      <w:szCs w:val="24"/>
    </w:rPr>
  </w:style>
  <w:style w:type="character" w:styleId="SubtleEmphasis">
    <w:name w:val="Subtle Emphasis"/>
    <w:uiPriority w:val="19"/>
    <w:qFormat/>
    <w:rsid w:val="001367CB"/>
    <w:rPr>
      <w:i/>
      <w:iCs/>
      <w:color w:val="073662" w:themeColor="accent1" w:themeShade="7F"/>
    </w:rPr>
  </w:style>
  <w:style w:type="character" w:styleId="IntenseEmphasis">
    <w:name w:val="Intense Emphasis"/>
    <w:uiPriority w:val="21"/>
    <w:qFormat/>
    <w:rsid w:val="001367CB"/>
    <w:rPr>
      <w:b/>
      <w:bCs/>
      <w:caps/>
      <w:color w:val="073662" w:themeColor="accent1" w:themeShade="7F"/>
      <w:spacing w:val="10"/>
    </w:rPr>
  </w:style>
  <w:style w:type="character" w:styleId="SubtleReference">
    <w:name w:val="Subtle Reference"/>
    <w:uiPriority w:val="31"/>
    <w:qFormat/>
    <w:rsid w:val="001367CB"/>
    <w:rPr>
      <w:b/>
      <w:bCs/>
      <w:color w:val="0F6FC6" w:themeColor="accent1"/>
    </w:rPr>
  </w:style>
  <w:style w:type="character" w:styleId="IntenseReference">
    <w:name w:val="Intense Reference"/>
    <w:uiPriority w:val="32"/>
    <w:qFormat/>
    <w:rsid w:val="001367CB"/>
    <w:rPr>
      <w:b/>
      <w:bCs/>
      <w:i/>
      <w:iCs/>
      <w:caps/>
      <w:color w:val="0F6FC6" w:themeColor="accent1"/>
    </w:rPr>
  </w:style>
  <w:style w:type="character" w:styleId="BookTitle">
    <w:name w:val="Book Title"/>
    <w:uiPriority w:val="33"/>
    <w:qFormat/>
    <w:rsid w:val="001367CB"/>
    <w:rPr>
      <w:b/>
      <w:bCs/>
      <w:i/>
      <w:iCs/>
      <w:spacing w:val="0"/>
    </w:rPr>
  </w:style>
  <w:style w:type="paragraph" w:styleId="TOCHeading">
    <w:name w:val="TOC Heading"/>
    <w:basedOn w:val="Heading1"/>
    <w:next w:val="Normal"/>
    <w:uiPriority w:val="39"/>
    <w:semiHidden/>
    <w:unhideWhenUsed/>
    <w:qFormat/>
    <w:rsid w:val="001367CB"/>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rsid w:val="00FC693F"/>
    <w:pPr>
      <w:spacing w:after="0" w:line="240" w:lineRule="auto"/>
    </w:pPr>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rsid w:val="00FC693F"/>
    <w:pPr>
      <w:spacing w:after="0" w:line="240" w:lineRule="auto"/>
    </w:pPr>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rsid w:val="00FC693F"/>
    <w:pPr>
      <w:spacing w:after="0" w:line="240" w:lineRule="auto"/>
    </w:pPr>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rsid w:val="00FC693F"/>
    <w:pPr>
      <w:spacing w:after="0"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rsid w:val="00FC693F"/>
    <w:pPr>
      <w:spacing w:after="0" w:line="240" w:lineRule="auto"/>
    </w:pPr>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single" w:sz="8" w:space="0" w:color="009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single" w:sz="8" w:space="0" w:color="0BD0D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single" w:sz="8" w:space="0" w:color="10CF9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single" w:sz="8" w:space="0" w:color="7CCA6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single" w:sz="8" w:space="0" w:color="A5C24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paragraph" w:styleId="NormalWeb">
    <w:name w:val="Normal (Web)"/>
    <w:basedOn w:val="Normal"/>
    <w:uiPriority w:val="99"/>
    <w:unhideWhenUsed/>
    <w:rsid w:val="0093725C"/>
    <w:pPr>
      <w:spacing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Normal1">
    <w:name w:val="Normal1"/>
    <w:rsid w:val="00B47028"/>
    <w:pPr>
      <w:spacing w:after="0"/>
    </w:pPr>
    <w:rPr>
      <w:rFonts w:ascii="Arial" w:eastAsia="Times New Roman" w:hAnsi="Arial" w:cs="Arial"/>
      <w:color w:val="000000"/>
      <w:lang w:val="bg-BG" w:eastAsia="bg-BG"/>
    </w:rPr>
  </w:style>
  <w:style w:type="paragraph" w:styleId="BalloonText">
    <w:name w:val="Balloon Text"/>
    <w:basedOn w:val="Normal"/>
    <w:link w:val="BalloonTextChar"/>
    <w:uiPriority w:val="99"/>
    <w:semiHidden/>
    <w:unhideWhenUsed/>
    <w:rsid w:val="002F67C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7CF"/>
    <w:rPr>
      <w:rFonts w:ascii="Segoe UI" w:hAnsi="Segoe UI" w:cs="Segoe UI"/>
      <w:sz w:val="18"/>
      <w:szCs w:val="18"/>
    </w:rPr>
  </w:style>
  <w:style w:type="character" w:styleId="CommentReference">
    <w:name w:val="annotation reference"/>
    <w:basedOn w:val="DefaultParagraphFont"/>
    <w:uiPriority w:val="99"/>
    <w:semiHidden/>
    <w:unhideWhenUsed/>
    <w:rsid w:val="00130970"/>
    <w:rPr>
      <w:sz w:val="16"/>
      <w:szCs w:val="16"/>
    </w:rPr>
  </w:style>
  <w:style w:type="paragraph" w:styleId="CommentText">
    <w:name w:val="annotation text"/>
    <w:basedOn w:val="Normal"/>
    <w:link w:val="CommentTextChar"/>
    <w:uiPriority w:val="99"/>
    <w:semiHidden/>
    <w:unhideWhenUsed/>
    <w:rsid w:val="00130970"/>
    <w:pPr>
      <w:spacing w:line="240" w:lineRule="auto"/>
    </w:pPr>
  </w:style>
  <w:style w:type="character" w:customStyle="1" w:styleId="CommentTextChar">
    <w:name w:val="Comment Text Char"/>
    <w:basedOn w:val="DefaultParagraphFont"/>
    <w:link w:val="CommentText"/>
    <w:uiPriority w:val="99"/>
    <w:semiHidden/>
    <w:rsid w:val="00130970"/>
  </w:style>
  <w:style w:type="paragraph" w:styleId="CommentSubject">
    <w:name w:val="annotation subject"/>
    <w:basedOn w:val="CommentText"/>
    <w:next w:val="CommentText"/>
    <w:link w:val="CommentSubjectChar"/>
    <w:uiPriority w:val="99"/>
    <w:semiHidden/>
    <w:unhideWhenUsed/>
    <w:rsid w:val="00130970"/>
    <w:rPr>
      <w:b/>
      <w:bCs/>
    </w:rPr>
  </w:style>
  <w:style w:type="character" w:customStyle="1" w:styleId="CommentSubjectChar">
    <w:name w:val="Comment Subject Char"/>
    <w:basedOn w:val="CommentTextChar"/>
    <w:link w:val="CommentSubject"/>
    <w:uiPriority w:val="99"/>
    <w:semiHidden/>
    <w:rsid w:val="00130970"/>
    <w:rPr>
      <w:b/>
      <w:bCs/>
    </w:rPr>
  </w:style>
  <w:style w:type="paragraph" w:styleId="FootnoteText">
    <w:name w:val="footnote text"/>
    <w:basedOn w:val="Normal"/>
    <w:link w:val="FootnoteTextChar"/>
    <w:uiPriority w:val="99"/>
    <w:semiHidden/>
    <w:unhideWhenUsed/>
    <w:rsid w:val="00E50DB5"/>
    <w:pPr>
      <w:spacing w:before="0" w:after="0" w:line="240" w:lineRule="auto"/>
    </w:pPr>
  </w:style>
  <w:style w:type="character" w:customStyle="1" w:styleId="FootnoteTextChar">
    <w:name w:val="Footnote Text Char"/>
    <w:basedOn w:val="DefaultParagraphFont"/>
    <w:link w:val="FootnoteText"/>
    <w:uiPriority w:val="99"/>
    <w:semiHidden/>
    <w:rsid w:val="00E50DB5"/>
  </w:style>
  <w:style w:type="character" w:styleId="FootnoteReference">
    <w:name w:val="footnote reference"/>
    <w:basedOn w:val="DefaultParagraphFont"/>
    <w:uiPriority w:val="99"/>
    <w:semiHidden/>
    <w:unhideWhenUsed/>
    <w:rsid w:val="00E50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290">
      <w:bodyDiv w:val="1"/>
      <w:marLeft w:val="0"/>
      <w:marRight w:val="0"/>
      <w:marTop w:val="0"/>
      <w:marBottom w:val="0"/>
      <w:divBdr>
        <w:top w:val="none" w:sz="0" w:space="0" w:color="auto"/>
        <w:left w:val="none" w:sz="0" w:space="0" w:color="auto"/>
        <w:bottom w:val="none" w:sz="0" w:space="0" w:color="auto"/>
        <w:right w:val="none" w:sz="0" w:space="0" w:color="auto"/>
      </w:divBdr>
    </w:div>
    <w:div w:id="20477225">
      <w:bodyDiv w:val="1"/>
      <w:marLeft w:val="0"/>
      <w:marRight w:val="0"/>
      <w:marTop w:val="0"/>
      <w:marBottom w:val="0"/>
      <w:divBdr>
        <w:top w:val="none" w:sz="0" w:space="0" w:color="auto"/>
        <w:left w:val="none" w:sz="0" w:space="0" w:color="auto"/>
        <w:bottom w:val="none" w:sz="0" w:space="0" w:color="auto"/>
        <w:right w:val="none" w:sz="0" w:space="0" w:color="auto"/>
      </w:divBdr>
    </w:div>
    <w:div w:id="84153564">
      <w:bodyDiv w:val="1"/>
      <w:marLeft w:val="0"/>
      <w:marRight w:val="0"/>
      <w:marTop w:val="0"/>
      <w:marBottom w:val="0"/>
      <w:divBdr>
        <w:top w:val="none" w:sz="0" w:space="0" w:color="auto"/>
        <w:left w:val="none" w:sz="0" w:space="0" w:color="auto"/>
        <w:bottom w:val="none" w:sz="0" w:space="0" w:color="auto"/>
        <w:right w:val="none" w:sz="0" w:space="0" w:color="auto"/>
      </w:divBdr>
    </w:div>
    <w:div w:id="99374766">
      <w:bodyDiv w:val="1"/>
      <w:marLeft w:val="0"/>
      <w:marRight w:val="0"/>
      <w:marTop w:val="0"/>
      <w:marBottom w:val="0"/>
      <w:divBdr>
        <w:top w:val="none" w:sz="0" w:space="0" w:color="auto"/>
        <w:left w:val="none" w:sz="0" w:space="0" w:color="auto"/>
        <w:bottom w:val="none" w:sz="0" w:space="0" w:color="auto"/>
        <w:right w:val="none" w:sz="0" w:space="0" w:color="auto"/>
      </w:divBdr>
    </w:div>
    <w:div w:id="130442442">
      <w:bodyDiv w:val="1"/>
      <w:marLeft w:val="0"/>
      <w:marRight w:val="0"/>
      <w:marTop w:val="0"/>
      <w:marBottom w:val="0"/>
      <w:divBdr>
        <w:top w:val="none" w:sz="0" w:space="0" w:color="auto"/>
        <w:left w:val="none" w:sz="0" w:space="0" w:color="auto"/>
        <w:bottom w:val="none" w:sz="0" w:space="0" w:color="auto"/>
        <w:right w:val="none" w:sz="0" w:space="0" w:color="auto"/>
      </w:divBdr>
    </w:div>
    <w:div w:id="145900056">
      <w:bodyDiv w:val="1"/>
      <w:marLeft w:val="0"/>
      <w:marRight w:val="0"/>
      <w:marTop w:val="0"/>
      <w:marBottom w:val="0"/>
      <w:divBdr>
        <w:top w:val="none" w:sz="0" w:space="0" w:color="auto"/>
        <w:left w:val="none" w:sz="0" w:space="0" w:color="auto"/>
        <w:bottom w:val="none" w:sz="0" w:space="0" w:color="auto"/>
        <w:right w:val="none" w:sz="0" w:space="0" w:color="auto"/>
      </w:divBdr>
    </w:div>
    <w:div w:id="154732269">
      <w:bodyDiv w:val="1"/>
      <w:marLeft w:val="0"/>
      <w:marRight w:val="0"/>
      <w:marTop w:val="0"/>
      <w:marBottom w:val="0"/>
      <w:divBdr>
        <w:top w:val="none" w:sz="0" w:space="0" w:color="auto"/>
        <w:left w:val="none" w:sz="0" w:space="0" w:color="auto"/>
        <w:bottom w:val="none" w:sz="0" w:space="0" w:color="auto"/>
        <w:right w:val="none" w:sz="0" w:space="0" w:color="auto"/>
      </w:divBdr>
    </w:div>
    <w:div w:id="219751220">
      <w:bodyDiv w:val="1"/>
      <w:marLeft w:val="0"/>
      <w:marRight w:val="0"/>
      <w:marTop w:val="0"/>
      <w:marBottom w:val="0"/>
      <w:divBdr>
        <w:top w:val="none" w:sz="0" w:space="0" w:color="auto"/>
        <w:left w:val="none" w:sz="0" w:space="0" w:color="auto"/>
        <w:bottom w:val="none" w:sz="0" w:space="0" w:color="auto"/>
        <w:right w:val="none" w:sz="0" w:space="0" w:color="auto"/>
      </w:divBdr>
    </w:div>
    <w:div w:id="237785892">
      <w:bodyDiv w:val="1"/>
      <w:marLeft w:val="0"/>
      <w:marRight w:val="0"/>
      <w:marTop w:val="0"/>
      <w:marBottom w:val="0"/>
      <w:divBdr>
        <w:top w:val="none" w:sz="0" w:space="0" w:color="auto"/>
        <w:left w:val="none" w:sz="0" w:space="0" w:color="auto"/>
        <w:bottom w:val="none" w:sz="0" w:space="0" w:color="auto"/>
        <w:right w:val="none" w:sz="0" w:space="0" w:color="auto"/>
      </w:divBdr>
    </w:div>
    <w:div w:id="291908054">
      <w:bodyDiv w:val="1"/>
      <w:marLeft w:val="0"/>
      <w:marRight w:val="0"/>
      <w:marTop w:val="0"/>
      <w:marBottom w:val="0"/>
      <w:divBdr>
        <w:top w:val="none" w:sz="0" w:space="0" w:color="auto"/>
        <w:left w:val="none" w:sz="0" w:space="0" w:color="auto"/>
        <w:bottom w:val="none" w:sz="0" w:space="0" w:color="auto"/>
        <w:right w:val="none" w:sz="0" w:space="0" w:color="auto"/>
      </w:divBdr>
    </w:div>
    <w:div w:id="292173181">
      <w:bodyDiv w:val="1"/>
      <w:marLeft w:val="0"/>
      <w:marRight w:val="0"/>
      <w:marTop w:val="0"/>
      <w:marBottom w:val="0"/>
      <w:divBdr>
        <w:top w:val="none" w:sz="0" w:space="0" w:color="auto"/>
        <w:left w:val="none" w:sz="0" w:space="0" w:color="auto"/>
        <w:bottom w:val="none" w:sz="0" w:space="0" w:color="auto"/>
        <w:right w:val="none" w:sz="0" w:space="0" w:color="auto"/>
      </w:divBdr>
    </w:div>
    <w:div w:id="425198460">
      <w:bodyDiv w:val="1"/>
      <w:marLeft w:val="0"/>
      <w:marRight w:val="0"/>
      <w:marTop w:val="0"/>
      <w:marBottom w:val="0"/>
      <w:divBdr>
        <w:top w:val="none" w:sz="0" w:space="0" w:color="auto"/>
        <w:left w:val="none" w:sz="0" w:space="0" w:color="auto"/>
        <w:bottom w:val="none" w:sz="0" w:space="0" w:color="auto"/>
        <w:right w:val="none" w:sz="0" w:space="0" w:color="auto"/>
      </w:divBdr>
    </w:div>
    <w:div w:id="432433038">
      <w:bodyDiv w:val="1"/>
      <w:marLeft w:val="0"/>
      <w:marRight w:val="0"/>
      <w:marTop w:val="0"/>
      <w:marBottom w:val="0"/>
      <w:divBdr>
        <w:top w:val="none" w:sz="0" w:space="0" w:color="auto"/>
        <w:left w:val="none" w:sz="0" w:space="0" w:color="auto"/>
        <w:bottom w:val="none" w:sz="0" w:space="0" w:color="auto"/>
        <w:right w:val="none" w:sz="0" w:space="0" w:color="auto"/>
      </w:divBdr>
    </w:div>
    <w:div w:id="487019200">
      <w:bodyDiv w:val="1"/>
      <w:marLeft w:val="0"/>
      <w:marRight w:val="0"/>
      <w:marTop w:val="0"/>
      <w:marBottom w:val="0"/>
      <w:divBdr>
        <w:top w:val="none" w:sz="0" w:space="0" w:color="auto"/>
        <w:left w:val="none" w:sz="0" w:space="0" w:color="auto"/>
        <w:bottom w:val="none" w:sz="0" w:space="0" w:color="auto"/>
        <w:right w:val="none" w:sz="0" w:space="0" w:color="auto"/>
      </w:divBdr>
    </w:div>
    <w:div w:id="532117389">
      <w:bodyDiv w:val="1"/>
      <w:marLeft w:val="0"/>
      <w:marRight w:val="0"/>
      <w:marTop w:val="0"/>
      <w:marBottom w:val="0"/>
      <w:divBdr>
        <w:top w:val="none" w:sz="0" w:space="0" w:color="auto"/>
        <w:left w:val="none" w:sz="0" w:space="0" w:color="auto"/>
        <w:bottom w:val="none" w:sz="0" w:space="0" w:color="auto"/>
        <w:right w:val="none" w:sz="0" w:space="0" w:color="auto"/>
      </w:divBdr>
    </w:div>
    <w:div w:id="557283315">
      <w:bodyDiv w:val="1"/>
      <w:marLeft w:val="0"/>
      <w:marRight w:val="0"/>
      <w:marTop w:val="0"/>
      <w:marBottom w:val="0"/>
      <w:divBdr>
        <w:top w:val="none" w:sz="0" w:space="0" w:color="auto"/>
        <w:left w:val="none" w:sz="0" w:space="0" w:color="auto"/>
        <w:bottom w:val="none" w:sz="0" w:space="0" w:color="auto"/>
        <w:right w:val="none" w:sz="0" w:space="0" w:color="auto"/>
      </w:divBdr>
    </w:div>
    <w:div w:id="568657814">
      <w:bodyDiv w:val="1"/>
      <w:marLeft w:val="0"/>
      <w:marRight w:val="0"/>
      <w:marTop w:val="0"/>
      <w:marBottom w:val="0"/>
      <w:divBdr>
        <w:top w:val="none" w:sz="0" w:space="0" w:color="auto"/>
        <w:left w:val="none" w:sz="0" w:space="0" w:color="auto"/>
        <w:bottom w:val="none" w:sz="0" w:space="0" w:color="auto"/>
        <w:right w:val="none" w:sz="0" w:space="0" w:color="auto"/>
      </w:divBdr>
    </w:div>
    <w:div w:id="569385544">
      <w:bodyDiv w:val="1"/>
      <w:marLeft w:val="0"/>
      <w:marRight w:val="0"/>
      <w:marTop w:val="0"/>
      <w:marBottom w:val="0"/>
      <w:divBdr>
        <w:top w:val="none" w:sz="0" w:space="0" w:color="auto"/>
        <w:left w:val="none" w:sz="0" w:space="0" w:color="auto"/>
        <w:bottom w:val="none" w:sz="0" w:space="0" w:color="auto"/>
        <w:right w:val="none" w:sz="0" w:space="0" w:color="auto"/>
      </w:divBdr>
    </w:div>
    <w:div w:id="611284573">
      <w:bodyDiv w:val="1"/>
      <w:marLeft w:val="0"/>
      <w:marRight w:val="0"/>
      <w:marTop w:val="0"/>
      <w:marBottom w:val="0"/>
      <w:divBdr>
        <w:top w:val="none" w:sz="0" w:space="0" w:color="auto"/>
        <w:left w:val="none" w:sz="0" w:space="0" w:color="auto"/>
        <w:bottom w:val="none" w:sz="0" w:space="0" w:color="auto"/>
        <w:right w:val="none" w:sz="0" w:space="0" w:color="auto"/>
      </w:divBdr>
    </w:div>
    <w:div w:id="631517330">
      <w:bodyDiv w:val="1"/>
      <w:marLeft w:val="0"/>
      <w:marRight w:val="0"/>
      <w:marTop w:val="0"/>
      <w:marBottom w:val="0"/>
      <w:divBdr>
        <w:top w:val="none" w:sz="0" w:space="0" w:color="auto"/>
        <w:left w:val="none" w:sz="0" w:space="0" w:color="auto"/>
        <w:bottom w:val="none" w:sz="0" w:space="0" w:color="auto"/>
        <w:right w:val="none" w:sz="0" w:space="0" w:color="auto"/>
      </w:divBdr>
    </w:div>
    <w:div w:id="642661047">
      <w:bodyDiv w:val="1"/>
      <w:marLeft w:val="0"/>
      <w:marRight w:val="0"/>
      <w:marTop w:val="0"/>
      <w:marBottom w:val="0"/>
      <w:divBdr>
        <w:top w:val="none" w:sz="0" w:space="0" w:color="auto"/>
        <w:left w:val="none" w:sz="0" w:space="0" w:color="auto"/>
        <w:bottom w:val="none" w:sz="0" w:space="0" w:color="auto"/>
        <w:right w:val="none" w:sz="0" w:space="0" w:color="auto"/>
      </w:divBdr>
    </w:div>
    <w:div w:id="686174896">
      <w:bodyDiv w:val="1"/>
      <w:marLeft w:val="0"/>
      <w:marRight w:val="0"/>
      <w:marTop w:val="0"/>
      <w:marBottom w:val="0"/>
      <w:divBdr>
        <w:top w:val="none" w:sz="0" w:space="0" w:color="auto"/>
        <w:left w:val="none" w:sz="0" w:space="0" w:color="auto"/>
        <w:bottom w:val="none" w:sz="0" w:space="0" w:color="auto"/>
        <w:right w:val="none" w:sz="0" w:space="0" w:color="auto"/>
      </w:divBdr>
    </w:div>
    <w:div w:id="699084376">
      <w:bodyDiv w:val="1"/>
      <w:marLeft w:val="0"/>
      <w:marRight w:val="0"/>
      <w:marTop w:val="0"/>
      <w:marBottom w:val="0"/>
      <w:divBdr>
        <w:top w:val="none" w:sz="0" w:space="0" w:color="auto"/>
        <w:left w:val="none" w:sz="0" w:space="0" w:color="auto"/>
        <w:bottom w:val="none" w:sz="0" w:space="0" w:color="auto"/>
        <w:right w:val="none" w:sz="0" w:space="0" w:color="auto"/>
      </w:divBdr>
    </w:div>
    <w:div w:id="716323833">
      <w:bodyDiv w:val="1"/>
      <w:marLeft w:val="0"/>
      <w:marRight w:val="0"/>
      <w:marTop w:val="0"/>
      <w:marBottom w:val="0"/>
      <w:divBdr>
        <w:top w:val="none" w:sz="0" w:space="0" w:color="auto"/>
        <w:left w:val="none" w:sz="0" w:space="0" w:color="auto"/>
        <w:bottom w:val="none" w:sz="0" w:space="0" w:color="auto"/>
        <w:right w:val="none" w:sz="0" w:space="0" w:color="auto"/>
      </w:divBdr>
    </w:div>
    <w:div w:id="768238696">
      <w:bodyDiv w:val="1"/>
      <w:marLeft w:val="0"/>
      <w:marRight w:val="0"/>
      <w:marTop w:val="0"/>
      <w:marBottom w:val="0"/>
      <w:divBdr>
        <w:top w:val="none" w:sz="0" w:space="0" w:color="auto"/>
        <w:left w:val="none" w:sz="0" w:space="0" w:color="auto"/>
        <w:bottom w:val="none" w:sz="0" w:space="0" w:color="auto"/>
        <w:right w:val="none" w:sz="0" w:space="0" w:color="auto"/>
      </w:divBdr>
    </w:div>
    <w:div w:id="773212104">
      <w:bodyDiv w:val="1"/>
      <w:marLeft w:val="0"/>
      <w:marRight w:val="0"/>
      <w:marTop w:val="0"/>
      <w:marBottom w:val="0"/>
      <w:divBdr>
        <w:top w:val="none" w:sz="0" w:space="0" w:color="auto"/>
        <w:left w:val="none" w:sz="0" w:space="0" w:color="auto"/>
        <w:bottom w:val="none" w:sz="0" w:space="0" w:color="auto"/>
        <w:right w:val="none" w:sz="0" w:space="0" w:color="auto"/>
      </w:divBdr>
    </w:div>
    <w:div w:id="830603721">
      <w:bodyDiv w:val="1"/>
      <w:marLeft w:val="0"/>
      <w:marRight w:val="0"/>
      <w:marTop w:val="0"/>
      <w:marBottom w:val="0"/>
      <w:divBdr>
        <w:top w:val="none" w:sz="0" w:space="0" w:color="auto"/>
        <w:left w:val="none" w:sz="0" w:space="0" w:color="auto"/>
        <w:bottom w:val="none" w:sz="0" w:space="0" w:color="auto"/>
        <w:right w:val="none" w:sz="0" w:space="0" w:color="auto"/>
      </w:divBdr>
    </w:div>
    <w:div w:id="927230067">
      <w:bodyDiv w:val="1"/>
      <w:marLeft w:val="0"/>
      <w:marRight w:val="0"/>
      <w:marTop w:val="0"/>
      <w:marBottom w:val="0"/>
      <w:divBdr>
        <w:top w:val="none" w:sz="0" w:space="0" w:color="auto"/>
        <w:left w:val="none" w:sz="0" w:space="0" w:color="auto"/>
        <w:bottom w:val="none" w:sz="0" w:space="0" w:color="auto"/>
        <w:right w:val="none" w:sz="0" w:space="0" w:color="auto"/>
      </w:divBdr>
    </w:div>
    <w:div w:id="942686129">
      <w:bodyDiv w:val="1"/>
      <w:marLeft w:val="0"/>
      <w:marRight w:val="0"/>
      <w:marTop w:val="0"/>
      <w:marBottom w:val="0"/>
      <w:divBdr>
        <w:top w:val="none" w:sz="0" w:space="0" w:color="auto"/>
        <w:left w:val="none" w:sz="0" w:space="0" w:color="auto"/>
        <w:bottom w:val="none" w:sz="0" w:space="0" w:color="auto"/>
        <w:right w:val="none" w:sz="0" w:space="0" w:color="auto"/>
      </w:divBdr>
    </w:div>
    <w:div w:id="948707402">
      <w:bodyDiv w:val="1"/>
      <w:marLeft w:val="0"/>
      <w:marRight w:val="0"/>
      <w:marTop w:val="0"/>
      <w:marBottom w:val="0"/>
      <w:divBdr>
        <w:top w:val="none" w:sz="0" w:space="0" w:color="auto"/>
        <w:left w:val="none" w:sz="0" w:space="0" w:color="auto"/>
        <w:bottom w:val="none" w:sz="0" w:space="0" w:color="auto"/>
        <w:right w:val="none" w:sz="0" w:space="0" w:color="auto"/>
      </w:divBdr>
    </w:div>
    <w:div w:id="1132558912">
      <w:bodyDiv w:val="1"/>
      <w:marLeft w:val="0"/>
      <w:marRight w:val="0"/>
      <w:marTop w:val="0"/>
      <w:marBottom w:val="0"/>
      <w:divBdr>
        <w:top w:val="none" w:sz="0" w:space="0" w:color="auto"/>
        <w:left w:val="none" w:sz="0" w:space="0" w:color="auto"/>
        <w:bottom w:val="none" w:sz="0" w:space="0" w:color="auto"/>
        <w:right w:val="none" w:sz="0" w:space="0" w:color="auto"/>
      </w:divBdr>
    </w:div>
    <w:div w:id="1148202693">
      <w:bodyDiv w:val="1"/>
      <w:marLeft w:val="0"/>
      <w:marRight w:val="0"/>
      <w:marTop w:val="0"/>
      <w:marBottom w:val="0"/>
      <w:divBdr>
        <w:top w:val="none" w:sz="0" w:space="0" w:color="auto"/>
        <w:left w:val="none" w:sz="0" w:space="0" w:color="auto"/>
        <w:bottom w:val="none" w:sz="0" w:space="0" w:color="auto"/>
        <w:right w:val="none" w:sz="0" w:space="0" w:color="auto"/>
      </w:divBdr>
    </w:div>
    <w:div w:id="1154764002">
      <w:bodyDiv w:val="1"/>
      <w:marLeft w:val="0"/>
      <w:marRight w:val="0"/>
      <w:marTop w:val="0"/>
      <w:marBottom w:val="0"/>
      <w:divBdr>
        <w:top w:val="none" w:sz="0" w:space="0" w:color="auto"/>
        <w:left w:val="none" w:sz="0" w:space="0" w:color="auto"/>
        <w:bottom w:val="none" w:sz="0" w:space="0" w:color="auto"/>
        <w:right w:val="none" w:sz="0" w:space="0" w:color="auto"/>
      </w:divBdr>
    </w:div>
    <w:div w:id="1300113127">
      <w:bodyDiv w:val="1"/>
      <w:marLeft w:val="0"/>
      <w:marRight w:val="0"/>
      <w:marTop w:val="0"/>
      <w:marBottom w:val="0"/>
      <w:divBdr>
        <w:top w:val="none" w:sz="0" w:space="0" w:color="auto"/>
        <w:left w:val="none" w:sz="0" w:space="0" w:color="auto"/>
        <w:bottom w:val="none" w:sz="0" w:space="0" w:color="auto"/>
        <w:right w:val="none" w:sz="0" w:space="0" w:color="auto"/>
      </w:divBdr>
    </w:div>
    <w:div w:id="1323705998">
      <w:bodyDiv w:val="1"/>
      <w:marLeft w:val="0"/>
      <w:marRight w:val="0"/>
      <w:marTop w:val="0"/>
      <w:marBottom w:val="0"/>
      <w:divBdr>
        <w:top w:val="none" w:sz="0" w:space="0" w:color="auto"/>
        <w:left w:val="none" w:sz="0" w:space="0" w:color="auto"/>
        <w:bottom w:val="none" w:sz="0" w:space="0" w:color="auto"/>
        <w:right w:val="none" w:sz="0" w:space="0" w:color="auto"/>
      </w:divBdr>
    </w:div>
    <w:div w:id="1354459489">
      <w:bodyDiv w:val="1"/>
      <w:marLeft w:val="0"/>
      <w:marRight w:val="0"/>
      <w:marTop w:val="0"/>
      <w:marBottom w:val="0"/>
      <w:divBdr>
        <w:top w:val="none" w:sz="0" w:space="0" w:color="auto"/>
        <w:left w:val="none" w:sz="0" w:space="0" w:color="auto"/>
        <w:bottom w:val="none" w:sz="0" w:space="0" w:color="auto"/>
        <w:right w:val="none" w:sz="0" w:space="0" w:color="auto"/>
      </w:divBdr>
    </w:div>
    <w:div w:id="1379548545">
      <w:bodyDiv w:val="1"/>
      <w:marLeft w:val="0"/>
      <w:marRight w:val="0"/>
      <w:marTop w:val="0"/>
      <w:marBottom w:val="0"/>
      <w:divBdr>
        <w:top w:val="none" w:sz="0" w:space="0" w:color="auto"/>
        <w:left w:val="none" w:sz="0" w:space="0" w:color="auto"/>
        <w:bottom w:val="none" w:sz="0" w:space="0" w:color="auto"/>
        <w:right w:val="none" w:sz="0" w:space="0" w:color="auto"/>
      </w:divBdr>
    </w:div>
    <w:div w:id="1541629316">
      <w:bodyDiv w:val="1"/>
      <w:marLeft w:val="0"/>
      <w:marRight w:val="0"/>
      <w:marTop w:val="0"/>
      <w:marBottom w:val="0"/>
      <w:divBdr>
        <w:top w:val="none" w:sz="0" w:space="0" w:color="auto"/>
        <w:left w:val="none" w:sz="0" w:space="0" w:color="auto"/>
        <w:bottom w:val="none" w:sz="0" w:space="0" w:color="auto"/>
        <w:right w:val="none" w:sz="0" w:space="0" w:color="auto"/>
      </w:divBdr>
    </w:div>
    <w:div w:id="1608152236">
      <w:bodyDiv w:val="1"/>
      <w:marLeft w:val="0"/>
      <w:marRight w:val="0"/>
      <w:marTop w:val="0"/>
      <w:marBottom w:val="0"/>
      <w:divBdr>
        <w:top w:val="none" w:sz="0" w:space="0" w:color="auto"/>
        <w:left w:val="none" w:sz="0" w:space="0" w:color="auto"/>
        <w:bottom w:val="none" w:sz="0" w:space="0" w:color="auto"/>
        <w:right w:val="none" w:sz="0" w:space="0" w:color="auto"/>
      </w:divBdr>
    </w:div>
    <w:div w:id="1610552030">
      <w:bodyDiv w:val="1"/>
      <w:marLeft w:val="0"/>
      <w:marRight w:val="0"/>
      <w:marTop w:val="0"/>
      <w:marBottom w:val="0"/>
      <w:divBdr>
        <w:top w:val="none" w:sz="0" w:space="0" w:color="auto"/>
        <w:left w:val="none" w:sz="0" w:space="0" w:color="auto"/>
        <w:bottom w:val="none" w:sz="0" w:space="0" w:color="auto"/>
        <w:right w:val="none" w:sz="0" w:space="0" w:color="auto"/>
      </w:divBdr>
    </w:div>
    <w:div w:id="1618412958">
      <w:bodyDiv w:val="1"/>
      <w:marLeft w:val="0"/>
      <w:marRight w:val="0"/>
      <w:marTop w:val="0"/>
      <w:marBottom w:val="0"/>
      <w:divBdr>
        <w:top w:val="none" w:sz="0" w:space="0" w:color="auto"/>
        <w:left w:val="none" w:sz="0" w:space="0" w:color="auto"/>
        <w:bottom w:val="none" w:sz="0" w:space="0" w:color="auto"/>
        <w:right w:val="none" w:sz="0" w:space="0" w:color="auto"/>
      </w:divBdr>
    </w:div>
    <w:div w:id="1682391256">
      <w:bodyDiv w:val="1"/>
      <w:marLeft w:val="0"/>
      <w:marRight w:val="0"/>
      <w:marTop w:val="0"/>
      <w:marBottom w:val="0"/>
      <w:divBdr>
        <w:top w:val="none" w:sz="0" w:space="0" w:color="auto"/>
        <w:left w:val="none" w:sz="0" w:space="0" w:color="auto"/>
        <w:bottom w:val="none" w:sz="0" w:space="0" w:color="auto"/>
        <w:right w:val="none" w:sz="0" w:space="0" w:color="auto"/>
      </w:divBdr>
    </w:div>
    <w:div w:id="1735276930">
      <w:bodyDiv w:val="1"/>
      <w:marLeft w:val="0"/>
      <w:marRight w:val="0"/>
      <w:marTop w:val="0"/>
      <w:marBottom w:val="0"/>
      <w:divBdr>
        <w:top w:val="none" w:sz="0" w:space="0" w:color="auto"/>
        <w:left w:val="none" w:sz="0" w:space="0" w:color="auto"/>
        <w:bottom w:val="none" w:sz="0" w:space="0" w:color="auto"/>
        <w:right w:val="none" w:sz="0" w:space="0" w:color="auto"/>
      </w:divBdr>
    </w:div>
    <w:div w:id="1746760584">
      <w:bodyDiv w:val="1"/>
      <w:marLeft w:val="0"/>
      <w:marRight w:val="0"/>
      <w:marTop w:val="0"/>
      <w:marBottom w:val="0"/>
      <w:divBdr>
        <w:top w:val="none" w:sz="0" w:space="0" w:color="auto"/>
        <w:left w:val="none" w:sz="0" w:space="0" w:color="auto"/>
        <w:bottom w:val="none" w:sz="0" w:space="0" w:color="auto"/>
        <w:right w:val="none" w:sz="0" w:space="0" w:color="auto"/>
      </w:divBdr>
    </w:div>
    <w:div w:id="1767731838">
      <w:bodyDiv w:val="1"/>
      <w:marLeft w:val="0"/>
      <w:marRight w:val="0"/>
      <w:marTop w:val="0"/>
      <w:marBottom w:val="0"/>
      <w:divBdr>
        <w:top w:val="none" w:sz="0" w:space="0" w:color="auto"/>
        <w:left w:val="none" w:sz="0" w:space="0" w:color="auto"/>
        <w:bottom w:val="none" w:sz="0" w:space="0" w:color="auto"/>
        <w:right w:val="none" w:sz="0" w:space="0" w:color="auto"/>
      </w:divBdr>
    </w:div>
    <w:div w:id="1971550781">
      <w:bodyDiv w:val="1"/>
      <w:marLeft w:val="0"/>
      <w:marRight w:val="0"/>
      <w:marTop w:val="0"/>
      <w:marBottom w:val="0"/>
      <w:divBdr>
        <w:top w:val="none" w:sz="0" w:space="0" w:color="auto"/>
        <w:left w:val="none" w:sz="0" w:space="0" w:color="auto"/>
        <w:bottom w:val="none" w:sz="0" w:space="0" w:color="auto"/>
        <w:right w:val="none" w:sz="0" w:space="0" w:color="auto"/>
      </w:divBdr>
    </w:div>
    <w:div w:id="2001805332">
      <w:bodyDiv w:val="1"/>
      <w:marLeft w:val="0"/>
      <w:marRight w:val="0"/>
      <w:marTop w:val="0"/>
      <w:marBottom w:val="0"/>
      <w:divBdr>
        <w:top w:val="none" w:sz="0" w:space="0" w:color="auto"/>
        <w:left w:val="none" w:sz="0" w:space="0" w:color="auto"/>
        <w:bottom w:val="none" w:sz="0" w:space="0" w:color="auto"/>
        <w:right w:val="none" w:sz="0" w:space="0" w:color="auto"/>
      </w:divBdr>
    </w:div>
    <w:div w:id="2132936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ividend">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DE225-3865-447F-8076-5AEE6566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3498</Words>
  <Characters>19944</Characters>
  <Application>Microsoft Office Word</Application>
  <DocSecurity>0</DocSecurity>
  <Lines>166</Lines>
  <Paragraphs>46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Manager/>
  <Company/>
  <LinksUpToDate>false</LinksUpToDate>
  <CharactersWithSpaces>23396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Галина Смелова</cp:lastModifiedBy>
  <cp:revision>2</cp:revision>
  <cp:lastPrinted>2026-01-07T11:34:00Z</cp:lastPrinted>
  <dcterms:created xsi:type="dcterms:W3CDTF">2026-02-04T13:06:00Z</dcterms:created>
  <dcterms:modified xsi:type="dcterms:W3CDTF">2026-02-04T13:06:00Z</dcterms:modified>
  <cp:category/>
</cp:coreProperties>
</file>