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CE7C" w14:textId="77777777" w:rsidR="00AD087A" w:rsidRPr="00FA1216" w:rsidRDefault="00AD087A">
      <w:pPr>
        <w:jc w:val="center"/>
        <w:rPr>
          <w:rFonts w:ascii="Times New Roman" w:hAnsi="Times New Roman"/>
          <w:b/>
          <w:sz w:val="26"/>
          <w:szCs w:val="26"/>
          <w:lang w:val="bg-BG"/>
        </w:rPr>
      </w:pPr>
    </w:p>
    <w:p w14:paraId="56D74E1A" w14:textId="77777777" w:rsidR="00AD087A" w:rsidRPr="00464EE6" w:rsidRDefault="00AD087A">
      <w:pPr>
        <w:jc w:val="center"/>
        <w:rPr>
          <w:rFonts w:ascii="Times New Roman" w:hAnsi="Times New Roman"/>
          <w:b/>
          <w:sz w:val="36"/>
          <w:szCs w:val="36"/>
          <w:lang w:val="bg-BG"/>
        </w:rPr>
      </w:pPr>
      <w:r w:rsidRPr="00464EE6">
        <w:rPr>
          <w:rFonts w:ascii="Times New Roman" w:hAnsi="Times New Roman"/>
          <w:b/>
          <w:sz w:val="36"/>
          <w:szCs w:val="36"/>
          <w:lang w:val="bg-BG"/>
        </w:rPr>
        <w:t>М  О  Т  И  В  И</w:t>
      </w:r>
    </w:p>
    <w:p w14:paraId="1CDC1A62" w14:textId="77777777" w:rsidR="00AD087A" w:rsidRPr="00464EE6" w:rsidRDefault="00AD087A">
      <w:pPr>
        <w:jc w:val="center"/>
        <w:rPr>
          <w:rFonts w:ascii="Times New Roman" w:hAnsi="Times New Roman"/>
          <w:b/>
          <w:sz w:val="28"/>
          <w:szCs w:val="28"/>
          <w:lang w:val="bg-BG"/>
        </w:rPr>
      </w:pPr>
    </w:p>
    <w:p w14:paraId="42ECDA66" w14:textId="3F405676" w:rsidR="00AD087A" w:rsidRPr="00464EE6" w:rsidRDefault="00AD087A" w:rsidP="00E522E9">
      <w:pPr>
        <w:spacing w:line="288" w:lineRule="auto"/>
        <w:jc w:val="center"/>
        <w:rPr>
          <w:rFonts w:ascii="Times New Roman" w:hAnsi="Times New Roman"/>
          <w:b/>
          <w:smallCaps/>
          <w:sz w:val="28"/>
          <w:szCs w:val="28"/>
          <w:lang w:val="bg-BG"/>
        </w:rPr>
      </w:pPr>
      <w:r w:rsidRPr="00464EE6">
        <w:rPr>
          <w:rFonts w:ascii="Times New Roman" w:hAnsi="Times New Roman"/>
          <w:b/>
          <w:smallCaps/>
          <w:sz w:val="28"/>
          <w:szCs w:val="28"/>
          <w:lang w:val="bg-BG"/>
        </w:rPr>
        <w:t>към проекта на Закон за</w:t>
      </w:r>
      <w:r w:rsidRPr="009214E6">
        <w:rPr>
          <w:rFonts w:ascii="NewSaturionModernCyr" w:hAnsi="NewSaturionModernCyr"/>
          <w:b/>
          <w:smallCaps/>
          <w:sz w:val="26"/>
          <w:szCs w:val="26"/>
          <w:lang w:val="bg-BG"/>
        </w:rPr>
        <w:t xml:space="preserve"> </w:t>
      </w:r>
      <w:r w:rsidR="00E2634A" w:rsidRPr="00E2634A">
        <w:rPr>
          <w:rFonts w:ascii="Times New Roman" w:hAnsi="Times New Roman"/>
          <w:b/>
          <w:smallCaps/>
          <w:sz w:val="28"/>
          <w:szCs w:val="28"/>
          <w:lang w:val="bg-BG"/>
        </w:rPr>
        <w:t>обществения транспорт</w:t>
      </w:r>
    </w:p>
    <w:p w14:paraId="138348C2" w14:textId="77777777" w:rsidR="00AD087A" w:rsidRPr="00FA1216" w:rsidRDefault="00AD087A" w:rsidP="00D013AB">
      <w:pPr>
        <w:spacing w:line="288" w:lineRule="auto"/>
        <w:jc w:val="center"/>
        <w:rPr>
          <w:rFonts w:ascii="Times New Roman" w:hAnsi="Times New Roman"/>
          <w:b/>
          <w:sz w:val="26"/>
          <w:szCs w:val="26"/>
          <w:lang w:val="bg-BG"/>
        </w:rPr>
      </w:pPr>
    </w:p>
    <w:p w14:paraId="750FCD7D" w14:textId="0836B8D0"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lang w:val="en-US"/>
        </w:rPr>
      </w:pPr>
      <w:r w:rsidRPr="00E2634A">
        <w:rPr>
          <w:rFonts w:ascii="Arial" w:hAnsi="Arial" w:cs="Arial"/>
          <w:bCs/>
          <w:sz w:val="28"/>
          <w:szCs w:val="28"/>
        </w:rPr>
        <w:t>Проектът на Закон за обществения транспорт е изготвен поради необходимостта от създаване на систематизирана законодателна уредба, която да регламентира обществените отношения, свързани с планирането, управлението, възлагането, финансирането, цифровизацията и контрола на обществения транспорт в страната, както и правата на пътниците, ползващи обществен транспорт.</w:t>
      </w:r>
    </w:p>
    <w:p w14:paraId="7A4B2E2A" w14:textId="77777777"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Изготвянето на законопроекта е в изпълнение на ключова реформа от Националния план за възстановяване и устойчивост на Република България – К8Р4 „Интегриран обществен транспорт“.</w:t>
      </w:r>
    </w:p>
    <w:p w14:paraId="313707E8" w14:textId="77777777"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Законопроектът е с голяма социална значимост, тъй като създава условия за интегриране на пътническите превози с железопътен, автомобилен и въздушен транспорт, превозите по вътрешни водни пътища и морския каботаж, като гарантира равен достъп на гражданите до основни обществени услуги и допринася за преодоляване на транспортната изолация, особено в по-малките населени места в страната.</w:t>
      </w:r>
    </w:p>
    <w:p w14:paraId="2737127E" w14:textId="336B3571"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lang w:val="en-US"/>
        </w:rPr>
      </w:pPr>
      <w:r w:rsidRPr="00E2634A">
        <w:rPr>
          <w:rFonts w:ascii="Arial" w:hAnsi="Arial" w:cs="Arial"/>
          <w:bCs/>
          <w:sz w:val="28"/>
          <w:szCs w:val="28"/>
        </w:rPr>
        <w:t>Законопроектът следва най-добрите практики в Европейския съюз за единно регулиране на условията за предоставяне на услуги за превоз на пътници, насочени към задоволяване на потребностите на населението от достъпен, качествен, свързан и модерен, базиран на данни и технологии обществен транспорт.</w:t>
      </w:r>
    </w:p>
    <w:p w14:paraId="06CD42FE" w14:textId="77777777"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Законопроектът урежда общите изисквания за изграждане на единна национална транспортна схема и стандарт за развитие на обществения транспорт и интеграция на районите, както и за въвеждането на единен превозен документ. Неговите цели са:</w:t>
      </w:r>
    </w:p>
    <w:p w14:paraId="0B8FCE3D" w14:textId="5791EEDB" w:rsidR="00E2634A" w:rsidRPr="00E2634A" w:rsidRDefault="00E2634A" w:rsidP="00E2634A">
      <w:pPr>
        <w:pStyle w:val="ListParagraph"/>
        <w:tabs>
          <w:tab w:val="left" w:pos="709"/>
          <w:tab w:val="left" w:pos="851"/>
          <w:tab w:val="left" w:pos="1560"/>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1.</w:t>
      </w:r>
      <w:r w:rsidR="0061242B">
        <w:rPr>
          <w:rFonts w:ascii="Arial" w:hAnsi="Arial" w:cs="Arial"/>
          <w:bCs/>
          <w:sz w:val="28"/>
          <w:szCs w:val="28"/>
        </w:rPr>
        <w:t xml:space="preserve"> </w:t>
      </w:r>
      <w:r w:rsidRPr="00E2634A">
        <w:rPr>
          <w:rFonts w:ascii="Arial" w:hAnsi="Arial" w:cs="Arial"/>
          <w:bCs/>
          <w:sz w:val="28"/>
          <w:szCs w:val="28"/>
        </w:rPr>
        <w:t>интегриране на пътническите превози в страната чрез създаване на механизми за подобряване на транспортната свързаност и достъпност;</w:t>
      </w:r>
    </w:p>
    <w:p w14:paraId="26E7A3F9" w14:textId="6EE8DDE3" w:rsidR="00E2634A" w:rsidRPr="00E2634A" w:rsidRDefault="00E2634A" w:rsidP="00E2634A">
      <w:pPr>
        <w:pStyle w:val="ListParagraph"/>
        <w:tabs>
          <w:tab w:val="left" w:pos="709"/>
          <w:tab w:val="left" w:pos="851"/>
          <w:tab w:val="left" w:pos="1560"/>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2.</w:t>
      </w:r>
      <w:r w:rsidR="0061242B">
        <w:rPr>
          <w:rFonts w:ascii="Arial" w:hAnsi="Arial" w:cs="Arial"/>
          <w:bCs/>
          <w:sz w:val="28"/>
          <w:szCs w:val="28"/>
        </w:rPr>
        <w:t xml:space="preserve"> </w:t>
      </w:r>
      <w:r w:rsidRPr="00E2634A">
        <w:rPr>
          <w:rFonts w:ascii="Arial" w:hAnsi="Arial" w:cs="Arial"/>
          <w:bCs/>
          <w:sz w:val="28"/>
          <w:szCs w:val="28"/>
        </w:rPr>
        <w:t xml:space="preserve">изграждане на транспортна система, която намалява въздействието на транспорта върху околната среда, осигурява </w:t>
      </w:r>
      <w:r w:rsidR="00036807">
        <w:rPr>
          <w:rFonts w:ascii="Arial" w:hAnsi="Arial" w:cs="Arial"/>
          <w:bCs/>
          <w:sz w:val="28"/>
          <w:szCs w:val="28"/>
        </w:rPr>
        <w:br/>
      </w:r>
      <w:r w:rsidRPr="00E2634A">
        <w:rPr>
          <w:rFonts w:ascii="Arial" w:hAnsi="Arial" w:cs="Arial"/>
          <w:bCs/>
          <w:sz w:val="28"/>
          <w:szCs w:val="28"/>
        </w:rPr>
        <w:t>по-здравословни и по-чисти алтернативи на мобилността;</w:t>
      </w:r>
    </w:p>
    <w:p w14:paraId="1F8A4892" w14:textId="0E1BDE4C" w:rsidR="00E2634A" w:rsidRPr="00E2634A" w:rsidRDefault="00E2634A" w:rsidP="00E2634A">
      <w:pPr>
        <w:pStyle w:val="ListParagraph"/>
        <w:tabs>
          <w:tab w:val="left" w:pos="709"/>
          <w:tab w:val="left" w:pos="851"/>
          <w:tab w:val="left" w:pos="1560"/>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lastRenderedPageBreak/>
        <w:t>3.</w:t>
      </w:r>
      <w:r w:rsidR="0061242B">
        <w:rPr>
          <w:rFonts w:ascii="Arial" w:hAnsi="Arial" w:cs="Arial"/>
          <w:bCs/>
          <w:sz w:val="28"/>
          <w:szCs w:val="28"/>
        </w:rPr>
        <w:t xml:space="preserve"> </w:t>
      </w:r>
      <w:r w:rsidRPr="00E2634A">
        <w:rPr>
          <w:rFonts w:ascii="Arial" w:hAnsi="Arial" w:cs="Arial"/>
          <w:bCs/>
          <w:sz w:val="28"/>
          <w:szCs w:val="28"/>
        </w:rPr>
        <w:t>превръщане на железопътния транспорт в предпочитан вид транспорт чрез повишаване на качеството на предоставяните превозни услуги;</w:t>
      </w:r>
    </w:p>
    <w:p w14:paraId="170EDCF6" w14:textId="6A68BF51" w:rsidR="00E2634A" w:rsidRPr="00E2634A" w:rsidRDefault="00E2634A" w:rsidP="00E2634A">
      <w:pPr>
        <w:pStyle w:val="ListParagraph"/>
        <w:tabs>
          <w:tab w:val="left" w:pos="709"/>
          <w:tab w:val="left" w:pos="851"/>
          <w:tab w:val="left" w:pos="1560"/>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4.</w:t>
      </w:r>
      <w:r w:rsidR="0061242B">
        <w:rPr>
          <w:rFonts w:ascii="Arial" w:hAnsi="Arial" w:cs="Arial"/>
          <w:bCs/>
          <w:sz w:val="28"/>
          <w:szCs w:val="28"/>
        </w:rPr>
        <w:t xml:space="preserve"> </w:t>
      </w:r>
      <w:r w:rsidRPr="00E2634A">
        <w:rPr>
          <w:rFonts w:ascii="Arial" w:hAnsi="Arial" w:cs="Arial"/>
          <w:bCs/>
          <w:sz w:val="28"/>
          <w:szCs w:val="28"/>
        </w:rPr>
        <w:t>защита на правата на пътниците и достъпност за лицата с увреждания;</w:t>
      </w:r>
    </w:p>
    <w:p w14:paraId="303F8DA1" w14:textId="27CBD5DC" w:rsidR="00E2634A" w:rsidRPr="00E2634A" w:rsidRDefault="00E2634A" w:rsidP="00E2634A">
      <w:pPr>
        <w:pStyle w:val="ListParagraph"/>
        <w:tabs>
          <w:tab w:val="left" w:pos="709"/>
          <w:tab w:val="left" w:pos="851"/>
          <w:tab w:val="left" w:pos="1560"/>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5.</w:t>
      </w:r>
      <w:r w:rsidR="0061242B">
        <w:rPr>
          <w:rFonts w:ascii="Arial" w:hAnsi="Arial" w:cs="Arial"/>
          <w:bCs/>
          <w:sz w:val="28"/>
          <w:szCs w:val="28"/>
        </w:rPr>
        <w:t xml:space="preserve"> </w:t>
      </w:r>
      <w:r w:rsidRPr="00E2634A">
        <w:rPr>
          <w:rFonts w:ascii="Arial" w:hAnsi="Arial" w:cs="Arial"/>
          <w:bCs/>
          <w:sz w:val="28"/>
          <w:szCs w:val="28"/>
        </w:rPr>
        <w:t>повишаване на качеството на обществената услуга за пътнически превоз;</w:t>
      </w:r>
    </w:p>
    <w:p w14:paraId="11291F2D" w14:textId="3E508DD2" w:rsidR="00E2634A" w:rsidRPr="00E2634A" w:rsidRDefault="00E2634A" w:rsidP="00E2634A">
      <w:pPr>
        <w:pStyle w:val="ListParagraph"/>
        <w:tabs>
          <w:tab w:val="left" w:pos="709"/>
          <w:tab w:val="left" w:pos="851"/>
          <w:tab w:val="left" w:pos="1560"/>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6.</w:t>
      </w:r>
      <w:r w:rsidR="0061242B">
        <w:rPr>
          <w:rFonts w:ascii="Arial" w:hAnsi="Arial" w:cs="Arial"/>
          <w:bCs/>
          <w:sz w:val="28"/>
          <w:szCs w:val="28"/>
        </w:rPr>
        <w:t xml:space="preserve"> </w:t>
      </w:r>
      <w:r w:rsidRPr="00E2634A">
        <w:rPr>
          <w:rFonts w:ascii="Arial" w:hAnsi="Arial" w:cs="Arial"/>
          <w:bCs/>
          <w:sz w:val="28"/>
          <w:szCs w:val="28"/>
        </w:rPr>
        <w:t>въвеждане на технологии и интелигентни системи в обществения транспорт.</w:t>
      </w:r>
    </w:p>
    <w:p w14:paraId="49C1993D" w14:textId="77777777"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Основните моменти в законопроекта са:</w:t>
      </w:r>
    </w:p>
    <w:p w14:paraId="232095B3" w14:textId="79ABF4C2" w:rsidR="00E2634A" w:rsidRPr="00E2634A" w:rsidRDefault="00E2634A" w:rsidP="00E2634A">
      <w:pPr>
        <w:pStyle w:val="ListParagraph"/>
        <w:tabs>
          <w:tab w:val="left" w:pos="709"/>
          <w:tab w:val="left" w:pos="851"/>
          <w:tab w:val="left" w:pos="1560"/>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1.</w:t>
      </w:r>
      <w:r w:rsidR="0061242B">
        <w:rPr>
          <w:rFonts w:ascii="Arial" w:hAnsi="Arial" w:cs="Arial"/>
          <w:bCs/>
          <w:sz w:val="28"/>
          <w:szCs w:val="28"/>
        </w:rPr>
        <w:t xml:space="preserve"> </w:t>
      </w:r>
      <w:r w:rsidRPr="00E2634A">
        <w:rPr>
          <w:rFonts w:ascii="Arial" w:hAnsi="Arial" w:cs="Arial"/>
          <w:bCs/>
          <w:sz w:val="28"/>
          <w:szCs w:val="28"/>
        </w:rPr>
        <w:t>Общественият транспорт се определя като превоз на пътници от общ икономически интерес, предоставян регулярно и извършван за чужда сметка или срещу заплащане и/или икономическа облага, отговарящ на определени минимални стандарти за качество. Превозът на пътници от общ икономически интерес се изпълнява чрез възлагане на задължение за извършване на обществена услуга. Общественият транспорт може да бъде извършван и като превоз на пътници по заявка. Обществен транспорт е и превозът на пътници от търговски интерес, който се предоставя регулярно, без субсидия за компенсиране на задължението за превоз на пътници и без компенсация за изпълнението на тарифното задължение за превоз на пътници.</w:t>
      </w:r>
    </w:p>
    <w:p w14:paraId="341BB404" w14:textId="32EE0EE9" w:rsidR="00E2634A" w:rsidRPr="00E2634A" w:rsidRDefault="00E2634A" w:rsidP="00E2634A">
      <w:pPr>
        <w:pStyle w:val="ListParagraph"/>
        <w:tabs>
          <w:tab w:val="left" w:pos="709"/>
          <w:tab w:val="left" w:pos="851"/>
          <w:tab w:val="left" w:pos="1560"/>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2.</w:t>
      </w:r>
      <w:r w:rsidR="0061242B">
        <w:rPr>
          <w:rFonts w:ascii="Arial" w:hAnsi="Arial" w:cs="Arial"/>
          <w:bCs/>
          <w:sz w:val="28"/>
          <w:szCs w:val="28"/>
        </w:rPr>
        <w:t xml:space="preserve"> </w:t>
      </w:r>
      <w:r w:rsidRPr="00E2634A">
        <w:rPr>
          <w:rFonts w:ascii="Arial" w:hAnsi="Arial" w:cs="Arial"/>
          <w:bCs/>
          <w:sz w:val="28"/>
          <w:szCs w:val="28"/>
        </w:rPr>
        <w:t>Предвижда се министърът на транспорта и съобщенията да провежда държавната политика в областта на обществения транспорт и да координира взаимодействието между видовете транспорт</w:t>
      </w:r>
      <w:r w:rsidR="00F163BC">
        <w:rPr>
          <w:rFonts w:ascii="Arial" w:hAnsi="Arial" w:cs="Arial"/>
          <w:bCs/>
          <w:sz w:val="28"/>
          <w:szCs w:val="28"/>
        </w:rPr>
        <w:t>,</w:t>
      </w:r>
      <w:r w:rsidRPr="00E2634A">
        <w:rPr>
          <w:rFonts w:ascii="Arial" w:hAnsi="Arial" w:cs="Arial"/>
          <w:bCs/>
          <w:sz w:val="28"/>
          <w:szCs w:val="28"/>
        </w:rPr>
        <w:t xml:space="preserve"> като утвърждава Националната транспортна схема, издава актовете по прилагане на проекта на закон, създава и поддържа националните информационни системи за планиране и управление на обществения транспорт. Общините организират обществения транспорт на своята територия и си сътрудничат при организирането на интегрирани обществени услуги за превоз на пътници.</w:t>
      </w:r>
    </w:p>
    <w:p w14:paraId="25D5DBF1" w14:textId="26350094" w:rsidR="00E2634A" w:rsidRPr="00E2634A" w:rsidRDefault="00E2634A" w:rsidP="0061242B">
      <w:pPr>
        <w:pStyle w:val="ListParagraph"/>
        <w:tabs>
          <w:tab w:val="left" w:pos="709"/>
          <w:tab w:val="left" w:pos="851"/>
          <w:tab w:val="left" w:pos="1418"/>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3.</w:t>
      </w:r>
      <w:r w:rsidR="0061242B">
        <w:rPr>
          <w:rFonts w:ascii="Arial" w:hAnsi="Arial" w:cs="Arial"/>
          <w:bCs/>
          <w:sz w:val="28"/>
          <w:szCs w:val="28"/>
        </w:rPr>
        <w:t xml:space="preserve"> </w:t>
      </w:r>
      <w:r w:rsidRPr="00E2634A">
        <w:rPr>
          <w:rFonts w:ascii="Arial" w:hAnsi="Arial" w:cs="Arial"/>
          <w:bCs/>
          <w:sz w:val="28"/>
          <w:szCs w:val="28"/>
        </w:rPr>
        <w:t xml:space="preserve">Координацията и контролът на дейността при извършването на превоз на пътници с автомобилен транспорт ще се осъществява от ИА „Автомобилна администрация“, на железопътните превози на пътници – от ИА „Железопътна </w:t>
      </w:r>
      <w:r w:rsidRPr="00E2634A">
        <w:rPr>
          <w:rFonts w:ascii="Arial" w:hAnsi="Arial" w:cs="Arial"/>
          <w:bCs/>
          <w:sz w:val="28"/>
          <w:szCs w:val="28"/>
        </w:rPr>
        <w:lastRenderedPageBreak/>
        <w:t>администрация“, на превозите на пътници с воден транспорт – от ИА „Морска администрация“, а на въздушните превози на пътници – от Главна дирекция „Гражданска въздухоплавателна администрация“.</w:t>
      </w:r>
    </w:p>
    <w:p w14:paraId="186361E7" w14:textId="51456466"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4.</w:t>
      </w:r>
      <w:r w:rsidR="0061242B">
        <w:rPr>
          <w:rFonts w:ascii="Arial" w:hAnsi="Arial" w:cs="Arial"/>
          <w:bCs/>
          <w:sz w:val="28"/>
          <w:szCs w:val="28"/>
        </w:rPr>
        <w:t xml:space="preserve"> </w:t>
      </w:r>
      <w:r w:rsidRPr="00E2634A">
        <w:rPr>
          <w:rFonts w:ascii="Arial" w:hAnsi="Arial" w:cs="Arial"/>
          <w:bCs/>
          <w:sz w:val="28"/>
          <w:szCs w:val="28"/>
        </w:rPr>
        <w:t xml:space="preserve">Законопроектът въвежда общи правила за транспортно планиране на национално, междуобщинско и общинско ниво. За целите на планирането министърът на транспорта и съобщенията създава и поддържа информационни системи за планиране и управление на обществения транспорт, както следва: </w:t>
      </w:r>
    </w:p>
    <w:p w14:paraId="37AF9AFC" w14:textId="00728AA5"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а) Национална точка за достъп, която се изгражда като интегрирана отворена информационна система за маршрутизация и планиране на пътувания в реално време, включваща търсене на маршрут от точка до точка и позволяваща комбиниране на автомобилен, железопътен</w:t>
      </w:r>
      <w:r w:rsidR="00F163BC">
        <w:rPr>
          <w:rFonts w:ascii="Arial" w:hAnsi="Arial" w:cs="Arial"/>
          <w:bCs/>
          <w:sz w:val="28"/>
          <w:szCs w:val="28"/>
        </w:rPr>
        <w:t xml:space="preserve"> и</w:t>
      </w:r>
      <w:r w:rsidRPr="00E2634A">
        <w:rPr>
          <w:rFonts w:ascii="Arial" w:hAnsi="Arial" w:cs="Arial"/>
          <w:bCs/>
          <w:sz w:val="28"/>
          <w:szCs w:val="28"/>
        </w:rPr>
        <w:t xml:space="preserve"> въздушен транспорт, транспорт по вътрешни водни пътища или морски каботаж. </w:t>
      </w:r>
    </w:p>
    <w:p w14:paraId="66D974A2" w14:textId="77777777"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б) Интелигентна система за управление на транспорта, която се изгражда като централизирана оперативна платформа, осигурява необходимата информация за управление и контрол на обществения транспорт и се използва за: създаване и управление на Националната транспортна схема, мониторинг в реално време на обществения транспорт, дейността на клиринговата система (за разпределяне на приходите от продажбата на единните превозни документи), изчисляване на субсидии и компенсации.</w:t>
      </w:r>
    </w:p>
    <w:p w14:paraId="3F5C68CE" w14:textId="77777777"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в) Национален транспортен модел, който е част от Интелигентната система за управление на обществения транспорт. Моделът измерва транспортното предлагане и служи за разработване на краткосрочни и дългосрочни сценарии за прогнозиране на транспортното търсене чрез употреба на методи за измерване на предлагането, моделиране и симулиране на пътуванията, включително като изследва възможността за осигуряване на поне три транспортни връзки дневно за всяко населено място.</w:t>
      </w:r>
    </w:p>
    <w:p w14:paraId="572D8DA3" w14:textId="453D7B90"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 xml:space="preserve">г) Национална система за единен превозен документ, която е част от Интелигентната система за управление на обществения транспорт. Системата е интегрирана отворена система за издаване, продажба и контрол на единен превозен документ за пътувания </w:t>
      </w:r>
      <w:r w:rsidRPr="00E2634A">
        <w:rPr>
          <w:rFonts w:ascii="Arial" w:hAnsi="Arial" w:cs="Arial"/>
          <w:bCs/>
          <w:sz w:val="28"/>
          <w:szCs w:val="28"/>
        </w:rPr>
        <w:lastRenderedPageBreak/>
        <w:t>независимо от тяхната последователност и от броя и вида на използвания превоз.</w:t>
      </w:r>
    </w:p>
    <w:p w14:paraId="099F8826" w14:textId="77777777"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д) Клирингова система за разпределение на приходите от продажба на единни превозни документи между участващите превозвачи. Системата обработва и обобщава данните от извършените продажби на превозни документи и изчислява разпределянето на приходите от продажба на единните превозни документи между участващите превозвачи.</w:t>
      </w:r>
    </w:p>
    <w:p w14:paraId="4836DCCA" w14:textId="4AB9DEB9"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5.</w:t>
      </w:r>
      <w:r w:rsidR="0061242B">
        <w:rPr>
          <w:rFonts w:ascii="Arial" w:hAnsi="Arial" w:cs="Arial"/>
          <w:bCs/>
          <w:sz w:val="28"/>
          <w:szCs w:val="28"/>
        </w:rPr>
        <w:t xml:space="preserve"> </w:t>
      </w:r>
      <w:r w:rsidRPr="00E2634A">
        <w:rPr>
          <w:rFonts w:ascii="Arial" w:hAnsi="Arial" w:cs="Arial"/>
          <w:bCs/>
          <w:sz w:val="28"/>
          <w:szCs w:val="28"/>
        </w:rPr>
        <w:t xml:space="preserve">Министърът на транспорта и съобщенията утвърждава Националната транспортна схема, която включва координирани помежду им разписания по редовни линии за превоз на пътници с железопътен транспорт, с автомобилен транспорт, с въздушен транспорт и превоз на пътници по вътрешни водни пътища или морски каботаж. Националната транспортна схема се актуализира ежегодно. Разписанията на влаковете в Националната транспортна схема са основа за планирането и изготвянето на общата, междуобщинските и общинските транспортни схеми. Националната транспортна схема се състои от разписание за движение на влаковете, обща транспортна схема, междуобщински транспортни схеми, общински транспортни схеми, разписания за превоз на пътници с въздушен транспорт и разписания за превоз на пътници по вътрешни водни пътища и морски каботаж, както следва: </w:t>
      </w:r>
    </w:p>
    <w:p w14:paraId="7BC11A0E" w14:textId="13784BE5"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а) Общата транспортна схема се утвърждава от министъра на транспорта и съобщенията и включва разписанията по редовни автобусни линии, свързващи населени места в една или повече области. Разписание от общата транспортна схема се разработва от кмет на община, която има транспортна необходимост</w:t>
      </w:r>
      <w:r w:rsidR="00A70B07">
        <w:rPr>
          <w:rFonts w:ascii="Arial" w:hAnsi="Arial" w:cs="Arial"/>
          <w:bCs/>
          <w:sz w:val="28"/>
          <w:szCs w:val="28"/>
        </w:rPr>
        <w:t>,</w:t>
      </w:r>
      <w:r w:rsidRPr="00E2634A">
        <w:rPr>
          <w:rFonts w:ascii="Arial" w:hAnsi="Arial" w:cs="Arial"/>
          <w:bCs/>
          <w:sz w:val="28"/>
          <w:szCs w:val="28"/>
        </w:rPr>
        <w:t xml:space="preserve"> и се подава по електронен път чрез Интелигентната система за управление на обществения транспорт за включване в общата транспортна схема.</w:t>
      </w:r>
    </w:p>
    <w:p w14:paraId="3A1181C6" w14:textId="0356EB59"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 xml:space="preserve">б) Предвидена е възможност общините да си сътрудничат за съвместното планиране, възлагане, финансиране и управление на интегрирани услуги за превоз на пътници чрез създаване на Междуобщински транспортни схеми. За тази цел общините сключват споразумение, което урежда правата и задълженията на участващите общини, включително финансов модел с прогнозни разходи, приходи и необходимо съфинансиране от бюджетите на </w:t>
      </w:r>
      <w:r w:rsidRPr="00E2634A">
        <w:rPr>
          <w:rFonts w:ascii="Arial" w:hAnsi="Arial" w:cs="Arial"/>
          <w:bCs/>
          <w:sz w:val="28"/>
          <w:szCs w:val="28"/>
        </w:rPr>
        <w:lastRenderedPageBreak/>
        <w:t>съответните общини. За сключването на споразумение е необходимо общините да бъдат на територията на една област или на две съседни области.</w:t>
      </w:r>
    </w:p>
    <w:p w14:paraId="4CAC57FB" w14:textId="563A3638"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в) Общинските транспортни схеми се разработват от кмета на съответната община и се приемат с решение на общинския съвет. Чрез общинската транспортна схема се осигурява свързаност с друг вид транспорт в общината и свързаност на всяко населено място в общината с общинския му център.</w:t>
      </w:r>
    </w:p>
    <w:p w14:paraId="0AB803DD" w14:textId="77777777"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г) Част от общинските транспортни схеми е и превозът на пътници по заявка, който осигурява свързаност на населено място, до което няма обществен транспорт, с общинския му център или с най-близката транспортна връзка. По изключение превоз на пътници по заявка може да се осъществява в населени места, в които има осигурен обществен транспорт, като в този случай финансирането се осигурява от възложителя.</w:t>
      </w:r>
    </w:p>
    <w:p w14:paraId="5078FA4B" w14:textId="123ED332"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6.</w:t>
      </w:r>
      <w:r w:rsidR="0061242B">
        <w:rPr>
          <w:rFonts w:ascii="Arial" w:hAnsi="Arial" w:cs="Arial"/>
          <w:bCs/>
          <w:sz w:val="28"/>
          <w:szCs w:val="28"/>
        </w:rPr>
        <w:t xml:space="preserve"> </w:t>
      </w:r>
      <w:r w:rsidRPr="00E2634A">
        <w:rPr>
          <w:rFonts w:ascii="Arial" w:hAnsi="Arial" w:cs="Arial"/>
          <w:bCs/>
          <w:sz w:val="28"/>
          <w:szCs w:val="28"/>
        </w:rPr>
        <w:t>Законопроектът урежда изискванията за осигуряване на достъпна инфраструктура и услуги при всички видове обществен транспорт – автомобилен, железопътен, превозите по вътрешни водни пътища и морски каботаж и въздушните превози. За всеки вид транспорт се прилагат специалните закони, подзаконовите актове по тяхното прилагане, Законът за изискванията за достъпност на продукти и услуги и съответните приложими актове на правото на Европейския съюз. Предвидено е в населено място, в което има железопътна гара, задължително да се изгражда автоспирка или при възможност – автогара, на територията на железопътната гара или в близост до нея.</w:t>
      </w:r>
    </w:p>
    <w:p w14:paraId="4C26F440" w14:textId="477E72C7"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7.</w:t>
      </w:r>
      <w:r w:rsidR="0061242B">
        <w:rPr>
          <w:rFonts w:ascii="Arial" w:hAnsi="Arial" w:cs="Arial"/>
          <w:bCs/>
          <w:sz w:val="28"/>
          <w:szCs w:val="28"/>
        </w:rPr>
        <w:t xml:space="preserve"> </w:t>
      </w:r>
      <w:r w:rsidRPr="00E2634A">
        <w:rPr>
          <w:rFonts w:ascii="Arial" w:hAnsi="Arial" w:cs="Arial"/>
          <w:bCs/>
          <w:sz w:val="28"/>
          <w:szCs w:val="28"/>
        </w:rPr>
        <w:t xml:space="preserve">Задълженията за извършване на обществена превозна услуга с железопътния транспорт се възлагат с договор между министъра на транспорта и съобщенията и съответния превозвач, въз основа на решение на Министерския съвет. В договора се определят видовете услуги, редът за отчитане, обемът, периодичността и минималните стандарти за качество на превозните услуги, цените и свързаните с тях компенсационни механизми. Запазва се възможността общинските съвети и други юридически лица да финансират и възлагат обществени </w:t>
      </w:r>
      <w:r w:rsidRPr="00E2634A">
        <w:rPr>
          <w:rFonts w:ascii="Arial" w:hAnsi="Arial" w:cs="Arial"/>
          <w:bCs/>
          <w:sz w:val="28"/>
          <w:szCs w:val="28"/>
        </w:rPr>
        <w:lastRenderedPageBreak/>
        <w:t>железопътни услуги на регионално ниво, което насърчава децентрализация и по-добро съобразяване с местните потребности.</w:t>
      </w:r>
    </w:p>
    <w:p w14:paraId="0D750F66" w14:textId="47B3850A"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8.</w:t>
      </w:r>
      <w:r w:rsidR="0061242B">
        <w:rPr>
          <w:rFonts w:ascii="Arial" w:hAnsi="Arial" w:cs="Arial"/>
          <w:bCs/>
          <w:sz w:val="28"/>
          <w:szCs w:val="28"/>
        </w:rPr>
        <w:t xml:space="preserve"> </w:t>
      </w:r>
      <w:r w:rsidRPr="00E2634A">
        <w:rPr>
          <w:rFonts w:ascii="Arial" w:hAnsi="Arial" w:cs="Arial"/>
          <w:bCs/>
          <w:sz w:val="28"/>
          <w:szCs w:val="28"/>
        </w:rPr>
        <w:t>Задължение за извършване на обществена услуга за превоз на пътници с автомобилен транспорт, включително и превоз по заявка</w:t>
      </w:r>
      <w:r w:rsidR="00036807">
        <w:rPr>
          <w:rFonts w:ascii="Arial" w:hAnsi="Arial" w:cs="Arial"/>
          <w:bCs/>
          <w:sz w:val="28"/>
          <w:szCs w:val="28"/>
        </w:rPr>
        <w:t>,</w:t>
      </w:r>
      <w:r w:rsidRPr="00E2634A">
        <w:rPr>
          <w:rFonts w:ascii="Arial" w:hAnsi="Arial" w:cs="Arial"/>
          <w:bCs/>
          <w:sz w:val="28"/>
          <w:szCs w:val="28"/>
        </w:rPr>
        <w:t xml:space="preserve"> ще се възлага въз основа на решение на общинския съвет от кмета на съответната община след сключване на договор по проведена процедура по Закона за концесиите или по Закона за обществените поръчки в съответствие с Регламент (ЕО) </w:t>
      </w:r>
      <w:r w:rsidR="00A358B5">
        <w:rPr>
          <w:rFonts w:ascii="Arial" w:hAnsi="Arial" w:cs="Arial"/>
          <w:bCs/>
          <w:sz w:val="28"/>
          <w:szCs w:val="28"/>
        </w:rPr>
        <w:br/>
      </w:r>
      <w:r w:rsidRPr="00E2634A">
        <w:rPr>
          <w:rFonts w:ascii="Arial" w:hAnsi="Arial" w:cs="Arial"/>
          <w:bCs/>
          <w:sz w:val="28"/>
          <w:szCs w:val="28"/>
        </w:rPr>
        <w:t>№ 1370/2007. Възложители на превозите по автомобилния транспорт са кметовете на общините поотделно или в сътрудничество в случаите</w:t>
      </w:r>
      <w:r w:rsidR="00036807">
        <w:rPr>
          <w:rFonts w:ascii="Arial" w:hAnsi="Arial" w:cs="Arial"/>
          <w:bCs/>
          <w:sz w:val="28"/>
          <w:szCs w:val="28"/>
        </w:rPr>
        <w:t>,</w:t>
      </w:r>
      <w:r w:rsidRPr="00E2634A">
        <w:rPr>
          <w:rFonts w:ascii="Arial" w:hAnsi="Arial" w:cs="Arial"/>
          <w:bCs/>
          <w:sz w:val="28"/>
          <w:szCs w:val="28"/>
        </w:rPr>
        <w:t xml:space="preserve"> когато предоставят интегрирана обществена услуга. Създадена е възможност договор за извършване на обществена услуга да се възложи пряко при условията на чл. 5, параграф 2, 4 и 5 от Регламент (ЕО) № 1370/2007.</w:t>
      </w:r>
    </w:p>
    <w:p w14:paraId="5EDC6EDB" w14:textId="4D03A048"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9.</w:t>
      </w:r>
      <w:r w:rsidR="0061242B">
        <w:rPr>
          <w:rFonts w:ascii="Arial" w:hAnsi="Arial" w:cs="Arial"/>
          <w:bCs/>
          <w:sz w:val="28"/>
          <w:szCs w:val="28"/>
        </w:rPr>
        <w:t xml:space="preserve"> </w:t>
      </w:r>
      <w:r w:rsidRPr="00E2634A">
        <w:rPr>
          <w:rFonts w:ascii="Arial" w:hAnsi="Arial" w:cs="Arial"/>
          <w:bCs/>
          <w:sz w:val="28"/>
          <w:szCs w:val="28"/>
        </w:rPr>
        <w:t>Задължение за извършване на обществена услуга за превоз на пътници по вътрешни водни пътища се възлага чрез договор с продължителност до 5 години, сключен между министъра на транспорта и съобщенията или оправомощено от него лице и съответния превозвач, въз основа на решение на Министерския съвет за възлагане на обществена услуга. В договора се определят видовете услуги и редът за тяхното отчитане, периодичността, качеството и обемът на превозите, цените и специалните ценови облекчения и свързаните с тях компенсационни механизми.</w:t>
      </w:r>
    </w:p>
    <w:p w14:paraId="4995A73E" w14:textId="219E7C64"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10.</w:t>
      </w:r>
      <w:r w:rsidR="0061242B">
        <w:rPr>
          <w:rFonts w:ascii="Arial" w:hAnsi="Arial" w:cs="Arial"/>
          <w:bCs/>
          <w:sz w:val="28"/>
          <w:szCs w:val="28"/>
        </w:rPr>
        <w:t xml:space="preserve"> </w:t>
      </w:r>
      <w:r w:rsidRPr="00E2634A">
        <w:rPr>
          <w:rFonts w:ascii="Arial" w:hAnsi="Arial" w:cs="Arial"/>
          <w:bCs/>
          <w:sz w:val="28"/>
          <w:szCs w:val="28"/>
        </w:rPr>
        <w:t xml:space="preserve">Задължението за предоставяне на обществени услуги за превоз на пътници с въздушен транспорт се възлага с договор, сключен между министъра на транспорта и съобщенията или оправомощено от него лице и съответния въздушен превозвач. </w:t>
      </w:r>
      <w:r w:rsidR="00A358B5">
        <w:rPr>
          <w:rFonts w:ascii="Arial" w:hAnsi="Arial" w:cs="Arial"/>
          <w:bCs/>
          <w:sz w:val="28"/>
          <w:szCs w:val="28"/>
        </w:rPr>
        <w:br/>
      </w:r>
      <w:r w:rsidRPr="00E2634A">
        <w:rPr>
          <w:rFonts w:ascii="Arial" w:hAnsi="Arial" w:cs="Arial"/>
          <w:bCs/>
          <w:sz w:val="28"/>
          <w:szCs w:val="28"/>
        </w:rPr>
        <w:t>В договора се определят вид</w:t>
      </w:r>
      <w:r w:rsidR="00036807">
        <w:rPr>
          <w:rFonts w:ascii="Arial" w:hAnsi="Arial" w:cs="Arial"/>
          <w:bCs/>
          <w:sz w:val="28"/>
          <w:szCs w:val="28"/>
        </w:rPr>
        <w:t>ът</w:t>
      </w:r>
      <w:r w:rsidRPr="00E2634A">
        <w:rPr>
          <w:rFonts w:ascii="Arial" w:hAnsi="Arial" w:cs="Arial"/>
          <w:bCs/>
          <w:sz w:val="28"/>
          <w:szCs w:val="28"/>
        </w:rPr>
        <w:t xml:space="preserve"> на обществената услуга, редът за нейното извършване и отчитане, срокът на действие на договора, правилата за неговото изменение и прекратяване, периодичността на извършване на услугата и обемът на превозите, минималните стандарти за качество на превозната услуга, санкциите при неизпълнение, както и обективните и прозрачни параметри за изчисляване на субсидиите за компенсиране, когато такива се предоставят.</w:t>
      </w:r>
    </w:p>
    <w:p w14:paraId="0D3DCDA4" w14:textId="7821BAA7"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lastRenderedPageBreak/>
        <w:t>11.</w:t>
      </w:r>
      <w:r w:rsidR="0061242B">
        <w:rPr>
          <w:rFonts w:ascii="Arial" w:hAnsi="Arial" w:cs="Arial"/>
          <w:bCs/>
          <w:sz w:val="28"/>
          <w:szCs w:val="28"/>
        </w:rPr>
        <w:t xml:space="preserve"> </w:t>
      </w:r>
      <w:r w:rsidRPr="00E2634A">
        <w:rPr>
          <w:rFonts w:ascii="Arial" w:hAnsi="Arial" w:cs="Arial"/>
          <w:bCs/>
          <w:sz w:val="28"/>
          <w:szCs w:val="28"/>
        </w:rPr>
        <w:t>При възлагане на задължение за извършване на обществени услуги за превоз на пътници се определят ключови показатели за ефективност, в т.ч. точност, редовност, достъпност за хора с увреждания и хора с намалена подвижност, чистота, удовлетвореност на пътниците, произшествия и инциденти, енергийна ефективност, въглеродни емисии, жалби и рекламации. За измерване на показателите за ефективност възложителите определят и прилагат система „бонус-малус“, която се използва за коригиране на размера на разумната печалба.</w:t>
      </w:r>
    </w:p>
    <w:p w14:paraId="1706D76F" w14:textId="4587E90E"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12.</w:t>
      </w:r>
      <w:r w:rsidR="0061242B">
        <w:rPr>
          <w:rFonts w:ascii="Arial" w:hAnsi="Arial" w:cs="Arial"/>
          <w:bCs/>
          <w:sz w:val="28"/>
          <w:szCs w:val="28"/>
        </w:rPr>
        <w:t xml:space="preserve"> </w:t>
      </w:r>
      <w:r w:rsidRPr="00E2634A">
        <w:rPr>
          <w:rFonts w:ascii="Arial" w:hAnsi="Arial" w:cs="Arial"/>
          <w:bCs/>
          <w:sz w:val="28"/>
          <w:szCs w:val="28"/>
        </w:rPr>
        <w:t>Средствата за субсидиране и компенсиране на превозвачите, изпълняващи задължения за извършване на обществени услуги за превоз на пътници се предоставят при спазване на условията и реда на Регламент (ЕО) № 1370/2007 и на Регламент (ЕО) № 1008/2008. Ежегодно в държавния бюджет на Република България се включват разходи за субсидия за компенсиране на задължението за превоз на пътници и компенсация за изпълнението на тарифното задължение за превоз на пътници с железопътен</w:t>
      </w:r>
      <w:r w:rsidR="00036807">
        <w:rPr>
          <w:rFonts w:ascii="Arial" w:hAnsi="Arial" w:cs="Arial"/>
          <w:bCs/>
          <w:sz w:val="28"/>
          <w:szCs w:val="28"/>
        </w:rPr>
        <w:t xml:space="preserve"> и</w:t>
      </w:r>
      <w:r w:rsidRPr="00E2634A">
        <w:rPr>
          <w:rFonts w:ascii="Arial" w:hAnsi="Arial" w:cs="Arial"/>
          <w:bCs/>
          <w:sz w:val="28"/>
          <w:szCs w:val="28"/>
        </w:rPr>
        <w:t xml:space="preserve"> автомобилен транспорт, превози по вътрешни водни пътища или морски каботаж и превоз на пътници с въздушен транспорт. За целите на разпределяне на средствата се включват и превози, извършени с трамвай и метро.</w:t>
      </w:r>
    </w:p>
    <w:p w14:paraId="7C838268" w14:textId="0A04A2DE"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13.</w:t>
      </w:r>
      <w:r w:rsidR="0061242B">
        <w:rPr>
          <w:rFonts w:ascii="Arial" w:hAnsi="Arial" w:cs="Arial"/>
          <w:bCs/>
          <w:sz w:val="28"/>
          <w:szCs w:val="28"/>
        </w:rPr>
        <w:t xml:space="preserve"> </w:t>
      </w:r>
      <w:r w:rsidRPr="00E2634A">
        <w:rPr>
          <w:rFonts w:ascii="Arial" w:hAnsi="Arial" w:cs="Arial"/>
          <w:bCs/>
          <w:sz w:val="28"/>
          <w:szCs w:val="28"/>
        </w:rPr>
        <w:t xml:space="preserve">С проекта на закон се регламентира превозът на пътници от търговски интерес, който ще се извършва от превозвачи по тяхна инициатива и на собствен търговски риск (без договор за обществена услуга и без да получават публични средства). Това ще стимулира конкуренцията и достъпа до пазара, което е в полза както за пътниците, така също и за бизнеса. Превозът на пътници с автомобилен транспорт от търговски интерес ще се извършва по редовни линии от общата транспортна схема. </w:t>
      </w:r>
    </w:p>
    <w:p w14:paraId="5C2EBBC0" w14:textId="46546E99"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14.</w:t>
      </w:r>
      <w:r w:rsidR="0061242B">
        <w:rPr>
          <w:rFonts w:ascii="Arial" w:hAnsi="Arial" w:cs="Arial"/>
          <w:bCs/>
          <w:sz w:val="28"/>
          <w:szCs w:val="28"/>
        </w:rPr>
        <w:t xml:space="preserve"> </w:t>
      </w:r>
      <w:r w:rsidRPr="00E2634A">
        <w:rPr>
          <w:rFonts w:ascii="Arial" w:hAnsi="Arial" w:cs="Arial"/>
          <w:bCs/>
          <w:sz w:val="28"/>
          <w:szCs w:val="28"/>
        </w:rPr>
        <w:t xml:space="preserve">В законопроекта са регламентирани правата и задължения на пътниците, използващи обществен транспорт, както и отговорността на превозвача и случаите на освобождаване от отговорност. Определени са компетентните органи по прилагането на регламентите за правата на пътниците. Въведена е процедура за разглеждане на жалби на пътници. Определени са компетентните органи за разглеждане на жалбите. Вменено е задължение на </w:t>
      </w:r>
      <w:r w:rsidRPr="00E2634A">
        <w:rPr>
          <w:rFonts w:ascii="Arial" w:hAnsi="Arial" w:cs="Arial"/>
          <w:bCs/>
          <w:sz w:val="28"/>
          <w:szCs w:val="28"/>
        </w:rPr>
        <w:lastRenderedPageBreak/>
        <w:t>компетентните органи да изграждат и поддържат информационни системи за подаване на жалби, които включват и решенията по жалбите.</w:t>
      </w:r>
    </w:p>
    <w:p w14:paraId="07E5AB37" w14:textId="6845F176"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15.</w:t>
      </w:r>
      <w:r w:rsidR="0061242B">
        <w:rPr>
          <w:rFonts w:ascii="Arial" w:hAnsi="Arial" w:cs="Arial"/>
          <w:bCs/>
          <w:sz w:val="28"/>
          <w:szCs w:val="28"/>
        </w:rPr>
        <w:t xml:space="preserve"> </w:t>
      </w:r>
      <w:r w:rsidRPr="00E2634A">
        <w:rPr>
          <w:rFonts w:ascii="Arial" w:hAnsi="Arial" w:cs="Arial"/>
          <w:bCs/>
          <w:sz w:val="28"/>
          <w:szCs w:val="28"/>
        </w:rPr>
        <w:t>Тарифните политики за обществените услуги за превоз на пътници трябва да бъдат справедливи и да не допускат пряка или непряка дискриминация на пътници; да бъдат прозрачни, ясни и лесно разбираеми за пътниците; да са насочени към насърчаване използването на обществен транспорт като алтернатива на личното превозно средство; да са ориентирани към покриване на разумен дял от разходите за предоставяне на транспортната услуга, като се отчита необходимостта от публично финансиране за осигуряване на достъпност и качество.</w:t>
      </w:r>
    </w:p>
    <w:p w14:paraId="10E61721" w14:textId="250BD53A"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16.</w:t>
      </w:r>
      <w:r w:rsidR="0061242B">
        <w:rPr>
          <w:rFonts w:ascii="Arial" w:hAnsi="Arial" w:cs="Arial"/>
          <w:bCs/>
          <w:sz w:val="28"/>
          <w:szCs w:val="28"/>
        </w:rPr>
        <w:t xml:space="preserve"> </w:t>
      </w:r>
      <w:r w:rsidRPr="00E2634A">
        <w:rPr>
          <w:rFonts w:ascii="Arial" w:hAnsi="Arial" w:cs="Arial"/>
          <w:bCs/>
          <w:sz w:val="28"/>
          <w:szCs w:val="28"/>
        </w:rPr>
        <w:t>Правото на пътуване се удостоверява с валиден превозен документ и се доказва чрез представяне на съответния му носител. Създава се възможност покупката и съхранението на единен превозен документ да се извършва и чрез мобилно приложение тип цифров портфейл, който замества физическия превозен документ и доказва правото на пътуване. Цифровият портфейл се създава и поддържа като част от Националната система за единен превозен документ.</w:t>
      </w:r>
    </w:p>
    <w:p w14:paraId="6611FEAA" w14:textId="587C37DE"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17.</w:t>
      </w:r>
      <w:r w:rsidR="0061242B">
        <w:rPr>
          <w:rFonts w:ascii="Arial" w:hAnsi="Arial" w:cs="Arial"/>
          <w:bCs/>
          <w:sz w:val="28"/>
          <w:szCs w:val="28"/>
        </w:rPr>
        <w:t xml:space="preserve"> </w:t>
      </w:r>
      <w:r w:rsidRPr="00E2634A">
        <w:rPr>
          <w:rFonts w:ascii="Arial" w:hAnsi="Arial" w:cs="Arial"/>
          <w:bCs/>
          <w:sz w:val="28"/>
          <w:szCs w:val="28"/>
        </w:rPr>
        <w:t>Регламентират се контролните функции на Изпълнителна агенция „Автомобилна администрация“, Изпълнителна агенция „Железопътна администрация“, Изпълнителна агенция „Морска администрация“ и Главна дирекция „Гражданска въздухоплавателна администрация“ като специализирани органи за контрол в съответните видове транспорт. Създава се възможност компетентните органи да използват данни от Националната интелигентна система за управление на транспорта и от системите за продажба на превозни документи, което повишава прозрачността и ефективността на контрола. Чрез извършване на проверки, регулаторен контрол и налагане на административни мерки агенциите и дирекцията гарантират спазването на изискванията за безопасност, достъпност и качество на транспортните услуги.</w:t>
      </w:r>
    </w:p>
    <w:p w14:paraId="5B63AA01" w14:textId="566B1D7C"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18.</w:t>
      </w:r>
      <w:r w:rsidR="0061242B">
        <w:rPr>
          <w:rFonts w:ascii="Arial" w:hAnsi="Arial" w:cs="Arial"/>
          <w:bCs/>
          <w:sz w:val="28"/>
          <w:szCs w:val="28"/>
        </w:rPr>
        <w:t xml:space="preserve"> </w:t>
      </w:r>
      <w:r w:rsidRPr="00E2634A">
        <w:rPr>
          <w:rFonts w:ascii="Arial" w:hAnsi="Arial" w:cs="Arial"/>
          <w:bCs/>
          <w:sz w:val="28"/>
          <w:szCs w:val="28"/>
        </w:rPr>
        <w:t xml:space="preserve">Законът влиза в сила в 14-дневен срок от обнародването му в „Държавен вестник“ с изключение на разпоредбите на </w:t>
      </w:r>
      <w:r w:rsidR="00B45855">
        <w:rPr>
          <w:rFonts w:ascii="Arial" w:hAnsi="Arial" w:cs="Arial"/>
          <w:bCs/>
          <w:sz w:val="28"/>
          <w:szCs w:val="28"/>
        </w:rPr>
        <w:br/>
      </w:r>
      <w:r w:rsidRPr="00E2634A">
        <w:rPr>
          <w:rFonts w:ascii="Arial" w:hAnsi="Arial" w:cs="Arial"/>
          <w:bCs/>
          <w:sz w:val="28"/>
          <w:szCs w:val="28"/>
        </w:rPr>
        <w:lastRenderedPageBreak/>
        <w:t>Глава пета „Превоз на пътници от търговски интерес“ и</w:t>
      </w:r>
      <w:r w:rsidR="00B45855">
        <w:rPr>
          <w:rFonts w:ascii="Arial" w:hAnsi="Arial" w:cs="Arial"/>
          <w:bCs/>
          <w:sz w:val="28"/>
          <w:szCs w:val="28"/>
        </w:rPr>
        <w:t xml:space="preserve"> на</w:t>
      </w:r>
      <w:r w:rsidRPr="00E2634A">
        <w:rPr>
          <w:rFonts w:ascii="Arial" w:hAnsi="Arial" w:cs="Arial"/>
          <w:bCs/>
          <w:sz w:val="28"/>
          <w:szCs w:val="28"/>
        </w:rPr>
        <w:t xml:space="preserve"> част от административнонаказателните разпоредби, свързани с прилагането на Регламент (ЕС) № 2021/782.</w:t>
      </w:r>
    </w:p>
    <w:p w14:paraId="197DD7EF" w14:textId="7BA9876E"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В срок до 12 месеца от влизане</w:t>
      </w:r>
      <w:r w:rsidR="00B45855">
        <w:rPr>
          <w:rFonts w:ascii="Arial" w:hAnsi="Arial" w:cs="Arial"/>
          <w:bCs/>
          <w:sz w:val="28"/>
          <w:szCs w:val="28"/>
        </w:rPr>
        <w:t>то</w:t>
      </w:r>
      <w:r w:rsidRPr="00E2634A">
        <w:rPr>
          <w:rFonts w:ascii="Arial" w:hAnsi="Arial" w:cs="Arial"/>
          <w:bCs/>
          <w:sz w:val="28"/>
          <w:szCs w:val="28"/>
        </w:rPr>
        <w:t xml:space="preserve"> на закона в сила министърът на транспорта и съобщенията изгражда Интелигентната система за управление на обществения транспорт и клиринговата система за разпределение на приходите от продажба на единни превозни документи между участващите превозвачи. В срок до </w:t>
      </w:r>
      <w:r w:rsidR="00A358B5">
        <w:rPr>
          <w:rFonts w:ascii="Arial" w:hAnsi="Arial" w:cs="Arial"/>
          <w:bCs/>
          <w:sz w:val="28"/>
          <w:szCs w:val="28"/>
        </w:rPr>
        <w:br/>
      </w:r>
      <w:r w:rsidRPr="00E2634A">
        <w:rPr>
          <w:rFonts w:ascii="Arial" w:hAnsi="Arial" w:cs="Arial"/>
          <w:bCs/>
          <w:sz w:val="28"/>
          <w:szCs w:val="28"/>
        </w:rPr>
        <w:t xml:space="preserve">6 месеца от изграждането на системите министърът на транспорта и съобщенията утвърждава Националната транспортна схема. </w:t>
      </w:r>
      <w:r w:rsidR="00B45855">
        <w:rPr>
          <w:rFonts w:ascii="Arial" w:hAnsi="Arial" w:cs="Arial"/>
          <w:bCs/>
          <w:sz w:val="28"/>
          <w:szCs w:val="28"/>
        </w:rPr>
        <w:br/>
      </w:r>
      <w:r w:rsidRPr="00E2634A">
        <w:rPr>
          <w:rFonts w:ascii="Arial" w:hAnsi="Arial" w:cs="Arial"/>
          <w:bCs/>
          <w:sz w:val="28"/>
          <w:szCs w:val="28"/>
        </w:rPr>
        <w:t>В същия срок съществуващите системи за издаване, продажба и проверка на превозни документи следва да се приведат в оперативна съвместимост с Националната система за единен превозен документ.</w:t>
      </w:r>
    </w:p>
    <w:p w14:paraId="0BD1B110" w14:textId="77777777"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Въведено е изискване в срок до 6 месеца от утвърждаването на Националната транспортна схема възложителите на обществени услуги за превоз на пътници с автомобилен транспорт да приведат в съответствие действащите договори с утвърдените в Националната транспортна схема разписания.</w:t>
      </w:r>
    </w:p>
    <w:p w14:paraId="06826000" w14:textId="77777777"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Определен е четиримесечен срок от влизането на закона в сила за издаване на подзаконовите актове по неговото прилагане.</w:t>
      </w:r>
    </w:p>
    <w:p w14:paraId="52A9816B" w14:textId="429DC3BD" w:rsidR="00E2634A" w:rsidRPr="00E2634A" w:rsidRDefault="00E2634A" w:rsidP="00E2634A">
      <w:pPr>
        <w:pStyle w:val="ListParagraph"/>
        <w:tabs>
          <w:tab w:val="left" w:pos="709"/>
          <w:tab w:val="left" w:pos="851"/>
        </w:tabs>
        <w:spacing w:before="120" w:after="0" w:line="288" w:lineRule="auto"/>
        <w:ind w:left="0" w:firstLine="1134"/>
        <w:jc w:val="both"/>
        <w:rPr>
          <w:rFonts w:ascii="Arial" w:hAnsi="Arial" w:cs="Arial"/>
          <w:bCs/>
          <w:sz w:val="28"/>
          <w:szCs w:val="28"/>
        </w:rPr>
      </w:pPr>
      <w:r w:rsidRPr="00E2634A">
        <w:rPr>
          <w:rFonts w:ascii="Arial" w:hAnsi="Arial" w:cs="Arial"/>
          <w:bCs/>
          <w:sz w:val="28"/>
          <w:szCs w:val="28"/>
        </w:rPr>
        <w:t>19.</w:t>
      </w:r>
      <w:r w:rsidR="0061242B">
        <w:rPr>
          <w:rFonts w:ascii="Arial" w:hAnsi="Arial" w:cs="Arial"/>
          <w:bCs/>
          <w:sz w:val="28"/>
          <w:szCs w:val="28"/>
        </w:rPr>
        <w:t xml:space="preserve"> </w:t>
      </w:r>
      <w:r w:rsidRPr="00E2634A">
        <w:rPr>
          <w:rFonts w:ascii="Arial" w:hAnsi="Arial" w:cs="Arial"/>
          <w:bCs/>
          <w:sz w:val="28"/>
          <w:szCs w:val="28"/>
        </w:rPr>
        <w:t>В Преходните и заключителни</w:t>
      </w:r>
      <w:r w:rsidR="00B45855">
        <w:rPr>
          <w:rFonts w:ascii="Arial" w:hAnsi="Arial" w:cs="Arial"/>
          <w:bCs/>
          <w:sz w:val="28"/>
          <w:szCs w:val="28"/>
        </w:rPr>
        <w:t>те</w:t>
      </w:r>
      <w:r w:rsidRPr="00E2634A">
        <w:rPr>
          <w:rFonts w:ascii="Arial" w:hAnsi="Arial" w:cs="Arial"/>
          <w:bCs/>
          <w:sz w:val="28"/>
          <w:szCs w:val="28"/>
        </w:rPr>
        <w:t xml:space="preserve"> разпоредби са предложени и промени, следващ</w:t>
      </w:r>
      <w:r w:rsidR="00B45855">
        <w:rPr>
          <w:rFonts w:ascii="Arial" w:hAnsi="Arial" w:cs="Arial"/>
          <w:bCs/>
          <w:sz w:val="28"/>
          <w:szCs w:val="28"/>
        </w:rPr>
        <w:t>и</w:t>
      </w:r>
      <w:r w:rsidRPr="00E2634A">
        <w:rPr>
          <w:rFonts w:ascii="Arial" w:hAnsi="Arial" w:cs="Arial"/>
          <w:bCs/>
          <w:sz w:val="28"/>
          <w:szCs w:val="28"/>
        </w:rPr>
        <w:t xml:space="preserve"> от новия законопроект</w:t>
      </w:r>
      <w:r w:rsidR="00B45855">
        <w:rPr>
          <w:rFonts w:ascii="Arial" w:hAnsi="Arial" w:cs="Arial"/>
          <w:bCs/>
          <w:sz w:val="28"/>
          <w:szCs w:val="28"/>
        </w:rPr>
        <w:t xml:space="preserve"> -</w:t>
      </w:r>
      <w:r w:rsidRPr="00E2634A">
        <w:rPr>
          <w:rFonts w:ascii="Arial" w:hAnsi="Arial" w:cs="Arial"/>
          <w:bCs/>
          <w:sz w:val="28"/>
          <w:szCs w:val="28"/>
        </w:rPr>
        <w:t xml:space="preserve"> в Закона за автомобилните превози, Закона за железопътния транспорт, Кодекса на търговското корабоплаване и Закона за гражданското въздухоплаване.</w:t>
      </w:r>
    </w:p>
    <w:p w14:paraId="684CBA35" w14:textId="77777777" w:rsidR="00AD087A" w:rsidRDefault="00AD087A"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575316BC" w14:textId="77777777" w:rsidR="00A358B5" w:rsidRPr="00FA1216" w:rsidRDefault="00A358B5" w:rsidP="005202D7">
      <w:pPr>
        <w:pStyle w:val="ListParagraph"/>
        <w:tabs>
          <w:tab w:val="left" w:pos="709"/>
          <w:tab w:val="left" w:pos="851"/>
        </w:tabs>
        <w:spacing w:before="120" w:after="0" w:line="288" w:lineRule="auto"/>
        <w:ind w:left="0" w:firstLine="1134"/>
        <w:jc w:val="both"/>
        <w:rPr>
          <w:rFonts w:ascii="Times New Roman" w:hAnsi="Times New Roman"/>
          <w:b/>
          <w:sz w:val="26"/>
          <w:szCs w:val="26"/>
        </w:rPr>
      </w:pPr>
    </w:p>
    <w:p w14:paraId="629069D4" w14:textId="77777777" w:rsidR="00AD087A" w:rsidRPr="00464EE6" w:rsidRDefault="00AD087A" w:rsidP="004B4A70">
      <w:pPr>
        <w:tabs>
          <w:tab w:val="left" w:pos="1790"/>
        </w:tabs>
        <w:ind w:left="1134"/>
        <w:rPr>
          <w:rFonts w:ascii="Times New Roman" w:hAnsi="Times New Roman"/>
          <w:b/>
          <w:sz w:val="26"/>
          <w:szCs w:val="26"/>
        </w:rPr>
      </w:pPr>
      <w:bookmarkStart w:id="0" w:name="_Hlk92799938"/>
      <w:r w:rsidRPr="00464EE6">
        <w:rPr>
          <w:rFonts w:ascii="Times New Roman" w:hAnsi="Times New Roman"/>
          <w:b/>
          <w:sz w:val="26"/>
          <w:szCs w:val="26"/>
        </w:rPr>
        <w:t>МИНИСТЪР-ПРЕДСЕДАТЕЛ:</w:t>
      </w:r>
    </w:p>
    <w:bookmarkEnd w:id="0"/>
    <w:p w14:paraId="5938DD67" w14:textId="73532DC8" w:rsidR="00AD087A" w:rsidRPr="00464EE6" w:rsidRDefault="00B11AEF" w:rsidP="004B4A70">
      <w:pPr>
        <w:tabs>
          <w:tab w:val="left" w:pos="1790"/>
        </w:tabs>
        <w:jc w:val="right"/>
        <w:rPr>
          <w:rFonts w:ascii="Times New Roman" w:hAnsi="Times New Roman"/>
          <w:sz w:val="26"/>
          <w:szCs w:val="26"/>
        </w:rPr>
      </w:pPr>
      <w:r>
        <w:rPr>
          <w:rFonts w:ascii="Times New Roman" w:hAnsi="Times New Roman"/>
          <w:sz w:val="26"/>
          <w:szCs w:val="26"/>
        </w:rPr>
        <w:pict w14:anchorId="4D88B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2.25pt;height:95.75pt">
            <v:imagedata r:id="rId7" o:title=""/>
            <o:lock v:ext="edit" ungrouping="t" rotation="t" cropping="t" verticies="t" text="t" grouping="t"/>
            <o:signatureline v:ext="edit" id="{816E61CD-A9F0-436B-A566-7BBA946E27C3}" provid="{00000000-0000-0000-0000-000000000000}" issignatureline="t"/>
          </v:shape>
        </w:pict>
      </w:r>
    </w:p>
    <w:sectPr w:rsidR="00AD087A" w:rsidRPr="00464EE6" w:rsidSect="00A358B5">
      <w:headerReference w:type="even" r:id="rId8"/>
      <w:headerReference w:type="default" r:id="rId9"/>
      <w:footerReference w:type="default" r:id="rId10"/>
      <w:footerReference w:type="first" r:id="rId11"/>
      <w:pgSz w:w="11907" w:h="16840" w:code="9"/>
      <w:pgMar w:top="851" w:right="1463" w:bottom="1276"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FF27" w14:textId="77777777" w:rsidR="0081269A" w:rsidRDefault="0081269A">
      <w:r>
        <w:separator/>
      </w:r>
    </w:p>
  </w:endnote>
  <w:endnote w:type="continuationSeparator" w:id="0">
    <w:p w14:paraId="1B6843DB" w14:textId="77777777" w:rsidR="0081269A" w:rsidRDefault="00812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Bahnschrift Light"/>
    <w:charset w:val="00"/>
    <w:family w:val="swiss"/>
    <w:pitch w:val="variable"/>
    <w:sig w:usb0="00000003" w:usb1="08070000" w:usb2="00000010" w:usb3="00000000" w:csb0="00020001" w:csb1="00000000"/>
  </w:font>
  <w:font w:name="NewSaturionCyr">
    <w:altName w:val="Times New Roman"/>
    <w:charset w:val="00"/>
    <w:family w:val="roman"/>
    <w:pitch w:val="variable"/>
    <w:sig w:usb0="00000287" w:usb1="00000000" w:usb2="00000000" w:usb3="00000000" w:csb0="0000001F" w:csb1="00000000"/>
  </w:font>
  <w:font w:name="HebarU">
    <w:altName w:val="Calibri"/>
    <w:charset w:val="00"/>
    <w:family w:val="auto"/>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001"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77BC" w14:textId="77777777" w:rsidR="00AD087A" w:rsidRPr="0052153C" w:rsidRDefault="00B45855" w:rsidP="0052153C">
    <w:pPr>
      <w:jc w:val="right"/>
      <w:rPr>
        <w:rFonts w:ascii="Times New Roman" w:hAnsi="Times New Roman"/>
        <w:i/>
        <w:caps/>
        <w:sz w:val="16"/>
        <w:szCs w:val="16"/>
        <w:lang w:val="ru-RU"/>
      </w:rPr>
    </w:pPr>
    <w:fldSimple w:instr=" FILENAME  \* MERGEFORMAT ">
      <w:r w:rsidR="00AD087A" w:rsidRPr="00544B67">
        <w:rPr>
          <w:rFonts w:ascii="Times New Roman" w:hAnsi="Times New Roman"/>
          <w:i/>
          <w:caps/>
          <w:noProof/>
          <w:sz w:val="16"/>
          <w:szCs w:val="16"/>
          <w:lang w:val="ru-RU"/>
        </w:rPr>
        <w:t>0_MP-Z-МОТИВИ-ЕЛ.ПОДПИС</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723E" w14:textId="77777777" w:rsidR="00AD087A" w:rsidRPr="0052153C" w:rsidRDefault="00B45855" w:rsidP="0052153C">
    <w:pPr>
      <w:jc w:val="right"/>
      <w:rPr>
        <w:rFonts w:ascii="Times New Roman" w:hAnsi="Times New Roman"/>
        <w:i/>
        <w:caps/>
        <w:sz w:val="16"/>
        <w:szCs w:val="16"/>
        <w:lang w:val="ru-RU"/>
      </w:rPr>
    </w:pPr>
    <w:fldSimple w:instr=" FILENAME  \* MERGEFORMAT ">
      <w:r w:rsidR="00AD087A" w:rsidRPr="00544B67">
        <w:rPr>
          <w:rFonts w:ascii="Times New Roman" w:hAnsi="Times New Roman"/>
          <w:i/>
          <w:caps/>
          <w:noProof/>
          <w:sz w:val="16"/>
          <w:szCs w:val="16"/>
          <w:lang w:val="ru-RU"/>
        </w:rPr>
        <w:t>0_MP-Z-МОТИВИ-ЕЛ.ПОДПИС</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50E52" w14:textId="77777777" w:rsidR="0081269A" w:rsidRDefault="0081269A">
      <w:r>
        <w:separator/>
      </w:r>
    </w:p>
  </w:footnote>
  <w:footnote w:type="continuationSeparator" w:id="0">
    <w:p w14:paraId="1E51D186" w14:textId="77777777" w:rsidR="0081269A" w:rsidRDefault="00812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0FC9"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F37FF0"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8375" w14:textId="77777777" w:rsidR="00AD087A" w:rsidRPr="00695542" w:rsidRDefault="00AD087A">
    <w:pPr>
      <w:pStyle w:val="Header"/>
      <w:framePr w:wrap="around" w:vAnchor="text" w:hAnchor="margin" w:xAlign="center" w:y="1"/>
      <w:rPr>
        <w:rStyle w:val="PageNumber"/>
        <w:rFonts w:ascii="NewSaturionCyr" w:hAnsi="NewSaturionCyr"/>
      </w:rPr>
    </w:pPr>
    <w:r w:rsidRPr="00695542">
      <w:rPr>
        <w:rStyle w:val="PageNumber"/>
        <w:rFonts w:ascii="NewSaturionCyr" w:hAnsi="NewSaturionCyr"/>
      </w:rPr>
      <w:fldChar w:fldCharType="begin"/>
    </w:r>
    <w:r w:rsidRPr="00695542">
      <w:rPr>
        <w:rStyle w:val="PageNumber"/>
        <w:rFonts w:ascii="NewSaturionCyr" w:hAnsi="NewSaturionCyr"/>
      </w:rPr>
      <w:instrText xml:space="preserve">PAGE  </w:instrText>
    </w:r>
    <w:r w:rsidRPr="00695542">
      <w:rPr>
        <w:rStyle w:val="PageNumber"/>
        <w:rFonts w:ascii="NewSaturionCyr" w:hAnsi="NewSaturionCyr"/>
      </w:rPr>
      <w:fldChar w:fldCharType="separate"/>
    </w:r>
    <w:r>
      <w:rPr>
        <w:rStyle w:val="PageNumber"/>
        <w:rFonts w:ascii="NewSaturionCyr" w:hAnsi="NewSaturionCyr"/>
        <w:noProof/>
      </w:rPr>
      <w:t>2</w:t>
    </w:r>
    <w:r w:rsidRPr="00695542">
      <w:rPr>
        <w:rStyle w:val="PageNumber"/>
        <w:rFonts w:ascii="NewSaturionCyr" w:hAnsi="NewSaturionCyr"/>
      </w:rPr>
      <w:fldChar w:fldCharType="end"/>
    </w:r>
  </w:p>
  <w:p w14:paraId="4D6FECFB" w14:textId="77777777" w:rsidR="00AD087A" w:rsidRPr="004343CF" w:rsidRDefault="00AD087A">
    <w:pPr>
      <w:pStyle w:val="Header"/>
      <w:rPr>
        <w:rFonts w:ascii="Times New Roman" w:hAnsi="Times New Roman"/>
        <w:lang w:val="bg-BG"/>
      </w:rPr>
    </w:pPr>
  </w:p>
  <w:p w14:paraId="59E32BFA" w14:textId="77777777" w:rsidR="00AD087A"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5"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2103450270">
    <w:abstractNumId w:val="4"/>
  </w:num>
  <w:num w:numId="2" w16cid:durableId="1518542976">
    <w:abstractNumId w:val="2"/>
  </w:num>
  <w:num w:numId="3" w16cid:durableId="41105145">
    <w:abstractNumId w:val="0"/>
  </w:num>
  <w:num w:numId="4" w16cid:durableId="1565724158">
    <w:abstractNumId w:val="1"/>
  </w:num>
  <w:num w:numId="5" w16cid:durableId="1570577068">
    <w:abstractNumId w:val="5"/>
  </w:num>
  <w:num w:numId="6" w16cid:durableId="1222248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172E4"/>
    <w:rsid w:val="00036807"/>
    <w:rsid w:val="00040404"/>
    <w:rsid w:val="00050D9F"/>
    <w:rsid w:val="00055E5C"/>
    <w:rsid w:val="0006233E"/>
    <w:rsid w:val="00065B09"/>
    <w:rsid w:val="0006731A"/>
    <w:rsid w:val="00076940"/>
    <w:rsid w:val="00080705"/>
    <w:rsid w:val="000A7804"/>
    <w:rsid w:val="000B3D48"/>
    <w:rsid w:val="000B3F5C"/>
    <w:rsid w:val="000F4878"/>
    <w:rsid w:val="000F6735"/>
    <w:rsid w:val="00101719"/>
    <w:rsid w:val="001019D1"/>
    <w:rsid w:val="0011488D"/>
    <w:rsid w:val="00114EA5"/>
    <w:rsid w:val="00147990"/>
    <w:rsid w:val="001902BA"/>
    <w:rsid w:val="001B21EF"/>
    <w:rsid w:val="001B311D"/>
    <w:rsid w:val="001C1AA5"/>
    <w:rsid w:val="001C27B2"/>
    <w:rsid w:val="001C623C"/>
    <w:rsid w:val="001C765C"/>
    <w:rsid w:val="001C7C50"/>
    <w:rsid w:val="001D2797"/>
    <w:rsid w:val="001F0C5E"/>
    <w:rsid w:val="001F109F"/>
    <w:rsid w:val="00200362"/>
    <w:rsid w:val="00216BB5"/>
    <w:rsid w:val="00224F7F"/>
    <w:rsid w:val="00234F17"/>
    <w:rsid w:val="002469B9"/>
    <w:rsid w:val="00251D6E"/>
    <w:rsid w:val="002553AB"/>
    <w:rsid w:val="00255B7D"/>
    <w:rsid w:val="00263307"/>
    <w:rsid w:val="002743E4"/>
    <w:rsid w:val="00287754"/>
    <w:rsid w:val="002C0227"/>
    <w:rsid w:val="002C08C4"/>
    <w:rsid w:val="002C6AFA"/>
    <w:rsid w:val="002D76CB"/>
    <w:rsid w:val="002E08B6"/>
    <w:rsid w:val="003160E8"/>
    <w:rsid w:val="00322981"/>
    <w:rsid w:val="00327C7B"/>
    <w:rsid w:val="00357B65"/>
    <w:rsid w:val="00361393"/>
    <w:rsid w:val="003A24FF"/>
    <w:rsid w:val="003A2A0D"/>
    <w:rsid w:val="003A6F92"/>
    <w:rsid w:val="003B1FC8"/>
    <w:rsid w:val="003B62B1"/>
    <w:rsid w:val="003C02E9"/>
    <w:rsid w:val="003C496A"/>
    <w:rsid w:val="003D6EE4"/>
    <w:rsid w:val="003E7829"/>
    <w:rsid w:val="00406D09"/>
    <w:rsid w:val="00410B81"/>
    <w:rsid w:val="00416062"/>
    <w:rsid w:val="0042458D"/>
    <w:rsid w:val="0043009C"/>
    <w:rsid w:val="004343CF"/>
    <w:rsid w:val="00435CCA"/>
    <w:rsid w:val="004405FE"/>
    <w:rsid w:val="00446581"/>
    <w:rsid w:val="00464EE6"/>
    <w:rsid w:val="00487D19"/>
    <w:rsid w:val="00490227"/>
    <w:rsid w:val="004945E7"/>
    <w:rsid w:val="004B14EC"/>
    <w:rsid w:val="004B4A70"/>
    <w:rsid w:val="004B5B01"/>
    <w:rsid w:val="004C4EC3"/>
    <w:rsid w:val="004C5C6C"/>
    <w:rsid w:val="005033E0"/>
    <w:rsid w:val="005075C6"/>
    <w:rsid w:val="005202D7"/>
    <w:rsid w:val="0052153C"/>
    <w:rsid w:val="00524A62"/>
    <w:rsid w:val="005321AB"/>
    <w:rsid w:val="00532B63"/>
    <w:rsid w:val="005374EB"/>
    <w:rsid w:val="00543CA4"/>
    <w:rsid w:val="00544B67"/>
    <w:rsid w:val="005503AA"/>
    <w:rsid w:val="00557EA5"/>
    <w:rsid w:val="0058543A"/>
    <w:rsid w:val="00590DC5"/>
    <w:rsid w:val="005B7B97"/>
    <w:rsid w:val="005E23BB"/>
    <w:rsid w:val="005E2FAA"/>
    <w:rsid w:val="00601E7F"/>
    <w:rsid w:val="006112DA"/>
    <w:rsid w:val="0061242B"/>
    <w:rsid w:val="006126B0"/>
    <w:rsid w:val="006260C6"/>
    <w:rsid w:val="006374F1"/>
    <w:rsid w:val="00680C33"/>
    <w:rsid w:val="00695542"/>
    <w:rsid w:val="006D149C"/>
    <w:rsid w:val="006D7DBF"/>
    <w:rsid w:val="006E20E3"/>
    <w:rsid w:val="006F4CBD"/>
    <w:rsid w:val="007006FE"/>
    <w:rsid w:val="0071097D"/>
    <w:rsid w:val="007216A1"/>
    <w:rsid w:val="007368CD"/>
    <w:rsid w:val="00737F39"/>
    <w:rsid w:val="00775FF6"/>
    <w:rsid w:val="00791C0B"/>
    <w:rsid w:val="007C0969"/>
    <w:rsid w:val="007D0119"/>
    <w:rsid w:val="007E5BD8"/>
    <w:rsid w:val="007F2214"/>
    <w:rsid w:val="00801C3F"/>
    <w:rsid w:val="00804255"/>
    <w:rsid w:val="0081269A"/>
    <w:rsid w:val="0083405F"/>
    <w:rsid w:val="00835868"/>
    <w:rsid w:val="008424E0"/>
    <w:rsid w:val="008464CC"/>
    <w:rsid w:val="0087096A"/>
    <w:rsid w:val="00881B55"/>
    <w:rsid w:val="008A019C"/>
    <w:rsid w:val="008A0F64"/>
    <w:rsid w:val="008A4AEA"/>
    <w:rsid w:val="008B02D8"/>
    <w:rsid w:val="008C11C0"/>
    <w:rsid w:val="008E1559"/>
    <w:rsid w:val="008F293A"/>
    <w:rsid w:val="008F7AE5"/>
    <w:rsid w:val="00904DD3"/>
    <w:rsid w:val="00905B61"/>
    <w:rsid w:val="00916222"/>
    <w:rsid w:val="009214E6"/>
    <w:rsid w:val="00932CF8"/>
    <w:rsid w:val="0099021C"/>
    <w:rsid w:val="00990366"/>
    <w:rsid w:val="00994D64"/>
    <w:rsid w:val="009B2C89"/>
    <w:rsid w:val="009B4B81"/>
    <w:rsid w:val="009B68B3"/>
    <w:rsid w:val="009B76A3"/>
    <w:rsid w:val="009D21FD"/>
    <w:rsid w:val="009D7025"/>
    <w:rsid w:val="00A018E4"/>
    <w:rsid w:val="00A02A74"/>
    <w:rsid w:val="00A14E68"/>
    <w:rsid w:val="00A25CC8"/>
    <w:rsid w:val="00A27685"/>
    <w:rsid w:val="00A31E3E"/>
    <w:rsid w:val="00A34F2C"/>
    <w:rsid w:val="00A358B5"/>
    <w:rsid w:val="00A52257"/>
    <w:rsid w:val="00A57A93"/>
    <w:rsid w:val="00A6158C"/>
    <w:rsid w:val="00A70B07"/>
    <w:rsid w:val="00A83BB6"/>
    <w:rsid w:val="00A92287"/>
    <w:rsid w:val="00A93DD8"/>
    <w:rsid w:val="00A94298"/>
    <w:rsid w:val="00A95806"/>
    <w:rsid w:val="00A97573"/>
    <w:rsid w:val="00AA1688"/>
    <w:rsid w:val="00AB101E"/>
    <w:rsid w:val="00AB2D4B"/>
    <w:rsid w:val="00AD087A"/>
    <w:rsid w:val="00AD3749"/>
    <w:rsid w:val="00AF2C6E"/>
    <w:rsid w:val="00B03B72"/>
    <w:rsid w:val="00B10EA3"/>
    <w:rsid w:val="00B11AEF"/>
    <w:rsid w:val="00B1430E"/>
    <w:rsid w:val="00B45855"/>
    <w:rsid w:val="00B77163"/>
    <w:rsid w:val="00BB0346"/>
    <w:rsid w:val="00BB0613"/>
    <w:rsid w:val="00BB0DFF"/>
    <w:rsid w:val="00BB1768"/>
    <w:rsid w:val="00BB253E"/>
    <w:rsid w:val="00BB4014"/>
    <w:rsid w:val="00BC287C"/>
    <w:rsid w:val="00BE4C60"/>
    <w:rsid w:val="00BE6590"/>
    <w:rsid w:val="00C05E74"/>
    <w:rsid w:val="00C11F14"/>
    <w:rsid w:val="00C213CB"/>
    <w:rsid w:val="00C459B8"/>
    <w:rsid w:val="00C5560E"/>
    <w:rsid w:val="00C65583"/>
    <w:rsid w:val="00C94123"/>
    <w:rsid w:val="00CA3F1E"/>
    <w:rsid w:val="00CB73D9"/>
    <w:rsid w:val="00CC4E18"/>
    <w:rsid w:val="00CE3631"/>
    <w:rsid w:val="00CF4BBF"/>
    <w:rsid w:val="00CF73BF"/>
    <w:rsid w:val="00D013AB"/>
    <w:rsid w:val="00D1528B"/>
    <w:rsid w:val="00D26731"/>
    <w:rsid w:val="00D573B1"/>
    <w:rsid w:val="00D663C8"/>
    <w:rsid w:val="00D71501"/>
    <w:rsid w:val="00D80E80"/>
    <w:rsid w:val="00D86E39"/>
    <w:rsid w:val="00D92A8F"/>
    <w:rsid w:val="00D9679C"/>
    <w:rsid w:val="00DC6199"/>
    <w:rsid w:val="00DE1005"/>
    <w:rsid w:val="00DE2D91"/>
    <w:rsid w:val="00DF29A2"/>
    <w:rsid w:val="00E01A69"/>
    <w:rsid w:val="00E07AEE"/>
    <w:rsid w:val="00E17DBD"/>
    <w:rsid w:val="00E2634A"/>
    <w:rsid w:val="00E27B98"/>
    <w:rsid w:val="00E522CC"/>
    <w:rsid w:val="00E522E9"/>
    <w:rsid w:val="00E5592E"/>
    <w:rsid w:val="00E70618"/>
    <w:rsid w:val="00E717E1"/>
    <w:rsid w:val="00E97846"/>
    <w:rsid w:val="00EB0E3F"/>
    <w:rsid w:val="00EC3B52"/>
    <w:rsid w:val="00EC40B3"/>
    <w:rsid w:val="00EC5548"/>
    <w:rsid w:val="00ED238C"/>
    <w:rsid w:val="00ED4BAB"/>
    <w:rsid w:val="00EE492F"/>
    <w:rsid w:val="00EE7D4F"/>
    <w:rsid w:val="00F06AAB"/>
    <w:rsid w:val="00F100BC"/>
    <w:rsid w:val="00F141DB"/>
    <w:rsid w:val="00F163BC"/>
    <w:rsid w:val="00F24630"/>
    <w:rsid w:val="00F41459"/>
    <w:rsid w:val="00F44114"/>
    <w:rsid w:val="00F90BFF"/>
    <w:rsid w:val="00F9263A"/>
    <w:rsid w:val="00FA009F"/>
    <w:rsid w:val="00FA1216"/>
    <w:rsid w:val="00FD5C41"/>
    <w:rsid w:val="00FE302E"/>
    <w:rsid w:val="00FE3E77"/>
    <w:rsid w:val="00FF050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0E342B"/>
  <w15:docId w15:val="{8BE8344B-23E7-4A4D-ACAB-24F3B2B9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szCs w:val="20"/>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basedOn w:val="DefaultParagraphFont"/>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basedOn w:val="DefaultParagraphFont"/>
    <w:link w:val="Heading6"/>
    <w:uiPriority w:val="99"/>
    <w:semiHidden/>
    <w:locked/>
    <w:rsid w:val="005503AA"/>
    <w:rPr>
      <w:rFonts w:ascii="Calibri" w:hAnsi="Calibri" w:cs="Times New Roman"/>
      <w:b/>
      <w:bCs/>
      <w:lang w:val="en-GB" w:eastAsia="en-US"/>
    </w:rPr>
  </w:style>
  <w:style w:type="character" w:customStyle="1" w:styleId="Heading7Char">
    <w:name w:val="Heading 7 Char"/>
    <w:basedOn w:val="DefaultParagraphFont"/>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basedOn w:val="DefaultParagraphFont"/>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basedOn w:val="DefaultParagraphFont"/>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basedOn w:val="DefaultParagraphFont"/>
    <w:link w:val="Footer"/>
    <w:uiPriority w:val="99"/>
    <w:semiHidden/>
    <w:locked/>
    <w:rsid w:val="005503AA"/>
    <w:rPr>
      <w:rFonts w:ascii="Hebar" w:hAnsi="Hebar" w:cs="Times New Roman"/>
      <w:sz w:val="20"/>
      <w:szCs w:val="20"/>
      <w:lang w:val="en-GB" w:eastAsia="en-US"/>
    </w:rPr>
  </w:style>
  <w:style w:type="character" w:styleId="PageNumber">
    <w:name w:val="page number"/>
    <w:basedOn w:val="DefaultParagraphFont"/>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basedOn w:val="DefaultParagraphFont"/>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basedOn w:val="DefaultParagraphFont"/>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basedOn w:val="DefaultParagraphFont"/>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basedOn w:val="DefaultParagraphFont"/>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2396</Words>
  <Characters>14873</Characters>
  <Application>Microsoft Office Word</Application>
  <DocSecurity>0</DocSecurity>
  <Lines>123</Lines>
  <Paragraphs>34</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17235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2022-04-20T10:29:00Z</cp:lastPrinted>
  <dcterms:created xsi:type="dcterms:W3CDTF">2026-02-04T14:21:00Z</dcterms:created>
  <dcterms:modified xsi:type="dcterms:W3CDTF">2026-02-04T14:21:00Z</dcterms:modified>
</cp:coreProperties>
</file>