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2205" w14:textId="77777777" w:rsidR="00AD087A" w:rsidRPr="001E14B3" w:rsidRDefault="00AD087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1E14B3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B3907F6" w14:textId="77777777" w:rsidR="00AD087A" w:rsidRPr="001E14B3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5F342CE" w14:textId="496256D6" w:rsidR="00AD087A" w:rsidRPr="001E14B3" w:rsidRDefault="00AD087A" w:rsidP="00E522E9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1E14B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1E14B3" w:rsidRPr="007D3D2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ратифициране на </w:t>
      </w:r>
      <w:r w:rsidR="001E14B3" w:rsidRPr="007D3D20">
        <w:rPr>
          <w:rFonts w:ascii="Times New Roman" w:hAnsi="Times New Roman"/>
          <w:b/>
          <w:bCs/>
          <w:smallCaps/>
          <w:sz w:val="28"/>
          <w:szCs w:val="28"/>
          <w:lang w:val="bg-BG"/>
        </w:rPr>
        <w:t>Меморандум</w:t>
      </w:r>
      <w:r w:rsidR="007D3D20">
        <w:rPr>
          <w:rFonts w:ascii="Times New Roman" w:hAnsi="Times New Roman"/>
          <w:b/>
          <w:bCs/>
          <w:smallCaps/>
          <w:sz w:val="28"/>
          <w:szCs w:val="28"/>
          <w:lang w:val="bg-BG"/>
        </w:rPr>
        <w:t>а</w:t>
      </w:r>
      <w:r w:rsidR="001E14B3" w:rsidRPr="007D3D20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за разбирателство относно изпълнението на Норвежкия финансов механизъм 2021-2028 г. между Република България и Кралство Норвегия, подписан на 18 ноември 2025 г. в София</w:t>
      </w:r>
    </w:p>
    <w:p w14:paraId="708CB14A" w14:textId="42635A7E" w:rsidR="001E14B3" w:rsidRPr="007D3D20" w:rsidRDefault="001E14B3" w:rsidP="007D3D20">
      <w:pPr>
        <w:pStyle w:val="ListParagraph"/>
        <w:spacing w:after="0" w:line="360" w:lineRule="auto"/>
        <w:ind w:left="1134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07A63DC" w14:textId="2B1423E9" w:rsidR="001E14B3" w:rsidRPr="007D3D20" w:rsidRDefault="001E14B3" w:rsidP="002D44C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В съответствие с Меморандума за разбирателство относно изпълнението на Норвежкия финансов механизъм (НФМ) за периода май 2021 г. - април 2028 г. Република България ще получи финансова помощ в размер 114 084 255 евро с цел намаляване на икономическите и социални</w:t>
      </w:r>
      <w:r w:rsidR="00221758">
        <w:rPr>
          <w:rFonts w:ascii="Arial" w:hAnsi="Arial" w:cs="Arial"/>
          <w:sz w:val="28"/>
          <w:szCs w:val="28"/>
          <w:lang w:val="bg-BG"/>
        </w:rPr>
        <w:t>те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 различия в Европейското икономическо пространство, както и за укрепване на двустранните отношения със страните</w:t>
      </w:r>
      <w:r w:rsidR="00C906AE">
        <w:rPr>
          <w:rFonts w:ascii="Arial" w:hAnsi="Arial" w:cs="Arial"/>
          <w:sz w:val="28"/>
          <w:szCs w:val="28"/>
          <w:lang w:val="bg-BG"/>
        </w:rPr>
        <w:t>-</w:t>
      </w:r>
      <w:r w:rsidRPr="007D3D20">
        <w:rPr>
          <w:rFonts w:ascii="Arial" w:hAnsi="Arial" w:cs="Arial"/>
          <w:sz w:val="28"/>
          <w:szCs w:val="28"/>
          <w:lang w:val="bg-BG"/>
        </w:rPr>
        <w:t>донори. Нетната сума, която ще получи Република България, след приспадане на средства за управление от страните</w:t>
      </w:r>
      <w:r w:rsidR="00C906AE">
        <w:rPr>
          <w:rFonts w:ascii="Arial" w:hAnsi="Arial" w:cs="Arial"/>
          <w:sz w:val="28"/>
          <w:szCs w:val="28"/>
          <w:lang w:val="bg-BG"/>
        </w:rPr>
        <w:t>-</w:t>
      </w:r>
      <w:r w:rsidRPr="007D3D20">
        <w:rPr>
          <w:rFonts w:ascii="Arial" w:hAnsi="Arial" w:cs="Arial"/>
          <w:sz w:val="28"/>
          <w:szCs w:val="28"/>
          <w:lang w:val="bg-BG"/>
        </w:rPr>
        <w:t>донори и други разходи е 106 098 357 евро.</w:t>
      </w:r>
    </w:p>
    <w:p w14:paraId="5255D20D" w14:textId="77777777" w:rsidR="001E14B3" w:rsidRPr="007D3D20" w:rsidRDefault="001E14B3" w:rsidP="002D44C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Финансовата помощ Норвежкия финансов механизъм се предоставя за финансиране на проекти в следните тематични приоритети:</w:t>
      </w:r>
    </w:p>
    <w:p w14:paraId="4168227A" w14:textId="5D66962E" w:rsidR="001E14B3" w:rsidRPr="007D3D20" w:rsidRDefault="001E14B3" w:rsidP="002D44C5">
      <w:pPr>
        <w:numPr>
          <w:ilvl w:val="0"/>
          <w:numId w:val="8"/>
        </w:numPr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Европейски зелен преход</w:t>
      </w:r>
      <w:r w:rsidR="00C906AE">
        <w:rPr>
          <w:rFonts w:ascii="Arial" w:hAnsi="Arial" w:cs="Arial"/>
          <w:sz w:val="28"/>
          <w:szCs w:val="28"/>
          <w:lang w:val="bg-BG"/>
        </w:rPr>
        <w:t>.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2FF6F6C" w14:textId="5B83E220" w:rsidR="001E14B3" w:rsidRPr="007D3D20" w:rsidRDefault="001E14B3" w:rsidP="002D44C5">
      <w:pPr>
        <w:numPr>
          <w:ilvl w:val="0"/>
          <w:numId w:val="8"/>
        </w:numPr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Демокрация, върховенство на закона и човешки права</w:t>
      </w:r>
      <w:r w:rsidR="00C906AE">
        <w:rPr>
          <w:rFonts w:ascii="Arial" w:hAnsi="Arial" w:cs="Arial"/>
          <w:sz w:val="28"/>
          <w:szCs w:val="28"/>
          <w:lang w:val="bg-BG"/>
        </w:rPr>
        <w:t>.</w:t>
      </w:r>
    </w:p>
    <w:p w14:paraId="2C62588E" w14:textId="77777777" w:rsidR="001E14B3" w:rsidRPr="007D3D20" w:rsidRDefault="001E14B3" w:rsidP="002D44C5">
      <w:pPr>
        <w:numPr>
          <w:ilvl w:val="0"/>
          <w:numId w:val="8"/>
        </w:numPr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Социално включване и устойчивост.</w:t>
      </w:r>
    </w:p>
    <w:p w14:paraId="53EBFCA7" w14:textId="6D86D950" w:rsidR="001E14B3" w:rsidRPr="007D3D20" w:rsidRDefault="001E14B3" w:rsidP="002D44C5">
      <w:pPr>
        <w:pStyle w:val="ListParagraph"/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7D3D20">
        <w:rPr>
          <w:rFonts w:ascii="Arial" w:hAnsi="Arial" w:cs="Arial"/>
          <w:sz w:val="28"/>
          <w:szCs w:val="28"/>
        </w:rPr>
        <w:t>В периода ноември 2024 г. - юни 2025 г. в София и в Брюксел бяха проведени три кръга от преговори между българската страна, Министерство</w:t>
      </w:r>
      <w:r w:rsidR="00221758">
        <w:rPr>
          <w:rFonts w:ascii="Arial" w:hAnsi="Arial" w:cs="Arial"/>
          <w:sz w:val="28"/>
          <w:szCs w:val="28"/>
        </w:rPr>
        <w:t>то</w:t>
      </w:r>
      <w:r w:rsidRPr="007D3D20">
        <w:rPr>
          <w:rFonts w:ascii="Arial" w:hAnsi="Arial" w:cs="Arial"/>
          <w:sz w:val="28"/>
          <w:szCs w:val="28"/>
        </w:rPr>
        <w:t xml:space="preserve"> на външните работи на Норвегия и Офиса на Финансовия механизъм на Европейското икономическо пространство, по време на които бяха договорени приоритетните за България програмни области.</w:t>
      </w:r>
    </w:p>
    <w:p w14:paraId="1F486DEF" w14:textId="19A970AA" w:rsidR="001E14B3" w:rsidRPr="007D3D20" w:rsidRDefault="001E14B3" w:rsidP="002D44C5">
      <w:pPr>
        <w:spacing w:before="120" w:after="120" w:line="288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 xml:space="preserve">Проектът на Меморандум за разбирателство относно изпълнението на Норвежкия финансов механизъм 2021-2028 г. между Република България и Кралство Норвегия беше одобрен с Решение по т. 3 от </w:t>
      </w:r>
      <w:r w:rsidR="00C906AE" w:rsidRPr="007D3D20">
        <w:rPr>
          <w:rFonts w:ascii="Arial" w:hAnsi="Arial" w:cs="Arial"/>
          <w:sz w:val="28"/>
          <w:szCs w:val="28"/>
          <w:lang w:val="bg-BG"/>
        </w:rPr>
        <w:t xml:space="preserve">Протокол 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№ 45 от заседанието на Министерския съвет на 12.11.2025 г. Меморандумът за разбирателство е подписан от българска и норвежка страна на 18.11.2025 г. в София. </w:t>
      </w:r>
    </w:p>
    <w:p w14:paraId="38AE2671" w14:textId="48A86B8B" w:rsidR="001E14B3" w:rsidRPr="007D3D20" w:rsidRDefault="001E14B3" w:rsidP="002D44C5">
      <w:pPr>
        <w:spacing w:before="120" w:after="120" w:line="288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lastRenderedPageBreak/>
        <w:t xml:space="preserve">Подписаният Меморандум за разбирателство подлежи на ратифициране от Народното събрание със закон на основание </w:t>
      </w:r>
      <w:r w:rsidR="00CB5D2D">
        <w:rPr>
          <w:rFonts w:ascii="Arial" w:hAnsi="Arial" w:cs="Arial"/>
          <w:sz w:val="28"/>
          <w:szCs w:val="28"/>
          <w:lang w:val="bg-BG"/>
        </w:rPr>
        <w:br/>
      </w:r>
      <w:r w:rsidRPr="007D3D20">
        <w:rPr>
          <w:rFonts w:ascii="Arial" w:hAnsi="Arial" w:cs="Arial"/>
          <w:sz w:val="28"/>
          <w:szCs w:val="28"/>
          <w:lang w:val="bg-BG"/>
        </w:rPr>
        <w:t>чл. 85, ал. 1, т. 4, 5 и 7 от Конституцията на Република България с оглед на предвидените финансови задължения за Република България, както и приложимост на законодателството на Кралство Норвегия и разрешаване на спорове пред съда в Осло (чужд съд)</w:t>
      </w:r>
      <w:r w:rsidR="00CB5D2D">
        <w:rPr>
          <w:rFonts w:ascii="Arial" w:hAnsi="Arial" w:cs="Arial"/>
          <w:sz w:val="28"/>
          <w:szCs w:val="28"/>
          <w:lang w:val="bg-BG"/>
        </w:rPr>
        <w:t xml:space="preserve"> </w:t>
      </w:r>
      <w:r w:rsidRPr="007D3D20">
        <w:rPr>
          <w:rFonts w:ascii="Arial" w:hAnsi="Arial" w:cs="Arial"/>
          <w:sz w:val="28"/>
          <w:szCs w:val="28"/>
          <w:lang w:val="bg-BG"/>
        </w:rPr>
        <w:t>при невъзможност за решаването им чрез помирителна процедура.</w:t>
      </w:r>
    </w:p>
    <w:p w14:paraId="4D2CDDFE" w14:textId="07933F15" w:rsidR="001E14B3" w:rsidRPr="007D3D20" w:rsidRDefault="001E14B3" w:rsidP="002D44C5">
      <w:pPr>
        <w:spacing w:before="120" w:after="120" w:line="288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Меморандумът за разбирателство предвижда Република България да получи финансова помощ в размер 106 098 357 евро.</w:t>
      </w:r>
    </w:p>
    <w:p w14:paraId="4D4D2ED7" w14:textId="77777777" w:rsidR="001E14B3" w:rsidRPr="007D3D20" w:rsidRDefault="001E14B3" w:rsidP="002D44C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 xml:space="preserve">В рамките на Анекс В – Структура за изпълнение към Меморандума за разбирателство относно изпълнението на Норвежкия финансов механизъм 2021-2028 г., подробно са описани програмите, програмните оператори, отговорни за изпълнението на всяка програма, партньорите от норвежка страна, както и размерът на финансовата помощ за всяка програма: </w:t>
      </w:r>
    </w:p>
    <w:p w14:paraId="250AD895" w14:textId="4AAF60DA" w:rsidR="001E14B3" w:rsidRPr="007D3D20" w:rsidRDefault="001E14B3" w:rsidP="002D44C5">
      <w:pPr>
        <w:numPr>
          <w:ilvl w:val="0"/>
          <w:numId w:val="9"/>
        </w:numPr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D3D20">
        <w:rPr>
          <w:rFonts w:ascii="Arial" w:hAnsi="Arial" w:cs="Arial"/>
          <w:bCs/>
          <w:sz w:val="28"/>
          <w:szCs w:val="28"/>
          <w:lang w:val="bg-BG"/>
        </w:rPr>
        <w:t xml:space="preserve">Програма „Устойчивост на водите“, Програмен оператор: Министерството на околната среда и водите, принос от НФМ: </w:t>
      </w:r>
      <w:r w:rsidR="0087532B">
        <w:rPr>
          <w:rFonts w:ascii="Arial" w:hAnsi="Arial" w:cs="Arial"/>
          <w:bCs/>
          <w:sz w:val="28"/>
          <w:szCs w:val="28"/>
          <w:lang w:val="bg-BG"/>
        </w:rPr>
        <w:br/>
      </w:r>
      <w:r w:rsidRPr="007D3D20">
        <w:rPr>
          <w:rFonts w:ascii="Arial" w:hAnsi="Arial" w:cs="Arial"/>
          <w:bCs/>
          <w:sz w:val="28"/>
          <w:szCs w:val="28"/>
          <w:lang w:val="bg-BG"/>
        </w:rPr>
        <w:t xml:space="preserve">8 000 000 евро, национално съфинансиране: 1 411 765 евро, в партньорство с Норвежката агенция по околна среда. Предвидени са мерки за придобиване и въвеждане в експлоатация на изследователски кораб и мониторинг на околната среда в региона на Черно море. </w:t>
      </w:r>
      <w:bookmarkStart w:id="0" w:name="_Hlk207373448"/>
      <w:r w:rsidRPr="007D3D20">
        <w:rPr>
          <w:rFonts w:ascii="Arial" w:hAnsi="Arial" w:cs="Arial"/>
          <w:bCs/>
          <w:sz w:val="28"/>
          <w:szCs w:val="28"/>
          <w:lang w:val="bg-BG"/>
        </w:rPr>
        <w:t>Програмата ще се</w:t>
      </w:r>
      <w:bookmarkEnd w:id="0"/>
      <w:r w:rsidRPr="007D3D20">
        <w:rPr>
          <w:rFonts w:ascii="Arial" w:hAnsi="Arial" w:cs="Arial"/>
          <w:bCs/>
          <w:sz w:val="28"/>
          <w:szCs w:val="28"/>
          <w:lang w:val="bg-BG"/>
        </w:rPr>
        <w:t xml:space="preserve"> финансира паралелно от Финансовия механизъм на Европейското икономическо пространство (ФМ на ЕИП) и НФМ с общ бюджет 33 500 000 евро </w:t>
      </w:r>
      <w:r w:rsidR="0087532B">
        <w:rPr>
          <w:rFonts w:ascii="Arial" w:hAnsi="Arial" w:cs="Arial"/>
          <w:bCs/>
          <w:sz w:val="28"/>
          <w:szCs w:val="28"/>
          <w:lang w:val="bg-BG"/>
        </w:rPr>
        <w:br/>
      </w:r>
      <w:r w:rsidRPr="007D3D20">
        <w:rPr>
          <w:rFonts w:ascii="Arial" w:hAnsi="Arial" w:cs="Arial"/>
          <w:bCs/>
          <w:sz w:val="28"/>
          <w:szCs w:val="28"/>
          <w:lang w:val="bg-BG"/>
        </w:rPr>
        <w:t xml:space="preserve">(26 500 000 </w:t>
      </w:r>
      <w:proofErr w:type="spellStart"/>
      <w:r w:rsidRPr="007D3D20">
        <w:rPr>
          <w:rFonts w:ascii="Arial" w:hAnsi="Arial" w:cs="Arial"/>
          <w:bCs/>
          <w:sz w:val="28"/>
          <w:szCs w:val="28"/>
          <w:lang w:val="bg-BG"/>
        </w:rPr>
        <w:t>eвро</w:t>
      </w:r>
      <w:proofErr w:type="spellEnd"/>
      <w:r w:rsidRPr="007D3D20">
        <w:rPr>
          <w:rFonts w:ascii="Arial" w:hAnsi="Arial" w:cs="Arial"/>
          <w:bCs/>
          <w:sz w:val="28"/>
          <w:szCs w:val="28"/>
          <w:lang w:val="bg-BG"/>
        </w:rPr>
        <w:t xml:space="preserve"> по ФМ на ЕИП и 8 000 000 евро от НФМ)</w:t>
      </w:r>
      <w:r w:rsidR="0087532B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2C2383E1" w14:textId="1453E6C1" w:rsidR="001E14B3" w:rsidRPr="007D3D20" w:rsidRDefault="001E14B3" w:rsidP="002D44C5">
      <w:pPr>
        <w:numPr>
          <w:ilvl w:val="0"/>
          <w:numId w:val="9"/>
        </w:numPr>
        <w:spacing w:before="120" w:after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D3D20">
        <w:rPr>
          <w:rFonts w:ascii="Arial" w:hAnsi="Arial" w:cs="Arial"/>
          <w:bCs/>
          <w:sz w:val="28"/>
          <w:szCs w:val="28"/>
          <w:lang w:val="bg-BG"/>
        </w:rPr>
        <w:t xml:space="preserve">Програма „Зелен бизнес и иновации“, Програмен оператор: Иновации Норвегия (избран директно от Офиса на ФМ на ЕИП в съответствие с чл. 6.9 от Регламента), принос от НФМ: </w:t>
      </w:r>
      <w:r w:rsidR="00C906AE">
        <w:rPr>
          <w:rFonts w:ascii="Arial" w:hAnsi="Arial" w:cs="Arial"/>
          <w:bCs/>
          <w:sz w:val="28"/>
          <w:szCs w:val="28"/>
          <w:lang w:val="bg-BG"/>
        </w:rPr>
        <w:br/>
      </w:r>
      <w:r w:rsidRPr="007D3D20">
        <w:rPr>
          <w:rFonts w:ascii="Arial" w:hAnsi="Arial" w:cs="Arial"/>
          <w:bCs/>
          <w:sz w:val="28"/>
          <w:szCs w:val="28"/>
          <w:lang w:val="bg-BG"/>
        </w:rPr>
        <w:t>30 000 000 евро (не се предвижда национално съфинансиране). Предвидени са мерки за развитие и инвестиране в иновативни зелени и дигитални продукти и услуги; насърчаване на стартиращи предприятия (стартъпи) и на женското предприемачество</w:t>
      </w:r>
      <w:r w:rsidR="0087532B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6987079B" w14:textId="0557AAB8" w:rsidR="001E14B3" w:rsidRPr="007D3D20" w:rsidRDefault="001E14B3" w:rsidP="002D44C5">
      <w:pPr>
        <w:numPr>
          <w:ilvl w:val="0"/>
          <w:numId w:val="9"/>
        </w:numPr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bCs/>
          <w:sz w:val="28"/>
          <w:szCs w:val="28"/>
          <w:lang w:val="bg-BG"/>
        </w:rPr>
        <w:lastRenderedPageBreak/>
        <w:t>Програма „Правосъдие“,</w:t>
      </w:r>
      <w:r w:rsidRPr="007D3D20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Програмен оператор: Министерство на правосъдието, </w:t>
      </w:r>
      <w:r w:rsidRPr="007D3D20">
        <w:rPr>
          <w:rFonts w:ascii="Arial" w:hAnsi="Arial" w:cs="Arial"/>
          <w:bCs/>
          <w:sz w:val="28"/>
          <w:szCs w:val="28"/>
          <w:lang w:val="bg-BG"/>
        </w:rPr>
        <w:t>принос от НФМ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: 36 616 761 евро, национално съфинансиране: 6 461 781 евро, в партньорство с Норвежкото министерство на правосъдието и обществената сигурност, Норвежката корекционна служба, Норвежката съдебна администрация и Съвета на Европа. Предвидени са мерки за </w:t>
      </w:r>
      <w:bookmarkStart w:id="1" w:name="_Hlk215492197"/>
      <w:r w:rsidRPr="007D3D20">
        <w:rPr>
          <w:rFonts w:ascii="Arial" w:hAnsi="Arial" w:cs="Arial"/>
          <w:sz w:val="28"/>
          <w:szCs w:val="28"/>
          <w:lang w:val="bg-BG"/>
        </w:rPr>
        <w:t>подкрепа на независима и отчетна съдебна система в съответствие с приложимите стандарти за защита на човешките права</w:t>
      </w:r>
      <w:bookmarkEnd w:id="1"/>
      <w:r w:rsidRPr="007D3D20">
        <w:rPr>
          <w:rFonts w:ascii="Arial" w:hAnsi="Arial" w:cs="Arial"/>
          <w:sz w:val="28"/>
          <w:szCs w:val="28"/>
          <w:lang w:val="bg-BG"/>
        </w:rPr>
        <w:t xml:space="preserve">; мерки за укрепване на капацитета в изградения по предходния НФМ затворнически комплекс в Самораново; мерки за подкрепа на правосъдие, съобразено с нуждите на жените и участие в </w:t>
      </w:r>
      <w:proofErr w:type="spellStart"/>
      <w:r w:rsidRPr="007D3D20">
        <w:rPr>
          <w:rFonts w:ascii="Arial" w:hAnsi="Arial" w:cs="Arial"/>
          <w:sz w:val="28"/>
          <w:szCs w:val="28"/>
          <w:lang w:val="bg-BG"/>
        </w:rPr>
        <w:t>синергийни</w:t>
      </w:r>
      <w:proofErr w:type="spellEnd"/>
      <w:r w:rsidRPr="007D3D20">
        <w:rPr>
          <w:rFonts w:ascii="Arial" w:hAnsi="Arial" w:cs="Arial"/>
          <w:sz w:val="28"/>
          <w:szCs w:val="28"/>
          <w:lang w:val="bg-BG"/>
        </w:rPr>
        <w:t xml:space="preserve"> мрежи срещу домашното насилие и насилието, основано на пола</w:t>
      </w:r>
      <w:r w:rsidR="0087532B">
        <w:rPr>
          <w:rFonts w:ascii="Arial" w:hAnsi="Arial" w:cs="Arial"/>
          <w:sz w:val="28"/>
          <w:szCs w:val="28"/>
          <w:lang w:val="bg-BG"/>
        </w:rPr>
        <w:t>.</w:t>
      </w:r>
    </w:p>
    <w:p w14:paraId="7C3BC056" w14:textId="71B48DF3" w:rsidR="001E14B3" w:rsidRPr="007D3D20" w:rsidRDefault="001E14B3" w:rsidP="002D44C5">
      <w:pPr>
        <w:numPr>
          <w:ilvl w:val="0"/>
          <w:numId w:val="9"/>
        </w:numPr>
        <w:spacing w:before="120"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Програма „Вътрешни работи“, Програмен оператор: Министерство</w:t>
      </w:r>
      <w:r w:rsidR="0087532B">
        <w:rPr>
          <w:rFonts w:ascii="Arial" w:hAnsi="Arial" w:cs="Arial"/>
          <w:sz w:val="28"/>
          <w:szCs w:val="28"/>
          <w:lang w:val="bg-BG"/>
        </w:rPr>
        <w:t>то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 на вътрешните работи, </w:t>
      </w:r>
      <w:r w:rsidRPr="007D3D20">
        <w:rPr>
          <w:rFonts w:ascii="Arial" w:hAnsi="Arial" w:cs="Arial"/>
          <w:bCs/>
          <w:sz w:val="28"/>
          <w:szCs w:val="28"/>
          <w:lang w:val="bg-BG"/>
        </w:rPr>
        <w:t>принос от НФМ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: </w:t>
      </w:r>
      <w:r w:rsidR="0087532B">
        <w:rPr>
          <w:rFonts w:ascii="Arial" w:hAnsi="Arial" w:cs="Arial"/>
          <w:sz w:val="28"/>
          <w:szCs w:val="28"/>
          <w:lang w:val="bg-BG"/>
        </w:rPr>
        <w:br/>
      </w:r>
      <w:r w:rsidRPr="007D3D20">
        <w:rPr>
          <w:rFonts w:ascii="Arial" w:hAnsi="Arial" w:cs="Arial"/>
          <w:sz w:val="28"/>
          <w:szCs w:val="28"/>
          <w:lang w:val="bg-BG"/>
        </w:rPr>
        <w:t>25 000 000 евро, национално съфинансиране: 4 411 765 евро, в партньорство с Норвежката дирекция за миграция и Норвежката дирекция „Полиция“. Предвидени са мерки за подкрепа на оперативното сътрудничество между норвежката и българската полиция и участие в синергични мреж</w:t>
      </w:r>
      <w:r w:rsidR="0087532B">
        <w:rPr>
          <w:rFonts w:ascii="Arial" w:hAnsi="Arial" w:cs="Arial"/>
          <w:sz w:val="28"/>
          <w:szCs w:val="28"/>
          <w:lang w:val="bg-BG"/>
        </w:rPr>
        <w:t>и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 срещу домашното насилие и насилието, основано на полов признак; работа с лица, търсещи убежище в уязвимо положение, национални системи за превод и за връщане на граждани на трети страни без легален статут на пребиваване.</w:t>
      </w:r>
    </w:p>
    <w:p w14:paraId="1B4EAD30" w14:textId="71C8280B" w:rsidR="001E14B3" w:rsidRPr="007D3D20" w:rsidRDefault="001E14B3" w:rsidP="002D44C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 xml:space="preserve">В допълнение, предвидени са средства за Техническа помощ (1 711 263 </w:t>
      </w:r>
      <w:proofErr w:type="spellStart"/>
      <w:r w:rsidRPr="007D3D20">
        <w:rPr>
          <w:rFonts w:ascii="Arial" w:hAnsi="Arial" w:cs="Arial"/>
          <w:sz w:val="28"/>
          <w:szCs w:val="28"/>
          <w:lang w:val="bg-BG"/>
        </w:rPr>
        <w:t>eвро</w:t>
      </w:r>
      <w:proofErr w:type="spellEnd"/>
      <w:r w:rsidRPr="007D3D20">
        <w:rPr>
          <w:rFonts w:ascii="Arial" w:hAnsi="Arial" w:cs="Arial"/>
          <w:sz w:val="28"/>
          <w:szCs w:val="28"/>
          <w:lang w:val="bg-BG"/>
        </w:rPr>
        <w:t xml:space="preserve">), Фонд за двустранни отношения на национално ниво (1 583 985 евро) и Фонд за двустранни отношения на програмно ниво (800 000 </w:t>
      </w:r>
      <w:proofErr w:type="spellStart"/>
      <w:r w:rsidRPr="007D3D20">
        <w:rPr>
          <w:rFonts w:ascii="Arial" w:hAnsi="Arial" w:cs="Arial"/>
          <w:sz w:val="28"/>
          <w:szCs w:val="28"/>
          <w:lang w:val="bg-BG"/>
        </w:rPr>
        <w:t>eвро</w:t>
      </w:r>
      <w:proofErr w:type="spellEnd"/>
      <w:r w:rsidRPr="007D3D20">
        <w:rPr>
          <w:rFonts w:ascii="Arial" w:hAnsi="Arial" w:cs="Arial"/>
          <w:sz w:val="28"/>
          <w:szCs w:val="28"/>
          <w:lang w:val="bg-BG"/>
        </w:rPr>
        <w:t>), както и средства за довършване на проект за изграждане на затворнически комплекс в Самораново по Норвежки</w:t>
      </w:r>
      <w:r w:rsidR="00C906AE">
        <w:rPr>
          <w:rFonts w:ascii="Arial" w:hAnsi="Arial" w:cs="Arial"/>
          <w:sz w:val="28"/>
          <w:szCs w:val="28"/>
          <w:lang w:val="bg-BG"/>
        </w:rPr>
        <w:t>я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 финансов механизъм 2014-2021 г. (2 386 348 евро).</w:t>
      </w:r>
    </w:p>
    <w:p w14:paraId="3456CD59" w14:textId="64D2B3B1" w:rsidR="001E14B3" w:rsidRPr="007D3D20" w:rsidRDefault="001E14B3" w:rsidP="002D44C5">
      <w:pPr>
        <w:spacing w:before="120" w:after="120" w:line="288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 xml:space="preserve">В Анекс А към Меморандума за разбирателство се предвижда Национално координационно звено да бъде дирекция „Централно координационно звено” в администрацията на Министерския съвет предвид функциите ѝ по чл. 75, ал. 1, т. 15 от </w:t>
      </w:r>
      <w:r w:rsidRPr="007D3D20">
        <w:rPr>
          <w:rFonts w:ascii="Arial" w:hAnsi="Arial" w:cs="Arial"/>
          <w:sz w:val="28"/>
          <w:szCs w:val="28"/>
          <w:lang w:val="bg-BG"/>
        </w:rPr>
        <w:lastRenderedPageBreak/>
        <w:t xml:space="preserve">Устройствения правилник на Министерския съвет и на неговата администрация. Функциите на Разплащателен орган ще бъдат изпълнявани от дирекция „Национален фонд” в Министерството на финансите, а функциите на Одитен орган - от Изпълнителна агенция „Одит на средствата от ЕС” към министъра на финансите. </w:t>
      </w:r>
    </w:p>
    <w:p w14:paraId="0110B10B" w14:textId="77777777" w:rsidR="001E14B3" w:rsidRPr="007D3D20" w:rsidRDefault="001E14B3" w:rsidP="002D44C5">
      <w:pPr>
        <w:spacing w:before="120" w:after="120" w:line="288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С ратифицирането на Меморандума за разбирателство ще бъдат изпълнени всички изискващи се национални процедури за влизането му в сила и ще бъде осигурен необходимият финансов ресурс за изпълнение на заложените програми.</w:t>
      </w:r>
    </w:p>
    <w:p w14:paraId="47844AF1" w14:textId="4805EB01" w:rsidR="001E14B3" w:rsidRPr="007D3D20" w:rsidRDefault="001E14B3" w:rsidP="002D44C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D3D20">
        <w:rPr>
          <w:rFonts w:ascii="Arial" w:hAnsi="Arial" w:cs="Arial"/>
          <w:sz w:val="28"/>
          <w:szCs w:val="28"/>
          <w:lang w:val="bg-BG"/>
        </w:rPr>
        <w:t>Меморандумът за разбирателство съдържа финансови задължения за българската страна.</w:t>
      </w:r>
      <w:r w:rsidRPr="007D3D20">
        <w:rPr>
          <w:rFonts w:ascii="Arial" w:hAnsi="Arial" w:cs="Arial"/>
          <w:color w:val="000000"/>
          <w:sz w:val="28"/>
          <w:szCs w:val="28"/>
          <w:lang w:val="bg-BG"/>
        </w:rPr>
        <w:t xml:space="preserve"> В Меморандума за разбирателство е заложено съфинансиране в размер </w:t>
      </w:r>
      <w:r w:rsidR="002D44C5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7D3D20">
        <w:rPr>
          <w:rFonts w:ascii="Arial" w:hAnsi="Arial" w:cs="Arial"/>
          <w:color w:val="000000"/>
          <w:sz w:val="28"/>
          <w:szCs w:val="28"/>
          <w:lang w:val="bg-BG"/>
        </w:rPr>
        <w:t xml:space="preserve">12 285 311 евро. </w:t>
      </w:r>
      <w:r w:rsidRPr="007D3D20">
        <w:rPr>
          <w:rFonts w:ascii="Arial" w:hAnsi="Arial" w:cs="Arial"/>
          <w:sz w:val="28"/>
          <w:szCs w:val="28"/>
          <w:lang w:val="bg-BG"/>
        </w:rPr>
        <w:t xml:space="preserve">Конкретните суми за национално съфинансиране на програмите ще бъдат определени в съответните </w:t>
      </w:r>
      <w:r w:rsidR="0087532B" w:rsidRPr="007D3D20">
        <w:rPr>
          <w:rFonts w:ascii="Arial" w:hAnsi="Arial" w:cs="Arial"/>
          <w:sz w:val="28"/>
          <w:szCs w:val="28"/>
          <w:lang w:val="bg-BG"/>
        </w:rPr>
        <w:t>п</w:t>
      </w:r>
      <w:r w:rsidRPr="007D3D20">
        <w:rPr>
          <w:rFonts w:ascii="Arial" w:hAnsi="Arial" w:cs="Arial"/>
          <w:sz w:val="28"/>
          <w:szCs w:val="28"/>
          <w:lang w:val="bg-BG"/>
        </w:rPr>
        <w:t>рограмни споразумения.</w:t>
      </w:r>
    </w:p>
    <w:p w14:paraId="246C965D" w14:textId="77777777" w:rsidR="00AD087A" w:rsidRPr="001E14B3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Pr="001E14B3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77777777" w:rsidR="00AD087A" w:rsidRPr="001E14B3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2" w:name="_Hlk92799938"/>
      <w:r w:rsidRPr="001E14B3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bookmarkEnd w:id="2"/>
    <w:p w14:paraId="12F79006" w14:textId="2449CC73" w:rsidR="00AD087A" w:rsidRPr="001E14B3" w:rsidRDefault="007D7E84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RPr="001E14B3" w:rsidSect="002D44C5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993" w:left="1463" w:header="1021" w:footer="494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A3EA" w14:textId="77777777" w:rsidR="00086AC9" w:rsidRDefault="00086AC9">
      <w:r>
        <w:separator/>
      </w:r>
    </w:p>
  </w:endnote>
  <w:endnote w:type="continuationSeparator" w:id="0">
    <w:p w14:paraId="246F99EA" w14:textId="77777777" w:rsidR="00086AC9" w:rsidRDefault="0008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epCentury Old Style">
    <w:altName w:val="Times New Roman"/>
    <w:charset w:val="00"/>
    <w:family w:val="auto"/>
    <w:pitch w:val="default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77777777" w:rsidR="00AD087A" w:rsidRPr="0052153C" w:rsidRDefault="007D7E84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77777777" w:rsidR="00AD087A" w:rsidRPr="0052153C" w:rsidRDefault="007D7E84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8D43" w14:textId="77777777" w:rsidR="00086AC9" w:rsidRDefault="00086AC9">
      <w:r>
        <w:separator/>
      </w:r>
    </w:p>
  </w:footnote>
  <w:footnote w:type="continuationSeparator" w:id="0">
    <w:p w14:paraId="72A0B58D" w14:textId="77777777" w:rsidR="00086AC9" w:rsidRDefault="0008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CDF773D"/>
    <w:multiLevelType w:val="hybridMultilevel"/>
    <w:tmpl w:val="0194D5EE"/>
    <w:lvl w:ilvl="0" w:tplc="3606D89C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19" w:hanging="360"/>
      </w:pPr>
    </w:lvl>
    <w:lvl w:ilvl="2" w:tplc="0409001B" w:tentative="1">
      <w:start w:val="1"/>
      <w:numFmt w:val="lowerRoman"/>
      <w:lvlText w:val="%3."/>
      <w:lvlJc w:val="right"/>
      <w:pPr>
        <w:ind w:left="9739" w:hanging="180"/>
      </w:pPr>
    </w:lvl>
    <w:lvl w:ilvl="3" w:tplc="0409000F" w:tentative="1">
      <w:start w:val="1"/>
      <w:numFmt w:val="decimal"/>
      <w:lvlText w:val="%4."/>
      <w:lvlJc w:val="left"/>
      <w:pPr>
        <w:ind w:left="10459" w:hanging="360"/>
      </w:pPr>
    </w:lvl>
    <w:lvl w:ilvl="4" w:tplc="04090019" w:tentative="1">
      <w:start w:val="1"/>
      <w:numFmt w:val="lowerLetter"/>
      <w:lvlText w:val="%5."/>
      <w:lvlJc w:val="left"/>
      <w:pPr>
        <w:ind w:left="11179" w:hanging="360"/>
      </w:pPr>
    </w:lvl>
    <w:lvl w:ilvl="5" w:tplc="0409001B" w:tentative="1">
      <w:start w:val="1"/>
      <w:numFmt w:val="lowerRoman"/>
      <w:lvlText w:val="%6."/>
      <w:lvlJc w:val="right"/>
      <w:pPr>
        <w:ind w:left="11899" w:hanging="180"/>
      </w:pPr>
    </w:lvl>
    <w:lvl w:ilvl="6" w:tplc="0409000F" w:tentative="1">
      <w:start w:val="1"/>
      <w:numFmt w:val="decimal"/>
      <w:lvlText w:val="%7."/>
      <w:lvlJc w:val="left"/>
      <w:pPr>
        <w:ind w:left="12619" w:hanging="360"/>
      </w:pPr>
    </w:lvl>
    <w:lvl w:ilvl="7" w:tplc="04090019" w:tentative="1">
      <w:start w:val="1"/>
      <w:numFmt w:val="lowerLetter"/>
      <w:lvlText w:val="%8."/>
      <w:lvlJc w:val="left"/>
      <w:pPr>
        <w:ind w:left="13339" w:hanging="360"/>
      </w:pPr>
    </w:lvl>
    <w:lvl w:ilvl="8" w:tplc="04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6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6ED12981"/>
    <w:multiLevelType w:val="hybridMultilevel"/>
    <w:tmpl w:val="F4AC30BE"/>
    <w:lvl w:ilvl="0" w:tplc="F1EA5EAE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70CA5"/>
    <w:multiLevelType w:val="hybridMultilevel"/>
    <w:tmpl w:val="16701DF4"/>
    <w:lvl w:ilvl="0" w:tplc="761810F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DepCentury Old Style" w:eastAsia="Times New Roman" w:hAnsi="DepCentury Old Style" w:cs="Times New Roman" w:hint="default"/>
        <w:color w:val="00000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309641">
    <w:abstractNumId w:val="5"/>
  </w:num>
  <w:num w:numId="2" w16cid:durableId="450787864">
    <w:abstractNumId w:val="2"/>
  </w:num>
  <w:num w:numId="3" w16cid:durableId="681736364">
    <w:abstractNumId w:val="0"/>
  </w:num>
  <w:num w:numId="4" w16cid:durableId="113838686">
    <w:abstractNumId w:val="1"/>
  </w:num>
  <w:num w:numId="5" w16cid:durableId="1527668816">
    <w:abstractNumId w:val="6"/>
  </w:num>
  <w:num w:numId="6" w16cid:durableId="676200500">
    <w:abstractNumId w:val="4"/>
  </w:num>
  <w:num w:numId="7" w16cid:durableId="1054741995">
    <w:abstractNumId w:val="3"/>
  </w:num>
  <w:num w:numId="8" w16cid:durableId="162746108">
    <w:abstractNumId w:val="8"/>
  </w:num>
  <w:num w:numId="9" w16cid:durableId="1865249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86AC9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47990"/>
    <w:rsid w:val="001902BA"/>
    <w:rsid w:val="001B21EF"/>
    <w:rsid w:val="001B311D"/>
    <w:rsid w:val="001C1AA5"/>
    <w:rsid w:val="001C27B2"/>
    <w:rsid w:val="001C5D86"/>
    <w:rsid w:val="001C623C"/>
    <w:rsid w:val="001C765C"/>
    <w:rsid w:val="001C7C50"/>
    <w:rsid w:val="001D2797"/>
    <w:rsid w:val="001E14B3"/>
    <w:rsid w:val="001F0C5E"/>
    <w:rsid w:val="001F109F"/>
    <w:rsid w:val="00200362"/>
    <w:rsid w:val="00216BB5"/>
    <w:rsid w:val="00221758"/>
    <w:rsid w:val="00224F7F"/>
    <w:rsid w:val="00234F17"/>
    <w:rsid w:val="002469B9"/>
    <w:rsid w:val="00251D6E"/>
    <w:rsid w:val="002553AB"/>
    <w:rsid w:val="00255B7D"/>
    <w:rsid w:val="00261AE5"/>
    <w:rsid w:val="00263307"/>
    <w:rsid w:val="002743E4"/>
    <w:rsid w:val="00287754"/>
    <w:rsid w:val="002C0227"/>
    <w:rsid w:val="002C08C4"/>
    <w:rsid w:val="002C6AFA"/>
    <w:rsid w:val="002D44C5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0CA4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374F1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D3D20"/>
    <w:rsid w:val="007D7E84"/>
    <w:rsid w:val="007E5BD8"/>
    <w:rsid w:val="007F2214"/>
    <w:rsid w:val="00801C3F"/>
    <w:rsid w:val="00804255"/>
    <w:rsid w:val="008279DE"/>
    <w:rsid w:val="0083405F"/>
    <w:rsid w:val="008424E0"/>
    <w:rsid w:val="008464CC"/>
    <w:rsid w:val="00847576"/>
    <w:rsid w:val="0087096A"/>
    <w:rsid w:val="0087532B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9E4806"/>
    <w:rsid w:val="00A018E4"/>
    <w:rsid w:val="00A02A74"/>
    <w:rsid w:val="00A14E68"/>
    <w:rsid w:val="00A25CC8"/>
    <w:rsid w:val="00A27685"/>
    <w:rsid w:val="00A31E3E"/>
    <w:rsid w:val="00A34F2C"/>
    <w:rsid w:val="00A52257"/>
    <w:rsid w:val="00A554E1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06AE"/>
    <w:rsid w:val="00C94123"/>
    <w:rsid w:val="00CA3F1E"/>
    <w:rsid w:val="00CB5D2D"/>
    <w:rsid w:val="00CB73D9"/>
    <w:rsid w:val="00CC4E18"/>
    <w:rsid w:val="00CD79CE"/>
    <w:rsid w:val="00CE3631"/>
    <w:rsid w:val="00CF4BBF"/>
    <w:rsid w:val="00CF73BF"/>
    <w:rsid w:val="00D013AB"/>
    <w:rsid w:val="00D1528B"/>
    <w:rsid w:val="00D26731"/>
    <w:rsid w:val="00D53E87"/>
    <w:rsid w:val="00D573B1"/>
    <w:rsid w:val="00D71501"/>
    <w:rsid w:val="00D80E80"/>
    <w:rsid w:val="00D814C5"/>
    <w:rsid w:val="00D86E39"/>
    <w:rsid w:val="00D92A8F"/>
    <w:rsid w:val="00D9679C"/>
    <w:rsid w:val="00DC6199"/>
    <w:rsid w:val="00DE0E56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2026-02-06T14:14:00Z</dcterms:created>
  <dcterms:modified xsi:type="dcterms:W3CDTF">2026-02-06T14:14:00Z</dcterms:modified>
</cp:coreProperties>
</file>