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505F" w14:textId="77777777" w:rsidR="00553637" w:rsidRDefault="00553637" w:rsidP="00553637"/>
    <w:p w14:paraId="69002915" w14:textId="77777777" w:rsidR="00553637" w:rsidRPr="003E5A84" w:rsidRDefault="00553637" w:rsidP="00553637">
      <w:pPr>
        <w:jc w:val="center"/>
      </w:pPr>
    </w:p>
    <w:p w14:paraId="4635079C" w14:textId="77777777" w:rsidR="00553637" w:rsidRPr="003E5A84" w:rsidRDefault="00553637" w:rsidP="00553637">
      <w:pPr>
        <w:pStyle w:val="AgreementFrontpagetext"/>
        <w:rPr>
          <w:rFonts w:eastAsia="Calibri"/>
        </w:rPr>
      </w:pPr>
      <w:r>
        <w:t>МЕМОРАНДУМ ЗА РАЗБИРАТЕЛСТВО</w:t>
      </w:r>
    </w:p>
    <w:p w14:paraId="7B71C49C" w14:textId="77777777" w:rsidR="00553637" w:rsidRPr="003E5A84" w:rsidRDefault="00553637" w:rsidP="00553637">
      <w:pPr>
        <w:pStyle w:val="AgreementFrontpagetext"/>
        <w:rPr>
          <w:rFonts w:eastAsia="Calibri"/>
        </w:rPr>
      </w:pPr>
      <w:r>
        <w:t xml:space="preserve">ОТНОСНО </w:t>
      </w:r>
      <w:r w:rsidR="00480CC5">
        <w:t>ИЗПЪЛНЕНИЕТО</w:t>
      </w:r>
      <w:r>
        <w:t xml:space="preserve"> НА НОРВЕЖКИЯ ФИНАНСОВ МЕХАНИЗЪМ</w:t>
      </w:r>
    </w:p>
    <w:p w14:paraId="569085D0" w14:textId="77777777" w:rsidR="00553637" w:rsidRDefault="00553637" w:rsidP="00553637">
      <w:pPr>
        <w:pStyle w:val="AgreementFrontpagetext"/>
        <w:rPr>
          <w:rFonts w:eastAsia="Calibri"/>
        </w:rPr>
      </w:pPr>
      <w:r>
        <w:t>2021-2028 г.</w:t>
      </w:r>
    </w:p>
    <w:p w14:paraId="016A6132" w14:textId="77777777" w:rsidR="00553637" w:rsidRDefault="00553637" w:rsidP="00553637">
      <w:pPr>
        <w:pStyle w:val="AgreementFrontpagetext"/>
        <w:rPr>
          <w:rFonts w:eastAsia="Calibri"/>
        </w:rPr>
      </w:pPr>
    </w:p>
    <w:p w14:paraId="691F6C77" w14:textId="77777777" w:rsidR="00553637" w:rsidRPr="003E5A84" w:rsidRDefault="00553637" w:rsidP="00553637">
      <w:pPr>
        <w:pStyle w:val="AgreementFrontpagetext"/>
        <w:rPr>
          <w:rFonts w:eastAsia="Calibri"/>
        </w:rPr>
      </w:pPr>
    </w:p>
    <w:p w14:paraId="7590FF00" w14:textId="77777777" w:rsidR="00553637" w:rsidRDefault="00553637" w:rsidP="00553637">
      <w:pPr>
        <w:pStyle w:val="AgreementFrontpagetext"/>
        <w:rPr>
          <w:rFonts w:eastAsia="Calibri"/>
        </w:rPr>
      </w:pPr>
      <w:r>
        <w:t>между</w:t>
      </w:r>
    </w:p>
    <w:p w14:paraId="56938C46" w14:textId="77777777" w:rsidR="00553637" w:rsidRDefault="00553637" w:rsidP="00553637">
      <w:pPr>
        <w:pStyle w:val="AgreementFrontpagetext"/>
        <w:rPr>
          <w:rFonts w:eastAsia="Calibri"/>
        </w:rPr>
      </w:pPr>
    </w:p>
    <w:p w14:paraId="75793B35" w14:textId="77777777" w:rsidR="00B301D4" w:rsidRPr="003E5A84" w:rsidRDefault="00B301D4" w:rsidP="00B301D4">
      <w:pPr>
        <w:pStyle w:val="AgreementFrontpagetext"/>
        <w:rPr>
          <w:rFonts w:eastAsia="Calibri"/>
        </w:rPr>
      </w:pPr>
      <w:r>
        <w:t>РЕПУБЛИКА БЪЛГАРИЯ,</w:t>
      </w:r>
    </w:p>
    <w:p w14:paraId="46E16208" w14:textId="77777777" w:rsidR="00B301D4" w:rsidRDefault="00B301D4" w:rsidP="00B301D4">
      <w:pPr>
        <w:pStyle w:val="AgreementFrontpagetext"/>
        <w:rPr>
          <w:rFonts w:eastAsia="Calibri"/>
        </w:rPr>
      </w:pPr>
      <w:r>
        <w:t>наричана по-долу „държава бенефициер“</w:t>
      </w:r>
    </w:p>
    <w:p w14:paraId="4F7A9776" w14:textId="77777777" w:rsidR="00553637" w:rsidRPr="003E5A84" w:rsidRDefault="00553637" w:rsidP="00553637">
      <w:pPr>
        <w:pStyle w:val="AgreementFrontpagetext"/>
        <w:rPr>
          <w:rFonts w:eastAsia="Calibri"/>
        </w:rPr>
      </w:pPr>
    </w:p>
    <w:p w14:paraId="2D115971" w14:textId="77777777" w:rsidR="00553637" w:rsidRDefault="00553637" w:rsidP="00553637">
      <w:pPr>
        <w:pStyle w:val="AgreementFrontpagetext"/>
        <w:rPr>
          <w:rFonts w:eastAsia="Calibri"/>
        </w:rPr>
      </w:pPr>
      <w:r>
        <w:t>и</w:t>
      </w:r>
    </w:p>
    <w:p w14:paraId="0DA11A26" w14:textId="77777777" w:rsidR="00553637" w:rsidRDefault="00553637" w:rsidP="00553637">
      <w:pPr>
        <w:pStyle w:val="AgreementFrontpagetext"/>
        <w:rPr>
          <w:rFonts w:eastAsia="Calibri"/>
        </w:rPr>
      </w:pPr>
    </w:p>
    <w:p w14:paraId="7874CBF7" w14:textId="77777777" w:rsidR="00B301D4" w:rsidRPr="003E5A84" w:rsidRDefault="00B301D4" w:rsidP="00B301D4">
      <w:pPr>
        <w:pStyle w:val="AgreementFrontpagetext"/>
        <w:rPr>
          <w:rFonts w:eastAsia="Calibri"/>
        </w:rPr>
      </w:pPr>
      <w:r>
        <w:t>КРАЛСТВО НОРВЕГИЯ,</w:t>
      </w:r>
    </w:p>
    <w:p w14:paraId="33C1AA5B" w14:textId="77777777" w:rsidR="00B301D4" w:rsidRDefault="00B301D4" w:rsidP="00B301D4">
      <w:pPr>
        <w:pStyle w:val="AgreementFrontpagetext"/>
        <w:rPr>
          <w:rFonts w:eastAsia="Calibri"/>
        </w:rPr>
      </w:pPr>
      <w:r>
        <w:t>наричана по-долу „Норвегия“</w:t>
      </w:r>
    </w:p>
    <w:p w14:paraId="27B146FE" w14:textId="77777777" w:rsidR="00553637" w:rsidRPr="003E5A84" w:rsidRDefault="00553637" w:rsidP="00553637">
      <w:pPr>
        <w:pStyle w:val="AgreementFrontpagetext"/>
        <w:rPr>
          <w:rFonts w:eastAsia="Calibri"/>
        </w:rPr>
      </w:pPr>
    </w:p>
    <w:p w14:paraId="56FD4142" w14:textId="77777777" w:rsidR="00553637" w:rsidRDefault="00553637" w:rsidP="00553637">
      <w:pPr>
        <w:pStyle w:val="AgreementFrontpagetext"/>
        <w:rPr>
          <w:rFonts w:eastAsia="Calibri"/>
        </w:rPr>
      </w:pPr>
    </w:p>
    <w:p w14:paraId="4CBD69A7" w14:textId="77777777" w:rsidR="00553637" w:rsidRDefault="00553637" w:rsidP="00553637">
      <w:pPr>
        <w:pStyle w:val="AgreementFrontpagetext"/>
        <w:rPr>
          <w:rFonts w:eastAsia="Calibri"/>
        </w:rPr>
      </w:pPr>
    </w:p>
    <w:p w14:paraId="198AFBFE" w14:textId="77777777" w:rsidR="00553637" w:rsidRDefault="00553637" w:rsidP="00553637">
      <w:pPr>
        <w:pStyle w:val="AgreementFrontpagetext"/>
        <w:rPr>
          <w:rFonts w:eastAsia="Calibri"/>
        </w:rPr>
        <w:sectPr w:rsidR="00553637" w:rsidSect="00553637">
          <w:headerReference w:type="even" r:id="rId11"/>
          <w:headerReference w:type="default" r:id="rId12"/>
          <w:footerReference w:type="even" r:id="rId13"/>
          <w:footerReference w:type="default" r:id="rId14"/>
          <w:headerReference w:type="first" r:id="rId15"/>
          <w:footerReference w:type="first" r:id="rId16"/>
          <w:pgSz w:w="11906" w:h="16838"/>
          <w:pgMar w:top="1440" w:right="907" w:bottom="1440" w:left="1304" w:header="708" w:footer="708" w:gutter="0"/>
          <w:cols w:space="708"/>
          <w:titlePg/>
          <w:docGrid w:linePitch="360"/>
        </w:sectPr>
      </w:pPr>
      <w:r>
        <w:t>наричани заедно по-долу „Страните“,</w:t>
      </w:r>
    </w:p>
    <w:p w14:paraId="03F20E54" w14:textId="77777777" w:rsidR="00562565" w:rsidRPr="00B70149" w:rsidRDefault="00562565" w:rsidP="00562565">
      <w:pPr>
        <w:pStyle w:val="MoUparagraphs"/>
      </w:pPr>
      <w:r>
        <w:lastRenderedPageBreak/>
        <w:t>КАТО ИМАТ ПРЕДВИД, че Споразумението между Кралство Норвегия и Европейския съюз относно Норвежкия финансов механизъм за периода май 2021 г. – април 2028 г. установява финансов механизъм (наричан по-долу „Норвежки финансов механизъм 2021-2028 г.“), чрез който Норвегия ще допринесе за намаляване на икономическите и социалните неравенства в Европейското икономическо пространство;</w:t>
      </w:r>
    </w:p>
    <w:p w14:paraId="781C51D4" w14:textId="77777777" w:rsidR="00562565" w:rsidRPr="00B70149" w:rsidRDefault="00562565" w:rsidP="00562565">
      <w:pPr>
        <w:pStyle w:val="MoUparagraphs"/>
      </w:pPr>
      <w:r>
        <w:t>КАТО ИМАТ ПРЕДВИД, че Норвежкият финансов механизъм 2021-2028 има за цел да укрепи отношенията между Норвегия и държавата бенефицие</w:t>
      </w:r>
      <w:r w:rsidR="00907001">
        <w:t>р</w:t>
      </w:r>
      <w:r>
        <w:t xml:space="preserve"> във взаимна полза за техните народи;</w:t>
      </w:r>
    </w:p>
    <w:p w14:paraId="717C1D63" w14:textId="77777777" w:rsidR="00562565" w:rsidRPr="00B70149" w:rsidRDefault="00562565" w:rsidP="00562565">
      <w:pPr>
        <w:pStyle w:val="MoUparagraphs"/>
      </w:pPr>
      <w:r>
        <w:t>КАТО ИМАТ ПРЕДВИД, че засиленото сътрудничество между Норвегия и държавата бенефици</w:t>
      </w:r>
      <w:r w:rsidR="00907001">
        <w:t>ер</w:t>
      </w:r>
      <w:r>
        <w:t xml:space="preserve"> ще допринесе за осигуряването на стабилна, мирна и просперираща Европа, основана на добро управление, демократични институции, върховенство на закона, зачитане на правата на човека и устойчиво развитие;</w:t>
      </w:r>
    </w:p>
    <w:p w14:paraId="4180440B" w14:textId="77777777" w:rsidR="00562565" w:rsidRPr="00B70149" w:rsidRDefault="00562565" w:rsidP="00562565">
      <w:pPr>
        <w:pStyle w:val="MoUparagraphs"/>
      </w:pPr>
      <w:r>
        <w:t xml:space="preserve">КАТО ИМАТ ПРЕДВИД, че страните се споразумяват да установят рамка за сътрудничество, за да осигурят ефективното прилагане на Норвежкия финансов механизъм 2021-2028 г.; </w:t>
      </w:r>
    </w:p>
    <w:p w14:paraId="70BF352E" w14:textId="77777777" w:rsidR="00562565" w:rsidRDefault="00562565" w:rsidP="00562565">
      <w:pPr>
        <w:pStyle w:val="MoUparagraphs"/>
      </w:pPr>
      <w:r>
        <w:t>СЕ СПОРАЗУМЯХА за следното:</w:t>
      </w:r>
    </w:p>
    <w:p w14:paraId="72682815" w14:textId="77777777" w:rsidR="00562565" w:rsidRPr="00B70149" w:rsidRDefault="00562565" w:rsidP="00562565">
      <w:pPr>
        <w:pStyle w:val="MoUparagraphs"/>
      </w:pPr>
    </w:p>
    <w:p w14:paraId="20D6AFEE" w14:textId="77777777" w:rsidR="00562565" w:rsidRPr="00883B85" w:rsidRDefault="00562565" w:rsidP="00562565">
      <w:pPr>
        <w:pStyle w:val="MoUArticles"/>
      </w:pPr>
      <w:r>
        <w:t>Член 1</w:t>
      </w:r>
    </w:p>
    <w:p w14:paraId="67281281" w14:textId="77777777" w:rsidR="00562565" w:rsidRPr="00883B85" w:rsidRDefault="00562565" w:rsidP="00562565">
      <w:pPr>
        <w:pStyle w:val="MoUArticles"/>
      </w:pPr>
      <w:r>
        <w:t xml:space="preserve">Цели </w:t>
      </w:r>
    </w:p>
    <w:p w14:paraId="075ABEED" w14:textId="77777777" w:rsidR="00562565" w:rsidRPr="0073706D" w:rsidRDefault="00562565" w:rsidP="00562565">
      <w:pPr>
        <w:pStyle w:val="MoUparagraphs"/>
      </w:pPr>
      <w:r>
        <w:t xml:space="preserve">1. Общите цели на Норвежкия финансов механизъм 2021-2028 са да допринесе за намаляване на икономическите и социалните неравенства в Европейското икономическо пространство и да укрепи двустранните отношения между Норвегия и държавите </w:t>
      </w:r>
      <w:proofErr w:type="spellStart"/>
      <w:r>
        <w:t>бенефицие</w:t>
      </w:r>
      <w:r w:rsidR="00956C40">
        <w:t>ри</w:t>
      </w:r>
      <w:proofErr w:type="spellEnd"/>
      <w:r>
        <w:t xml:space="preserve"> чрез финансов принос за насърчаване на тематичните приоритети, изброени в параграф 2. Съответно, страните по този Меморандум за разбирателство ще изберат програми за финансиране, които имат за цел да допринесат за постигането на тези цели.  </w:t>
      </w:r>
    </w:p>
    <w:p w14:paraId="3F5B3854" w14:textId="77777777" w:rsidR="00562565" w:rsidRPr="00DB363B" w:rsidRDefault="00562565" w:rsidP="00562565">
      <w:pPr>
        <w:pStyle w:val="MoUparagraphs"/>
      </w:pPr>
      <w:r>
        <w:t>2. Финансовите вноски ще бъдат на разположение за насърчаване на следните тематични приоритети:</w:t>
      </w:r>
    </w:p>
    <w:p w14:paraId="298CCB21" w14:textId="77777777" w:rsidR="00562565" w:rsidRPr="00B646B6" w:rsidRDefault="00562565" w:rsidP="00562565">
      <w:pPr>
        <w:pStyle w:val="ListParagraph"/>
      </w:pPr>
      <w:r>
        <w:t>Европейски зелен преход;</w:t>
      </w:r>
    </w:p>
    <w:p w14:paraId="195977F3" w14:textId="77777777" w:rsidR="00562565" w:rsidRPr="00B646B6" w:rsidRDefault="00562565" w:rsidP="00562565">
      <w:pPr>
        <w:pStyle w:val="ListParagraph"/>
      </w:pPr>
      <w:r>
        <w:t>Демокрация, върховенство на закона и права на човека;</w:t>
      </w:r>
    </w:p>
    <w:p w14:paraId="185B5948" w14:textId="77777777" w:rsidR="00562565" w:rsidRPr="00B646B6" w:rsidRDefault="00562565" w:rsidP="00562565">
      <w:pPr>
        <w:pStyle w:val="ListParagraph"/>
      </w:pPr>
      <w:r>
        <w:t>Социално приобщаване и устойчивост.</w:t>
      </w:r>
    </w:p>
    <w:p w14:paraId="037CD4E2" w14:textId="77777777" w:rsidR="00562565" w:rsidRPr="0073706D" w:rsidRDefault="00562565" w:rsidP="00562565">
      <w:pPr>
        <w:pStyle w:val="StyleMoUSub-paragraphsLeft0cmHanging063cm"/>
      </w:pPr>
    </w:p>
    <w:p w14:paraId="66FF9EA4" w14:textId="77777777" w:rsidR="00562565" w:rsidRPr="00883B85" w:rsidRDefault="00562565" w:rsidP="00562565">
      <w:pPr>
        <w:pStyle w:val="MoUArticles"/>
      </w:pPr>
      <w:r>
        <w:t>Член 2</w:t>
      </w:r>
    </w:p>
    <w:p w14:paraId="7775F0C9" w14:textId="77777777" w:rsidR="00562565" w:rsidRPr="00883B85" w:rsidRDefault="00562565" w:rsidP="00562565">
      <w:pPr>
        <w:pStyle w:val="MoUArticles"/>
      </w:pPr>
      <w:r>
        <w:t>Правна рамка</w:t>
      </w:r>
    </w:p>
    <w:p w14:paraId="02A34EDA" w14:textId="77777777" w:rsidR="00562565" w:rsidRPr="00B70149" w:rsidRDefault="00562565" w:rsidP="00562565">
      <w:pPr>
        <w:pStyle w:val="MoUparagraphs"/>
      </w:pPr>
      <w:r>
        <w:t>Този Меморандум за разбирателство следва да се чете във връзка със следните документи, които заедно с този Меморандум за разбирателство представляват правната рамка на Норвежкия финансов механизъм 2021-2028 г.:</w:t>
      </w:r>
    </w:p>
    <w:p w14:paraId="4E14B02D" w14:textId="77777777" w:rsidR="00562565" w:rsidRPr="00B70149" w:rsidRDefault="00562565" w:rsidP="00562565">
      <w:pPr>
        <w:pStyle w:val="ListParagraph"/>
        <w:numPr>
          <w:ilvl w:val="0"/>
          <w:numId w:val="4"/>
        </w:numPr>
      </w:pPr>
      <w:r>
        <w:t>Споразумението между Кралство Норвегия и Европейския съюз относно Норвежкия финансов механизъм за периода май 2021 г. – април 2028 г. (наричано по-долу „Споразумението“);</w:t>
      </w:r>
    </w:p>
    <w:p w14:paraId="0AB783EC" w14:textId="77777777" w:rsidR="00562565" w:rsidRDefault="00562565" w:rsidP="00562565">
      <w:pPr>
        <w:pStyle w:val="ListParagraph"/>
      </w:pPr>
      <w:r>
        <w:t>Регламентът за прилагане на Норвежкия финансов механизъм 2021-2028 г. (наричан по-долу „Регламентът“), издаден от Норвегия в съответствие с член 9.4 от Споразумението;</w:t>
      </w:r>
    </w:p>
    <w:p w14:paraId="3D4CA97C" w14:textId="77777777" w:rsidR="00562565" w:rsidRPr="00B70149" w:rsidRDefault="00562565" w:rsidP="00562565">
      <w:pPr>
        <w:pStyle w:val="ListParagraph"/>
      </w:pPr>
      <w:r>
        <w:t>програмните споразумения, които ще бъдат сключени за всяка програма; и</w:t>
      </w:r>
    </w:p>
    <w:p w14:paraId="410ECF17" w14:textId="77777777" w:rsidR="00562565" w:rsidRPr="00B70149" w:rsidRDefault="00562565" w:rsidP="14D76EB6">
      <w:pPr>
        <w:pStyle w:val="ListParagraph"/>
      </w:pPr>
      <w:r>
        <w:t>всички насоки, приети от Министерството на външните работи на Норвегия (наричано по-долу „НМВ</w:t>
      </w:r>
      <w:r w:rsidR="009D16BE">
        <w:t>нР</w:t>
      </w:r>
      <w:r>
        <w:t xml:space="preserve">“) в съответствие с Регламента. </w:t>
      </w:r>
    </w:p>
    <w:p w14:paraId="702B8569" w14:textId="77777777" w:rsidR="00562565" w:rsidRPr="00B70149" w:rsidRDefault="00562565" w:rsidP="11F65A26"/>
    <w:p w14:paraId="50AA081A" w14:textId="77777777" w:rsidR="00562565" w:rsidRPr="00883B85" w:rsidRDefault="00562565" w:rsidP="00562565">
      <w:pPr>
        <w:pStyle w:val="MoUArticles"/>
      </w:pPr>
      <w:r>
        <w:lastRenderedPageBreak/>
        <w:t>Член 3</w:t>
      </w:r>
    </w:p>
    <w:p w14:paraId="2605AA22" w14:textId="77777777" w:rsidR="00562565" w:rsidRPr="00883B85" w:rsidRDefault="00562565" w:rsidP="00562565">
      <w:pPr>
        <w:pStyle w:val="MoUArticles"/>
      </w:pPr>
      <w:r>
        <w:t>Финансова рамка</w:t>
      </w:r>
    </w:p>
    <w:p w14:paraId="425CA847" w14:textId="77777777" w:rsidR="00562565" w:rsidRPr="00B70149" w:rsidRDefault="00562565" w:rsidP="00562565">
      <w:pPr>
        <w:pStyle w:val="MoUparagraphs"/>
      </w:pPr>
      <w:r>
        <w:t xml:space="preserve">1. В съответствие с член 2 от Споразумението, общата сума на финансовото участие е 1 463 милиона евро на годишни траншове от 209 милиона евро за периода от 1 май 2021 г. до 30 април 2028 г. включително.  </w:t>
      </w:r>
    </w:p>
    <w:p w14:paraId="77B08208" w14:textId="77777777" w:rsidR="00562565" w:rsidRPr="00D6441D" w:rsidRDefault="00562565" w:rsidP="00562565">
      <w:pPr>
        <w:pStyle w:val="MoUparagraphs"/>
      </w:pPr>
      <w:r>
        <w:t>2. В съответствие с член 6 от споразумението, на държавата бенефици</w:t>
      </w:r>
      <w:r w:rsidR="00A95989">
        <w:t>ер</w:t>
      </w:r>
      <w:r>
        <w:t xml:space="preserve"> ще бъдат предоставени общо 114 084 255 евро за периода, посочен в параграф 1.</w:t>
      </w:r>
    </w:p>
    <w:p w14:paraId="49796FBB" w14:textId="77777777" w:rsidR="00562565" w:rsidRDefault="00562565" w:rsidP="00562565">
      <w:pPr>
        <w:pStyle w:val="MoUparagraphs"/>
      </w:pPr>
      <w:r>
        <w:t>3. В съответствие с член 9.7 от Споразумението и член 1.9 от Регламента, разходите за управление на Норвегия се покриват от общата сума, посочена по-горе. Допълнителни разпоредби в този смисъл са посочени в регламента. Нетната сума на разпределените средства, които ще бъдат предоставени на държавата бенефицие</w:t>
      </w:r>
      <w:r w:rsidR="00CC02FC">
        <w:t>р</w:t>
      </w:r>
      <w:r>
        <w:t>, е 106 098 357 евро.</w:t>
      </w:r>
    </w:p>
    <w:p w14:paraId="52C03877" w14:textId="77777777" w:rsidR="00562565" w:rsidRPr="00B70149" w:rsidRDefault="00562565" w:rsidP="00562565">
      <w:pPr>
        <w:pStyle w:val="MoUparagraphs"/>
      </w:pPr>
    </w:p>
    <w:p w14:paraId="33431DC6" w14:textId="77777777" w:rsidR="00562565" w:rsidRPr="00883B85" w:rsidRDefault="00562565" w:rsidP="00562565">
      <w:pPr>
        <w:pStyle w:val="MoUArticles"/>
      </w:pPr>
      <w:r>
        <w:t>Член 4</w:t>
      </w:r>
    </w:p>
    <w:p w14:paraId="30DA0807" w14:textId="77777777" w:rsidR="00562565" w:rsidRPr="00883B85" w:rsidRDefault="00562565" w:rsidP="00562565">
      <w:pPr>
        <w:pStyle w:val="MoUArticles"/>
      </w:pPr>
      <w:r>
        <w:t>Роли и отговорности</w:t>
      </w:r>
    </w:p>
    <w:p w14:paraId="3772B8E1" w14:textId="77777777" w:rsidR="00562565" w:rsidRPr="00B70149" w:rsidRDefault="00562565" w:rsidP="00562565">
      <w:pPr>
        <w:pStyle w:val="MoUparagraphs"/>
      </w:pPr>
      <w:r>
        <w:t>1. Норвегия предоставя средства в подкрепа на допустими програми, предложени от държавата бенефицие</w:t>
      </w:r>
      <w:r w:rsidR="00677B7C">
        <w:t>р</w:t>
      </w:r>
      <w:r>
        <w:t xml:space="preserve"> и одобрени от</w:t>
      </w:r>
      <w:r w:rsidR="0077005A">
        <w:t xml:space="preserve"> </w:t>
      </w:r>
      <w:r w:rsidR="00453AAE">
        <w:t>Норвежкото м</w:t>
      </w:r>
      <w:r w:rsidR="0077005A">
        <w:t>инистерството на външните работи</w:t>
      </w:r>
      <w:r w:rsidR="00453AAE">
        <w:rPr>
          <w:lang w:val="en-US"/>
        </w:rPr>
        <w:t xml:space="preserve"> (</w:t>
      </w:r>
      <w:r w:rsidR="00453AAE">
        <w:t>НМВнР</w:t>
      </w:r>
      <w:r w:rsidR="00453AAE">
        <w:rPr>
          <w:lang w:val="en-US"/>
        </w:rPr>
        <w:t>)</w:t>
      </w:r>
      <w:r w:rsidR="00453AAE">
        <w:t xml:space="preserve"> </w:t>
      </w:r>
      <w:r>
        <w:t>, в рамките на тематичните приоритети, изброени в член 3.1 от споразумението, и програмните области, изброени в приложението към споразумението. Норвегия и държавата бенефици</w:t>
      </w:r>
      <w:r w:rsidR="00677B7C">
        <w:t>ер</w:t>
      </w:r>
      <w:r>
        <w:t xml:space="preserve"> ще си сътрудничат при подготовката на концептуални бележки, определящи обхвата и планираните резултати за всяка програма. </w:t>
      </w:r>
    </w:p>
    <w:p w14:paraId="472B5C64" w14:textId="77777777" w:rsidR="00562565" w:rsidRPr="00B70149" w:rsidRDefault="00562565" w:rsidP="00562565">
      <w:pPr>
        <w:pStyle w:val="MoUparagraphs"/>
      </w:pPr>
      <w:r>
        <w:t>2. Държавата бенефици</w:t>
      </w:r>
      <w:r w:rsidR="00372B7D">
        <w:t>ер</w:t>
      </w:r>
      <w:r>
        <w:t xml:space="preserve"> осигурява пълното съфинансиране на програмите, които се ползват с подкрепа от Норвежкия финансов механизъм 2021-2028 г., в съответствие с Приложение Б и Програмните споразумения. </w:t>
      </w:r>
    </w:p>
    <w:p w14:paraId="65843B32" w14:textId="77777777" w:rsidR="00562565" w:rsidRPr="00B70149" w:rsidRDefault="00562565" w:rsidP="00562565">
      <w:pPr>
        <w:pStyle w:val="MoUparagraphs"/>
      </w:pPr>
      <w:r>
        <w:t>3. Държавата бенефици</w:t>
      </w:r>
      <w:r w:rsidR="00372B7D">
        <w:t>ер</w:t>
      </w:r>
      <w:r>
        <w:t xml:space="preserve"> осигурява благоприятна среда за безпрепятственото прилагане на Фонда за гражданско общество в държавата бенефицие</w:t>
      </w:r>
      <w:r w:rsidR="00D704D4">
        <w:t>р</w:t>
      </w:r>
      <w:r>
        <w:t xml:space="preserve"> и се въздържа от предприемане на каквито и да е мерки, които биха могли да попречат на операторите на фонда да упражняват независимо своята роля.</w:t>
      </w:r>
    </w:p>
    <w:p w14:paraId="1CDFE953" w14:textId="77777777" w:rsidR="00562565" w:rsidRPr="00B70149" w:rsidRDefault="00562565" w:rsidP="00562565">
      <w:pPr>
        <w:pStyle w:val="MoUparagraphs"/>
      </w:pPr>
      <w:r>
        <w:t>4. Норвежкото министерство на външните работи управлява Норвежкия финансов механизъм 2021-2028 г. и взема решения за отпускане на финансова помощ в съответствие с Регламента.</w:t>
      </w:r>
    </w:p>
    <w:p w14:paraId="5506C7CE" w14:textId="77777777" w:rsidR="00562565" w:rsidRDefault="00562565" w:rsidP="00562565">
      <w:pPr>
        <w:pStyle w:val="MoUparagraphs"/>
      </w:pPr>
      <w:r>
        <w:t xml:space="preserve">5. Норвежкото министерство на външните работи се подпомага от </w:t>
      </w:r>
      <w:r w:rsidR="00E74397">
        <w:t xml:space="preserve">Офиса </w:t>
      </w:r>
      <w:r w:rsidR="00C3288C">
        <w:t>на</w:t>
      </w:r>
      <w:r>
        <w:t xml:space="preserve"> финансов механизъм (наричана по-долу „</w:t>
      </w:r>
      <w:r w:rsidR="00E74397">
        <w:t>О</w:t>
      </w:r>
      <w:r>
        <w:t xml:space="preserve">ФМ“). </w:t>
      </w:r>
      <w:r w:rsidR="00E74397">
        <w:t xml:space="preserve">Офисът </w:t>
      </w:r>
      <w:r w:rsidR="00185357">
        <w:t>на</w:t>
      </w:r>
      <w:r>
        <w:t xml:space="preserve"> финансов</w:t>
      </w:r>
      <w:r w:rsidR="00185357">
        <w:t xml:space="preserve">ия механизъм </w:t>
      </w:r>
      <w:r>
        <w:t>(</w:t>
      </w:r>
      <w:r w:rsidR="00E74397">
        <w:t>ОФМ</w:t>
      </w:r>
      <w:r>
        <w:t>) ще служи като точка за контакт за държавата бенефицие</w:t>
      </w:r>
      <w:r w:rsidR="00D704D4">
        <w:t>р</w:t>
      </w:r>
      <w:r>
        <w:t xml:space="preserve"> по отношение на ежедневните операции на Норвежкия финансов механизъм 2021-2028. </w:t>
      </w:r>
    </w:p>
    <w:p w14:paraId="002BFB96" w14:textId="77777777" w:rsidR="00562565" w:rsidRPr="00B70149" w:rsidRDefault="00562565" w:rsidP="00562565">
      <w:pPr>
        <w:pStyle w:val="MoUparagraphs"/>
      </w:pPr>
    </w:p>
    <w:p w14:paraId="325F637D" w14:textId="77777777" w:rsidR="00562565" w:rsidRPr="00883B85" w:rsidRDefault="00562565" w:rsidP="00562565">
      <w:pPr>
        <w:pStyle w:val="MoUArticles"/>
      </w:pPr>
      <w:r>
        <w:t>Член 5</w:t>
      </w:r>
    </w:p>
    <w:p w14:paraId="10787C85" w14:textId="77777777" w:rsidR="00562565" w:rsidRPr="00883B85" w:rsidRDefault="00562565" w:rsidP="00562565">
      <w:pPr>
        <w:pStyle w:val="MoUArticles"/>
      </w:pPr>
      <w:r>
        <w:t>Определяне на органи</w:t>
      </w:r>
    </w:p>
    <w:p w14:paraId="794DAE77" w14:textId="77777777" w:rsidR="00562565" w:rsidRDefault="00562565" w:rsidP="00562565">
      <w:r>
        <w:t>Държавата бенефицие</w:t>
      </w:r>
      <w:r w:rsidR="009D20F6">
        <w:t>р</w:t>
      </w:r>
      <w:r>
        <w:t xml:space="preserve"> е упълномощила </w:t>
      </w:r>
      <w:r w:rsidR="00996977">
        <w:t xml:space="preserve">Национално </w:t>
      </w:r>
      <w:r>
        <w:t>координационно звено да действа от нейно име. Националното координационно звено носи цялостната отговорност за постигането на целите на Норвежкия финансов механизъм 2021-2028 г., както и за прилагането на Норвежкия финансов механизъм 2021-2028 г. в държавата бенефицие</w:t>
      </w:r>
      <w:r w:rsidR="009D20F6">
        <w:t xml:space="preserve">р </w:t>
      </w:r>
      <w:r>
        <w:t xml:space="preserve">в съответствие с Регламента. В съответствие с член 5.2 от Регламента, Националното координационно звено, Сертифициращият орган и Одитният орган са определени в Приложение А.  </w:t>
      </w:r>
    </w:p>
    <w:p w14:paraId="342AF541" w14:textId="77777777" w:rsidR="00562565" w:rsidRPr="00B70149" w:rsidRDefault="00562565" w:rsidP="00562565">
      <w:pPr>
        <w:pStyle w:val="MoUparagraphs"/>
      </w:pPr>
    </w:p>
    <w:p w14:paraId="6F0F9959" w14:textId="77777777" w:rsidR="00562565" w:rsidRPr="00883B85" w:rsidRDefault="00562565" w:rsidP="00562565">
      <w:pPr>
        <w:pStyle w:val="MoUArticles"/>
      </w:pPr>
    </w:p>
    <w:p w14:paraId="447AEA43" w14:textId="77777777" w:rsidR="00562565" w:rsidRPr="00883B85" w:rsidRDefault="00562565" w:rsidP="11F65A26">
      <w:r>
        <w:br w:type="page"/>
      </w:r>
    </w:p>
    <w:p w14:paraId="3A79DACA" w14:textId="77777777" w:rsidR="00562565" w:rsidRPr="00883B85" w:rsidRDefault="00562565" w:rsidP="00562565">
      <w:pPr>
        <w:pStyle w:val="MoUArticles"/>
      </w:pPr>
      <w:r>
        <w:lastRenderedPageBreak/>
        <w:t>Член 6</w:t>
      </w:r>
    </w:p>
    <w:p w14:paraId="6FCB580A" w14:textId="77777777" w:rsidR="00562565" w:rsidRPr="00883B85" w:rsidRDefault="00562565" w:rsidP="00562565">
      <w:pPr>
        <w:pStyle w:val="MoUArticles"/>
      </w:pPr>
      <w:r>
        <w:t>Многогодишна програмна рамка</w:t>
      </w:r>
    </w:p>
    <w:p w14:paraId="66FD5D9C" w14:textId="77777777" w:rsidR="00562565" w:rsidRPr="00B70149" w:rsidRDefault="00562565" w:rsidP="00562565">
      <w:pPr>
        <w:pStyle w:val="MoUparagraphs"/>
      </w:pPr>
      <w:r>
        <w:t xml:space="preserve">1. В съответствие с член 2.5 от Регламента, страните са се споразумели за рамка за изпълнение, състояща се от следните финансови и съществени параметри: </w:t>
      </w:r>
    </w:p>
    <w:p w14:paraId="20FD0BC1" w14:textId="77777777" w:rsidR="00562565" w:rsidRPr="00B70149" w:rsidRDefault="00562565" w:rsidP="00562565">
      <w:pPr>
        <w:pStyle w:val="ListParagraph"/>
        <w:numPr>
          <w:ilvl w:val="0"/>
          <w:numId w:val="5"/>
        </w:numPr>
      </w:pPr>
      <w:r>
        <w:t>списък на договорените програми, финансовото участие от Норвежкия финансов механизъм 2021-2028 г. и от държавата бенефицие</w:t>
      </w:r>
      <w:r w:rsidR="00E6216D">
        <w:t>р</w:t>
      </w:r>
      <w:r>
        <w:t>;</w:t>
      </w:r>
    </w:p>
    <w:p w14:paraId="26B8BC0A" w14:textId="77777777" w:rsidR="00562565" w:rsidRPr="00B70149" w:rsidRDefault="00562565" w:rsidP="00562565">
      <w:pPr>
        <w:pStyle w:val="ListParagraph"/>
      </w:pPr>
      <w:r>
        <w:t>идентификация на програмите, тяхната(ите) цел(и), програмните оператори, размерът на безвъзмездните средства и размерът на съфинансирането по програми, двустранните амбиции, както и всякакви специфични опасения, свързани с изпълнението на програмите;</w:t>
      </w:r>
    </w:p>
    <w:p w14:paraId="181285B4" w14:textId="77777777" w:rsidR="00562565" w:rsidRPr="00B70149" w:rsidRDefault="00562565" w:rsidP="00562565">
      <w:pPr>
        <w:pStyle w:val="ListParagraph"/>
      </w:pPr>
      <w:r>
        <w:t xml:space="preserve">условия и/или специфични </w:t>
      </w:r>
      <w:r w:rsidR="00C20034">
        <w:t xml:space="preserve">въпроси </w:t>
      </w:r>
      <w:r>
        <w:t>на ниво държава бенефицие</w:t>
      </w:r>
      <w:r w:rsidR="00E6216D">
        <w:t>р</w:t>
      </w:r>
      <w:r>
        <w:t>, свързани с целеви групи, географски райони или други въпроси;</w:t>
      </w:r>
    </w:p>
    <w:p w14:paraId="19A01B77" w14:textId="77777777" w:rsidR="00562565" w:rsidRPr="00B70149" w:rsidRDefault="00562565" w:rsidP="00562565">
      <w:pPr>
        <w:pStyle w:val="ListParagraph"/>
      </w:pPr>
      <w:r>
        <w:t xml:space="preserve">идентифициране на партньори от донорската програма, когато е уместно; </w:t>
      </w:r>
    </w:p>
    <w:p w14:paraId="2E4A6C3D" w14:textId="77777777" w:rsidR="00562565" w:rsidRPr="00B70149" w:rsidRDefault="00562565" w:rsidP="00562565">
      <w:pPr>
        <w:pStyle w:val="ListParagraph"/>
      </w:pPr>
      <w:r>
        <w:t>идентификация на международни партньорски организации, когато е уместно; и</w:t>
      </w:r>
    </w:p>
    <w:p w14:paraId="782728FD" w14:textId="77777777" w:rsidR="00562565" w:rsidRPr="00B70149" w:rsidRDefault="00562565" w:rsidP="00562565">
      <w:pPr>
        <w:pStyle w:val="ListParagraph"/>
      </w:pPr>
      <w:r>
        <w:t>идентифициране на предварително определени проекти, които да бъдат включени в съответните програми.</w:t>
      </w:r>
    </w:p>
    <w:p w14:paraId="115C6108" w14:textId="77777777" w:rsidR="00562565" w:rsidRDefault="00562565" w:rsidP="00562565">
      <w:pPr>
        <w:pStyle w:val="MoUparagraphs"/>
      </w:pPr>
      <w:r>
        <w:t>2. Рамката за изпълнение е очертана в приложение Б.</w:t>
      </w:r>
    </w:p>
    <w:p w14:paraId="200331C5" w14:textId="77777777" w:rsidR="00562565" w:rsidRPr="00B70149" w:rsidRDefault="00562565" w:rsidP="00562565">
      <w:pPr>
        <w:pStyle w:val="MoUparagraphs"/>
      </w:pPr>
    </w:p>
    <w:p w14:paraId="35991F72" w14:textId="77777777" w:rsidR="00562565" w:rsidRPr="00883B85" w:rsidRDefault="00562565" w:rsidP="00562565">
      <w:pPr>
        <w:pStyle w:val="MoUArticles"/>
      </w:pPr>
      <w:r>
        <w:t>Член 7</w:t>
      </w:r>
    </w:p>
    <w:p w14:paraId="4E5819D3" w14:textId="77777777" w:rsidR="00562565" w:rsidRPr="00883B85" w:rsidRDefault="00562565" w:rsidP="00562565">
      <w:pPr>
        <w:pStyle w:val="MoUArticles"/>
      </w:pPr>
      <w:r>
        <w:t>Средства за двустранни отношения</w:t>
      </w:r>
    </w:p>
    <w:p w14:paraId="24E3A373" w14:textId="77777777" w:rsidR="00562565" w:rsidRDefault="00562565" w:rsidP="00562565">
      <w:pPr>
        <w:pStyle w:val="MoUparagraphs"/>
      </w:pPr>
      <w:r>
        <w:t>В съответствие с член 4.6.1 от Регламента, държавата бенефицие</w:t>
      </w:r>
      <w:r w:rsidR="004D3D65">
        <w:t>р</w:t>
      </w:r>
      <w:r>
        <w:t xml:space="preserve"> заделя средства за укрепване на двустранните отношения между Норвегия и държавата бенефицие</w:t>
      </w:r>
      <w:r w:rsidR="004D3D65">
        <w:t>р</w:t>
      </w:r>
      <w:r>
        <w:t xml:space="preserve">. Договорената сума е отразена в Приложение Б и е разпределена към фондовете за двустранни отношения на национално и програмно ниво. Националното координационно звено управлява използването на фонда за двустранни отношения на национално ниво и създава Съвместен комитет за двустранния фонд в съответствие с член 4.9.1 от Регламента. Програмните оператори управляват използването на средствата за двустранни отношения, отпуснати на техните програми. За програмите за партньорство с донори, решенията относно използването на средствата за двустранни отношения по програмата се вземат с консенсус между Програмния оператор и Програмния(ите) партньор(и) от донора(ите).   </w:t>
      </w:r>
    </w:p>
    <w:p w14:paraId="4C02268D" w14:textId="77777777" w:rsidR="00562565" w:rsidRPr="003F3189" w:rsidRDefault="00562565" w:rsidP="00562565">
      <w:pPr>
        <w:pStyle w:val="MoUparagraphs"/>
      </w:pPr>
    </w:p>
    <w:p w14:paraId="098DDCC5" w14:textId="77777777" w:rsidR="00562565" w:rsidRPr="00883B85" w:rsidRDefault="00562565" w:rsidP="00562565">
      <w:pPr>
        <w:pStyle w:val="MoUArticles"/>
      </w:pPr>
      <w:r>
        <w:t xml:space="preserve">Член 8 </w:t>
      </w:r>
    </w:p>
    <w:p w14:paraId="225B3A79" w14:textId="77777777" w:rsidR="00562565" w:rsidRPr="00883B85" w:rsidRDefault="00562565" w:rsidP="00562565">
      <w:pPr>
        <w:pStyle w:val="MoUArticles"/>
      </w:pPr>
      <w:r>
        <w:t>Доклад за страната</w:t>
      </w:r>
    </w:p>
    <w:p w14:paraId="20DF03AF" w14:textId="77777777" w:rsidR="00562565" w:rsidRDefault="00562565" w:rsidP="00562565">
      <w:pPr>
        <w:pStyle w:val="MoUparagraphs"/>
      </w:pPr>
      <w:r>
        <w:t>В съответствие с член 2.6 от Регламента, Националното координационно звено представя на Норвежкото министерство на външните работи годишен доклад за страната относно изпълнението на Норвежкия финансов механизъм 2021-2028 г. в държавата бенефицие</w:t>
      </w:r>
      <w:r w:rsidR="00294FCD">
        <w:t>р</w:t>
      </w:r>
      <w:r>
        <w:t xml:space="preserve">. Докладът за страната се представя на </w:t>
      </w:r>
      <w:r w:rsidR="00925C09">
        <w:t>Норвежкото министерство на външните работи</w:t>
      </w:r>
      <w:r>
        <w:t xml:space="preserve"> не по-късно от 10 март всяка година.</w:t>
      </w:r>
    </w:p>
    <w:p w14:paraId="269D0E3E" w14:textId="77777777" w:rsidR="00562565" w:rsidRPr="00D6458C" w:rsidRDefault="00562565" w:rsidP="00562565">
      <w:pPr>
        <w:pStyle w:val="Subtitle"/>
      </w:pPr>
    </w:p>
    <w:p w14:paraId="723826CE" w14:textId="77777777" w:rsidR="00562565" w:rsidRPr="00883B85" w:rsidRDefault="00562565" w:rsidP="00562565">
      <w:pPr>
        <w:pStyle w:val="MoUArticles"/>
      </w:pPr>
      <w:r>
        <w:t>Член 9</w:t>
      </w:r>
    </w:p>
    <w:p w14:paraId="6F359535" w14:textId="77777777" w:rsidR="00562565" w:rsidRPr="00883B85" w:rsidRDefault="00562565" w:rsidP="00562565">
      <w:pPr>
        <w:pStyle w:val="MoUArticles"/>
      </w:pPr>
      <w:r>
        <w:t>Годишни срещи</w:t>
      </w:r>
    </w:p>
    <w:p w14:paraId="75AA1381" w14:textId="77777777" w:rsidR="00562565" w:rsidRDefault="00562565" w:rsidP="00562565">
      <w:pPr>
        <w:pStyle w:val="MoUparagraphs"/>
      </w:pPr>
      <w:r>
        <w:t xml:space="preserve">В съответствие с член 2.7 от Регламента, ще се провежда годишна среща между Норвежкото министерство на външните работи и Националното координационно звено. Годишната среща ще позволи на Норвежкото министерство на външните работи и Националното координационно звено да разгледат постигнатия напредък през предходните отчетни периоди, да обсъдят рисковете и да се </w:t>
      </w:r>
      <w:r>
        <w:lastRenderedPageBreak/>
        <w:t xml:space="preserve">споразумеят за всички необходими мерки, които да бъдат предприети. Годишната среща ще осигури форум за обсъждане на въпроси от двустранен интерес. </w:t>
      </w:r>
    </w:p>
    <w:p w14:paraId="18BB2271" w14:textId="77777777" w:rsidR="00562565" w:rsidRPr="009B6802" w:rsidRDefault="00562565" w:rsidP="00562565">
      <w:pPr>
        <w:pStyle w:val="MoUparagraphs"/>
        <w:rPr>
          <w:lang w:val="en-US"/>
        </w:rPr>
      </w:pPr>
    </w:p>
    <w:p w14:paraId="5E251627" w14:textId="77777777" w:rsidR="00562565" w:rsidRPr="00883B85" w:rsidRDefault="00562565" w:rsidP="00562565">
      <w:pPr>
        <w:pStyle w:val="MoUArticles"/>
      </w:pPr>
      <w:r>
        <w:t>Член 10</w:t>
      </w:r>
    </w:p>
    <w:p w14:paraId="4FCFAC7C" w14:textId="77777777" w:rsidR="00562565" w:rsidRPr="00883B85" w:rsidRDefault="00562565" w:rsidP="00562565">
      <w:pPr>
        <w:pStyle w:val="MoUArticles"/>
      </w:pPr>
      <w:r>
        <w:t>Изменение на приложенията</w:t>
      </w:r>
    </w:p>
    <w:p w14:paraId="6D18F479" w14:textId="77777777" w:rsidR="00562565" w:rsidRPr="00E63E4D" w:rsidRDefault="00562565" w:rsidP="00562565">
      <w:pPr>
        <w:pStyle w:val="MoUparagraphs"/>
      </w:pPr>
      <w:r>
        <w:t>1. Приложения А и Б могат да бъдат изменени чрез размяна на писма между НМВнР и Националн</w:t>
      </w:r>
      <w:r w:rsidR="00453AAE">
        <w:t xml:space="preserve">ото </w:t>
      </w:r>
      <w:r>
        <w:t xml:space="preserve"> координационн</w:t>
      </w:r>
      <w:r w:rsidR="00453AAE">
        <w:t>о звено</w:t>
      </w:r>
      <w:r>
        <w:t xml:space="preserve">. </w:t>
      </w:r>
    </w:p>
    <w:p w14:paraId="7167C795" w14:textId="77777777" w:rsidR="00562565" w:rsidRPr="00E63E4D" w:rsidRDefault="00562565" w:rsidP="00562565">
      <w:pPr>
        <w:pStyle w:val="MoUparagraphs"/>
      </w:pPr>
      <w:r>
        <w:t xml:space="preserve">2. Кумулативни трансфери до 10% от общите допустими разходи по дадена програма могат да се извършват между програми без изменение на приложенията към този Меморандум за разбирателство, при условие че промяната е била договорена от Норвежкото министерство на външните работи чрез изменения на съответните програмни споразумения. </w:t>
      </w:r>
    </w:p>
    <w:p w14:paraId="35608243" w14:textId="77777777" w:rsidR="00562565" w:rsidRPr="00E63E4D" w:rsidRDefault="00562565" w:rsidP="00562565">
      <w:pPr>
        <w:pStyle w:val="MoUparagraphs"/>
      </w:pPr>
      <w:r>
        <w:t>3. Освен това, икономиите от разходи и сумите, които не са предназначени за проекти, могат да бъдат прехвърлени към фондовете за двустранни отношения без изменение на приложенията към този Меморандум за разбирателство или одобрение от Норвежкото министерство на външните работи, при условие че прехвърлянето е било предмет на предварителна консултация с Комитета за сътрудничество на съответната програма. Всяко подобно прехвърляне на средства от програма не засяга целите или резултатите от Програмата. Националното координационно звено уведомява незабавно Норвежкото министерство на външните работи за такива</w:t>
      </w:r>
      <w:r w:rsidR="0023130A">
        <w:t xml:space="preserve"> прехвърляния</w:t>
      </w:r>
      <w:r>
        <w:t xml:space="preserve">, а Норвежкото министерство на външните работи актуализира съответните програмни споразумения и споразумението за двустранно финансиране, </w:t>
      </w:r>
      <w:r w:rsidR="00B40E7D">
        <w:t>доколкото е относимо</w:t>
      </w:r>
      <w:r>
        <w:t xml:space="preserve">. </w:t>
      </w:r>
    </w:p>
    <w:p w14:paraId="527203CE" w14:textId="77777777" w:rsidR="00562565" w:rsidRPr="00E63E4D" w:rsidRDefault="00562565" w:rsidP="00562565">
      <w:pPr>
        <w:pStyle w:val="MoUparagraphs"/>
      </w:pPr>
      <w:r>
        <w:t xml:space="preserve">4. Всички прехвърляния, извършени в съответствие с параграфи 2 и 3, не </w:t>
      </w:r>
      <w:r w:rsidR="009B6802">
        <w:t xml:space="preserve">следва да </w:t>
      </w:r>
      <w:r>
        <w:t>засягат специфични</w:t>
      </w:r>
      <w:r w:rsidR="00BB6660">
        <w:t xml:space="preserve"> въпроси</w:t>
      </w:r>
      <w:r>
        <w:t>, условия, цели или други приоритети, посочени в настоящия Меморандум за разбирателство, и са в съответствие с разпоредбите на правната рамка.</w:t>
      </w:r>
    </w:p>
    <w:p w14:paraId="7B08C9E7" w14:textId="77777777" w:rsidR="00562565" w:rsidRPr="00B70149" w:rsidRDefault="00562565" w:rsidP="00562565">
      <w:pPr>
        <w:pStyle w:val="MoUparagraphs"/>
      </w:pPr>
    </w:p>
    <w:p w14:paraId="1B369B7B" w14:textId="77777777" w:rsidR="00562565" w:rsidRPr="00883B85" w:rsidRDefault="00562565" w:rsidP="00562565">
      <w:pPr>
        <w:pStyle w:val="MoUArticles"/>
      </w:pPr>
      <w:r>
        <w:t>Член 11</w:t>
      </w:r>
    </w:p>
    <w:p w14:paraId="18F77B34" w14:textId="77777777" w:rsidR="00562565" w:rsidRPr="00883B85" w:rsidRDefault="00562565" w:rsidP="00562565">
      <w:pPr>
        <w:pStyle w:val="MoUArticles"/>
      </w:pPr>
      <w:r>
        <w:t>Контрол и достъп до информация</w:t>
      </w:r>
    </w:p>
    <w:p w14:paraId="693E323C" w14:textId="77777777" w:rsidR="00562565" w:rsidRDefault="00562565" w:rsidP="00562565">
      <w:pPr>
        <w:pStyle w:val="MoUparagraphs"/>
      </w:pPr>
      <w:r>
        <w:t>Министерството на външните работи на Норвегия, Службата на главния одитор на Норвегия и техните представители имат право да извършват всяка</w:t>
      </w:r>
      <w:r w:rsidR="00FF728C">
        <w:t>кви</w:t>
      </w:r>
      <w:r>
        <w:t xml:space="preserve"> техническ</w:t>
      </w:r>
      <w:r w:rsidR="00FF728C">
        <w:t xml:space="preserve">и </w:t>
      </w:r>
      <w:r>
        <w:t>или финансов</w:t>
      </w:r>
      <w:r w:rsidR="00FF728C">
        <w:t>и</w:t>
      </w:r>
      <w:r>
        <w:t xml:space="preserve"> миси</w:t>
      </w:r>
      <w:r w:rsidR="00FF728C">
        <w:t>и</w:t>
      </w:r>
      <w:r>
        <w:t xml:space="preserve"> или преглед, които сметнат за необходими, за да следят планирането, изпълнението и мониторинга на програми и проекти, както и използването на средствата. Държавата бенефицие</w:t>
      </w:r>
      <w:r w:rsidR="00D4776F">
        <w:t>р</w:t>
      </w:r>
      <w:r>
        <w:t xml:space="preserve"> предоставя цялата необходима помощ, информация и документация.</w:t>
      </w:r>
    </w:p>
    <w:p w14:paraId="121A186B" w14:textId="77777777" w:rsidR="00562565" w:rsidRPr="00B70149" w:rsidRDefault="00562565" w:rsidP="00562565">
      <w:pPr>
        <w:pStyle w:val="MoUparagraphs"/>
      </w:pPr>
    </w:p>
    <w:p w14:paraId="0E277493" w14:textId="77777777" w:rsidR="00562565" w:rsidRPr="00883B85" w:rsidRDefault="00562565" w:rsidP="00562565">
      <w:pPr>
        <w:pStyle w:val="MoUArticles"/>
      </w:pPr>
      <w:r>
        <w:t>Член 12</w:t>
      </w:r>
    </w:p>
    <w:p w14:paraId="1AAFEB9E" w14:textId="77777777" w:rsidR="00562565" w:rsidRPr="00883B85" w:rsidRDefault="00562565" w:rsidP="00562565">
      <w:pPr>
        <w:pStyle w:val="MoUArticles"/>
      </w:pPr>
      <w:r>
        <w:t>Управляващи принципи</w:t>
      </w:r>
    </w:p>
    <w:p w14:paraId="69EED96C" w14:textId="77777777" w:rsidR="00562565" w:rsidRPr="00B70149" w:rsidRDefault="00562565" w:rsidP="00562565">
      <w:pPr>
        <w:pStyle w:val="MoUparagraphs"/>
      </w:pPr>
      <w:r>
        <w:t>1. Изпълнението на този Меморандум за разбирателство се урежда във всички аспекти от Регламента и последващите му изменения.</w:t>
      </w:r>
    </w:p>
    <w:p w14:paraId="0B17F9F3" w14:textId="77777777" w:rsidR="00562565" w:rsidRPr="00B70149" w:rsidRDefault="00562565" w:rsidP="00562565">
      <w:pPr>
        <w:pStyle w:val="MoUparagraphs"/>
      </w:pPr>
      <w:r>
        <w:t>2. Целите на Норвежкия финансов механизъм 2021-2028 г. ще бъдат преследвани в рамките на тясно сътрудничество между Норвегия и държавата бенефицие</w:t>
      </w:r>
      <w:r w:rsidR="00D4776F">
        <w:t>р</w:t>
      </w:r>
      <w:r>
        <w:t>, като се зачитат общите ценности и принципи на зачитане на човешкото достойнство, свободата, демокрацията, равенството, върховенството на закона и зачитането на правата на човека, включително правата на лицата, принадлежащи към малцинства. Страните се съгласяват да прилагат най-висока степен на прозрачност, отчетност и ефективност</w:t>
      </w:r>
      <w:r w:rsidR="00FF728C">
        <w:t xml:space="preserve"> на разходите</w:t>
      </w:r>
      <w:r>
        <w:rPr>
          <w:color w:val="000000"/>
        </w:rPr>
        <w:t>, както и принципите на добро управление, партньорство и многостепенно управление, устойчиво развитие, равенство между половете и недискриминация</w:t>
      </w:r>
      <w:r>
        <w:t xml:space="preserve"> във всички фази на изпълнение на Норвежкия финансов механизъм 2021-2028.</w:t>
      </w:r>
    </w:p>
    <w:p w14:paraId="31DCA077" w14:textId="77777777" w:rsidR="00562565" w:rsidRPr="00B70149" w:rsidRDefault="00562565" w:rsidP="00562565">
      <w:pPr>
        <w:pStyle w:val="MoUparagraphs"/>
      </w:pPr>
      <w:r>
        <w:t xml:space="preserve">3. Всички програми и дейности, финансирани от Норвежкия финансов механизъм 2021-2028 г., трябва да бъдат в съответствие с тези ценности и принципи и да се въздържат от подкрепа на операции, които </w:t>
      </w:r>
      <w:r>
        <w:lastRenderedPageBreak/>
        <w:t>може да не успеят да го направят. Тяхното прилагане трябва да е в съответствие с основните права и задължения, залегнали в съответните инструменти и стандарти.</w:t>
      </w:r>
    </w:p>
    <w:p w14:paraId="7804D01E" w14:textId="77777777" w:rsidR="00562565" w:rsidRPr="00B70149" w:rsidRDefault="00562565" w:rsidP="00562565">
      <w:pPr>
        <w:pStyle w:val="MoUparagraphs"/>
      </w:pPr>
      <w:r>
        <w:t>4. Държавата бенефицие</w:t>
      </w:r>
      <w:r w:rsidR="009B456C">
        <w:t>р</w:t>
      </w:r>
      <w:r>
        <w:t xml:space="preserve"> предприема проактивни стъпки, за да гарантира спазването на тези ценности и принципи на всички нива, участващи в прилагането на Норвежкия финансов механизъм 2021-2028.</w:t>
      </w:r>
    </w:p>
    <w:p w14:paraId="6BB0F566" w14:textId="77777777" w:rsidR="00562565" w:rsidRPr="00B70149" w:rsidRDefault="00562565" w:rsidP="00562565">
      <w:pPr>
        <w:pStyle w:val="MoUparagraphs"/>
      </w:pPr>
    </w:p>
    <w:p w14:paraId="7EC33679" w14:textId="77777777" w:rsidR="00562565" w:rsidRPr="00883B85" w:rsidRDefault="00562565" w:rsidP="00562565">
      <w:pPr>
        <w:pStyle w:val="MoUArticles"/>
      </w:pPr>
      <w:r>
        <w:t>Член 13</w:t>
      </w:r>
    </w:p>
    <w:p w14:paraId="220DB9DE" w14:textId="77777777" w:rsidR="00562565" w:rsidRPr="00883B85" w:rsidRDefault="00562565" w:rsidP="00562565">
      <w:pPr>
        <w:pStyle w:val="MoUArticles"/>
      </w:pPr>
      <w:r>
        <w:t>Влизане в сила</w:t>
      </w:r>
    </w:p>
    <w:p w14:paraId="03A04182" w14:textId="77777777" w:rsidR="00562565" w:rsidRDefault="00562565" w:rsidP="00562565">
      <w:pPr>
        <w:pStyle w:val="MoUparagraphs"/>
      </w:pPr>
      <w:r>
        <w:t>Този Меморандум за разбирателство влиза в сила в деня след датата на последното му подписване.</w:t>
      </w:r>
    </w:p>
    <w:p w14:paraId="35FDD31F" w14:textId="77777777" w:rsidR="00562565" w:rsidRPr="00B70149" w:rsidRDefault="00562565" w:rsidP="00562565">
      <w:pPr>
        <w:pStyle w:val="MoUparagraphs"/>
        <w:spacing w:line="240" w:lineRule="auto"/>
      </w:pPr>
    </w:p>
    <w:p w14:paraId="65991D42" w14:textId="77777777" w:rsidR="00562565" w:rsidRDefault="00562565" w:rsidP="00562565">
      <w:pPr>
        <w:spacing w:line="240" w:lineRule="auto"/>
      </w:pPr>
    </w:p>
    <w:p w14:paraId="3E045461" w14:textId="77777777" w:rsidR="00562565" w:rsidRDefault="00562565" w:rsidP="00562565">
      <w:pPr>
        <w:spacing w:line="240" w:lineRule="auto"/>
      </w:pPr>
      <w:r>
        <w:t>*******</w:t>
      </w:r>
    </w:p>
    <w:p w14:paraId="4725DA31" w14:textId="77777777" w:rsidR="00562565" w:rsidRPr="00B70149" w:rsidRDefault="00562565" w:rsidP="00562565"/>
    <w:p w14:paraId="1230522F" w14:textId="77777777" w:rsidR="00562565" w:rsidRPr="001B34AE" w:rsidRDefault="00562565" w:rsidP="00562565">
      <w:pPr>
        <w:pStyle w:val="Paragraph"/>
        <w:rPr>
          <w:sz w:val="22"/>
        </w:rPr>
      </w:pPr>
      <w:r>
        <w:br w:type="column"/>
      </w:r>
      <w:r>
        <w:rPr>
          <w:sz w:val="22"/>
        </w:rPr>
        <w:lastRenderedPageBreak/>
        <w:t>Този Меморандум за разбирателство е подписан в два оригинални екземпляра на английски език.</w:t>
      </w:r>
    </w:p>
    <w:p w14:paraId="62CD9A62" w14:textId="77777777" w:rsidR="00562565" w:rsidRDefault="00562565" w:rsidP="00562565">
      <w:pPr>
        <w:pStyle w:val="Paragraph"/>
        <w:rPr>
          <w:sz w:val="22"/>
        </w:rPr>
      </w:pPr>
    </w:p>
    <w:p w14:paraId="04A87C1E" w14:textId="77777777" w:rsidR="00562565" w:rsidRPr="007F3FA7" w:rsidRDefault="00562565" w:rsidP="00562565">
      <w:pPr>
        <w:pStyle w:val="Paragraph"/>
        <w:rPr>
          <w:sz w:val="22"/>
        </w:rPr>
      </w:pPr>
      <w:r>
        <w:rPr>
          <w:sz w:val="22"/>
        </w:rPr>
        <w:t xml:space="preserve">Подписано </w:t>
      </w:r>
      <w:r w:rsidR="00FF6570">
        <w:rPr>
          <w:sz w:val="22"/>
        </w:rPr>
        <w:t xml:space="preserve">в гр. София </w:t>
      </w:r>
      <w:r>
        <w:rPr>
          <w:sz w:val="22"/>
        </w:rPr>
        <w:t xml:space="preserve">на </w:t>
      </w:r>
      <w:r w:rsidR="00FF6570">
        <w:rPr>
          <w:sz w:val="22"/>
        </w:rPr>
        <w:t xml:space="preserve">18.11.2025 г.                                      </w:t>
      </w:r>
      <w:r w:rsidR="00DE24BA">
        <w:rPr>
          <w:sz w:val="22"/>
        </w:rPr>
        <w:t xml:space="preserve">Подписан </w:t>
      </w:r>
      <w:r>
        <w:rPr>
          <w:sz w:val="22"/>
        </w:rPr>
        <w:t>/а в</w:t>
      </w:r>
      <w:r w:rsidR="00FF6570">
        <w:rPr>
          <w:sz w:val="22"/>
        </w:rPr>
        <w:t xml:space="preserve"> гр. София </w:t>
      </w:r>
      <w:r>
        <w:rPr>
          <w:sz w:val="22"/>
        </w:rPr>
        <w:t>на</w:t>
      </w:r>
      <w:r w:rsidR="00FF6570">
        <w:rPr>
          <w:sz w:val="22"/>
        </w:rPr>
        <w:t xml:space="preserve"> 18.11.2025 г.</w:t>
      </w:r>
    </w:p>
    <w:p w14:paraId="4EAE4E8F" w14:textId="77777777" w:rsidR="00562565" w:rsidRPr="001B34AE" w:rsidRDefault="00562565" w:rsidP="00562565">
      <w:pPr>
        <w:pStyle w:val="Paragraph"/>
        <w:rPr>
          <w:sz w:val="22"/>
        </w:rPr>
      </w:pPr>
      <w:r>
        <w:rPr>
          <w:sz w:val="22"/>
        </w:rPr>
        <w:t xml:space="preserve">За Кралство Норвегия </w:t>
      </w:r>
      <w:r w:rsidR="00FF6570">
        <w:rPr>
          <w:sz w:val="22"/>
        </w:rPr>
        <w:t xml:space="preserve">                                                                  </w:t>
      </w:r>
      <w:r>
        <w:rPr>
          <w:sz w:val="22"/>
        </w:rPr>
        <w:t>За Република България</w:t>
      </w:r>
    </w:p>
    <w:p w14:paraId="10089E9E" w14:textId="77777777" w:rsidR="00562565" w:rsidRDefault="00562565" w:rsidP="00562565">
      <w:pPr>
        <w:pStyle w:val="Paragraph"/>
        <w:rPr>
          <w:sz w:val="22"/>
        </w:rPr>
      </w:pPr>
    </w:p>
    <w:p w14:paraId="35B9BEA2" w14:textId="77777777" w:rsidR="00562565" w:rsidRPr="001B34AE" w:rsidRDefault="002735E4" w:rsidP="00562565">
      <w:pPr>
        <w:pStyle w:val="Paragraph"/>
        <w:rPr>
          <w:sz w:val="22"/>
        </w:rPr>
      </w:pPr>
      <w:r>
        <w:rPr>
          <w:sz w:val="22"/>
        </w:rPr>
        <w:t xml:space="preserve">Хилде С. </w:t>
      </w:r>
      <w:proofErr w:type="spellStart"/>
      <w:r>
        <w:rPr>
          <w:sz w:val="22"/>
        </w:rPr>
        <w:t>Люнде</w:t>
      </w:r>
      <w:proofErr w:type="spellEnd"/>
      <w:r>
        <w:rPr>
          <w:sz w:val="22"/>
        </w:rPr>
        <w:t xml:space="preserve">                                       </w:t>
      </w:r>
      <w:r w:rsidR="00562565">
        <w:rPr>
          <w:sz w:val="22"/>
        </w:rPr>
        <w:tab/>
      </w:r>
      <w:r w:rsidR="00562565">
        <w:rPr>
          <w:sz w:val="22"/>
        </w:rPr>
        <w:tab/>
      </w:r>
      <w:r w:rsidR="00562565">
        <w:rPr>
          <w:sz w:val="22"/>
        </w:rPr>
        <w:tab/>
      </w:r>
      <w:r w:rsidR="00FF6570">
        <w:rPr>
          <w:sz w:val="22"/>
        </w:rPr>
        <w:t>Томислав Дончев</w:t>
      </w:r>
    </w:p>
    <w:p w14:paraId="31D31F46" w14:textId="77777777" w:rsidR="00562565" w:rsidRDefault="00562565" w:rsidP="00562565">
      <w:pPr>
        <w:pStyle w:val="Paragraph"/>
        <w:rPr>
          <w:sz w:val="22"/>
        </w:rPr>
      </w:pPr>
    </w:p>
    <w:p w14:paraId="0B6392C8" w14:textId="77777777" w:rsidR="00EA4873" w:rsidRPr="00B70149" w:rsidRDefault="00562565" w:rsidP="003B3725">
      <w:pPr>
        <w:jc w:val="right"/>
        <w:rPr>
          <w:sz w:val="24"/>
          <w:szCs w:val="24"/>
        </w:rPr>
      </w:pPr>
      <w:r>
        <w:br w:type="column"/>
      </w:r>
      <w:r>
        <w:rPr>
          <w:sz w:val="24"/>
          <w:szCs w:val="24"/>
        </w:rPr>
        <w:lastRenderedPageBreak/>
        <w:t>ПРИЛОЖЕНИЕ А</w:t>
      </w:r>
    </w:p>
    <w:p w14:paraId="0602A7AD" w14:textId="77777777" w:rsidR="003B3725" w:rsidRDefault="003B3725" w:rsidP="00EA4873">
      <w:pPr>
        <w:pStyle w:val="Title"/>
      </w:pPr>
    </w:p>
    <w:p w14:paraId="2EE740FC" w14:textId="77777777" w:rsidR="00EA4873" w:rsidRDefault="00EA4873" w:rsidP="00EA4873">
      <w:pPr>
        <w:pStyle w:val="Title"/>
      </w:pPr>
      <w:r>
        <w:t>Национални структури за управление и контрол</w:t>
      </w:r>
    </w:p>
    <w:p w14:paraId="78B4D2AB" w14:textId="77777777" w:rsidR="00EA4873" w:rsidRDefault="00EA4873" w:rsidP="00EA4873"/>
    <w:p w14:paraId="4C02E321" w14:textId="77777777" w:rsidR="00EA4873" w:rsidRDefault="00EA4873" w:rsidP="00EA4873"/>
    <w:p w14:paraId="25D05051" w14:textId="77777777" w:rsidR="00EA4873" w:rsidRPr="007027C3" w:rsidRDefault="00EA4873" w:rsidP="00EA4873"/>
    <w:p w14:paraId="43A5F969" w14:textId="77777777" w:rsidR="00EA4873" w:rsidRPr="00D520BB" w:rsidRDefault="00EA4873" w:rsidP="00EA4873">
      <w:pPr>
        <w:pStyle w:val="Subtitle"/>
      </w:pPr>
      <w:r>
        <w:t>1. Национал</w:t>
      </w:r>
      <w:r w:rsidR="00554E0A">
        <w:t>но координационно звено</w:t>
      </w:r>
    </w:p>
    <w:p w14:paraId="515DFDA5" w14:textId="77777777" w:rsidR="00EA4873" w:rsidRDefault="00EA4873" w:rsidP="00EA4873">
      <w:pPr>
        <w:pStyle w:val="MoUparagraphs"/>
      </w:pPr>
      <w:r>
        <w:t xml:space="preserve">Дирекция </w:t>
      </w:r>
      <w:r w:rsidR="00554E0A">
        <w:t>„</w:t>
      </w:r>
      <w:r>
        <w:t>Централно координационно звено</w:t>
      </w:r>
      <w:r w:rsidR="00554E0A">
        <w:t>“</w:t>
      </w:r>
      <w:r>
        <w:t xml:space="preserve"> ще </w:t>
      </w:r>
      <w:r w:rsidR="007006F0">
        <w:t>изпълнява функциите на</w:t>
      </w:r>
      <w:r>
        <w:t xml:space="preserve"> Национално координационно звено (Н</w:t>
      </w:r>
      <w:r w:rsidR="00554E0A">
        <w:t>КЗ</w:t>
      </w:r>
      <w:r>
        <w:t>). Ръководителят на Националн</w:t>
      </w:r>
      <w:r w:rsidR="00D93477">
        <w:t>ото координационно звено</w:t>
      </w:r>
      <w:r>
        <w:t xml:space="preserve"> е директорът на дирекция „Централно координационно звено“.</w:t>
      </w:r>
    </w:p>
    <w:p w14:paraId="1DD88E3E" w14:textId="77777777" w:rsidR="00EA4873" w:rsidRPr="00B70149" w:rsidRDefault="00EA4873" w:rsidP="00EA4873">
      <w:pPr>
        <w:pStyle w:val="MoUparagraphs"/>
      </w:pPr>
      <w:r>
        <w:t>Дирекция „Централно координационно звено“ е административно звено в администрацията на Министерския съвет. Централното координационно звено докладва директно на ръководителя на НКЗ. НК</w:t>
      </w:r>
      <w:r w:rsidR="00D93477">
        <w:t xml:space="preserve">З </w:t>
      </w:r>
      <w:r>
        <w:t>подкрепя заместник министър-председателя (и министъра на иновациите и растежа) във всички дейности, свързани с координацията на фондовете на ЕС, включително други донори, но решенията, свързани с Норвежкия финансов механизъм и НК</w:t>
      </w:r>
      <w:r w:rsidR="00D93477">
        <w:t>З</w:t>
      </w:r>
      <w:r>
        <w:t>, се вземат на ниво ръководител на НК</w:t>
      </w:r>
      <w:r w:rsidR="00D93477">
        <w:t>З</w:t>
      </w:r>
      <w:r w:rsidR="00406169">
        <w:t xml:space="preserve">                        </w:t>
      </w:r>
      <w:r>
        <w:t>.</w:t>
      </w:r>
    </w:p>
    <w:p w14:paraId="17D59833" w14:textId="77777777" w:rsidR="00EA4873" w:rsidRDefault="00EA4873" w:rsidP="00EA4873">
      <w:pPr>
        <w:pStyle w:val="MoUparagraphs"/>
      </w:pPr>
      <w:r>
        <w:t xml:space="preserve">Ролите и отговорностите на </w:t>
      </w:r>
      <w:r w:rsidR="007160FB">
        <w:t xml:space="preserve">Националното координационно звено </w:t>
      </w:r>
      <w:r>
        <w:t>са посочени в Регламента, по-специално в член 5.3 от него. Освен това, Националн</w:t>
      </w:r>
      <w:r w:rsidR="00F13356">
        <w:t xml:space="preserve">ото координационно звено </w:t>
      </w:r>
      <w:r>
        <w:t>ще отговаря за подготовката и подаването на доклади за нередности от името на Република България в съответствие с чл. 12.3 от Регламента.</w:t>
      </w:r>
    </w:p>
    <w:p w14:paraId="783C8E6D" w14:textId="77777777" w:rsidR="00EA4873" w:rsidRDefault="00EA4873" w:rsidP="00EA4873">
      <w:pPr>
        <w:pStyle w:val="MoUparagraphs"/>
      </w:pPr>
    </w:p>
    <w:p w14:paraId="4630EAC0" w14:textId="77777777" w:rsidR="00EA4873" w:rsidRPr="00B70149" w:rsidRDefault="00EA4873" w:rsidP="00EA4873">
      <w:pPr>
        <w:pStyle w:val="Subtitle"/>
      </w:pPr>
      <w:r>
        <w:t>2. Сертифициращ орган</w:t>
      </w:r>
    </w:p>
    <w:p w14:paraId="5DAAAB07" w14:textId="77777777" w:rsidR="00EA4873" w:rsidRDefault="00EA4873" w:rsidP="00917372">
      <w:pPr>
        <w:pStyle w:val="MoUparagraphs"/>
      </w:pPr>
      <w:r>
        <w:t>Дирекция</w:t>
      </w:r>
      <w:r w:rsidR="00917372">
        <w:t xml:space="preserve"> „Национален </w:t>
      </w:r>
      <w:r>
        <w:t>фонд</w:t>
      </w:r>
      <w:r w:rsidR="00917372">
        <w:t>“</w:t>
      </w:r>
      <w:r>
        <w:t xml:space="preserve"> (НФ) ще </w:t>
      </w:r>
      <w:r w:rsidR="007006F0">
        <w:t>изпълнява функциите на</w:t>
      </w:r>
      <w:r>
        <w:t xml:space="preserve"> сертифициращ орган.</w:t>
      </w:r>
      <w:r w:rsidR="00917372">
        <w:t xml:space="preserve"> </w:t>
      </w:r>
      <w:r>
        <w:t>Ръководителят на сертифициращия орган е директорът на дирекция „Национален фонд“.</w:t>
      </w:r>
    </w:p>
    <w:p w14:paraId="77701F3B" w14:textId="77777777" w:rsidR="00EA4873" w:rsidRPr="00B70149" w:rsidRDefault="00EA4873" w:rsidP="00EA4873">
      <w:pPr>
        <w:pStyle w:val="MoUparagraphs"/>
      </w:pPr>
      <w:r>
        <w:t xml:space="preserve">Дирекция „Национален фонд“ е административно звено в рамките на Министерството на финансите. НФ е </w:t>
      </w:r>
      <w:r w:rsidR="007006F0">
        <w:t xml:space="preserve">на пряко подчинение </w:t>
      </w:r>
      <w:r>
        <w:t>на заместник-министър на финансите.</w:t>
      </w:r>
    </w:p>
    <w:p w14:paraId="236B05A8" w14:textId="77777777" w:rsidR="00EA4873" w:rsidRDefault="00EA4873" w:rsidP="00EA4873">
      <w:pPr>
        <w:pStyle w:val="MoUparagraphs"/>
      </w:pPr>
      <w:r>
        <w:t xml:space="preserve">Ролите и отговорностите на сертифициращия орган са определени в Регламента, по-специално в член 5.4 от него. </w:t>
      </w:r>
    </w:p>
    <w:p w14:paraId="5BC4D52C" w14:textId="77777777" w:rsidR="00EA4873" w:rsidRPr="00B70149" w:rsidRDefault="00EA4873" w:rsidP="00EA4873">
      <w:pPr>
        <w:pStyle w:val="MoUparagraphs"/>
      </w:pPr>
    </w:p>
    <w:p w14:paraId="2932DC57" w14:textId="77777777" w:rsidR="00EA4873" w:rsidRPr="00B70149" w:rsidRDefault="00EA4873" w:rsidP="00EA4873">
      <w:pPr>
        <w:pStyle w:val="Subtitle"/>
      </w:pPr>
      <w:r>
        <w:t>3. Одитен орган</w:t>
      </w:r>
    </w:p>
    <w:p w14:paraId="1F3BC9E7" w14:textId="77777777" w:rsidR="00EA4873" w:rsidRDefault="00EA4873" w:rsidP="00EA4873">
      <w:pPr>
        <w:pStyle w:val="MoUparagraphs"/>
      </w:pPr>
      <w:r>
        <w:t xml:space="preserve">Изпълнителната агенция </w:t>
      </w:r>
      <w:r w:rsidR="009426E7">
        <w:t xml:space="preserve">„Одит </w:t>
      </w:r>
      <w:r>
        <w:t>на средствата от Европейския съюз</w:t>
      </w:r>
      <w:r w:rsidR="009426E7">
        <w:t>“</w:t>
      </w:r>
      <w:r>
        <w:t xml:space="preserve"> (</w:t>
      </w:r>
      <w:r w:rsidR="003F0986">
        <w:t>ИАОСЕ</w:t>
      </w:r>
      <w:r w:rsidR="009426E7">
        <w:t>С</w:t>
      </w:r>
      <w:r>
        <w:t xml:space="preserve">) към министъра на финансите на Република България </w:t>
      </w:r>
      <w:r w:rsidR="007006F0">
        <w:t>ще изпълнява функциите на</w:t>
      </w:r>
      <w:r>
        <w:t xml:space="preserve"> одитен орган. Ръководителят на </w:t>
      </w:r>
      <w:r w:rsidR="003242A4">
        <w:t xml:space="preserve">Одитния </w:t>
      </w:r>
      <w:r>
        <w:t>орган е изпълнителният директор на Изпълнителната агенция за одит на средствата на Европейския съюз (</w:t>
      </w:r>
      <w:r w:rsidR="003F0986">
        <w:t>ИА ОСЕС</w:t>
      </w:r>
      <w:r>
        <w:t>).</w:t>
      </w:r>
    </w:p>
    <w:p w14:paraId="53BD63A8" w14:textId="77777777" w:rsidR="00EA4873" w:rsidRDefault="00EA4873" w:rsidP="00EA4873">
      <w:pPr>
        <w:pStyle w:val="Subtitle"/>
        <w:rPr>
          <w:b w:val="0"/>
        </w:rPr>
      </w:pPr>
      <w:r>
        <w:rPr>
          <w:b w:val="0"/>
        </w:rPr>
        <w:t xml:space="preserve">Одитният орган е функционално независим от другите органи, участващи в системата за управление и контрол на Норвежкия финансов механизъм 2021-28 г. (напр. Националното координационно звено, Сертифициращия орган, Програмните оператори) в България. </w:t>
      </w:r>
      <w:r>
        <w:t xml:space="preserve"> </w:t>
      </w:r>
      <w:r w:rsidR="00952626">
        <w:rPr>
          <w:b w:val="0"/>
          <w:bCs/>
        </w:rPr>
        <w:t xml:space="preserve">Одитният орган </w:t>
      </w:r>
      <w:r w:rsidR="00952626">
        <w:rPr>
          <w:b w:val="0"/>
        </w:rPr>
        <w:t>и</w:t>
      </w:r>
      <w:r>
        <w:rPr>
          <w:b w:val="0"/>
        </w:rPr>
        <w:t xml:space="preserve">звършва одитните дейности в съответствие с международно приетите одитни стандарти и изискванията на Регламента за </w:t>
      </w:r>
      <w:r w:rsidR="00982893">
        <w:rPr>
          <w:b w:val="0"/>
        </w:rPr>
        <w:t xml:space="preserve">изпълнение </w:t>
      </w:r>
      <w:r>
        <w:rPr>
          <w:b w:val="0"/>
        </w:rPr>
        <w:t>на Норвежкия финансов механизъм 2021-28 г.</w:t>
      </w:r>
    </w:p>
    <w:p w14:paraId="23A4FB7A" w14:textId="77777777" w:rsidR="00EA4873" w:rsidRPr="00153362" w:rsidRDefault="00EA4873" w:rsidP="00EA4873">
      <w:pPr>
        <w:pStyle w:val="MoUparagraphs"/>
      </w:pPr>
      <w:r>
        <w:t xml:space="preserve">Ролите и отговорностите на Одитния орган са посочени в Регламента, по-специално в член 5.5 от него. </w:t>
      </w:r>
    </w:p>
    <w:p w14:paraId="0B5029D3" w14:textId="77777777" w:rsidR="00EA4873" w:rsidRDefault="00EA4873" w:rsidP="00EA4873"/>
    <w:p w14:paraId="1D614777" w14:textId="77777777" w:rsidR="00EA4873" w:rsidRDefault="00EA4873" w:rsidP="00EA4873"/>
    <w:p w14:paraId="37FF6278" w14:textId="77777777" w:rsidR="00EA4873" w:rsidRDefault="00EA4873" w:rsidP="00EA4873"/>
    <w:p w14:paraId="5B715EF2" w14:textId="77777777" w:rsidR="00EA4873" w:rsidRDefault="00EA4873" w:rsidP="00EA4873"/>
    <w:p w14:paraId="27546373" w14:textId="77777777" w:rsidR="00EA4873" w:rsidRDefault="00EA4873" w:rsidP="00EA4873"/>
    <w:p w14:paraId="6B77FE14" w14:textId="77777777" w:rsidR="00EA4873" w:rsidRDefault="00EA4873" w:rsidP="00EA4873">
      <w:pPr>
        <w:pStyle w:val="Subtitle"/>
      </w:pPr>
      <w:r>
        <w:t xml:space="preserve">4. </w:t>
      </w:r>
      <w:proofErr w:type="spellStart"/>
      <w:r>
        <w:t>Органограма</w:t>
      </w:r>
      <w:proofErr w:type="spellEnd"/>
    </w:p>
    <w:p w14:paraId="755B3428" w14:textId="77777777" w:rsidR="00EA4873" w:rsidRPr="007027C3" w:rsidRDefault="00EA4873" w:rsidP="00EA4873">
      <w:r>
        <w:rPr>
          <w:noProof/>
        </w:rPr>
        <mc:AlternateContent>
          <mc:Choice Requires="wpc">
            <w:drawing>
              <wp:inline distT="0" distB="0" distL="0" distR="0" wp14:anchorId="67795557" wp14:editId="34CBC711">
                <wp:extent cx="5760085" cy="6848475"/>
                <wp:effectExtent l="0" t="0" r="0" b="0"/>
                <wp:docPr id="89" name="Canvas 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2" name="Text Box 5"/>
                        <wps:cNvSpPr txBox="1">
                          <a:spLocks noChangeArrowheads="1"/>
                        </wps:cNvSpPr>
                        <wps:spPr bwMode="auto">
                          <a:xfrm>
                            <a:off x="1915881" y="4163381"/>
                            <a:ext cx="1485900" cy="1248759"/>
                          </a:xfrm>
                          <a:prstGeom prst="rect">
                            <a:avLst/>
                          </a:prstGeom>
                          <a:solidFill>
                            <a:srgbClr val="FFFFFF"/>
                          </a:solidFill>
                          <a:ln w="9525">
                            <a:solidFill>
                              <a:srgbClr val="000000"/>
                            </a:solidFill>
                            <a:miter lim="800000"/>
                            <a:headEnd/>
                            <a:tailEnd/>
                          </a:ln>
                        </wps:spPr>
                        <wps:txbx>
                          <w:txbxContent>
                            <w:p w14:paraId="07881AEB" w14:textId="77777777" w:rsidR="00EA4873" w:rsidRPr="0079385C" w:rsidRDefault="00EA4873" w:rsidP="00EA4873">
                              <w:pPr>
                                <w:jc w:val="center"/>
                                <w:rPr>
                                  <w:b/>
                                  <w:sz w:val="18"/>
                                  <w:szCs w:val="18"/>
                                </w:rPr>
                              </w:pPr>
                              <w:r>
                                <w:rPr>
                                  <w:b/>
                                  <w:sz w:val="18"/>
                                  <w:szCs w:val="18"/>
                                </w:rPr>
                                <w:t>Одитен орган</w:t>
                              </w:r>
                            </w:p>
                            <w:p w14:paraId="0B7D59DA" w14:textId="77777777" w:rsidR="00EA4873" w:rsidRPr="0079385C" w:rsidRDefault="00EA4873" w:rsidP="00EA4873">
                              <w:pPr>
                                <w:jc w:val="center"/>
                              </w:pPr>
                              <w:r>
                                <w:rPr>
                                  <w:sz w:val="18"/>
                                  <w:szCs w:val="18"/>
                                </w:rPr>
                                <w:t xml:space="preserve">Изпълнителна агенция </w:t>
                              </w:r>
                              <w:r w:rsidR="00046B75">
                                <w:rPr>
                                  <w:sz w:val="18"/>
                                  <w:szCs w:val="18"/>
                                </w:rPr>
                                <w:t>„О</w:t>
                              </w:r>
                              <w:r>
                                <w:rPr>
                                  <w:sz w:val="18"/>
                                  <w:szCs w:val="18"/>
                                </w:rPr>
                                <w:t>дит на средствата от ЕС</w:t>
                              </w:r>
                              <w:r w:rsidR="00046B75">
                                <w:rPr>
                                  <w:sz w:val="18"/>
                                  <w:szCs w:val="18"/>
                                </w:rPr>
                                <w:t>“</w:t>
                              </w:r>
                            </w:p>
                            <w:p w14:paraId="62ECC7AD" w14:textId="77777777" w:rsidR="00EA4873" w:rsidRDefault="00EA4873" w:rsidP="00EA4873">
                              <w:pPr>
                                <w:jc w:val="center"/>
                              </w:pPr>
                            </w:p>
                          </w:txbxContent>
                        </wps:txbx>
                        <wps:bodyPr rot="0" vert="horz" wrap="square" lIns="91440" tIns="45720" rIns="91440" bIns="45720" anchor="t" anchorCtr="0" upright="1">
                          <a:noAutofit/>
                        </wps:bodyPr>
                      </wps:wsp>
                      <wps:wsp>
                        <wps:cNvPr id="53" name="Text Box 6"/>
                        <wps:cNvSpPr txBox="1">
                          <a:spLocks noChangeArrowheads="1"/>
                        </wps:cNvSpPr>
                        <wps:spPr bwMode="auto">
                          <a:xfrm>
                            <a:off x="3770637" y="4214182"/>
                            <a:ext cx="1445681" cy="1198220"/>
                          </a:xfrm>
                          <a:prstGeom prst="rect">
                            <a:avLst/>
                          </a:prstGeom>
                          <a:solidFill>
                            <a:srgbClr val="FFFFFF"/>
                          </a:solidFill>
                          <a:ln w="9525">
                            <a:solidFill>
                              <a:srgbClr val="000000"/>
                            </a:solidFill>
                            <a:miter lim="800000"/>
                            <a:headEnd/>
                            <a:tailEnd/>
                          </a:ln>
                        </wps:spPr>
                        <wps:txbx>
                          <w:txbxContent>
                            <w:p w14:paraId="2F180BBB" w14:textId="77777777" w:rsidR="00EA4873" w:rsidRPr="0079385C" w:rsidRDefault="00EA4873" w:rsidP="00EA4873">
                              <w:pPr>
                                <w:jc w:val="center"/>
                                <w:rPr>
                                  <w:b/>
                                  <w:sz w:val="18"/>
                                  <w:szCs w:val="18"/>
                                </w:rPr>
                              </w:pPr>
                              <w:r>
                                <w:rPr>
                                  <w:b/>
                                  <w:sz w:val="18"/>
                                  <w:szCs w:val="18"/>
                                </w:rPr>
                                <w:t>Сертифициращ орган</w:t>
                              </w:r>
                            </w:p>
                            <w:p w14:paraId="4886C419" w14:textId="77777777" w:rsidR="00EA4873" w:rsidRDefault="00EA4873" w:rsidP="00EA4873">
                              <w:pPr>
                                <w:jc w:val="center"/>
                                <w:rPr>
                                  <w:sz w:val="18"/>
                                  <w:szCs w:val="18"/>
                                </w:rPr>
                              </w:pPr>
                              <w:r>
                                <w:rPr>
                                  <w:sz w:val="18"/>
                                  <w:szCs w:val="18"/>
                                </w:rPr>
                                <w:t>Отдел „Програми на ЕС и други донорски програми“</w:t>
                              </w:r>
                            </w:p>
                            <w:p w14:paraId="751DD1A3" w14:textId="77777777" w:rsidR="00EA4873" w:rsidRDefault="00EA4873" w:rsidP="00EA4873">
                              <w:pPr>
                                <w:jc w:val="center"/>
                                <w:rPr>
                                  <w:sz w:val="18"/>
                                  <w:szCs w:val="18"/>
                                </w:rPr>
                              </w:pPr>
                              <w:r>
                                <w:rPr>
                                  <w:sz w:val="18"/>
                                  <w:szCs w:val="18"/>
                                </w:rPr>
                                <w:t>Отдел „Финансово-счетоводни дейности“</w:t>
                              </w:r>
                            </w:p>
                            <w:p w14:paraId="14006343" w14:textId="77777777" w:rsidR="00EA4873" w:rsidRPr="0079385C" w:rsidRDefault="00EA4873" w:rsidP="00EA4873">
                              <w:pPr>
                                <w:jc w:val="center"/>
                                <w:rPr>
                                  <w:sz w:val="18"/>
                                  <w:szCs w:val="18"/>
                                  <w:lang w:val="en-US"/>
                                </w:rPr>
                              </w:pPr>
                            </w:p>
                            <w:p w14:paraId="6DECBD5B" w14:textId="77777777" w:rsidR="00EA4873" w:rsidRDefault="00EA4873" w:rsidP="00EA4873">
                              <w:pPr>
                                <w:jc w:val="center"/>
                              </w:pPr>
                            </w:p>
                          </w:txbxContent>
                        </wps:txbx>
                        <wps:bodyPr rot="0" vert="horz" wrap="square" lIns="91440" tIns="45720" rIns="91440" bIns="45720" anchor="t" anchorCtr="0" upright="1">
                          <a:noAutofit/>
                        </wps:bodyPr>
                      </wps:wsp>
                      <wps:wsp>
                        <wps:cNvPr id="54" name="Text Box 7"/>
                        <wps:cNvSpPr txBox="1">
                          <a:spLocks noChangeArrowheads="1"/>
                        </wps:cNvSpPr>
                        <wps:spPr bwMode="auto">
                          <a:xfrm>
                            <a:off x="0" y="4147257"/>
                            <a:ext cx="1485900" cy="929568"/>
                          </a:xfrm>
                          <a:prstGeom prst="rect">
                            <a:avLst/>
                          </a:prstGeom>
                          <a:solidFill>
                            <a:srgbClr val="FFFFFF"/>
                          </a:solidFill>
                          <a:ln w="19050">
                            <a:solidFill>
                              <a:srgbClr val="000000"/>
                            </a:solidFill>
                            <a:miter lim="800000"/>
                            <a:headEnd/>
                            <a:tailEnd/>
                          </a:ln>
                        </wps:spPr>
                        <wps:txbx>
                          <w:txbxContent>
                            <w:p w14:paraId="7E76F981" w14:textId="77777777" w:rsidR="00EA4873" w:rsidRDefault="00EA4873" w:rsidP="00EA4873">
                              <w:pPr>
                                <w:jc w:val="center"/>
                                <w:rPr>
                                  <w:b/>
                                  <w:sz w:val="18"/>
                                  <w:szCs w:val="18"/>
                                </w:rPr>
                              </w:pPr>
                              <w:r>
                                <w:rPr>
                                  <w:b/>
                                  <w:sz w:val="18"/>
                                  <w:szCs w:val="18"/>
                                </w:rPr>
                                <w:t>Национал</w:t>
                              </w:r>
                              <w:r w:rsidR="004D4136">
                                <w:rPr>
                                  <w:b/>
                                  <w:sz w:val="18"/>
                                  <w:szCs w:val="18"/>
                                </w:rPr>
                                <w:t>но координационно звено</w:t>
                              </w:r>
                            </w:p>
                            <w:p w14:paraId="354EC2CC" w14:textId="77777777" w:rsidR="00EA4873" w:rsidRDefault="00EA4873" w:rsidP="00EA4873">
                              <w:pPr>
                                <w:jc w:val="center"/>
                                <w:rPr>
                                  <w:b/>
                                  <w:sz w:val="18"/>
                                  <w:szCs w:val="18"/>
                                </w:rPr>
                              </w:pPr>
                              <w:r>
                                <w:rPr>
                                  <w:b/>
                                  <w:sz w:val="18"/>
                                  <w:szCs w:val="18"/>
                                </w:rPr>
                                <w:t xml:space="preserve">Дирекция </w:t>
                              </w:r>
                              <w:r w:rsidR="004D4136">
                                <w:rPr>
                                  <w:b/>
                                  <w:sz w:val="18"/>
                                  <w:szCs w:val="18"/>
                                </w:rPr>
                                <w:t>„</w:t>
                              </w:r>
                              <w:r>
                                <w:rPr>
                                  <w:b/>
                                  <w:sz w:val="18"/>
                                  <w:szCs w:val="18"/>
                                </w:rPr>
                                <w:t>Централно координационно звено</w:t>
                              </w:r>
                              <w:r w:rsidR="004D4136">
                                <w:rPr>
                                  <w:b/>
                                  <w:sz w:val="18"/>
                                  <w:szCs w:val="18"/>
                                </w:rPr>
                                <w:t>“</w:t>
                              </w:r>
                            </w:p>
                            <w:p w14:paraId="2993EC8B" w14:textId="77777777" w:rsidR="00EA4873" w:rsidRDefault="00EA4873" w:rsidP="00EA4873">
                              <w:pPr>
                                <w:jc w:val="center"/>
                                <w:rPr>
                                  <w:sz w:val="18"/>
                                  <w:szCs w:val="18"/>
                                  <w:lang w:val="ru-RU"/>
                                </w:rPr>
                              </w:pPr>
                            </w:p>
                            <w:p w14:paraId="2AE66192" w14:textId="77777777" w:rsidR="00EA4873" w:rsidRDefault="00EA4873" w:rsidP="00EA4873">
                              <w:pPr>
                                <w:jc w:val="center"/>
                              </w:pPr>
                            </w:p>
                          </w:txbxContent>
                        </wps:txbx>
                        <wps:bodyPr rot="0" vert="horz" wrap="square" lIns="91440" tIns="45720" rIns="91440" bIns="45720" anchor="t" anchorCtr="0" upright="1">
                          <a:noAutofit/>
                        </wps:bodyPr>
                      </wps:wsp>
                      <wps:wsp>
                        <wps:cNvPr id="55" name="Text Box 8"/>
                        <wps:cNvSpPr txBox="1">
                          <a:spLocks noChangeArrowheads="1"/>
                        </wps:cNvSpPr>
                        <wps:spPr bwMode="auto">
                          <a:xfrm>
                            <a:off x="0" y="468832"/>
                            <a:ext cx="5269693" cy="511109"/>
                          </a:xfrm>
                          <a:prstGeom prst="rect">
                            <a:avLst/>
                          </a:prstGeom>
                          <a:solidFill>
                            <a:srgbClr val="FFFFFF"/>
                          </a:solidFill>
                          <a:ln w="9525">
                            <a:solidFill>
                              <a:srgbClr val="000000"/>
                            </a:solidFill>
                            <a:miter lim="800000"/>
                            <a:headEnd/>
                            <a:tailEnd/>
                          </a:ln>
                        </wps:spPr>
                        <wps:txbx>
                          <w:txbxContent>
                            <w:p w14:paraId="3F3B2331" w14:textId="77777777" w:rsidR="00EA4873" w:rsidRPr="006F1EBF" w:rsidRDefault="00EA4873" w:rsidP="00EA4873">
                              <w:pPr>
                                <w:jc w:val="center"/>
                                <w:rPr>
                                  <w:b/>
                                </w:rPr>
                              </w:pPr>
                              <w:r>
                                <w:rPr>
                                  <w:b/>
                                </w:rPr>
                                <w:t xml:space="preserve">Министерски съвет </w:t>
                              </w:r>
                            </w:p>
                          </w:txbxContent>
                        </wps:txbx>
                        <wps:bodyPr rot="0" vert="horz" wrap="square" lIns="91440" tIns="45720" rIns="91440" bIns="45720" anchor="t" anchorCtr="0" upright="1">
                          <a:noAutofit/>
                        </wps:bodyPr>
                      </wps:wsp>
                      <wps:wsp>
                        <wps:cNvPr id="56" name="Text Box 9"/>
                        <wps:cNvSpPr txBox="1">
                          <a:spLocks noChangeArrowheads="1"/>
                        </wps:cNvSpPr>
                        <wps:spPr bwMode="auto">
                          <a:xfrm>
                            <a:off x="0" y="5048249"/>
                            <a:ext cx="1485900" cy="809625"/>
                          </a:xfrm>
                          <a:prstGeom prst="rect">
                            <a:avLst/>
                          </a:prstGeom>
                          <a:solidFill>
                            <a:srgbClr val="FFFFFF"/>
                          </a:solidFill>
                          <a:ln w="19050">
                            <a:solidFill>
                              <a:srgbClr val="000000"/>
                            </a:solidFill>
                            <a:miter lim="800000"/>
                            <a:headEnd/>
                            <a:tailEnd/>
                          </a:ln>
                        </wps:spPr>
                        <wps:txbx>
                          <w:txbxContent>
                            <w:p w14:paraId="59774ABC" w14:textId="77777777" w:rsidR="00EA4873" w:rsidRPr="0079385C" w:rsidRDefault="00EA4873" w:rsidP="00EA4873">
                              <w:pPr>
                                <w:jc w:val="center"/>
                                <w:rPr>
                                  <w:rFonts w:cs="Arial"/>
                                  <w:color w:val="000000"/>
                                  <w:sz w:val="18"/>
                                  <w:szCs w:val="18"/>
                                </w:rPr>
                              </w:pPr>
                              <w:r>
                                <w:rPr>
                                  <w:color w:val="000000"/>
                                  <w:sz w:val="18"/>
                                  <w:szCs w:val="18"/>
                                </w:rPr>
                                <w:t>Изготвяне и подаване на доклади за нередности</w:t>
                              </w:r>
                            </w:p>
                            <w:p w14:paraId="507AFA91" w14:textId="77777777" w:rsidR="00EA4873" w:rsidRDefault="00EA4873" w:rsidP="00EA4873">
                              <w:pPr>
                                <w:jc w:val="center"/>
                              </w:pPr>
                            </w:p>
                          </w:txbxContent>
                        </wps:txbx>
                        <wps:bodyPr rot="0" vert="horz" wrap="square" lIns="91440" tIns="45720" rIns="91440" bIns="45720" anchor="t" anchorCtr="0" upright="1">
                          <a:noAutofit/>
                        </wps:bodyPr>
                      </wps:wsp>
                      <wps:wsp>
                        <wps:cNvPr id="57" name="Line 10"/>
                        <wps:cNvCnPr>
                          <a:cxnSpLocks noChangeShapeType="1"/>
                        </wps:cNvCnPr>
                        <wps:spPr bwMode="auto">
                          <a:xfrm>
                            <a:off x="1475688" y="4521015"/>
                            <a:ext cx="440193" cy="0"/>
                          </a:xfrm>
                          <a:prstGeom prst="line">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58" name="Line 11"/>
                        <wps:cNvCnPr>
                          <a:cxnSpLocks noChangeShapeType="1"/>
                        </wps:cNvCnPr>
                        <wps:spPr bwMode="auto">
                          <a:xfrm flipV="1">
                            <a:off x="3401781" y="4534782"/>
                            <a:ext cx="368856" cy="6266"/>
                          </a:xfrm>
                          <a:prstGeom prst="line">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59" name="Line 14"/>
                        <wps:cNvCnPr>
                          <a:cxnSpLocks noChangeShapeType="1"/>
                        </wps:cNvCnPr>
                        <wps:spPr bwMode="auto">
                          <a:xfrm>
                            <a:off x="847905" y="987066"/>
                            <a:ext cx="0" cy="375366"/>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 name="Text Box 15"/>
                        <wps:cNvSpPr txBox="1">
                          <a:spLocks noChangeArrowheads="1"/>
                        </wps:cNvSpPr>
                        <wps:spPr bwMode="auto">
                          <a:xfrm>
                            <a:off x="0" y="3118757"/>
                            <a:ext cx="1485900" cy="783582"/>
                          </a:xfrm>
                          <a:prstGeom prst="rect">
                            <a:avLst/>
                          </a:prstGeom>
                          <a:solidFill>
                            <a:srgbClr val="FFFFFF"/>
                          </a:solidFill>
                          <a:ln w="9525">
                            <a:solidFill>
                              <a:srgbClr val="000000"/>
                            </a:solidFill>
                            <a:miter lim="800000"/>
                            <a:headEnd/>
                            <a:tailEnd/>
                          </a:ln>
                        </wps:spPr>
                        <wps:txbx>
                          <w:txbxContent>
                            <w:p w14:paraId="1C7D6876" w14:textId="77777777" w:rsidR="00EA4873" w:rsidRDefault="00EA4873" w:rsidP="00EA4873">
                              <w:pPr>
                                <w:jc w:val="center"/>
                                <w:rPr>
                                  <w:b/>
                                  <w:sz w:val="18"/>
                                  <w:szCs w:val="18"/>
                                </w:rPr>
                              </w:pPr>
                              <w:r>
                                <w:rPr>
                                  <w:b/>
                                  <w:sz w:val="18"/>
                                  <w:szCs w:val="18"/>
                                </w:rPr>
                                <w:t xml:space="preserve">Ръководител на </w:t>
                              </w:r>
                              <w:r w:rsidR="00DD5DE8">
                                <w:rPr>
                                  <w:b/>
                                  <w:sz w:val="18"/>
                                  <w:szCs w:val="18"/>
                                </w:rPr>
                                <w:t>НКЗ</w:t>
                              </w:r>
                              <w:r>
                                <w:rPr>
                                  <w:b/>
                                  <w:sz w:val="18"/>
                                  <w:szCs w:val="18"/>
                                </w:rPr>
                                <w:t xml:space="preserve"> </w:t>
                              </w:r>
                            </w:p>
                            <w:p w14:paraId="121D2E2B" w14:textId="77777777" w:rsidR="00EA4873" w:rsidRDefault="00EA4873" w:rsidP="00EA4873">
                              <w:pPr>
                                <w:jc w:val="center"/>
                              </w:pPr>
                              <w:r>
                                <w:rPr>
                                  <w:b/>
                                  <w:sz w:val="18"/>
                                  <w:szCs w:val="18"/>
                                </w:rPr>
                                <w:t>Директор на дирекция „Централно координационно звено“</w:t>
                              </w:r>
                              <w:r>
                                <w:rPr>
                                  <w:sz w:val="18"/>
                                  <w:szCs w:val="18"/>
                                </w:rPr>
                                <w:t xml:space="preserve">  </w:t>
                              </w:r>
                            </w:p>
                          </w:txbxContent>
                        </wps:txbx>
                        <wps:bodyPr rot="0" vert="horz" wrap="square" lIns="91440" tIns="45720" rIns="91440" bIns="45720" anchor="t" anchorCtr="0" upright="1">
                          <a:noAutofit/>
                        </wps:bodyPr>
                      </wps:wsp>
                      <wps:wsp>
                        <wps:cNvPr id="61" name="Line 16"/>
                        <wps:cNvCnPr>
                          <a:cxnSpLocks noChangeShapeType="1"/>
                        </wps:cNvCnPr>
                        <wps:spPr bwMode="auto">
                          <a:xfrm>
                            <a:off x="823684" y="3902338"/>
                            <a:ext cx="0" cy="241871"/>
                          </a:xfrm>
                          <a:prstGeom prst="line">
                            <a:avLst/>
                          </a:prstGeom>
                          <a:noFill/>
                          <a:ln w="2857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62" name="Text Box 18"/>
                        <wps:cNvSpPr txBox="1">
                          <a:spLocks noChangeArrowheads="1"/>
                        </wps:cNvSpPr>
                        <wps:spPr bwMode="auto">
                          <a:xfrm>
                            <a:off x="3554185" y="2281144"/>
                            <a:ext cx="1689080" cy="532703"/>
                          </a:xfrm>
                          <a:prstGeom prst="rect">
                            <a:avLst/>
                          </a:prstGeom>
                          <a:solidFill>
                            <a:srgbClr val="FFFFFF"/>
                          </a:solidFill>
                          <a:ln w="9525">
                            <a:solidFill>
                              <a:srgbClr val="000000"/>
                            </a:solidFill>
                            <a:miter lim="800000"/>
                            <a:headEnd/>
                            <a:tailEnd/>
                          </a:ln>
                        </wps:spPr>
                        <wps:txbx>
                          <w:txbxContent>
                            <w:p w14:paraId="5EACDC64" w14:textId="77777777" w:rsidR="00EA4873" w:rsidRDefault="00EA4873" w:rsidP="00EA4873">
                              <w:pPr>
                                <w:jc w:val="center"/>
                              </w:pPr>
                              <w:r>
                                <w:rPr>
                                  <w:b/>
                                  <w:sz w:val="18"/>
                                  <w:szCs w:val="18"/>
                                </w:rPr>
                                <w:t xml:space="preserve">Заместник-министър на финансите </w:t>
                              </w:r>
                            </w:p>
                          </w:txbxContent>
                        </wps:txbx>
                        <wps:bodyPr rot="0" vert="horz" wrap="square" lIns="91440" tIns="45720" rIns="91440" bIns="45720" anchor="t" anchorCtr="0" upright="1">
                          <a:noAutofit/>
                        </wps:bodyPr>
                      </wps:wsp>
                      <wps:wsp>
                        <wps:cNvPr id="63" name="Text Box 20"/>
                        <wps:cNvSpPr txBox="1">
                          <a:spLocks noChangeArrowheads="1"/>
                        </wps:cNvSpPr>
                        <wps:spPr bwMode="auto">
                          <a:xfrm>
                            <a:off x="0" y="1283483"/>
                            <a:ext cx="1671353" cy="751207"/>
                          </a:xfrm>
                          <a:prstGeom prst="rect">
                            <a:avLst/>
                          </a:prstGeom>
                          <a:solidFill>
                            <a:srgbClr val="FFFFFF"/>
                          </a:solidFill>
                          <a:ln w="9525">
                            <a:solidFill>
                              <a:srgbClr val="000000"/>
                            </a:solidFill>
                            <a:miter lim="800000"/>
                            <a:headEnd/>
                            <a:tailEnd/>
                          </a:ln>
                        </wps:spPr>
                        <wps:txbx>
                          <w:txbxContent>
                            <w:p w14:paraId="2F38305D" w14:textId="77777777" w:rsidR="00EA4873" w:rsidRPr="00C227A0" w:rsidRDefault="00EA4873" w:rsidP="00EA4873">
                              <w:pPr>
                                <w:jc w:val="center"/>
                                <w:rPr>
                                  <w:b/>
                                </w:rPr>
                              </w:pPr>
                              <w:r>
                                <w:rPr>
                                  <w:b/>
                                  <w:sz w:val="18"/>
                                  <w:szCs w:val="18"/>
                                </w:rPr>
                                <w:t xml:space="preserve">Заместник министър-председател (и министър на иновациите и растежа)  </w:t>
                              </w:r>
                            </w:p>
                          </w:txbxContent>
                        </wps:txbx>
                        <wps:bodyPr rot="0" vert="horz" wrap="square" lIns="91440" tIns="45720" rIns="91440" bIns="45720" anchor="t" anchorCtr="0" upright="1">
                          <a:noAutofit/>
                        </wps:bodyPr>
                      </wps:wsp>
                      <wps:wsp>
                        <wps:cNvPr id="64" name="Line 21"/>
                        <wps:cNvCnPr>
                          <a:cxnSpLocks noChangeShapeType="1"/>
                        </wps:cNvCnPr>
                        <wps:spPr bwMode="auto">
                          <a:xfrm flipH="1">
                            <a:off x="835117" y="2037344"/>
                            <a:ext cx="12791" cy="1070559"/>
                          </a:xfrm>
                          <a:prstGeom prst="line">
                            <a:avLst/>
                          </a:prstGeom>
                          <a:noFill/>
                          <a:ln w="28575">
                            <a:solidFill>
                              <a:srgbClr val="000000"/>
                            </a:solidFill>
                            <a:prstDash val="sysDot"/>
                            <a:round/>
                            <a:headEnd type="triangle" w="med" len="med"/>
                            <a:tailEnd type="none" w="med" len="med"/>
                          </a:ln>
                          <a:extLst>
                            <a:ext uri="{909E8E84-426E-40DD-AFC4-6F175D3DCCD1}">
                              <a14:hiddenFill xmlns:a14="http://schemas.microsoft.com/office/drawing/2010/main">
                                <a:noFill/>
                              </a14:hiddenFill>
                            </a:ext>
                          </a:extLst>
                        </wps:spPr>
                        <wps:bodyPr/>
                      </wps:wsp>
                      <wps:wsp>
                        <wps:cNvPr id="66" name="Text Box 6"/>
                        <wps:cNvSpPr txBox="1">
                          <a:spLocks noChangeArrowheads="1"/>
                        </wps:cNvSpPr>
                        <wps:spPr bwMode="auto">
                          <a:xfrm>
                            <a:off x="3746477" y="3187476"/>
                            <a:ext cx="1485900" cy="796540"/>
                          </a:xfrm>
                          <a:prstGeom prst="rect">
                            <a:avLst/>
                          </a:prstGeom>
                          <a:solidFill>
                            <a:srgbClr val="FFFFFF"/>
                          </a:solidFill>
                          <a:ln w="9525">
                            <a:solidFill>
                              <a:srgbClr val="000000"/>
                            </a:solidFill>
                            <a:miter lim="800000"/>
                            <a:headEnd/>
                            <a:tailEnd/>
                          </a:ln>
                        </wps:spPr>
                        <wps:txbx>
                          <w:txbxContent>
                            <w:p w14:paraId="47EDF2B7" w14:textId="77777777" w:rsidR="00EA4873" w:rsidRPr="00D0020C" w:rsidRDefault="00EA4873" w:rsidP="00EA4873">
                              <w:pPr>
                                <w:jc w:val="center"/>
                                <w:rPr>
                                  <w:b/>
                                  <w:sz w:val="18"/>
                                  <w:szCs w:val="18"/>
                                </w:rPr>
                              </w:pPr>
                              <w:r>
                                <w:rPr>
                                  <w:b/>
                                  <w:sz w:val="18"/>
                                  <w:szCs w:val="18"/>
                                </w:rPr>
                                <w:t>Ръководител на сертифициращия орган</w:t>
                              </w:r>
                            </w:p>
                            <w:p w14:paraId="0E8541B5" w14:textId="77777777" w:rsidR="00EA4873" w:rsidRPr="00D0020C" w:rsidRDefault="00EA4873" w:rsidP="00EA4873">
                              <w:pPr>
                                <w:jc w:val="center"/>
                                <w:rPr>
                                  <w:b/>
                                  <w:sz w:val="18"/>
                                  <w:szCs w:val="18"/>
                                </w:rPr>
                              </w:pPr>
                              <w:r>
                                <w:rPr>
                                  <w:b/>
                                  <w:sz w:val="18"/>
                                  <w:szCs w:val="18"/>
                                </w:rPr>
                                <w:t>Директор на дирекция „Национален фонд“</w:t>
                              </w:r>
                            </w:p>
                            <w:p w14:paraId="29366D76" w14:textId="77777777" w:rsidR="00EA4873" w:rsidRDefault="00EA4873" w:rsidP="00EA4873">
                              <w:pPr>
                                <w:pStyle w:val="NormalWeb"/>
                                <w:spacing w:after="0"/>
                                <w:jc w:val="center"/>
                              </w:pPr>
                              <w:r>
                                <w:t> </w:t>
                              </w:r>
                            </w:p>
                          </w:txbxContent>
                        </wps:txbx>
                        <wps:bodyPr rot="0" vert="horz" wrap="square" lIns="91440" tIns="45720" rIns="91440" bIns="45720" anchor="t" anchorCtr="0" upright="1">
                          <a:noAutofit/>
                        </wps:bodyPr>
                      </wps:wsp>
                      <wps:wsp>
                        <wps:cNvPr id="67" name="Line 16"/>
                        <wps:cNvCnPr>
                          <a:cxnSpLocks noChangeShapeType="1"/>
                        </wps:cNvCnPr>
                        <wps:spPr bwMode="auto">
                          <a:xfrm>
                            <a:off x="4397141" y="3983437"/>
                            <a:ext cx="0" cy="218575"/>
                          </a:xfrm>
                          <a:prstGeom prst="line">
                            <a:avLst/>
                          </a:prstGeom>
                          <a:noFill/>
                          <a:ln w="2857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68" name="Line 16"/>
                        <wps:cNvCnPr>
                          <a:cxnSpLocks noChangeShapeType="1"/>
                        </wps:cNvCnPr>
                        <wps:spPr bwMode="auto">
                          <a:xfrm>
                            <a:off x="4403585" y="1996668"/>
                            <a:ext cx="0" cy="273809"/>
                          </a:xfrm>
                          <a:prstGeom prst="line">
                            <a:avLst/>
                          </a:prstGeom>
                          <a:noFill/>
                          <a:ln w="2857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88" name="Line 12"/>
                        <wps:cNvCnPr>
                          <a:cxnSpLocks noChangeShapeType="1"/>
                          <a:endCxn id="24" idx="0"/>
                        </wps:cNvCnPr>
                        <wps:spPr bwMode="auto">
                          <a:xfrm flipH="1">
                            <a:off x="2658631" y="2005329"/>
                            <a:ext cx="5286" cy="1124010"/>
                          </a:xfrm>
                          <a:prstGeom prst="line">
                            <a:avLst/>
                          </a:prstGeom>
                          <a:noFill/>
                          <a:ln w="28575">
                            <a:solidFill>
                              <a:srgbClr val="000000"/>
                            </a:solidFill>
                            <a:prstDash val="sysDot"/>
                            <a:round/>
                            <a:headEnd type="triangle" w="med" len="med"/>
                            <a:tailEnd type="none" w="med" len="med"/>
                          </a:ln>
                          <a:extLst>
                            <a:ext uri="{909E8E84-426E-40DD-AFC4-6F175D3DCCD1}">
                              <a14:hiddenFill xmlns:a14="http://schemas.microsoft.com/office/drawing/2010/main">
                                <a:noFill/>
                              </a14:hiddenFill>
                            </a:ext>
                          </a:extLst>
                        </wps:spPr>
                        <wps:bodyPr/>
                      </wps:wsp>
                      <wps:wsp>
                        <wps:cNvPr id="70" name="Line 16"/>
                        <wps:cNvCnPr>
                          <a:cxnSpLocks noChangeShapeType="1"/>
                        </wps:cNvCnPr>
                        <wps:spPr bwMode="auto">
                          <a:xfrm>
                            <a:off x="4397141" y="2813821"/>
                            <a:ext cx="0" cy="362794"/>
                          </a:xfrm>
                          <a:prstGeom prst="line">
                            <a:avLst/>
                          </a:prstGeom>
                          <a:noFill/>
                          <a:ln w="2857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71" name="Text Box 5"/>
                        <wps:cNvSpPr txBox="1">
                          <a:spLocks noChangeArrowheads="1"/>
                        </wps:cNvSpPr>
                        <wps:spPr bwMode="auto">
                          <a:xfrm flipH="1">
                            <a:off x="2149745" y="1374395"/>
                            <a:ext cx="3104090" cy="630965"/>
                          </a:xfrm>
                          <a:prstGeom prst="rect">
                            <a:avLst/>
                          </a:prstGeom>
                          <a:solidFill>
                            <a:srgbClr val="FFFFFF"/>
                          </a:solidFill>
                          <a:ln w="9525">
                            <a:solidFill>
                              <a:srgbClr val="000000"/>
                            </a:solidFill>
                            <a:miter lim="800000"/>
                            <a:headEnd/>
                            <a:tailEnd/>
                          </a:ln>
                        </wps:spPr>
                        <wps:txbx>
                          <w:txbxContent>
                            <w:p w14:paraId="5545EC3E" w14:textId="77777777" w:rsidR="00EA4873" w:rsidRPr="002A46FC" w:rsidRDefault="00EA4873" w:rsidP="00EA4873">
                              <w:pPr>
                                <w:pStyle w:val="NormalWeb"/>
                                <w:spacing w:after="0"/>
                                <w:jc w:val="center"/>
                                <w:rPr>
                                  <w:b/>
                                  <w:sz w:val="18"/>
                                  <w:szCs w:val="18"/>
                                </w:rPr>
                              </w:pPr>
                              <w:r>
                                <w:rPr>
                                  <w:b/>
                                  <w:sz w:val="18"/>
                                  <w:szCs w:val="18"/>
                                </w:rPr>
                                <w:t>Министерство на финансите </w:t>
                              </w:r>
                            </w:p>
                          </w:txbxContent>
                        </wps:txbx>
                        <wps:bodyPr rot="0" vert="horz" wrap="square" lIns="91440" tIns="45720" rIns="91440" bIns="45720" anchor="t" anchorCtr="0" upright="1">
                          <a:noAutofit/>
                        </wps:bodyPr>
                      </wps:wsp>
                      <wps:wsp>
                        <wps:cNvPr id="72" name="Line 16"/>
                        <wps:cNvCnPr>
                          <a:cxnSpLocks noChangeShapeType="1"/>
                        </wps:cNvCnPr>
                        <wps:spPr bwMode="auto">
                          <a:xfrm>
                            <a:off x="3710643" y="987067"/>
                            <a:ext cx="0" cy="387357"/>
                          </a:xfrm>
                          <a:prstGeom prst="line">
                            <a:avLst/>
                          </a:prstGeom>
                          <a:noFill/>
                          <a:ln w="28575">
                            <a:solidFill>
                              <a:srgbClr val="000000"/>
                            </a:solidFill>
                            <a:round/>
                            <a:headEnd type="triangle" w="med" len="med"/>
                            <a:tailEnd type="none" w="med" len="med"/>
                          </a:ln>
                          <a:extLst>
                            <a:ext uri="{909E8E84-426E-40DD-AFC4-6F175D3DCCD1}">
                              <a14:hiddenFill xmlns:a14="http://schemas.microsoft.com/office/drawing/2010/main">
                                <a:noFill/>
                              </a14:hiddenFill>
                            </a:ext>
                          </a:extLst>
                        </wps:spPr>
                        <wps:bodyPr/>
                      </wps:wsp>
                      <wps:wsp>
                        <wps:cNvPr id="24" name="Text Box 18"/>
                        <wps:cNvSpPr txBox="1">
                          <a:spLocks noChangeArrowheads="1"/>
                        </wps:cNvSpPr>
                        <wps:spPr bwMode="auto">
                          <a:xfrm flipH="1">
                            <a:off x="1902797" y="3129339"/>
                            <a:ext cx="1511668" cy="680171"/>
                          </a:xfrm>
                          <a:prstGeom prst="rect">
                            <a:avLst/>
                          </a:prstGeom>
                          <a:solidFill>
                            <a:srgbClr val="FFFFFF"/>
                          </a:solidFill>
                          <a:ln w="9525">
                            <a:solidFill>
                              <a:srgbClr val="000000"/>
                            </a:solidFill>
                            <a:miter lim="800000"/>
                            <a:headEnd/>
                            <a:tailEnd/>
                          </a:ln>
                        </wps:spPr>
                        <wps:txbx>
                          <w:txbxContent>
                            <w:p w14:paraId="648E8B36" w14:textId="77777777" w:rsidR="00EA4873" w:rsidRPr="00DE288C" w:rsidRDefault="00EA4873" w:rsidP="00EA4873">
                              <w:pPr>
                                <w:pStyle w:val="NormalWeb"/>
                                <w:jc w:val="center"/>
                              </w:pPr>
                              <w:r>
                                <w:rPr>
                                  <w:b/>
                                  <w:bCs/>
                                  <w:sz w:val="18"/>
                                  <w:szCs w:val="18"/>
                                </w:rPr>
                                <w:t xml:space="preserve">Ръководител на одитния орган, изпълнителен директор на </w:t>
                              </w:r>
                              <w:r w:rsidR="00DE288C">
                                <w:rPr>
                                  <w:b/>
                                  <w:bCs/>
                                  <w:sz w:val="18"/>
                                  <w:szCs w:val="18"/>
                                </w:rPr>
                                <w:t>ИАОСЕС</w:t>
                              </w:r>
                            </w:p>
                          </w:txbxContent>
                        </wps:txbx>
                        <wps:bodyPr rot="0" vert="horz" wrap="square" lIns="91440" tIns="45720" rIns="91440" bIns="45720" anchor="t" anchorCtr="0" upright="1">
                          <a:noAutofit/>
                        </wps:bodyPr>
                      </wps:wsp>
                      <wps:wsp>
                        <wps:cNvPr id="25" name="Line 12"/>
                        <wps:cNvCnPr>
                          <a:cxnSpLocks noChangeShapeType="1"/>
                        </wps:cNvCnPr>
                        <wps:spPr bwMode="auto">
                          <a:xfrm>
                            <a:off x="2658631" y="3832023"/>
                            <a:ext cx="0" cy="314832"/>
                          </a:xfrm>
                          <a:prstGeom prst="line">
                            <a:avLst/>
                          </a:prstGeom>
                          <a:noFill/>
                          <a:ln w="28575">
                            <a:solidFill>
                              <a:srgbClr val="000000"/>
                            </a:solidFill>
                            <a:prstDash val="sysDot"/>
                            <a:round/>
                            <a:headEnd type="triangle" w="med" len="med"/>
                            <a:tailEnd type="non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D7A8A28" id="Canvas 89" o:spid="_x0000_s1026" editas="canvas" style="width:453.55pt;height:539.25pt;mso-position-horizontal-relative:char;mso-position-vertical-relative:line" coordsize="57600,6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68484;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19158;top:41633;width:14859;height:12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EA4873" w:rsidRPr="0079385C" w:rsidRDefault="00EA4873" w:rsidP="00EA4873">
                        <w:pPr>
                          <w:jc w:val="center"/>
                          <w:rPr>
                            <w:b/>
                            <w:sz w:val="18"/>
                            <w:szCs w:val="18"/>
                          </w:rPr>
                        </w:pPr>
                        <w:r>
                          <w:rPr>
                            <w:b/>
                            <w:sz w:val="18"/>
                            <w:szCs w:val="18"/>
                          </w:rPr>
                          <w:t>Одитен орган</w:t>
                        </w:r>
                      </w:p>
                      <w:p w:rsidR="00EA4873" w:rsidRPr="0079385C" w:rsidRDefault="00EA4873" w:rsidP="00EA4873">
                        <w:pPr>
                          <w:jc w:val="center"/>
                        </w:pPr>
                        <w:r>
                          <w:rPr>
                            <w:sz w:val="18"/>
                            <w:szCs w:val="18"/>
                          </w:rPr>
                          <w:t xml:space="preserve">Изпълнителна агенция </w:t>
                        </w:r>
                        <w:r w:rsidR="00046B75">
                          <w:rPr>
                            <w:sz w:val="18"/>
                            <w:szCs w:val="18"/>
                          </w:rPr>
                          <w:t>„О</w:t>
                        </w:r>
                        <w:r>
                          <w:rPr>
                            <w:sz w:val="18"/>
                            <w:szCs w:val="18"/>
                          </w:rPr>
                          <w:t>дит на средствата от ЕС</w:t>
                        </w:r>
                        <w:r w:rsidR="00046B75">
                          <w:rPr>
                            <w:sz w:val="18"/>
                            <w:szCs w:val="18"/>
                          </w:rPr>
                          <w:t>“</w:t>
                        </w:r>
                      </w:p>
                      <w:p w:rsidR="00EA4873" w:rsidRDefault="00EA4873" w:rsidP="00EA4873">
                        <w:pPr>
                          <w:jc w:val="center"/>
                        </w:pPr>
                      </w:p>
                    </w:txbxContent>
                  </v:textbox>
                </v:shape>
                <v:shape id="Text Box 6" o:spid="_x0000_s1029" type="#_x0000_t202" style="position:absolute;left:37706;top:42141;width:14457;height:1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EA4873" w:rsidRPr="0079385C" w:rsidRDefault="00EA4873" w:rsidP="00EA4873">
                        <w:pPr>
                          <w:jc w:val="center"/>
                          <w:rPr>
                            <w:b/>
                            <w:sz w:val="18"/>
                            <w:szCs w:val="18"/>
                          </w:rPr>
                        </w:pPr>
                        <w:r>
                          <w:rPr>
                            <w:b/>
                            <w:sz w:val="18"/>
                            <w:szCs w:val="18"/>
                          </w:rPr>
                          <w:t>Сертифициращ орган</w:t>
                        </w:r>
                      </w:p>
                      <w:p w:rsidR="00EA4873" w:rsidRDefault="00EA4873" w:rsidP="00EA4873">
                        <w:pPr>
                          <w:jc w:val="center"/>
                          <w:rPr>
                            <w:sz w:val="18"/>
                            <w:szCs w:val="18"/>
                          </w:rPr>
                        </w:pPr>
                        <w:r>
                          <w:rPr>
                            <w:sz w:val="18"/>
                            <w:szCs w:val="18"/>
                          </w:rPr>
                          <w:t>Отдел „Програми на ЕС и други донорски програми“</w:t>
                        </w:r>
                      </w:p>
                      <w:p w:rsidR="00EA4873" w:rsidRDefault="00EA4873" w:rsidP="00EA4873">
                        <w:pPr>
                          <w:jc w:val="center"/>
                          <w:rPr>
                            <w:sz w:val="18"/>
                            <w:szCs w:val="18"/>
                          </w:rPr>
                        </w:pPr>
                        <w:r>
                          <w:rPr>
                            <w:sz w:val="18"/>
                            <w:szCs w:val="18"/>
                          </w:rPr>
                          <w:t>Отдел „Финансово-счетоводни дейности“</w:t>
                        </w:r>
                      </w:p>
                      <w:p w:rsidR="00EA4873" w:rsidRPr="0079385C" w:rsidRDefault="00EA4873" w:rsidP="00EA4873">
                        <w:pPr>
                          <w:jc w:val="center"/>
                          <w:rPr>
                            <w:sz w:val="18"/>
                            <w:szCs w:val="18"/>
                            <w:lang w:val="en-US"/>
                          </w:rPr>
                        </w:pPr>
                      </w:p>
                      <w:p w:rsidR="00EA4873" w:rsidRDefault="00EA4873" w:rsidP="00EA4873">
                        <w:pPr>
                          <w:jc w:val="center"/>
                        </w:pPr>
                      </w:p>
                    </w:txbxContent>
                  </v:textbox>
                </v:shape>
                <v:shape id="Text Box 7" o:spid="_x0000_s1030" type="#_x0000_t202" style="position:absolute;top:41472;width:14859;height:9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" strokeweight="1.5pt">
                  <v:textbox>
                    <w:txbxContent>
                      <w:p w:rsidR="00EA4873" w:rsidRDefault="00EA4873" w:rsidP="00EA4873">
                        <w:pPr>
                          <w:jc w:val="center"/>
                          <w:rPr>
                            <w:b/>
                            <w:sz w:val="18"/>
                            <w:szCs w:val="18"/>
                          </w:rPr>
                        </w:pPr>
                        <w:r>
                          <w:rPr>
                            <w:b/>
                            <w:sz w:val="18"/>
                            <w:szCs w:val="18"/>
                          </w:rPr>
                          <w:t>Национал</w:t>
                        </w:r>
                        <w:r w:rsidR="004D4136">
                          <w:rPr>
                            <w:b/>
                            <w:sz w:val="18"/>
                            <w:szCs w:val="18"/>
                          </w:rPr>
                          <w:t>но координационно звено</w:t>
                        </w:r>
                      </w:p>
                      <w:p w:rsidR="00EA4873" w:rsidRDefault="00EA4873" w:rsidP="00EA4873">
                        <w:pPr>
                          <w:jc w:val="center"/>
                          <w:rPr>
                            <w:b/>
                            <w:sz w:val="18"/>
                            <w:szCs w:val="18"/>
                          </w:rPr>
                        </w:pPr>
                        <w:r>
                          <w:rPr>
                            <w:b/>
                            <w:sz w:val="18"/>
                            <w:szCs w:val="18"/>
                          </w:rPr>
                          <w:t xml:space="preserve">Дирекция </w:t>
                        </w:r>
                        <w:r w:rsidR="004D4136">
                          <w:rPr>
                            <w:b/>
                            <w:sz w:val="18"/>
                            <w:szCs w:val="18"/>
                          </w:rPr>
                          <w:t>„</w:t>
                        </w:r>
                        <w:r>
                          <w:rPr>
                            <w:b/>
                            <w:sz w:val="18"/>
                            <w:szCs w:val="18"/>
                          </w:rPr>
                          <w:t>Централно координационно звено</w:t>
                        </w:r>
                        <w:r w:rsidR="004D4136">
                          <w:rPr>
                            <w:b/>
                            <w:sz w:val="18"/>
                            <w:szCs w:val="18"/>
                          </w:rPr>
                          <w:t>“</w:t>
                        </w:r>
                      </w:p>
                      <w:p w:rsidR="00EA4873" w:rsidRDefault="00EA4873" w:rsidP="00EA4873">
                        <w:pPr>
                          <w:jc w:val="center"/>
                          <w:rPr>
                            <w:sz w:val="18"/>
                            <w:szCs w:val="18"/>
                            <w:lang w:val="ru-RU"/>
                          </w:rPr>
                        </w:pPr>
                      </w:p>
                      <w:p w:rsidR="00EA4873" w:rsidRDefault="00EA4873" w:rsidP="00EA4873">
                        <w:pPr>
                          <w:jc w:val="center"/>
                        </w:pPr>
                      </w:p>
                    </w:txbxContent>
                  </v:textbox>
                </v:shape>
                <v:shape id="Text Box 8" o:spid="_x0000_s1031" type="#_x0000_t202" style="position:absolute;top:4688;width:52696;height:5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rsidR="00EA4873" w:rsidRPr="006F1EBF" w:rsidRDefault="00EA4873" w:rsidP="00EA4873">
                        <w:pPr>
                          <w:jc w:val="center"/>
                          <w:rPr>
                            <w:b/>
                          </w:rPr>
                        </w:pPr>
                        <w:r>
                          <w:rPr>
                            <w:b/>
                          </w:rPr>
                          <w:t xml:space="preserve">Министерски съвет </w:t>
                        </w:r>
                      </w:p>
                    </w:txbxContent>
                  </v:textbox>
                </v:shape>
                <v:shape id="Text Box 9" o:spid="_x0000_s1032" type="#_x0000_t202" style="position:absolute;top:50482;width:14859;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" strokeweight="1.5pt">
                  <v:textbox>
                    <w:txbxContent>
                      <w:p w:rsidR="00EA4873" w:rsidRPr="0079385C" w:rsidRDefault="00EA4873" w:rsidP="00EA4873">
                        <w:pPr>
                          <w:jc w:val="center"/>
                          <w:rPr>
                            <w:rFonts w:cs="Arial"/>
                            <w:color w:val="000000"/>
                            <w:sz w:val="18"/>
                            <w:szCs w:val="18"/>
                          </w:rPr>
                        </w:pPr>
                        <w:r>
                          <w:rPr>
                            <w:color w:val="000000"/>
                            <w:sz w:val="18"/>
                            <w:szCs w:val="18"/>
                          </w:rPr>
                          <w:t>Изготвяне и подаване на доклади за нередности</w:t>
                        </w:r>
                      </w:p>
                      <w:p w:rsidR="00EA4873" w:rsidRDefault="00EA4873" w:rsidP="00EA4873">
                        <w:pPr>
                          <w:jc w:val="center"/>
                        </w:pPr>
                      </w:p>
                    </w:txbxContent>
                  </v:textbox>
                </v:shape>
                <v:line id="Line 10" o:spid="_x0000_s1033" style="position:absolute;visibility:visible;mso-wrap-style:square" from="14756,45210" to="19158,45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" strokeweight="2.25pt">
                  <v:stroke dashstyle="1 1" startarrow="block" endarrow="block"/>
                </v:line>
                <v:line id="Line 11" o:spid="_x0000_s1034" style="position:absolute;flip:y;visibility:visible;mso-wrap-style:square" from="34017,45347" to="37706,4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" strokeweight="2.25pt">
                  <v:stroke dashstyle="1 1" startarrow="block" endarrow="block"/>
                </v:line>
                <v:line id="Line 14" o:spid="_x0000_s1035" style="position:absolute;visibility:visible;mso-wrap-style:square" from="8479,9870" to="8479,13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" strokeweight="2.25pt">
                  <v:stroke startarrow="block" endarrow="block"/>
                </v:line>
                <v:shape id="Text Box 15" o:spid="_x0000_s1036" type="#_x0000_t202" style="position:absolute;top:31187;width:14859;height:7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rsidR="00EA4873" w:rsidRDefault="00EA4873" w:rsidP="00EA4873">
                        <w:pPr>
                          <w:jc w:val="center"/>
                          <w:rPr>
                            <w:b/>
                            <w:sz w:val="18"/>
                            <w:szCs w:val="18"/>
                          </w:rPr>
                        </w:pPr>
                        <w:r>
                          <w:rPr>
                            <w:b/>
                            <w:sz w:val="18"/>
                            <w:szCs w:val="18"/>
                          </w:rPr>
                          <w:t xml:space="preserve">Ръководител на </w:t>
                        </w:r>
                        <w:r w:rsidR="00DD5DE8">
                          <w:rPr>
                            <w:b/>
                            <w:sz w:val="18"/>
                            <w:szCs w:val="18"/>
                          </w:rPr>
                          <w:t>НКЗ</w:t>
                        </w:r>
                        <w:r>
                          <w:rPr>
                            <w:b/>
                            <w:sz w:val="18"/>
                            <w:szCs w:val="18"/>
                          </w:rPr>
                          <w:t xml:space="preserve"> </w:t>
                        </w:r>
                      </w:p>
                      <w:p w:rsidR="00EA4873" w:rsidRDefault="00EA4873" w:rsidP="00EA4873">
                        <w:pPr>
                          <w:jc w:val="center"/>
                        </w:pPr>
                        <w:r>
                          <w:rPr>
                            <w:b/>
                            <w:sz w:val="18"/>
                            <w:szCs w:val="18"/>
                          </w:rPr>
                          <w:t>Директор на дирекция „Централно координационно звено“</w:t>
                        </w:r>
                        <w:r>
                          <w:rPr>
                            <w:sz w:val="18"/>
                            <w:szCs w:val="18"/>
                          </w:rPr>
                          <w:t xml:space="preserve">  </w:t>
                        </w:r>
                      </w:p>
                    </w:txbxContent>
                  </v:textbox>
                </v:shape>
                <v:line id="Line 16" o:spid="_x0000_s1037" style="position:absolute;visibility:visible;mso-wrap-style:square" from="8236,39023" to="8236,4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" strokeweight="2.25pt">
                  <v:stroke startarrow="block"/>
                </v:line>
                <v:shape id="Text Box 18" o:spid="_x0000_s1038" type="#_x0000_t202" style="position:absolute;left:35541;top:22811;width:16891;height:5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rsidR="00EA4873" w:rsidRDefault="00EA4873" w:rsidP="00EA4873">
                        <w:pPr>
                          <w:jc w:val="center"/>
                        </w:pPr>
                        <w:r>
                          <w:rPr>
                            <w:b/>
                            <w:sz w:val="18"/>
                            <w:szCs w:val="18"/>
                          </w:rPr>
                          <w:t xml:space="preserve">Заместник-министър на финансите </w:t>
                        </w:r>
                      </w:p>
                    </w:txbxContent>
                  </v:textbox>
                </v:shape>
                <v:shape id="Text Box 20" o:spid="_x0000_s1039" type="#_x0000_t202" style="position:absolute;top:12834;width:16713;height:7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rsidR="00EA4873" w:rsidRPr="00C227A0" w:rsidRDefault="00EA4873" w:rsidP="00EA4873">
                        <w:pPr>
                          <w:jc w:val="center"/>
                          <w:rPr>
                            <w:b/>
                          </w:rPr>
                        </w:pPr>
                        <w:r>
                          <w:rPr>
                            <w:b/>
                            <w:sz w:val="18"/>
                            <w:szCs w:val="18"/>
                          </w:rPr>
                          <w:t xml:space="preserve">Заместник министър-председател (и министър на иновациите и растежа)  </w:t>
                        </w:r>
                      </w:p>
                    </w:txbxContent>
                  </v:textbox>
                </v:shape>
                <v:line id="Line 21" o:spid="_x0000_s1040" style="position:absolute;flip:x;visibility:visible;mso-wrap-style:square" from="8351,20373" to="8479,3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" strokeweight="2.25pt">
                  <v:stroke dashstyle="1 1" startarrow="block"/>
                </v:line>
                <v:shape id="Text Box 6" o:spid="_x0000_s1041" type="#_x0000_t202" style="position:absolute;left:37464;top:31874;width:14859;height:7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rsidR="00EA4873" w:rsidRPr="00D0020C" w:rsidRDefault="00EA4873" w:rsidP="00EA4873">
                        <w:pPr>
                          <w:jc w:val="center"/>
                          <w:rPr>
                            <w:b/>
                            <w:sz w:val="18"/>
                            <w:szCs w:val="18"/>
                          </w:rPr>
                        </w:pPr>
                        <w:r>
                          <w:rPr>
                            <w:b/>
                            <w:sz w:val="18"/>
                            <w:szCs w:val="18"/>
                          </w:rPr>
                          <w:t>Ръководител на сертифициращия орган</w:t>
                        </w:r>
                      </w:p>
                      <w:p w:rsidR="00EA4873" w:rsidRPr="00D0020C" w:rsidRDefault="00EA4873" w:rsidP="00EA4873">
                        <w:pPr>
                          <w:jc w:val="center"/>
                          <w:rPr>
                            <w:b/>
                            <w:sz w:val="18"/>
                            <w:szCs w:val="18"/>
                          </w:rPr>
                        </w:pPr>
                        <w:r>
                          <w:rPr>
                            <w:b/>
                            <w:sz w:val="18"/>
                            <w:szCs w:val="18"/>
                          </w:rPr>
                          <w:t>Директор на дирекция „Национален фонд“</w:t>
                        </w:r>
                      </w:p>
                      <w:p w:rsidR="00EA4873" w:rsidRDefault="00EA4873" w:rsidP="00EA4873">
                        <w:pPr>
                          <w:pStyle w:val="af7"/>
                          <w:spacing w:after="0"/>
                          <w:jc w:val="center"/>
                        </w:pPr>
                        <w:r>
                          <w:t> </w:t>
                        </w:r>
                      </w:p>
                    </w:txbxContent>
                  </v:textbox>
                </v:shape>
                <v:line id="Line 16" o:spid="_x0000_s1042" style="position:absolute;visibility:visible;mso-wrap-style:square" from="43971,39834" to="43971,4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" strokeweight="2.25pt">
                  <v:stroke startarrow="block"/>
                </v:line>
                <v:line id="Line 16" o:spid="_x0000_s1043" style="position:absolute;visibility:visible;mso-wrap-style:square" from="44035,19966" to="44035,22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" strokeweight="2.25pt">
                  <v:stroke startarrow="block"/>
                </v:line>
                <v:line id="Line 12" o:spid="_x0000_s1044" style="position:absolute;flip:x;visibility:visible;mso-wrap-style:square" from="26586,20053" to="26639,3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" strokeweight="2.25pt">
                  <v:stroke dashstyle="1 1" startarrow="block"/>
                </v:line>
                <v:line id="Line 16" o:spid="_x0000_s1045" style="position:absolute;visibility:visible;mso-wrap-style:square" from="43971,28138" to="43971,31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" strokeweight="2.25pt">
                  <v:stroke startarrow="block"/>
                </v:line>
                <v:shape id="Text Box 5" o:spid="_x0000_s1046" type="#_x0000_t202" style="position:absolute;left:21497;top:13743;width:31041;height:631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">
                  <v:textbox>
                    <w:txbxContent>
                      <w:p w:rsidR="00EA4873" w:rsidRPr="002A46FC" w:rsidRDefault="00EA4873" w:rsidP="00EA4873">
                        <w:pPr>
                          <w:pStyle w:val="af7"/>
                          <w:spacing w:after="0"/>
                          <w:jc w:val="center"/>
                          <w:rPr>
                            <w:b/>
                            <w:sz w:val="18"/>
                            <w:szCs w:val="18"/>
                          </w:rPr>
                        </w:pPr>
                        <w:r>
                          <w:rPr>
                            <w:b/>
                            <w:sz w:val="18"/>
                            <w:szCs w:val="18"/>
                          </w:rPr>
                          <w:t>Министерство на финансите </w:t>
                        </w:r>
                      </w:p>
                    </w:txbxContent>
                  </v:textbox>
                </v:shape>
                <v:line id="Line 16" o:spid="_x0000_s1047" style="position:absolute;visibility:visible;mso-wrap-style:square" from="37106,9870" to="37106,1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" strokeweight="2.25pt">
                  <v:stroke startarrow="block"/>
                </v:line>
                <v:shape id="Text Box 18" o:spid="_x0000_s1048" type="#_x0000_t202" style="position:absolute;left:19027;top:31293;width:15117;height:68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">
                  <v:textbox>
                    <w:txbxContent>
                      <w:p w:rsidR="00EA4873" w:rsidRPr="00DE288C" w:rsidRDefault="00EA4873" w:rsidP="00EA4873">
                        <w:pPr>
                          <w:pStyle w:val="af7"/>
                          <w:jc w:val="center"/>
                        </w:pPr>
                        <w:r>
                          <w:rPr>
                            <w:b/>
                            <w:bCs/>
                            <w:sz w:val="18"/>
                            <w:szCs w:val="18"/>
                          </w:rPr>
                          <w:t xml:space="preserve">Ръководител на одитния орган, изпълнителен директор на </w:t>
                        </w:r>
                        <w:r w:rsidR="00DE288C">
                          <w:rPr>
                            <w:b/>
                            <w:bCs/>
                            <w:sz w:val="18"/>
                            <w:szCs w:val="18"/>
                          </w:rPr>
                          <w:t>ИАОСЕС</w:t>
                        </w:r>
                      </w:p>
                    </w:txbxContent>
                  </v:textbox>
                </v:shape>
                <v:line id="Line 12" o:spid="_x0000_s1049" style="position:absolute;visibility:visible;mso-wrap-style:square" from="26586,38320" to="26586,4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" strokeweight="2.25pt">
                  <v:stroke dashstyle="1 1" startarrow="block"/>
                </v:line>
                <w10:anchorlock/>
              </v:group>
            </w:pict>
          </mc:Fallback>
        </mc:AlternateContent>
      </w:r>
    </w:p>
    <w:p w14:paraId="46ECDC24" w14:textId="77777777" w:rsidR="00EE7D11" w:rsidRDefault="00EE7D11">
      <w:pPr>
        <w:spacing w:before="0" w:after="160" w:line="259" w:lineRule="auto"/>
        <w:jc w:val="left"/>
        <w:rPr>
          <w:sz w:val="24"/>
          <w:szCs w:val="24"/>
        </w:rPr>
      </w:pPr>
      <w:r>
        <w:br w:type="page"/>
      </w:r>
    </w:p>
    <w:p w14:paraId="07C6236E" w14:textId="77777777" w:rsidR="00493C2C" w:rsidRDefault="00D469FF" w:rsidP="004E533C">
      <w:pPr>
        <w:jc w:val="right"/>
        <w:rPr>
          <w:sz w:val="24"/>
          <w:szCs w:val="24"/>
        </w:rPr>
      </w:pPr>
      <w:r>
        <w:rPr>
          <w:sz w:val="24"/>
          <w:szCs w:val="24"/>
        </w:rPr>
        <w:lastRenderedPageBreak/>
        <w:t xml:space="preserve">ПРИЛОЖЕНИЕ Б </w:t>
      </w:r>
    </w:p>
    <w:p w14:paraId="5749D7F9" w14:textId="77777777" w:rsidR="00D469FF" w:rsidRPr="00B70149" w:rsidRDefault="00D469FF">
      <w:pPr>
        <w:jc w:val="center"/>
        <w:rPr>
          <w:b/>
          <w:bCs/>
          <w:sz w:val="28"/>
          <w:szCs w:val="28"/>
        </w:rPr>
      </w:pPr>
      <w:r>
        <w:rPr>
          <w:b/>
          <w:bCs/>
          <w:sz w:val="28"/>
          <w:szCs w:val="28"/>
        </w:rPr>
        <w:t>Рамка за изпълнение</w:t>
      </w:r>
    </w:p>
    <w:p w14:paraId="46EF6152" w14:textId="77777777" w:rsidR="00D469FF" w:rsidRDefault="00D469FF">
      <w:pPr>
        <w:pStyle w:val="MoUparagraphs"/>
      </w:pPr>
      <w:r>
        <w:t xml:space="preserve">В съответствие с член 2.5 от Регламента, страните по настоящия Меморандум за разбирателство са се споразумели за рамка за прилагане, очертана в настоящото приложение. </w:t>
      </w:r>
    </w:p>
    <w:p w14:paraId="687555E9" w14:textId="77777777" w:rsidR="00D469FF" w:rsidRPr="00B70149" w:rsidRDefault="00D469FF">
      <w:pPr>
        <w:pStyle w:val="MoUparagraphs"/>
      </w:pPr>
    </w:p>
    <w:p w14:paraId="786DC4A7" w14:textId="77777777" w:rsidR="00D469FF" w:rsidRPr="00D06C55" w:rsidRDefault="00D469FF" w:rsidP="00D06C55">
      <w:pPr>
        <w:pStyle w:val="Subtitle"/>
      </w:pPr>
      <w:r>
        <w:t>1. Финансови параметри на рамката за изпълнение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493"/>
        <w:gridCol w:w="4795"/>
        <w:gridCol w:w="2199"/>
        <w:gridCol w:w="2198"/>
      </w:tblGrid>
      <w:tr w:rsidR="00D469FF" w:rsidRPr="00B70149" w14:paraId="2A2494B3" w14:textId="77777777" w:rsidTr="004E3587">
        <w:tc>
          <w:tcPr>
            <w:tcW w:w="254" w:type="pct"/>
            <w:shd w:val="clear" w:color="auto" w:fill="C0C0C0"/>
          </w:tcPr>
          <w:p w14:paraId="261E21EC" w14:textId="77777777" w:rsidR="00D469FF" w:rsidRPr="00B70149" w:rsidRDefault="00D469FF">
            <w:pPr>
              <w:jc w:val="center"/>
              <w:rPr>
                <w:b/>
              </w:rPr>
            </w:pPr>
          </w:p>
        </w:tc>
        <w:tc>
          <w:tcPr>
            <w:tcW w:w="2475" w:type="pct"/>
            <w:shd w:val="clear" w:color="auto" w:fill="C0C0C0"/>
          </w:tcPr>
          <w:p w14:paraId="6D0819E6" w14:textId="77777777" w:rsidR="00D469FF" w:rsidRPr="00B64512" w:rsidRDefault="00B64512">
            <w:pPr>
              <w:rPr>
                <w:b/>
                <w:sz w:val="24"/>
                <w:szCs w:val="24"/>
              </w:rPr>
            </w:pPr>
            <w:r>
              <w:rPr>
                <w:b/>
              </w:rPr>
              <w:t>България</w:t>
            </w:r>
          </w:p>
          <w:p w14:paraId="6AD66B1D" w14:textId="77777777" w:rsidR="00D469FF" w:rsidRPr="00B70149" w:rsidRDefault="00D469FF">
            <w:pPr>
              <w:rPr>
                <w:b/>
              </w:rPr>
            </w:pPr>
          </w:p>
          <w:p w14:paraId="3ED81A5E" w14:textId="77777777" w:rsidR="00D469FF" w:rsidRPr="00B70149" w:rsidRDefault="00D469FF">
            <w:pPr>
              <w:rPr>
                <w:b/>
              </w:rPr>
            </w:pPr>
          </w:p>
        </w:tc>
        <w:tc>
          <w:tcPr>
            <w:tcW w:w="1135" w:type="pct"/>
            <w:vMerge w:val="restart"/>
            <w:shd w:val="clear" w:color="auto" w:fill="C0C0C0"/>
          </w:tcPr>
          <w:p w14:paraId="0378521B" w14:textId="77777777" w:rsidR="00D469FF" w:rsidRPr="00B70149" w:rsidRDefault="00D6545C">
            <w:pPr>
              <w:jc w:val="center"/>
              <w:rPr>
                <w:b/>
              </w:rPr>
            </w:pPr>
            <w:r>
              <w:rPr>
                <w:b/>
              </w:rPr>
              <w:t>БЕЗ принос на FM</w:t>
            </w:r>
          </w:p>
        </w:tc>
        <w:tc>
          <w:tcPr>
            <w:tcW w:w="1135" w:type="pct"/>
            <w:vMerge w:val="restart"/>
            <w:shd w:val="clear" w:color="auto" w:fill="C0C0C0"/>
          </w:tcPr>
          <w:p w14:paraId="39F29400" w14:textId="77777777" w:rsidR="00D469FF" w:rsidRPr="00B70149" w:rsidRDefault="00D469FF">
            <w:pPr>
              <w:jc w:val="center"/>
              <w:rPr>
                <w:b/>
              </w:rPr>
            </w:pPr>
            <w:r>
              <w:rPr>
                <w:b/>
              </w:rPr>
              <w:t>Национален принос</w:t>
            </w:r>
          </w:p>
        </w:tc>
      </w:tr>
      <w:tr w:rsidR="00D469FF" w:rsidRPr="00B70149" w14:paraId="23921677" w14:textId="77777777" w:rsidTr="004E3587">
        <w:tc>
          <w:tcPr>
            <w:tcW w:w="254" w:type="pct"/>
            <w:shd w:val="clear" w:color="auto" w:fill="C0C0C0"/>
          </w:tcPr>
          <w:p w14:paraId="5869628E" w14:textId="77777777" w:rsidR="00D469FF" w:rsidRPr="00B70149" w:rsidRDefault="00D469FF">
            <w:pPr>
              <w:jc w:val="center"/>
              <w:rPr>
                <w:b/>
              </w:rPr>
            </w:pPr>
          </w:p>
        </w:tc>
        <w:tc>
          <w:tcPr>
            <w:tcW w:w="2475" w:type="pct"/>
            <w:shd w:val="clear" w:color="auto" w:fill="C0C0C0"/>
          </w:tcPr>
          <w:p w14:paraId="5DF6BF05" w14:textId="77777777" w:rsidR="00D469FF" w:rsidRPr="00B70149" w:rsidRDefault="00D469FF">
            <w:pPr>
              <w:rPr>
                <w:b/>
              </w:rPr>
            </w:pPr>
            <w:r>
              <w:rPr>
                <w:b/>
              </w:rPr>
              <w:t xml:space="preserve">Програми </w:t>
            </w:r>
          </w:p>
        </w:tc>
        <w:tc>
          <w:tcPr>
            <w:tcW w:w="1135" w:type="pct"/>
            <w:vMerge/>
          </w:tcPr>
          <w:p w14:paraId="5E0B100F" w14:textId="77777777" w:rsidR="00D469FF" w:rsidRPr="00B70149" w:rsidRDefault="00D469FF">
            <w:pPr>
              <w:jc w:val="center"/>
              <w:rPr>
                <w:b/>
                <w:sz w:val="18"/>
                <w:szCs w:val="18"/>
              </w:rPr>
            </w:pPr>
          </w:p>
        </w:tc>
        <w:tc>
          <w:tcPr>
            <w:tcW w:w="1135" w:type="pct"/>
            <w:vMerge/>
          </w:tcPr>
          <w:p w14:paraId="69740935" w14:textId="77777777" w:rsidR="00D469FF" w:rsidRPr="00B70149" w:rsidRDefault="00D469FF">
            <w:pPr>
              <w:jc w:val="center"/>
              <w:rPr>
                <w:b/>
                <w:sz w:val="18"/>
                <w:szCs w:val="18"/>
              </w:rPr>
            </w:pPr>
          </w:p>
        </w:tc>
      </w:tr>
      <w:tr w:rsidR="00D469FF" w:rsidRPr="00B70149" w14:paraId="21AAB246" w14:textId="77777777" w:rsidTr="004E35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48F66" w14:textId="77777777" w:rsidR="00D469FF" w:rsidRPr="00B70149" w:rsidRDefault="00D469FF">
            <w:pPr>
              <w:jc w:val="center"/>
            </w:pPr>
            <w:r>
              <w:t>1</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E106D" w14:textId="77777777" w:rsidR="00D469FF" w:rsidRPr="00B70149" w:rsidRDefault="00406169">
            <w:r>
              <w:rPr>
                <w:bCs/>
                <w:color w:val="000000"/>
              </w:rPr>
              <w:t>Устойчивост на вод</w:t>
            </w:r>
            <w:r w:rsidR="001B3BE5">
              <w:rPr>
                <w:bCs/>
                <w:color w:val="000000"/>
              </w:rPr>
              <w:t>ните ресурси</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8ED4E" w14:textId="77777777" w:rsidR="00D469FF" w:rsidRPr="00B70149" w:rsidRDefault="00D469FF">
            <w:pPr>
              <w:jc w:val="right"/>
            </w:pPr>
            <w:r>
              <w:t>8 000 000</w:t>
            </w:r>
            <w:r w:rsidR="00E37ACB">
              <w:t xml:space="preserve"> евро</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49CA7" w14:textId="77777777" w:rsidR="00D469FF" w:rsidRPr="00B70149" w:rsidRDefault="00D469FF">
            <w:pPr>
              <w:jc w:val="right"/>
            </w:pPr>
            <w:r>
              <w:t>1 411 765</w:t>
            </w:r>
            <w:r w:rsidR="00E37ACB">
              <w:t xml:space="preserve"> евро</w:t>
            </w:r>
          </w:p>
        </w:tc>
      </w:tr>
      <w:tr w:rsidR="00D469FF" w:rsidRPr="00B70149" w14:paraId="59C01192" w14:textId="77777777" w:rsidTr="004E3587">
        <w:tc>
          <w:tcPr>
            <w:tcW w:w="254" w:type="pct"/>
          </w:tcPr>
          <w:p w14:paraId="2C85E7CB" w14:textId="77777777" w:rsidR="00D469FF" w:rsidRPr="00B70149" w:rsidRDefault="00D469FF">
            <w:pPr>
              <w:jc w:val="center"/>
            </w:pPr>
            <w:r>
              <w:t>2</w:t>
            </w:r>
          </w:p>
        </w:tc>
        <w:tc>
          <w:tcPr>
            <w:tcW w:w="2475" w:type="pct"/>
          </w:tcPr>
          <w:p w14:paraId="281A31B6" w14:textId="77777777" w:rsidR="00D469FF" w:rsidRPr="00B70149" w:rsidRDefault="0024095F">
            <w:r>
              <w:rPr>
                <w:bCs/>
                <w:color w:val="000000"/>
              </w:rPr>
              <w:t xml:space="preserve">Иновации </w:t>
            </w:r>
          </w:p>
        </w:tc>
        <w:tc>
          <w:tcPr>
            <w:tcW w:w="1135" w:type="pct"/>
          </w:tcPr>
          <w:p w14:paraId="0FF1DA3A" w14:textId="77777777" w:rsidR="00D469FF" w:rsidRPr="003C33E0" w:rsidRDefault="00D469FF">
            <w:pPr>
              <w:jc w:val="right"/>
            </w:pPr>
            <w:r>
              <w:t>30 000 000</w:t>
            </w:r>
            <w:r w:rsidR="00E37ACB">
              <w:t xml:space="preserve"> евро</w:t>
            </w:r>
          </w:p>
        </w:tc>
        <w:tc>
          <w:tcPr>
            <w:tcW w:w="1135" w:type="pct"/>
          </w:tcPr>
          <w:p w14:paraId="4C4DA502" w14:textId="77777777" w:rsidR="00D469FF" w:rsidRPr="00554E0A" w:rsidRDefault="00554E0A">
            <w:pPr>
              <w:jc w:val="right"/>
            </w:pPr>
            <w:r>
              <w:t>Неприложимо</w:t>
            </w:r>
          </w:p>
        </w:tc>
      </w:tr>
      <w:tr w:rsidR="00D469FF" w:rsidRPr="00B70149" w14:paraId="3B1959BA" w14:textId="77777777" w:rsidTr="004E3587">
        <w:tc>
          <w:tcPr>
            <w:tcW w:w="254" w:type="pct"/>
          </w:tcPr>
          <w:p w14:paraId="386EF1B2" w14:textId="77777777" w:rsidR="00D469FF" w:rsidRPr="00B70149" w:rsidRDefault="00D469FF">
            <w:pPr>
              <w:jc w:val="center"/>
            </w:pPr>
            <w:r>
              <w:t>3</w:t>
            </w:r>
          </w:p>
        </w:tc>
        <w:tc>
          <w:tcPr>
            <w:tcW w:w="2475" w:type="pct"/>
          </w:tcPr>
          <w:p w14:paraId="133B0379" w14:textId="77777777" w:rsidR="00D469FF" w:rsidRPr="00B70149" w:rsidRDefault="00CD52F1">
            <w:r>
              <w:rPr>
                <w:color w:val="000000" w:themeColor="text1"/>
              </w:rPr>
              <w:t xml:space="preserve">Правосъдие </w:t>
            </w:r>
          </w:p>
        </w:tc>
        <w:tc>
          <w:tcPr>
            <w:tcW w:w="1135" w:type="pct"/>
          </w:tcPr>
          <w:p w14:paraId="5A00E936" w14:textId="77777777" w:rsidR="00D469FF" w:rsidRPr="003C33E0" w:rsidRDefault="00D469FF">
            <w:pPr>
              <w:jc w:val="right"/>
            </w:pPr>
            <w:r>
              <w:t>36 616 761</w:t>
            </w:r>
            <w:r w:rsidR="00E37ACB">
              <w:t xml:space="preserve"> евро</w:t>
            </w:r>
          </w:p>
        </w:tc>
        <w:tc>
          <w:tcPr>
            <w:tcW w:w="1135" w:type="pct"/>
          </w:tcPr>
          <w:p w14:paraId="6FFF958E" w14:textId="77777777" w:rsidR="00D469FF" w:rsidRPr="003C33E0" w:rsidRDefault="00D469FF">
            <w:pPr>
              <w:jc w:val="right"/>
            </w:pPr>
            <w:r>
              <w:t>6 461 781</w:t>
            </w:r>
            <w:r w:rsidR="00E37ACB">
              <w:t xml:space="preserve"> евро</w:t>
            </w:r>
          </w:p>
        </w:tc>
      </w:tr>
      <w:tr w:rsidR="00D469FF" w:rsidRPr="00B70149" w14:paraId="7519768E" w14:textId="77777777" w:rsidTr="004E3587">
        <w:tc>
          <w:tcPr>
            <w:tcW w:w="254" w:type="pct"/>
          </w:tcPr>
          <w:p w14:paraId="56941933" w14:textId="77777777" w:rsidR="00D469FF" w:rsidRPr="00B70149" w:rsidRDefault="00D469FF">
            <w:pPr>
              <w:jc w:val="center"/>
            </w:pPr>
            <w:r>
              <w:t>4</w:t>
            </w:r>
          </w:p>
        </w:tc>
        <w:tc>
          <w:tcPr>
            <w:tcW w:w="2475" w:type="pct"/>
          </w:tcPr>
          <w:p w14:paraId="0A979132" w14:textId="77777777" w:rsidR="00D469FF" w:rsidRPr="00B70149" w:rsidRDefault="00CD52F1">
            <w:r>
              <w:rPr>
                <w:bCs/>
                <w:color w:val="000000"/>
              </w:rPr>
              <w:t xml:space="preserve">Вътрешни работи </w:t>
            </w:r>
          </w:p>
        </w:tc>
        <w:tc>
          <w:tcPr>
            <w:tcW w:w="1135" w:type="pct"/>
          </w:tcPr>
          <w:p w14:paraId="73A9F291" w14:textId="77777777" w:rsidR="00D469FF" w:rsidRPr="003C33E0" w:rsidRDefault="00D469FF">
            <w:pPr>
              <w:jc w:val="right"/>
            </w:pPr>
            <w:r>
              <w:t>25 000 000</w:t>
            </w:r>
            <w:r w:rsidR="00E37ACB">
              <w:t xml:space="preserve"> евро</w:t>
            </w:r>
          </w:p>
        </w:tc>
        <w:tc>
          <w:tcPr>
            <w:tcW w:w="1135" w:type="pct"/>
          </w:tcPr>
          <w:p w14:paraId="59CBA8D9" w14:textId="77777777" w:rsidR="00D469FF" w:rsidRPr="003C33E0" w:rsidRDefault="00D469FF">
            <w:pPr>
              <w:jc w:val="right"/>
            </w:pPr>
            <w:r>
              <w:t>4 411 765</w:t>
            </w:r>
            <w:r w:rsidR="00E37ACB">
              <w:t xml:space="preserve"> евро</w:t>
            </w:r>
          </w:p>
        </w:tc>
      </w:tr>
      <w:tr w:rsidR="00D469FF" w:rsidRPr="00B70149" w14:paraId="4BBCC4B3" w14:textId="77777777" w:rsidTr="004E3587">
        <w:tc>
          <w:tcPr>
            <w:tcW w:w="254" w:type="pct"/>
            <w:shd w:val="clear" w:color="auto" w:fill="C0C0C0"/>
          </w:tcPr>
          <w:p w14:paraId="6CE60ABD" w14:textId="77777777" w:rsidR="00D469FF" w:rsidRPr="00B70149" w:rsidRDefault="00D469FF">
            <w:pPr>
              <w:jc w:val="center"/>
              <w:rPr>
                <w:b/>
              </w:rPr>
            </w:pPr>
          </w:p>
        </w:tc>
        <w:tc>
          <w:tcPr>
            <w:tcW w:w="2475" w:type="pct"/>
            <w:shd w:val="clear" w:color="auto" w:fill="C0C0C0"/>
          </w:tcPr>
          <w:p w14:paraId="5036D6E4" w14:textId="77777777" w:rsidR="00D469FF" w:rsidRPr="00B70149" w:rsidRDefault="00D469FF">
            <w:pPr>
              <w:rPr>
                <w:b/>
              </w:rPr>
            </w:pPr>
            <w:r>
              <w:rPr>
                <w:b/>
              </w:rPr>
              <w:t>Други разпределения</w:t>
            </w:r>
          </w:p>
        </w:tc>
        <w:tc>
          <w:tcPr>
            <w:tcW w:w="1135" w:type="pct"/>
          </w:tcPr>
          <w:p w14:paraId="62DEC7C3" w14:textId="77777777" w:rsidR="00D469FF" w:rsidRPr="003C33E0" w:rsidRDefault="00D469FF">
            <w:pPr>
              <w:jc w:val="right"/>
            </w:pPr>
          </w:p>
        </w:tc>
        <w:tc>
          <w:tcPr>
            <w:tcW w:w="1135" w:type="pct"/>
          </w:tcPr>
          <w:p w14:paraId="17A26300" w14:textId="77777777" w:rsidR="00D469FF" w:rsidRPr="003C33E0" w:rsidRDefault="00D469FF">
            <w:pPr>
              <w:jc w:val="right"/>
            </w:pPr>
          </w:p>
        </w:tc>
      </w:tr>
      <w:tr w:rsidR="00DD3289" w:rsidRPr="00B70149" w14:paraId="5CF89905" w14:textId="77777777" w:rsidTr="004E3587">
        <w:tc>
          <w:tcPr>
            <w:tcW w:w="254" w:type="pct"/>
          </w:tcPr>
          <w:p w14:paraId="23D2EEBB" w14:textId="77777777" w:rsidR="00DD3289" w:rsidRPr="00B70149" w:rsidRDefault="00DD3289" w:rsidP="00DD3289">
            <w:pPr>
              <w:jc w:val="center"/>
            </w:pPr>
          </w:p>
        </w:tc>
        <w:tc>
          <w:tcPr>
            <w:tcW w:w="2475" w:type="pct"/>
          </w:tcPr>
          <w:p w14:paraId="6E1D3E64" w14:textId="77777777" w:rsidR="00DD3289" w:rsidRPr="00B70149" w:rsidRDefault="00DD3289" w:rsidP="00DD3289">
            <w:r>
              <w:t>Техническа помощ за държавата бенефици</w:t>
            </w:r>
            <w:r w:rsidR="00095819">
              <w:t>ер</w:t>
            </w:r>
            <w:r>
              <w:t xml:space="preserve"> (чл. 1.10)</w:t>
            </w:r>
          </w:p>
        </w:tc>
        <w:tc>
          <w:tcPr>
            <w:tcW w:w="1135" w:type="pct"/>
          </w:tcPr>
          <w:p w14:paraId="72EF86F3" w14:textId="77777777" w:rsidR="00DD3289" w:rsidRPr="003C33E0" w:rsidRDefault="00DD3289" w:rsidP="00DD3289">
            <w:pPr>
              <w:jc w:val="right"/>
            </w:pPr>
            <w:r>
              <w:t>1 711 263</w:t>
            </w:r>
            <w:r w:rsidR="00E37ACB">
              <w:t xml:space="preserve"> евро</w:t>
            </w:r>
          </w:p>
        </w:tc>
        <w:tc>
          <w:tcPr>
            <w:tcW w:w="1135" w:type="pct"/>
          </w:tcPr>
          <w:p w14:paraId="6A190598" w14:textId="77777777" w:rsidR="00DD3289" w:rsidRPr="003C33E0" w:rsidRDefault="00554E0A" w:rsidP="00DD3289">
            <w:pPr>
              <w:jc w:val="right"/>
            </w:pPr>
            <w:r>
              <w:t>Неприложимо</w:t>
            </w:r>
          </w:p>
        </w:tc>
      </w:tr>
      <w:tr w:rsidR="00D469FF" w:rsidRPr="00B70149" w14:paraId="480A783E" w14:textId="77777777" w:rsidTr="004E3587">
        <w:tc>
          <w:tcPr>
            <w:tcW w:w="254" w:type="pct"/>
          </w:tcPr>
          <w:p w14:paraId="481337DF" w14:textId="77777777" w:rsidR="00D469FF" w:rsidRPr="00B70149" w:rsidRDefault="00D469FF">
            <w:pPr>
              <w:jc w:val="center"/>
            </w:pPr>
          </w:p>
        </w:tc>
        <w:tc>
          <w:tcPr>
            <w:tcW w:w="2475" w:type="pct"/>
          </w:tcPr>
          <w:p w14:paraId="245344CC" w14:textId="77777777" w:rsidR="00D469FF" w:rsidRPr="00B70149" w:rsidRDefault="00D469FF">
            <w:r>
              <w:t xml:space="preserve">Резерв за завършване на проекти по </w:t>
            </w:r>
            <w:r w:rsidR="00692963">
              <w:t xml:space="preserve">НФМ </w:t>
            </w:r>
            <w:r>
              <w:t>2014-21 (чл. 1.11)</w:t>
            </w:r>
          </w:p>
        </w:tc>
        <w:tc>
          <w:tcPr>
            <w:tcW w:w="1135" w:type="pct"/>
          </w:tcPr>
          <w:p w14:paraId="29831755" w14:textId="77777777" w:rsidR="00D469FF" w:rsidRPr="003C33E0" w:rsidRDefault="00D469FF">
            <w:pPr>
              <w:jc w:val="right"/>
            </w:pPr>
            <w:r>
              <w:t>2 386 348</w:t>
            </w:r>
            <w:r w:rsidR="00E37ACB">
              <w:t xml:space="preserve"> евро</w:t>
            </w:r>
          </w:p>
        </w:tc>
        <w:tc>
          <w:tcPr>
            <w:tcW w:w="1135" w:type="pct"/>
          </w:tcPr>
          <w:p w14:paraId="2522EDD3" w14:textId="77777777" w:rsidR="00D469FF" w:rsidRPr="003C33E0" w:rsidRDefault="00406169">
            <w:pPr>
              <w:jc w:val="right"/>
            </w:pPr>
            <w:r>
              <w:t>Неприложимо</w:t>
            </w:r>
          </w:p>
        </w:tc>
      </w:tr>
      <w:tr w:rsidR="00DD3289" w:rsidRPr="00B70149" w14:paraId="65031B55" w14:textId="77777777" w:rsidTr="004E3587">
        <w:tc>
          <w:tcPr>
            <w:tcW w:w="254" w:type="pct"/>
            <w:tcBorders>
              <w:bottom w:val="single" w:sz="4" w:space="0" w:color="000000" w:themeColor="text1"/>
            </w:tcBorders>
          </w:tcPr>
          <w:p w14:paraId="54B3AC07" w14:textId="77777777" w:rsidR="00DD3289" w:rsidRPr="00B70149" w:rsidRDefault="00DD3289" w:rsidP="00DD3289">
            <w:pPr>
              <w:jc w:val="center"/>
            </w:pPr>
          </w:p>
        </w:tc>
        <w:tc>
          <w:tcPr>
            <w:tcW w:w="2475" w:type="pct"/>
            <w:tcBorders>
              <w:bottom w:val="single" w:sz="4" w:space="0" w:color="000000" w:themeColor="text1"/>
            </w:tcBorders>
          </w:tcPr>
          <w:p w14:paraId="0BDB69A7" w14:textId="77777777" w:rsidR="00DD3289" w:rsidRPr="00B70149" w:rsidRDefault="00DD3289" w:rsidP="00DD3289">
            <w:r>
              <w:t>Средства за двустранни отношения на национално ниво (чл. 4.7)</w:t>
            </w:r>
          </w:p>
        </w:tc>
        <w:tc>
          <w:tcPr>
            <w:tcW w:w="1135" w:type="pct"/>
          </w:tcPr>
          <w:p w14:paraId="7B70EEBA" w14:textId="77777777" w:rsidR="00DD3289" w:rsidRPr="003C33E0" w:rsidRDefault="00DD3289" w:rsidP="00DD3289">
            <w:pPr>
              <w:jc w:val="right"/>
            </w:pPr>
            <w:r>
              <w:t>1 583 985</w:t>
            </w:r>
            <w:r w:rsidR="00E37ACB">
              <w:t xml:space="preserve"> евро</w:t>
            </w:r>
          </w:p>
        </w:tc>
        <w:tc>
          <w:tcPr>
            <w:tcW w:w="1135" w:type="pct"/>
          </w:tcPr>
          <w:p w14:paraId="36834537" w14:textId="77777777" w:rsidR="00DD3289" w:rsidRPr="003C33E0" w:rsidRDefault="00406169" w:rsidP="00DD3289">
            <w:pPr>
              <w:jc w:val="right"/>
            </w:pPr>
            <w:r>
              <w:t>Неприложимо</w:t>
            </w:r>
          </w:p>
        </w:tc>
      </w:tr>
      <w:tr w:rsidR="00DD3289" w:rsidRPr="00B70149" w14:paraId="5C17EC55" w14:textId="77777777" w:rsidTr="004E3587">
        <w:tc>
          <w:tcPr>
            <w:tcW w:w="254" w:type="pct"/>
            <w:tcBorders>
              <w:bottom w:val="single" w:sz="4" w:space="0" w:color="000000" w:themeColor="text1"/>
            </w:tcBorders>
          </w:tcPr>
          <w:p w14:paraId="433C693D" w14:textId="77777777" w:rsidR="00DD3289" w:rsidRPr="00B70149" w:rsidRDefault="00DD3289" w:rsidP="00DD3289">
            <w:pPr>
              <w:jc w:val="center"/>
            </w:pPr>
          </w:p>
        </w:tc>
        <w:tc>
          <w:tcPr>
            <w:tcW w:w="2475" w:type="pct"/>
            <w:tcBorders>
              <w:bottom w:val="single" w:sz="4" w:space="0" w:color="000000" w:themeColor="text1"/>
            </w:tcBorders>
          </w:tcPr>
          <w:p w14:paraId="7F9E2F6F" w14:textId="77777777" w:rsidR="00DD3289" w:rsidRPr="00B70149" w:rsidRDefault="00DD3289" w:rsidP="00DD3289">
            <w:r>
              <w:t>Средства за двустранни отношения на програмно ниво (чл. 4.10)</w:t>
            </w:r>
          </w:p>
        </w:tc>
        <w:tc>
          <w:tcPr>
            <w:tcW w:w="1135" w:type="pct"/>
          </w:tcPr>
          <w:p w14:paraId="728EB333" w14:textId="77777777" w:rsidR="00DD3289" w:rsidRPr="003C33E0" w:rsidRDefault="00DD3289" w:rsidP="00DD3289">
            <w:pPr>
              <w:jc w:val="right"/>
            </w:pPr>
            <w:r>
              <w:t>800 000</w:t>
            </w:r>
            <w:r w:rsidR="00E37ACB">
              <w:t xml:space="preserve"> евро</w:t>
            </w:r>
          </w:p>
        </w:tc>
        <w:tc>
          <w:tcPr>
            <w:tcW w:w="1135" w:type="pct"/>
          </w:tcPr>
          <w:p w14:paraId="677DB1B9" w14:textId="77777777" w:rsidR="00DD3289" w:rsidRPr="003C33E0" w:rsidRDefault="00406169" w:rsidP="00DD3289">
            <w:pPr>
              <w:jc w:val="right"/>
            </w:pPr>
            <w:r>
              <w:t>Неприложимо</w:t>
            </w:r>
          </w:p>
        </w:tc>
      </w:tr>
      <w:tr w:rsidR="00D469FF" w:rsidRPr="00B70149" w14:paraId="5DAA0CC5" w14:textId="77777777" w:rsidTr="004E3587">
        <w:tc>
          <w:tcPr>
            <w:tcW w:w="254" w:type="pct"/>
            <w:shd w:val="clear" w:color="auto" w:fill="C0C0C0"/>
          </w:tcPr>
          <w:p w14:paraId="1CD268D3" w14:textId="77777777" w:rsidR="00D469FF" w:rsidRPr="00B70149" w:rsidRDefault="00D469FF">
            <w:pPr>
              <w:jc w:val="center"/>
            </w:pPr>
          </w:p>
        </w:tc>
        <w:tc>
          <w:tcPr>
            <w:tcW w:w="2475" w:type="pct"/>
            <w:shd w:val="clear" w:color="auto" w:fill="C0C0C0"/>
          </w:tcPr>
          <w:p w14:paraId="4F0C285D" w14:textId="77777777" w:rsidR="00D469FF" w:rsidRPr="00B70149" w:rsidRDefault="00D469FF">
            <w:r>
              <w:t>Нетно разпределение за България</w:t>
            </w:r>
          </w:p>
        </w:tc>
        <w:tc>
          <w:tcPr>
            <w:tcW w:w="1135" w:type="pct"/>
          </w:tcPr>
          <w:p w14:paraId="20755D17" w14:textId="77777777" w:rsidR="00D469FF" w:rsidRPr="003C33E0" w:rsidRDefault="00D469FF">
            <w:pPr>
              <w:jc w:val="right"/>
            </w:pPr>
            <w:r>
              <w:t>106 098 357</w:t>
            </w:r>
            <w:r w:rsidR="00E37ACB">
              <w:t xml:space="preserve"> евро</w:t>
            </w:r>
          </w:p>
        </w:tc>
        <w:tc>
          <w:tcPr>
            <w:tcW w:w="1135" w:type="pct"/>
          </w:tcPr>
          <w:p w14:paraId="51810502" w14:textId="77777777" w:rsidR="00D469FF" w:rsidRPr="003C33E0" w:rsidRDefault="00D469FF">
            <w:pPr>
              <w:jc w:val="right"/>
            </w:pPr>
            <w:r>
              <w:t>12 285 311</w:t>
            </w:r>
            <w:r w:rsidR="00E37ACB">
              <w:t xml:space="preserve"> евро</w:t>
            </w:r>
          </w:p>
        </w:tc>
      </w:tr>
    </w:tbl>
    <w:p w14:paraId="5FB8C2BF" w14:textId="77777777" w:rsidR="00D469FF" w:rsidRPr="00B70149" w:rsidRDefault="00D469FF">
      <w:pPr>
        <w:rPr>
          <w:b/>
        </w:rPr>
      </w:pPr>
    </w:p>
    <w:p w14:paraId="4E1409C7" w14:textId="77777777" w:rsidR="00D469FF" w:rsidRDefault="00D469FF" w:rsidP="009844F8">
      <w:pPr>
        <w:pStyle w:val="Subtitle"/>
      </w:pPr>
      <w:r>
        <w:t>2. Условия</w:t>
      </w:r>
    </w:p>
    <w:p w14:paraId="71C802D0" w14:textId="77777777" w:rsidR="00EA4873" w:rsidRDefault="00065CE3" w:rsidP="00D520BB">
      <w:pPr>
        <w:pStyle w:val="MoUparagraphs"/>
      </w:pPr>
      <w:r>
        <w:t>Неприложимо</w:t>
      </w:r>
    </w:p>
    <w:p w14:paraId="2120D881" w14:textId="77777777" w:rsidR="00D469FF" w:rsidRPr="00B70149" w:rsidRDefault="00D469FF" w:rsidP="009844F8">
      <w:pPr>
        <w:pStyle w:val="Subtitle"/>
        <w:rPr>
          <w:rFonts w:eastAsia="Calibri"/>
        </w:rPr>
      </w:pPr>
      <w:r>
        <w:t xml:space="preserve">3. Специфични </w:t>
      </w:r>
      <w:r w:rsidR="00810A09">
        <w:t>въпроси</w:t>
      </w:r>
      <w:r>
        <w:t xml:space="preserve"> </w:t>
      </w:r>
    </w:p>
    <w:p w14:paraId="041E98EB" w14:textId="77777777" w:rsidR="008447E4" w:rsidRDefault="00A04854" w:rsidP="00CD46C6">
      <w:pPr>
        <w:pStyle w:val="MoUparagraphs"/>
        <w:rPr>
          <w:rFonts w:eastAsia="Calibri"/>
        </w:rPr>
      </w:pPr>
      <w:r>
        <w:t xml:space="preserve">Размерът на средствата за двустранни отношения, отпуснати за всяка програма, се включва в съответните програмни споразумения. </w:t>
      </w:r>
    </w:p>
    <w:p w14:paraId="24DD30DC" w14:textId="77777777" w:rsidR="6B12AB44" w:rsidRDefault="6B12AB44" w:rsidP="00CD46C6">
      <w:pPr>
        <w:pStyle w:val="MoUparagraphs"/>
      </w:pPr>
      <w:r>
        <w:t>В рамките на фондовете за двустранни отношения на национално ниво ще се проучи сътрудничеството в областта на информационната интегритет.</w:t>
      </w:r>
      <w:r>
        <w:rPr>
          <w:color w:val="000000" w:themeColor="text1"/>
          <w:sz w:val="24"/>
          <w:szCs w:val="24"/>
        </w:rPr>
        <w:t xml:space="preserve"> </w:t>
      </w:r>
      <w:r>
        <w:t xml:space="preserve"> </w:t>
      </w:r>
    </w:p>
    <w:p w14:paraId="54A83852" w14:textId="77777777" w:rsidR="00A04854" w:rsidRPr="00CD46C6" w:rsidRDefault="00A04854" w:rsidP="00CD46C6">
      <w:pPr>
        <w:pStyle w:val="MoUparagraphs"/>
        <w:rPr>
          <w:rFonts w:eastAsia="Calibri"/>
        </w:rPr>
      </w:pPr>
      <w:r>
        <w:t xml:space="preserve">Договорените средства за програмите и двустранните фондове включват приноса на Норвежкия финансов механизъм за България, свързан с предизвикателствата, възникнали в резултат на нахлуването в Украйна, който възлиза на 6 472 363 евро. Финансирането ще бъде предоставено чрез двустранните фондове и за проекти по всички програми. Планираното използване на тези средства ще бъде описано в </w:t>
      </w:r>
      <w:r w:rsidR="00820952">
        <w:t>разработените концепции</w:t>
      </w:r>
      <w:r w:rsidR="00286430">
        <w:t xml:space="preserve"> </w:t>
      </w:r>
      <w:r w:rsidR="00820952">
        <w:t>за изпълнение на</w:t>
      </w:r>
      <w:r>
        <w:t xml:space="preserve"> програмите. </w:t>
      </w:r>
    </w:p>
    <w:p w14:paraId="548577CE" w14:textId="77777777" w:rsidR="002C6523" w:rsidRDefault="002C6523" w:rsidP="00CD46C6">
      <w:pPr>
        <w:pStyle w:val="MoUparagraphs"/>
        <w:rPr>
          <w:rFonts w:eastAsia="Calibri"/>
        </w:rPr>
      </w:pPr>
      <w:r>
        <w:lastRenderedPageBreak/>
        <w:t>Страните по този Меморандум за разбирателство се съгласяват, че най-малко 10% от общите допустими разходи по всяка от програмите „Правосъдие“ и „Вътрешни работи“ ще бъдат насочени към приобщаването и овластяването на ромите в съответствие с международните и европейските стандарти за правата на човека. Страните се споразумяват как да постигнат тази цел чрез план, който ще бъде координиран и представен от Националн</w:t>
      </w:r>
      <w:r w:rsidR="00E760E4">
        <w:t>ото</w:t>
      </w:r>
      <w:r>
        <w:t xml:space="preserve"> </w:t>
      </w:r>
      <w:r w:rsidR="00E760E4">
        <w:t xml:space="preserve">координационно звено </w:t>
      </w:r>
      <w:r>
        <w:t>преди подписването на първото(ите) програмно(и) споразумение(я). Планът се основава на консултации със съответните заинтересовани страни.</w:t>
      </w:r>
    </w:p>
    <w:p w14:paraId="1F5207C2" w14:textId="77777777" w:rsidR="00A445E2" w:rsidRPr="00FE5B02" w:rsidRDefault="00A445E2" w:rsidP="00CD46C6">
      <w:pPr>
        <w:pStyle w:val="MoUparagraphs"/>
        <w:rPr>
          <w:rFonts w:eastAsia="Calibri"/>
        </w:rPr>
      </w:pPr>
      <w:r>
        <w:t xml:space="preserve">Равенството между половете и дигитализацията ще бъдат </w:t>
      </w:r>
      <w:r w:rsidR="0088645B">
        <w:t xml:space="preserve">приоритизирани </w:t>
      </w:r>
      <w:r>
        <w:t xml:space="preserve">и ще бъдат част от всички съответни програмни области. </w:t>
      </w:r>
      <w:r w:rsidR="0055129B">
        <w:t>К</w:t>
      </w:r>
      <w:r w:rsidR="00820952">
        <w:t>онцепции</w:t>
      </w:r>
      <w:r w:rsidR="0055129B">
        <w:t>те</w:t>
      </w:r>
      <w:r w:rsidR="00820952">
        <w:t xml:space="preserve"> за изпълнение на програмите</w:t>
      </w:r>
      <w:r>
        <w:t xml:space="preserve"> трябва да опишат как ще бъде постигнато това.</w:t>
      </w:r>
    </w:p>
    <w:p w14:paraId="290062DD" w14:textId="77777777" w:rsidR="00883B85" w:rsidRPr="00CD46C6" w:rsidRDefault="00883B85" w:rsidP="00CD46C6">
      <w:pPr>
        <w:pStyle w:val="MoUparagraphs"/>
      </w:pPr>
    </w:p>
    <w:p w14:paraId="0EDD7368" w14:textId="77777777" w:rsidR="00D469FF" w:rsidRPr="00B70149" w:rsidRDefault="00D469FF" w:rsidP="009844F8">
      <w:pPr>
        <w:pStyle w:val="Subtitle"/>
      </w:pPr>
      <w:r>
        <w:t xml:space="preserve">4. Съществени параметри на рамката за изпълнение </w:t>
      </w:r>
    </w:p>
    <w:p w14:paraId="60A11C52" w14:textId="77777777" w:rsidR="00D469FF" w:rsidRDefault="00D469FF" w:rsidP="00D520BB">
      <w:pPr>
        <w:pStyle w:val="MoUparagraphs"/>
      </w:pPr>
      <w:r>
        <w:t>Описаните по-долу програми ще бъдат изпълнявани след одобрение от Норвежкото министерство на външните работи, в съответствие с член 6.3 от Регламента.</w:t>
      </w:r>
    </w:p>
    <w:p w14:paraId="1FC850D4" w14:textId="77777777" w:rsidR="00967EE7" w:rsidRPr="00D520BB" w:rsidRDefault="00967EE7" w:rsidP="00D520BB">
      <w:pPr>
        <w:pStyle w:val="MoUparagraphs"/>
      </w:pPr>
    </w:p>
    <w:p w14:paraId="62D1A317" w14:textId="77777777" w:rsidR="00D469FF" w:rsidRPr="00967EE7" w:rsidRDefault="00D469FF" w:rsidP="00967EE7">
      <w:pPr>
        <w:pStyle w:val="Subtitle"/>
        <w:rPr>
          <w:rStyle w:val="SubtitleChar"/>
          <w:b/>
        </w:rPr>
      </w:pPr>
      <w:r>
        <w:t xml:space="preserve">А. </w:t>
      </w:r>
      <w:r w:rsidR="006840FA">
        <w:rPr>
          <w:color w:val="000000" w:themeColor="text1"/>
        </w:rPr>
        <w:t>Устойчивост на вод</w:t>
      </w:r>
      <w:r w:rsidR="00EB5FDA">
        <w:rPr>
          <w:color w:val="000000" w:themeColor="text1"/>
        </w:rPr>
        <w:t>ните ресурси</w:t>
      </w:r>
    </w:p>
    <w:tbl>
      <w:tblPr>
        <w:tblW w:w="5000" w:type="pct"/>
        <w:tblLook w:val="01E0" w:firstRow="1" w:lastRow="1" w:firstColumn="1" w:lastColumn="1" w:noHBand="0" w:noVBand="0"/>
      </w:tblPr>
      <w:tblGrid>
        <w:gridCol w:w="2290"/>
        <w:gridCol w:w="7405"/>
      </w:tblGrid>
      <w:tr w:rsidR="00967EE7" w:rsidRPr="00B70149" w14:paraId="71948E0A" w14:textId="77777777" w:rsidTr="004E3587">
        <w:tc>
          <w:tcPr>
            <w:tcW w:w="1181" w:type="pct"/>
          </w:tcPr>
          <w:p w14:paraId="1F6A8D89" w14:textId="77777777" w:rsidR="00967EE7" w:rsidRPr="00B70149" w:rsidRDefault="00967EE7" w:rsidP="009844F8">
            <w:pPr>
              <w:pStyle w:val="MoUparagraphs"/>
              <w:ind w:left="-108"/>
              <w:jc w:val="left"/>
              <w:rPr>
                <w:i/>
              </w:rPr>
            </w:pPr>
            <w:r>
              <w:rPr>
                <w:i/>
                <w:iCs/>
              </w:rPr>
              <w:t>Цел(и) на програмата:</w:t>
            </w:r>
          </w:p>
        </w:tc>
        <w:tc>
          <w:tcPr>
            <w:tcW w:w="3819" w:type="pct"/>
          </w:tcPr>
          <w:p w14:paraId="55C494FD" w14:textId="77777777" w:rsidR="00967EE7" w:rsidRPr="001C6A7A" w:rsidRDefault="001D7830" w:rsidP="001D7830">
            <w:pPr>
              <w:pStyle w:val="MoUparagraphs"/>
            </w:pPr>
            <w:r>
              <w:t>Ускоряване на зеления преход към по-устойчиво общество</w:t>
            </w:r>
          </w:p>
        </w:tc>
      </w:tr>
      <w:tr w:rsidR="00967EE7" w:rsidRPr="00B70149" w14:paraId="1071F334" w14:textId="77777777" w:rsidTr="004E3587">
        <w:tc>
          <w:tcPr>
            <w:tcW w:w="1181" w:type="pct"/>
          </w:tcPr>
          <w:p w14:paraId="6B1A178E" w14:textId="77777777" w:rsidR="00967EE7" w:rsidRPr="00B70149" w:rsidRDefault="00967EE7" w:rsidP="009844F8">
            <w:pPr>
              <w:pStyle w:val="MoUparagraphs"/>
              <w:ind w:left="-108"/>
              <w:jc w:val="left"/>
              <w:rPr>
                <w:i/>
              </w:rPr>
            </w:pPr>
            <w:r>
              <w:rPr>
                <w:i/>
              </w:rPr>
              <w:t>Програмна субсидия:</w:t>
            </w:r>
          </w:p>
        </w:tc>
        <w:tc>
          <w:tcPr>
            <w:tcW w:w="3819" w:type="pct"/>
          </w:tcPr>
          <w:p w14:paraId="6306A196" w14:textId="77777777" w:rsidR="00967EE7" w:rsidRPr="001C6A7A" w:rsidRDefault="00EA0479" w:rsidP="00967EE7">
            <w:pPr>
              <w:pStyle w:val="MoUparagraphs"/>
            </w:pPr>
            <w:r>
              <w:t>8 000 000</w:t>
            </w:r>
            <w:r w:rsidR="000B7559">
              <w:t xml:space="preserve"> евро</w:t>
            </w:r>
          </w:p>
        </w:tc>
      </w:tr>
      <w:tr w:rsidR="00967EE7" w:rsidRPr="00B70149" w14:paraId="6BBD55FC" w14:textId="77777777" w:rsidTr="004E3587">
        <w:tc>
          <w:tcPr>
            <w:tcW w:w="1181" w:type="pct"/>
          </w:tcPr>
          <w:p w14:paraId="7E8BC118" w14:textId="77777777" w:rsidR="00967EE7" w:rsidRPr="00B70149" w:rsidRDefault="00967EE7" w:rsidP="009844F8">
            <w:pPr>
              <w:pStyle w:val="MoUparagraphs"/>
              <w:ind w:left="-108"/>
              <w:jc w:val="left"/>
              <w:rPr>
                <w:i/>
              </w:rPr>
            </w:pPr>
            <w:r>
              <w:rPr>
                <w:i/>
              </w:rPr>
              <w:t>Съфинансиране на програмата:</w:t>
            </w:r>
          </w:p>
        </w:tc>
        <w:tc>
          <w:tcPr>
            <w:tcW w:w="3819" w:type="pct"/>
          </w:tcPr>
          <w:p w14:paraId="527BA031" w14:textId="77777777" w:rsidR="00967EE7" w:rsidRPr="001C6A7A" w:rsidRDefault="00EA0479" w:rsidP="00967EE7">
            <w:pPr>
              <w:pStyle w:val="MoUparagraphs"/>
            </w:pPr>
            <w:r>
              <w:t>1 411 765</w:t>
            </w:r>
            <w:r w:rsidR="000B7559">
              <w:t xml:space="preserve"> евро</w:t>
            </w:r>
          </w:p>
        </w:tc>
      </w:tr>
      <w:tr w:rsidR="00967EE7" w:rsidRPr="00B70149" w14:paraId="121E1F91" w14:textId="77777777" w:rsidTr="004E3587">
        <w:tc>
          <w:tcPr>
            <w:tcW w:w="1181" w:type="pct"/>
          </w:tcPr>
          <w:p w14:paraId="59988ABF" w14:textId="77777777" w:rsidR="00967EE7" w:rsidRPr="00B70149" w:rsidRDefault="00967EE7" w:rsidP="009844F8">
            <w:pPr>
              <w:pStyle w:val="MoUparagraphs"/>
              <w:ind w:left="-108"/>
              <w:jc w:val="left"/>
              <w:rPr>
                <w:i/>
              </w:rPr>
            </w:pPr>
            <w:r>
              <w:rPr>
                <w:i/>
              </w:rPr>
              <w:t>Програмен оператор:</w:t>
            </w:r>
          </w:p>
        </w:tc>
        <w:tc>
          <w:tcPr>
            <w:tcW w:w="3819" w:type="pct"/>
          </w:tcPr>
          <w:p w14:paraId="4C0FB84C" w14:textId="77777777" w:rsidR="00967EE7" w:rsidRPr="001C6A7A" w:rsidRDefault="00020E50" w:rsidP="00C20587">
            <w:pPr>
              <w:pStyle w:val="MoUparagraphs"/>
            </w:pPr>
            <w:r>
              <w:t>Министерство на околната среда и водите</w:t>
            </w:r>
          </w:p>
        </w:tc>
      </w:tr>
      <w:tr w:rsidR="00967EE7" w:rsidRPr="00B70149" w14:paraId="3436A966" w14:textId="77777777" w:rsidTr="004E3587">
        <w:tc>
          <w:tcPr>
            <w:tcW w:w="1181" w:type="pct"/>
          </w:tcPr>
          <w:p w14:paraId="28ADBCFE" w14:textId="77777777" w:rsidR="00967EE7" w:rsidRPr="00B70149" w:rsidRDefault="00967EE7" w:rsidP="009844F8">
            <w:pPr>
              <w:pStyle w:val="MoUparagraphs"/>
              <w:ind w:left="-108"/>
              <w:jc w:val="left"/>
              <w:rPr>
                <w:i/>
              </w:rPr>
            </w:pPr>
            <w:r>
              <w:rPr>
                <w:i/>
              </w:rPr>
              <w:t>Партньор(и) на донорската програма:</w:t>
            </w:r>
          </w:p>
        </w:tc>
        <w:tc>
          <w:tcPr>
            <w:tcW w:w="3819" w:type="pct"/>
          </w:tcPr>
          <w:p w14:paraId="2C382268" w14:textId="77777777" w:rsidR="00AD2B38" w:rsidRPr="00AD2B38" w:rsidRDefault="00AD2B38" w:rsidP="00AD2B38">
            <w:pPr>
              <w:pStyle w:val="MoUparagraphs"/>
            </w:pPr>
            <w:r>
              <w:t xml:space="preserve">Норвежка агенция по околна среда </w:t>
            </w:r>
          </w:p>
          <w:p w14:paraId="008CCA39" w14:textId="77777777" w:rsidR="00967EE7" w:rsidRPr="00B70149" w:rsidRDefault="00967EE7" w:rsidP="00C20587">
            <w:pPr>
              <w:pStyle w:val="MoUparagraphs"/>
            </w:pPr>
          </w:p>
        </w:tc>
      </w:tr>
      <w:tr w:rsidR="00967EE7" w:rsidRPr="00B70149" w14:paraId="5A83D99B" w14:textId="77777777" w:rsidTr="004E3587">
        <w:tc>
          <w:tcPr>
            <w:tcW w:w="1181" w:type="pct"/>
          </w:tcPr>
          <w:p w14:paraId="300D8CD7" w14:textId="77777777" w:rsidR="00967EE7" w:rsidRPr="00B70149" w:rsidRDefault="00967EE7" w:rsidP="009844F8">
            <w:pPr>
              <w:pStyle w:val="MoUparagraphs"/>
              <w:ind w:left="-108"/>
              <w:jc w:val="left"/>
              <w:rPr>
                <w:i/>
              </w:rPr>
            </w:pPr>
            <w:r>
              <w:rPr>
                <w:i/>
              </w:rPr>
              <w:t>Международна(и) партньорска(и) организация(и):</w:t>
            </w:r>
          </w:p>
        </w:tc>
        <w:tc>
          <w:tcPr>
            <w:tcW w:w="3819" w:type="pct"/>
          </w:tcPr>
          <w:p w14:paraId="12E0F0D5" w14:textId="77777777" w:rsidR="00967EE7" w:rsidRPr="00B70149" w:rsidRDefault="0028347F" w:rsidP="00EE2716">
            <w:pPr>
              <w:pStyle w:val="MoUparagraphs"/>
            </w:pPr>
            <w:r>
              <w:t>ОИСР</w:t>
            </w:r>
          </w:p>
        </w:tc>
      </w:tr>
      <w:tr w:rsidR="00967EE7" w:rsidRPr="00B70149" w14:paraId="7021E309" w14:textId="77777777" w:rsidTr="004E3587">
        <w:tc>
          <w:tcPr>
            <w:tcW w:w="1181" w:type="pct"/>
          </w:tcPr>
          <w:p w14:paraId="0F3FF6AD" w14:textId="77777777" w:rsidR="00967EE7" w:rsidRPr="00B70149" w:rsidRDefault="00967EE7" w:rsidP="009844F8">
            <w:pPr>
              <w:pStyle w:val="MoUparagraphs"/>
              <w:ind w:left="-108"/>
              <w:jc w:val="left"/>
              <w:rPr>
                <w:i/>
              </w:rPr>
            </w:pPr>
            <w:r>
              <w:rPr>
                <w:i/>
              </w:rPr>
              <w:t>Програмна(и) област(и):</w:t>
            </w:r>
          </w:p>
        </w:tc>
        <w:tc>
          <w:tcPr>
            <w:tcW w:w="3819" w:type="pct"/>
          </w:tcPr>
          <w:p w14:paraId="23E70119" w14:textId="77777777" w:rsidR="00967EE7" w:rsidRPr="00B70149" w:rsidRDefault="006C7D7C" w:rsidP="006C7D7C">
            <w:pPr>
              <w:pStyle w:val="MoUparagraphs"/>
            </w:pPr>
            <w:r>
              <w:t>Зелен преход</w:t>
            </w:r>
          </w:p>
        </w:tc>
      </w:tr>
      <w:tr w:rsidR="00967EE7" w:rsidRPr="00B70149" w14:paraId="116235DB" w14:textId="77777777" w:rsidTr="004E3587">
        <w:tc>
          <w:tcPr>
            <w:tcW w:w="1181" w:type="pct"/>
          </w:tcPr>
          <w:p w14:paraId="5F0FD0FF" w14:textId="77777777" w:rsidR="00967EE7" w:rsidRPr="00B70149" w:rsidRDefault="00967EE7" w:rsidP="009844F8">
            <w:pPr>
              <w:pStyle w:val="MoUparagraphs"/>
              <w:ind w:left="-108"/>
              <w:jc w:val="left"/>
              <w:rPr>
                <w:i/>
              </w:rPr>
            </w:pPr>
            <w:r>
              <w:rPr>
                <w:i/>
              </w:rPr>
              <w:t>Специфични условия на програмата:</w:t>
            </w:r>
          </w:p>
        </w:tc>
        <w:tc>
          <w:tcPr>
            <w:tcW w:w="3819" w:type="pct"/>
          </w:tcPr>
          <w:p w14:paraId="7CD1A2DF" w14:textId="77777777" w:rsidR="00980245" w:rsidRPr="00B70149" w:rsidRDefault="00810A09" w:rsidP="00810A09">
            <w:pPr>
              <w:pStyle w:val="MoUparagraphs"/>
              <w:rPr>
                <w:lang w:val="en-US"/>
              </w:rPr>
            </w:pPr>
            <w:r>
              <w:t>Неприложимо</w:t>
            </w:r>
          </w:p>
        </w:tc>
      </w:tr>
      <w:tr w:rsidR="00967EE7" w:rsidRPr="00B70149" w14:paraId="700B99AB" w14:textId="77777777" w:rsidTr="004E3587">
        <w:tc>
          <w:tcPr>
            <w:tcW w:w="1181" w:type="pct"/>
          </w:tcPr>
          <w:p w14:paraId="7FB8DB4F" w14:textId="77777777" w:rsidR="00967EE7" w:rsidRPr="00B70149" w:rsidRDefault="09C3BE57" w:rsidP="3F9C8ED2">
            <w:pPr>
              <w:pStyle w:val="MoUparagraphs"/>
              <w:ind w:left="-108"/>
              <w:jc w:val="left"/>
              <w:rPr>
                <w:i/>
                <w:iCs/>
              </w:rPr>
            </w:pPr>
            <w:r>
              <w:rPr>
                <w:i/>
                <w:iCs/>
              </w:rPr>
              <w:t>Специфични за програмата въпроси:</w:t>
            </w:r>
          </w:p>
        </w:tc>
        <w:tc>
          <w:tcPr>
            <w:tcW w:w="3819" w:type="pct"/>
          </w:tcPr>
          <w:p w14:paraId="71C27436" w14:textId="77777777" w:rsidR="00D415F7" w:rsidRPr="00824295" w:rsidRDefault="00D415F7" w:rsidP="00D415F7">
            <w:pPr>
              <w:pStyle w:val="MoUparagraphs"/>
            </w:pPr>
            <w:r>
              <w:t>Програмата има за цел да допринесе за областите на подкрепа: „</w:t>
            </w:r>
            <w:r w:rsidR="00B86517">
              <w:t xml:space="preserve">Замърсяване </w:t>
            </w:r>
            <w:r>
              <w:t>на въздуха, водата и почвата“, „</w:t>
            </w:r>
            <w:r w:rsidR="00B86517">
              <w:t xml:space="preserve">Адаптиране </w:t>
            </w:r>
            <w:r>
              <w:t>към изменението на климата“, „</w:t>
            </w:r>
            <w:r w:rsidR="00B86517">
              <w:t xml:space="preserve">Биоразнообразие </w:t>
            </w:r>
            <w:r>
              <w:t>и екосистеми“, „</w:t>
            </w:r>
            <w:r w:rsidR="00B86517">
              <w:t xml:space="preserve">Кръгова </w:t>
            </w:r>
            <w:r>
              <w:t>икономика“ и „</w:t>
            </w:r>
            <w:r w:rsidR="00973DE2">
              <w:t xml:space="preserve">Зелено </w:t>
            </w:r>
            <w:r>
              <w:t xml:space="preserve">управление“. </w:t>
            </w:r>
          </w:p>
          <w:p w14:paraId="4BF1280A" w14:textId="77777777" w:rsidR="00D415F7" w:rsidRDefault="00D415F7" w:rsidP="00D415F7">
            <w:pPr>
              <w:pStyle w:val="MoUparagraphs"/>
            </w:pPr>
            <w:r>
              <w:t xml:space="preserve">В концептуалната бележка ще бъде разработен предварително определен проект за придобиване и въвеждане в експлоатация на изследователски кораб с цел провеждане на научни изследвания и екологичен мониторинг на Черно море. Размерът на безвъзмездната помощ за изследователския кораб се определя в програмното споразумение. Изследователският кораб ще бъде собственост и ще се управлява от компетентните български публични органи. Предварително определеният проект ще бъде изпълнен с Норвежкия институт за морски изследвания (IMR) като донорски партньор по проекта. Ще бъдат заделени специални ресурси за проектиране, управление и </w:t>
            </w:r>
            <w:r>
              <w:lastRenderedPageBreak/>
              <w:t>внимателно наблюдение на изпълнението на проекта на проектно и програмно ниво. Етапните цели ще бъдат определени в концептуалната бележка и ще бъдат заложени в програмното споразумение, за да се следи напредъкът на проекта и да се даде възможност за своевременно прилагане на алтернативни мерки, предимно в рамките на програмата, ако етапните цели не бъдат постигнати.</w:t>
            </w:r>
          </w:p>
          <w:p w14:paraId="7D99DB2D" w14:textId="77777777" w:rsidR="00D764B0" w:rsidRDefault="0066048E" w:rsidP="00D764B0">
            <w:pPr>
              <w:pStyle w:val="MoUparagraphs"/>
            </w:pPr>
            <w:r>
              <w:t xml:space="preserve">Възможността за предварително дефиниране на проект за дифузно замърсяване на вътрешните води в сътрудничество с норвежки донорски партньор по проекта ще бъде проучена в концептуалната бележка. </w:t>
            </w:r>
          </w:p>
          <w:p w14:paraId="127A3B7F" w14:textId="77777777" w:rsidR="00F875FA" w:rsidRDefault="004041CC" w:rsidP="00D764B0">
            <w:pPr>
              <w:pStyle w:val="MoUparagraphs"/>
            </w:pPr>
            <w:r>
              <w:t>В концептуалната бележка ще бъде разработен предварително определен проект с ОИСР с безвъзмездна финансова помощ от програмата в размер на най-малко 1,6 милиона евро, който допринася за областта на подкрепа „</w:t>
            </w:r>
            <w:r w:rsidR="008B4F5D">
              <w:t xml:space="preserve">Зелено </w:t>
            </w:r>
            <w:r>
              <w:t>управление“.</w:t>
            </w:r>
          </w:p>
          <w:p w14:paraId="76492B35" w14:textId="77777777" w:rsidR="00F12C62" w:rsidRPr="00CB4ADC" w:rsidRDefault="00F12C62" w:rsidP="00D764B0">
            <w:pPr>
              <w:pStyle w:val="MoUparagraphs"/>
              <w:rPr>
                <w:lang w:val="en-US"/>
              </w:rPr>
            </w:pPr>
          </w:p>
        </w:tc>
      </w:tr>
    </w:tbl>
    <w:p w14:paraId="08133A6C" w14:textId="77777777" w:rsidR="00D469FF" w:rsidRDefault="00D469FF" w:rsidP="007B6D13">
      <w:pPr>
        <w:pStyle w:val="MoUparagraphs"/>
      </w:pPr>
      <w:r>
        <w:lastRenderedPageBreak/>
        <w:t xml:space="preserve">Програмата ще се изпълнява съвместно с Програмата за устойчивост на водите, изпълнявана по линия на Финансовия механизъм на ЕИП </w:t>
      </w:r>
      <w:r>
        <w:rPr>
          <w:color w:val="000000" w:themeColor="text1"/>
        </w:rPr>
        <w:t>2021-2028</w:t>
      </w:r>
      <w:r>
        <w:t xml:space="preserve"> .</w:t>
      </w:r>
    </w:p>
    <w:p w14:paraId="64B4FA1A" w14:textId="77777777" w:rsidR="00D06C55" w:rsidRDefault="00D06C55" w:rsidP="00D520BB">
      <w:pPr>
        <w:pStyle w:val="Subtitle"/>
      </w:pPr>
    </w:p>
    <w:p w14:paraId="0DEBB27B" w14:textId="77777777" w:rsidR="00D469FF" w:rsidRDefault="00D469FF" w:rsidP="00D520BB">
      <w:pPr>
        <w:pStyle w:val="Subtitle"/>
      </w:pPr>
      <w:r>
        <w:t>Б. Зелен бизнес и иновации</w:t>
      </w:r>
    </w:p>
    <w:tbl>
      <w:tblPr>
        <w:tblW w:w="5000" w:type="pct"/>
        <w:tblLook w:val="01E0" w:firstRow="1" w:lastRow="1" w:firstColumn="1" w:lastColumn="1" w:noHBand="0" w:noVBand="0"/>
      </w:tblPr>
      <w:tblGrid>
        <w:gridCol w:w="2290"/>
        <w:gridCol w:w="7405"/>
      </w:tblGrid>
      <w:tr w:rsidR="0024095F" w:rsidRPr="00B70149" w14:paraId="0581E3DB" w14:textId="77777777" w:rsidTr="004E3587">
        <w:tc>
          <w:tcPr>
            <w:tcW w:w="1181" w:type="pct"/>
          </w:tcPr>
          <w:p w14:paraId="262AD5E7" w14:textId="77777777" w:rsidR="0024095F" w:rsidRPr="00B70149" w:rsidRDefault="0024095F">
            <w:pPr>
              <w:pStyle w:val="MoUparagraphs"/>
              <w:ind w:left="-108"/>
              <w:jc w:val="left"/>
              <w:rPr>
                <w:i/>
              </w:rPr>
            </w:pPr>
            <w:r>
              <w:rPr>
                <w:i/>
                <w:iCs/>
              </w:rPr>
              <w:t>Цел(и) на програмата:</w:t>
            </w:r>
          </w:p>
        </w:tc>
        <w:tc>
          <w:tcPr>
            <w:tcW w:w="3819" w:type="pct"/>
          </w:tcPr>
          <w:p w14:paraId="545CC1C1" w14:textId="77777777" w:rsidR="0024095F" w:rsidRPr="001C6A7A" w:rsidRDefault="00F71758" w:rsidP="00F71758">
            <w:pPr>
              <w:pStyle w:val="MoUparagraphs"/>
            </w:pPr>
            <w:r>
              <w:t>Създаване на зелена стойност и конкурентоспособност</w:t>
            </w:r>
          </w:p>
        </w:tc>
      </w:tr>
      <w:tr w:rsidR="0024095F" w:rsidRPr="00B70149" w14:paraId="11B50CCD" w14:textId="77777777" w:rsidTr="004E3587">
        <w:tc>
          <w:tcPr>
            <w:tcW w:w="1181" w:type="pct"/>
          </w:tcPr>
          <w:p w14:paraId="630EFAC2" w14:textId="77777777" w:rsidR="0024095F" w:rsidRPr="00B70149" w:rsidRDefault="0024095F">
            <w:pPr>
              <w:pStyle w:val="MoUparagraphs"/>
              <w:ind w:left="-108"/>
              <w:jc w:val="left"/>
              <w:rPr>
                <w:i/>
              </w:rPr>
            </w:pPr>
            <w:r>
              <w:rPr>
                <w:i/>
              </w:rPr>
              <w:t>Програмна субсидия:</w:t>
            </w:r>
          </w:p>
        </w:tc>
        <w:tc>
          <w:tcPr>
            <w:tcW w:w="3819" w:type="pct"/>
          </w:tcPr>
          <w:p w14:paraId="50B6D924" w14:textId="77777777" w:rsidR="0024095F" w:rsidRPr="001C6A7A" w:rsidRDefault="009B3BEA">
            <w:pPr>
              <w:pStyle w:val="MoUparagraphs"/>
            </w:pPr>
            <w:r>
              <w:t>30 000 000</w:t>
            </w:r>
            <w:r w:rsidR="000B7559">
              <w:t xml:space="preserve"> евро</w:t>
            </w:r>
          </w:p>
        </w:tc>
      </w:tr>
      <w:tr w:rsidR="0024095F" w:rsidRPr="00B70149" w14:paraId="5BA573ED" w14:textId="77777777" w:rsidTr="004E3587">
        <w:tc>
          <w:tcPr>
            <w:tcW w:w="1181" w:type="pct"/>
          </w:tcPr>
          <w:p w14:paraId="69B8DC54" w14:textId="77777777" w:rsidR="0024095F" w:rsidRPr="00B70149" w:rsidRDefault="0024095F">
            <w:pPr>
              <w:pStyle w:val="MoUparagraphs"/>
              <w:ind w:left="-108"/>
              <w:jc w:val="left"/>
              <w:rPr>
                <w:i/>
              </w:rPr>
            </w:pPr>
            <w:r>
              <w:rPr>
                <w:i/>
              </w:rPr>
              <w:t>Съфинансиране на програмата:</w:t>
            </w:r>
          </w:p>
        </w:tc>
        <w:tc>
          <w:tcPr>
            <w:tcW w:w="3819" w:type="pct"/>
          </w:tcPr>
          <w:p w14:paraId="73E963C5" w14:textId="77777777" w:rsidR="0024095F" w:rsidRPr="001C6A7A" w:rsidRDefault="008B4F5D">
            <w:pPr>
              <w:pStyle w:val="MoUparagraphs"/>
            </w:pPr>
            <w:r>
              <w:t>Неприложимо</w:t>
            </w:r>
          </w:p>
        </w:tc>
      </w:tr>
      <w:tr w:rsidR="0024095F" w:rsidRPr="00B70149" w14:paraId="655B0569" w14:textId="77777777" w:rsidTr="004E3587">
        <w:tc>
          <w:tcPr>
            <w:tcW w:w="1181" w:type="pct"/>
          </w:tcPr>
          <w:p w14:paraId="755D3292" w14:textId="77777777" w:rsidR="0024095F" w:rsidRPr="00B70149" w:rsidRDefault="0024095F">
            <w:pPr>
              <w:pStyle w:val="MoUparagraphs"/>
              <w:ind w:left="-108"/>
              <w:jc w:val="left"/>
              <w:rPr>
                <w:i/>
              </w:rPr>
            </w:pPr>
            <w:r>
              <w:rPr>
                <w:i/>
              </w:rPr>
              <w:t>Програмен оператор:</w:t>
            </w:r>
          </w:p>
        </w:tc>
        <w:tc>
          <w:tcPr>
            <w:tcW w:w="3819" w:type="pct"/>
          </w:tcPr>
          <w:p w14:paraId="136A0553" w14:textId="77777777" w:rsidR="0024095F" w:rsidRPr="001C6A7A" w:rsidRDefault="003871AB">
            <w:pPr>
              <w:pStyle w:val="MoUparagraphs"/>
            </w:pPr>
            <w:r>
              <w:t xml:space="preserve">Офисът </w:t>
            </w:r>
            <w:r w:rsidR="00A85A64">
              <w:t xml:space="preserve">на Финансовия механизъм в съответствие с член 6.9 от Регламента. </w:t>
            </w:r>
            <w:r w:rsidR="00CF1B28">
              <w:t xml:space="preserve">Иновация Норвегия </w:t>
            </w:r>
            <w:r w:rsidR="00A85A64">
              <w:t>е определена за оператор на фонда в съответствие с параграф 3 от член 6.9 от Регламента.</w:t>
            </w:r>
          </w:p>
        </w:tc>
      </w:tr>
      <w:tr w:rsidR="0024095F" w:rsidRPr="00B70149" w14:paraId="6F8AF83D" w14:textId="77777777" w:rsidTr="004E3587">
        <w:tc>
          <w:tcPr>
            <w:tcW w:w="1181" w:type="pct"/>
          </w:tcPr>
          <w:p w14:paraId="6FEB7930" w14:textId="77777777" w:rsidR="0024095F" w:rsidRPr="00B70149" w:rsidRDefault="0024095F">
            <w:pPr>
              <w:pStyle w:val="MoUparagraphs"/>
              <w:ind w:left="-108"/>
              <w:jc w:val="left"/>
              <w:rPr>
                <w:i/>
              </w:rPr>
            </w:pPr>
            <w:r>
              <w:rPr>
                <w:i/>
              </w:rPr>
              <w:t>Програмна(и) област(и):</w:t>
            </w:r>
          </w:p>
        </w:tc>
        <w:tc>
          <w:tcPr>
            <w:tcW w:w="3819" w:type="pct"/>
          </w:tcPr>
          <w:p w14:paraId="379523CB" w14:textId="77777777" w:rsidR="0024095F" w:rsidRPr="00B70149" w:rsidRDefault="21067E0E" w:rsidP="003C358E">
            <w:pPr>
              <w:pStyle w:val="MoUparagraphs"/>
            </w:pPr>
            <w:r>
              <w:t>Зелен бизнес и иновации</w:t>
            </w:r>
          </w:p>
        </w:tc>
      </w:tr>
      <w:tr w:rsidR="0024095F" w:rsidRPr="00B70149" w14:paraId="0F548B0B" w14:textId="77777777" w:rsidTr="004E3587">
        <w:tc>
          <w:tcPr>
            <w:tcW w:w="1181" w:type="pct"/>
          </w:tcPr>
          <w:p w14:paraId="41621FAA" w14:textId="77777777" w:rsidR="0024095F" w:rsidRPr="00B70149" w:rsidRDefault="5DEC7B34" w:rsidP="3F9C8ED2">
            <w:pPr>
              <w:pStyle w:val="MoUparagraphs"/>
              <w:ind w:left="-108"/>
              <w:jc w:val="left"/>
              <w:rPr>
                <w:i/>
                <w:iCs/>
              </w:rPr>
            </w:pPr>
            <w:r>
              <w:rPr>
                <w:i/>
                <w:iCs/>
              </w:rPr>
              <w:t xml:space="preserve">Специфични за програмата </w:t>
            </w:r>
            <w:r w:rsidR="00D45814">
              <w:rPr>
                <w:i/>
                <w:iCs/>
              </w:rPr>
              <w:t>въпроси</w:t>
            </w:r>
            <w:r>
              <w:rPr>
                <w:i/>
              </w:rPr>
              <w:t>:</w:t>
            </w:r>
          </w:p>
        </w:tc>
        <w:tc>
          <w:tcPr>
            <w:tcW w:w="3819" w:type="pct"/>
          </w:tcPr>
          <w:p w14:paraId="6C659EFD" w14:textId="77777777" w:rsidR="6B45AD1B" w:rsidRPr="0092515C" w:rsidRDefault="29A06381" w:rsidP="00DF29DD">
            <w:r>
              <w:rPr>
                <w:color w:val="000000" w:themeColor="text1"/>
              </w:rPr>
              <w:t>Програмата ще подкрепя разработването и инвестициите в иновативни зелени и цифрови продукти и услуги.</w:t>
            </w:r>
          </w:p>
          <w:p w14:paraId="11912EC6" w14:textId="77777777" w:rsidR="00956D91" w:rsidRDefault="4CAC37AC" w:rsidP="0E8C6660">
            <w:pPr>
              <w:rPr>
                <w:color w:val="000000" w:themeColor="text1"/>
              </w:rPr>
            </w:pPr>
            <w:r>
              <w:rPr>
                <w:color w:val="000000" w:themeColor="text1"/>
              </w:rPr>
              <w:t xml:space="preserve">Насърчаването на стартиращи предприятия и жени предприемачи ще бъде включено в програмата. </w:t>
            </w:r>
          </w:p>
          <w:p w14:paraId="09BC13E9" w14:textId="77777777" w:rsidR="0024095F" w:rsidRPr="005038E7" w:rsidRDefault="009B213C" w:rsidP="009B213C">
            <w:pPr>
              <w:pStyle w:val="MoUparagraphs"/>
              <w:rPr>
                <w:color w:val="000000" w:themeColor="text1"/>
              </w:rPr>
            </w:pPr>
            <w:r>
              <w:rPr>
                <w:color w:val="000000" w:themeColor="text1"/>
              </w:rPr>
              <w:t>Проектите с двустранни партньорства ще бъдат с приоритет.</w:t>
            </w:r>
          </w:p>
        </w:tc>
      </w:tr>
    </w:tbl>
    <w:p w14:paraId="3966DDB8" w14:textId="77777777" w:rsidR="005038E7" w:rsidRDefault="005038E7" w:rsidP="00BC09AF">
      <w:pPr>
        <w:pStyle w:val="Subtitle"/>
      </w:pPr>
    </w:p>
    <w:p w14:paraId="3A54A294" w14:textId="77777777" w:rsidR="00BC09AF" w:rsidRDefault="004E33A5" w:rsidP="00BC09AF">
      <w:pPr>
        <w:pStyle w:val="Subtitle"/>
      </w:pPr>
      <w:r>
        <w:t>C. Правосъдие</w:t>
      </w:r>
    </w:p>
    <w:tbl>
      <w:tblPr>
        <w:tblW w:w="5000" w:type="pct"/>
        <w:tblLook w:val="01E0" w:firstRow="1" w:lastRow="1" w:firstColumn="1" w:lastColumn="1" w:noHBand="0" w:noVBand="0"/>
      </w:tblPr>
      <w:tblGrid>
        <w:gridCol w:w="2290"/>
        <w:gridCol w:w="7405"/>
      </w:tblGrid>
      <w:tr w:rsidR="00BC09AF" w:rsidRPr="00B70149" w14:paraId="614A06DF" w14:textId="77777777" w:rsidTr="004E3587">
        <w:tc>
          <w:tcPr>
            <w:tcW w:w="1181" w:type="pct"/>
          </w:tcPr>
          <w:p w14:paraId="5BEDCD39" w14:textId="77777777" w:rsidR="00BC09AF" w:rsidRPr="00B70149" w:rsidRDefault="00BC09AF">
            <w:pPr>
              <w:pStyle w:val="MoUparagraphs"/>
              <w:ind w:left="-108"/>
              <w:jc w:val="left"/>
              <w:rPr>
                <w:i/>
              </w:rPr>
            </w:pPr>
            <w:r>
              <w:rPr>
                <w:i/>
                <w:iCs/>
              </w:rPr>
              <w:t>Цел(и) на програмата:</w:t>
            </w:r>
          </w:p>
        </w:tc>
        <w:tc>
          <w:tcPr>
            <w:tcW w:w="3819" w:type="pct"/>
          </w:tcPr>
          <w:p w14:paraId="4CE6EC28" w14:textId="77777777" w:rsidR="00BC09AF" w:rsidRPr="00B70149" w:rsidRDefault="00A765F3" w:rsidP="00524272">
            <w:pPr>
              <w:pStyle w:val="MoUparagraphs"/>
            </w:pPr>
            <w:r>
              <w:t>Подобрен достъп до независима, о</w:t>
            </w:r>
            <w:r w:rsidR="003871AB">
              <w:t>тчетна</w:t>
            </w:r>
            <w:r>
              <w:t xml:space="preserve"> и ефикасна правосъдна система с високо качество, в съответствие с международните и европейските стандарти за правата на човека</w:t>
            </w:r>
          </w:p>
          <w:p w14:paraId="51FE9C50" w14:textId="77777777" w:rsidR="00BC09AF" w:rsidRPr="00B70149" w:rsidRDefault="00524272" w:rsidP="00524272">
            <w:pPr>
              <w:pStyle w:val="MoUparagraphs"/>
            </w:pPr>
            <w:r>
              <w:t>Подобрени корекционни услуги в съответствие с международните и европейските стандарти за правата на човека</w:t>
            </w:r>
          </w:p>
          <w:p w14:paraId="2FBF847A" w14:textId="77777777" w:rsidR="00BC09AF" w:rsidRPr="00B70149" w:rsidRDefault="21806EFE" w:rsidP="00524272">
            <w:pPr>
              <w:pStyle w:val="MoUparagraphs"/>
            </w:pPr>
            <w:r>
              <w:t>Предотвратяване и борба с домашното</w:t>
            </w:r>
            <w:r w:rsidR="000E6C5A">
              <w:t xml:space="preserve"> насилие и насилието, основано </w:t>
            </w:r>
            <w:r>
              <w:t xml:space="preserve"> на пола насилие в съответствие с международните и европейските стандарти за правата на човека</w:t>
            </w:r>
          </w:p>
        </w:tc>
      </w:tr>
      <w:tr w:rsidR="00BC09AF" w:rsidRPr="00B70149" w14:paraId="2CEAC91D" w14:textId="77777777" w:rsidTr="004E3587">
        <w:tc>
          <w:tcPr>
            <w:tcW w:w="1181" w:type="pct"/>
          </w:tcPr>
          <w:p w14:paraId="6FF68EF2" w14:textId="77777777" w:rsidR="00BC09AF" w:rsidRPr="00B70149" w:rsidRDefault="00BC09AF">
            <w:pPr>
              <w:pStyle w:val="MoUparagraphs"/>
              <w:ind w:left="-108"/>
              <w:jc w:val="left"/>
              <w:rPr>
                <w:i/>
              </w:rPr>
            </w:pPr>
            <w:r>
              <w:rPr>
                <w:i/>
              </w:rPr>
              <w:lastRenderedPageBreak/>
              <w:t>Програмна субсидия:</w:t>
            </w:r>
          </w:p>
        </w:tc>
        <w:tc>
          <w:tcPr>
            <w:tcW w:w="3819" w:type="pct"/>
          </w:tcPr>
          <w:p w14:paraId="60D6D65E" w14:textId="77777777" w:rsidR="00BC09AF" w:rsidRPr="00B70149" w:rsidRDefault="008840C5">
            <w:pPr>
              <w:pStyle w:val="MoUparagraphs"/>
            </w:pPr>
            <w:r>
              <w:t>36 616 761</w:t>
            </w:r>
            <w:r w:rsidR="000B7559">
              <w:t xml:space="preserve"> евро</w:t>
            </w:r>
          </w:p>
        </w:tc>
      </w:tr>
      <w:tr w:rsidR="00BC09AF" w:rsidRPr="00B70149" w14:paraId="7C20B2F1" w14:textId="77777777" w:rsidTr="004E3587">
        <w:tc>
          <w:tcPr>
            <w:tcW w:w="1181" w:type="pct"/>
          </w:tcPr>
          <w:p w14:paraId="463225C4" w14:textId="77777777" w:rsidR="00BC09AF" w:rsidRPr="00B70149" w:rsidRDefault="00BC09AF">
            <w:pPr>
              <w:pStyle w:val="MoUparagraphs"/>
              <w:ind w:left="-108"/>
              <w:jc w:val="left"/>
              <w:rPr>
                <w:i/>
              </w:rPr>
            </w:pPr>
            <w:r>
              <w:rPr>
                <w:i/>
              </w:rPr>
              <w:t>Съфинансиране на програмата:</w:t>
            </w:r>
          </w:p>
        </w:tc>
        <w:tc>
          <w:tcPr>
            <w:tcW w:w="3819" w:type="pct"/>
          </w:tcPr>
          <w:p w14:paraId="0CDFADF1" w14:textId="77777777" w:rsidR="00BC09AF" w:rsidRPr="00B70149" w:rsidRDefault="008840C5">
            <w:pPr>
              <w:pStyle w:val="MoUparagraphs"/>
            </w:pPr>
            <w:r>
              <w:t>6 461 781</w:t>
            </w:r>
            <w:r w:rsidR="000B7559">
              <w:t xml:space="preserve"> евро</w:t>
            </w:r>
          </w:p>
        </w:tc>
      </w:tr>
      <w:tr w:rsidR="00BC09AF" w:rsidRPr="00B70149" w14:paraId="47E72DBD" w14:textId="77777777" w:rsidTr="004E3587">
        <w:tc>
          <w:tcPr>
            <w:tcW w:w="1181" w:type="pct"/>
          </w:tcPr>
          <w:p w14:paraId="0D7DB0D4" w14:textId="77777777" w:rsidR="00BC09AF" w:rsidRPr="00B70149" w:rsidRDefault="00BC09AF">
            <w:pPr>
              <w:pStyle w:val="MoUparagraphs"/>
              <w:ind w:left="-108"/>
              <w:jc w:val="left"/>
              <w:rPr>
                <w:i/>
              </w:rPr>
            </w:pPr>
            <w:r>
              <w:rPr>
                <w:i/>
              </w:rPr>
              <w:t>Програмен оператор:</w:t>
            </w:r>
          </w:p>
        </w:tc>
        <w:tc>
          <w:tcPr>
            <w:tcW w:w="3819" w:type="pct"/>
          </w:tcPr>
          <w:p w14:paraId="29F5706F" w14:textId="77777777" w:rsidR="00BC09AF" w:rsidRPr="00B70149" w:rsidRDefault="00B66271">
            <w:pPr>
              <w:pStyle w:val="MoUparagraphs"/>
            </w:pPr>
            <w:r>
              <w:t>Министерство на правосъдието</w:t>
            </w:r>
          </w:p>
        </w:tc>
      </w:tr>
      <w:tr w:rsidR="00BC09AF" w:rsidRPr="00B70149" w14:paraId="51BE2CEC" w14:textId="77777777" w:rsidTr="004E3587">
        <w:tc>
          <w:tcPr>
            <w:tcW w:w="1181" w:type="pct"/>
          </w:tcPr>
          <w:p w14:paraId="0AD27638" w14:textId="77777777" w:rsidR="00BC09AF" w:rsidRPr="00B70149" w:rsidRDefault="00BC09AF">
            <w:pPr>
              <w:pStyle w:val="MoUparagraphs"/>
              <w:ind w:left="-108"/>
              <w:jc w:val="left"/>
              <w:rPr>
                <w:i/>
              </w:rPr>
            </w:pPr>
            <w:r>
              <w:rPr>
                <w:i/>
              </w:rPr>
              <w:t>Партньор(и) на донорската програма:</w:t>
            </w:r>
          </w:p>
        </w:tc>
        <w:tc>
          <w:tcPr>
            <w:tcW w:w="3819" w:type="pct"/>
          </w:tcPr>
          <w:p w14:paraId="470DEB8E" w14:textId="77777777" w:rsidR="00E52B34" w:rsidRDefault="00181B2F">
            <w:pPr>
              <w:pStyle w:val="MoUparagraphs"/>
            </w:pPr>
            <w:r>
              <w:t>Норвежкото министерство на правосъдието и обществената сигурност</w:t>
            </w:r>
          </w:p>
          <w:p w14:paraId="7C127CAD" w14:textId="77777777" w:rsidR="00E52B34" w:rsidRDefault="00492A9E">
            <w:pPr>
              <w:pStyle w:val="MoUparagraphs"/>
            </w:pPr>
            <w:r>
              <w:t>Дирекция на Норвежката корекционна служба</w:t>
            </w:r>
          </w:p>
          <w:p w14:paraId="6C45EDBC" w14:textId="77777777" w:rsidR="00BC09AF" w:rsidRPr="00B70149" w:rsidRDefault="00492A9E">
            <w:pPr>
              <w:pStyle w:val="MoUparagraphs"/>
            </w:pPr>
            <w:r>
              <w:t>Норвежка съдебна администрация</w:t>
            </w:r>
          </w:p>
        </w:tc>
      </w:tr>
      <w:tr w:rsidR="00BC09AF" w:rsidRPr="00B70149" w14:paraId="5FD9EB5E" w14:textId="77777777" w:rsidTr="004E3587">
        <w:tc>
          <w:tcPr>
            <w:tcW w:w="1181" w:type="pct"/>
          </w:tcPr>
          <w:p w14:paraId="07CE3BAB" w14:textId="77777777" w:rsidR="00BC09AF" w:rsidRPr="00B70149" w:rsidRDefault="00BC09AF">
            <w:pPr>
              <w:pStyle w:val="MoUparagraphs"/>
              <w:ind w:left="-108"/>
              <w:jc w:val="left"/>
              <w:rPr>
                <w:i/>
              </w:rPr>
            </w:pPr>
            <w:r>
              <w:rPr>
                <w:i/>
              </w:rPr>
              <w:t>Международна(и) партньорска(и) организация(и):</w:t>
            </w:r>
          </w:p>
        </w:tc>
        <w:tc>
          <w:tcPr>
            <w:tcW w:w="3819" w:type="pct"/>
          </w:tcPr>
          <w:p w14:paraId="0DD3D21C" w14:textId="77777777" w:rsidR="00BC09AF" w:rsidRPr="00B70149" w:rsidRDefault="00181B2F">
            <w:pPr>
              <w:pStyle w:val="MoUparagraphs"/>
            </w:pPr>
            <w:r>
              <w:t>Съвет на Европа</w:t>
            </w:r>
          </w:p>
          <w:p w14:paraId="12303E7D" w14:textId="77777777" w:rsidR="00BC09AF" w:rsidRPr="00B70149" w:rsidRDefault="00BC09AF">
            <w:pPr>
              <w:pStyle w:val="MoUparagraphs"/>
              <w:ind w:left="72"/>
            </w:pPr>
          </w:p>
        </w:tc>
      </w:tr>
      <w:tr w:rsidR="00BC09AF" w:rsidRPr="00B70149" w14:paraId="548C0DE9" w14:textId="77777777" w:rsidTr="004E3587">
        <w:tc>
          <w:tcPr>
            <w:tcW w:w="1181" w:type="pct"/>
          </w:tcPr>
          <w:p w14:paraId="46276A90" w14:textId="77777777" w:rsidR="00BC09AF" w:rsidRPr="00B70149" w:rsidRDefault="00BC09AF">
            <w:pPr>
              <w:pStyle w:val="MoUparagraphs"/>
              <w:ind w:left="-108"/>
              <w:jc w:val="left"/>
              <w:rPr>
                <w:i/>
              </w:rPr>
            </w:pPr>
            <w:r>
              <w:rPr>
                <w:i/>
              </w:rPr>
              <w:t>Програмна(и) област(и):</w:t>
            </w:r>
          </w:p>
        </w:tc>
        <w:tc>
          <w:tcPr>
            <w:tcW w:w="3819" w:type="pct"/>
          </w:tcPr>
          <w:p w14:paraId="712FE1FD" w14:textId="77777777" w:rsidR="004C347A" w:rsidRPr="004C347A" w:rsidRDefault="004C347A" w:rsidP="004C347A">
            <w:pPr>
              <w:pStyle w:val="MoUparagraphs"/>
            </w:pPr>
            <w:r>
              <w:t>Достъп до правосъдие</w:t>
            </w:r>
          </w:p>
          <w:p w14:paraId="54FD9248" w14:textId="77777777" w:rsidR="00BC09AF" w:rsidRDefault="004C347A" w:rsidP="004C347A">
            <w:pPr>
              <w:pStyle w:val="MoUparagraphs"/>
            </w:pPr>
            <w:r>
              <w:t>Корекционни услуги</w:t>
            </w:r>
          </w:p>
          <w:p w14:paraId="1EE1B93D" w14:textId="77777777" w:rsidR="00BC09AF" w:rsidRPr="004C347A" w:rsidRDefault="00D6293C" w:rsidP="004C347A">
            <w:pPr>
              <w:pStyle w:val="MoUparagraphs"/>
            </w:pPr>
            <w:r>
              <w:t xml:space="preserve">Домашно насилие </w:t>
            </w:r>
            <w:r w:rsidR="000E6C5A">
              <w:t>и насилие, основано на пола</w:t>
            </w:r>
          </w:p>
        </w:tc>
      </w:tr>
      <w:tr w:rsidR="00BC09AF" w:rsidRPr="00B70149" w14:paraId="4FDADC59" w14:textId="77777777" w:rsidTr="001C5700">
        <w:trPr>
          <w:trHeight w:val="8523"/>
        </w:trPr>
        <w:tc>
          <w:tcPr>
            <w:tcW w:w="1181" w:type="pct"/>
          </w:tcPr>
          <w:p w14:paraId="1BFE78B1" w14:textId="77777777" w:rsidR="00BC09AF" w:rsidRPr="00B70149" w:rsidRDefault="2C04B18C" w:rsidP="3F9C8ED2">
            <w:pPr>
              <w:pStyle w:val="MoUparagraphs"/>
              <w:ind w:left="-108"/>
              <w:jc w:val="left"/>
              <w:rPr>
                <w:i/>
                <w:iCs/>
              </w:rPr>
            </w:pPr>
            <w:r>
              <w:rPr>
                <w:i/>
                <w:iCs/>
              </w:rPr>
              <w:t>Специфични за програмата въпроси, свързани с нея:</w:t>
            </w:r>
          </w:p>
        </w:tc>
        <w:tc>
          <w:tcPr>
            <w:tcW w:w="3819" w:type="pct"/>
          </w:tcPr>
          <w:p w14:paraId="0C68D800" w14:textId="77777777" w:rsidR="002E151B" w:rsidRDefault="002E151B">
            <w:pPr>
              <w:pStyle w:val="MoUparagraphs"/>
            </w:pPr>
            <w:r>
              <w:t>Индикативното разпределение по програмни области е в съответствие със следните водещи принципи: приблизително 45% за програмна област „Достъп до правосъдие“; приблизително 40% за програмна област „</w:t>
            </w:r>
            <w:r w:rsidR="00F84C71">
              <w:t>Корекционни</w:t>
            </w:r>
            <w:r>
              <w:t xml:space="preserve"> услуги“; и приблизително 15% за програмна област „Домашно насилие</w:t>
            </w:r>
            <w:r w:rsidR="00841AA0">
              <w:t xml:space="preserve"> и насилие, основано на пола</w:t>
            </w:r>
            <w:r>
              <w:t xml:space="preserve">“. Окончателните разпределения ще бъдат договорени и определени в Програмното споразумение. </w:t>
            </w:r>
          </w:p>
          <w:p w14:paraId="2D33263B" w14:textId="77777777" w:rsidR="005E2D14" w:rsidRDefault="005E2D14">
            <w:pPr>
              <w:pStyle w:val="MoUparagraphs"/>
            </w:pPr>
            <w:r>
              <w:t xml:space="preserve">При разработването на концептуалната бележка ще се проучи сътрудничеството с организации на гражданското общество чрез покани за </w:t>
            </w:r>
            <w:r w:rsidR="0038473C">
              <w:t xml:space="preserve">набиране на проектни </w:t>
            </w:r>
            <w:r>
              <w:t>предложения.</w:t>
            </w:r>
          </w:p>
          <w:p w14:paraId="1E4E820C" w14:textId="77777777" w:rsidR="002E151B" w:rsidRDefault="002E151B">
            <w:pPr>
              <w:pStyle w:val="MoUparagraphs"/>
            </w:pPr>
            <w:r>
              <w:t>В рамките на програмната област „Достъп до правосъдие“ ще се даде приоритет на дейностите, подкрепящи независима и от</w:t>
            </w:r>
            <w:r w:rsidR="00ED214A">
              <w:t>четна</w:t>
            </w:r>
            <w:r>
              <w:t xml:space="preserve"> съдебна система в съответствие с европейските стандарти за правата на човека. </w:t>
            </w:r>
          </w:p>
          <w:p w14:paraId="44DFCD51" w14:textId="77777777" w:rsidR="00225770" w:rsidRDefault="0090192D">
            <w:pPr>
              <w:pStyle w:val="MoUparagraphs"/>
            </w:pPr>
            <w:r>
              <w:t>В рамките на програмната област „Корекционни услуги“ в Концептуалната бележка ще бъдат разработени мерки за изграждане на капацитет в затворническия комплекс Самораново с участието на норвежки партньори.</w:t>
            </w:r>
          </w:p>
          <w:p w14:paraId="58D476CA" w14:textId="77777777" w:rsidR="003C3222" w:rsidRDefault="0024066D" w:rsidP="003C3222">
            <w:pPr>
              <w:pStyle w:val="MoUparagraphs"/>
            </w:pPr>
            <w:r>
              <w:t xml:space="preserve">В рамките на програмната област „Домашно </w:t>
            </w:r>
            <w:r w:rsidR="001C5700">
              <w:t xml:space="preserve">насилие </w:t>
            </w:r>
            <w:r>
              <w:t>и насилие</w:t>
            </w:r>
            <w:r w:rsidR="001C5700">
              <w:t>, основано на пола</w:t>
            </w:r>
            <w:r>
              <w:t xml:space="preserve">“ по време на Концептуалната бележка ще бъдат проучени мерки в съответствие със стандартите за правата на човека. Освен това ще бъде подкрепено участието в </w:t>
            </w:r>
            <w:proofErr w:type="spellStart"/>
            <w:r w:rsidR="001C5700">
              <w:t>синергийна</w:t>
            </w:r>
            <w:proofErr w:type="spellEnd"/>
            <w:r w:rsidR="001C5700">
              <w:t xml:space="preserve"> мрежа </w:t>
            </w:r>
            <w:r>
              <w:t>срещу насилието, основано на пола</w:t>
            </w:r>
            <w:r w:rsidR="001C5700">
              <w:t xml:space="preserve"> </w:t>
            </w:r>
            <w:r>
              <w:t>и домашното насилие.</w:t>
            </w:r>
          </w:p>
          <w:p w14:paraId="69DDFF78" w14:textId="77777777" w:rsidR="009B742A" w:rsidRDefault="00A30692">
            <w:pPr>
              <w:pStyle w:val="MoUparagraphs"/>
            </w:pPr>
            <w:r>
              <w:t xml:space="preserve">Програмата ще допринесе за приобщаването и овластяването на ромите и ще постигне целта, определена в раздел 3 „Специфични </w:t>
            </w:r>
            <w:r w:rsidR="002B098E">
              <w:t>въпроси</w:t>
            </w:r>
            <w:r>
              <w:t>“ от това приложение, като се основава на успешни проекти от Финансовия механизъм 2014-2021 г.</w:t>
            </w:r>
          </w:p>
          <w:p w14:paraId="049E8181" w14:textId="77777777" w:rsidR="00BC09AF" w:rsidRPr="00B70149" w:rsidRDefault="008A7F15" w:rsidP="00EF5475">
            <w:pPr>
              <w:pStyle w:val="MoUparagraphs"/>
            </w:pPr>
            <w:r>
              <w:t>Максималното ниво на финансиране за инвестиции в инфраструктура и оборудване (твърди мерки) е 60% от общите допустими разходи по програмата.</w:t>
            </w:r>
          </w:p>
        </w:tc>
      </w:tr>
    </w:tbl>
    <w:p w14:paraId="1A441BCD" w14:textId="77777777" w:rsidR="005038E7" w:rsidRDefault="005038E7" w:rsidP="00BC09AF">
      <w:pPr>
        <w:pStyle w:val="Subtitle"/>
      </w:pPr>
    </w:p>
    <w:p w14:paraId="41EB364E" w14:textId="77777777" w:rsidR="00BC09AF" w:rsidRDefault="004E33A5" w:rsidP="00BC09AF">
      <w:pPr>
        <w:pStyle w:val="Subtitle"/>
      </w:pPr>
      <w:r>
        <w:lastRenderedPageBreak/>
        <w:t>Г. Вътрешни работи</w:t>
      </w:r>
    </w:p>
    <w:tbl>
      <w:tblPr>
        <w:tblW w:w="5000" w:type="pct"/>
        <w:tblLook w:val="01E0" w:firstRow="1" w:lastRow="1" w:firstColumn="1" w:lastColumn="1" w:noHBand="0" w:noVBand="0"/>
      </w:tblPr>
      <w:tblGrid>
        <w:gridCol w:w="2290"/>
        <w:gridCol w:w="7405"/>
      </w:tblGrid>
      <w:tr w:rsidR="00BC09AF" w:rsidRPr="00B70149" w14:paraId="1B05EB14" w14:textId="77777777" w:rsidTr="004E3587">
        <w:tc>
          <w:tcPr>
            <w:tcW w:w="1181" w:type="pct"/>
          </w:tcPr>
          <w:p w14:paraId="778F15F7" w14:textId="77777777" w:rsidR="00BC09AF" w:rsidRPr="00B70149" w:rsidRDefault="00BC09AF">
            <w:pPr>
              <w:pStyle w:val="MoUparagraphs"/>
              <w:ind w:left="-108"/>
              <w:jc w:val="left"/>
              <w:rPr>
                <w:i/>
              </w:rPr>
            </w:pPr>
            <w:r>
              <w:rPr>
                <w:i/>
                <w:iCs/>
              </w:rPr>
              <w:t>Цел(и) на програмата:</w:t>
            </w:r>
          </w:p>
        </w:tc>
        <w:tc>
          <w:tcPr>
            <w:tcW w:w="3819" w:type="pct"/>
          </w:tcPr>
          <w:p w14:paraId="474A9772" w14:textId="77777777" w:rsidR="00BC09AF" w:rsidRDefault="00800889" w:rsidP="00800889">
            <w:pPr>
              <w:pStyle w:val="MoUparagraphs"/>
            </w:pPr>
            <w:r>
              <w:t>Предотвратяване и борба със сериозната и организирана престъпност в съответствие с международните и европейските стандарти за правата на човека</w:t>
            </w:r>
          </w:p>
          <w:p w14:paraId="13A0CDDA" w14:textId="77777777" w:rsidR="00BC09AF" w:rsidRPr="00B70149" w:rsidRDefault="007F4095" w:rsidP="00800889">
            <w:pPr>
              <w:pStyle w:val="MoUparagraphs"/>
            </w:pPr>
            <w:r>
              <w:t>Добре функциониращи национални системи за убежище, миграция и интеграция в съответствие с международните и европейските стандарти за правата на човека</w:t>
            </w:r>
          </w:p>
        </w:tc>
      </w:tr>
      <w:tr w:rsidR="00BC09AF" w:rsidRPr="00B70149" w14:paraId="16C1F67B" w14:textId="77777777" w:rsidTr="004E3587">
        <w:tc>
          <w:tcPr>
            <w:tcW w:w="1181" w:type="pct"/>
          </w:tcPr>
          <w:p w14:paraId="4D1831A9" w14:textId="77777777" w:rsidR="00BC09AF" w:rsidRPr="00B70149" w:rsidRDefault="00BC09AF">
            <w:pPr>
              <w:pStyle w:val="MoUparagraphs"/>
              <w:ind w:left="-108"/>
              <w:jc w:val="left"/>
              <w:rPr>
                <w:i/>
              </w:rPr>
            </w:pPr>
            <w:r>
              <w:rPr>
                <w:i/>
              </w:rPr>
              <w:t>Програмна субсидия:</w:t>
            </w:r>
          </w:p>
        </w:tc>
        <w:tc>
          <w:tcPr>
            <w:tcW w:w="3819" w:type="pct"/>
          </w:tcPr>
          <w:p w14:paraId="3436009A" w14:textId="77777777" w:rsidR="00BC09AF" w:rsidRPr="00B70149" w:rsidRDefault="002C2750">
            <w:pPr>
              <w:pStyle w:val="MoUparagraphs"/>
            </w:pPr>
            <w:r>
              <w:t>25 000 000</w:t>
            </w:r>
            <w:r w:rsidR="00074D01">
              <w:t xml:space="preserve"> евро</w:t>
            </w:r>
          </w:p>
        </w:tc>
      </w:tr>
      <w:tr w:rsidR="00BC09AF" w:rsidRPr="00B70149" w14:paraId="30FB400C" w14:textId="77777777" w:rsidTr="004E3587">
        <w:tc>
          <w:tcPr>
            <w:tcW w:w="1181" w:type="pct"/>
          </w:tcPr>
          <w:p w14:paraId="2A197AB1" w14:textId="77777777" w:rsidR="00BC09AF" w:rsidRPr="00B70149" w:rsidRDefault="00BC09AF">
            <w:pPr>
              <w:pStyle w:val="MoUparagraphs"/>
              <w:ind w:left="-108"/>
              <w:jc w:val="left"/>
              <w:rPr>
                <w:i/>
              </w:rPr>
            </w:pPr>
            <w:r>
              <w:rPr>
                <w:i/>
              </w:rPr>
              <w:t>Съфинансиране на програмата:</w:t>
            </w:r>
          </w:p>
        </w:tc>
        <w:tc>
          <w:tcPr>
            <w:tcW w:w="3819" w:type="pct"/>
          </w:tcPr>
          <w:p w14:paraId="2E84A002" w14:textId="77777777" w:rsidR="00BC09AF" w:rsidRPr="00B70149" w:rsidRDefault="002C2750">
            <w:pPr>
              <w:pStyle w:val="MoUparagraphs"/>
            </w:pPr>
            <w:r>
              <w:t>4 411 765</w:t>
            </w:r>
            <w:r w:rsidR="00074D01">
              <w:t xml:space="preserve"> евро</w:t>
            </w:r>
          </w:p>
        </w:tc>
      </w:tr>
      <w:tr w:rsidR="00BC09AF" w:rsidRPr="00B70149" w14:paraId="70CAA2CA" w14:textId="77777777" w:rsidTr="004E3587">
        <w:tc>
          <w:tcPr>
            <w:tcW w:w="1181" w:type="pct"/>
          </w:tcPr>
          <w:p w14:paraId="31D4E59A" w14:textId="77777777" w:rsidR="00BC09AF" w:rsidRPr="00B70149" w:rsidRDefault="00BC09AF">
            <w:pPr>
              <w:pStyle w:val="MoUparagraphs"/>
              <w:ind w:left="-108"/>
              <w:jc w:val="left"/>
              <w:rPr>
                <w:i/>
              </w:rPr>
            </w:pPr>
            <w:r>
              <w:rPr>
                <w:i/>
              </w:rPr>
              <w:t>Програмен оператор:</w:t>
            </w:r>
          </w:p>
        </w:tc>
        <w:tc>
          <w:tcPr>
            <w:tcW w:w="3819" w:type="pct"/>
          </w:tcPr>
          <w:p w14:paraId="4F79053C" w14:textId="77777777" w:rsidR="00BC09AF" w:rsidRPr="00B70149" w:rsidRDefault="0061616A">
            <w:pPr>
              <w:pStyle w:val="MoUparagraphs"/>
            </w:pPr>
            <w:r>
              <w:t>Министерство на вътрешните работи</w:t>
            </w:r>
          </w:p>
        </w:tc>
      </w:tr>
      <w:tr w:rsidR="00BC09AF" w:rsidRPr="003451A7" w14:paraId="687FF1FD" w14:textId="77777777" w:rsidTr="004E3587">
        <w:tc>
          <w:tcPr>
            <w:tcW w:w="1181" w:type="pct"/>
          </w:tcPr>
          <w:p w14:paraId="28D410FA" w14:textId="77777777" w:rsidR="00BC09AF" w:rsidRPr="00B70149" w:rsidRDefault="00BC09AF">
            <w:pPr>
              <w:pStyle w:val="MoUparagraphs"/>
              <w:ind w:left="-108"/>
              <w:jc w:val="left"/>
              <w:rPr>
                <w:i/>
              </w:rPr>
            </w:pPr>
            <w:r>
              <w:rPr>
                <w:i/>
              </w:rPr>
              <w:t>Партньор(и) на донорската програма:</w:t>
            </w:r>
          </w:p>
        </w:tc>
        <w:tc>
          <w:tcPr>
            <w:tcW w:w="3819" w:type="pct"/>
          </w:tcPr>
          <w:p w14:paraId="6A9C0861" w14:textId="77777777" w:rsidR="004869A6" w:rsidRDefault="51CC7133">
            <w:pPr>
              <w:pStyle w:val="MoUparagraphs"/>
            </w:pPr>
            <w:r>
              <w:t>Норвежка дирекция за имиграция</w:t>
            </w:r>
          </w:p>
          <w:p w14:paraId="7EFA6EF7" w14:textId="77777777" w:rsidR="003451A7" w:rsidRPr="003451A7" w:rsidRDefault="2C7BC3D7">
            <w:pPr>
              <w:pStyle w:val="MoUparagraphs"/>
            </w:pPr>
            <w:r>
              <w:t xml:space="preserve">Национална </w:t>
            </w:r>
            <w:r w:rsidR="001C5700">
              <w:t>дирекция „Полиция“</w:t>
            </w:r>
          </w:p>
        </w:tc>
      </w:tr>
      <w:tr w:rsidR="00BC09AF" w:rsidRPr="00B70149" w14:paraId="209A09AB" w14:textId="77777777" w:rsidTr="004E3587">
        <w:tc>
          <w:tcPr>
            <w:tcW w:w="1181" w:type="pct"/>
          </w:tcPr>
          <w:p w14:paraId="0F736548" w14:textId="77777777" w:rsidR="00BC09AF" w:rsidRPr="00B70149" w:rsidRDefault="00BC09AF">
            <w:pPr>
              <w:pStyle w:val="MoUparagraphs"/>
              <w:ind w:left="-108"/>
              <w:jc w:val="left"/>
              <w:rPr>
                <w:i/>
              </w:rPr>
            </w:pPr>
            <w:r>
              <w:rPr>
                <w:i/>
              </w:rPr>
              <w:t>Международна(и) партньорска(и) организация(и):</w:t>
            </w:r>
          </w:p>
        </w:tc>
        <w:tc>
          <w:tcPr>
            <w:tcW w:w="3819" w:type="pct"/>
          </w:tcPr>
          <w:p w14:paraId="590143FC" w14:textId="77777777" w:rsidR="00BC09AF" w:rsidRPr="00B70149" w:rsidRDefault="001A4C4F" w:rsidP="00252D76">
            <w:pPr>
              <w:pStyle w:val="MoUparagraphs"/>
            </w:pPr>
            <w:r>
              <w:t>Неприложимо</w:t>
            </w:r>
          </w:p>
        </w:tc>
      </w:tr>
      <w:tr w:rsidR="00BC09AF" w:rsidRPr="00B70149" w14:paraId="0FA79552" w14:textId="77777777" w:rsidTr="004E3587">
        <w:tc>
          <w:tcPr>
            <w:tcW w:w="1181" w:type="pct"/>
          </w:tcPr>
          <w:p w14:paraId="5071A6E8" w14:textId="77777777" w:rsidR="00BC09AF" w:rsidRPr="00B70149" w:rsidRDefault="00BC09AF">
            <w:pPr>
              <w:pStyle w:val="MoUparagraphs"/>
              <w:ind w:left="-108"/>
              <w:jc w:val="left"/>
              <w:rPr>
                <w:i/>
              </w:rPr>
            </w:pPr>
            <w:r>
              <w:rPr>
                <w:i/>
              </w:rPr>
              <w:t>Програмна(и) област(и):</w:t>
            </w:r>
          </w:p>
        </w:tc>
        <w:tc>
          <w:tcPr>
            <w:tcW w:w="3819" w:type="pct"/>
          </w:tcPr>
          <w:p w14:paraId="331CFE8E" w14:textId="77777777" w:rsidR="00BC09AF" w:rsidRDefault="00571652">
            <w:pPr>
              <w:pStyle w:val="MoUparagraphs"/>
            </w:pPr>
            <w:r>
              <w:t>Тежка и организирана престъпност</w:t>
            </w:r>
          </w:p>
          <w:p w14:paraId="7A5E531E" w14:textId="77777777" w:rsidR="00BC09AF" w:rsidRPr="00B70149" w:rsidRDefault="00F16E24" w:rsidP="00811CD0">
            <w:pPr>
              <w:pStyle w:val="MoUparagraphs"/>
            </w:pPr>
            <w:r>
              <w:t>Убежище, миграция и интеграция</w:t>
            </w:r>
          </w:p>
        </w:tc>
      </w:tr>
      <w:tr w:rsidR="00BC09AF" w:rsidRPr="00B70149" w14:paraId="635044EB" w14:textId="77777777" w:rsidTr="004E3587">
        <w:tc>
          <w:tcPr>
            <w:tcW w:w="1181" w:type="pct"/>
          </w:tcPr>
          <w:p w14:paraId="2B18222A" w14:textId="77777777" w:rsidR="00BC09AF" w:rsidRPr="00B70149" w:rsidRDefault="00BC09AF">
            <w:pPr>
              <w:pStyle w:val="MoUparagraphs"/>
              <w:ind w:left="-108"/>
              <w:jc w:val="left"/>
              <w:rPr>
                <w:i/>
              </w:rPr>
            </w:pPr>
            <w:r>
              <w:rPr>
                <w:i/>
              </w:rPr>
              <w:t>Специфични за програмата въпроси, свързани с нея:</w:t>
            </w:r>
          </w:p>
        </w:tc>
        <w:tc>
          <w:tcPr>
            <w:tcW w:w="3819" w:type="pct"/>
          </w:tcPr>
          <w:p w14:paraId="57E361A6" w14:textId="77777777" w:rsidR="000D6970" w:rsidRDefault="000D6970" w:rsidP="000D6970">
            <w:pPr>
              <w:pStyle w:val="MoUparagraphs"/>
            </w:pPr>
            <w:r>
              <w:t xml:space="preserve">Индикативното разпределение по програмни области е в съответствие със следните водещи принципи: приблизително 80% за програмна област „Тежка и организирана престъпност“ и приблизително 20% за програмна област „Убежище, миграция и интеграция“. Окончателните разпределения се съгласуват и определят в програмното споразумение. </w:t>
            </w:r>
          </w:p>
          <w:p w14:paraId="49260694" w14:textId="77777777" w:rsidR="00F22720" w:rsidRDefault="00F22720" w:rsidP="00F22720">
            <w:pPr>
              <w:pStyle w:val="MoUparagraphs"/>
            </w:pPr>
            <w:r>
              <w:t xml:space="preserve">В рамките на програмната област „Тежка и организирана престъпност“ в концептуалната бележка ще бъде разработен предварително определен проект с мерки, подкрепящи оперативното сътрудничество между норвежката и българската полиция. Освен това ще бъде подкрепено участието в </w:t>
            </w:r>
            <w:proofErr w:type="spellStart"/>
            <w:r w:rsidR="009372A0">
              <w:t>синергийна</w:t>
            </w:r>
            <w:proofErr w:type="spellEnd"/>
            <w:r w:rsidR="009372A0">
              <w:t xml:space="preserve"> мрежа </w:t>
            </w:r>
            <w:r>
              <w:t>срещу насилието, основано на пола, и домашното насилие.</w:t>
            </w:r>
          </w:p>
          <w:p w14:paraId="52D73D79" w14:textId="77777777" w:rsidR="00EE4BDE" w:rsidRPr="00EE4BDE" w:rsidRDefault="009661D2" w:rsidP="00A05BFD">
            <w:pPr>
              <w:pStyle w:val="MoUparagraphs"/>
            </w:pPr>
            <w:r>
              <w:t xml:space="preserve">В рамките на програмната област „Убежище, миграция и интеграция“ при разработването на концептуалната бележка ще бъдат проучени мерки в подкрепа на следните приоритетни области: третиране на търсещи убежище в уязвимо положение, национални системи за </w:t>
            </w:r>
            <w:r w:rsidR="00F51F43">
              <w:t xml:space="preserve">преводи </w:t>
            </w:r>
            <w:r>
              <w:t>и връщане на граждани на трети страни без законен статут на пребиваване.</w:t>
            </w:r>
          </w:p>
          <w:p w14:paraId="265E1F67" w14:textId="77777777" w:rsidR="00746349" w:rsidRDefault="00A30692">
            <w:pPr>
              <w:pStyle w:val="MoUparagraphs"/>
            </w:pPr>
            <w:r>
              <w:t>Програмата ще допринесе за приобщаването и овластяването на ромите и ще постигне целта, определена в раздел 3 „Специфични</w:t>
            </w:r>
            <w:r w:rsidR="007E35F7">
              <w:t xml:space="preserve"> въпроси</w:t>
            </w:r>
            <w:r>
              <w:t xml:space="preserve">“ от това приложение, като се основава на успешни проекти от Финансовия механизъм 2014-2021 г. </w:t>
            </w:r>
          </w:p>
          <w:p w14:paraId="03E78119" w14:textId="77777777" w:rsidR="00A01317" w:rsidRPr="00B70149" w:rsidRDefault="008A7F15">
            <w:pPr>
              <w:pStyle w:val="MoUparagraphs"/>
            </w:pPr>
            <w:r>
              <w:t>Максималното ниво на финансиране за инвестиции в инфраструктура и оборудване (твърди мерки) е приблизително 60% от общите допустими разходи по програмата.</w:t>
            </w:r>
          </w:p>
        </w:tc>
      </w:tr>
    </w:tbl>
    <w:p w14:paraId="1970C4FD" w14:textId="77777777" w:rsidR="00630D71" w:rsidRPr="00630D71" w:rsidRDefault="00630D71" w:rsidP="00630D71"/>
    <w:p w14:paraId="1641DAAE" w14:textId="77777777" w:rsidR="00D469FF" w:rsidRDefault="0055436E" w:rsidP="00D520BB">
      <w:pPr>
        <w:pStyle w:val="Subtitle"/>
      </w:pPr>
      <w:r>
        <w:lastRenderedPageBreak/>
        <w:t>Д. Проекти по Норвежкия финансов механизъм 2014-2021 г., финансирани чрез резерва, посочен в член 1.11 от Регламента</w:t>
      </w:r>
    </w:p>
    <w:p w14:paraId="776F0499" w14:textId="77777777" w:rsidR="00883B85" w:rsidRPr="0060066C" w:rsidRDefault="00883B85" w:rsidP="00D520BB">
      <w:pPr>
        <w:pStyle w:val="Subtitle"/>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29"/>
        <w:gridCol w:w="6756"/>
      </w:tblGrid>
      <w:tr w:rsidR="00D469FF" w:rsidRPr="0060066C" w14:paraId="231A473A" w14:textId="77777777" w:rsidTr="004E3587">
        <w:tc>
          <w:tcPr>
            <w:tcW w:w="1512" w:type="pct"/>
            <w:shd w:val="clear" w:color="auto" w:fill="C0C0C0"/>
          </w:tcPr>
          <w:p w14:paraId="7910550B" w14:textId="77777777" w:rsidR="00D469FF" w:rsidRPr="0060066C" w:rsidRDefault="00D469FF">
            <w:pPr>
              <w:pStyle w:val="MoUparagraphs"/>
            </w:pPr>
            <w:r>
              <w:t>Име и номер на проекта</w:t>
            </w:r>
          </w:p>
        </w:tc>
        <w:tc>
          <w:tcPr>
            <w:tcW w:w="3488" w:type="pct"/>
            <w:shd w:val="clear" w:color="auto" w:fill="C0C0C0"/>
          </w:tcPr>
          <w:p w14:paraId="029B83C1" w14:textId="77777777" w:rsidR="00D469FF" w:rsidRPr="0060066C" w:rsidRDefault="00D469FF">
            <w:pPr>
              <w:pStyle w:val="MoUparagraphs"/>
            </w:pPr>
            <w:r>
              <w:t>Сума от резерва</w:t>
            </w:r>
          </w:p>
        </w:tc>
      </w:tr>
      <w:tr w:rsidR="00D469FF" w:rsidRPr="0060066C" w14:paraId="18FD6154" w14:textId="77777777" w:rsidTr="004E3587">
        <w:tc>
          <w:tcPr>
            <w:tcW w:w="1512" w:type="pct"/>
          </w:tcPr>
          <w:p w14:paraId="422B33D2" w14:textId="77777777" w:rsidR="00D469FF" w:rsidRPr="003D7781" w:rsidRDefault="00FB20AF">
            <w:pPr>
              <w:pStyle w:val="MoUparagraphs"/>
              <w:rPr>
                <w:i/>
              </w:rPr>
            </w:pPr>
            <w:r>
              <w:t xml:space="preserve">BG-JUSTICE-0002 (Повишаване на капацитета на затворническия персонал, изграждане на пилотен затворнически обект, свързан с учебен център, и подобряване на рехабилитацията на затворниците).  </w:t>
            </w:r>
          </w:p>
        </w:tc>
        <w:tc>
          <w:tcPr>
            <w:tcW w:w="3488" w:type="pct"/>
          </w:tcPr>
          <w:p w14:paraId="0E6FCF2A" w14:textId="77777777" w:rsidR="00D469FF" w:rsidRDefault="00D469FF">
            <w:pPr>
              <w:pStyle w:val="MoUparagraphs"/>
            </w:pPr>
            <w:r>
              <w:t>2 386 348</w:t>
            </w:r>
            <w:r w:rsidR="000D66E6">
              <w:t xml:space="preserve"> евро</w:t>
            </w:r>
          </w:p>
          <w:p w14:paraId="726B49DC" w14:textId="77777777" w:rsidR="00090025" w:rsidRPr="0060066C" w:rsidRDefault="009B4AF3">
            <w:pPr>
              <w:pStyle w:val="MoUparagraphs"/>
            </w:pPr>
            <w:r>
              <w:t xml:space="preserve">Тази сума ще бъде използвана за покриване на плащанията на Програмния оператор към </w:t>
            </w:r>
            <w:r w:rsidR="00F51F43">
              <w:t xml:space="preserve">бенефициента </w:t>
            </w:r>
            <w:r>
              <w:t xml:space="preserve">на проекта, покриващи разходите, направени по проекта между 1 май 2024 г. и 30 април 2025 г., в съответствие с правилата за допустимост, приложими за Норвежкия финансов механизъм 2014 – 2021 г. Не се </w:t>
            </w:r>
            <w:r>
              <w:rPr>
                <w:color w:val="000000" w:themeColor="text1"/>
              </w:rPr>
              <w:t>изисква национално</w:t>
            </w:r>
            <w:r w:rsidR="00F51F43">
              <w:rPr>
                <w:color w:val="000000" w:themeColor="text1"/>
              </w:rPr>
              <w:t xml:space="preserve"> съфинансиране</w:t>
            </w:r>
            <w:r>
              <w:rPr>
                <w:color w:val="000000" w:themeColor="text1"/>
              </w:rPr>
              <w:t>. В случай че пълната сума не е необходима за гореспоменатата цел, всички останали средства ще бъдат заделени за програма „Правосъдие“ по Норвежкия финансов механизъм 2021-2028 г., без официално изменение на Меморандума за разбирателство.</w:t>
            </w:r>
          </w:p>
        </w:tc>
      </w:tr>
      <w:tr w:rsidR="00D469FF" w:rsidRPr="0060066C" w14:paraId="36A97200" w14:textId="77777777" w:rsidTr="004E3587">
        <w:tc>
          <w:tcPr>
            <w:tcW w:w="1512" w:type="pct"/>
            <w:shd w:val="clear" w:color="auto" w:fill="C0C0C0"/>
          </w:tcPr>
          <w:p w14:paraId="4B8B9647" w14:textId="77777777" w:rsidR="00D469FF" w:rsidRPr="0060066C" w:rsidRDefault="00D469FF">
            <w:pPr>
              <w:pStyle w:val="MoUparagraphs"/>
              <w:jc w:val="right"/>
            </w:pPr>
            <w:r>
              <w:t>Обща сума</w:t>
            </w:r>
          </w:p>
        </w:tc>
        <w:tc>
          <w:tcPr>
            <w:tcW w:w="3488" w:type="pct"/>
          </w:tcPr>
          <w:p w14:paraId="4510F590" w14:textId="77777777" w:rsidR="00D469FF" w:rsidRPr="0060066C" w:rsidRDefault="00D469FF">
            <w:pPr>
              <w:pStyle w:val="MoUparagraphs"/>
            </w:pPr>
            <w:r>
              <w:t>2 386 348</w:t>
            </w:r>
            <w:r w:rsidR="000D66E6">
              <w:t xml:space="preserve"> евро</w:t>
            </w:r>
          </w:p>
        </w:tc>
      </w:tr>
    </w:tbl>
    <w:p w14:paraId="1D8737EE" w14:textId="77777777" w:rsidR="007D0E2B" w:rsidRPr="003E5A84" w:rsidRDefault="007D0E2B" w:rsidP="00B646B6">
      <w:pPr>
        <w:rPr>
          <w:rFonts w:eastAsia="Calibri"/>
        </w:rPr>
      </w:pPr>
    </w:p>
    <w:sectPr w:rsidR="007D0E2B" w:rsidRPr="003E5A84" w:rsidSect="009E675A">
      <w:footerReference w:type="default" r:id="rId17"/>
      <w:pgSz w:w="11906" w:h="16838"/>
      <w:pgMar w:top="1440" w:right="907" w:bottom="1440"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EB0A" w14:textId="77777777" w:rsidR="00D636B0" w:rsidRDefault="00D636B0" w:rsidP="00B646B6">
      <w:r>
        <w:separator/>
      </w:r>
    </w:p>
  </w:endnote>
  <w:endnote w:type="continuationSeparator" w:id="0">
    <w:p w14:paraId="6D643EE2" w14:textId="77777777" w:rsidR="00D636B0" w:rsidRDefault="00D636B0" w:rsidP="00B646B6">
      <w:r>
        <w:continuationSeparator/>
      </w:r>
    </w:p>
  </w:endnote>
  <w:endnote w:type="continuationNotice" w:id="1">
    <w:p w14:paraId="13E1F761" w14:textId="77777777" w:rsidR="00D636B0" w:rsidRDefault="00D636B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A764" w14:textId="77777777" w:rsidR="00553637" w:rsidRDefault="00553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51853187"/>
      <w:docPartObj>
        <w:docPartGallery w:val="Page Numbers (Bottom of Page)"/>
        <w:docPartUnique/>
      </w:docPartObj>
    </w:sdtPr>
    <w:sdtEndPr>
      <w:rPr>
        <w:noProof/>
      </w:rPr>
    </w:sdtEndPr>
    <w:sdtContent>
      <w:p w14:paraId="481F393D" w14:textId="77777777" w:rsidR="00553637" w:rsidRPr="0087304F" w:rsidRDefault="00553637">
        <w:pPr>
          <w:pStyle w:val="Footer"/>
          <w:jc w:val="center"/>
          <w:rPr>
            <w:sz w:val="20"/>
            <w:szCs w:val="20"/>
          </w:rPr>
        </w:pPr>
        <w:r w:rsidRPr="0087304F">
          <w:rPr>
            <w:sz w:val="20"/>
            <w:szCs w:val="20"/>
          </w:rPr>
          <w:fldChar w:fldCharType="begin"/>
        </w:r>
        <w:r w:rsidRPr="0087304F">
          <w:rPr>
            <w:sz w:val="20"/>
            <w:szCs w:val="20"/>
          </w:rPr>
          <w:instrText xml:space="preserve"> PAGE   \* MERGEFORMAT </w:instrText>
        </w:r>
        <w:r w:rsidRPr="0087304F">
          <w:rPr>
            <w:sz w:val="20"/>
            <w:szCs w:val="20"/>
          </w:rPr>
          <w:fldChar w:fldCharType="separate"/>
        </w:r>
        <w:r w:rsidRPr="0087304F">
          <w:rPr>
            <w:sz w:val="20"/>
            <w:szCs w:val="20"/>
          </w:rPr>
          <w:t>2</w:t>
        </w:r>
        <w:r w:rsidRPr="0087304F">
          <w:rPr>
            <w:sz w:val="20"/>
            <w:szCs w:val="20"/>
          </w:rPr>
          <w:fldChar w:fldCharType="end"/>
        </w:r>
      </w:p>
    </w:sdtContent>
  </w:sdt>
  <w:p w14:paraId="70E3A19D" w14:textId="77777777" w:rsidR="00553637" w:rsidRDefault="00553637" w:rsidP="00B646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17E0" w14:textId="77777777" w:rsidR="00553637" w:rsidRDefault="005536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20448"/>
      <w:docPartObj>
        <w:docPartGallery w:val="Page Numbers (Bottom of Page)"/>
        <w:docPartUnique/>
      </w:docPartObj>
    </w:sdtPr>
    <w:sdtEndPr>
      <w:rPr>
        <w:noProof/>
        <w:sz w:val="20"/>
        <w:szCs w:val="20"/>
      </w:rPr>
    </w:sdtEndPr>
    <w:sdtContent>
      <w:p w14:paraId="34F5EE05" w14:textId="77777777" w:rsidR="00C4425E" w:rsidRPr="00764E26" w:rsidRDefault="00C4425E">
        <w:pPr>
          <w:pStyle w:val="Footer"/>
          <w:jc w:val="center"/>
          <w:rPr>
            <w:sz w:val="20"/>
            <w:szCs w:val="20"/>
          </w:rPr>
        </w:pPr>
        <w:r w:rsidRPr="00764E26">
          <w:rPr>
            <w:sz w:val="20"/>
            <w:szCs w:val="20"/>
          </w:rPr>
          <w:fldChar w:fldCharType="begin"/>
        </w:r>
        <w:r w:rsidRPr="00764E26">
          <w:rPr>
            <w:sz w:val="20"/>
            <w:szCs w:val="20"/>
          </w:rPr>
          <w:instrText xml:space="preserve"> PAGE   \* MERGEFORMAT </w:instrText>
        </w:r>
        <w:r w:rsidRPr="00764E26">
          <w:rPr>
            <w:sz w:val="20"/>
            <w:szCs w:val="20"/>
          </w:rPr>
          <w:fldChar w:fldCharType="separate"/>
        </w:r>
        <w:r w:rsidRPr="00764E26">
          <w:rPr>
            <w:sz w:val="20"/>
            <w:szCs w:val="20"/>
          </w:rPr>
          <w:t>2</w:t>
        </w:r>
        <w:r w:rsidRPr="00764E26">
          <w:rPr>
            <w:sz w:val="20"/>
            <w:szCs w:val="20"/>
          </w:rPr>
          <w:fldChar w:fldCharType="end"/>
        </w:r>
      </w:p>
    </w:sdtContent>
  </w:sdt>
  <w:p w14:paraId="59B915F3" w14:textId="77777777" w:rsidR="003D3B06" w:rsidRDefault="003D3B06" w:rsidP="00B64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86E8F" w14:textId="77777777" w:rsidR="00D636B0" w:rsidRDefault="00D636B0" w:rsidP="00B646B6">
      <w:r>
        <w:separator/>
      </w:r>
    </w:p>
  </w:footnote>
  <w:footnote w:type="continuationSeparator" w:id="0">
    <w:p w14:paraId="15F6FFB0" w14:textId="77777777" w:rsidR="00D636B0" w:rsidRDefault="00D636B0" w:rsidP="00B646B6">
      <w:r>
        <w:continuationSeparator/>
      </w:r>
    </w:p>
  </w:footnote>
  <w:footnote w:type="continuationNotice" w:id="1">
    <w:p w14:paraId="1E661CC9" w14:textId="77777777" w:rsidR="00D636B0" w:rsidRDefault="00D636B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1525" w14:textId="77777777" w:rsidR="00553637" w:rsidRDefault="00553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C076" w14:textId="77777777" w:rsidR="00553637" w:rsidRDefault="00553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2164" w14:textId="77777777" w:rsidR="00553637" w:rsidRDefault="0055363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5B99"/>
    <w:multiLevelType w:val="multilevel"/>
    <w:tmpl w:val="6CEC16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AB0942"/>
    <w:multiLevelType w:val="hybridMultilevel"/>
    <w:tmpl w:val="B5B46714"/>
    <w:lvl w:ilvl="0" w:tplc="D66A1AD2">
      <w:start w:val="1"/>
      <w:numFmt w:val="bullet"/>
      <w:lvlText w:val=""/>
      <w:lvlJc w:val="left"/>
      <w:pPr>
        <w:ind w:left="1080" w:hanging="360"/>
      </w:pPr>
      <w:rPr>
        <w:rFonts w:ascii="Symbol" w:hAnsi="Symbol"/>
      </w:rPr>
    </w:lvl>
    <w:lvl w:ilvl="1" w:tplc="2B584482">
      <w:start w:val="1"/>
      <w:numFmt w:val="bullet"/>
      <w:lvlText w:val=""/>
      <w:lvlJc w:val="left"/>
      <w:pPr>
        <w:ind w:left="1080" w:hanging="360"/>
      </w:pPr>
      <w:rPr>
        <w:rFonts w:ascii="Symbol" w:hAnsi="Symbol"/>
      </w:rPr>
    </w:lvl>
    <w:lvl w:ilvl="2" w:tplc="7F704D66">
      <w:start w:val="1"/>
      <w:numFmt w:val="bullet"/>
      <w:lvlText w:val=""/>
      <w:lvlJc w:val="left"/>
      <w:pPr>
        <w:ind w:left="1080" w:hanging="360"/>
      </w:pPr>
      <w:rPr>
        <w:rFonts w:ascii="Symbol" w:hAnsi="Symbol"/>
      </w:rPr>
    </w:lvl>
    <w:lvl w:ilvl="3" w:tplc="CCF45B86">
      <w:start w:val="1"/>
      <w:numFmt w:val="bullet"/>
      <w:lvlText w:val=""/>
      <w:lvlJc w:val="left"/>
      <w:pPr>
        <w:ind w:left="1080" w:hanging="360"/>
      </w:pPr>
      <w:rPr>
        <w:rFonts w:ascii="Symbol" w:hAnsi="Symbol"/>
      </w:rPr>
    </w:lvl>
    <w:lvl w:ilvl="4" w:tplc="7BBC64BE">
      <w:start w:val="1"/>
      <w:numFmt w:val="bullet"/>
      <w:lvlText w:val=""/>
      <w:lvlJc w:val="left"/>
      <w:pPr>
        <w:ind w:left="1080" w:hanging="360"/>
      </w:pPr>
      <w:rPr>
        <w:rFonts w:ascii="Symbol" w:hAnsi="Symbol"/>
      </w:rPr>
    </w:lvl>
    <w:lvl w:ilvl="5" w:tplc="4170F564">
      <w:start w:val="1"/>
      <w:numFmt w:val="bullet"/>
      <w:lvlText w:val=""/>
      <w:lvlJc w:val="left"/>
      <w:pPr>
        <w:ind w:left="1080" w:hanging="360"/>
      </w:pPr>
      <w:rPr>
        <w:rFonts w:ascii="Symbol" w:hAnsi="Symbol"/>
      </w:rPr>
    </w:lvl>
    <w:lvl w:ilvl="6" w:tplc="84A2BB6C">
      <w:start w:val="1"/>
      <w:numFmt w:val="bullet"/>
      <w:lvlText w:val=""/>
      <w:lvlJc w:val="left"/>
      <w:pPr>
        <w:ind w:left="1080" w:hanging="360"/>
      </w:pPr>
      <w:rPr>
        <w:rFonts w:ascii="Symbol" w:hAnsi="Symbol"/>
      </w:rPr>
    </w:lvl>
    <w:lvl w:ilvl="7" w:tplc="D62C12B4">
      <w:start w:val="1"/>
      <w:numFmt w:val="bullet"/>
      <w:lvlText w:val=""/>
      <w:lvlJc w:val="left"/>
      <w:pPr>
        <w:ind w:left="1080" w:hanging="360"/>
      </w:pPr>
      <w:rPr>
        <w:rFonts w:ascii="Symbol" w:hAnsi="Symbol"/>
      </w:rPr>
    </w:lvl>
    <w:lvl w:ilvl="8" w:tplc="C47C84AC">
      <w:start w:val="1"/>
      <w:numFmt w:val="bullet"/>
      <w:lvlText w:val=""/>
      <w:lvlJc w:val="left"/>
      <w:pPr>
        <w:ind w:left="1080" w:hanging="360"/>
      </w:pPr>
      <w:rPr>
        <w:rFonts w:ascii="Symbol" w:hAnsi="Symbol"/>
      </w:rPr>
    </w:lvl>
  </w:abstractNum>
  <w:abstractNum w:abstractNumId="2" w15:restartNumberingAfterBreak="0">
    <w:nsid w:val="0E41146C"/>
    <w:multiLevelType w:val="hybridMultilevel"/>
    <w:tmpl w:val="5E1CCB16"/>
    <w:lvl w:ilvl="0" w:tplc="97041686">
      <w:start w:val="1"/>
      <w:numFmt w:val="bullet"/>
      <w:lvlText w:val=""/>
      <w:lvlJc w:val="left"/>
      <w:pPr>
        <w:ind w:left="1440" w:hanging="360"/>
      </w:pPr>
      <w:rPr>
        <w:rFonts w:ascii="Symbol" w:hAnsi="Symbol"/>
      </w:rPr>
    </w:lvl>
    <w:lvl w:ilvl="1" w:tplc="7D86F0D8">
      <w:start w:val="1"/>
      <w:numFmt w:val="bullet"/>
      <w:lvlText w:val=""/>
      <w:lvlJc w:val="left"/>
      <w:pPr>
        <w:ind w:left="1440" w:hanging="360"/>
      </w:pPr>
      <w:rPr>
        <w:rFonts w:ascii="Symbol" w:hAnsi="Symbol"/>
      </w:rPr>
    </w:lvl>
    <w:lvl w:ilvl="2" w:tplc="4E429748">
      <w:start w:val="1"/>
      <w:numFmt w:val="bullet"/>
      <w:lvlText w:val=""/>
      <w:lvlJc w:val="left"/>
      <w:pPr>
        <w:ind w:left="1440" w:hanging="360"/>
      </w:pPr>
      <w:rPr>
        <w:rFonts w:ascii="Symbol" w:hAnsi="Symbol"/>
      </w:rPr>
    </w:lvl>
    <w:lvl w:ilvl="3" w:tplc="3E34A144">
      <w:start w:val="1"/>
      <w:numFmt w:val="bullet"/>
      <w:lvlText w:val=""/>
      <w:lvlJc w:val="left"/>
      <w:pPr>
        <w:ind w:left="1440" w:hanging="360"/>
      </w:pPr>
      <w:rPr>
        <w:rFonts w:ascii="Symbol" w:hAnsi="Symbol"/>
      </w:rPr>
    </w:lvl>
    <w:lvl w:ilvl="4" w:tplc="2A16D800">
      <w:start w:val="1"/>
      <w:numFmt w:val="bullet"/>
      <w:lvlText w:val=""/>
      <w:lvlJc w:val="left"/>
      <w:pPr>
        <w:ind w:left="1440" w:hanging="360"/>
      </w:pPr>
      <w:rPr>
        <w:rFonts w:ascii="Symbol" w:hAnsi="Symbol"/>
      </w:rPr>
    </w:lvl>
    <w:lvl w:ilvl="5" w:tplc="201C3EE6">
      <w:start w:val="1"/>
      <w:numFmt w:val="bullet"/>
      <w:lvlText w:val=""/>
      <w:lvlJc w:val="left"/>
      <w:pPr>
        <w:ind w:left="1440" w:hanging="360"/>
      </w:pPr>
      <w:rPr>
        <w:rFonts w:ascii="Symbol" w:hAnsi="Symbol"/>
      </w:rPr>
    </w:lvl>
    <w:lvl w:ilvl="6" w:tplc="84F88418">
      <w:start w:val="1"/>
      <w:numFmt w:val="bullet"/>
      <w:lvlText w:val=""/>
      <w:lvlJc w:val="left"/>
      <w:pPr>
        <w:ind w:left="1440" w:hanging="360"/>
      </w:pPr>
      <w:rPr>
        <w:rFonts w:ascii="Symbol" w:hAnsi="Symbol"/>
      </w:rPr>
    </w:lvl>
    <w:lvl w:ilvl="7" w:tplc="0F9E814C">
      <w:start w:val="1"/>
      <w:numFmt w:val="bullet"/>
      <w:lvlText w:val=""/>
      <w:lvlJc w:val="left"/>
      <w:pPr>
        <w:ind w:left="1440" w:hanging="360"/>
      </w:pPr>
      <w:rPr>
        <w:rFonts w:ascii="Symbol" w:hAnsi="Symbol"/>
      </w:rPr>
    </w:lvl>
    <w:lvl w:ilvl="8" w:tplc="E918E9C0">
      <w:start w:val="1"/>
      <w:numFmt w:val="bullet"/>
      <w:lvlText w:val=""/>
      <w:lvlJc w:val="left"/>
      <w:pPr>
        <w:ind w:left="1440" w:hanging="360"/>
      </w:pPr>
      <w:rPr>
        <w:rFonts w:ascii="Symbol" w:hAnsi="Symbol"/>
      </w:rPr>
    </w:lvl>
  </w:abstractNum>
  <w:abstractNum w:abstractNumId="3" w15:restartNumberingAfterBreak="0">
    <w:nsid w:val="109901EA"/>
    <w:multiLevelType w:val="hybridMultilevel"/>
    <w:tmpl w:val="33F0DD36"/>
    <w:lvl w:ilvl="0" w:tplc="FFFFFFFF">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D3F365B"/>
    <w:multiLevelType w:val="multilevel"/>
    <w:tmpl w:val="067896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1E923E0"/>
    <w:multiLevelType w:val="multilevel"/>
    <w:tmpl w:val="20A2726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4B02B8C"/>
    <w:multiLevelType w:val="hybridMultilevel"/>
    <w:tmpl w:val="2D1C16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9847A9"/>
    <w:multiLevelType w:val="hybridMultilevel"/>
    <w:tmpl w:val="CFA0B138"/>
    <w:lvl w:ilvl="0" w:tplc="677A1918">
      <w:start w:val="1"/>
      <w:numFmt w:val="bullet"/>
      <w:lvlText w:val=""/>
      <w:lvlJc w:val="left"/>
      <w:pPr>
        <w:ind w:left="1080" w:hanging="360"/>
      </w:pPr>
      <w:rPr>
        <w:rFonts w:ascii="Symbol" w:hAnsi="Symbol"/>
      </w:rPr>
    </w:lvl>
    <w:lvl w:ilvl="1" w:tplc="34B0C84E">
      <w:start w:val="1"/>
      <w:numFmt w:val="bullet"/>
      <w:lvlText w:val=""/>
      <w:lvlJc w:val="left"/>
      <w:pPr>
        <w:ind w:left="1080" w:hanging="360"/>
      </w:pPr>
      <w:rPr>
        <w:rFonts w:ascii="Symbol" w:hAnsi="Symbol"/>
      </w:rPr>
    </w:lvl>
    <w:lvl w:ilvl="2" w:tplc="D74AB114">
      <w:start w:val="1"/>
      <w:numFmt w:val="bullet"/>
      <w:lvlText w:val=""/>
      <w:lvlJc w:val="left"/>
      <w:pPr>
        <w:ind w:left="1080" w:hanging="360"/>
      </w:pPr>
      <w:rPr>
        <w:rFonts w:ascii="Symbol" w:hAnsi="Symbol"/>
      </w:rPr>
    </w:lvl>
    <w:lvl w:ilvl="3" w:tplc="03CE2EF2">
      <w:start w:val="1"/>
      <w:numFmt w:val="bullet"/>
      <w:lvlText w:val=""/>
      <w:lvlJc w:val="left"/>
      <w:pPr>
        <w:ind w:left="1080" w:hanging="360"/>
      </w:pPr>
      <w:rPr>
        <w:rFonts w:ascii="Symbol" w:hAnsi="Symbol"/>
      </w:rPr>
    </w:lvl>
    <w:lvl w:ilvl="4" w:tplc="56BCF570">
      <w:start w:val="1"/>
      <w:numFmt w:val="bullet"/>
      <w:lvlText w:val=""/>
      <w:lvlJc w:val="left"/>
      <w:pPr>
        <w:ind w:left="1080" w:hanging="360"/>
      </w:pPr>
      <w:rPr>
        <w:rFonts w:ascii="Symbol" w:hAnsi="Symbol"/>
      </w:rPr>
    </w:lvl>
    <w:lvl w:ilvl="5" w:tplc="8690E1AA">
      <w:start w:val="1"/>
      <w:numFmt w:val="bullet"/>
      <w:lvlText w:val=""/>
      <w:lvlJc w:val="left"/>
      <w:pPr>
        <w:ind w:left="1080" w:hanging="360"/>
      </w:pPr>
      <w:rPr>
        <w:rFonts w:ascii="Symbol" w:hAnsi="Symbol"/>
      </w:rPr>
    </w:lvl>
    <w:lvl w:ilvl="6" w:tplc="B7A6F6C8">
      <w:start w:val="1"/>
      <w:numFmt w:val="bullet"/>
      <w:lvlText w:val=""/>
      <w:lvlJc w:val="left"/>
      <w:pPr>
        <w:ind w:left="1080" w:hanging="360"/>
      </w:pPr>
      <w:rPr>
        <w:rFonts w:ascii="Symbol" w:hAnsi="Symbol"/>
      </w:rPr>
    </w:lvl>
    <w:lvl w:ilvl="7" w:tplc="D9D65F1A">
      <w:start w:val="1"/>
      <w:numFmt w:val="bullet"/>
      <w:lvlText w:val=""/>
      <w:lvlJc w:val="left"/>
      <w:pPr>
        <w:ind w:left="1080" w:hanging="360"/>
      </w:pPr>
      <w:rPr>
        <w:rFonts w:ascii="Symbol" w:hAnsi="Symbol"/>
      </w:rPr>
    </w:lvl>
    <w:lvl w:ilvl="8" w:tplc="CAE4321C">
      <w:start w:val="1"/>
      <w:numFmt w:val="bullet"/>
      <w:lvlText w:val=""/>
      <w:lvlJc w:val="left"/>
      <w:pPr>
        <w:ind w:left="1080" w:hanging="360"/>
      </w:pPr>
      <w:rPr>
        <w:rFonts w:ascii="Symbol" w:hAnsi="Symbol"/>
      </w:rPr>
    </w:lvl>
  </w:abstractNum>
  <w:abstractNum w:abstractNumId="8" w15:restartNumberingAfterBreak="0">
    <w:nsid w:val="2B8423AF"/>
    <w:multiLevelType w:val="hybridMultilevel"/>
    <w:tmpl w:val="41560D60"/>
    <w:lvl w:ilvl="0" w:tplc="6C4E7D2A">
      <w:start w:val="1"/>
      <w:numFmt w:val="bullet"/>
      <w:lvlText w:val=""/>
      <w:lvlJc w:val="left"/>
      <w:pPr>
        <w:ind w:left="1080" w:hanging="360"/>
      </w:pPr>
      <w:rPr>
        <w:rFonts w:ascii="Symbol" w:hAnsi="Symbol"/>
      </w:rPr>
    </w:lvl>
    <w:lvl w:ilvl="1" w:tplc="515CAAD4">
      <w:start w:val="1"/>
      <w:numFmt w:val="bullet"/>
      <w:lvlText w:val=""/>
      <w:lvlJc w:val="left"/>
      <w:pPr>
        <w:ind w:left="1080" w:hanging="360"/>
      </w:pPr>
      <w:rPr>
        <w:rFonts w:ascii="Symbol" w:hAnsi="Symbol"/>
      </w:rPr>
    </w:lvl>
    <w:lvl w:ilvl="2" w:tplc="FB8E2AEE">
      <w:start w:val="1"/>
      <w:numFmt w:val="bullet"/>
      <w:lvlText w:val=""/>
      <w:lvlJc w:val="left"/>
      <w:pPr>
        <w:ind w:left="1080" w:hanging="360"/>
      </w:pPr>
      <w:rPr>
        <w:rFonts w:ascii="Symbol" w:hAnsi="Symbol"/>
      </w:rPr>
    </w:lvl>
    <w:lvl w:ilvl="3" w:tplc="486A5F8C">
      <w:start w:val="1"/>
      <w:numFmt w:val="bullet"/>
      <w:lvlText w:val=""/>
      <w:lvlJc w:val="left"/>
      <w:pPr>
        <w:ind w:left="1080" w:hanging="360"/>
      </w:pPr>
      <w:rPr>
        <w:rFonts w:ascii="Symbol" w:hAnsi="Symbol"/>
      </w:rPr>
    </w:lvl>
    <w:lvl w:ilvl="4" w:tplc="FE56B582">
      <w:start w:val="1"/>
      <w:numFmt w:val="bullet"/>
      <w:lvlText w:val=""/>
      <w:lvlJc w:val="left"/>
      <w:pPr>
        <w:ind w:left="1080" w:hanging="360"/>
      </w:pPr>
      <w:rPr>
        <w:rFonts w:ascii="Symbol" w:hAnsi="Symbol"/>
      </w:rPr>
    </w:lvl>
    <w:lvl w:ilvl="5" w:tplc="E17E206C">
      <w:start w:val="1"/>
      <w:numFmt w:val="bullet"/>
      <w:lvlText w:val=""/>
      <w:lvlJc w:val="left"/>
      <w:pPr>
        <w:ind w:left="1080" w:hanging="360"/>
      </w:pPr>
      <w:rPr>
        <w:rFonts w:ascii="Symbol" w:hAnsi="Symbol"/>
      </w:rPr>
    </w:lvl>
    <w:lvl w:ilvl="6" w:tplc="3D08C0DC">
      <w:start w:val="1"/>
      <w:numFmt w:val="bullet"/>
      <w:lvlText w:val=""/>
      <w:lvlJc w:val="left"/>
      <w:pPr>
        <w:ind w:left="1080" w:hanging="360"/>
      </w:pPr>
      <w:rPr>
        <w:rFonts w:ascii="Symbol" w:hAnsi="Symbol"/>
      </w:rPr>
    </w:lvl>
    <w:lvl w:ilvl="7" w:tplc="5C5C8EF4">
      <w:start w:val="1"/>
      <w:numFmt w:val="bullet"/>
      <w:lvlText w:val=""/>
      <w:lvlJc w:val="left"/>
      <w:pPr>
        <w:ind w:left="1080" w:hanging="360"/>
      </w:pPr>
      <w:rPr>
        <w:rFonts w:ascii="Symbol" w:hAnsi="Symbol"/>
      </w:rPr>
    </w:lvl>
    <w:lvl w:ilvl="8" w:tplc="9CB8A790">
      <w:start w:val="1"/>
      <w:numFmt w:val="bullet"/>
      <w:lvlText w:val=""/>
      <w:lvlJc w:val="left"/>
      <w:pPr>
        <w:ind w:left="1080" w:hanging="360"/>
      </w:pPr>
      <w:rPr>
        <w:rFonts w:ascii="Symbol" w:hAnsi="Symbol"/>
      </w:rPr>
    </w:lvl>
  </w:abstractNum>
  <w:abstractNum w:abstractNumId="9" w15:restartNumberingAfterBreak="0">
    <w:nsid w:val="328E333F"/>
    <w:multiLevelType w:val="hybridMultilevel"/>
    <w:tmpl w:val="73C4B272"/>
    <w:lvl w:ilvl="0" w:tplc="4BF43350">
      <w:start w:val="1"/>
      <w:numFmt w:val="bullet"/>
      <w:lvlText w:val=""/>
      <w:lvlJc w:val="left"/>
      <w:pPr>
        <w:ind w:left="1080" w:hanging="360"/>
      </w:pPr>
      <w:rPr>
        <w:rFonts w:ascii="Symbol" w:hAnsi="Symbol"/>
      </w:rPr>
    </w:lvl>
    <w:lvl w:ilvl="1" w:tplc="E464744C">
      <w:start w:val="1"/>
      <w:numFmt w:val="bullet"/>
      <w:lvlText w:val=""/>
      <w:lvlJc w:val="left"/>
      <w:pPr>
        <w:ind w:left="1080" w:hanging="360"/>
      </w:pPr>
      <w:rPr>
        <w:rFonts w:ascii="Symbol" w:hAnsi="Symbol"/>
      </w:rPr>
    </w:lvl>
    <w:lvl w:ilvl="2" w:tplc="1E7E4BA6">
      <w:start w:val="1"/>
      <w:numFmt w:val="bullet"/>
      <w:lvlText w:val=""/>
      <w:lvlJc w:val="left"/>
      <w:pPr>
        <w:ind w:left="1080" w:hanging="360"/>
      </w:pPr>
      <w:rPr>
        <w:rFonts w:ascii="Symbol" w:hAnsi="Symbol"/>
      </w:rPr>
    </w:lvl>
    <w:lvl w:ilvl="3" w:tplc="A0D6B524">
      <w:start w:val="1"/>
      <w:numFmt w:val="bullet"/>
      <w:lvlText w:val=""/>
      <w:lvlJc w:val="left"/>
      <w:pPr>
        <w:ind w:left="1080" w:hanging="360"/>
      </w:pPr>
      <w:rPr>
        <w:rFonts w:ascii="Symbol" w:hAnsi="Symbol"/>
      </w:rPr>
    </w:lvl>
    <w:lvl w:ilvl="4" w:tplc="A064AEEC">
      <w:start w:val="1"/>
      <w:numFmt w:val="bullet"/>
      <w:lvlText w:val=""/>
      <w:lvlJc w:val="left"/>
      <w:pPr>
        <w:ind w:left="1080" w:hanging="360"/>
      </w:pPr>
      <w:rPr>
        <w:rFonts w:ascii="Symbol" w:hAnsi="Symbol"/>
      </w:rPr>
    </w:lvl>
    <w:lvl w:ilvl="5" w:tplc="1F8800FC">
      <w:start w:val="1"/>
      <w:numFmt w:val="bullet"/>
      <w:lvlText w:val=""/>
      <w:lvlJc w:val="left"/>
      <w:pPr>
        <w:ind w:left="1080" w:hanging="360"/>
      </w:pPr>
      <w:rPr>
        <w:rFonts w:ascii="Symbol" w:hAnsi="Symbol"/>
      </w:rPr>
    </w:lvl>
    <w:lvl w:ilvl="6" w:tplc="1106577A">
      <w:start w:val="1"/>
      <w:numFmt w:val="bullet"/>
      <w:lvlText w:val=""/>
      <w:lvlJc w:val="left"/>
      <w:pPr>
        <w:ind w:left="1080" w:hanging="360"/>
      </w:pPr>
      <w:rPr>
        <w:rFonts w:ascii="Symbol" w:hAnsi="Symbol"/>
      </w:rPr>
    </w:lvl>
    <w:lvl w:ilvl="7" w:tplc="5BD2DC80">
      <w:start w:val="1"/>
      <w:numFmt w:val="bullet"/>
      <w:lvlText w:val=""/>
      <w:lvlJc w:val="left"/>
      <w:pPr>
        <w:ind w:left="1080" w:hanging="360"/>
      </w:pPr>
      <w:rPr>
        <w:rFonts w:ascii="Symbol" w:hAnsi="Symbol"/>
      </w:rPr>
    </w:lvl>
    <w:lvl w:ilvl="8" w:tplc="C30071DE">
      <w:start w:val="1"/>
      <w:numFmt w:val="bullet"/>
      <w:lvlText w:val=""/>
      <w:lvlJc w:val="left"/>
      <w:pPr>
        <w:ind w:left="1080" w:hanging="360"/>
      </w:pPr>
      <w:rPr>
        <w:rFonts w:ascii="Symbol" w:hAnsi="Symbol"/>
      </w:rPr>
    </w:lvl>
  </w:abstractNum>
  <w:abstractNum w:abstractNumId="10" w15:restartNumberingAfterBreak="0">
    <w:nsid w:val="33057B4E"/>
    <w:multiLevelType w:val="hybridMultilevel"/>
    <w:tmpl w:val="6BF4CC1E"/>
    <w:lvl w:ilvl="0" w:tplc="49221278">
      <w:start w:val="1"/>
      <w:numFmt w:val="bullet"/>
      <w:lvlText w:val=""/>
      <w:lvlJc w:val="left"/>
      <w:pPr>
        <w:ind w:left="1440" w:hanging="360"/>
      </w:pPr>
      <w:rPr>
        <w:rFonts w:ascii="Symbol" w:hAnsi="Symbol"/>
      </w:rPr>
    </w:lvl>
    <w:lvl w:ilvl="1" w:tplc="CA4A07B0">
      <w:start w:val="1"/>
      <w:numFmt w:val="bullet"/>
      <w:lvlText w:val=""/>
      <w:lvlJc w:val="left"/>
      <w:pPr>
        <w:ind w:left="1440" w:hanging="360"/>
      </w:pPr>
      <w:rPr>
        <w:rFonts w:ascii="Symbol" w:hAnsi="Symbol"/>
      </w:rPr>
    </w:lvl>
    <w:lvl w:ilvl="2" w:tplc="60F4DE4C">
      <w:start w:val="1"/>
      <w:numFmt w:val="bullet"/>
      <w:lvlText w:val=""/>
      <w:lvlJc w:val="left"/>
      <w:pPr>
        <w:ind w:left="1440" w:hanging="360"/>
      </w:pPr>
      <w:rPr>
        <w:rFonts w:ascii="Symbol" w:hAnsi="Symbol"/>
      </w:rPr>
    </w:lvl>
    <w:lvl w:ilvl="3" w:tplc="95A8EDBE">
      <w:start w:val="1"/>
      <w:numFmt w:val="bullet"/>
      <w:lvlText w:val=""/>
      <w:lvlJc w:val="left"/>
      <w:pPr>
        <w:ind w:left="1440" w:hanging="360"/>
      </w:pPr>
      <w:rPr>
        <w:rFonts w:ascii="Symbol" w:hAnsi="Symbol"/>
      </w:rPr>
    </w:lvl>
    <w:lvl w:ilvl="4" w:tplc="3668C05C">
      <w:start w:val="1"/>
      <w:numFmt w:val="bullet"/>
      <w:lvlText w:val=""/>
      <w:lvlJc w:val="left"/>
      <w:pPr>
        <w:ind w:left="1440" w:hanging="360"/>
      </w:pPr>
      <w:rPr>
        <w:rFonts w:ascii="Symbol" w:hAnsi="Symbol"/>
      </w:rPr>
    </w:lvl>
    <w:lvl w:ilvl="5" w:tplc="173A49AC">
      <w:start w:val="1"/>
      <w:numFmt w:val="bullet"/>
      <w:lvlText w:val=""/>
      <w:lvlJc w:val="left"/>
      <w:pPr>
        <w:ind w:left="1440" w:hanging="360"/>
      </w:pPr>
      <w:rPr>
        <w:rFonts w:ascii="Symbol" w:hAnsi="Symbol"/>
      </w:rPr>
    </w:lvl>
    <w:lvl w:ilvl="6" w:tplc="AB72B498">
      <w:start w:val="1"/>
      <w:numFmt w:val="bullet"/>
      <w:lvlText w:val=""/>
      <w:lvlJc w:val="left"/>
      <w:pPr>
        <w:ind w:left="1440" w:hanging="360"/>
      </w:pPr>
      <w:rPr>
        <w:rFonts w:ascii="Symbol" w:hAnsi="Symbol"/>
      </w:rPr>
    </w:lvl>
    <w:lvl w:ilvl="7" w:tplc="A950ECFC">
      <w:start w:val="1"/>
      <w:numFmt w:val="bullet"/>
      <w:lvlText w:val=""/>
      <w:lvlJc w:val="left"/>
      <w:pPr>
        <w:ind w:left="1440" w:hanging="360"/>
      </w:pPr>
      <w:rPr>
        <w:rFonts w:ascii="Symbol" w:hAnsi="Symbol"/>
      </w:rPr>
    </w:lvl>
    <w:lvl w:ilvl="8" w:tplc="1810A1FE">
      <w:start w:val="1"/>
      <w:numFmt w:val="bullet"/>
      <w:lvlText w:val=""/>
      <w:lvlJc w:val="left"/>
      <w:pPr>
        <w:ind w:left="1440" w:hanging="360"/>
      </w:pPr>
      <w:rPr>
        <w:rFonts w:ascii="Symbol" w:hAnsi="Symbol"/>
      </w:rPr>
    </w:lvl>
  </w:abstractNum>
  <w:abstractNum w:abstractNumId="11" w15:restartNumberingAfterBreak="0">
    <w:nsid w:val="33ED47D3"/>
    <w:multiLevelType w:val="multilevel"/>
    <w:tmpl w:val="62AAAD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7BD0DEC"/>
    <w:multiLevelType w:val="hybridMultilevel"/>
    <w:tmpl w:val="B1CC6396"/>
    <w:lvl w:ilvl="0" w:tplc="FAB8FF46">
      <w:start w:val="1"/>
      <w:numFmt w:val="bullet"/>
      <w:lvlText w:val=""/>
      <w:lvlJc w:val="left"/>
      <w:pPr>
        <w:ind w:left="1080" w:hanging="360"/>
      </w:pPr>
      <w:rPr>
        <w:rFonts w:ascii="Symbol" w:hAnsi="Symbol"/>
      </w:rPr>
    </w:lvl>
    <w:lvl w:ilvl="1" w:tplc="AE0A31C0">
      <w:start w:val="1"/>
      <w:numFmt w:val="bullet"/>
      <w:lvlText w:val=""/>
      <w:lvlJc w:val="left"/>
      <w:pPr>
        <w:ind w:left="1080" w:hanging="360"/>
      </w:pPr>
      <w:rPr>
        <w:rFonts w:ascii="Symbol" w:hAnsi="Symbol"/>
      </w:rPr>
    </w:lvl>
    <w:lvl w:ilvl="2" w:tplc="2230F9C6">
      <w:start w:val="1"/>
      <w:numFmt w:val="bullet"/>
      <w:lvlText w:val=""/>
      <w:lvlJc w:val="left"/>
      <w:pPr>
        <w:ind w:left="1080" w:hanging="360"/>
      </w:pPr>
      <w:rPr>
        <w:rFonts w:ascii="Symbol" w:hAnsi="Symbol"/>
      </w:rPr>
    </w:lvl>
    <w:lvl w:ilvl="3" w:tplc="DAB26FCC">
      <w:start w:val="1"/>
      <w:numFmt w:val="bullet"/>
      <w:lvlText w:val=""/>
      <w:lvlJc w:val="left"/>
      <w:pPr>
        <w:ind w:left="1080" w:hanging="360"/>
      </w:pPr>
      <w:rPr>
        <w:rFonts w:ascii="Symbol" w:hAnsi="Symbol"/>
      </w:rPr>
    </w:lvl>
    <w:lvl w:ilvl="4" w:tplc="7A6877F6">
      <w:start w:val="1"/>
      <w:numFmt w:val="bullet"/>
      <w:lvlText w:val=""/>
      <w:lvlJc w:val="left"/>
      <w:pPr>
        <w:ind w:left="1080" w:hanging="360"/>
      </w:pPr>
      <w:rPr>
        <w:rFonts w:ascii="Symbol" w:hAnsi="Symbol"/>
      </w:rPr>
    </w:lvl>
    <w:lvl w:ilvl="5" w:tplc="8E6ADA96">
      <w:start w:val="1"/>
      <w:numFmt w:val="bullet"/>
      <w:lvlText w:val=""/>
      <w:lvlJc w:val="left"/>
      <w:pPr>
        <w:ind w:left="1080" w:hanging="360"/>
      </w:pPr>
      <w:rPr>
        <w:rFonts w:ascii="Symbol" w:hAnsi="Symbol"/>
      </w:rPr>
    </w:lvl>
    <w:lvl w:ilvl="6" w:tplc="5D7A9B7C">
      <w:start w:val="1"/>
      <w:numFmt w:val="bullet"/>
      <w:lvlText w:val=""/>
      <w:lvlJc w:val="left"/>
      <w:pPr>
        <w:ind w:left="1080" w:hanging="360"/>
      </w:pPr>
      <w:rPr>
        <w:rFonts w:ascii="Symbol" w:hAnsi="Symbol"/>
      </w:rPr>
    </w:lvl>
    <w:lvl w:ilvl="7" w:tplc="906CEE4C">
      <w:start w:val="1"/>
      <w:numFmt w:val="bullet"/>
      <w:lvlText w:val=""/>
      <w:lvlJc w:val="left"/>
      <w:pPr>
        <w:ind w:left="1080" w:hanging="360"/>
      </w:pPr>
      <w:rPr>
        <w:rFonts w:ascii="Symbol" w:hAnsi="Symbol"/>
      </w:rPr>
    </w:lvl>
    <w:lvl w:ilvl="8" w:tplc="8B7A3E62">
      <w:start w:val="1"/>
      <w:numFmt w:val="bullet"/>
      <w:lvlText w:val=""/>
      <w:lvlJc w:val="left"/>
      <w:pPr>
        <w:ind w:left="1080" w:hanging="360"/>
      </w:pPr>
      <w:rPr>
        <w:rFonts w:ascii="Symbol" w:hAnsi="Symbol"/>
      </w:rPr>
    </w:lvl>
  </w:abstractNum>
  <w:abstractNum w:abstractNumId="13" w15:restartNumberingAfterBreak="0">
    <w:nsid w:val="38B837BC"/>
    <w:multiLevelType w:val="hybridMultilevel"/>
    <w:tmpl w:val="D736CB16"/>
    <w:lvl w:ilvl="0" w:tplc="B8F4F7B6">
      <w:start w:val="1"/>
      <w:numFmt w:val="decimal"/>
      <w:lvlText w:val="%1)"/>
      <w:lvlJc w:val="left"/>
      <w:pPr>
        <w:ind w:left="1020" w:hanging="360"/>
      </w:pPr>
    </w:lvl>
    <w:lvl w:ilvl="1" w:tplc="8EC49574">
      <w:start w:val="1"/>
      <w:numFmt w:val="decimal"/>
      <w:lvlText w:val="%2)"/>
      <w:lvlJc w:val="left"/>
      <w:pPr>
        <w:ind w:left="1020" w:hanging="360"/>
      </w:pPr>
    </w:lvl>
    <w:lvl w:ilvl="2" w:tplc="16F87D58">
      <w:start w:val="1"/>
      <w:numFmt w:val="decimal"/>
      <w:lvlText w:val="%3)"/>
      <w:lvlJc w:val="left"/>
      <w:pPr>
        <w:ind w:left="1020" w:hanging="360"/>
      </w:pPr>
    </w:lvl>
    <w:lvl w:ilvl="3" w:tplc="0A3E4818">
      <w:start w:val="1"/>
      <w:numFmt w:val="decimal"/>
      <w:lvlText w:val="%4)"/>
      <w:lvlJc w:val="left"/>
      <w:pPr>
        <w:ind w:left="1020" w:hanging="360"/>
      </w:pPr>
    </w:lvl>
    <w:lvl w:ilvl="4" w:tplc="19D67F7C">
      <w:start w:val="1"/>
      <w:numFmt w:val="decimal"/>
      <w:lvlText w:val="%5)"/>
      <w:lvlJc w:val="left"/>
      <w:pPr>
        <w:ind w:left="1020" w:hanging="360"/>
      </w:pPr>
    </w:lvl>
    <w:lvl w:ilvl="5" w:tplc="3E82836A">
      <w:start w:val="1"/>
      <w:numFmt w:val="decimal"/>
      <w:lvlText w:val="%6)"/>
      <w:lvlJc w:val="left"/>
      <w:pPr>
        <w:ind w:left="1020" w:hanging="360"/>
      </w:pPr>
    </w:lvl>
    <w:lvl w:ilvl="6" w:tplc="0AC8D7EC">
      <w:start w:val="1"/>
      <w:numFmt w:val="decimal"/>
      <w:lvlText w:val="%7)"/>
      <w:lvlJc w:val="left"/>
      <w:pPr>
        <w:ind w:left="1020" w:hanging="360"/>
      </w:pPr>
    </w:lvl>
    <w:lvl w:ilvl="7" w:tplc="321E128C">
      <w:start w:val="1"/>
      <w:numFmt w:val="decimal"/>
      <w:lvlText w:val="%8)"/>
      <w:lvlJc w:val="left"/>
      <w:pPr>
        <w:ind w:left="1020" w:hanging="360"/>
      </w:pPr>
    </w:lvl>
    <w:lvl w:ilvl="8" w:tplc="CA862B06">
      <w:start w:val="1"/>
      <w:numFmt w:val="decimal"/>
      <w:lvlText w:val="%9)"/>
      <w:lvlJc w:val="left"/>
      <w:pPr>
        <w:ind w:left="1020" w:hanging="360"/>
      </w:pPr>
    </w:lvl>
  </w:abstractNum>
  <w:abstractNum w:abstractNumId="14" w15:restartNumberingAfterBreak="0">
    <w:nsid w:val="3BD17B16"/>
    <w:multiLevelType w:val="multilevel"/>
    <w:tmpl w:val="9F90D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D691E84"/>
    <w:multiLevelType w:val="multilevel"/>
    <w:tmpl w:val="A61E44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F782D8B"/>
    <w:multiLevelType w:val="hybridMultilevel"/>
    <w:tmpl w:val="ED86E6F0"/>
    <w:lvl w:ilvl="0" w:tplc="FFFFFFFF">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3FD05B80"/>
    <w:multiLevelType w:val="hybridMultilevel"/>
    <w:tmpl w:val="A52E45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F9648B"/>
    <w:multiLevelType w:val="hybridMultilevel"/>
    <w:tmpl w:val="6988F09E"/>
    <w:lvl w:ilvl="0" w:tplc="95C06CF0">
      <w:start w:val="1"/>
      <w:numFmt w:val="lowerLetter"/>
      <w:pStyle w:val="ListParagraph"/>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0A659B"/>
    <w:multiLevelType w:val="hybridMultilevel"/>
    <w:tmpl w:val="7772F2C2"/>
    <w:lvl w:ilvl="0" w:tplc="7DD2647E">
      <w:start w:val="1"/>
      <w:numFmt w:val="decimal"/>
      <w:lvlText w:val="%1)"/>
      <w:lvlJc w:val="left"/>
      <w:pPr>
        <w:ind w:left="1020" w:hanging="360"/>
      </w:pPr>
    </w:lvl>
    <w:lvl w:ilvl="1" w:tplc="C75A5A68">
      <w:start w:val="1"/>
      <w:numFmt w:val="decimal"/>
      <w:lvlText w:val="%2)"/>
      <w:lvlJc w:val="left"/>
      <w:pPr>
        <w:ind w:left="1020" w:hanging="360"/>
      </w:pPr>
    </w:lvl>
    <w:lvl w:ilvl="2" w:tplc="C8B435F2">
      <w:start w:val="1"/>
      <w:numFmt w:val="decimal"/>
      <w:lvlText w:val="%3)"/>
      <w:lvlJc w:val="left"/>
      <w:pPr>
        <w:ind w:left="1020" w:hanging="360"/>
      </w:pPr>
    </w:lvl>
    <w:lvl w:ilvl="3" w:tplc="E1D2DB1E">
      <w:start w:val="1"/>
      <w:numFmt w:val="decimal"/>
      <w:lvlText w:val="%4)"/>
      <w:lvlJc w:val="left"/>
      <w:pPr>
        <w:ind w:left="1020" w:hanging="360"/>
      </w:pPr>
    </w:lvl>
    <w:lvl w:ilvl="4" w:tplc="C6DA18FC">
      <w:start w:val="1"/>
      <w:numFmt w:val="decimal"/>
      <w:lvlText w:val="%5)"/>
      <w:lvlJc w:val="left"/>
      <w:pPr>
        <w:ind w:left="1020" w:hanging="360"/>
      </w:pPr>
    </w:lvl>
    <w:lvl w:ilvl="5" w:tplc="D8C451F8">
      <w:start w:val="1"/>
      <w:numFmt w:val="decimal"/>
      <w:lvlText w:val="%6)"/>
      <w:lvlJc w:val="left"/>
      <w:pPr>
        <w:ind w:left="1020" w:hanging="360"/>
      </w:pPr>
    </w:lvl>
    <w:lvl w:ilvl="6" w:tplc="EAB26562">
      <w:start w:val="1"/>
      <w:numFmt w:val="decimal"/>
      <w:lvlText w:val="%7)"/>
      <w:lvlJc w:val="left"/>
      <w:pPr>
        <w:ind w:left="1020" w:hanging="360"/>
      </w:pPr>
    </w:lvl>
    <w:lvl w:ilvl="7" w:tplc="FF1EE448">
      <w:start w:val="1"/>
      <w:numFmt w:val="decimal"/>
      <w:lvlText w:val="%8)"/>
      <w:lvlJc w:val="left"/>
      <w:pPr>
        <w:ind w:left="1020" w:hanging="360"/>
      </w:pPr>
    </w:lvl>
    <w:lvl w:ilvl="8" w:tplc="2340D042">
      <w:start w:val="1"/>
      <w:numFmt w:val="decimal"/>
      <w:lvlText w:val="%9)"/>
      <w:lvlJc w:val="left"/>
      <w:pPr>
        <w:ind w:left="1020" w:hanging="360"/>
      </w:pPr>
    </w:lvl>
  </w:abstractNum>
  <w:abstractNum w:abstractNumId="20" w15:restartNumberingAfterBreak="0">
    <w:nsid w:val="496A1AFE"/>
    <w:multiLevelType w:val="hybridMultilevel"/>
    <w:tmpl w:val="6F684B04"/>
    <w:lvl w:ilvl="0" w:tplc="4FA862E8">
      <w:start w:val="1"/>
      <w:numFmt w:val="bullet"/>
      <w:lvlText w:val=""/>
      <w:lvlJc w:val="left"/>
      <w:pPr>
        <w:ind w:left="1080" w:hanging="360"/>
      </w:pPr>
      <w:rPr>
        <w:rFonts w:ascii="Symbol" w:hAnsi="Symbol"/>
      </w:rPr>
    </w:lvl>
    <w:lvl w:ilvl="1" w:tplc="D11E1FDC">
      <w:start w:val="1"/>
      <w:numFmt w:val="bullet"/>
      <w:lvlText w:val=""/>
      <w:lvlJc w:val="left"/>
      <w:pPr>
        <w:ind w:left="1080" w:hanging="360"/>
      </w:pPr>
      <w:rPr>
        <w:rFonts w:ascii="Symbol" w:hAnsi="Symbol"/>
      </w:rPr>
    </w:lvl>
    <w:lvl w:ilvl="2" w:tplc="85A8F66A">
      <w:start w:val="1"/>
      <w:numFmt w:val="bullet"/>
      <w:lvlText w:val=""/>
      <w:lvlJc w:val="left"/>
      <w:pPr>
        <w:ind w:left="1080" w:hanging="360"/>
      </w:pPr>
      <w:rPr>
        <w:rFonts w:ascii="Symbol" w:hAnsi="Symbol"/>
      </w:rPr>
    </w:lvl>
    <w:lvl w:ilvl="3" w:tplc="07D832DC">
      <w:start w:val="1"/>
      <w:numFmt w:val="bullet"/>
      <w:lvlText w:val=""/>
      <w:lvlJc w:val="left"/>
      <w:pPr>
        <w:ind w:left="1080" w:hanging="360"/>
      </w:pPr>
      <w:rPr>
        <w:rFonts w:ascii="Symbol" w:hAnsi="Symbol"/>
      </w:rPr>
    </w:lvl>
    <w:lvl w:ilvl="4" w:tplc="95788C16">
      <w:start w:val="1"/>
      <w:numFmt w:val="bullet"/>
      <w:lvlText w:val=""/>
      <w:lvlJc w:val="left"/>
      <w:pPr>
        <w:ind w:left="1080" w:hanging="360"/>
      </w:pPr>
      <w:rPr>
        <w:rFonts w:ascii="Symbol" w:hAnsi="Symbol"/>
      </w:rPr>
    </w:lvl>
    <w:lvl w:ilvl="5" w:tplc="AA506736">
      <w:start w:val="1"/>
      <w:numFmt w:val="bullet"/>
      <w:lvlText w:val=""/>
      <w:lvlJc w:val="left"/>
      <w:pPr>
        <w:ind w:left="1080" w:hanging="360"/>
      </w:pPr>
      <w:rPr>
        <w:rFonts w:ascii="Symbol" w:hAnsi="Symbol"/>
      </w:rPr>
    </w:lvl>
    <w:lvl w:ilvl="6" w:tplc="E7AAE5D0">
      <w:start w:val="1"/>
      <w:numFmt w:val="bullet"/>
      <w:lvlText w:val=""/>
      <w:lvlJc w:val="left"/>
      <w:pPr>
        <w:ind w:left="1080" w:hanging="360"/>
      </w:pPr>
      <w:rPr>
        <w:rFonts w:ascii="Symbol" w:hAnsi="Symbol"/>
      </w:rPr>
    </w:lvl>
    <w:lvl w:ilvl="7" w:tplc="09405ECA">
      <w:start w:val="1"/>
      <w:numFmt w:val="bullet"/>
      <w:lvlText w:val=""/>
      <w:lvlJc w:val="left"/>
      <w:pPr>
        <w:ind w:left="1080" w:hanging="360"/>
      </w:pPr>
      <w:rPr>
        <w:rFonts w:ascii="Symbol" w:hAnsi="Symbol"/>
      </w:rPr>
    </w:lvl>
    <w:lvl w:ilvl="8" w:tplc="DBD6432A">
      <w:start w:val="1"/>
      <w:numFmt w:val="bullet"/>
      <w:lvlText w:val=""/>
      <w:lvlJc w:val="left"/>
      <w:pPr>
        <w:ind w:left="1080" w:hanging="360"/>
      </w:pPr>
      <w:rPr>
        <w:rFonts w:ascii="Symbol" w:hAnsi="Symbol"/>
      </w:rPr>
    </w:lvl>
  </w:abstractNum>
  <w:abstractNum w:abstractNumId="21" w15:restartNumberingAfterBreak="0">
    <w:nsid w:val="53105E98"/>
    <w:multiLevelType w:val="hybridMultilevel"/>
    <w:tmpl w:val="68B4377C"/>
    <w:lvl w:ilvl="0" w:tplc="F19234A0">
      <w:start w:val="1"/>
      <w:numFmt w:val="decimal"/>
      <w:lvlText w:val="%1)"/>
      <w:lvlJc w:val="left"/>
      <w:pPr>
        <w:ind w:left="720" w:hanging="360"/>
      </w:pPr>
    </w:lvl>
    <w:lvl w:ilvl="1" w:tplc="29C23CAA">
      <w:start w:val="1"/>
      <w:numFmt w:val="decimal"/>
      <w:lvlText w:val="%2)"/>
      <w:lvlJc w:val="left"/>
      <w:pPr>
        <w:ind w:left="720" w:hanging="360"/>
      </w:pPr>
    </w:lvl>
    <w:lvl w:ilvl="2" w:tplc="C33A1CF2">
      <w:start w:val="1"/>
      <w:numFmt w:val="decimal"/>
      <w:lvlText w:val="%3)"/>
      <w:lvlJc w:val="left"/>
      <w:pPr>
        <w:ind w:left="720" w:hanging="360"/>
      </w:pPr>
    </w:lvl>
    <w:lvl w:ilvl="3" w:tplc="E098B34E">
      <w:start w:val="1"/>
      <w:numFmt w:val="decimal"/>
      <w:lvlText w:val="%4)"/>
      <w:lvlJc w:val="left"/>
      <w:pPr>
        <w:ind w:left="720" w:hanging="360"/>
      </w:pPr>
    </w:lvl>
    <w:lvl w:ilvl="4" w:tplc="46DCE2C6">
      <w:start w:val="1"/>
      <w:numFmt w:val="decimal"/>
      <w:lvlText w:val="%5)"/>
      <w:lvlJc w:val="left"/>
      <w:pPr>
        <w:ind w:left="720" w:hanging="360"/>
      </w:pPr>
    </w:lvl>
    <w:lvl w:ilvl="5" w:tplc="847E5CC4">
      <w:start w:val="1"/>
      <w:numFmt w:val="decimal"/>
      <w:lvlText w:val="%6)"/>
      <w:lvlJc w:val="left"/>
      <w:pPr>
        <w:ind w:left="720" w:hanging="360"/>
      </w:pPr>
    </w:lvl>
    <w:lvl w:ilvl="6" w:tplc="54687926">
      <w:start w:val="1"/>
      <w:numFmt w:val="decimal"/>
      <w:lvlText w:val="%7)"/>
      <w:lvlJc w:val="left"/>
      <w:pPr>
        <w:ind w:left="720" w:hanging="360"/>
      </w:pPr>
    </w:lvl>
    <w:lvl w:ilvl="7" w:tplc="0E924342">
      <w:start w:val="1"/>
      <w:numFmt w:val="decimal"/>
      <w:lvlText w:val="%8)"/>
      <w:lvlJc w:val="left"/>
      <w:pPr>
        <w:ind w:left="720" w:hanging="360"/>
      </w:pPr>
    </w:lvl>
    <w:lvl w:ilvl="8" w:tplc="C48A9A14">
      <w:start w:val="1"/>
      <w:numFmt w:val="decimal"/>
      <w:lvlText w:val="%9)"/>
      <w:lvlJc w:val="left"/>
      <w:pPr>
        <w:ind w:left="720" w:hanging="360"/>
      </w:pPr>
    </w:lvl>
  </w:abstractNum>
  <w:abstractNum w:abstractNumId="22" w15:restartNumberingAfterBreak="0">
    <w:nsid w:val="563277A0"/>
    <w:multiLevelType w:val="hybridMultilevel"/>
    <w:tmpl w:val="018EFE96"/>
    <w:lvl w:ilvl="0" w:tplc="7AAEE3A6">
      <w:start w:val="1"/>
      <w:numFmt w:val="bullet"/>
      <w:lvlText w:val=""/>
      <w:lvlJc w:val="left"/>
      <w:pPr>
        <w:ind w:left="1080" w:hanging="360"/>
      </w:pPr>
      <w:rPr>
        <w:rFonts w:ascii="Symbol" w:hAnsi="Symbol"/>
      </w:rPr>
    </w:lvl>
    <w:lvl w:ilvl="1" w:tplc="00B21E82">
      <w:start w:val="1"/>
      <w:numFmt w:val="bullet"/>
      <w:lvlText w:val=""/>
      <w:lvlJc w:val="left"/>
      <w:pPr>
        <w:ind w:left="1080" w:hanging="360"/>
      </w:pPr>
      <w:rPr>
        <w:rFonts w:ascii="Symbol" w:hAnsi="Symbol"/>
      </w:rPr>
    </w:lvl>
    <w:lvl w:ilvl="2" w:tplc="A1607214">
      <w:start w:val="1"/>
      <w:numFmt w:val="bullet"/>
      <w:lvlText w:val=""/>
      <w:lvlJc w:val="left"/>
      <w:pPr>
        <w:ind w:left="1080" w:hanging="360"/>
      </w:pPr>
      <w:rPr>
        <w:rFonts w:ascii="Symbol" w:hAnsi="Symbol"/>
      </w:rPr>
    </w:lvl>
    <w:lvl w:ilvl="3" w:tplc="F3245550">
      <w:start w:val="1"/>
      <w:numFmt w:val="bullet"/>
      <w:lvlText w:val=""/>
      <w:lvlJc w:val="left"/>
      <w:pPr>
        <w:ind w:left="1080" w:hanging="360"/>
      </w:pPr>
      <w:rPr>
        <w:rFonts w:ascii="Symbol" w:hAnsi="Symbol"/>
      </w:rPr>
    </w:lvl>
    <w:lvl w:ilvl="4" w:tplc="5B227C02">
      <w:start w:val="1"/>
      <w:numFmt w:val="bullet"/>
      <w:lvlText w:val=""/>
      <w:lvlJc w:val="left"/>
      <w:pPr>
        <w:ind w:left="1080" w:hanging="360"/>
      </w:pPr>
      <w:rPr>
        <w:rFonts w:ascii="Symbol" w:hAnsi="Symbol"/>
      </w:rPr>
    </w:lvl>
    <w:lvl w:ilvl="5" w:tplc="00AC3AAA">
      <w:start w:val="1"/>
      <w:numFmt w:val="bullet"/>
      <w:lvlText w:val=""/>
      <w:lvlJc w:val="left"/>
      <w:pPr>
        <w:ind w:left="1080" w:hanging="360"/>
      </w:pPr>
      <w:rPr>
        <w:rFonts w:ascii="Symbol" w:hAnsi="Symbol"/>
      </w:rPr>
    </w:lvl>
    <w:lvl w:ilvl="6" w:tplc="D60055FC">
      <w:start w:val="1"/>
      <w:numFmt w:val="bullet"/>
      <w:lvlText w:val=""/>
      <w:lvlJc w:val="left"/>
      <w:pPr>
        <w:ind w:left="1080" w:hanging="360"/>
      </w:pPr>
      <w:rPr>
        <w:rFonts w:ascii="Symbol" w:hAnsi="Symbol"/>
      </w:rPr>
    </w:lvl>
    <w:lvl w:ilvl="7" w:tplc="1BF28468">
      <w:start w:val="1"/>
      <w:numFmt w:val="bullet"/>
      <w:lvlText w:val=""/>
      <w:lvlJc w:val="left"/>
      <w:pPr>
        <w:ind w:left="1080" w:hanging="360"/>
      </w:pPr>
      <w:rPr>
        <w:rFonts w:ascii="Symbol" w:hAnsi="Symbol"/>
      </w:rPr>
    </w:lvl>
    <w:lvl w:ilvl="8" w:tplc="058AC114">
      <w:start w:val="1"/>
      <w:numFmt w:val="bullet"/>
      <w:lvlText w:val=""/>
      <w:lvlJc w:val="left"/>
      <w:pPr>
        <w:ind w:left="1080" w:hanging="360"/>
      </w:pPr>
      <w:rPr>
        <w:rFonts w:ascii="Symbol" w:hAnsi="Symbol"/>
      </w:rPr>
    </w:lvl>
  </w:abstractNum>
  <w:abstractNum w:abstractNumId="23" w15:restartNumberingAfterBreak="0">
    <w:nsid w:val="57B61812"/>
    <w:multiLevelType w:val="multilevel"/>
    <w:tmpl w:val="44782B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9B122C4"/>
    <w:multiLevelType w:val="multilevel"/>
    <w:tmpl w:val="0156A9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E3864F2"/>
    <w:multiLevelType w:val="hybridMultilevel"/>
    <w:tmpl w:val="E6D0694C"/>
    <w:lvl w:ilvl="0" w:tplc="28B8A3F4">
      <w:start w:val="1"/>
      <w:numFmt w:val="bullet"/>
      <w:lvlText w:val=""/>
      <w:lvlJc w:val="left"/>
      <w:pPr>
        <w:ind w:left="1080" w:hanging="360"/>
      </w:pPr>
      <w:rPr>
        <w:rFonts w:ascii="Symbol" w:hAnsi="Symbol"/>
      </w:rPr>
    </w:lvl>
    <w:lvl w:ilvl="1" w:tplc="349A4554">
      <w:start w:val="1"/>
      <w:numFmt w:val="bullet"/>
      <w:lvlText w:val=""/>
      <w:lvlJc w:val="left"/>
      <w:pPr>
        <w:ind w:left="1080" w:hanging="360"/>
      </w:pPr>
      <w:rPr>
        <w:rFonts w:ascii="Symbol" w:hAnsi="Symbol"/>
      </w:rPr>
    </w:lvl>
    <w:lvl w:ilvl="2" w:tplc="22A80772">
      <w:start w:val="1"/>
      <w:numFmt w:val="bullet"/>
      <w:lvlText w:val=""/>
      <w:lvlJc w:val="left"/>
      <w:pPr>
        <w:ind w:left="1080" w:hanging="360"/>
      </w:pPr>
      <w:rPr>
        <w:rFonts w:ascii="Symbol" w:hAnsi="Symbol"/>
      </w:rPr>
    </w:lvl>
    <w:lvl w:ilvl="3" w:tplc="1576B82A">
      <w:start w:val="1"/>
      <w:numFmt w:val="bullet"/>
      <w:lvlText w:val=""/>
      <w:lvlJc w:val="left"/>
      <w:pPr>
        <w:ind w:left="1080" w:hanging="360"/>
      </w:pPr>
      <w:rPr>
        <w:rFonts w:ascii="Symbol" w:hAnsi="Symbol"/>
      </w:rPr>
    </w:lvl>
    <w:lvl w:ilvl="4" w:tplc="C3F07CC2">
      <w:start w:val="1"/>
      <w:numFmt w:val="bullet"/>
      <w:lvlText w:val=""/>
      <w:lvlJc w:val="left"/>
      <w:pPr>
        <w:ind w:left="1080" w:hanging="360"/>
      </w:pPr>
      <w:rPr>
        <w:rFonts w:ascii="Symbol" w:hAnsi="Symbol"/>
      </w:rPr>
    </w:lvl>
    <w:lvl w:ilvl="5" w:tplc="97AE67DC">
      <w:start w:val="1"/>
      <w:numFmt w:val="bullet"/>
      <w:lvlText w:val=""/>
      <w:lvlJc w:val="left"/>
      <w:pPr>
        <w:ind w:left="1080" w:hanging="360"/>
      </w:pPr>
      <w:rPr>
        <w:rFonts w:ascii="Symbol" w:hAnsi="Symbol"/>
      </w:rPr>
    </w:lvl>
    <w:lvl w:ilvl="6" w:tplc="FA682B2A">
      <w:start w:val="1"/>
      <w:numFmt w:val="bullet"/>
      <w:lvlText w:val=""/>
      <w:lvlJc w:val="left"/>
      <w:pPr>
        <w:ind w:left="1080" w:hanging="360"/>
      </w:pPr>
      <w:rPr>
        <w:rFonts w:ascii="Symbol" w:hAnsi="Symbol"/>
      </w:rPr>
    </w:lvl>
    <w:lvl w:ilvl="7" w:tplc="3F46EE42">
      <w:start w:val="1"/>
      <w:numFmt w:val="bullet"/>
      <w:lvlText w:val=""/>
      <w:lvlJc w:val="left"/>
      <w:pPr>
        <w:ind w:left="1080" w:hanging="360"/>
      </w:pPr>
      <w:rPr>
        <w:rFonts w:ascii="Symbol" w:hAnsi="Symbol"/>
      </w:rPr>
    </w:lvl>
    <w:lvl w:ilvl="8" w:tplc="1FFC79F4">
      <w:start w:val="1"/>
      <w:numFmt w:val="bullet"/>
      <w:lvlText w:val=""/>
      <w:lvlJc w:val="left"/>
      <w:pPr>
        <w:ind w:left="1080" w:hanging="360"/>
      </w:pPr>
      <w:rPr>
        <w:rFonts w:ascii="Symbol" w:hAnsi="Symbol"/>
      </w:rPr>
    </w:lvl>
  </w:abstractNum>
  <w:abstractNum w:abstractNumId="26" w15:restartNumberingAfterBreak="0">
    <w:nsid w:val="6188576E"/>
    <w:multiLevelType w:val="hybridMultilevel"/>
    <w:tmpl w:val="BA8631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5D60C04"/>
    <w:multiLevelType w:val="multilevel"/>
    <w:tmpl w:val="6FDEF4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95A6C3C"/>
    <w:multiLevelType w:val="hybridMultilevel"/>
    <w:tmpl w:val="FAF6575C"/>
    <w:lvl w:ilvl="0" w:tplc="E7100040">
      <w:start w:val="1"/>
      <w:numFmt w:val="decimal"/>
      <w:lvlText w:val="%1)"/>
      <w:lvlJc w:val="left"/>
      <w:pPr>
        <w:ind w:left="720" w:hanging="360"/>
      </w:pPr>
    </w:lvl>
    <w:lvl w:ilvl="1" w:tplc="D1BCBF16">
      <w:start w:val="1"/>
      <w:numFmt w:val="decimal"/>
      <w:lvlText w:val="%2)"/>
      <w:lvlJc w:val="left"/>
      <w:pPr>
        <w:ind w:left="720" w:hanging="360"/>
      </w:pPr>
    </w:lvl>
    <w:lvl w:ilvl="2" w:tplc="4A2018D4">
      <w:start w:val="1"/>
      <w:numFmt w:val="decimal"/>
      <w:lvlText w:val="%3)"/>
      <w:lvlJc w:val="left"/>
      <w:pPr>
        <w:ind w:left="720" w:hanging="360"/>
      </w:pPr>
    </w:lvl>
    <w:lvl w:ilvl="3" w:tplc="0742F228">
      <w:start w:val="1"/>
      <w:numFmt w:val="decimal"/>
      <w:lvlText w:val="%4)"/>
      <w:lvlJc w:val="left"/>
      <w:pPr>
        <w:ind w:left="720" w:hanging="360"/>
      </w:pPr>
    </w:lvl>
    <w:lvl w:ilvl="4" w:tplc="B11ACA36">
      <w:start w:val="1"/>
      <w:numFmt w:val="decimal"/>
      <w:lvlText w:val="%5)"/>
      <w:lvlJc w:val="left"/>
      <w:pPr>
        <w:ind w:left="720" w:hanging="360"/>
      </w:pPr>
    </w:lvl>
    <w:lvl w:ilvl="5" w:tplc="0C3C98A8">
      <w:start w:val="1"/>
      <w:numFmt w:val="decimal"/>
      <w:lvlText w:val="%6)"/>
      <w:lvlJc w:val="left"/>
      <w:pPr>
        <w:ind w:left="720" w:hanging="360"/>
      </w:pPr>
    </w:lvl>
    <w:lvl w:ilvl="6" w:tplc="EC0287EA">
      <w:start w:val="1"/>
      <w:numFmt w:val="decimal"/>
      <w:lvlText w:val="%7)"/>
      <w:lvlJc w:val="left"/>
      <w:pPr>
        <w:ind w:left="720" w:hanging="360"/>
      </w:pPr>
    </w:lvl>
    <w:lvl w:ilvl="7" w:tplc="A5BEDD26">
      <w:start w:val="1"/>
      <w:numFmt w:val="decimal"/>
      <w:lvlText w:val="%8)"/>
      <w:lvlJc w:val="left"/>
      <w:pPr>
        <w:ind w:left="720" w:hanging="360"/>
      </w:pPr>
    </w:lvl>
    <w:lvl w:ilvl="8" w:tplc="B41ABBEC">
      <w:start w:val="1"/>
      <w:numFmt w:val="decimal"/>
      <w:lvlText w:val="%9)"/>
      <w:lvlJc w:val="left"/>
      <w:pPr>
        <w:ind w:left="720" w:hanging="360"/>
      </w:pPr>
    </w:lvl>
  </w:abstractNum>
  <w:abstractNum w:abstractNumId="29" w15:restartNumberingAfterBreak="0">
    <w:nsid w:val="6BF7446E"/>
    <w:multiLevelType w:val="multilevel"/>
    <w:tmpl w:val="E4007D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C216FDC"/>
    <w:multiLevelType w:val="hybridMultilevel"/>
    <w:tmpl w:val="49CC8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1B327F9"/>
    <w:multiLevelType w:val="hybridMultilevel"/>
    <w:tmpl w:val="49DE1A98"/>
    <w:lvl w:ilvl="0" w:tplc="A1D044DA">
      <w:start w:val="1"/>
      <w:numFmt w:val="bullet"/>
      <w:lvlText w:val=""/>
      <w:lvlJc w:val="left"/>
      <w:pPr>
        <w:ind w:left="1440" w:hanging="360"/>
      </w:pPr>
      <w:rPr>
        <w:rFonts w:ascii="Symbol" w:hAnsi="Symbol"/>
      </w:rPr>
    </w:lvl>
    <w:lvl w:ilvl="1" w:tplc="CB7AB082">
      <w:start w:val="1"/>
      <w:numFmt w:val="bullet"/>
      <w:lvlText w:val=""/>
      <w:lvlJc w:val="left"/>
      <w:pPr>
        <w:ind w:left="1440" w:hanging="360"/>
      </w:pPr>
      <w:rPr>
        <w:rFonts w:ascii="Symbol" w:hAnsi="Symbol"/>
      </w:rPr>
    </w:lvl>
    <w:lvl w:ilvl="2" w:tplc="14205A52">
      <w:start w:val="1"/>
      <w:numFmt w:val="bullet"/>
      <w:lvlText w:val=""/>
      <w:lvlJc w:val="left"/>
      <w:pPr>
        <w:ind w:left="1440" w:hanging="360"/>
      </w:pPr>
      <w:rPr>
        <w:rFonts w:ascii="Symbol" w:hAnsi="Symbol"/>
      </w:rPr>
    </w:lvl>
    <w:lvl w:ilvl="3" w:tplc="4E9C2F5E">
      <w:start w:val="1"/>
      <w:numFmt w:val="bullet"/>
      <w:lvlText w:val=""/>
      <w:lvlJc w:val="left"/>
      <w:pPr>
        <w:ind w:left="1440" w:hanging="360"/>
      </w:pPr>
      <w:rPr>
        <w:rFonts w:ascii="Symbol" w:hAnsi="Symbol"/>
      </w:rPr>
    </w:lvl>
    <w:lvl w:ilvl="4" w:tplc="B4166826">
      <w:start w:val="1"/>
      <w:numFmt w:val="bullet"/>
      <w:lvlText w:val=""/>
      <w:lvlJc w:val="left"/>
      <w:pPr>
        <w:ind w:left="1440" w:hanging="360"/>
      </w:pPr>
      <w:rPr>
        <w:rFonts w:ascii="Symbol" w:hAnsi="Symbol"/>
      </w:rPr>
    </w:lvl>
    <w:lvl w:ilvl="5" w:tplc="DE3E7748">
      <w:start w:val="1"/>
      <w:numFmt w:val="bullet"/>
      <w:lvlText w:val=""/>
      <w:lvlJc w:val="left"/>
      <w:pPr>
        <w:ind w:left="1440" w:hanging="360"/>
      </w:pPr>
      <w:rPr>
        <w:rFonts w:ascii="Symbol" w:hAnsi="Symbol"/>
      </w:rPr>
    </w:lvl>
    <w:lvl w:ilvl="6" w:tplc="9506A076">
      <w:start w:val="1"/>
      <w:numFmt w:val="bullet"/>
      <w:lvlText w:val=""/>
      <w:lvlJc w:val="left"/>
      <w:pPr>
        <w:ind w:left="1440" w:hanging="360"/>
      </w:pPr>
      <w:rPr>
        <w:rFonts w:ascii="Symbol" w:hAnsi="Symbol"/>
      </w:rPr>
    </w:lvl>
    <w:lvl w:ilvl="7" w:tplc="3A54070A">
      <w:start w:val="1"/>
      <w:numFmt w:val="bullet"/>
      <w:lvlText w:val=""/>
      <w:lvlJc w:val="left"/>
      <w:pPr>
        <w:ind w:left="1440" w:hanging="360"/>
      </w:pPr>
      <w:rPr>
        <w:rFonts w:ascii="Symbol" w:hAnsi="Symbol"/>
      </w:rPr>
    </w:lvl>
    <w:lvl w:ilvl="8" w:tplc="8632B89A">
      <w:start w:val="1"/>
      <w:numFmt w:val="bullet"/>
      <w:lvlText w:val=""/>
      <w:lvlJc w:val="left"/>
      <w:pPr>
        <w:ind w:left="1440" w:hanging="360"/>
      </w:pPr>
      <w:rPr>
        <w:rFonts w:ascii="Symbol" w:hAnsi="Symbol"/>
      </w:rPr>
    </w:lvl>
  </w:abstractNum>
  <w:abstractNum w:abstractNumId="32" w15:restartNumberingAfterBreak="0">
    <w:nsid w:val="742324CF"/>
    <w:multiLevelType w:val="hybridMultilevel"/>
    <w:tmpl w:val="C8A86194"/>
    <w:lvl w:ilvl="0" w:tplc="D0421FBA">
      <w:start w:val="1"/>
      <w:numFmt w:val="bullet"/>
      <w:lvlText w:val=""/>
      <w:lvlJc w:val="left"/>
      <w:pPr>
        <w:ind w:left="1080" w:hanging="360"/>
      </w:pPr>
      <w:rPr>
        <w:rFonts w:ascii="Symbol" w:hAnsi="Symbol"/>
      </w:rPr>
    </w:lvl>
    <w:lvl w:ilvl="1" w:tplc="71E279FA">
      <w:start w:val="1"/>
      <w:numFmt w:val="bullet"/>
      <w:lvlText w:val=""/>
      <w:lvlJc w:val="left"/>
      <w:pPr>
        <w:ind w:left="1080" w:hanging="360"/>
      </w:pPr>
      <w:rPr>
        <w:rFonts w:ascii="Symbol" w:hAnsi="Symbol"/>
      </w:rPr>
    </w:lvl>
    <w:lvl w:ilvl="2" w:tplc="E182D3CA">
      <w:start w:val="1"/>
      <w:numFmt w:val="bullet"/>
      <w:lvlText w:val=""/>
      <w:lvlJc w:val="left"/>
      <w:pPr>
        <w:ind w:left="1080" w:hanging="360"/>
      </w:pPr>
      <w:rPr>
        <w:rFonts w:ascii="Symbol" w:hAnsi="Symbol"/>
      </w:rPr>
    </w:lvl>
    <w:lvl w:ilvl="3" w:tplc="7EE2463A">
      <w:start w:val="1"/>
      <w:numFmt w:val="bullet"/>
      <w:lvlText w:val=""/>
      <w:lvlJc w:val="left"/>
      <w:pPr>
        <w:ind w:left="1080" w:hanging="360"/>
      </w:pPr>
      <w:rPr>
        <w:rFonts w:ascii="Symbol" w:hAnsi="Symbol"/>
      </w:rPr>
    </w:lvl>
    <w:lvl w:ilvl="4" w:tplc="6EF64868">
      <w:start w:val="1"/>
      <w:numFmt w:val="bullet"/>
      <w:lvlText w:val=""/>
      <w:lvlJc w:val="left"/>
      <w:pPr>
        <w:ind w:left="1080" w:hanging="360"/>
      </w:pPr>
      <w:rPr>
        <w:rFonts w:ascii="Symbol" w:hAnsi="Symbol"/>
      </w:rPr>
    </w:lvl>
    <w:lvl w:ilvl="5" w:tplc="3BBA981C">
      <w:start w:val="1"/>
      <w:numFmt w:val="bullet"/>
      <w:lvlText w:val=""/>
      <w:lvlJc w:val="left"/>
      <w:pPr>
        <w:ind w:left="1080" w:hanging="360"/>
      </w:pPr>
      <w:rPr>
        <w:rFonts w:ascii="Symbol" w:hAnsi="Symbol"/>
      </w:rPr>
    </w:lvl>
    <w:lvl w:ilvl="6" w:tplc="E70C5682">
      <w:start w:val="1"/>
      <w:numFmt w:val="bullet"/>
      <w:lvlText w:val=""/>
      <w:lvlJc w:val="left"/>
      <w:pPr>
        <w:ind w:left="1080" w:hanging="360"/>
      </w:pPr>
      <w:rPr>
        <w:rFonts w:ascii="Symbol" w:hAnsi="Symbol"/>
      </w:rPr>
    </w:lvl>
    <w:lvl w:ilvl="7" w:tplc="4C027894">
      <w:start w:val="1"/>
      <w:numFmt w:val="bullet"/>
      <w:lvlText w:val=""/>
      <w:lvlJc w:val="left"/>
      <w:pPr>
        <w:ind w:left="1080" w:hanging="360"/>
      </w:pPr>
      <w:rPr>
        <w:rFonts w:ascii="Symbol" w:hAnsi="Symbol"/>
      </w:rPr>
    </w:lvl>
    <w:lvl w:ilvl="8" w:tplc="2AC6466E">
      <w:start w:val="1"/>
      <w:numFmt w:val="bullet"/>
      <w:lvlText w:val=""/>
      <w:lvlJc w:val="left"/>
      <w:pPr>
        <w:ind w:left="1080" w:hanging="360"/>
      </w:pPr>
      <w:rPr>
        <w:rFonts w:ascii="Symbol" w:hAnsi="Symbol"/>
      </w:rPr>
    </w:lvl>
  </w:abstractNum>
  <w:abstractNum w:abstractNumId="33" w15:restartNumberingAfterBreak="0">
    <w:nsid w:val="749A7AF2"/>
    <w:multiLevelType w:val="multilevel"/>
    <w:tmpl w:val="B7AE32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6056ECB"/>
    <w:multiLevelType w:val="multilevel"/>
    <w:tmpl w:val="770CAA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B1C35CD"/>
    <w:multiLevelType w:val="hybridMultilevel"/>
    <w:tmpl w:val="59104FCA"/>
    <w:lvl w:ilvl="0" w:tplc="55B69FD4">
      <w:start w:val="1"/>
      <w:numFmt w:val="decimal"/>
      <w:lvlText w:val="%1)"/>
      <w:lvlJc w:val="left"/>
      <w:pPr>
        <w:ind w:left="1020" w:hanging="360"/>
      </w:pPr>
    </w:lvl>
    <w:lvl w:ilvl="1" w:tplc="EF5C229E">
      <w:start w:val="1"/>
      <w:numFmt w:val="decimal"/>
      <w:lvlText w:val="%2)"/>
      <w:lvlJc w:val="left"/>
      <w:pPr>
        <w:ind w:left="1020" w:hanging="360"/>
      </w:pPr>
    </w:lvl>
    <w:lvl w:ilvl="2" w:tplc="5950E4E4">
      <w:start w:val="1"/>
      <w:numFmt w:val="decimal"/>
      <w:lvlText w:val="%3)"/>
      <w:lvlJc w:val="left"/>
      <w:pPr>
        <w:ind w:left="1020" w:hanging="360"/>
      </w:pPr>
    </w:lvl>
    <w:lvl w:ilvl="3" w:tplc="80629B8E">
      <w:start w:val="1"/>
      <w:numFmt w:val="decimal"/>
      <w:lvlText w:val="%4)"/>
      <w:lvlJc w:val="left"/>
      <w:pPr>
        <w:ind w:left="1020" w:hanging="360"/>
      </w:pPr>
    </w:lvl>
    <w:lvl w:ilvl="4" w:tplc="3EE8CDAE">
      <w:start w:val="1"/>
      <w:numFmt w:val="decimal"/>
      <w:lvlText w:val="%5)"/>
      <w:lvlJc w:val="left"/>
      <w:pPr>
        <w:ind w:left="1020" w:hanging="360"/>
      </w:pPr>
    </w:lvl>
    <w:lvl w:ilvl="5" w:tplc="4488801E">
      <w:start w:val="1"/>
      <w:numFmt w:val="decimal"/>
      <w:lvlText w:val="%6)"/>
      <w:lvlJc w:val="left"/>
      <w:pPr>
        <w:ind w:left="1020" w:hanging="360"/>
      </w:pPr>
    </w:lvl>
    <w:lvl w:ilvl="6" w:tplc="8E52890A">
      <w:start w:val="1"/>
      <w:numFmt w:val="decimal"/>
      <w:lvlText w:val="%7)"/>
      <w:lvlJc w:val="left"/>
      <w:pPr>
        <w:ind w:left="1020" w:hanging="360"/>
      </w:pPr>
    </w:lvl>
    <w:lvl w:ilvl="7" w:tplc="CE94C28C">
      <w:start w:val="1"/>
      <w:numFmt w:val="decimal"/>
      <w:lvlText w:val="%8)"/>
      <w:lvlJc w:val="left"/>
      <w:pPr>
        <w:ind w:left="1020" w:hanging="360"/>
      </w:pPr>
    </w:lvl>
    <w:lvl w:ilvl="8" w:tplc="0D443BAE">
      <w:start w:val="1"/>
      <w:numFmt w:val="decimal"/>
      <w:lvlText w:val="%9)"/>
      <w:lvlJc w:val="left"/>
      <w:pPr>
        <w:ind w:left="1020" w:hanging="360"/>
      </w:pPr>
    </w:lvl>
  </w:abstractNum>
  <w:abstractNum w:abstractNumId="36" w15:restartNumberingAfterBreak="0">
    <w:nsid w:val="7C785FC1"/>
    <w:multiLevelType w:val="hybridMultilevel"/>
    <w:tmpl w:val="90080E22"/>
    <w:lvl w:ilvl="0" w:tplc="8DBAA428">
      <w:start w:val="1"/>
      <w:numFmt w:val="decimal"/>
      <w:lvlText w:val="%1)"/>
      <w:lvlJc w:val="left"/>
      <w:pPr>
        <w:ind w:left="720" w:hanging="360"/>
      </w:pPr>
    </w:lvl>
    <w:lvl w:ilvl="1" w:tplc="29085F8A">
      <w:start w:val="1"/>
      <w:numFmt w:val="decimal"/>
      <w:lvlText w:val="%2)"/>
      <w:lvlJc w:val="left"/>
      <w:pPr>
        <w:ind w:left="720" w:hanging="360"/>
      </w:pPr>
    </w:lvl>
    <w:lvl w:ilvl="2" w:tplc="AD3688EC">
      <w:start w:val="1"/>
      <w:numFmt w:val="decimal"/>
      <w:lvlText w:val="%3)"/>
      <w:lvlJc w:val="left"/>
      <w:pPr>
        <w:ind w:left="720" w:hanging="360"/>
      </w:pPr>
    </w:lvl>
    <w:lvl w:ilvl="3" w:tplc="551A46DA">
      <w:start w:val="1"/>
      <w:numFmt w:val="decimal"/>
      <w:lvlText w:val="%4)"/>
      <w:lvlJc w:val="left"/>
      <w:pPr>
        <w:ind w:left="720" w:hanging="360"/>
      </w:pPr>
    </w:lvl>
    <w:lvl w:ilvl="4" w:tplc="999EBB94">
      <w:start w:val="1"/>
      <w:numFmt w:val="decimal"/>
      <w:lvlText w:val="%5)"/>
      <w:lvlJc w:val="left"/>
      <w:pPr>
        <w:ind w:left="720" w:hanging="360"/>
      </w:pPr>
    </w:lvl>
    <w:lvl w:ilvl="5" w:tplc="D61437AC">
      <w:start w:val="1"/>
      <w:numFmt w:val="decimal"/>
      <w:lvlText w:val="%6)"/>
      <w:lvlJc w:val="left"/>
      <w:pPr>
        <w:ind w:left="720" w:hanging="360"/>
      </w:pPr>
    </w:lvl>
    <w:lvl w:ilvl="6" w:tplc="2FF88D76">
      <w:start w:val="1"/>
      <w:numFmt w:val="decimal"/>
      <w:lvlText w:val="%7)"/>
      <w:lvlJc w:val="left"/>
      <w:pPr>
        <w:ind w:left="720" w:hanging="360"/>
      </w:pPr>
    </w:lvl>
    <w:lvl w:ilvl="7" w:tplc="6BBC9CDA">
      <w:start w:val="1"/>
      <w:numFmt w:val="decimal"/>
      <w:lvlText w:val="%8)"/>
      <w:lvlJc w:val="left"/>
      <w:pPr>
        <w:ind w:left="720" w:hanging="360"/>
      </w:pPr>
    </w:lvl>
    <w:lvl w:ilvl="8" w:tplc="ED0A5B58">
      <w:start w:val="1"/>
      <w:numFmt w:val="decimal"/>
      <w:lvlText w:val="%9)"/>
      <w:lvlJc w:val="left"/>
      <w:pPr>
        <w:ind w:left="720" w:hanging="360"/>
      </w:pPr>
    </w:lvl>
  </w:abstractNum>
  <w:abstractNum w:abstractNumId="37" w15:restartNumberingAfterBreak="0">
    <w:nsid w:val="7CB61D86"/>
    <w:multiLevelType w:val="hybridMultilevel"/>
    <w:tmpl w:val="A4A25362"/>
    <w:lvl w:ilvl="0" w:tplc="4DD8BE3A">
      <w:start w:val="1"/>
      <w:numFmt w:val="bullet"/>
      <w:lvlText w:val=""/>
      <w:lvlJc w:val="left"/>
      <w:pPr>
        <w:ind w:left="1080" w:hanging="360"/>
      </w:pPr>
      <w:rPr>
        <w:rFonts w:ascii="Symbol" w:hAnsi="Symbol"/>
      </w:rPr>
    </w:lvl>
    <w:lvl w:ilvl="1" w:tplc="33B2AF00">
      <w:start w:val="1"/>
      <w:numFmt w:val="bullet"/>
      <w:lvlText w:val=""/>
      <w:lvlJc w:val="left"/>
      <w:pPr>
        <w:ind w:left="1080" w:hanging="360"/>
      </w:pPr>
      <w:rPr>
        <w:rFonts w:ascii="Symbol" w:hAnsi="Symbol"/>
      </w:rPr>
    </w:lvl>
    <w:lvl w:ilvl="2" w:tplc="157C7F40">
      <w:start w:val="1"/>
      <w:numFmt w:val="bullet"/>
      <w:lvlText w:val=""/>
      <w:lvlJc w:val="left"/>
      <w:pPr>
        <w:ind w:left="1080" w:hanging="360"/>
      </w:pPr>
      <w:rPr>
        <w:rFonts w:ascii="Symbol" w:hAnsi="Symbol"/>
      </w:rPr>
    </w:lvl>
    <w:lvl w:ilvl="3" w:tplc="59FA52B8">
      <w:start w:val="1"/>
      <w:numFmt w:val="bullet"/>
      <w:lvlText w:val=""/>
      <w:lvlJc w:val="left"/>
      <w:pPr>
        <w:ind w:left="1080" w:hanging="360"/>
      </w:pPr>
      <w:rPr>
        <w:rFonts w:ascii="Symbol" w:hAnsi="Symbol"/>
      </w:rPr>
    </w:lvl>
    <w:lvl w:ilvl="4" w:tplc="ACEA2F48">
      <w:start w:val="1"/>
      <w:numFmt w:val="bullet"/>
      <w:lvlText w:val=""/>
      <w:lvlJc w:val="left"/>
      <w:pPr>
        <w:ind w:left="1080" w:hanging="360"/>
      </w:pPr>
      <w:rPr>
        <w:rFonts w:ascii="Symbol" w:hAnsi="Symbol"/>
      </w:rPr>
    </w:lvl>
    <w:lvl w:ilvl="5" w:tplc="4A92281E">
      <w:start w:val="1"/>
      <w:numFmt w:val="bullet"/>
      <w:lvlText w:val=""/>
      <w:lvlJc w:val="left"/>
      <w:pPr>
        <w:ind w:left="1080" w:hanging="360"/>
      </w:pPr>
      <w:rPr>
        <w:rFonts w:ascii="Symbol" w:hAnsi="Symbol"/>
      </w:rPr>
    </w:lvl>
    <w:lvl w:ilvl="6" w:tplc="8A6CB450">
      <w:start w:val="1"/>
      <w:numFmt w:val="bullet"/>
      <w:lvlText w:val=""/>
      <w:lvlJc w:val="left"/>
      <w:pPr>
        <w:ind w:left="1080" w:hanging="360"/>
      </w:pPr>
      <w:rPr>
        <w:rFonts w:ascii="Symbol" w:hAnsi="Symbol"/>
      </w:rPr>
    </w:lvl>
    <w:lvl w:ilvl="7" w:tplc="F61669FC">
      <w:start w:val="1"/>
      <w:numFmt w:val="bullet"/>
      <w:lvlText w:val=""/>
      <w:lvlJc w:val="left"/>
      <w:pPr>
        <w:ind w:left="1080" w:hanging="360"/>
      </w:pPr>
      <w:rPr>
        <w:rFonts w:ascii="Symbol" w:hAnsi="Symbol"/>
      </w:rPr>
    </w:lvl>
    <w:lvl w:ilvl="8" w:tplc="51E095CC">
      <w:start w:val="1"/>
      <w:numFmt w:val="bullet"/>
      <w:lvlText w:val=""/>
      <w:lvlJc w:val="left"/>
      <w:pPr>
        <w:ind w:left="1080" w:hanging="360"/>
      </w:pPr>
      <w:rPr>
        <w:rFonts w:ascii="Symbol" w:hAnsi="Symbol"/>
      </w:rPr>
    </w:lvl>
  </w:abstractNum>
  <w:abstractNum w:abstractNumId="38" w15:restartNumberingAfterBreak="0">
    <w:nsid w:val="7E6259B4"/>
    <w:multiLevelType w:val="multilevel"/>
    <w:tmpl w:val="38F67C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4706825">
    <w:abstractNumId w:val="17"/>
  </w:num>
  <w:num w:numId="2" w16cid:durableId="1250384428">
    <w:abstractNumId w:val="6"/>
  </w:num>
  <w:num w:numId="3" w16cid:durableId="1893080503">
    <w:abstractNumId w:val="18"/>
  </w:num>
  <w:num w:numId="4" w16cid:durableId="1308824060">
    <w:abstractNumId w:val="18"/>
    <w:lvlOverride w:ilvl="0">
      <w:startOverride w:val="1"/>
    </w:lvlOverride>
  </w:num>
  <w:num w:numId="5" w16cid:durableId="160660309">
    <w:abstractNumId w:val="18"/>
    <w:lvlOverride w:ilvl="0">
      <w:startOverride w:val="1"/>
    </w:lvlOverride>
  </w:num>
  <w:num w:numId="6" w16cid:durableId="1151949233">
    <w:abstractNumId w:val="31"/>
  </w:num>
  <w:num w:numId="7" w16cid:durableId="352152238">
    <w:abstractNumId w:val="2"/>
  </w:num>
  <w:num w:numId="8" w16cid:durableId="1024094738">
    <w:abstractNumId w:val="26"/>
  </w:num>
  <w:num w:numId="9" w16cid:durableId="278534206">
    <w:abstractNumId w:val="1"/>
  </w:num>
  <w:num w:numId="10" w16cid:durableId="1734811361">
    <w:abstractNumId w:val="22"/>
  </w:num>
  <w:num w:numId="11" w16cid:durableId="820586393">
    <w:abstractNumId w:val="37"/>
  </w:num>
  <w:num w:numId="12" w16cid:durableId="1820535164">
    <w:abstractNumId w:val="8"/>
  </w:num>
  <w:num w:numId="13" w16cid:durableId="1781953136">
    <w:abstractNumId w:val="7"/>
  </w:num>
  <w:num w:numId="14" w16cid:durableId="48503151">
    <w:abstractNumId w:val="20"/>
  </w:num>
  <w:num w:numId="15" w16cid:durableId="1049646455">
    <w:abstractNumId w:val="32"/>
  </w:num>
  <w:num w:numId="16" w16cid:durableId="167646821">
    <w:abstractNumId w:val="25"/>
  </w:num>
  <w:num w:numId="17" w16cid:durableId="1423843271">
    <w:abstractNumId w:val="12"/>
  </w:num>
  <w:num w:numId="18" w16cid:durableId="1563176786">
    <w:abstractNumId w:val="9"/>
  </w:num>
  <w:num w:numId="19" w16cid:durableId="1971932868">
    <w:abstractNumId w:val="35"/>
  </w:num>
  <w:num w:numId="20" w16cid:durableId="2031294893">
    <w:abstractNumId w:val="13"/>
  </w:num>
  <w:num w:numId="21" w16cid:durableId="1224756009">
    <w:abstractNumId w:val="36"/>
  </w:num>
  <w:num w:numId="22" w16cid:durableId="2137142263">
    <w:abstractNumId w:val="28"/>
  </w:num>
  <w:num w:numId="23" w16cid:durableId="158859614">
    <w:abstractNumId w:val="19"/>
  </w:num>
  <w:num w:numId="24" w16cid:durableId="818620202">
    <w:abstractNumId w:val="21"/>
  </w:num>
  <w:num w:numId="25" w16cid:durableId="2066879131">
    <w:abstractNumId w:val="30"/>
  </w:num>
  <w:num w:numId="26" w16cid:durableId="50279091">
    <w:abstractNumId w:val="10"/>
  </w:num>
  <w:num w:numId="27" w16cid:durableId="376707730">
    <w:abstractNumId w:val="14"/>
  </w:num>
  <w:num w:numId="28" w16cid:durableId="306906474">
    <w:abstractNumId w:val="0"/>
  </w:num>
  <w:num w:numId="29" w16cid:durableId="212084787">
    <w:abstractNumId w:val="29"/>
  </w:num>
  <w:num w:numId="30" w16cid:durableId="1598127667">
    <w:abstractNumId w:val="23"/>
  </w:num>
  <w:num w:numId="31" w16cid:durableId="1586761976">
    <w:abstractNumId w:val="11"/>
  </w:num>
  <w:num w:numId="32" w16cid:durableId="1818107387">
    <w:abstractNumId w:val="4"/>
  </w:num>
  <w:num w:numId="33" w16cid:durableId="1419135270">
    <w:abstractNumId w:val="24"/>
  </w:num>
  <w:num w:numId="34" w16cid:durableId="1085999143">
    <w:abstractNumId w:val="38"/>
  </w:num>
  <w:num w:numId="35" w16cid:durableId="700546482">
    <w:abstractNumId w:val="27"/>
  </w:num>
  <w:num w:numId="36" w16cid:durableId="345403685">
    <w:abstractNumId w:val="33"/>
  </w:num>
  <w:num w:numId="37" w16cid:durableId="1985426903">
    <w:abstractNumId w:val="34"/>
  </w:num>
  <w:num w:numId="38" w16cid:durableId="1941638151">
    <w:abstractNumId w:val="15"/>
  </w:num>
  <w:num w:numId="39" w16cid:durableId="968321350">
    <w:abstractNumId w:val="5"/>
  </w:num>
  <w:num w:numId="40" w16cid:durableId="1603370950">
    <w:abstractNumId w:val="3"/>
  </w:num>
  <w:num w:numId="41" w16cid:durableId="6855991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35"/>
    <w:rsid w:val="00000075"/>
    <w:rsid w:val="00003488"/>
    <w:rsid w:val="00004BC9"/>
    <w:rsid w:val="000051E8"/>
    <w:rsid w:val="000054D9"/>
    <w:rsid w:val="00005AD3"/>
    <w:rsid w:val="000065E2"/>
    <w:rsid w:val="00006625"/>
    <w:rsid w:val="000067DE"/>
    <w:rsid w:val="00006CA1"/>
    <w:rsid w:val="00007B47"/>
    <w:rsid w:val="00010125"/>
    <w:rsid w:val="000107FD"/>
    <w:rsid w:val="00010F0B"/>
    <w:rsid w:val="0001111B"/>
    <w:rsid w:val="0001122D"/>
    <w:rsid w:val="00012034"/>
    <w:rsid w:val="000125A7"/>
    <w:rsid w:val="0001266C"/>
    <w:rsid w:val="00012F86"/>
    <w:rsid w:val="000140A8"/>
    <w:rsid w:val="00015DDD"/>
    <w:rsid w:val="00016462"/>
    <w:rsid w:val="00016625"/>
    <w:rsid w:val="00016AC4"/>
    <w:rsid w:val="0001722F"/>
    <w:rsid w:val="000172ED"/>
    <w:rsid w:val="00017F34"/>
    <w:rsid w:val="00020E50"/>
    <w:rsid w:val="000215DB"/>
    <w:rsid w:val="00021AEA"/>
    <w:rsid w:val="00022229"/>
    <w:rsid w:val="00023890"/>
    <w:rsid w:val="00025479"/>
    <w:rsid w:val="00025CA1"/>
    <w:rsid w:val="00026151"/>
    <w:rsid w:val="00026AA4"/>
    <w:rsid w:val="00027485"/>
    <w:rsid w:val="00030578"/>
    <w:rsid w:val="00031041"/>
    <w:rsid w:val="00032B5B"/>
    <w:rsid w:val="0003435A"/>
    <w:rsid w:val="000357C3"/>
    <w:rsid w:val="00035B6F"/>
    <w:rsid w:val="00037E08"/>
    <w:rsid w:val="00042C86"/>
    <w:rsid w:val="00042CC9"/>
    <w:rsid w:val="00046770"/>
    <w:rsid w:val="00046B75"/>
    <w:rsid w:val="00047A12"/>
    <w:rsid w:val="00047A78"/>
    <w:rsid w:val="00050351"/>
    <w:rsid w:val="00051144"/>
    <w:rsid w:val="0005127D"/>
    <w:rsid w:val="00053A2F"/>
    <w:rsid w:val="000545F8"/>
    <w:rsid w:val="00054BE9"/>
    <w:rsid w:val="00055EAE"/>
    <w:rsid w:val="00057172"/>
    <w:rsid w:val="0005748D"/>
    <w:rsid w:val="0006076F"/>
    <w:rsid w:val="0006212D"/>
    <w:rsid w:val="00062F6F"/>
    <w:rsid w:val="00063393"/>
    <w:rsid w:val="00063D25"/>
    <w:rsid w:val="00065B97"/>
    <w:rsid w:val="00065CE3"/>
    <w:rsid w:val="00066D82"/>
    <w:rsid w:val="000702AD"/>
    <w:rsid w:val="000704FE"/>
    <w:rsid w:val="00070F9E"/>
    <w:rsid w:val="0007266F"/>
    <w:rsid w:val="000733E1"/>
    <w:rsid w:val="0007379D"/>
    <w:rsid w:val="000740C6"/>
    <w:rsid w:val="000744AF"/>
    <w:rsid w:val="00074D01"/>
    <w:rsid w:val="00074D27"/>
    <w:rsid w:val="000775FC"/>
    <w:rsid w:val="00077B49"/>
    <w:rsid w:val="00080AA1"/>
    <w:rsid w:val="000811CF"/>
    <w:rsid w:val="000819DA"/>
    <w:rsid w:val="00082B8A"/>
    <w:rsid w:val="00082F5E"/>
    <w:rsid w:val="00083B16"/>
    <w:rsid w:val="0008774E"/>
    <w:rsid w:val="000879E3"/>
    <w:rsid w:val="00087F7B"/>
    <w:rsid w:val="00090025"/>
    <w:rsid w:val="00090919"/>
    <w:rsid w:val="000913DA"/>
    <w:rsid w:val="00092076"/>
    <w:rsid w:val="000923BE"/>
    <w:rsid w:val="0009287B"/>
    <w:rsid w:val="00093924"/>
    <w:rsid w:val="00095082"/>
    <w:rsid w:val="0009509F"/>
    <w:rsid w:val="0009564F"/>
    <w:rsid w:val="00095819"/>
    <w:rsid w:val="00097768"/>
    <w:rsid w:val="000A1D49"/>
    <w:rsid w:val="000A1D65"/>
    <w:rsid w:val="000A2ABE"/>
    <w:rsid w:val="000A2F01"/>
    <w:rsid w:val="000A5005"/>
    <w:rsid w:val="000A52D0"/>
    <w:rsid w:val="000A5A89"/>
    <w:rsid w:val="000A5DAB"/>
    <w:rsid w:val="000A67A2"/>
    <w:rsid w:val="000A6A60"/>
    <w:rsid w:val="000A6AC1"/>
    <w:rsid w:val="000B068F"/>
    <w:rsid w:val="000B0933"/>
    <w:rsid w:val="000B0E28"/>
    <w:rsid w:val="000B1150"/>
    <w:rsid w:val="000B402C"/>
    <w:rsid w:val="000B43BB"/>
    <w:rsid w:val="000B754E"/>
    <w:rsid w:val="000B7559"/>
    <w:rsid w:val="000B7B87"/>
    <w:rsid w:val="000C0093"/>
    <w:rsid w:val="000C0289"/>
    <w:rsid w:val="000C08EB"/>
    <w:rsid w:val="000C0EAF"/>
    <w:rsid w:val="000C10F7"/>
    <w:rsid w:val="000C1967"/>
    <w:rsid w:val="000C1A84"/>
    <w:rsid w:val="000C1FD1"/>
    <w:rsid w:val="000C200B"/>
    <w:rsid w:val="000C53BA"/>
    <w:rsid w:val="000C6480"/>
    <w:rsid w:val="000C67D1"/>
    <w:rsid w:val="000C79D5"/>
    <w:rsid w:val="000D1A56"/>
    <w:rsid w:val="000D2E2A"/>
    <w:rsid w:val="000D2EDE"/>
    <w:rsid w:val="000D3571"/>
    <w:rsid w:val="000D3901"/>
    <w:rsid w:val="000D4B02"/>
    <w:rsid w:val="000D6314"/>
    <w:rsid w:val="000D66E6"/>
    <w:rsid w:val="000D6970"/>
    <w:rsid w:val="000D7322"/>
    <w:rsid w:val="000E11EF"/>
    <w:rsid w:val="000E1279"/>
    <w:rsid w:val="000E1BAC"/>
    <w:rsid w:val="000E4786"/>
    <w:rsid w:val="000E6107"/>
    <w:rsid w:val="000E68E3"/>
    <w:rsid w:val="000E6C5A"/>
    <w:rsid w:val="000E6D26"/>
    <w:rsid w:val="000F0098"/>
    <w:rsid w:val="000F1021"/>
    <w:rsid w:val="000F1BB5"/>
    <w:rsid w:val="000F2B13"/>
    <w:rsid w:val="000F2E06"/>
    <w:rsid w:val="000F3B0F"/>
    <w:rsid w:val="000F3FEC"/>
    <w:rsid w:val="000F440A"/>
    <w:rsid w:val="000F5E84"/>
    <w:rsid w:val="000F6C49"/>
    <w:rsid w:val="00100F23"/>
    <w:rsid w:val="00101211"/>
    <w:rsid w:val="001036A8"/>
    <w:rsid w:val="00103A74"/>
    <w:rsid w:val="00103AF1"/>
    <w:rsid w:val="0010539B"/>
    <w:rsid w:val="00107D43"/>
    <w:rsid w:val="00110EE3"/>
    <w:rsid w:val="00112DCC"/>
    <w:rsid w:val="00115645"/>
    <w:rsid w:val="001171AB"/>
    <w:rsid w:val="001202B0"/>
    <w:rsid w:val="00120C85"/>
    <w:rsid w:val="00120DEF"/>
    <w:rsid w:val="00121A9C"/>
    <w:rsid w:val="00121DFF"/>
    <w:rsid w:val="00121FDA"/>
    <w:rsid w:val="001220FA"/>
    <w:rsid w:val="00122112"/>
    <w:rsid w:val="0012252C"/>
    <w:rsid w:val="001227B4"/>
    <w:rsid w:val="00124275"/>
    <w:rsid w:val="00125604"/>
    <w:rsid w:val="001257B7"/>
    <w:rsid w:val="00127139"/>
    <w:rsid w:val="00127DDD"/>
    <w:rsid w:val="0013158F"/>
    <w:rsid w:val="00131C54"/>
    <w:rsid w:val="00132246"/>
    <w:rsid w:val="001337E7"/>
    <w:rsid w:val="00133B17"/>
    <w:rsid w:val="0013402A"/>
    <w:rsid w:val="00134CDD"/>
    <w:rsid w:val="00134EEE"/>
    <w:rsid w:val="00135506"/>
    <w:rsid w:val="001355DA"/>
    <w:rsid w:val="00135C34"/>
    <w:rsid w:val="00135CAE"/>
    <w:rsid w:val="00135F78"/>
    <w:rsid w:val="001401BC"/>
    <w:rsid w:val="00141172"/>
    <w:rsid w:val="00141F05"/>
    <w:rsid w:val="00141F8D"/>
    <w:rsid w:val="00142A1B"/>
    <w:rsid w:val="00142C3C"/>
    <w:rsid w:val="0014478C"/>
    <w:rsid w:val="001453F7"/>
    <w:rsid w:val="00146686"/>
    <w:rsid w:val="0014706C"/>
    <w:rsid w:val="00147799"/>
    <w:rsid w:val="00147A2F"/>
    <w:rsid w:val="00150476"/>
    <w:rsid w:val="00150566"/>
    <w:rsid w:val="00150920"/>
    <w:rsid w:val="00150AF4"/>
    <w:rsid w:val="00151AA8"/>
    <w:rsid w:val="001536F0"/>
    <w:rsid w:val="00153B25"/>
    <w:rsid w:val="00153F0F"/>
    <w:rsid w:val="001547B6"/>
    <w:rsid w:val="001558C7"/>
    <w:rsid w:val="001573BC"/>
    <w:rsid w:val="00161223"/>
    <w:rsid w:val="00161C26"/>
    <w:rsid w:val="001625BB"/>
    <w:rsid w:val="001633E7"/>
    <w:rsid w:val="00163806"/>
    <w:rsid w:val="00164385"/>
    <w:rsid w:val="001644CE"/>
    <w:rsid w:val="0016460D"/>
    <w:rsid w:val="001664CF"/>
    <w:rsid w:val="001675B7"/>
    <w:rsid w:val="001675E7"/>
    <w:rsid w:val="0017003C"/>
    <w:rsid w:val="001714DB"/>
    <w:rsid w:val="00171CC9"/>
    <w:rsid w:val="001729FA"/>
    <w:rsid w:val="0017331D"/>
    <w:rsid w:val="00174899"/>
    <w:rsid w:val="00174E1E"/>
    <w:rsid w:val="001752DD"/>
    <w:rsid w:val="001763A5"/>
    <w:rsid w:val="0017651D"/>
    <w:rsid w:val="001766F9"/>
    <w:rsid w:val="00177071"/>
    <w:rsid w:val="00177139"/>
    <w:rsid w:val="00177716"/>
    <w:rsid w:val="00180CDF"/>
    <w:rsid w:val="00181274"/>
    <w:rsid w:val="00181712"/>
    <w:rsid w:val="001819E0"/>
    <w:rsid w:val="00181B2F"/>
    <w:rsid w:val="00181D18"/>
    <w:rsid w:val="00182482"/>
    <w:rsid w:val="00182EAE"/>
    <w:rsid w:val="00185357"/>
    <w:rsid w:val="00185BC8"/>
    <w:rsid w:val="00186948"/>
    <w:rsid w:val="001870B1"/>
    <w:rsid w:val="001879E2"/>
    <w:rsid w:val="00187FF8"/>
    <w:rsid w:val="00191015"/>
    <w:rsid w:val="001922E1"/>
    <w:rsid w:val="001925F0"/>
    <w:rsid w:val="00192B21"/>
    <w:rsid w:val="00193F3C"/>
    <w:rsid w:val="001940EA"/>
    <w:rsid w:val="0019458F"/>
    <w:rsid w:val="00195423"/>
    <w:rsid w:val="00196273"/>
    <w:rsid w:val="001973C5"/>
    <w:rsid w:val="0019779A"/>
    <w:rsid w:val="001979F5"/>
    <w:rsid w:val="00197BD1"/>
    <w:rsid w:val="001A018D"/>
    <w:rsid w:val="001A09FD"/>
    <w:rsid w:val="001A0B04"/>
    <w:rsid w:val="001A153B"/>
    <w:rsid w:val="001A1711"/>
    <w:rsid w:val="001A2BFB"/>
    <w:rsid w:val="001A3050"/>
    <w:rsid w:val="001A4340"/>
    <w:rsid w:val="001A4542"/>
    <w:rsid w:val="001A4AA9"/>
    <w:rsid w:val="001A4C4F"/>
    <w:rsid w:val="001A553B"/>
    <w:rsid w:val="001A7E04"/>
    <w:rsid w:val="001A7EEF"/>
    <w:rsid w:val="001B0D60"/>
    <w:rsid w:val="001B28F3"/>
    <w:rsid w:val="001B2F37"/>
    <w:rsid w:val="001B34AE"/>
    <w:rsid w:val="001B387F"/>
    <w:rsid w:val="001B3BE5"/>
    <w:rsid w:val="001B45F8"/>
    <w:rsid w:val="001B70CF"/>
    <w:rsid w:val="001B762D"/>
    <w:rsid w:val="001C0224"/>
    <w:rsid w:val="001C159B"/>
    <w:rsid w:val="001C1671"/>
    <w:rsid w:val="001C17DF"/>
    <w:rsid w:val="001C2BC4"/>
    <w:rsid w:val="001C4A95"/>
    <w:rsid w:val="001C4AD0"/>
    <w:rsid w:val="001C5700"/>
    <w:rsid w:val="001C5D86"/>
    <w:rsid w:val="001C6A7A"/>
    <w:rsid w:val="001C6AC9"/>
    <w:rsid w:val="001D0151"/>
    <w:rsid w:val="001D14DA"/>
    <w:rsid w:val="001D2379"/>
    <w:rsid w:val="001D2404"/>
    <w:rsid w:val="001D286F"/>
    <w:rsid w:val="001D34E5"/>
    <w:rsid w:val="001D4894"/>
    <w:rsid w:val="001D5174"/>
    <w:rsid w:val="001D5E87"/>
    <w:rsid w:val="001D6C1F"/>
    <w:rsid w:val="001D6E96"/>
    <w:rsid w:val="001D7830"/>
    <w:rsid w:val="001D7BF8"/>
    <w:rsid w:val="001D7DF9"/>
    <w:rsid w:val="001E039A"/>
    <w:rsid w:val="001E1B0E"/>
    <w:rsid w:val="001E1CFB"/>
    <w:rsid w:val="001E44ED"/>
    <w:rsid w:val="001E451E"/>
    <w:rsid w:val="001E461F"/>
    <w:rsid w:val="001E48AD"/>
    <w:rsid w:val="001E4A6C"/>
    <w:rsid w:val="001E58CA"/>
    <w:rsid w:val="001E6491"/>
    <w:rsid w:val="001E73ED"/>
    <w:rsid w:val="001E7608"/>
    <w:rsid w:val="001F119C"/>
    <w:rsid w:val="001F1C9C"/>
    <w:rsid w:val="001F5112"/>
    <w:rsid w:val="001F69C3"/>
    <w:rsid w:val="001F755E"/>
    <w:rsid w:val="0020132F"/>
    <w:rsid w:val="00201CB0"/>
    <w:rsid w:val="00202240"/>
    <w:rsid w:val="00202FED"/>
    <w:rsid w:val="00203379"/>
    <w:rsid w:val="002044BC"/>
    <w:rsid w:val="00206165"/>
    <w:rsid w:val="002074C0"/>
    <w:rsid w:val="00207CF3"/>
    <w:rsid w:val="00207E15"/>
    <w:rsid w:val="00210C02"/>
    <w:rsid w:val="0021155B"/>
    <w:rsid w:val="00213018"/>
    <w:rsid w:val="002144AE"/>
    <w:rsid w:val="00216205"/>
    <w:rsid w:val="00216735"/>
    <w:rsid w:val="0021720D"/>
    <w:rsid w:val="002178A1"/>
    <w:rsid w:val="00217BBE"/>
    <w:rsid w:val="00217BFA"/>
    <w:rsid w:val="00223A18"/>
    <w:rsid w:val="00223E38"/>
    <w:rsid w:val="00224058"/>
    <w:rsid w:val="00224266"/>
    <w:rsid w:val="0022480C"/>
    <w:rsid w:val="00224C7F"/>
    <w:rsid w:val="00225770"/>
    <w:rsid w:val="00225D00"/>
    <w:rsid w:val="00226699"/>
    <w:rsid w:val="0023076E"/>
    <w:rsid w:val="0023130A"/>
    <w:rsid w:val="00231789"/>
    <w:rsid w:val="00231FBE"/>
    <w:rsid w:val="0023238C"/>
    <w:rsid w:val="0023314E"/>
    <w:rsid w:val="00233E0F"/>
    <w:rsid w:val="00235414"/>
    <w:rsid w:val="00235D2B"/>
    <w:rsid w:val="002369BD"/>
    <w:rsid w:val="002371EC"/>
    <w:rsid w:val="00237552"/>
    <w:rsid w:val="00237F7E"/>
    <w:rsid w:val="0024066D"/>
    <w:rsid w:val="0024095F"/>
    <w:rsid w:val="0024180B"/>
    <w:rsid w:val="00242C58"/>
    <w:rsid w:val="00243907"/>
    <w:rsid w:val="0024399D"/>
    <w:rsid w:val="00243DEA"/>
    <w:rsid w:val="00244A2B"/>
    <w:rsid w:val="00244FBA"/>
    <w:rsid w:val="0024539B"/>
    <w:rsid w:val="00245678"/>
    <w:rsid w:val="002456B0"/>
    <w:rsid w:val="00250262"/>
    <w:rsid w:val="00250DC1"/>
    <w:rsid w:val="00250E37"/>
    <w:rsid w:val="002511A2"/>
    <w:rsid w:val="00251E56"/>
    <w:rsid w:val="0025235D"/>
    <w:rsid w:val="00252D76"/>
    <w:rsid w:val="0025539D"/>
    <w:rsid w:val="0025710D"/>
    <w:rsid w:val="00260130"/>
    <w:rsid w:val="002603A1"/>
    <w:rsid w:val="00260A88"/>
    <w:rsid w:val="00261F61"/>
    <w:rsid w:val="002625B6"/>
    <w:rsid w:val="00262885"/>
    <w:rsid w:val="00262CD1"/>
    <w:rsid w:val="00262D4F"/>
    <w:rsid w:val="00263486"/>
    <w:rsid w:val="00265952"/>
    <w:rsid w:val="002718B4"/>
    <w:rsid w:val="002735E4"/>
    <w:rsid w:val="00273B1B"/>
    <w:rsid w:val="002746F4"/>
    <w:rsid w:val="00275220"/>
    <w:rsid w:val="002765BB"/>
    <w:rsid w:val="002771AA"/>
    <w:rsid w:val="002772B8"/>
    <w:rsid w:val="002777BA"/>
    <w:rsid w:val="00280C58"/>
    <w:rsid w:val="00282360"/>
    <w:rsid w:val="0028347F"/>
    <w:rsid w:val="002845FE"/>
    <w:rsid w:val="00284785"/>
    <w:rsid w:val="00284CE0"/>
    <w:rsid w:val="00285B56"/>
    <w:rsid w:val="00286430"/>
    <w:rsid w:val="00286672"/>
    <w:rsid w:val="00287C21"/>
    <w:rsid w:val="00287FDD"/>
    <w:rsid w:val="00290FFE"/>
    <w:rsid w:val="00291038"/>
    <w:rsid w:val="00291DE8"/>
    <w:rsid w:val="00293358"/>
    <w:rsid w:val="00293D1E"/>
    <w:rsid w:val="00294391"/>
    <w:rsid w:val="00294FCD"/>
    <w:rsid w:val="00296860"/>
    <w:rsid w:val="00297116"/>
    <w:rsid w:val="00297A4D"/>
    <w:rsid w:val="002A05D9"/>
    <w:rsid w:val="002A0B5C"/>
    <w:rsid w:val="002A1A02"/>
    <w:rsid w:val="002A1BD0"/>
    <w:rsid w:val="002A1D4F"/>
    <w:rsid w:val="002A4294"/>
    <w:rsid w:val="002A51F5"/>
    <w:rsid w:val="002A5F88"/>
    <w:rsid w:val="002A65FD"/>
    <w:rsid w:val="002A71F4"/>
    <w:rsid w:val="002A7BB3"/>
    <w:rsid w:val="002B098E"/>
    <w:rsid w:val="002B101F"/>
    <w:rsid w:val="002B1D1F"/>
    <w:rsid w:val="002B2D67"/>
    <w:rsid w:val="002B4CF8"/>
    <w:rsid w:val="002B5784"/>
    <w:rsid w:val="002B650E"/>
    <w:rsid w:val="002B7C72"/>
    <w:rsid w:val="002C00FD"/>
    <w:rsid w:val="002C0B51"/>
    <w:rsid w:val="002C1662"/>
    <w:rsid w:val="002C1854"/>
    <w:rsid w:val="002C2678"/>
    <w:rsid w:val="002C2750"/>
    <w:rsid w:val="002C2EA5"/>
    <w:rsid w:val="002C4137"/>
    <w:rsid w:val="002C487A"/>
    <w:rsid w:val="002C6523"/>
    <w:rsid w:val="002C686A"/>
    <w:rsid w:val="002C6A06"/>
    <w:rsid w:val="002C7612"/>
    <w:rsid w:val="002C7BDC"/>
    <w:rsid w:val="002D39E7"/>
    <w:rsid w:val="002D3A98"/>
    <w:rsid w:val="002D3E69"/>
    <w:rsid w:val="002D59F7"/>
    <w:rsid w:val="002D5E81"/>
    <w:rsid w:val="002D70F6"/>
    <w:rsid w:val="002D7D53"/>
    <w:rsid w:val="002E1112"/>
    <w:rsid w:val="002E151B"/>
    <w:rsid w:val="002E2E7B"/>
    <w:rsid w:val="002E3618"/>
    <w:rsid w:val="002E39D4"/>
    <w:rsid w:val="002E3B8A"/>
    <w:rsid w:val="002E3EF2"/>
    <w:rsid w:val="002E413B"/>
    <w:rsid w:val="002E4699"/>
    <w:rsid w:val="002E502E"/>
    <w:rsid w:val="002E5FC5"/>
    <w:rsid w:val="002E6AFB"/>
    <w:rsid w:val="002F031A"/>
    <w:rsid w:val="002F03C7"/>
    <w:rsid w:val="002F182D"/>
    <w:rsid w:val="002F2828"/>
    <w:rsid w:val="002F2B10"/>
    <w:rsid w:val="002F37A9"/>
    <w:rsid w:val="002F40D0"/>
    <w:rsid w:val="002F4846"/>
    <w:rsid w:val="002F4DCD"/>
    <w:rsid w:val="002F56B2"/>
    <w:rsid w:val="002F5755"/>
    <w:rsid w:val="002F5807"/>
    <w:rsid w:val="002F6652"/>
    <w:rsid w:val="002F6F04"/>
    <w:rsid w:val="002F7D4B"/>
    <w:rsid w:val="00300723"/>
    <w:rsid w:val="003015F3"/>
    <w:rsid w:val="00301EF7"/>
    <w:rsid w:val="0030346C"/>
    <w:rsid w:val="00303545"/>
    <w:rsid w:val="00305634"/>
    <w:rsid w:val="00305DA0"/>
    <w:rsid w:val="003064B6"/>
    <w:rsid w:val="00306FDB"/>
    <w:rsid w:val="0030768B"/>
    <w:rsid w:val="00307CB3"/>
    <w:rsid w:val="003103A5"/>
    <w:rsid w:val="003104CB"/>
    <w:rsid w:val="00310963"/>
    <w:rsid w:val="00311675"/>
    <w:rsid w:val="0031338E"/>
    <w:rsid w:val="00314010"/>
    <w:rsid w:val="003146BE"/>
    <w:rsid w:val="00314CA8"/>
    <w:rsid w:val="00316EA0"/>
    <w:rsid w:val="00317653"/>
    <w:rsid w:val="00317E79"/>
    <w:rsid w:val="00322AD9"/>
    <w:rsid w:val="00323425"/>
    <w:rsid w:val="00323E3B"/>
    <w:rsid w:val="00323E6B"/>
    <w:rsid w:val="00324117"/>
    <w:rsid w:val="003242A4"/>
    <w:rsid w:val="003254D8"/>
    <w:rsid w:val="003257D1"/>
    <w:rsid w:val="003261CC"/>
    <w:rsid w:val="0032798F"/>
    <w:rsid w:val="003301A9"/>
    <w:rsid w:val="00330E9B"/>
    <w:rsid w:val="003316F7"/>
    <w:rsid w:val="00331E80"/>
    <w:rsid w:val="00333636"/>
    <w:rsid w:val="00333DA8"/>
    <w:rsid w:val="00334B5F"/>
    <w:rsid w:val="00334F05"/>
    <w:rsid w:val="00336D1F"/>
    <w:rsid w:val="00336E6F"/>
    <w:rsid w:val="00340831"/>
    <w:rsid w:val="00340CCB"/>
    <w:rsid w:val="00341CB7"/>
    <w:rsid w:val="00342D53"/>
    <w:rsid w:val="00343C28"/>
    <w:rsid w:val="003451A7"/>
    <w:rsid w:val="00345B28"/>
    <w:rsid w:val="00345BD7"/>
    <w:rsid w:val="00346296"/>
    <w:rsid w:val="00347BB5"/>
    <w:rsid w:val="00351C4F"/>
    <w:rsid w:val="003524AA"/>
    <w:rsid w:val="003526C2"/>
    <w:rsid w:val="003535FB"/>
    <w:rsid w:val="00353C86"/>
    <w:rsid w:val="00353DF7"/>
    <w:rsid w:val="00354282"/>
    <w:rsid w:val="003553B9"/>
    <w:rsid w:val="003555FB"/>
    <w:rsid w:val="00357B76"/>
    <w:rsid w:val="00357DB0"/>
    <w:rsid w:val="0036052A"/>
    <w:rsid w:val="003623B4"/>
    <w:rsid w:val="003636AE"/>
    <w:rsid w:val="00366112"/>
    <w:rsid w:val="00366E9C"/>
    <w:rsid w:val="003670C5"/>
    <w:rsid w:val="003677A8"/>
    <w:rsid w:val="00371B99"/>
    <w:rsid w:val="00372B7D"/>
    <w:rsid w:val="00373D7D"/>
    <w:rsid w:val="003744FB"/>
    <w:rsid w:val="003759F1"/>
    <w:rsid w:val="0037717C"/>
    <w:rsid w:val="00377EF0"/>
    <w:rsid w:val="00380514"/>
    <w:rsid w:val="0038139F"/>
    <w:rsid w:val="0038279F"/>
    <w:rsid w:val="0038290B"/>
    <w:rsid w:val="003841E2"/>
    <w:rsid w:val="00384498"/>
    <w:rsid w:val="0038473C"/>
    <w:rsid w:val="00386199"/>
    <w:rsid w:val="00386C43"/>
    <w:rsid w:val="00387152"/>
    <w:rsid w:val="003871AB"/>
    <w:rsid w:val="00393435"/>
    <w:rsid w:val="00393860"/>
    <w:rsid w:val="00394F55"/>
    <w:rsid w:val="00394FB0"/>
    <w:rsid w:val="0039548F"/>
    <w:rsid w:val="003955E0"/>
    <w:rsid w:val="003961EF"/>
    <w:rsid w:val="00397EE4"/>
    <w:rsid w:val="003A06F2"/>
    <w:rsid w:val="003A113A"/>
    <w:rsid w:val="003A165D"/>
    <w:rsid w:val="003A25F7"/>
    <w:rsid w:val="003A3DCD"/>
    <w:rsid w:val="003A403B"/>
    <w:rsid w:val="003A43EB"/>
    <w:rsid w:val="003A472C"/>
    <w:rsid w:val="003A58E1"/>
    <w:rsid w:val="003A7CA2"/>
    <w:rsid w:val="003A7D7F"/>
    <w:rsid w:val="003B07D9"/>
    <w:rsid w:val="003B27B6"/>
    <w:rsid w:val="003B2AD5"/>
    <w:rsid w:val="003B3725"/>
    <w:rsid w:val="003B3E01"/>
    <w:rsid w:val="003B58B3"/>
    <w:rsid w:val="003B60AD"/>
    <w:rsid w:val="003C10D9"/>
    <w:rsid w:val="003C1465"/>
    <w:rsid w:val="003C28A5"/>
    <w:rsid w:val="003C3222"/>
    <w:rsid w:val="003C32D7"/>
    <w:rsid w:val="003C33E0"/>
    <w:rsid w:val="003C358E"/>
    <w:rsid w:val="003C434C"/>
    <w:rsid w:val="003C4C81"/>
    <w:rsid w:val="003C4CA6"/>
    <w:rsid w:val="003C5DC9"/>
    <w:rsid w:val="003C7911"/>
    <w:rsid w:val="003C7B0B"/>
    <w:rsid w:val="003D0D19"/>
    <w:rsid w:val="003D0F80"/>
    <w:rsid w:val="003D1D58"/>
    <w:rsid w:val="003D2061"/>
    <w:rsid w:val="003D3B06"/>
    <w:rsid w:val="003D4138"/>
    <w:rsid w:val="003D4F8B"/>
    <w:rsid w:val="003D5036"/>
    <w:rsid w:val="003D6210"/>
    <w:rsid w:val="003D68BE"/>
    <w:rsid w:val="003D7781"/>
    <w:rsid w:val="003D77E5"/>
    <w:rsid w:val="003D7BDB"/>
    <w:rsid w:val="003E0760"/>
    <w:rsid w:val="003E144A"/>
    <w:rsid w:val="003E2108"/>
    <w:rsid w:val="003E2BF1"/>
    <w:rsid w:val="003E5A84"/>
    <w:rsid w:val="003E7994"/>
    <w:rsid w:val="003E7B67"/>
    <w:rsid w:val="003F0986"/>
    <w:rsid w:val="003F30CF"/>
    <w:rsid w:val="003F31A4"/>
    <w:rsid w:val="003F3364"/>
    <w:rsid w:val="003F3602"/>
    <w:rsid w:val="003F47E5"/>
    <w:rsid w:val="003F51E1"/>
    <w:rsid w:val="003F5C56"/>
    <w:rsid w:val="003F6636"/>
    <w:rsid w:val="003F6827"/>
    <w:rsid w:val="004003BB"/>
    <w:rsid w:val="00400DA4"/>
    <w:rsid w:val="00401E40"/>
    <w:rsid w:val="00402163"/>
    <w:rsid w:val="00402805"/>
    <w:rsid w:val="0040280B"/>
    <w:rsid w:val="00402846"/>
    <w:rsid w:val="00402ED4"/>
    <w:rsid w:val="0040352F"/>
    <w:rsid w:val="004041CC"/>
    <w:rsid w:val="004047E6"/>
    <w:rsid w:val="00404DF8"/>
    <w:rsid w:val="00406169"/>
    <w:rsid w:val="004070D5"/>
    <w:rsid w:val="004070FA"/>
    <w:rsid w:val="00407829"/>
    <w:rsid w:val="00407ACD"/>
    <w:rsid w:val="00407F4C"/>
    <w:rsid w:val="00410601"/>
    <w:rsid w:val="004111DD"/>
    <w:rsid w:val="00411668"/>
    <w:rsid w:val="004117B6"/>
    <w:rsid w:val="00412E09"/>
    <w:rsid w:val="00413B63"/>
    <w:rsid w:val="004150AC"/>
    <w:rsid w:val="004150D8"/>
    <w:rsid w:val="0041653A"/>
    <w:rsid w:val="004165EF"/>
    <w:rsid w:val="00416C27"/>
    <w:rsid w:val="00421017"/>
    <w:rsid w:val="00421034"/>
    <w:rsid w:val="0042127B"/>
    <w:rsid w:val="004220AE"/>
    <w:rsid w:val="0042400E"/>
    <w:rsid w:val="004253EB"/>
    <w:rsid w:val="00425756"/>
    <w:rsid w:val="0042641A"/>
    <w:rsid w:val="00427313"/>
    <w:rsid w:val="00427D8F"/>
    <w:rsid w:val="00432151"/>
    <w:rsid w:val="0043540C"/>
    <w:rsid w:val="004354FF"/>
    <w:rsid w:val="004370D6"/>
    <w:rsid w:val="00437E37"/>
    <w:rsid w:val="00437F66"/>
    <w:rsid w:val="00440B11"/>
    <w:rsid w:val="0044123C"/>
    <w:rsid w:val="00441824"/>
    <w:rsid w:val="00445247"/>
    <w:rsid w:val="00445350"/>
    <w:rsid w:val="00450276"/>
    <w:rsid w:val="00450658"/>
    <w:rsid w:val="00450D2A"/>
    <w:rsid w:val="00452B1D"/>
    <w:rsid w:val="00453119"/>
    <w:rsid w:val="00453AAE"/>
    <w:rsid w:val="00456479"/>
    <w:rsid w:val="0045761F"/>
    <w:rsid w:val="004579A5"/>
    <w:rsid w:val="00460A76"/>
    <w:rsid w:val="00461CAA"/>
    <w:rsid w:val="0046203D"/>
    <w:rsid w:val="00463DB4"/>
    <w:rsid w:val="00465455"/>
    <w:rsid w:val="0046572C"/>
    <w:rsid w:val="00466766"/>
    <w:rsid w:val="004706F2"/>
    <w:rsid w:val="00470BCE"/>
    <w:rsid w:val="00470D91"/>
    <w:rsid w:val="00471987"/>
    <w:rsid w:val="00472465"/>
    <w:rsid w:val="00480CC5"/>
    <w:rsid w:val="00481EA9"/>
    <w:rsid w:val="004830B9"/>
    <w:rsid w:val="004835A9"/>
    <w:rsid w:val="00484233"/>
    <w:rsid w:val="00486220"/>
    <w:rsid w:val="004869A6"/>
    <w:rsid w:val="004876D8"/>
    <w:rsid w:val="0048787B"/>
    <w:rsid w:val="0049006F"/>
    <w:rsid w:val="004900D9"/>
    <w:rsid w:val="00490256"/>
    <w:rsid w:val="004904BB"/>
    <w:rsid w:val="00490800"/>
    <w:rsid w:val="004920DE"/>
    <w:rsid w:val="00492722"/>
    <w:rsid w:val="00492A9E"/>
    <w:rsid w:val="00493C2C"/>
    <w:rsid w:val="004947D2"/>
    <w:rsid w:val="004961E5"/>
    <w:rsid w:val="004A1423"/>
    <w:rsid w:val="004A27E5"/>
    <w:rsid w:val="004A286C"/>
    <w:rsid w:val="004A4E3B"/>
    <w:rsid w:val="004A5C79"/>
    <w:rsid w:val="004A7DB5"/>
    <w:rsid w:val="004B017A"/>
    <w:rsid w:val="004B0B65"/>
    <w:rsid w:val="004B232E"/>
    <w:rsid w:val="004B257A"/>
    <w:rsid w:val="004B2728"/>
    <w:rsid w:val="004B2AAA"/>
    <w:rsid w:val="004B3284"/>
    <w:rsid w:val="004B38DF"/>
    <w:rsid w:val="004B4683"/>
    <w:rsid w:val="004B5BDC"/>
    <w:rsid w:val="004B5E1C"/>
    <w:rsid w:val="004B66AC"/>
    <w:rsid w:val="004B6AE8"/>
    <w:rsid w:val="004C00B6"/>
    <w:rsid w:val="004C0480"/>
    <w:rsid w:val="004C079E"/>
    <w:rsid w:val="004C2B3E"/>
    <w:rsid w:val="004C306C"/>
    <w:rsid w:val="004C347A"/>
    <w:rsid w:val="004C3C3B"/>
    <w:rsid w:val="004C3DBA"/>
    <w:rsid w:val="004C4D1F"/>
    <w:rsid w:val="004C503D"/>
    <w:rsid w:val="004C5C97"/>
    <w:rsid w:val="004C6016"/>
    <w:rsid w:val="004C654B"/>
    <w:rsid w:val="004C72CD"/>
    <w:rsid w:val="004C76BA"/>
    <w:rsid w:val="004C7D01"/>
    <w:rsid w:val="004D1958"/>
    <w:rsid w:val="004D2524"/>
    <w:rsid w:val="004D2AAE"/>
    <w:rsid w:val="004D3389"/>
    <w:rsid w:val="004D3BE3"/>
    <w:rsid w:val="004D3D65"/>
    <w:rsid w:val="004D4136"/>
    <w:rsid w:val="004D504B"/>
    <w:rsid w:val="004D5AE6"/>
    <w:rsid w:val="004D69CE"/>
    <w:rsid w:val="004D7458"/>
    <w:rsid w:val="004E1DCD"/>
    <w:rsid w:val="004E2043"/>
    <w:rsid w:val="004E2B0C"/>
    <w:rsid w:val="004E2D8E"/>
    <w:rsid w:val="004E2EF5"/>
    <w:rsid w:val="004E33A5"/>
    <w:rsid w:val="004E3587"/>
    <w:rsid w:val="004E359E"/>
    <w:rsid w:val="004E533C"/>
    <w:rsid w:val="004E5E8A"/>
    <w:rsid w:val="004E6525"/>
    <w:rsid w:val="004E7623"/>
    <w:rsid w:val="004E7831"/>
    <w:rsid w:val="004F0DE7"/>
    <w:rsid w:val="004F1443"/>
    <w:rsid w:val="004F1A78"/>
    <w:rsid w:val="004F1AB4"/>
    <w:rsid w:val="004F1BE1"/>
    <w:rsid w:val="004F33EF"/>
    <w:rsid w:val="004F5976"/>
    <w:rsid w:val="004F5D2D"/>
    <w:rsid w:val="004F60CC"/>
    <w:rsid w:val="004F6136"/>
    <w:rsid w:val="004F622F"/>
    <w:rsid w:val="005004F6"/>
    <w:rsid w:val="005006FD"/>
    <w:rsid w:val="00500758"/>
    <w:rsid w:val="00500852"/>
    <w:rsid w:val="005011A3"/>
    <w:rsid w:val="00501A86"/>
    <w:rsid w:val="00501EBF"/>
    <w:rsid w:val="00501F1D"/>
    <w:rsid w:val="00502468"/>
    <w:rsid w:val="00502810"/>
    <w:rsid w:val="005037B9"/>
    <w:rsid w:val="005038E7"/>
    <w:rsid w:val="005041C3"/>
    <w:rsid w:val="00504DB6"/>
    <w:rsid w:val="00505EF9"/>
    <w:rsid w:val="0050721F"/>
    <w:rsid w:val="00507B6F"/>
    <w:rsid w:val="0051026E"/>
    <w:rsid w:val="00512C0A"/>
    <w:rsid w:val="00513E3E"/>
    <w:rsid w:val="00514EFF"/>
    <w:rsid w:val="00515D83"/>
    <w:rsid w:val="00515DC4"/>
    <w:rsid w:val="0051692B"/>
    <w:rsid w:val="00517345"/>
    <w:rsid w:val="005177D7"/>
    <w:rsid w:val="00517E36"/>
    <w:rsid w:val="0052016E"/>
    <w:rsid w:val="00520EC3"/>
    <w:rsid w:val="00523315"/>
    <w:rsid w:val="00524272"/>
    <w:rsid w:val="005252C7"/>
    <w:rsid w:val="00527668"/>
    <w:rsid w:val="005319FB"/>
    <w:rsid w:val="00533A30"/>
    <w:rsid w:val="005343C1"/>
    <w:rsid w:val="00534AA2"/>
    <w:rsid w:val="00535732"/>
    <w:rsid w:val="00535AFB"/>
    <w:rsid w:val="005378D3"/>
    <w:rsid w:val="00537E1C"/>
    <w:rsid w:val="0054096B"/>
    <w:rsid w:val="0054109D"/>
    <w:rsid w:val="00541287"/>
    <w:rsid w:val="0054321C"/>
    <w:rsid w:val="0054405D"/>
    <w:rsid w:val="005461DF"/>
    <w:rsid w:val="005463D4"/>
    <w:rsid w:val="00546753"/>
    <w:rsid w:val="00546A61"/>
    <w:rsid w:val="0055009C"/>
    <w:rsid w:val="005509C2"/>
    <w:rsid w:val="0055129B"/>
    <w:rsid w:val="00551D07"/>
    <w:rsid w:val="00551F33"/>
    <w:rsid w:val="00552750"/>
    <w:rsid w:val="00552D8A"/>
    <w:rsid w:val="00552E5F"/>
    <w:rsid w:val="00553637"/>
    <w:rsid w:val="00553E3A"/>
    <w:rsid w:val="00554065"/>
    <w:rsid w:val="0055436E"/>
    <w:rsid w:val="00554E0A"/>
    <w:rsid w:val="0055540E"/>
    <w:rsid w:val="005579DD"/>
    <w:rsid w:val="0056000A"/>
    <w:rsid w:val="00560568"/>
    <w:rsid w:val="00560962"/>
    <w:rsid w:val="00560D72"/>
    <w:rsid w:val="005617A9"/>
    <w:rsid w:val="00561902"/>
    <w:rsid w:val="00562565"/>
    <w:rsid w:val="005625B6"/>
    <w:rsid w:val="00563099"/>
    <w:rsid w:val="00563D68"/>
    <w:rsid w:val="00564708"/>
    <w:rsid w:val="00565AFA"/>
    <w:rsid w:val="00566351"/>
    <w:rsid w:val="00571652"/>
    <w:rsid w:val="0057179D"/>
    <w:rsid w:val="00571CE0"/>
    <w:rsid w:val="0057315D"/>
    <w:rsid w:val="00573205"/>
    <w:rsid w:val="00573380"/>
    <w:rsid w:val="00574B8B"/>
    <w:rsid w:val="00574F1B"/>
    <w:rsid w:val="0057611E"/>
    <w:rsid w:val="00577EAC"/>
    <w:rsid w:val="005806FE"/>
    <w:rsid w:val="0058091F"/>
    <w:rsid w:val="00582798"/>
    <w:rsid w:val="00586387"/>
    <w:rsid w:val="00587912"/>
    <w:rsid w:val="00587E99"/>
    <w:rsid w:val="00590002"/>
    <w:rsid w:val="00590CDB"/>
    <w:rsid w:val="005913D2"/>
    <w:rsid w:val="00591438"/>
    <w:rsid w:val="00593016"/>
    <w:rsid w:val="005969A4"/>
    <w:rsid w:val="0059787F"/>
    <w:rsid w:val="00597D41"/>
    <w:rsid w:val="005A02E8"/>
    <w:rsid w:val="005A0C9C"/>
    <w:rsid w:val="005A28F4"/>
    <w:rsid w:val="005A3310"/>
    <w:rsid w:val="005A3DF8"/>
    <w:rsid w:val="005A3FDF"/>
    <w:rsid w:val="005A48EA"/>
    <w:rsid w:val="005B10B2"/>
    <w:rsid w:val="005B160D"/>
    <w:rsid w:val="005B37D4"/>
    <w:rsid w:val="005B3C3D"/>
    <w:rsid w:val="005B4F7B"/>
    <w:rsid w:val="005B5146"/>
    <w:rsid w:val="005B5563"/>
    <w:rsid w:val="005B5ECA"/>
    <w:rsid w:val="005B65F9"/>
    <w:rsid w:val="005C122F"/>
    <w:rsid w:val="005C1E8A"/>
    <w:rsid w:val="005C26F7"/>
    <w:rsid w:val="005C2F6D"/>
    <w:rsid w:val="005C34FB"/>
    <w:rsid w:val="005C4133"/>
    <w:rsid w:val="005C78F3"/>
    <w:rsid w:val="005C7B9F"/>
    <w:rsid w:val="005C7F87"/>
    <w:rsid w:val="005D0F54"/>
    <w:rsid w:val="005D1820"/>
    <w:rsid w:val="005D1A01"/>
    <w:rsid w:val="005D1FBD"/>
    <w:rsid w:val="005D320D"/>
    <w:rsid w:val="005D341A"/>
    <w:rsid w:val="005D40BC"/>
    <w:rsid w:val="005D560A"/>
    <w:rsid w:val="005D601B"/>
    <w:rsid w:val="005E0F13"/>
    <w:rsid w:val="005E270F"/>
    <w:rsid w:val="005E2D14"/>
    <w:rsid w:val="005E323C"/>
    <w:rsid w:val="005E34B7"/>
    <w:rsid w:val="005E49B3"/>
    <w:rsid w:val="005E4D8A"/>
    <w:rsid w:val="005E55CD"/>
    <w:rsid w:val="005E57EB"/>
    <w:rsid w:val="005E583A"/>
    <w:rsid w:val="005E59BA"/>
    <w:rsid w:val="005E6279"/>
    <w:rsid w:val="005E7E09"/>
    <w:rsid w:val="005F0C6C"/>
    <w:rsid w:val="005F1382"/>
    <w:rsid w:val="005F2433"/>
    <w:rsid w:val="005F274A"/>
    <w:rsid w:val="005F3E58"/>
    <w:rsid w:val="005F6236"/>
    <w:rsid w:val="005F7537"/>
    <w:rsid w:val="005F77F7"/>
    <w:rsid w:val="005F7F5A"/>
    <w:rsid w:val="00603441"/>
    <w:rsid w:val="00603650"/>
    <w:rsid w:val="00603723"/>
    <w:rsid w:val="00603BCB"/>
    <w:rsid w:val="006045C7"/>
    <w:rsid w:val="006069AF"/>
    <w:rsid w:val="00610557"/>
    <w:rsid w:val="0061071C"/>
    <w:rsid w:val="00611733"/>
    <w:rsid w:val="00614B4C"/>
    <w:rsid w:val="00615E10"/>
    <w:rsid w:val="0061616A"/>
    <w:rsid w:val="00616B9F"/>
    <w:rsid w:val="00616D85"/>
    <w:rsid w:val="00616EAB"/>
    <w:rsid w:val="00620E77"/>
    <w:rsid w:val="00622AFD"/>
    <w:rsid w:val="006233BD"/>
    <w:rsid w:val="006235CA"/>
    <w:rsid w:val="00623FA3"/>
    <w:rsid w:val="00624638"/>
    <w:rsid w:val="006249EB"/>
    <w:rsid w:val="00625A9F"/>
    <w:rsid w:val="00625BC9"/>
    <w:rsid w:val="00625EAD"/>
    <w:rsid w:val="006260D2"/>
    <w:rsid w:val="00627460"/>
    <w:rsid w:val="00630D71"/>
    <w:rsid w:val="00631F26"/>
    <w:rsid w:val="006320C7"/>
    <w:rsid w:val="006326F5"/>
    <w:rsid w:val="00633DB1"/>
    <w:rsid w:val="00636C4D"/>
    <w:rsid w:val="0063745A"/>
    <w:rsid w:val="0063781E"/>
    <w:rsid w:val="0064115C"/>
    <w:rsid w:val="00641B3E"/>
    <w:rsid w:val="00641D77"/>
    <w:rsid w:val="0064245E"/>
    <w:rsid w:val="00642979"/>
    <w:rsid w:val="00642F3A"/>
    <w:rsid w:val="00643E7B"/>
    <w:rsid w:val="006444BD"/>
    <w:rsid w:val="00644C1D"/>
    <w:rsid w:val="00644F83"/>
    <w:rsid w:val="00645098"/>
    <w:rsid w:val="0064767D"/>
    <w:rsid w:val="006477B5"/>
    <w:rsid w:val="006478F9"/>
    <w:rsid w:val="00647A0D"/>
    <w:rsid w:val="00650A34"/>
    <w:rsid w:val="00651FC3"/>
    <w:rsid w:val="006526E6"/>
    <w:rsid w:val="00653768"/>
    <w:rsid w:val="00653CDC"/>
    <w:rsid w:val="00654754"/>
    <w:rsid w:val="00655E05"/>
    <w:rsid w:val="00655E3F"/>
    <w:rsid w:val="00655FD5"/>
    <w:rsid w:val="0065622F"/>
    <w:rsid w:val="00656EA9"/>
    <w:rsid w:val="0065745E"/>
    <w:rsid w:val="006578AE"/>
    <w:rsid w:val="0066048E"/>
    <w:rsid w:val="00661D52"/>
    <w:rsid w:val="00662645"/>
    <w:rsid w:val="0066279C"/>
    <w:rsid w:val="006630BD"/>
    <w:rsid w:val="00663AEA"/>
    <w:rsid w:val="00665782"/>
    <w:rsid w:val="006668A7"/>
    <w:rsid w:val="006677AE"/>
    <w:rsid w:val="00667F07"/>
    <w:rsid w:val="0067035C"/>
    <w:rsid w:val="00670BA7"/>
    <w:rsid w:val="0067157A"/>
    <w:rsid w:val="00671932"/>
    <w:rsid w:val="00671DBE"/>
    <w:rsid w:val="00672759"/>
    <w:rsid w:val="00672C36"/>
    <w:rsid w:val="006730C1"/>
    <w:rsid w:val="00675278"/>
    <w:rsid w:val="00675714"/>
    <w:rsid w:val="00675E73"/>
    <w:rsid w:val="00676B6B"/>
    <w:rsid w:val="00676DCE"/>
    <w:rsid w:val="00676EE8"/>
    <w:rsid w:val="006772BB"/>
    <w:rsid w:val="00677AE1"/>
    <w:rsid w:val="00677AF0"/>
    <w:rsid w:val="00677B7C"/>
    <w:rsid w:val="00680035"/>
    <w:rsid w:val="0068025E"/>
    <w:rsid w:val="006812DA"/>
    <w:rsid w:val="00681DEB"/>
    <w:rsid w:val="00681E62"/>
    <w:rsid w:val="00682F4B"/>
    <w:rsid w:val="006836A7"/>
    <w:rsid w:val="006840B7"/>
    <w:rsid w:val="006840FA"/>
    <w:rsid w:val="00684470"/>
    <w:rsid w:val="006851CC"/>
    <w:rsid w:val="00685324"/>
    <w:rsid w:val="00685D39"/>
    <w:rsid w:val="00686210"/>
    <w:rsid w:val="006862DA"/>
    <w:rsid w:val="00687D4D"/>
    <w:rsid w:val="00690BF8"/>
    <w:rsid w:val="00690C8C"/>
    <w:rsid w:val="00692081"/>
    <w:rsid w:val="00692963"/>
    <w:rsid w:val="00692B40"/>
    <w:rsid w:val="0069362F"/>
    <w:rsid w:val="00694382"/>
    <w:rsid w:val="006949E8"/>
    <w:rsid w:val="0069702A"/>
    <w:rsid w:val="0069747A"/>
    <w:rsid w:val="00697550"/>
    <w:rsid w:val="006A0210"/>
    <w:rsid w:val="006A05A8"/>
    <w:rsid w:val="006A15B5"/>
    <w:rsid w:val="006A26FF"/>
    <w:rsid w:val="006A4F4E"/>
    <w:rsid w:val="006A6807"/>
    <w:rsid w:val="006A7123"/>
    <w:rsid w:val="006B0033"/>
    <w:rsid w:val="006B0337"/>
    <w:rsid w:val="006B2064"/>
    <w:rsid w:val="006B353E"/>
    <w:rsid w:val="006B3838"/>
    <w:rsid w:val="006B386C"/>
    <w:rsid w:val="006B4256"/>
    <w:rsid w:val="006B4966"/>
    <w:rsid w:val="006B589F"/>
    <w:rsid w:val="006B6976"/>
    <w:rsid w:val="006B6E18"/>
    <w:rsid w:val="006B707E"/>
    <w:rsid w:val="006B743B"/>
    <w:rsid w:val="006C0172"/>
    <w:rsid w:val="006C0CF7"/>
    <w:rsid w:val="006C1ABA"/>
    <w:rsid w:val="006C3604"/>
    <w:rsid w:val="006C3A11"/>
    <w:rsid w:val="006C3F78"/>
    <w:rsid w:val="006C4018"/>
    <w:rsid w:val="006C6797"/>
    <w:rsid w:val="006C71F5"/>
    <w:rsid w:val="006C7D7C"/>
    <w:rsid w:val="006C7E7A"/>
    <w:rsid w:val="006D0120"/>
    <w:rsid w:val="006D1AD7"/>
    <w:rsid w:val="006D26A1"/>
    <w:rsid w:val="006D2BF8"/>
    <w:rsid w:val="006D2CC0"/>
    <w:rsid w:val="006D3253"/>
    <w:rsid w:val="006D4831"/>
    <w:rsid w:val="006D5059"/>
    <w:rsid w:val="006D7360"/>
    <w:rsid w:val="006D7653"/>
    <w:rsid w:val="006D78E4"/>
    <w:rsid w:val="006E00E8"/>
    <w:rsid w:val="006E0561"/>
    <w:rsid w:val="006E1362"/>
    <w:rsid w:val="006E138C"/>
    <w:rsid w:val="006E155F"/>
    <w:rsid w:val="006E4007"/>
    <w:rsid w:val="006E4655"/>
    <w:rsid w:val="006E48CA"/>
    <w:rsid w:val="006E4BD6"/>
    <w:rsid w:val="006E5F61"/>
    <w:rsid w:val="006E6226"/>
    <w:rsid w:val="006E749D"/>
    <w:rsid w:val="006E762E"/>
    <w:rsid w:val="006F1494"/>
    <w:rsid w:val="006F1E2C"/>
    <w:rsid w:val="006F2054"/>
    <w:rsid w:val="006F44C0"/>
    <w:rsid w:val="006F4B66"/>
    <w:rsid w:val="006F5C6F"/>
    <w:rsid w:val="006F75AF"/>
    <w:rsid w:val="007006F0"/>
    <w:rsid w:val="00700FBA"/>
    <w:rsid w:val="007010AD"/>
    <w:rsid w:val="00701A1D"/>
    <w:rsid w:val="00701B13"/>
    <w:rsid w:val="007038C0"/>
    <w:rsid w:val="0070454B"/>
    <w:rsid w:val="00705334"/>
    <w:rsid w:val="007053AE"/>
    <w:rsid w:val="00705665"/>
    <w:rsid w:val="00706DB9"/>
    <w:rsid w:val="00707128"/>
    <w:rsid w:val="0071081A"/>
    <w:rsid w:val="00710C57"/>
    <w:rsid w:val="00711653"/>
    <w:rsid w:val="00714038"/>
    <w:rsid w:val="00714251"/>
    <w:rsid w:val="00714753"/>
    <w:rsid w:val="0071514D"/>
    <w:rsid w:val="007160FB"/>
    <w:rsid w:val="00716374"/>
    <w:rsid w:val="00716B8C"/>
    <w:rsid w:val="00717133"/>
    <w:rsid w:val="00717816"/>
    <w:rsid w:val="00717BA8"/>
    <w:rsid w:val="0072033C"/>
    <w:rsid w:val="00720B2B"/>
    <w:rsid w:val="007212D6"/>
    <w:rsid w:val="00721583"/>
    <w:rsid w:val="00721715"/>
    <w:rsid w:val="00722C48"/>
    <w:rsid w:val="00722CE0"/>
    <w:rsid w:val="007251C4"/>
    <w:rsid w:val="00725E17"/>
    <w:rsid w:val="00726226"/>
    <w:rsid w:val="007268B8"/>
    <w:rsid w:val="00727BD6"/>
    <w:rsid w:val="00727CB6"/>
    <w:rsid w:val="00730332"/>
    <w:rsid w:val="007308FE"/>
    <w:rsid w:val="00732B41"/>
    <w:rsid w:val="00732F0B"/>
    <w:rsid w:val="007333C2"/>
    <w:rsid w:val="00735215"/>
    <w:rsid w:val="00735EA3"/>
    <w:rsid w:val="00736F5E"/>
    <w:rsid w:val="00737F17"/>
    <w:rsid w:val="007400E5"/>
    <w:rsid w:val="007407F7"/>
    <w:rsid w:val="00741EC5"/>
    <w:rsid w:val="0074355E"/>
    <w:rsid w:val="0074612A"/>
    <w:rsid w:val="00746349"/>
    <w:rsid w:val="007467C6"/>
    <w:rsid w:val="007472A8"/>
    <w:rsid w:val="00747446"/>
    <w:rsid w:val="007507EB"/>
    <w:rsid w:val="0075118C"/>
    <w:rsid w:val="0075290C"/>
    <w:rsid w:val="00753B93"/>
    <w:rsid w:val="00755F17"/>
    <w:rsid w:val="00756954"/>
    <w:rsid w:val="00756E40"/>
    <w:rsid w:val="00757050"/>
    <w:rsid w:val="00757F3E"/>
    <w:rsid w:val="00760821"/>
    <w:rsid w:val="00760E24"/>
    <w:rsid w:val="007611C8"/>
    <w:rsid w:val="007612B6"/>
    <w:rsid w:val="007629C9"/>
    <w:rsid w:val="00764E26"/>
    <w:rsid w:val="00765BA5"/>
    <w:rsid w:val="00765BFB"/>
    <w:rsid w:val="0076723C"/>
    <w:rsid w:val="0077005A"/>
    <w:rsid w:val="00770E1C"/>
    <w:rsid w:val="007732FE"/>
    <w:rsid w:val="007745ED"/>
    <w:rsid w:val="0077675B"/>
    <w:rsid w:val="00777FA8"/>
    <w:rsid w:val="007806AB"/>
    <w:rsid w:val="00780C3C"/>
    <w:rsid w:val="00781A76"/>
    <w:rsid w:val="007827AA"/>
    <w:rsid w:val="0078413F"/>
    <w:rsid w:val="00784CBA"/>
    <w:rsid w:val="00790B88"/>
    <w:rsid w:val="007910C4"/>
    <w:rsid w:val="0079312B"/>
    <w:rsid w:val="007933DA"/>
    <w:rsid w:val="00794A0A"/>
    <w:rsid w:val="00794C3B"/>
    <w:rsid w:val="00795047"/>
    <w:rsid w:val="007953C3"/>
    <w:rsid w:val="00795B55"/>
    <w:rsid w:val="00795CA9"/>
    <w:rsid w:val="00796E79"/>
    <w:rsid w:val="00796EB6"/>
    <w:rsid w:val="007A1242"/>
    <w:rsid w:val="007A2FEB"/>
    <w:rsid w:val="007A50BE"/>
    <w:rsid w:val="007A5DDA"/>
    <w:rsid w:val="007A60C4"/>
    <w:rsid w:val="007A60D1"/>
    <w:rsid w:val="007A6476"/>
    <w:rsid w:val="007A782C"/>
    <w:rsid w:val="007B06FF"/>
    <w:rsid w:val="007B12D7"/>
    <w:rsid w:val="007B1882"/>
    <w:rsid w:val="007B2204"/>
    <w:rsid w:val="007B33A0"/>
    <w:rsid w:val="007B3B05"/>
    <w:rsid w:val="007B4540"/>
    <w:rsid w:val="007B477E"/>
    <w:rsid w:val="007B555C"/>
    <w:rsid w:val="007B587D"/>
    <w:rsid w:val="007B5B50"/>
    <w:rsid w:val="007B6343"/>
    <w:rsid w:val="007B6D13"/>
    <w:rsid w:val="007B6F93"/>
    <w:rsid w:val="007C0691"/>
    <w:rsid w:val="007C0E17"/>
    <w:rsid w:val="007C18EE"/>
    <w:rsid w:val="007C1920"/>
    <w:rsid w:val="007C1AC2"/>
    <w:rsid w:val="007C1C9F"/>
    <w:rsid w:val="007C2446"/>
    <w:rsid w:val="007C4691"/>
    <w:rsid w:val="007C4BF2"/>
    <w:rsid w:val="007C51DD"/>
    <w:rsid w:val="007C7342"/>
    <w:rsid w:val="007C7541"/>
    <w:rsid w:val="007D0E1C"/>
    <w:rsid w:val="007D0E2B"/>
    <w:rsid w:val="007D2D07"/>
    <w:rsid w:val="007D2EA5"/>
    <w:rsid w:val="007D3ABE"/>
    <w:rsid w:val="007D6408"/>
    <w:rsid w:val="007D6E5C"/>
    <w:rsid w:val="007D729A"/>
    <w:rsid w:val="007D75BA"/>
    <w:rsid w:val="007D78F0"/>
    <w:rsid w:val="007D7FDB"/>
    <w:rsid w:val="007E057E"/>
    <w:rsid w:val="007E0C69"/>
    <w:rsid w:val="007E0F02"/>
    <w:rsid w:val="007E24AB"/>
    <w:rsid w:val="007E2DC1"/>
    <w:rsid w:val="007E3051"/>
    <w:rsid w:val="007E35F7"/>
    <w:rsid w:val="007E4121"/>
    <w:rsid w:val="007E446D"/>
    <w:rsid w:val="007E48DF"/>
    <w:rsid w:val="007E4B78"/>
    <w:rsid w:val="007E553A"/>
    <w:rsid w:val="007E568A"/>
    <w:rsid w:val="007E634C"/>
    <w:rsid w:val="007E69E4"/>
    <w:rsid w:val="007E7643"/>
    <w:rsid w:val="007E7776"/>
    <w:rsid w:val="007E7D5B"/>
    <w:rsid w:val="007F20FE"/>
    <w:rsid w:val="007F2681"/>
    <w:rsid w:val="007F2A06"/>
    <w:rsid w:val="007F3E90"/>
    <w:rsid w:val="007F3FA7"/>
    <w:rsid w:val="007F4095"/>
    <w:rsid w:val="007F42A3"/>
    <w:rsid w:val="007F4DD9"/>
    <w:rsid w:val="007F6185"/>
    <w:rsid w:val="007F76AE"/>
    <w:rsid w:val="007F78AF"/>
    <w:rsid w:val="00800889"/>
    <w:rsid w:val="008031BF"/>
    <w:rsid w:val="00804387"/>
    <w:rsid w:val="008043A4"/>
    <w:rsid w:val="00805D9D"/>
    <w:rsid w:val="0080619B"/>
    <w:rsid w:val="00806633"/>
    <w:rsid w:val="0081024A"/>
    <w:rsid w:val="00810A09"/>
    <w:rsid w:val="0081129C"/>
    <w:rsid w:val="00811CD0"/>
    <w:rsid w:val="008124C4"/>
    <w:rsid w:val="008134D8"/>
    <w:rsid w:val="00813BC1"/>
    <w:rsid w:val="00813E6E"/>
    <w:rsid w:val="0081782A"/>
    <w:rsid w:val="00817C6E"/>
    <w:rsid w:val="00817CAA"/>
    <w:rsid w:val="008205A8"/>
    <w:rsid w:val="00820952"/>
    <w:rsid w:val="00822DC3"/>
    <w:rsid w:val="00822E41"/>
    <w:rsid w:val="00823105"/>
    <w:rsid w:val="00824295"/>
    <w:rsid w:val="00824876"/>
    <w:rsid w:val="00825282"/>
    <w:rsid w:val="008256D3"/>
    <w:rsid w:val="008267B2"/>
    <w:rsid w:val="008304DA"/>
    <w:rsid w:val="008305E7"/>
    <w:rsid w:val="00830A6A"/>
    <w:rsid w:val="008311AC"/>
    <w:rsid w:val="008313E5"/>
    <w:rsid w:val="008326B5"/>
    <w:rsid w:val="00832969"/>
    <w:rsid w:val="00832E02"/>
    <w:rsid w:val="00833862"/>
    <w:rsid w:val="0083446D"/>
    <w:rsid w:val="008352F9"/>
    <w:rsid w:val="00835AAD"/>
    <w:rsid w:val="008360F1"/>
    <w:rsid w:val="00836C48"/>
    <w:rsid w:val="00841AA0"/>
    <w:rsid w:val="008421A9"/>
    <w:rsid w:val="0084221C"/>
    <w:rsid w:val="0084247E"/>
    <w:rsid w:val="00842483"/>
    <w:rsid w:val="00842508"/>
    <w:rsid w:val="0084383B"/>
    <w:rsid w:val="008443A8"/>
    <w:rsid w:val="008447E4"/>
    <w:rsid w:val="00844E08"/>
    <w:rsid w:val="008453E2"/>
    <w:rsid w:val="0084569C"/>
    <w:rsid w:val="008463EB"/>
    <w:rsid w:val="00850D2D"/>
    <w:rsid w:val="008521D0"/>
    <w:rsid w:val="00853740"/>
    <w:rsid w:val="0085398B"/>
    <w:rsid w:val="00853ADB"/>
    <w:rsid w:val="0085458F"/>
    <w:rsid w:val="00854D77"/>
    <w:rsid w:val="00856BC1"/>
    <w:rsid w:val="00856DEC"/>
    <w:rsid w:val="008602E5"/>
    <w:rsid w:val="008609BF"/>
    <w:rsid w:val="00861373"/>
    <w:rsid w:val="00862538"/>
    <w:rsid w:val="00865126"/>
    <w:rsid w:val="00866E3A"/>
    <w:rsid w:val="008676BE"/>
    <w:rsid w:val="008677E8"/>
    <w:rsid w:val="008718DA"/>
    <w:rsid w:val="00872ED7"/>
    <w:rsid w:val="00872F14"/>
    <w:rsid w:val="008731AD"/>
    <w:rsid w:val="008735E8"/>
    <w:rsid w:val="0087479F"/>
    <w:rsid w:val="008750D4"/>
    <w:rsid w:val="00876CBC"/>
    <w:rsid w:val="00877BC8"/>
    <w:rsid w:val="00880304"/>
    <w:rsid w:val="0088299E"/>
    <w:rsid w:val="00883B85"/>
    <w:rsid w:val="00883F02"/>
    <w:rsid w:val="008840C5"/>
    <w:rsid w:val="00884CC6"/>
    <w:rsid w:val="00885C81"/>
    <w:rsid w:val="0088645B"/>
    <w:rsid w:val="0088728B"/>
    <w:rsid w:val="008878AC"/>
    <w:rsid w:val="00887912"/>
    <w:rsid w:val="00887EFC"/>
    <w:rsid w:val="00891625"/>
    <w:rsid w:val="0089226A"/>
    <w:rsid w:val="00892819"/>
    <w:rsid w:val="00892F9D"/>
    <w:rsid w:val="00893326"/>
    <w:rsid w:val="008940BA"/>
    <w:rsid w:val="00894492"/>
    <w:rsid w:val="00894493"/>
    <w:rsid w:val="00894B81"/>
    <w:rsid w:val="00895E67"/>
    <w:rsid w:val="008971BA"/>
    <w:rsid w:val="00897818"/>
    <w:rsid w:val="00897A1A"/>
    <w:rsid w:val="00897ABB"/>
    <w:rsid w:val="00897AFF"/>
    <w:rsid w:val="00897B3F"/>
    <w:rsid w:val="008A02CE"/>
    <w:rsid w:val="008A035F"/>
    <w:rsid w:val="008A0933"/>
    <w:rsid w:val="008A0B45"/>
    <w:rsid w:val="008A2DD0"/>
    <w:rsid w:val="008A5032"/>
    <w:rsid w:val="008A7625"/>
    <w:rsid w:val="008A7C8E"/>
    <w:rsid w:val="008A7F15"/>
    <w:rsid w:val="008B0F5D"/>
    <w:rsid w:val="008B3114"/>
    <w:rsid w:val="008B3A5E"/>
    <w:rsid w:val="008B4F5D"/>
    <w:rsid w:val="008B62B2"/>
    <w:rsid w:val="008B6EDE"/>
    <w:rsid w:val="008B7228"/>
    <w:rsid w:val="008B7852"/>
    <w:rsid w:val="008B7D86"/>
    <w:rsid w:val="008C0921"/>
    <w:rsid w:val="008C2263"/>
    <w:rsid w:val="008C3A2A"/>
    <w:rsid w:val="008C4629"/>
    <w:rsid w:val="008C52F9"/>
    <w:rsid w:val="008C57E4"/>
    <w:rsid w:val="008C5D1C"/>
    <w:rsid w:val="008C6217"/>
    <w:rsid w:val="008C787B"/>
    <w:rsid w:val="008D084A"/>
    <w:rsid w:val="008D1CD7"/>
    <w:rsid w:val="008D2890"/>
    <w:rsid w:val="008D2F8F"/>
    <w:rsid w:val="008D309E"/>
    <w:rsid w:val="008D3DC8"/>
    <w:rsid w:val="008D4A79"/>
    <w:rsid w:val="008D66BC"/>
    <w:rsid w:val="008D74E6"/>
    <w:rsid w:val="008D7588"/>
    <w:rsid w:val="008D78CA"/>
    <w:rsid w:val="008E089D"/>
    <w:rsid w:val="008E08F1"/>
    <w:rsid w:val="008E229D"/>
    <w:rsid w:val="008E2504"/>
    <w:rsid w:val="008E4164"/>
    <w:rsid w:val="008E42EE"/>
    <w:rsid w:val="008E496F"/>
    <w:rsid w:val="008E4FE7"/>
    <w:rsid w:val="008E511C"/>
    <w:rsid w:val="008F027A"/>
    <w:rsid w:val="008F02BE"/>
    <w:rsid w:val="008F02F3"/>
    <w:rsid w:val="008F1563"/>
    <w:rsid w:val="008F1BBE"/>
    <w:rsid w:val="008F1E8B"/>
    <w:rsid w:val="008F58CB"/>
    <w:rsid w:val="008F6215"/>
    <w:rsid w:val="008F6A44"/>
    <w:rsid w:val="008F7070"/>
    <w:rsid w:val="008F7114"/>
    <w:rsid w:val="00900CF1"/>
    <w:rsid w:val="00900E60"/>
    <w:rsid w:val="0090192D"/>
    <w:rsid w:val="00902D77"/>
    <w:rsid w:val="00903416"/>
    <w:rsid w:val="00904AC2"/>
    <w:rsid w:val="00906DDC"/>
    <w:rsid w:val="00907001"/>
    <w:rsid w:val="00907AA4"/>
    <w:rsid w:val="00907E42"/>
    <w:rsid w:val="00910CB9"/>
    <w:rsid w:val="00911059"/>
    <w:rsid w:val="0091163C"/>
    <w:rsid w:val="0091202A"/>
    <w:rsid w:val="009126F8"/>
    <w:rsid w:val="00912C45"/>
    <w:rsid w:val="00912C7E"/>
    <w:rsid w:val="0091353D"/>
    <w:rsid w:val="00913B83"/>
    <w:rsid w:val="0091418A"/>
    <w:rsid w:val="009143D3"/>
    <w:rsid w:val="00914684"/>
    <w:rsid w:val="00914918"/>
    <w:rsid w:val="00914FEB"/>
    <w:rsid w:val="00915912"/>
    <w:rsid w:val="00915B42"/>
    <w:rsid w:val="00916636"/>
    <w:rsid w:val="00917372"/>
    <w:rsid w:val="009179ED"/>
    <w:rsid w:val="00921688"/>
    <w:rsid w:val="00921945"/>
    <w:rsid w:val="009232A2"/>
    <w:rsid w:val="0092367F"/>
    <w:rsid w:val="00923903"/>
    <w:rsid w:val="0092476A"/>
    <w:rsid w:val="009248FC"/>
    <w:rsid w:val="0092515C"/>
    <w:rsid w:val="00925C09"/>
    <w:rsid w:val="00926195"/>
    <w:rsid w:val="00926C5B"/>
    <w:rsid w:val="009316FF"/>
    <w:rsid w:val="00931FBB"/>
    <w:rsid w:val="0093395F"/>
    <w:rsid w:val="00933D63"/>
    <w:rsid w:val="009351EB"/>
    <w:rsid w:val="0093527D"/>
    <w:rsid w:val="00935512"/>
    <w:rsid w:val="00936D70"/>
    <w:rsid w:val="009372A0"/>
    <w:rsid w:val="00940366"/>
    <w:rsid w:val="00940FB0"/>
    <w:rsid w:val="009419FE"/>
    <w:rsid w:val="00942246"/>
    <w:rsid w:val="009426E7"/>
    <w:rsid w:val="00942985"/>
    <w:rsid w:val="009433ED"/>
    <w:rsid w:val="00943D13"/>
    <w:rsid w:val="00944E8F"/>
    <w:rsid w:val="009451AC"/>
    <w:rsid w:val="00950EF9"/>
    <w:rsid w:val="009521D2"/>
    <w:rsid w:val="00952626"/>
    <w:rsid w:val="0095439F"/>
    <w:rsid w:val="009549C8"/>
    <w:rsid w:val="00954D60"/>
    <w:rsid w:val="00956C40"/>
    <w:rsid w:val="00956D83"/>
    <w:rsid w:val="00956D91"/>
    <w:rsid w:val="0095743D"/>
    <w:rsid w:val="009575FB"/>
    <w:rsid w:val="00957EE0"/>
    <w:rsid w:val="009601C6"/>
    <w:rsid w:val="009602F0"/>
    <w:rsid w:val="009617C0"/>
    <w:rsid w:val="009621C2"/>
    <w:rsid w:val="009621FF"/>
    <w:rsid w:val="0096251D"/>
    <w:rsid w:val="009626F7"/>
    <w:rsid w:val="00964556"/>
    <w:rsid w:val="009648BE"/>
    <w:rsid w:val="00965347"/>
    <w:rsid w:val="009654F5"/>
    <w:rsid w:val="009661D2"/>
    <w:rsid w:val="009666DC"/>
    <w:rsid w:val="0096704E"/>
    <w:rsid w:val="009674B9"/>
    <w:rsid w:val="00967C75"/>
    <w:rsid w:val="00967EE7"/>
    <w:rsid w:val="00970100"/>
    <w:rsid w:val="00971136"/>
    <w:rsid w:val="00973665"/>
    <w:rsid w:val="00973DE2"/>
    <w:rsid w:val="009742F9"/>
    <w:rsid w:val="00974F41"/>
    <w:rsid w:val="009752D5"/>
    <w:rsid w:val="00975867"/>
    <w:rsid w:val="009770ED"/>
    <w:rsid w:val="0097798C"/>
    <w:rsid w:val="00980245"/>
    <w:rsid w:val="00980FFE"/>
    <w:rsid w:val="009814C8"/>
    <w:rsid w:val="009817A6"/>
    <w:rsid w:val="00981E8E"/>
    <w:rsid w:val="009822ED"/>
    <w:rsid w:val="00982893"/>
    <w:rsid w:val="00982D1C"/>
    <w:rsid w:val="00983ACA"/>
    <w:rsid w:val="009840FB"/>
    <w:rsid w:val="009844F8"/>
    <w:rsid w:val="00984B0E"/>
    <w:rsid w:val="009875C2"/>
    <w:rsid w:val="0099063D"/>
    <w:rsid w:val="009908E4"/>
    <w:rsid w:val="00992023"/>
    <w:rsid w:val="00992703"/>
    <w:rsid w:val="00994D3F"/>
    <w:rsid w:val="0099502B"/>
    <w:rsid w:val="00995E52"/>
    <w:rsid w:val="0099687E"/>
    <w:rsid w:val="00996977"/>
    <w:rsid w:val="00996992"/>
    <w:rsid w:val="0099784C"/>
    <w:rsid w:val="00997F79"/>
    <w:rsid w:val="009A07D2"/>
    <w:rsid w:val="009A11A5"/>
    <w:rsid w:val="009A14C5"/>
    <w:rsid w:val="009A1BF9"/>
    <w:rsid w:val="009A21D9"/>
    <w:rsid w:val="009A2734"/>
    <w:rsid w:val="009A2B5A"/>
    <w:rsid w:val="009A2CFB"/>
    <w:rsid w:val="009A3582"/>
    <w:rsid w:val="009A5460"/>
    <w:rsid w:val="009A58C1"/>
    <w:rsid w:val="009A6C7C"/>
    <w:rsid w:val="009B0657"/>
    <w:rsid w:val="009B11DD"/>
    <w:rsid w:val="009B1ADE"/>
    <w:rsid w:val="009B213C"/>
    <w:rsid w:val="009B3BEA"/>
    <w:rsid w:val="009B40D5"/>
    <w:rsid w:val="009B456C"/>
    <w:rsid w:val="009B4AF3"/>
    <w:rsid w:val="009B4EA3"/>
    <w:rsid w:val="009B5753"/>
    <w:rsid w:val="009B6802"/>
    <w:rsid w:val="009B6D73"/>
    <w:rsid w:val="009B6FF1"/>
    <w:rsid w:val="009B742A"/>
    <w:rsid w:val="009B76FB"/>
    <w:rsid w:val="009B77A1"/>
    <w:rsid w:val="009C322B"/>
    <w:rsid w:val="009C3834"/>
    <w:rsid w:val="009C3EA2"/>
    <w:rsid w:val="009C409F"/>
    <w:rsid w:val="009C497F"/>
    <w:rsid w:val="009C4984"/>
    <w:rsid w:val="009C4CAE"/>
    <w:rsid w:val="009C577B"/>
    <w:rsid w:val="009C60A4"/>
    <w:rsid w:val="009C752D"/>
    <w:rsid w:val="009D00E0"/>
    <w:rsid w:val="009D0600"/>
    <w:rsid w:val="009D09B9"/>
    <w:rsid w:val="009D16BE"/>
    <w:rsid w:val="009D1734"/>
    <w:rsid w:val="009D20F6"/>
    <w:rsid w:val="009D2125"/>
    <w:rsid w:val="009D2C4E"/>
    <w:rsid w:val="009D2ED2"/>
    <w:rsid w:val="009D4505"/>
    <w:rsid w:val="009D5367"/>
    <w:rsid w:val="009D552B"/>
    <w:rsid w:val="009D5CB2"/>
    <w:rsid w:val="009D6C71"/>
    <w:rsid w:val="009E08B6"/>
    <w:rsid w:val="009E17AF"/>
    <w:rsid w:val="009E1940"/>
    <w:rsid w:val="009E3D22"/>
    <w:rsid w:val="009E4322"/>
    <w:rsid w:val="009E4922"/>
    <w:rsid w:val="009E51E9"/>
    <w:rsid w:val="009E5251"/>
    <w:rsid w:val="009E675A"/>
    <w:rsid w:val="009E757C"/>
    <w:rsid w:val="009E7868"/>
    <w:rsid w:val="009F0019"/>
    <w:rsid w:val="009F1314"/>
    <w:rsid w:val="009F19A6"/>
    <w:rsid w:val="009F24A9"/>
    <w:rsid w:val="009F33C9"/>
    <w:rsid w:val="009F3EA8"/>
    <w:rsid w:val="009F4E19"/>
    <w:rsid w:val="009F6640"/>
    <w:rsid w:val="009F6FC2"/>
    <w:rsid w:val="00A007AB"/>
    <w:rsid w:val="00A011B7"/>
    <w:rsid w:val="00A01317"/>
    <w:rsid w:val="00A0279B"/>
    <w:rsid w:val="00A02EBF"/>
    <w:rsid w:val="00A03357"/>
    <w:rsid w:val="00A033E6"/>
    <w:rsid w:val="00A037AA"/>
    <w:rsid w:val="00A0482E"/>
    <w:rsid w:val="00A04854"/>
    <w:rsid w:val="00A05BFD"/>
    <w:rsid w:val="00A07EE9"/>
    <w:rsid w:val="00A1066A"/>
    <w:rsid w:val="00A11195"/>
    <w:rsid w:val="00A11236"/>
    <w:rsid w:val="00A11E3E"/>
    <w:rsid w:val="00A12DE9"/>
    <w:rsid w:val="00A139DE"/>
    <w:rsid w:val="00A13B45"/>
    <w:rsid w:val="00A141CD"/>
    <w:rsid w:val="00A14474"/>
    <w:rsid w:val="00A15477"/>
    <w:rsid w:val="00A15D87"/>
    <w:rsid w:val="00A17E63"/>
    <w:rsid w:val="00A2069E"/>
    <w:rsid w:val="00A2117F"/>
    <w:rsid w:val="00A21693"/>
    <w:rsid w:val="00A21FE3"/>
    <w:rsid w:val="00A246D7"/>
    <w:rsid w:val="00A24B5E"/>
    <w:rsid w:val="00A2622A"/>
    <w:rsid w:val="00A26A94"/>
    <w:rsid w:val="00A273F8"/>
    <w:rsid w:val="00A276F4"/>
    <w:rsid w:val="00A27A8D"/>
    <w:rsid w:val="00A301A5"/>
    <w:rsid w:val="00A305E4"/>
    <w:rsid w:val="00A30692"/>
    <w:rsid w:val="00A30EB6"/>
    <w:rsid w:val="00A31636"/>
    <w:rsid w:val="00A31BB3"/>
    <w:rsid w:val="00A3253B"/>
    <w:rsid w:val="00A32827"/>
    <w:rsid w:val="00A32A39"/>
    <w:rsid w:val="00A32BCF"/>
    <w:rsid w:val="00A3461D"/>
    <w:rsid w:val="00A369D4"/>
    <w:rsid w:val="00A3771A"/>
    <w:rsid w:val="00A40231"/>
    <w:rsid w:val="00A40ED1"/>
    <w:rsid w:val="00A419F3"/>
    <w:rsid w:val="00A44517"/>
    <w:rsid w:val="00A445E2"/>
    <w:rsid w:val="00A44840"/>
    <w:rsid w:val="00A44A48"/>
    <w:rsid w:val="00A44BA2"/>
    <w:rsid w:val="00A4544B"/>
    <w:rsid w:val="00A455A0"/>
    <w:rsid w:val="00A45F96"/>
    <w:rsid w:val="00A461FD"/>
    <w:rsid w:val="00A46459"/>
    <w:rsid w:val="00A51066"/>
    <w:rsid w:val="00A51388"/>
    <w:rsid w:val="00A51DB3"/>
    <w:rsid w:val="00A52D63"/>
    <w:rsid w:val="00A52DCC"/>
    <w:rsid w:val="00A53512"/>
    <w:rsid w:val="00A53A3B"/>
    <w:rsid w:val="00A5429F"/>
    <w:rsid w:val="00A55035"/>
    <w:rsid w:val="00A57F7B"/>
    <w:rsid w:val="00A6066A"/>
    <w:rsid w:val="00A61885"/>
    <w:rsid w:val="00A63DAF"/>
    <w:rsid w:val="00A6530C"/>
    <w:rsid w:val="00A6568A"/>
    <w:rsid w:val="00A66432"/>
    <w:rsid w:val="00A6647A"/>
    <w:rsid w:val="00A710AA"/>
    <w:rsid w:val="00A710F4"/>
    <w:rsid w:val="00A7149F"/>
    <w:rsid w:val="00A74292"/>
    <w:rsid w:val="00A74B76"/>
    <w:rsid w:val="00A74BF2"/>
    <w:rsid w:val="00A75066"/>
    <w:rsid w:val="00A762ED"/>
    <w:rsid w:val="00A765F3"/>
    <w:rsid w:val="00A77607"/>
    <w:rsid w:val="00A77DB2"/>
    <w:rsid w:val="00A800A6"/>
    <w:rsid w:val="00A80213"/>
    <w:rsid w:val="00A81BFC"/>
    <w:rsid w:val="00A81C67"/>
    <w:rsid w:val="00A82C15"/>
    <w:rsid w:val="00A82E8B"/>
    <w:rsid w:val="00A83C30"/>
    <w:rsid w:val="00A846C7"/>
    <w:rsid w:val="00A84D2D"/>
    <w:rsid w:val="00A84DE6"/>
    <w:rsid w:val="00A84E00"/>
    <w:rsid w:val="00A85395"/>
    <w:rsid w:val="00A85A64"/>
    <w:rsid w:val="00A85E1B"/>
    <w:rsid w:val="00A8616A"/>
    <w:rsid w:val="00A862F8"/>
    <w:rsid w:val="00A8775B"/>
    <w:rsid w:val="00A87931"/>
    <w:rsid w:val="00A87C89"/>
    <w:rsid w:val="00A903C9"/>
    <w:rsid w:val="00A90446"/>
    <w:rsid w:val="00A90793"/>
    <w:rsid w:val="00A936C8"/>
    <w:rsid w:val="00A93CE3"/>
    <w:rsid w:val="00A949A6"/>
    <w:rsid w:val="00A94E0F"/>
    <w:rsid w:val="00A95565"/>
    <w:rsid w:val="00A9566C"/>
    <w:rsid w:val="00A95989"/>
    <w:rsid w:val="00A95EF2"/>
    <w:rsid w:val="00A9704D"/>
    <w:rsid w:val="00A970AE"/>
    <w:rsid w:val="00A97125"/>
    <w:rsid w:val="00AA31A7"/>
    <w:rsid w:val="00AA3371"/>
    <w:rsid w:val="00AA3C99"/>
    <w:rsid w:val="00AA5501"/>
    <w:rsid w:val="00AA6478"/>
    <w:rsid w:val="00AA771D"/>
    <w:rsid w:val="00AA7A7C"/>
    <w:rsid w:val="00AB1113"/>
    <w:rsid w:val="00AB1380"/>
    <w:rsid w:val="00AB48C2"/>
    <w:rsid w:val="00AB531F"/>
    <w:rsid w:val="00AB5943"/>
    <w:rsid w:val="00AB722E"/>
    <w:rsid w:val="00AB78F4"/>
    <w:rsid w:val="00AC06F2"/>
    <w:rsid w:val="00AC2642"/>
    <w:rsid w:val="00AC3F46"/>
    <w:rsid w:val="00AC4C9D"/>
    <w:rsid w:val="00AC506C"/>
    <w:rsid w:val="00AC658E"/>
    <w:rsid w:val="00AC7078"/>
    <w:rsid w:val="00AC7655"/>
    <w:rsid w:val="00AC7B10"/>
    <w:rsid w:val="00AD0B06"/>
    <w:rsid w:val="00AD1417"/>
    <w:rsid w:val="00AD16AA"/>
    <w:rsid w:val="00AD1FDC"/>
    <w:rsid w:val="00AD2B38"/>
    <w:rsid w:val="00AD38EB"/>
    <w:rsid w:val="00AD44A2"/>
    <w:rsid w:val="00AD4901"/>
    <w:rsid w:val="00AD4DE0"/>
    <w:rsid w:val="00AD55C9"/>
    <w:rsid w:val="00AD5F9A"/>
    <w:rsid w:val="00AD62E4"/>
    <w:rsid w:val="00AD6A16"/>
    <w:rsid w:val="00AD6B72"/>
    <w:rsid w:val="00AD6D90"/>
    <w:rsid w:val="00AD74F7"/>
    <w:rsid w:val="00AD7A02"/>
    <w:rsid w:val="00AE069F"/>
    <w:rsid w:val="00AE06F9"/>
    <w:rsid w:val="00AE1303"/>
    <w:rsid w:val="00AE1657"/>
    <w:rsid w:val="00AE189F"/>
    <w:rsid w:val="00AE22CB"/>
    <w:rsid w:val="00AE2762"/>
    <w:rsid w:val="00AE3AAE"/>
    <w:rsid w:val="00AE432E"/>
    <w:rsid w:val="00AE55EF"/>
    <w:rsid w:val="00AE5FA0"/>
    <w:rsid w:val="00AE6272"/>
    <w:rsid w:val="00AE6C60"/>
    <w:rsid w:val="00AE6D96"/>
    <w:rsid w:val="00AE6E7B"/>
    <w:rsid w:val="00AE6FC4"/>
    <w:rsid w:val="00AE7170"/>
    <w:rsid w:val="00AE7CA9"/>
    <w:rsid w:val="00AF0356"/>
    <w:rsid w:val="00AF0B1D"/>
    <w:rsid w:val="00AF0B8B"/>
    <w:rsid w:val="00AF2F6E"/>
    <w:rsid w:val="00AF68E5"/>
    <w:rsid w:val="00B00105"/>
    <w:rsid w:val="00B01EA5"/>
    <w:rsid w:val="00B022E8"/>
    <w:rsid w:val="00B038A4"/>
    <w:rsid w:val="00B03E35"/>
    <w:rsid w:val="00B04F5B"/>
    <w:rsid w:val="00B05296"/>
    <w:rsid w:val="00B06625"/>
    <w:rsid w:val="00B10401"/>
    <w:rsid w:val="00B11E47"/>
    <w:rsid w:val="00B13899"/>
    <w:rsid w:val="00B13A30"/>
    <w:rsid w:val="00B16CCC"/>
    <w:rsid w:val="00B17DD3"/>
    <w:rsid w:val="00B2091D"/>
    <w:rsid w:val="00B21542"/>
    <w:rsid w:val="00B21E53"/>
    <w:rsid w:val="00B21F10"/>
    <w:rsid w:val="00B2353E"/>
    <w:rsid w:val="00B245E2"/>
    <w:rsid w:val="00B247A3"/>
    <w:rsid w:val="00B24B77"/>
    <w:rsid w:val="00B25360"/>
    <w:rsid w:val="00B26F4B"/>
    <w:rsid w:val="00B27B06"/>
    <w:rsid w:val="00B301D4"/>
    <w:rsid w:val="00B316C6"/>
    <w:rsid w:val="00B32DFB"/>
    <w:rsid w:val="00B3356E"/>
    <w:rsid w:val="00B33D3E"/>
    <w:rsid w:val="00B34D6C"/>
    <w:rsid w:val="00B3531B"/>
    <w:rsid w:val="00B3591F"/>
    <w:rsid w:val="00B36618"/>
    <w:rsid w:val="00B36CEE"/>
    <w:rsid w:val="00B36D2D"/>
    <w:rsid w:val="00B37B7A"/>
    <w:rsid w:val="00B4016F"/>
    <w:rsid w:val="00B40E7D"/>
    <w:rsid w:val="00B421C5"/>
    <w:rsid w:val="00B42471"/>
    <w:rsid w:val="00B424D8"/>
    <w:rsid w:val="00B43D47"/>
    <w:rsid w:val="00B44ACB"/>
    <w:rsid w:val="00B45280"/>
    <w:rsid w:val="00B45C04"/>
    <w:rsid w:val="00B45FD6"/>
    <w:rsid w:val="00B46F29"/>
    <w:rsid w:val="00B5099A"/>
    <w:rsid w:val="00B52114"/>
    <w:rsid w:val="00B52991"/>
    <w:rsid w:val="00B5364E"/>
    <w:rsid w:val="00B57A5C"/>
    <w:rsid w:val="00B57D03"/>
    <w:rsid w:val="00B601CF"/>
    <w:rsid w:val="00B60D76"/>
    <w:rsid w:val="00B610F8"/>
    <w:rsid w:val="00B61E23"/>
    <w:rsid w:val="00B63979"/>
    <w:rsid w:val="00B63EBE"/>
    <w:rsid w:val="00B64512"/>
    <w:rsid w:val="00B646B6"/>
    <w:rsid w:val="00B66050"/>
    <w:rsid w:val="00B6608F"/>
    <w:rsid w:val="00B66271"/>
    <w:rsid w:val="00B66B69"/>
    <w:rsid w:val="00B66C37"/>
    <w:rsid w:val="00B678E7"/>
    <w:rsid w:val="00B7034B"/>
    <w:rsid w:val="00B70E9E"/>
    <w:rsid w:val="00B71B44"/>
    <w:rsid w:val="00B71E0B"/>
    <w:rsid w:val="00B743A9"/>
    <w:rsid w:val="00B74601"/>
    <w:rsid w:val="00B77288"/>
    <w:rsid w:val="00B803D5"/>
    <w:rsid w:val="00B81F99"/>
    <w:rsid w:val="00B82431"/>
    <w:rsid w:val="00B82946"/>
    <w:rsid w:val="00B86517"/>
    <w:rsid w:val="00B87D3F"/>
    <w:rsid w:val="00B909A5"/>
    <w:rsid w:val="00B91E6C"/>
    <w:rsid w:val="00B926EA"/>
    <w:rsid w:val="00B9353D"/>
    <w:rsid w:val="00B9356B"/>
    <w:rsid w:val="00B93F95"/>
    <w:rsid w:val="00B94609"/>
    <w:rsid w:val="00B953BD"/>
    <w:rsid w:val="00B96183"/>
    <w:rsid w:val="00B9670F"/>
    <w:rsid w:val="00B971B0"/>
    <w:rsid w:val="00BA0809"/>
    <w:rsid w:val="00BA1827"/>
    <w:rsid w:val="00BA29A0"/>
    <w:rsid w:val="00BA2EC1"/>
    <w:rsid w:val="00BA3E60"/>
    <w:rsid w:val="00BA5D51"/>
    <w:rsid w:val="00BA610F"/>
    <w:rsid w:val="00BA6DD8"/>
    <w:rsid w:val="00BA7515"/>
    <w:rsid w:val="00BB2738"/>
    <w:rsid w:val="00BB3D2C"/>
    <w:rsid w:val="00BB6660"/>
    <w:rsid w:val="00BC09AF"/>
    <w:rsid w:val="00BC1301"/>
    <w:rsid w:val="00BC1905"/>
    <w:rsid w:val="00BC28FE"/>
    <w:rsid w:val="00BC379C"/>
    <w:rsid w:val="00BC3E43"/>
    <w:rsid w:val="00BC5375"/>
    <w:rsid w:val="00BC5EBC"/>
    <w:rsid w:val="00BC6921"/>
    <w:rsid w:val="00BC7423"/>
    <w:rsid w:val="00BD065E"/>
    <w:rsid w:val="00BD0D27"/>
    <w:rsid w:val="00BD1865"/>
    <w:rsid w:val="00BD5040"/>
    <w:rsid w:val="00BD7286"/>
    <w:rsid w:val="00BD7DAB"/>
    <w:rsid w:val="00BE00EA"/>
    <w:rsid w:val="00BE01FE"/>
    <w:rsid w:val="00BE0811"/>
    <w:rsid w:val="00BE3CC6"/>
    <w:rsid w:val="00BE3FF1"/>
    <w:rsid w:val="00BE437E"/>
    <w:rsid w:val="00BE4B3B"/>
    <w:rsid w:val="00BE4C1E"/>
    <w:rsid w:val="00BE4FDB"/>
    <w:rsid w:val="00BE56D8"/>
    <w:rsid w:val="00BE6A3C"/>
    <w:rsid w:val="00BE6E85"/>
    <w:rsid w:val="00BF271F"/>
    <w:rsid w:val="00BF56EC"/>
    <w:rsid w:val="00BF571D"/>
    <w:rsid w:val="00BF64F2"/>
    <w:rsid w:val="00BF6DC1"/>
    <w:rsid w:val="00BF70F4"/>
    <w:rsid w:val="00BF7253"/>
    <w:rsid w:val="00C0035D"/>
    <w:rsid w:val="00C01336"/>
    <w:rsid w:val="00C01F06"/>
    <w:rsid w:val="00C01F43"/>
    <w:rsid w:val="00C023E2"/>
    <w:rsid w:val="00C02B05"/>
    <w:rsid w:val="00C02C32"/>
    <w:rsid w:val="00C03FCB"/>
    <w:rsid w:val="00C04000"/>
    <w:rsid w:val="00C04001"/>
    <w:rsid w:val="00C046E0"/>
    <w:rsid w:val="00C048C9"/>
    <w:rsid w:val="00C05862"/>
    <w:rsid w:val="00C06B9A"/>
    <w:rsid w:val="00C06D68"/>
    <w:rsid w:val="00C0737D"/>
    <w:rsid w:val="00C07FE5"/>
    <w:rsid w:val="00C10872"/>
    <w:rsid w:val="00C12635"/>
    <w:rsid w:val="00C13F59"/>
    <w:rsid w:val="00C14D6D"/>
    <w:rsid w:val="00C15167"/>
    <w:rsid w:val="00C158C1"/>
    <w:rsid w:val="00C15D1B"/>
    <w:rsid w:val="00C16720"/>
    <w:rsid w:val="00C20034"/>
    <w:rsid w:val="00C20587"/>
    <w:rsid w:val="00C20B1C"/>
    <w:rsid w:val="00C21A70"/>
    <w:rsid w:val="00C2229A"/>
    <w:rsid w:val="00C226F8"/>
    <w:rsid w:val="00C2361F"/>
    <w:rsid w:val="00C236BE"/>
    <w:rsid w:val="00C24496"/>
    <w:rsid w:val="00C26FFB"/>
    <w:rsid w:val="00C2730A"/>
    <w:rsid w:val="00C27741"/>
    <w:rsid w:val="00C3072E"/>
    <w:rsid w:val="00C31021"/>
    <w:rsid w:val="00C313D1"/>
    <w:rsid w:val="00C3204C"/>
    <w:rsid w:val="00C3275A"/>
    <w:rsid w:val="00C3288C"/>
    <w:rsid w:val="00C3327C"/>
    <w:rsid w:val="00C34204"/>
    <w:rsid w:val="00C3422C"/>
    <w:rsid w:val="00C355DC"/>
    <w:rsid w:val="00C36248"/>
    <w:rsid w:val="00C37050"/>
    <w:rsid w:val="00C373C9"/>
    <w:rsid w:val="00C40737"/>
    <w:rsid w:val="00C41589"/>
    <w:rsid w:val="00C41C28"/>
    <w:rsid w:val="00C420BC"/>
    <w:rsid w:val="00C43D2E"/>
    <w:rsid w:val="00C4425E"/>
    <w:rsid w:val="00C44E27"/>
    <w:rsid w:val="00C479A8"/>
    <w:rsid w:val="00C50284"/>
    <w:rsid w:val="00C51A47"/>
    <w:rsid w:val="00C51E07"/>
    <w:rsid w:val="00C52F4B"/>
    <w:rsid w:val="00C551FD"/>
    <w:rsid w:val="00C5619E"/>
    <w:rsid w:val="00C56AB5"/>
    <w:rsid w:val="00C56ADF"/>
    <w:rsid w:val="00C56E5E"/>
    <w:rsid w:val="00C572B4"/>
    <w:rsid w:val="00C611B9"/>
    <w:rsid w:val="00C61DC1"/>
    <w:rsid w:val="00C62099"/>
    <w:rsid w:val="00C62452"/>
    <w:rsid w:val="00C646B2"/>
    <w:rsid w:val="00C64B47"/>
    <w:rsid w:val="00C6637D"/>
    <w:rsid w:val="00C66558"/>
    <w:rsid w:val="00C666FD"/>
    <w:rsid w:val="00C6782E"/>
    <w:rsid w:val="00C67C42"/>
    <w:rsid w:val="00C67E3C"/>
    <w:rsid w:val="00C717F1"/>
    <w:rsid w:val="00C71AD8"/>
    <w:rsid w:val="00C71BF1"/>
    <w:rsid w:val="00C72342"/>
    <w:rsid w:val="00C73B40"/>
    <w:rsid w:val="00C73DE3"/>
    <w:rsid w:val="00C747AD"/>
    <w:rsid w:val="00C75099"/>
    <w:rsid w:val="00C755A2"/>
    <w:rsid w:val="00C76BC5"/>
    <w:rsid w:val="00C7701C"/>
    <w:rsid w:val="00C772C5"/>
    <w:rsid w:val="00C779DC"/>
    <w:rsid w:val="00C77C6F"/>
    <w:rsid w:val="00C81450"/>
    <w:rsid w:val="00C83789"/>
    <w:rsid w:val="00C8576B"/>
    <w:rsid w:val="00C857C6"/>
    <w:rsid w:val="00C86F09"/>
    <w:rsid w:val="00C87169"/>
    <w:rsid w:val="00C91575"/>
    <w:rsid w:val="00C93FAE"/>
    <w:rsid w:val="00C94894"/>
    <w:rsid w:val="00C94CD1"/>
    <w:rsid w:val="00C954A6"/>
    <w:rsid w:val="00C966B6"/>
    <w:rsid w:val="00C9687A"/>
    <w:rsid w:val="00C970D9"/>
    <w:rsid w:val="00C97AE7"/>
    <w:rsid w:val="00CA04BD"/>
    <w:rsid w:val="00CA0DC1"/>
    <w:rsid w:val="00CA112E"/>
    <w:rsid w:val="00CA1271"/>
    <w:rsid w:val="00CA211D"/>
    <w:rsid w:val="00CA326F"/>
    <w:rsid w:val="00CA33F7"/>
    <w:rsid w:val="00CA38E9"/>
    <w:rsid w:val="00CA3DA5"/>
    <w:rsid w:val="00CA3FF6"/>
    <w:rsid w:val="00CA7A22"/>
    <w:rsid w:val="00CB0FEA"/>
    <w:rsid w:val="00CB10A3"/>
    <w:rsid w:val="00CB1229"/>
    <w:rsid w:val="00CB3656"/>
    <w:rsid w:val="00CB3D9B"/>
    <w:rsid w:val="00CB3DEC"/>
    <w:rsid w:val="00CB4ADC"/>
    <w:rsid w:val="00CB4D46"/>
    <w:rsid w:val="00CB6538"/>
    <w:rsid w:val="00CB6967"/>
    <w:rsid w:val="00CC02FC"/>
    <w:rsid w:val="00CC03A7"/>
    <w:rsid w:val="00CC130A"/>
    <w:rsid w:val="00CC1658"/>
    <w:rsid w:val="00CC16C8"/>
    <w:rsid w:val="00CC1929"/>
    <w:rsid w:val="00CC1E89"/>
    <w:rsid w:val="00CC1FDD"/>
    <w:rsid w:val="00CC3300"/>
    <w:rsid w:val="00CC39AF"/>
    <w:rsid w:val="00CC5CCA"/>
    <w:rsid w:val="00CC6C07"/>
    <w:rsid w:val="00CD06C2"/>
    <w:rsid w:val="00CD1319"/>
    <w:rsid w:val="00CD14B0"/>
    <w:rsid w:val="00CD2831"/>
    <w:rsid w:val="00CD30C5"/>
    <w:rsid w:val="00CD46C6"/>
    <w:rsid w:val="00CD477C"/>
    <w:rsid w:val="00CD4AC1"/>
    <w:rsid w:val="00CD4CEA"/>
    <w:rsid w:val="00CD52F1"/>
    <w:rsid w:val="00CD6BA7"/>
    <w:rsid w:val="00CD7297"/>
    <w:rsid w:val="00CD7A48"/>
    <w:rsid w:val="00CE1AA7"/>
    <w:rsid w:val="00CE3388"/>
    <w:rsid w:val="00CE3FBA"/>
    <w:rsid w:val="00CE561D"/>
    <w:rsid w:val="00CE59F1"/>
    <w:rsid w:val="00CE5CCD"/>
    <w:rsid w:val="00CE66F2"/>
    <w:rsid w:val="00CE73A0"/>
    <w:rsid w:val="00CF13A3"/>
    <w:rsid w:val="00CF1B28"/>
    <w:rsid w:val="00CF1BCA"/>
    <w:rsid w:val="00CF2426"/>
    <w:rsid w:val="00CF27CF"/>
    <w:rsid w:val="00CF3058"/>
    <w:rsid w:val="00CF5D47"/>
    <w:rsid w:val="00CF6714"/>
    <w:rsid w:val="00D01761"/>
    <w:rsid w:val="00D01BA7"/>
    <w:rsid w:val="00D0292C"/>
    <w:rsid w:val="00D02DC3"/>
    <w:rsid w:val="00D0347C"/>
    <w:rsid w:val="00D051EB"/>
    <w:rsid w:val="00D05A12"/>
    <w:rsid w:val="00D05D71"/>
    <w:rsid w:val="00D06C55"/>
    <w:rsid w:val="00D0720C"/>
    <w:rsid w:val="00D07DDF"/>
    <w:rsid w:val="00D108A3"/>
    <w:rsid w:val="00D10AD8"/>
    <w:rsid w:val="00D11240"/>
    <w:rsid w:val="00D11D11"/>
    <w:rsid w:val="00D11FD9"/>
    <w:rsid w:val="00D12B27"/>
    <w:rsid w:val="00D1342B"/>
    <w:rsid w:val="00D13708"/>
    <w:rsid w:val="00D14C9D"/>
    <w:rsid w:val="00D156B2"/>
    <w:rsid w:val="00D166B5"/>
    <w:rsid w:val="00D234AF"/>
    <w:rsid w:val="00D237C7"/>
    <w:rsid w:val="00D23D6A"/>
    <w:rsid w:val="00D24C45"/>
    <w:rsid w:val="00D257B9"/>
    <w:rsid w:val="00D25DE8"/>
    <w:rsid w:val="00D2637F"/>
    <w:rsid w:val="00D26C58"/>
    <w:rsid w:val="00D26DAC"/>
    <w:rsid w:val="00D27914"/>
    <w:rsid w:val="00D27B6B"/>
    <w:rsid w:val="00D31194"/>
    <w:rsid w:val="00D321DB"/>
    <w:rsid w:val="00D33AE6"/>
    <w:rsid w:val="00D34706"/>
    <w:rsid w:val="00D34C83"/>
    <w:rsid w:val="00D353D3"/>
    <w:rsid w:val="00D37C9A"/>
    <w:rsid w:val="00D40BB2"/>
    <w:rsid w:val="00D415F7"/>
    <w:rsid w:val="00D417FD"/>
    <w:rsid w:val="00D419B7"/>
    <w:rsid w:val="00D437A6"/>
    <w:rsid w:val="00D44B0E"/>
    <w:rsid w:val="00D45814"/>
    <w:rsid w:val="00D45D6A"/>
    <w:rsid w:val="00D469FF"/>
    <w:rsid w:val="00D4776F"/>
    <w:rsid w:val="00D50B1F"/>
    <w:rsid w:val="00D5118E"/>
    <w:rsid w:val="00D513DD"/>
    <w:rsid w:val="00D51C5A"/>
    <w:rsid w:val="00D520BB"/>
    <w:rsid w:val="00D5329A"/>
    <w:rsid w:val="00D533FA"/>
    <w:rsid w:val="00D56963"/>
    <w:rsid w:val="00D57F6B"/>
    <w:rsid w:val="00D602ED"/>
    <w:rsid w:val="00D61405"/>
    <w:rsid w:val="00D614FD"/>
    <w:rsid w:val="00D61DCB"/>
    <w:rsid w:val="00D62076"/>
    <w:rsid w:val="00D62303"/>
    <w:rsid w:val="00D6293C"/>
    <w:rsid w:val="00D62F78"/>
    <w:rsid w:val="00D636B0"/>
    <w:rsid w:val="00D642E9"/>
    <w:rsid w:val="00D64FF9"/>
    <w:rsid w:val="00D653BC"/>
    <w:rsid w:val="00D6545C"/>
    <w:rsid w:val="00D65554"/>
    <w:rsid w:val="00D66952"/>
    <w:rsid w:val="00D676F3"/>
    <w:rsid w:val="00D704D4"/>
    <w:rsid w:val="00D720A8"/>
    <w:rsid w:val="00D72298"/>
    <w:rsid w:val="00D736F1"/>
    <w:rsid w:val="00D75537"/>
    <w:rsid w:val="00D75908"/>
    <w:rsid w:val="00D764B0"/>
    <w:rsid w:val="00D77BE8"/>
    <w:rsid w:val="00D80F83"/>
    <w:rsid w:val="00D82138"/>
    <w:rsid w:val="00D82583"/>
    <w:rsid w:val="00D8295F"/>
    <w:rsid w:val="00D82EF9"/>
    <w:rsid w:val="00D83871"/>
    <w:rsid w:val="00D85797"/>
    <w:rsid w:val="00D86DC3"/>
    <w:rsid w:val="00D8777F"/>
    <w:rsid w:val="00D87C2C"/>
    <w:rsid w:val="00D90598"/>
    <w:rsid w:val="00D910CA"/>
    <w:rsid w:val="00D922DF"/>
    <w:rsid w:val="00D92AC8"/>
    <w:rsid w:val="00D93477"/>
    <w:rsid w:val="00D93A0A"/>
    <w:rsid w:val="00D956BC"/>
    <w:rsid w:val="00D957A6"/>
    <w:rsid w:val="00D96252"/>
    <w:rsid w:val="00D9721B"/>
    <w:rsid w:val="00D97410"/>
    <w:rsid w:val="00DA26B6"/>
    <w:rsid w:val="00DA2CFE"/>
    <w:rsid w:val="00DA341E"/>
    <w:rsid w:val="00DA3C6D"/>
    <w:rsid w:val="00DA3DC4"/>
    <w:rsid w:val="00DB0F34"/>
    <w:rsid w:val="00DB3EE3"/>
    <w:rsid w:val="00DB4658"/>
    <w:rsid w:val="00DC039D"/>
    <w:rsid w:val="00DC089E"/>
    <w:rsid w:val="00DC134B"/>
    <w:rsid w:val="00DC157A"/>
    <w:rsid w:val="00DC4577"/>
    <w:rsid w:val="00DC5E06"/>
    <w:rsid w:val="00DC75CC"/>
    <w:rsid w:val="00DD22F7"/>
    <w:rsid w:val="00DD2753"/>
    <w:rsid w:val="00DD3289"/>
    <w:rsid w:val="00DD349B"/>
    <w:rsid w:val="00DD36BB"/>
    <w:rsid w:val="00DD4909"/>
    <w:rsid w:val="00DD4926"/>
    <w:rsid w:val="00DD50FE"/>
    <w:rsid w:val="00DD5DE8"/>
    <w:rsid w:val="00DD6861"/>
    <w:rsid w:val="00DD7AA2"/>
    <w:rsid w:val="00DE06C0"/>
    <w:rsid w:val="00DE06FB"/>
    <w:rsid w:val="00DE17B2"/>
    <w:rsid w:val="00DE212D"/>
    <w:rsid w:val="00DE24BA"/>
    <w:rsid w:val="00DE288C"/>
    <w:rsid w:val="00DE2C14"/>
    <w:rsid w:val="00DE2FF5"/>
    <w:rsid w:val="00DE3082"/>
    <w:rsid w:val="00DE471F"/>
    <w:rsid w:val="00DE51A2"/>
    <w:rsid w:val="00DE5407"/>
    <w:rsid w:val="00DE6921"/>
    <w:rsid w:val="00DE76B8"/>
    <w:rsid w:val="00DF085D"/>
    <w:rsid w:val="00DF0A08"/>
    <w:rsid w:val="00DF0B15"/>
    <w:rsid w:val="00DF22D0"/>
    <w:rsid w:val="00DF23D0"/>
    <w:rsid w:val="00DF29DD"/>
    <w:rsid w:val="00DF2C10"/>
    <w:rsid w:val="00DF3F1F"/>
    <w:rsid w:val="00DF4984"/>
    <w:rsid w:val="00DF4A03"/>
    <w:rsid w:val="00DF6C0F"/>
    <w:rsid w:val="00DF7869"/>
    <w:rsid w:val="00DF7EB1"/>
    <w:rsid w:val="00E0002B"/>
    <w:rsid w:val="00E02ABE"/>
    <w:rsid w:val="00E03208"/>
    <w:rsid w:val="00E032FF"/>
    <w:rsid w:val="00E0349C"/>
    <w:rsid w:val="00E04174"/>
    <w:rsid w:val="00E05578"/>
    <w:rsid w:val="00E068DC"/>
    <w:rsid w:val="00E07531"/>
    <w:rsid w:val="00E12376"/>
    <w:rsid w:val="00E13AF3"/>
    <w:rsid w:val="00E13DE9"/>
    <w:rsid w:val="00E13EA1"/>
    <w:rsid w:val="00E159CC"/>
    <w:rsid w:val="00E17D3E"/>
    <w:rsid w:val="00E17D90"/>
    <w:rsid w:val="00E222EB"/>
    <w:rsid w:val="00E225B4"/>
    <w:rsid w:val="00E22A1C"/>
    <w:rsid w:val="00E243C0"/>
    <w:rsid w:val="00E24DA4"/>
    <w:rsid w:val="00E2514C"/>
    <w:rsid w:val="00E2569D"/>
    <w:rsid w:val="00E25EDE"/>
    <w:rsid w:val="00E27571"/>
    <w:rsid w:val="00E278FD"/>
    <w:rsid w:val="00E27DD1"/>
    <w:rsid w:val="00E30B38"/>
    <w:rsid w:val="00E31A01"/>
    <w:rsid w:val="00E321B4"/>
    <w:rsid w:val="00E322D4"/>
    <w:rsid w:val="00E33187"/>
    <w:rsid w:val="00E331BE"/>
    <w:rsid w:val="00E34042"/>
    <w:rsid w:val="00E34DE7"/>
    <w:rsid w:val="00E3510F"/>
    <w:rsid w:val="00E36438"/>
    <w:rsid w:val="00E36F1E"/>
    <w:rsid w:val="00E37ACB"/>
    <w:rsid w:val="00E40417"/>
    <w:rsid w:val="00E42F34"/>
    <w:rsid w:val="00E43A74"/>
    <w:rsid w:val="00E43A9A"/>
    <w:rsid w:val="00E453C1"/>
    <w:rsid w:val="00E45AE4"/>
    <w:rsid w:val="00E46850"/>
    <w:rsid w:val="00E51E3A"/>
    <w:rsid w:val="00E526CC"/>
    <w:rsid w:val="00E52A8D"/>
    <w:rsid w:val="00E52B34"/>
    <w:rsid w:val="00E543BD"/>
    <w:rsid w:val="00E56AC1"/>
    <w:rsid w:val="00E60ABF"/>
    <w:rsid w:val="00E6107B"/>
    <w:rsid w:val="00E61514"/>
    <w:rsid w:val="00E61898"/>
    <w:rsid w:val="00E6216D"/>
    <w:rsid w:val="00E62ED7"/>
    <w:rsid w:val="00E63E4D"/>
    <w:rsid w:val="00E64C39"/>
    <w:rsid w:val="00E65C49"/>
    <w:rsid w:val="00E67413"/>
    <w:rsid w:val="00E6747E"/>
    <w:rsid w:val="00E702CB"/>
    <w:rsid w:val="00E7067D"/>
    <w:rsid w:val="00E70E68"/>
    <w:rsid w:val="00E725FC"/>
    <w:rsid w:val="00E736DA"/>
    <w:rsid w:val="00E74397"/>
    <w:rsid w:val="00E752C9"/>
    <w:rsid w:val="00E75466"/>
    <w:rsid w:val="00E760E4"/>
    <w:rsid w:val="00E80723"/>
    <w:rsid w:val="00E814A0"/>
    <w:rsid w:val="00E82673"/>
    <w:rsid w:val="00E82D92"/>
    <w:rsid w:val="00E849F2"/>
    <w:rsid w:val="00E856A3"/>
    <w:rsid w:val="00E85E19"/>
    <w:rsid w:val="00E86AB0"/>
    <w:rsid w:val="00E875A8"/>
    <w:rsid w:val="00E87809"/>
    <w:rsid w:val="00E91B8F"/>
    <w:rsid w:val="00E91D2C"/>
    <w:rsid w:val="00E91D67"/>
    <w:rsid w:val="00E92748"/>
    <w:rsid w:val="00E936EB"/>
    <w:rsid w:val="00E93B9F"/>
    <w:rsid w:val="00E949A6"/>
    <w:rsid w:val="00E951B0"/>
    <w:rsid w:val="00E95C47"/>
    <w:rsid w:val="00E96DAF"/>
    <w:rsid w:val="00E97DBD"/>
    <w:rsid w:val="00EA0479"/>
    <w:rsid w:val="00EA0DE8"/>
    <w:rsid w:val="00EA11E5"/>
    <w:rsid w:val="00EA17AB"/>
    <w:rsid w:val="00EA2BC2"/>
    <w:rsid w:val="00EA4639"/>
    <w:rsid w:val="00EA4873"/>
    <w:rsid w:val="00EA4EE4"/>
    <w:rsid w:val="00EA4F05"/>
    <w:rsid w:val="00EA58DD"/>
    <w:rsid w:val="00EA5C54"/>
    <w:rsid w:val="00EA5D7E"/>
    <w:rsid w:val="00EA61F2"/>
    <w:rsid w:val="00EA6897"/>
    <w:rsid w:val="00EB01E9"/>
    <w:rsid w:val="00EB0A07"/>
    <w:rsid w:val="00EB20B7"/>
    <w:rsid w:val="00EB2541"/>
    <w:rsid w:val="00EB4A19"/>
    <w:rsid w:val="00EB56CA"/>
    <w:rsid w:val="00EB5FDA"/>
    <w:rsid w:val="00EC0B44"/>
    <w:rsid w:val="00EC1708"/>
    <w:rsid w:val="00EC224D"/>
    <w:rsid w:val="00EC22FA"/>
    <w:rsid w:val="00EC2452"/>
    <w:rsid w:val="00EC3A25"/>
    <w:rsid w:val="00EC4FAE"/>
    <w:rsid w:val="00EC5A68"/>
    <w:rsid w:val="00EC6805"/>
    <w:rsid w:val="00EC6969"/>
    <w:rsid w:val="00EC6C10"/>
    <w:rsid w:val="00ED15AB"/>
    <w:rsid w:val="00ED1EEE"/>
    <w:rsid w:val="00ED214A"/>
    <w:rsid w:val="00ED2191"/>
    <w:rsid w:val="00ED2E2B"/>
    <w:rsid w:val="00ED326D"/>
    <w:rsid w:val="00ED3627"/>
    <w:rsid w:val="00ED4633"/>
    <w:rsid w:val="00ED4EDF"/>
    <w:rsid w:val="00ED6C57"/>
    <w:rsid w:val="00ED6FC5"/>
    <w:rsid w:val="00ED77C2"/>
    <w:rsid w:val="00EE0899"/>
    <w:rsid w:val="00EE2716"/>
    <w:rsid w:val="00EE33D1"/>
    <w:rsid w:val="00EE4BDE"/>
    <w:rsid w:val="00EE5DA9"/>
    <w:rsid w:val="00EE6C5C"/>
    <w:rsid w:val="00EE7384"/>
    <w:rsid w:val="00EE7D11"/>
    <w:rsid w:val="00EF1412"/>
    <w:rsid w:val="00EF14A0"/>
    <w:rsid w:val="00EF24D9"/>
    <w:rsid w:val="00EF2A57"/>
    <w:rsid w:val="00EF3B8F"/>
    <w:rsid w:val="00EF5475"/>
    <w:rsid w:val="00EF7068"/>
    <w:rsid w:val="00EF79D3"/>
    <w:rsid w:val="00F00598"/>
    <w:rsid w:val="00F00791"/>
    <w:rsid w:val="00F00821"/>
    <w:rsid w:val="00F00B8A"/>
    <w:rsid w:val="00F015F9"/>
    <w:rsid w:val="00F01938"/>
    <w:rsid w:val="00F10F1C"/>
    <w:rsid w:val="00F118D9"/>
    <w:rsid w:val="00F12C62"/>
    <w:rsid w:val="00F13356"/>
    <w:rsid w:val="00F149D1"/>
    <w:rsid w:val="00F14D43"/>
    <w:rsid w:val="00F15AB6"/>
    <w:rsid w:val="00F15AF0"/>
    <w:rsid w:val="00F1690D"/>
    <w:rsid w:val="00F16E24"/>
    <w:rsid w:val="00F17D21"/>
    <w:rsid w:val="00F17E83"/>
    <w:rsid w:val="00F20549"/>
    <w:rsid w:val="00F20BB2"/>
    <w:rsid w:val="00F21252"/>
    <w:rsid w:val="00F22720"/>
    <w:rsid w:val="00F2294E"/>
    <w:rsid w:val="00F23B0F"/>
    <w:rsid w:val="00F2403C"/>
    <w:rsid w:val="00F24340"/>
    <w:rsid w:val="00F24FF6"/>
    <w:rsid w:val="00F25847"/>
    <w:rsid w:val="00F2694F"/>
    <w:rsid w:val="00F2729B"/>
    <w:rsid w:val="00F30192"/>
    <w:rsid w:val="00F3037A"/>
    <w:rsid w:val="00F30824"/>
    <w:rsid w:val="00F309C6"/>
    <w:rsid w:val="00F3110E"/>
    <w:rsid w:val="00F316B2"/>
    <w:rsid w:val="00F316BC"/>
    <w:rsid w:val="00F31963"/>
    <w:rsid w:val="00F32B0A"/>
    <w:rsid w:val="00F330D2"/>
    <w:rsid w:val="00F33771"/>
    <w:rsid w:val="00F34259"/>
    <w:rsid w:val="00F35801"/>
    <w:rsid w:val="00F401D0"/>
    <w:rsid w:val="00F40238"/>
    <w:rsid w:val="00F40BBF"/>
    <w:rsid w:val="00F40F00"/>
    <w:rsid w:val="00F41809"/>
    <w:rsid w:val="00F42D85"/>
    <w:rsid w:val="00F43369"/>
    <w:rsid w:val="00F43ECD"/>
    <w:rsid w:val="00F4534A"/>
    <w:rsid w:val="00F453FE"/>
    <w:rsid w:val="00F45E69"/>
    <w:rsid w:val="00F47D79"/>
    <w:rsid w:val="00F47DD2"/>
    <w:rsid w:val="00F50AE1"/>
    <w:rsid w:val="00F50CA2"/>
    <w:rsid w:val="00F51318"/>
    <w:rsid w:val="00F51F43"/>
    <w:rsid w:val="00F525F4"/>
    <w:rsid w:val="00F54B91"/>
    <w:rsid w:val="00F54BCF"/>
    <w:rsid w:val="00F5594C"/>
    <w:rsid w:val="00F569EC"/>
    <w:rsid w:val="00F56CA5"/>
    <w:rsid w:val="00F56FBB"/>
    <w:rsid w:val="00F605D3"/>
    <w:rsid w:val="00F605ED"/>
    <w:rsid w:val="00F60E5F"/>
    <w:rsid w:val="00F6125B"/>
    <w:rsid w:val="00F62035"/>
    <w:rsid w:val="00F6234A"/>
    <w:rsid w:val="00F62973"/>
    <w:rsid w:val="00F64EB3"/>
    <w:rsid w:val="00F66F76"/>
    <w:rsid w:val="00F6700F"/>
    <w:rsid w:val="00F702B4"/>
    <w:rsid w:val="00F709BE"/>
    <w:rsid w:val="00F71540"/>
    <w:rsid w:val="00F71758"/>
    <w:rsid w:val="00F739B4"/>
    <w:rsid w:val="00F73A18"/>
    <w:rsid w:val="00F73C3C"/>
    <w:rsid w:val="00F73E88"/>
    <w:rsid w:val="00F742CC"/>
    <w:rsid w:val="00F75922"/>
    <w:rsid w:val="00F75B5B"/>
    <w:rsid w:val="00F770E6"/>
    <w:rsid w:val="00F77D3F"/>
    <w:rsid w:val="00F8084D"/>
    <w:rsid w:val="00F827DE"/>
    <w:rsid w:val="00F83B1E"/>
    <w:rsid w:val="00F83CC9"/>
    <w:rsid w:val="00F847BA"/>
    <w:rsid w:val="00F84C71"/>
    <w:rsid w:val="00F85FB6"/>
    <w:rsid w:val="00F875FA"/>
    <w:rsid w:val="00F8763B"/>
    <w:rsid w:val="00F87E72"/>
    <w:rsid w:val="00F902B9"/>
    <w:rsid w:val="00F90D51"/>
    <w:rsid w:val="00F926AF"/>
    <w:rsid w:val="00F92FEB"/>
    <w:rsid w:val="00F931EE"/>
    <w:rsid w:val="00F9373D"/>
    <w:rsid w:val="00F93E29"/>
    <w:rsid w:val="00F94509"/>
    <w:rsid w:val="00F946CA"/>
    <w:rsid w:val="00F9525D"/>
    <w:rsid w:val="00F9591B"/>
    <w:rsid w:val="00F97BF1"/>
    <w:rsid w:val="00FA030F"/>
    <w:rsid w:val="00FA1401"/>
    <w:rsid w:val="00FA15F3"/>
    <w:rsid w:val="00FA1B66"/>
    <w:rsid w:val="00FA1F70"/>
    <w:rsid w:val="00FA3DE4"/>
    <w:rsid w:val="00FA542D"/>
    <w:rsid w:val="00FA5F85"/>
    <w:rsid w:val="00FA6775"/>
    <w:rsid w:val="00FB040A"/>
    <w:rsid w:val="00FB1989"/>
    <w:rsid w:val="00FB20AF"/>
    <w:rsid w:val="00FB21E3"/>
    <w:rsid w:val="00FB3298"/>
    <w:rsid w:val="00FB358A"/>
    <w:rsid w:val="00FB5906"/>
    <w:rsid w:val="00FB5981"/>
    <w:rsid w:val="00FB5BC1"/>
    <w:rsid w:val="00FB763A"/>
    <w:rsid w:val="00FC0393"/>
    <w:rsid w:val="00FC06AE"/>
    <w:rsid w:val="00FC0BC3"/>
    <w:rsid w:val="00FC226E"/>
    <w:rsid w:val="00FC2687"/>
    <w:rsid w:val="00FC294F"/>
    <w:rsid w:val="00FC3950"/>
    <w:rsid w:val="00FC3AD8"/>
    <w:rsid w:val="00FC43D8"/>
    <w:rsid w:val="00FC4708"/>
    <w:rsid w:val="00FC4C18"/>
    <w:rsid w:val="00FC5686"/>
    <w:rsid w:val="00FC6A60"/>
    <w:rsid w:val="00FC6F26"/>
    <w:rsid w:val="00FC7512"/>
    <w:rsid w:val="00FC7E45"/>
    <w:rsid w:val="00FD16DF"/>
    <w:rsid w:val="00FD2F84"/>
    <w:rsid w:val="00FD5290"/>
    <w:rsid w:val="00FD5942"/>
    <w:rsid w:val="00FD5E50"/>
    <w:rsid w:val="00FE107F"/>
    <w:rsid w:val="00FE1881"/>
    <w:rsid w:val="00FE22A5"/>
    <w:rsid w:val="00FE3582"/>
    <w:rsid w:val="00FE35E0"/>
    <w:rsid w:val="00FE4763"/>
    <w:rsid w:val="00FE5B02"/>
    <w:rsid w:val="00FE5F0E"/>
    <w:rsid w:val="00FE6F8E"/>
    <w:rsid w:val="00FE7172"/>
    <w:rsid w:val="00FE759D"/>
    <w:rsid w:val="00FF01A3"/>
    <w:rsid w:val="00FF0316"/>
    <w:rsid w:val="00FF2DC9"/>
    <w:rsid w:val="00FF3457"/>
    <w:rsid w:val="00FF3C87"/>
    <w:rsid w:val="00FF3DEB"/>
    <w:rsid w:val="00FF4932"/>
    <w:rsid w:val="00FF4C78"/>
    <w:rsid w:val="00FF4F4F"/>
    <w:rsid w:val="00FF6570"/>
    <w:rsid w:val="00FF6947"/>
    <w:rsid w:val="00FF728C"/>
    <w:rsid w:val="00FF7659"/>
    <w:rsid w:val="00FF7FE8"/>
    <w:rsid w:val="0147152E"/>
    <w:rsid w:val="0320E4D9"/>
    <w:rsid w:val="032E94F4"/>
    <w:rsid w:val="032F89D1"/>
    <w:rsid w:val="041A053E"/>
    <w:rsid w:val="04B5EA6B"/>
    <w:rsid w:val="0707C269"/>
    <w:rsid w:val="072005FA"/>
    <w:rsid w:val="07275224"/>
    <w:rsid w:val="083E5F48"/>
    <w:rsid w:val="08BE0B93"/>
    <w:rsid w:val="09C3BE57"/>
    <w:rsid w:val="0A2FB2E2"/>
    <w:rsid w:val="0AA6534A"/>
    <w:rsid w:val="0B961A01"/>
    <w:rsid w:val="0C7931C7"/>
    <w:rsid w:val="0CADC0ED"/>
    <w:rsid w:val="0D324A85"/>
    <w:rsid w:val="0D886B94"/>
    <w:rsid w:val="0E8C6660"/>
    <w:rsid w:val="0F4BBF82"/>
    <w:rsid w:val="0FDB53DE"/>
    <w:rsid w:val="102948CE"/>
    <w:rsid w:val="1106BAC1"/>
    <w:rsid w:val="1165DD10"/>
    <w:rsid w:val="11F65A26"/>
    <w:rsid w:val="13604AF7"/>
    <w:rsid w:val="138D926A"/>
    <w:rsid w:val="14D76EB6"/>
    <w:rsid w:val="1561939B"/>
    <w:rsid w:val="16D69D23"/>
    <w:rsid w:val="17215F6D"/>
    <w:rsid w:val="178AEE99"/>
    <w:rsid w:val="187F05A9"/>
    <w:rsid w:val="195C7019"/>
    <w:rsid w:val="1BADEA0D"/>
    <w:rsid w:val="1C621E5B"/>
    <w:rsid w:val="1E0BEBA2"/>
    <w:rsid w:val="1F10F2F0"/>
    <w:rsid w:val="1F134D05"/>
    <w:rsid w:val="1F1E0A05"/>
    <w:rsid w:val="1F675C5F"/>
    <w:rsid w:val="1FB0D9F0"/>
    <w:rsid w:val="1FC06658"/>
    <w:rsid w:val="2028DB0A"/>
    <w:rsid w:val="2095371A"/>
    <w:rsid w:val="21067E0E"/>
    <w:rsid w:val="21806EFE"/>
    <w:rsid w:val="23689E6C"/>
    <w:rsid w:val="237C540E"/>
    <w:rsid w:val="239A61B2"/>
    <w:rsid w:val="24FA8944"/>
    <w:rsid w:val="26F2B76D"/>
    <w:rsid w:val="27DF3973"/>
    <w:rsid w:val="27FC8294"/>
    <w:rsid w:val="28322663"/>
    <w:rsid w:val="288E2366"/>
    <w:rsid w:val="2976B87B"/>
    <w:rsid w:val="29A06381"/>
    <w:rsid w:val="2B0A3465"/>
    <w:rsid w:val="2B0ECB0E"/>
    <w:rsid w:val="2B9B3712"/>
    <w:rsid w:val="2BC3189F"/>
    <w:rsid w:val="2C04B18C"/>
    <w:rsid w:val="2C25EA2D"/>
    <w:rsid w:val="2C7BC3D7"/>
    <w:rsid w:val="2E26E015"/>
    <w:rsid w:val="2E2C67A1"/>
    <w:rsid w:val="2EF83A46"/>
    <w:rsid w:val="2F8ABDBF"/>
    <w:rsid w:val="312DED44"/>
    <w:rsid w:val="32034FEC"/>
    <w:rsid w:val="3280D9DF"/>
    <w:rsid w:val="33971967"/>
    <w:rsid w:val="33DC3F68"/>
    <w:rsid w:val="3401E65F"/>
    <w:rsid w:val="3411F28D"/>
    <w:rsid w:val="349CAF19"/>
    <w:rsid w:val="34B726E2"/>
    <w:rsid w:val="374092B7"/>
    <w:rsid w:val="38169936"/>
    <w:rsid w:val="39203D9F"/>
    <w:rsid w:val="39AE3E56"/>
    <w:rsid w:val="3A0520C9"/>
    <w:rsid w:val="3A2D3A64"/>
    <w:rsid w:val="3BBA93BE"/>
    <w:rsid w:val="3F9C8ED2"/>
    <w:rsid w:val="3FEFC4E3"/>
    <w:rsid w:val="4007449F"/>
    <w:rsid w:val="403E28F8"/>
    <w:rsid w:val="425E29A1"/>
    <w:rsid w:val="42B661A9"/>
    <w:rsid w:val="42E07C4A"/>
    <w:rsid w:val="433F4599"/>
    <w:rsid w:val="43C0BEFC"/>
    <w:rsid w:val="44E6F0C1"/>
    <w:rsid w:val="4518DC69"/>
    <w:rsid w:val="4527BE7A"/>
    <w:rsid w:val="45584A4F"/>
    <w:rsid w:val="462D332D"/>
    <w:rsid w:val="469CFB6F"/>
    <w:rsid w:val="47506CF7"/>
    <w:rsid w:val="47D43E56"/>
    <w:rsid w:val="47E84D09"/>
    <w:rsid w:val="494AE7C7"/>
    <w:rsid w:val="4C62A5C0"/>
    <w:rsid w:val="4CAC37AC"/>
    <w:rsid w:val="4CBE14C8"/>
    <w:rsid w:val="4DA06220"/>
    <w:rsid w:val="4DD5FA16"/>
    <w:rsid w:val="4DF8F634"/>
    <w:rsid w:val="50FE3C96"/>
    <w:rsid w:val="5102BA16"/>
    <w:rsid w:val="5167BCE0"/>
    <w:rsid w:val="51CC7133"/>
    <w:rsid w:val="51D828C0"/>
    <w:rsid w:val="52CB1AAD"/>
    <w:rsid w:val="52D93648"/>
    <w:rsid w:val="5357E071"/>
    <w:rsid w:val="54D58D79"/>
    <w:rsid w:val="54DAC8C0"/>
    <w:rsid w:val="5501F67C"/>
    <w:rsid w:val="553FAC3E"/>
    <w:rsid w:val="567A79A8"/>
    <w:rsid w:val="5796AA30"/>
    <w:rsid w:val="579B678C"/>
    <w:rsid w:val="5939EBAB"/>
    <w:rsid w:val="5A965A41"/>
    <w:rsid w:val="5DC8F7CC"/>
    <w:rsid w:val="5DEC7B34"/>
    <w:rsid w:val="5FBC574F"/>
    <w:rsid w:val="610DA15D"/>
    <w:rsid w:val="6159E9BF"/>
    <w:rsid w:val="62257C44"/>
    <w:rsid w:val="62D8C37A"/>
    <w:rsid w:val="62DCEEF9"/>
    <w:rsid w:val="6660EDE0"/>
    <w:rsid w:val="67366126"/>
    <w:rsid w:val="673896B9"/>
    <w:rsid w:val="67A6EA4D"/>
    <w:rsid w:val="67AD9030"/>
    <w:rsid w:val="688B11F4"/>
    <w:rsid w:val="688F107B"/>
    <w:rsid w:val="699E2D6B"/>
    <w:rsid w:val="6A1BECD3"/>
    <w:rsid w:val="6B12AB44"/>
    <w:rsid w:val="6B45AD1B"/>
    <w:rsid w:val="6D6F276B"/>
    <w:rsid w:val="6DD6D383"/>
    <w:rsid w:val="6F7CDD60"/>
    <w:rsid w:val="72082F8F"/>
    <w:rsid w:val="730BD0B6"/>
    <w:rsid w:val="755BAFC0"/>
    <w:rsid w:val="7701C1E2"/>
    <w:rsid w:val="775847CA"/>
    <w:rsid w:val="78246FC8"/>
    <w:rsid w:val="78D9EA08"/>
    <w:rsid w:val="78F28B41"/>
    <w:rsid w:val="7953EC02"/>
    <w:rsid w:val="79BFD2A3"/>
    <w:rsid w:val="7A5B3377"/>
    <w:rsid w:val="7B15DA8F"/>
    <w:rsid w:val="7C8E459D"/>
    <w:rsid w:val="7DB60823"/>
    <w:rsid w:val="7EB68A22"/>
    <w:rsid w:val="7EC4152B"/>
    <w:rsid w:val="7EEAB2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8B7D"/>
  <w15:chartTrackingRefBased/>
  <w15:docId w15:val="{0E5C698B-CB84-4737-8A9E-1857531C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EA3"/>
    <w:pPr>
      <w:spacing w:before="80" w:after="60" w:line="276" w:lineRule="auto"/>
      <w:jc w:val="both"/>
    </w:pPr>
    <w:rPr>
      <w:rFonts w:ascii="Times New Roman" w:eastAsia="Times New Roman" w:hAnsi="Times New Roman" w:cs="Times New Roman"/>
      <w:kern w:val="0"/>
      <w14:ligatures w14:val="none"/>
    </w:rPr>
  </w:style>
  <w:style w:type="paragraph" w:styleId="Heading3">
    <w:name w:val="heading 3"/>
    <w:basedOn w:val="Normal"/>
    <w:next w:val="Normal"/>
    <w:link w:val="Heading3Char"/>
    <w:uiPriority w:val="9"/>
    <w:semiHidden/>
    <w:unhideWhenUsed/>
    <w:qFormat/>
    <w:rsid w:val="00B646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B06"/>
  </w:style>
  <w:style w:type="paragraph" w:styleId="Footer">
    <w:name w:val="footer"/>
    <w:basedOn w:val="Normal"/>
    <w:link w:val="FooterChar"/>
    <w:uiPriority w:val="99"/>
    <w:unhideWhenUsed/>
    <w:rsid w:val="003D3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B06"/>
  </w:style>
  <w:style w:type="table" w:styleId="TableGrid">
    <w:name w:val="Table Grid"/>
    <w:basedOn w:val="TableNormal"/>
    <w:rsid w:val="00B646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Char"/>
    <w:rsid w:val="00B646B6"/>
    <w:pPr>
      <w:spacing w:before="120" w:after="120" w:line="240" w:lineRule="auto"/>
    </w:pPr>
    <w:rPr>
      <w:sz w:val="20"/>
    </w:rPr>
  </w:style>
  <w:style w:type="character" w:customStyle="1" w:styleId="ParagraphCharChar">
    <w:name w:val="Paragraph Char Char"/>
    <w:link w:val="Paragraph"/>
    <w:locked/>
    <w:rsid w:val="00B646B6"/>
    <w:rPr>
      <w:rFonts w:ascii="Times New Roman" w:eastAsia="Times New Roman" w:hAnsi="Times New Roman" w:cs="Times New Roman"/>
      <w:kern w:val="0"/>
      <w:sz w:val="20"/>
      <w:lang w:val="bg-BG"/>
      <w14:ligatures w14:val="none"/>
    </w:rPr>
  </w:style>
  <w:style w:type="paragraph" w:customStyle="1" w:styleId="MoUparagraphs">
    <w:name w:val="MoU paragraphs"/>
    <w:basedOn w:val="Normal"/>
    <w:rsid w:val="009C4CAE"/>
    <w:pPr>
      <w:spacing w:line="280" w:lineRule="exact"/>
    </w:pPr>
  </w:style>
  <w:style w:type="paragraph" w:customStyle="1" w:styleId="MoUArticles">
    <w:name w:val="MoU Articles"/>
    <w:basedOn w:val="Heading3"/>
    <w:rsid w:val="00D66952"/>
    <w:pPr>
      <w:keepLines w:val="0"/>
      <w:spacing w:before="0" w:line="240" w:lineRule="auto"/>
      <w:jc w:val="center"/>
    </w:pPr>
    <w:rPr>
      <w:rFonts w:ascii="Times New Roman" w:eastAsia="Times New Roman" w:hAnsi="Times New Roman" w:cs="Times New Roman"/>
      <w:b/>
      <w:bCs/>
      <w:color w:val="auto"/>
      <w:szCs w:val="22"/>
      <w:lang w:eastAsia="en-GB"/>
    </w:rPr>
  </w:style>
  <w:style w:type="paragraph" w:customStyle="1" w:styleId="MoUSub-paragraphs">
    <w:name w:val="MoU Sub-paragraphs"/>
    <w:basedOn w:val="MoUparagraphs"/>
    <w:rsid w:val="00B646B6"/>
  </w:style>
  <w:style w:type="paragraph" w:customStyle="1" w:styleId="StyleMoUSub-paragraphsLeft0cmHanging063cm">
    <w:name w:val="Style MoU Sub-paragraphs + Left:  0 cm Hanging:  0.63 cm"/>
    <w:basedOn w:val="MoUSub-paragraphs"/>
    <w:rsid w:val="00B646B6"/>
    <w:pPr>
      <w:ind w:left="357" w:hanging="357"/>
    </w:pPr>
    <w:rPr>
      <w:szCs w:val="20"/>
    </w:rPr>
  </w:style>
  <w:style w:type="character" w:customStyle="1" w:styleId="Heading3Char">
    <w:name w:val="Heading 3 Char"/>
    <w:basedOn w:val="DefaultParagraphFont"/>
    <w:link w:val="Heading3"/>
    <w:uiPriority w:val="9"/>
    <w:semiHidden/>
    <w:rsid w:val="00B646B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646B6"/>
    <w:pPr>
      <w:numPr>
        <w:numId w:val="3"/>
      </w:numPr>
      <w:spacing w:before="120" w:after="120"/>
    </w:pPr>
  </w:style>
  <w:style w:type="paragraph" w:customStyle="1" w:styleId="AgreementFrontpagetext">
    <w:name w:val="Agreement Front page text"/>
    <w:basedOn w:val="Normal"/>
    <w:qFormat/>
    <w:rsid w:val="00163806"/>
    <w:pPr>
      <w:spacing w:before="0" w:after="160" w:line="278" w:lineRule="auto"/>
      <w:jc w:val="center"/>
    </w:pPr>
    <w:rPr>
      <w:sz w:val="24"/>
      <w:szCs w:val="24"/>
      <w:lang w:eastAsia="ja-JP"/>
    </w:rPr>
  </w:style>
  <w:style w:type="paragraph" w:customStyle="1" w:styleId="Annextitle">
    <w:name w:val="Annex title"/>
    <w:basedOn w:val="Normal"/>
    <w:qFormat/>
    <w:rsid w:val="00C646B2"/>
    <w:pPr>
      <w:spacing w:before="0" w:after="0" w:line="240" w:lineRule="auto"/>
      <w:jc w:val="center"/>
      <w:outlineLvl w:val="0"/>
    </w:pPr>
    <w:rPr>
      <w:rFonts w:eastAsia="Aptos"/>
      <w:b/>
      <w:bCs/>
      <w:sz w:val="28"/>
      <w:szCs w:val="28"/>
      <w:lang w:eastAsia="ar-SA"/>
    </w:rPr>
  </w:style>
  <w:style w:type="paragraph" w:customStyle="1" w:styleId="Default">
    <w:name w:val="Default"/>
    <w:rsid w:val="00D469F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styleId="Title">
    <w:name w:val="Title"/>
    <w:basedOn w:val="Normal"/>
    <w:next w:val="Normal"/>
    <w:link w:val="TitleChar"/>
    <w:uiPriority w:val="10"/>
    <w:qFormat/>
    <w:rsid w:val="00D520BB"/>
    <w:pPr>
      <w:jc w:val="center"/>
    </w:pPr>
    <w:rPr>
      <w:b/>
      <w:bCs/>
      <w:sz w:val="28"/>
      <w:szCs w:val="28"/>
    </w:rPr>
  </w:style>
  <w:style w:type="character" w:customStyle="1" w:styleId="TitleChar">
    <w:name w:val="Title Char"/>
    <w:basedOn w:val="DefaultParagraphFont"/>
    <w:link w:val="Title"/>
    <w:uiPriority w:val="10"/>
    <w:rsid w:val="00D520BB"/>
    <w:rPr>
      <w:rFonts w:ascii="Times New Roman" w:eastAsia="Times New Roman" w:hAnsi="Times New Roman" w:cs="Times New Roman"/>
      <w:b/>
      <w:bCs/>
      <w:kern w:val="0"/>
      <w:sz w:val="28"/>
      <w:szCs w:val="28"/>
      <w14:ligatures w14:val="none"/>
    </w:rPr>
  </w:style>
  <w:style w:type="paragraph" w:styleId="Subtitle">
    <w:name w:val="Subtitle"/>
    <w:basedOn w:val="MoUparagraphs"/>
    <w:next w:val="Normal"/>
    <w:link w:val="SubtitleChar"/>
    <w:uiPriority w:val="11"/>
    <w:qFormat/>
    <w:rsid w:val="00D520BB"/>
    <w:rPr>
      <w:b/>
    </w:rPr>
  </w:style>
  <w:style w:type="character" w:customStyle="1" w:styleId="SubtitleChar">
    <w:name w:val="Subtitle Char"/>
    <w:basedOn w:val="DefaultParagraphFont"/>
    <w:link w:val="Subtitle"/>
    <w:uiPriority w:val="11"/>
    <w:rsid w:val="00D520BB"/>
    <w:rPr>
      <w:rFonts w:ascii="Times New Roman" w:eastAsia="Times New Roman" w:hAnsi="Times New Roman" w:cs="Times New Roman"/>
      <w:b/>
      <w:kern w:val="0"/>
      <w14:ligatures w14:val="none"/>
    </w:rPr>
  </w:style>
  <w:style w:type="paragraph" w:styleId="Revision">
    <w:name w:val="Revision"/>
    <w:hidden/>
    <w:uiPriority w:val="99"/>
    <w:semiHidden/>
    <w:rsid w:val="009E08B6"/>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C04000"/>
    <w:rPr>
      <w:sz w:val="16"/>
      <w:szCs w:val="16"/>
    </w:rPr>
  </w:style>
  <w:style w:type="paragraph" w:styleId="CommentText">
    <w:name w:val="annotation text"/>
    <w:basedOn w:val="Normal"/>
    <w:link w:val="CommentTextChar"/>
    <w:uiPriority w:val="99"/>
    <w:unhideWhenUsed/>
    <w:rsid w:val="00C04000"/>
    <w:pPr>
      <w:spacing w:line="240" w:lineRule="auto"/>
    </w:pPr>
    <w:rPr>
      <w:sz w:val="20"/>
      <w:szCs w:val="20"/>
    </w:rPr>
  </w:style>
  <w:style w:type="character" w:customStyle="1" w:styleId="CommentTextChar">
    <w:name w:val="Comment Text Char"/>
    <w:basedOn w:val="DefaultParagraphFont"/>
    <w:link w:val="CommentText"/>
    <w:uiPriority w:val="99"/>
    <w:rsid w:val="00C0400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04000"/>
    <w:rPr>
      <w:b/>
      <w:bCs/>
    </w:rPr>
  </w:style>
  <w:style w:type="character" w:customStyle="1" w:styleId="CommentSubjectChar">
    <w:name w:val="Comment Subject Char"/>
    <w:basedOn w:val="CommentTextChar"/>
    <w:link w:val="CommentSubject"/>
    <w:uiPriority w:val="99"/>
    <w:semiHidden/>
    <w:rsid w:val="00C0400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C04000"/>
    <w:rPr>
      <w:color w:val="0563C1" w:themeColor="hyperlink"/>
      <w:u w:val="single"/>
    </w:rPr>
  </w:style>
  <w:style w:type="character" w:styleId="UnresolvedMention">
    <w:name w:val="Unresolved Mention"/>
    <w:basedOn w:val="DefaultParagraphFont"/>
    <w:uiPriority w:val="99"/>
    <w:semiHidden/>
    <w:unhideWhenUsed/>
    <w:rsid w:val="00C04000"/>
    <w:rPr>
      <w:color w:val="605E5C"/>
      <w:shd w:val="clear" w:color="auto" w:fill="E1DFDD"/>
    </w:rPr>
  </w:style>
  <w:style w:type="character" w:styleId="PlaceholderText">
    <w:name w:val="Placeholder Text"/>
    <w:basedOn w:val="DefaultParagraphFont"/>
    <w:uiPriority w:val="99"/>
    <w:semiHidden/>
    <w:rsid w:val="00EA0479"/>
    <w:rPr>
      <w:color w:val="666666"/>
    </w:rPr>
  </w:style>
  <w:style w:type="character" w:styleId="Mention">
    <w:name w:val="Mention"/>
    <w:basedOn w:val="DefaultParagraphFont"/>
    <w:uiPriority w:val="99"/>
    <w:unhideWhenUsed/>
    <w:rsid w:val="00B245E2"/>
    <w:rPr>
      <w:color w:val="2B579A"/>
      <w:shd w:val="clear" w:color="auto" w:fill="E1DFDD"/>
    </w:rPr>
  </w:style>
  <w:style w:type="paragraph" w:styleId="NormalWeb">
    <w:name w:val="Normal (Web)"/>
    <w:basedOn w:val="Normal"/>
    <w:uiPriority w:val="99"/>
    <w:unhideWhenUsed/>
    <w:rsid w:val="00B245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257">
      <w:bodyDiv w:val="1"/>
      <w:marLeft w:val="0"/>
      <w:marRight w:val="0"/>
      <w:marTop w:val="0"/>
      <w:marBottom w:val="0"/>
      <w:divBdr>
        <w:top w:val="none" w:sz="0" w:space="0" w:color="auto"/>
        <w:left w:val="none" w:sz="0" w:space="0" w:color="auto"/>
        <w:bottom w:val="none" w:sz="0" w:space="0" w:color="auto"/>
        <w:right w:val="none" w:sz="0" w:space="0" w:color="auto"/>
      </w:divBdr>
    </w:div>
    <w:div w:id="188221734">
      <w:bodyDiv w:val="1"/>
      <w:marLeft w:val="0"/>
      <w:marRight w:val="0"/>
      <w:marTop w:val="0"/>
      <w:marBottom w:val="0"/>
      <w:divBdr>
        <w:top w:val="none" w:sz="0" w:space="0" w:color="auto"/>
        <w:left w:val="none" w:sz="0" w:space="0" w:color="auto"/>
        <w:bottom w:val="none" w:sz="0" w:space="0" w:color="auto"/>
        <w:right w:val="none" w:sz="0" w:space="0" w:color="auto"/>
      </w:divBdr>
    </w:div>
    <w:div w:id="278493140">
      <w:bodyDiv w:val="1"/>
      <w:marLeft w:val="0"/>
      <w:marRight w:val="0"/>
      <w:marTop w:val="0"/>
      <w:marBottom w:val="0"/>
      <w:divBdr>
        <w:top w:val="none" w:sz="0" w:space="0" w:color="auto"/>
        <w:left w:val="none" w:sz="0" w:space="0" w:color="auto"/>
        <w:bottom w:val="none" w:sz="0" w:space="0" w:color="auto"/>
        <w:right w:val="none" w:sz="0" w:space="0" w:color="auto"/>
      </w:divBdr>
      <w:divsChild>
        <w:div w:id="716394196">
          <w:marLeft w:val="0"/>
          <w:marRight w:val="0"/>
          <w:marTop w:val="0"/>
          <w:marBottom w:val="0"/>
          <w:divBdr>
            <w:top w:val="none" w:sz="0" w:space="0" w:color="auto"/>
            <w:left w:val="none" w:sz="0" w:space="0" w:color="auto"/>
            <w:bottom w:val="none" w:sz="0" w:space="0" w:color="auto"/>
            <w:right w:val="none" w:sz="0" w:space="0" w:color="auto"/>
          </w:divBdr>
        </w:div>
        <w:div w:id="1167549708">
          <w:marLeft w:val="0"/>
          <w:marRight w:val="0"/>
          <w:marTop w:val="0"/>
          <w:marBottom w:val="0"/>
          <w:divBdr>
            <w:top w:val="none" w:sz="0" w:space="0" w:color="auto"/>
            <w:left w:val="none" w:sz="0" w:space="0" w:color="auto"/>
            <w:bottom w:val="none" w:sz="0" w:space="0" w:color="auto"/>
            <w:right w:val="none" w:sz="0" w:space="0" w:color="auto"/>
          </w:divBdr>
        </w:div>
        <w:div w:id="1554803670">
          <w:marLeft w:val="0"/>
          <w:marRight w:val="0"/>
          <w:marTop w:val="0"/>
          <w:marBottom w:val="0"/>
          <w:divBdr>
            <w:top w:val="none" w:sz="0" w:space="0" w:color="auto"/>
            <w:left w:val="none" w:sz="0" w:space="0" w:color="auto"/>
            <w:bottom w:val="none" w:sz="0" w:space="0" w:color="auto"/>
            <w:right w:val="none" w:sz="0" w:space="0" w:color="auto"/>
          </w:divBdr>
        </w:div>
      </w:divsChild>
    </w:div>
    <w:div w:id="430467927">
      <w:bodyDiv w:val="1"/>
      <w:marLeft w:val="0"/>
      <w:marRight w:val="0"/>
      <w:marTop w:val="0"/>
      <w:marBottom w:val="0"/>
      <w:divBdr>
        <w:top w:val="none" w:sz="0" w:space="0" w:color="auto"/>
        <w:left w:val="none" w:sz="0" w:space="0" w:color="auto"/>
        <w:bottom w:val="none" w:sz="0" w:space="0" w:color="auto"/>
        <w:right w:val="none" w:sz="0" w:space="0" w:color="auto"/>
      </w:divBdr>
    </w:div>
    <w:div w:id="432896321">
      <w:bodyDiv w:val="1"/>
      <w:marLeft w:val="0"/>
      <w:marRight w:val="0"/>
      <w:marTop w:val="0"/>
      <w:marBottom w:val="0"/>
      <w:divBdr>
        <w:top w:val="none" w:sz="0" w:space="0" w:color="auto"/>
        <w:left w:val="none" w:sz="0" w:space="0" w:color="auto"/>
        <w:bottom w:val="none" w:sz="0" w:space="0" w:color="auto"/>
        <w:right w:val="none" w:sz="0" w:space="0" w:color="auto"/>
      </w:divBdr>
    </w:div>
    <w:div w:id="443116538">
      <w:bodyDiv w:val="1"/>
      <w:marLeft w:val="0"/>
      <w:marRight w:val="0"/>
      <w:marTop w:val="0"/>
      <w:marBottom w:val="0"/>
      <w:divBdr>
        <w:top w:val="none" w:sz="0" w:space="0" w:color="auto"/>
        <w:left w:val="none" w:sz="0" w:space="0" w:color="auto"/>
        <w:bottom w:val="none" w:sz="0" w:space="0" w:color="auto"/>
        <w:right w:val="none" w:sz="0" w:space="0" w:color="auto"/>
      </w:divBdr>
    </w:div>
    <w:div w:id="454250115">
      <w:bodyDiv w:val="1"/>
      <w:marLeft w:val="0"/>
      <w:marRight w:val="0"/>
      <w:marTop w:val="0"/>
      <w:marBottom w:val="0"/>
      <w:divBdr>
        <w:top w:val="none" w:sz="0" w:space="0" w:color="auto"/>
        <w:left w:val="none" w:sz="0" w:space="0" w:color="auto"/>
        <w:bottom w:val="none" w:sz="0" w:space="0" w:color="auto"/>
        <w:right w:val="none" w:sz="0" w:space="0" w:color="auto"/>
      </w:divBdr>
    </w:div>
    <w:div w:id="687828757">
      <w:bodyDiv w:val="1"/>
      <w:marLeft w:val="0"/>
      <w:marRight w:val="0"/>
      <w:marTop w:val="0"/>
      <w:marBottom w:val="0"/>
      <w:divBdr>
        <w:top w:val="none" w:sz="0" w:space="0" w:color="auto"/>
        <w:left w:val="none" w:sz="0" w:space="0" w:color="auto"/>
        <w:bottom w:val="none" w:sz="0" w:space="0" w:color="auto"/>
        <w:right w:val="none" w:sz="0" w:space="0" w:color="auto"/>
      </w:divBdr>
    </w:div>
    <w:div w:id="791830065">
      <w:bodyDiv w:val="1"/>
      <w:marLeft w:val="0"/>
      <w:marRight w:val="0"/>
      <w:marTop w:val="0"/>
      <w:marBottom w:val="0"/>
      <w:divBdr>
        <w:top w:val="none" w:sz="0" w:space="0" w:color="auto"/>
        <w:left w:val="none" w:sz="0" w:space="0" w:color="auto"/>
        <w:bottom w:val="none" w:sz="0" w:space="0" w:color="auto"/>
        <w:right w:val="none" w:sz="0" w:space="0" w:color="auto"/>
      </w:divBdr>
    </w:div>
    <w:div w:id="810708952">
      <w:bodyDiv w:val="1"/>
      <w:marLeft w:val="0"/>
      <w:marRight w:val="0"/>
      <w:marTop w:val="0"/>
      <w:marBottom w:val="0"/>
      <w:divBdr>
        <w:top w:val="none" w:sz="0" w:space="0" w:color="auto"/>
        <w:left w:val="none" w:sz="0" w:space="0" w:color="auto"/>
        <w:bottom w:val="none" w:sz="0" w:space="0" w:color="auto"/>
        <w:right w:val="none" w:sz="0" w:space="0" w:color="auto"/>
      </w:divBdr>
    </w:div>
    <w:div w:id="821697430">
      <w:bodyDiv w:val="1"/>
      <w:marLeft w:val="0"/>
      <w:marRight w:val="0"/>
      <w:marTop w:val="0"/>
      <w:marBottom w:val="0"/>
      <w:divBdr>
        <w:top w:val="none" w:sz="0" w:space="0" w:color="auto"/>
        <w:left w:val="none" w:sz="0" w:space="0" w:color="auto"/>
        <w:bottom w:val="none" w:sz="0" w:space="0" w:color="auto"/>
        <w:right w:val="none" w:sz="0" w:space="0" w:color="auto"/>
      </w:divBdr>
    </w:div>
    <w:div w:id="920069935">
      <w:bodyDiv w:val="1"/>
      <w:marLeft w:val="0"/>
      <w:marRight w:val="0"/>
      <w:marTop w:val="0"/>
      <w:marBottom w:val="0"/>
      <w:divBdr>
        <w:top w:val="none" w:sz="0" w:space="0" w:color="auto"/>
        <w:left w:val="none" w:sz="0" w:space="0" w:color="auto"/>
        <w:bottom w:val="none" w:sz="0" w:space="0" w:color="auto"/>
        <w:right w:val="none" w:sz="0" w:space="0" w:color="auto"/>
      </w:divBdr>
    </w:div>
    <w:div w:id="958680568">
      <w:bodyDiv w:val="1"/>
      <w:marLeft w:val="0"/>
      <w:marRight w:val="0"/>
      <w:marTop w:val="0"/>
      <w:marBottom w:val="0"/>
      <w:divBdr>
        <w:top w:val="none" w:sz="0" w:space="0" w:color="auto"/>
        <w:left w:val="none" w:sz="0" w:space="0" w:color="auto"/>
        <w:bottom w:val="none" w:sz="0" w:space="0" w:color="auto"/>
        <w:right w:val="none" w:sz="0" w:space="0" w:color="auto"/>
      </w:divBdr>
    </w:div>
    <w:div w:id="966164075">
      <w:bodyDiv w:val="1"/>
      <w:marLeft w:val="0"/>
      <w:marRight w:val="0"/>
      <w:marTop w:val="0"/>
      <w:marBottom w:val="0"/>
      <w:divBdr>
        <w:top w:val="none" w:sz="0" w:space="0" w:color="auto"/>
        <w:left w:val="none" w:sz="0" w:space="0" w:color="auto"/>
        <w:bottom w:val="none" w:sz="0" w:space="0" w:color="auto"/>
        <w:right w:val="none" w:sz="0" w:space="0" w:color="auto"/>
      </w:divBdr>
    </w:div>
    <w:div w:id="970477973">
      <w:bodyDiv w:val="1"/>
      <w:marLeft w:val="0"/>
      <w:marRight w:val="0"/>
      <w:marTop w:val="0"/>
      <w:marBottom w:val="0"/>
      <w:divBdr>
        <w:top w:val="none" w:sz="0" w:space="0" w:color="auto"/>
        <w:left w:val="none" w:sz="0" w:space="0" w:color="auto"/>
        <w:bottom w:val="none" w:sz="0" w:space="0" w:color="auto"/>
        <w:right w:val="none" w:sz="0" w:space="0" w:color="auto"/>
      </w:divBdr>
    </w:div>
    <w:div w:id="975448745">
      <w:bodyDiv w:val="1"/>
      <w:marLeft w:val="0"/>
      <w:marRight w:val="0"/>
      <w:marTop w:val="0"/>
      <w:marBottom w:val="0"/>
      <w:divBdr>
        <w:top w:val="none" w:sz="0" w:space="0" w:color="auto"/>
        <w:left w:val="none" w:sz="0" w:space="0" w:color="auto"/>
        <w:bottom w:val="none" w:sz="0" w:space="0" w:color="auto"/>
        <w:right w:val="none" w:sz="0" w:space="0" w:color="auto"/>
      </w:divBdr>
    </w:div>
    <w:div w:id="1024212730">
      <w:bodyDiv w:val="1"/>
      <w:marLeft w:val="0"/>
      <w:marRight w:val="0"/>
      <w:marTop w:val="0"/>
      <w:marBottom w:val="0"/>
      <w:divBdr>
        <w:top w:val="none" w:sz="0" w:space="0" w:color="auto"/>
        <w:left w:val="none" w:sz="0" w:space="0" w:color="auto"/>
        <w:bottom w:val="none" w:sz="0" w:space="0" w:color="auto"/>
        <w:right w:val="none" w:sz="0" w:space="0" w:color="auto"/>
      </w:divBdr>
      <w:divsChild>
        <w:div w:id="338043731">
          <w:marLeft w:val="0"/>
          <w:marRight w:val="0"/>
          <w:marTop w:val="0"/>
          <w:marBottom w:val="0"/>
          <w:divBdr>
            <w:top w:val="none" w:sz="0" w:space="0" w:color="auto"/>
            <w:left w:val="none" w:sz="0" w:space="0" w:color="auto"/>
            <w:bottom w:val="none" w:sz="0" w:space="0" w:color="auto"/>
            <w:right w:val="none" w:sz="0" w:space="0" w:color="auto"/>
          </w:divBdr>
        </w:div>
        <w:div w:id="933778658">
          <w:marLeft w:val="0"/>
          <w:marRight w:val="0"/>
          <w:marTop w:val="0"/>
          <w:marBottom w:val="0"/>
          <w:divBdr>
            <w:top w:val="none" w:sz="0" w:space="0" w:color="auto"/>
            <w:left w:val="none" w:sz="0" w:space="0" w:color="auto"/>
            <w:bottom w:val="none" w:sz="0" w:space="0" w:color="auto"/>
            <w:right w:val="none" w:sz="0" w:space="0" w:color="auto"/>
          </w:divBdr>
        </w:div>
        <w:div w:id="1919291570">
          <w:marLeft w:val="0"/>
          <w:marRight w:val="0"/>
          <w:marTop w:val="0"/>
          <w:marBottom w:val="0"/>
          <w:divBdr>
            <w:top w:val="none" w:sz="0" w:space="0" w:color="auto"/>
            <w:left w:val="none" w:sz="0" w:space="0" w:color="auto"/>
            <w:bottom w:val="none" w:sz="0" w:space="0" w:color="auto"/>
            <w:right w:val="none" w:sz="0" w:space="0" w:color="auto"/>
          </w:divBdr>
        </w:div>
      </w:divsChild>
    </w:div>
    <w:div w:id="1079212106">
      <w:bodyDiv w:val="1"/>
      <w:marLeft w:val="0"/>
      <w:marRight w:val="0"/>
      <w:marTop w:val="0"/>
      <w:marBottom w:val="0"/>
      <w:divBdr>
        <w:top w:val="none" w:sz="0" w:space="0" w:color="auto"/>
        <w:left w:val="none" w:sz="0" w:space="0" w:color="auto"/>
        <w:bottom w:val="none" w:sz="0" w:space="0" w:color="auto"/>
        <w:right w:val="none" w:sz="0" w:space="0" w:color="auto"/>
      </w:divBdr>
    </w:div>
    <w:div w:id="1083068176">
      <w:bodyDiv w:val="1"/>
      <w:marLeft w:val="0"/>
      <w:marRight w:val="0"/>
      <w:marTop w:val="0"/>
      <w:marBottom w:val="0"/>
      <w:divBdr>
        <w:top w:val="none" w:sz="0" w:space="0" w:color="auto"/>
        <w:left w:val="none" w:sz="0" w:space="0" w:color="auto"/>
        <w:bottom w:val="none" w:sz="0" w:space="0" w:color="auto"/>
        <w:right w:val="none" w:sz="0" w:space="0" w:color="auto"/>
      </w:divBdr>
    </w:div>
    <w:div w:id="1240604739">
      <w:bodyDiv w:val="1"/>
      <w:marLeft w:val="0"/>
      <w:marRight w:val="0"/>
      <w:marTop w:val="0"/>
      <w:marBottom w:val="0"/>
      <w:divBdr>
        <w:top w:val="none" w:sz="0" w:space="0" w:color="auto"/>
        <w:left w:val="none" w:sz="0" w:space="0" w:color="auto"/>
        <w:bottom w:val="none" w:sz="0" w:space="0" w:color="auto"/>
        <w:right w:val="none" w:sz="0" w:space="0" w:color="auto"/>
      </w:divBdr>
    </w:div>
    <w:div w:id="1261377486">
      <w:bodyDiv w:val="1"/>
      <w:marLeft w:val="0"/>
      <w:marRight w:val="0"/>
      <w:marTop w:val="0"/>
      <w:marBottom w:val="0"/>
      <w:divBdr>
        <w:top w:val="none" w:sz="0" w:space="0" w:color="auto"/>
        <w:left w:val="none" w:sz="0" w:space="0" w:color="auto"/>
        <w:bottom w:val="none" w:sz="0" w:space="0" w:color="auto"/>
        <w:right w:val="none" w:sz="0" w:space="0" w:color="auto"/>
      </w:divBdr>
    </w:div>
    <w:div w:id="1278872923">
      <w:bodyDiv w:val="1"/>
      <w:marLeft w:val="0"/>
      <w:marRight w:val="0"/>
      <w:marTop w:val="0"/>
      <w:marBottom w:val="0"/>
      <w:divBdr>
        <w:top w:val="none" w:sz="0" w:space="0" w:color="auto"/>
        <w:left w:val="none" w:sz="0" w:space="0" w:color="auto"/>
        <w:bottom w:val="none" w:sz="0" w:space="0" w:color="auto"/>
        <w:right w:val="none" w:sz="0" w:space="0" w:color="auto"/>
      </w:divBdr>
    </w:div>
    <w:div w:id="1317955942">
      <w:bodyDiv w:val="1"/>
      <w:marLeft w:val="0"/>
      <w:marRight w:val="0"/>
      <w:marTop w:val="0"/>
      <w:marBottom w:val="0"/>
      <w:divBdr>
        <w:top w:val="none" w:sz="0" w:space="0" w:color="auto"/>
        <w:left w:val="none" w:sz="0" w:space="0" w:color="auto"/>
        <w:bottom w:val="none" w:sz="0" w:space="0" w:color="auto"/>
        <w:right w:val="none" w:sz="0" w:space="0" w:color="auto"/>
      </w:divBdr>
    </w:div>
    <w:div w:id="1411465527">
      <w:bodyDiv w:val="1"/>
      <w:marLeft w:val="0"/>
      <w:marRight w:val="0"/>
      <w:marTop w:val="0"/>
      <w:marBottom w:val="0"/>
      <w:divBdr>
        <w:top w:val="none" w:sz="0" w:space="0" w:color="auto"/>
        <w:left w:val="none" w:sz="0" w:space="0" w:color="auto"/>
        <w:bottom w:val="none" w:sz="0" w:space="0" w:color="auto"/>
        <w:right w:val="none" w:sz="0" w:space="0" w:color="auto"/>
      </w:divBdr>
    </w:div>
    <w:div w:id="1413817326">
      <w:bodyDiv w:val="1"/>
      <w:marLeft w:val="0"/>
      <w:marRight w:val="0"/>
      <w:marTop w:val="0"/>
      <w:marBottom w:val="0"/>
      <w:divBdr>
        <w:top w:val="none" w:sz="0" w:space="0" w:color="auto"/>
        <w:left w:val="none" w:sz="0" w:space="0" w:color="auto"/>
        <w:bottom w:val="none" w:sz="0" w:space="0" w:color="auto"/>
        <w:right w:val="none" w:sz="0" w:space="0" w:color="auto"/>
      </w:divBdr>
    </w:div>
    <w:div w:id="1553158108">
      <w:bodyDiv w:val="1"/>
      <w:marLeft w:val="0"/>
      <w:marRight w:val="0"/>
      <w:marTop w:val="0"/>
      <w:marBottom w:val="0"/>
      <w:divBdr>
        <w:top w:val="none" w:sz="0" w:space="0" w:color="auto"/>
        <w:left w:val="none" w:sz="0" w:space="0" w:color="auto"/>
        <w:bottom w:val="none" w:sz="0" w:space="0" w:color="auto"/>
        <w:right w:val="none" w:sz="0" w:space="0" w:color="auto"/>
      </w:divBdr>
    </w:div>
    <w:div w:id="1730153517">
      <w:bodyDiv w:val="1"/>
      <w:marLeft w:val="0"/>
      <w:marRight w:val="0"/>
      <w:marTop w:val="0"/>
      <w:marBottom w:val="0"/>
      <w:divBdr>
        <w:top w:val="none" w:sz="0" w:space="0" w:color="auto"/>
        <w:left w:val="none" w:sz="0" w:space="0" w:color="auto"/>
        <w:bottom w:val="none" w:sz="0" w:space="0" w:color="auto"/>
        <w:right w:val="none" w:sz="0" w:space="0" w:color="auto"/>
      </w:divBdr>
    </w:div>
    <w:div w:id="1793867649">
      <w:bodyDiv w:val="1"/>
      <w:marLeft w:val="0"/>
      <w:marRight w:val="0"/>
      <w:marTop w:val="0"/>
      <w:marBottom w:val="0"/>
      <w:divBdr>
        <w:top w:val="none" w:sz="0" w:space="0" w:color="auto"/>
        <w:left w:val="none" w:sz="0" w:space="0" w:color="auto"/>
        <w:bottom w:val="none" w:sz="0" w:space="0" w:color="auto"/>
        <w:right w:val="none" w:sz="0" w:space="0" w:color="auto"/>
      </w:divBdr>
    </w:div>
    <w:div w:id="1816995350">
      <w:bodyDiv w:val="1"/>
      <w:marLeft w:val="0"/>
      <w:marRight w:val="0"/>
      <w:marTop w:val="0"/>
      <w:marBottom w:val="0"/>
      <w:divBdr>
        <w:top w:val="none" w:sz="0" w:space="0" w:color="auto"/>
        <w:left w:val="none" w:sz="0" w:space="0" w:color="auto"/>
        <w:bottom w:val="none" w:sz="0" w:space="0" w:color="auto"/>
        <w:right w:val="none" w:sz="0" w:space="0" w:color="auto"/>
      </w:divBdr>
    </w:div>
    <w:div w:id="1988627486">
      <w:bodyDiv w:val="1"/>
      <w:marLeft w:val="0"/>
      <w:marRight w:val="0"/>
      <w:marTop w:val="0"/>
      <w:marBottom w:val="0"/>
      <w:divBdr>
        <w:top w:val="none" w:sz="0" w:space="0" w:color="auto"/>
        <w:left w:val="none" w:sz="0" w:space="0" w:color="auto"/>
        <w:bottom w:val="none" w:sz="0" w:space="0" w:color="auto"/>
        <w:right w:val="none" w:sz="0" w:space="0" w:color="auto"/>
      </w:divBdr>
    </w:div>
    <w:div w:id="1989284416">
      <w:bodyDiv w:val="1"/>
      <w:marLeft w:val="0"/>
      <w:marRight w:val="0"/>
      <w:marTop w:val="0"/>
      <w:marBottom w:val="0"/>
      <w:divBdr>
        <w:top w:val="none" w:sz="0" w:space="0" w:color="auto"/>
        <w:left w:val="none" w:sz="0" w:space="0" w:color="auto"/>
        <w:bottom w:val="none" w:sz="0" w:space="0" w:color="auto"/>
        <w:right w:val="none" w:sz="0" w:space="0" w:color="auto"/>
      </w:divBdr>
    </w:div>
    <w:div w:id="2003779796">
      <w:bodyDiv w:val="1"/>
      <w:marLeft w:val="0"/>
      <w:marRight w:val="0"/>
      <w:marTop w:val="0"/>
      <w:marBottom w:val="0"/>
      <w:divBdr>
        <w:top w:val="none" w:sz="0" w:space="0" w:color="auto"/>
        <w:left w:val="none" w:sz="0" w:space="0" w:color="auto"/>
        <w:bottom w:val="none" w:sz="0" w:space="0" w:color="auto"/>
        <w:right w:val="none" w:sz="0" w:space="0" w:color="auto"/>
      </w:divBdr>
    </w:div>
    <w:div w:id="2008291185">
      <w:bodyDiv w:val="1"/>
      <w:marLeft w:val="0"/>
      <w:marRight w:val="0"/>
      <w:marTop w:val="0"/>
      <w:marBottom w:val="0"/>
      <w:divBdr>
        <w:top w:val="none" w:sz="0" w:space="0" w:color="auto"/>
        <w:left w:val="none" w:sz="0" w:space="0" w:color="auto"/>
        <w:bottom w:val="none" w:sz="0" w:space="0" w:color="auto"/>
        <w:right w:val="none" w:sz="0" w:space="0" w:color="auto"/>
      </w:divBdr>
    </w:div>
    <w:div w:id="2039231932">
      <w:bodyDiv w:val="1"/>
      <w:marLeft w:val="0"/>
      <w:marRight w:val="0"/>
      <w:marTop w:val="0"/>
      <w:marBottom w:val="0"/>
      <w:divBdr>
        <w:top w:val="none" w:sz="0" w:space="0" w:color="auto"/>
        <w:left w:val="none" w:sz="0" w:space="0" w:color="auto"/>
        <w:bottom w:val="none" w:sz="0" w:space="0" w:color="auto"/>
        <w:right w:val="none" w:sz="0" w:space="0" w:color="auto"/>
      </w:divBdr>
    </w:div>
    <w:div w:id="204617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586434A937E4AB38FF5C162D1FCC4" ma:contentTypeVersion="16" ma:contentTypeDescription="Create a new document." ma:contentTypeScope="" ma:versionID="01d133648013cc148c8b1fbfc674f661">
  <xsd:schema xmlns:xsd="http://www.w3.org/2001/XMLSchema" xmlns:xs="http://www.w3.org/2001/XMLSchema" xmlns:p="http://schemas.microsoft.com/office/2006/metadata/properties" xmlns:ns2="72348983-faa2-41b7-b2ce-4710186dd419" xmlns:ns3="8b4d7f49-c95d-4b7a-a7ca-101807945308" targetNamespace="http://schemas.microsoft.com/office/2006/metadata/properties" ma:root="true" ma:fieldsID="0541106c272864091c45307710bac730" ns2:_="" ns3:_="">
    <xsd:import namespace="72348983-faa2-41b7-b2ce-4710186dd419"/>
    <xsd:import namespace="8b4d7f49-c95d-4b7a-a7ca-1018079453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48983-faa2-41b7-b2ce-4710186dd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bbc6b8-f51d-486b-9945-7ad67a69105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ommentar" ma:index="23" nillable="true" ma:displayName="Kommentar" ma:format="Dropdown" ma:internalName="Komment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4d7f49-c95d-4b7a-a7ca-1018079453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1045d17-ba9e-43c1-a88e-f772c014c21b}" ma:internalName="TaxCatchAll" ma:showField="CatchAllData" ma:web="8b4d7f49-c95d-4b7a-a7ca-101807945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348983-faa2-41b7-b2ce-4710186dd419">
      <Terms xmlns="http://schemas.microsoft.com/office/infopath/2007/PartnerControls"/>
    </lcf76f155ced4ddcb4097134ff3c332f>
    <Kommentar xmlns="72348983-faa2-41b7-b2ce-4710186dd419" xsi:nil="true"/>
    <TaxCatchAll xmlns="8b4d7f49-c95d-4b7a-a7ca-1018079453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87D79-38DE-4139-B2FD-43F33DFDB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48983-faa2-41b7-b2ce-4710186dd419"/>
    <ds:schemaRef ds:uri="8b4d7f49-c95d-4b7a-a7ca-101807945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B6032-5AE0-4366-9AE5-E59709B98114}">
  <ds:schemaRefs>
    <ds:schemaRef ds:uri="http://schemas.microsoft.com/office/2006/metadata/properties"/>
    <ds:schemaRef ds:uri="http://schemas.microsoft.com/office/infopath/2007/PartnerControls"/>
    <ds:schemaRef ds:uri="72348983-faa2-41b7-b2ce-4710186dd419"/>
    <ds:schemaRef ds:uri="8b4d7f49-c95d-4b7a-a7ca-101807945308"/>
  </ds:schemaRefs>
</ds:datastoreItem>
</file>

<file path=customXml/itemProps3.xml><?xml version="1.0" encoding="utf-8"?>
<ds:datastoreItem xmlns:ds="http://schemas.openxmlformats.org/officeDocument/2006/customXml" ds:itemID="{ED86152F-3E92-41E6-9BBF-CA0E24E0DDB1}">
  <ds:schemaRefs>
    <ds:schemaRef ds:uri="http://schemas.openxmlformats.org/officeDocument/2006/bibliography"/>
  </ds:schemaRefs>
</ds:datastoreItem>
</file>

<file path=customXml/itemProps4.xml><?xml version="1.0" encoding="utf-8"?>
<ds:datastoreItem xmlns:ds="http://schemas.openxmlformats.org/officeDocument/2006/customXml" ds:itemID="{98E6A013-CEAA-48C6-BE52-795BB14F4BF0}">
  <ds:schemaRefs>
    <ds:schemaRef ds:uri="http://schemas.microsoft.com/sharepoint/v3/contenttype/forms"/>
  </ds:schemaRefs>
</ds:datastoreItem>
</file>

<file path=docMetadata/LabelInfo.xml><?xml version="1.0" encoding="utf-8"?>
<clbl:labelList xmlns:clbl="http://schemas.microsoft.com/office/2020/mipLabelMetadata">
  <clbl:label id="{8ab47d0c-4ef9-4e60-a3c2-0e74219b2ebd}" enabled="1" method="Privileged" siteId="{bb0f0b4e-4525-4e4b-ba50-1e7775a8fd2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3881</Words>
  <Characters>22125</Characters>
  <Application>Microsoft Office Word</Application>
  <DocSecurity>0</DocSecurity>
  <Lines>184</Lines>
  <Paragraphs>51</Paragraphs>
  <ScaleCrop>false</ScaleCrop>
  <Company/>
  <LinksUpToDate>false</LinksUpToDate>
  <CharactersWithSpaces>25955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GISKE Johannes</dc:creator>
  <cp:keywords/>
  <dc:description/>
  <cp:lastModifiedBy>Галина Смелова</cp:lastModifiedBy>
  <cp:revision>2</cp:revision>
  <dcterms:created xsi:type="dcterms:W3CDTF">2026-02-06T14:15:00Z</dcterms:created>
  <dcterms:modified xsi:type="dcterms:W3CDTF">2026-02-06T14:15:00Z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0x01010045E586434A937E4AB38FF5C162D1FCC4</vt:lpwstr>
  </property>
  <property fmtid="{D5CDD505-2E9C-101B-9397-08002B2CF9AE}" pid="3" name="MediaServiceImageTags">
    <vt:lpwstr/>
  </property>
  <property fmtid="{D5CDD505-2E9C-101B-9397-08002B2CF9AE}" pid="4" name="docLang">
    <vt:lpwstr>en</vt:lpwstr>
  </property>
</Properties>
</file>