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BFB1" w14:textId="6FA59EB2" w:rsidR="006805EE" w:rsidRDefault="006805EE" w:rsidP="006805EE">
      <w:pPr>
        <w:jc w:val="right"/>
        <w:rPr>
          <w:b/>
        </w:rPr>
      </w:pPr>
      <w:r>
        <w:rPr>
          <w:b/>
        </w:rPr>
        <w:t>Приложение към т. 1</w:t>
      </w:r>
    </w:p>
    <w:p w14:paraId="197D9487" w14:textId="15E1E116" w:rsidR="00584C82" w:rsidRPr="000837B9" w:rsidRDefault="00584C82" w:rsidP="00584C82">
      <w:pPr>
        <w:jc w:val="center"/>
        <w:rPr>
          <w:b/>
        </w:rPr>
      </w:pPr>
      <w:r w:rsidRPr="000837B9">
        <w:rPr>
          <w:b/>
        </w:rPr>
        <w:t>МЕМОРАНДУМ ЗА РАЗБИРАТЕЛСТВО</w:t>
      </w:r>
    </w:p>
    <w:p w14:paraId="01B7C734" w14:textId="77777777" w:rsidR="00584C82" w:rsidRPr="000837B9" w:rsidRDefault="00584C82" w:rsidP="00584C82">
      <w:pPr>
        <w:jc w:val="center"/>
        <w:rPr>
          <w:b/>
        </w:rPr>
      </w:pPr>
      <w:r>
        <w:rPr>
          <w:b/>
        </w:rPr>
        <w:t>м</w:t>
      </w:r>
      <w:r w:rsidRPr="000837B9">
        <w:rPr>
          <w:b/>
        </w:rPr>
        <w:t>ежду</w:t>
      </w:r>
    </w:p>
    <w:p w14:paraId="0261C64C" w14:textId="77777777" w:rsidR="00584C82" w:rsidRPr="000837B9" w:rsidRDefault="00584C82" w:rsidP="00584C82">
      <w:pPr>
        <w:jc w:val="center"/>
        <w:rPr>
          <w:b/>
        </w:rPr>
      </w:pPr>
      <w:r w:rsidRPr="000837B9">
        <w:rPr>
          <w:b/>
        </w:rPr>
        <w:t>ПРАВИТЕЛСТВОТО НА РЕПУБЛИКА БЪЛГАРИЯ</w:t>
      </w:r>
    </w:p>
    <w:p w14:paraId="7C01121F" w14:textId="77777777" w:rsidR="00584C82" w:rsidRPr="000837B9" w:rsidRDefault="00584C82" w:rsidP="00584C82">
      <w:pPr>
        <w:jc w:val="center"/>
        <w:rPr>
          <w:b/>
        </w:rPr>
      </w:pPr>
      <w:r>
        <w:rPr>
          <w:b/>
        </w:rPr>
        <w:t>и</w:t>
      </w:r>
    </w:p>
    <w:p w14:paraId="50212F29" w14:textId="77777777" w:rsidR="00584C82" w:rsidRPr="000837B9" w:rsidRDefault="00584C82" w:rsidP="00584C82">
      <w:pPr>
        <w:jc w:val="center"/>
        <w:rPr>
          <w:b/>
        </w:rPr>
      </w:pPr>
      <w:r w:rsidRPr="000837B9">
        <w:rPr>
          <w:b/>
        </w:rPr>
        <w:t xml:space="preserve">„Либхер – </w:t>
      </w:r>
      <w:proofErr w:type="spellStart"/>
      <w:r w:rsidRPr="000837B9">
        <w:rPr>
          <w:b/>
        </w:rPr>
        <w:t>Транспортейшън</w:t>
      </w:r>
      <w:proofErr w:type="spellEnd"/>
      <w:r w:rsidRPr="000837B9">
        <w:rPr>
          <w:b/>
        </w:rPr>
        <w:t xml:space="preserve"> Системс Марица“ ЕООД</w:t>
      </w:r>
    </w:p>
    <w:p w14:paraId="241B0C7E" w14:textId="77777777" w:rsidR="00584C82" w:rsidRPr="000837B9" w:rsidRDefault="00584C82" w:rsidP="00584C82">
      <w:pPr>
        <w:jc w:val="center"/>
        <w:rPr>
          <w:b/>
        </w:rPr>
      </w:pPr>
      <w:r w:rsidRPr="000837B9">
        <w:rPr>
          <w:b/>
        </w:rPr>
        <w:t>за изпълнението на Приоритетен инвестиционен проект</w:t>
      </w:r>
    </w:p>
    <w:p w14:paraId="3CBAF406" w14:textId="77777777" w:rsidR="00584C82" w:rsidRPr="000837B9" w:rsidRDefault="00584C82" w:rsidP="00584C82">
      <w:pPr>
        <w:jc w:val="center"/>
        <w:rPr>
          <w:b/>
          <w:bCs/>
          <w:iCs/>
          <w:lang w:bidi="bg-BG"/>
        </w:rPr>
      </w:pPr>
      <w:r w:rsidRPr="000837B9">
        <w:rPr>
          <w:b/>
        </w:rPr>
        <w:t>„</w:t>
      </w:r>
      <w:r w:rsidRPr="000837B9">
        <w:rPr>
          <w:b/>
          <w:bCs/>
          <w:iCs/>
          <w:lang w:bidi="bg-BG"/>
        </w:rPr>
        <w:t>Създаване на нова производствена база на Либхер в България“,  с. Бенковски, община Марица, област Пловдив</w:t>
      </w:r>
    </w:p>
    <w:p w14:paraId="6B305122" w14:textId="77777777" w:rsidR="00584C82" w:rsidRDefault="00584C82" w:rsidP="00584C82">
      <w:pPr>
        <w:jc w:val="both"/>
      </w:pPr>
    </w:p>
    <w:p w14:paraId="37A58614" w14:textId="77777777" w:rsidR="00584C82" w:rsidRDefault="00584C82" w:rsidP="00584C82">
      <w:pPr>
        <w:jc w:val="both"/>
      </w:pPr>
      <w:r w:rsidRPr="000837B9">
        <w:t>Днес,  ………………  2025 г. в гр. София, Република България, на основание Решение №</w:t>
      </w:r>
      <w:r w:rsidRPr="000837B9">
        <w:rPr>
          <w:lang w:val="en-US"/>
        </w:rPr>
        <w:t xml:space="preserve"> ………. </w:t>
      </w:r>
      <w:r w:rsidRPr="000837B9">
        <w:t>на Министерския съвет от</w:t>
      </w:r>
      <w:r w:rsidRPr="000837B9">
        <w:rPr>
          <w:lang w:val="en-US"/>
        </w:rPr>
        <w:t xml:space="preserve"> ……………………</w:t>
      </w:r>
      <w:r w:rsidRPr="000837B9">
        <w:t xml:space="preserve"> 2025 г. и предложения на изпълнителния директор на Българската агенция за инвестиции (БАИ) с вх. № …………… г. в Министерството на иновациите и растежа, във връзка с чл. 22е, ал. 3 от Закона за насърчаване на инвестициите и чл. 67, ал. 1 от Правилника за прилагане на Закона за насърчаване на инвестициите между:</w:t>
      </w:r>
    </w:p>
    <w:p w14:paraId="64158980" w14:textId="77777777" w:rsidR="00584C82" w:rsidRDefault="00584C82" w:rsidP="00584C82">
      <w:pPr>
        <w:jc w:val="both"/>
      </w:pPr>
      <w:r w:rsidRPr="000837B9">
        <w:rPr>
          <w:b/>
        </w:rPr>
        <w:t>Правителството на Република България</w:t>
      </w:r>
      <w:r w:rsidRPr="000837B9">
        <w:t xml:space="preserve">, чрез министъра на иновациите и растежа  упълномощен с Решение № </w:t>
      </w:r>
      <w:r w:rsidRPr="000837B9">
        <w:rPr>
          <w:lang w:val="en-US"/>
        </w:rPr>
        <w:t>……….</w:t>
      </w:r>
      <w:r w:rsidRPr="000837B9">
        <w:t xml:space="preserve"> на Министерския съвет от </w:t>
      </w:r>
      <w:r w:rsidRPr="000837B9">
        <w:rPr>
          <w:lang w:val="en-US"/>
        </w:rPr>
        <w:t>……………………</w:t>
      </w:r>
      <w:r w:rsidRPr="000837B9">
        <w:t xml:space="preserve"> (наричано по-долу “Държавата”),</w:t>
      </w:r>
    </w:p>
    <w:p w14:paraId="2948E458" w14:textId="77777777" w:rsidR="00584C82" w:rsidRDefault="00584C82" w:rsidP="00584C82">
      <w:pPr>
        <w:jc w:val="both"/>
      </w:pPr>
      <w:r>
        <w:t>и</w:t>
      </w:r>
    </w:p>
    <w:p w14:paraId="6C6CCC92" w14:textId="77777777" w:rsidR="00584C82" w:rsidRDefault="00584C82" w:rsidP="00584C82">
      <w:pPr>
        <w:jc w:val="both"/>
        <w:rPr>
          <w:rFonts w:eastAsia="Calibri"/>
        </w:rPr>
      </w:pPr>
      <w:r w:rsidRPr="00724AF7">
        <w:rPr>
          <w:rFonts w:eastAsia="Calibri"/>
          <w:b/>
        </w:rPr>
        <w:t xml:space="preserve">Инвеститора </w:t>
      </w:r>
      <w:r>
        <w:rPr>
          <w:rFonts w:eastAsia="Calibri"/>
          <w:b/>
        </w:rPr>
        <w:t>„</w:t>
      </w:r>
      <w:r w:rsidRPr="000F60CD">
        <w:rPr>
          <w:b/>
        </w:rPr>
        <w:t xml:space="preserve">Либхер – </w:t>
      </w:r>
      <w:proofErr w:type="spellStart"/>
      <w:r w:rsidRPr="000F60CD">
        <w:rPr>
          <w:b/>
        </w:rPr>
        <w:t>Транспортейшън</w:t>
      </w:r>
      <w:proofErr w:type="spellEnd"/>
      <w:r w:rsidRPr="000F60CD">
        <w:rPr>
          <w:b/>
        </w:rPr>
        <w:t xml:space="preserve"> Системс Марица</w:t>
      </w:r>
      <w:r>
        <w:rPr>
          <w:b/>
        </w:rPr>
        <w:t>“</w:t>
      </w:r>
      <w:r w:rsidRPr="000F60CD">
        <w:rPr>
          <w:b/>
        </w:rPr>
        <w:t xml:space="preserve"> ЕООД</w:t>
      </w:r>
      <w:r w:rsidRPr="00724AF7">
        <w:rPr>
          <w:rFonts w:eastAsia="Calibri"/>
        </w:rPr>
        <w:t xml:space="preserve">, регистриран в Търговския регистър и регистъра на ЮЛНЦ, с ЕИК: </w:t>
      </w:r>
      <w:r w:rsidRPr="000F60CD">
        <w:rPr>
          <w:rFonts w:eastAsia="Calibri"/>
        </w:rPr>
        <w:t>200953851</w:t>
      </w:r>
      <w:r w:rsidRPr="00724AF7">
        <w:rPr>
          <w:rFonts w:eastAsia="Calibri"/>
        </w:rPr>
        <w:t xml:space="preserve">, със седалище и адрес на управление: </w:t>
      </w:r>
      <w:r>
        <w:rPr>
          <w:rFonts w:eastAsia="Calibri"/>
        </w:rPr>
        <w:t>с</w:t>
      </w:r>
      <w:r w:rsidRPr="00724AF7">
        <w:rPr>
          <w:rFonts w:eastAsia="Calibri"/>
        </w:rPr>
        <w:t xml:space="preserve">. </w:t>
      </w:r>
      <w:r>
        <w:rPr>
          <w:rFonts w:eastAsia="Calibri"/>
        </w:rPr>
        <w:t>Радиново</w:t>
      </w:r>
      <w:r w:rsidRPr="00724AF7">
        <w:rPr>
          <w:rFonts w:eastAsia="Calibri"/>
        </w:rPr>
        <w:t xml:space="preserve">, общ. </w:t>
      </w:r>
      <w:r>
        <w:rPr>
          <w:rFonts w:eastAsia="Calibri"/>
        </w:rPr>
        <w:t>Марица</w:t>
      </w:r>
      <w:r w:rsidRPr="00724AF7">
        <w:rPr>
          <w:rFonts w:eastAsia="Calibri"/>
        </w:rPr>
        <w:t>,</w:t>
      </w:r>
      <w:r>
        <w:rPr>
          <w:rFonts w:eastAsia="Calibri"/>
          <w:lang w:val="en-US"/>
        </w:rPr>
        <w:t xml:space="preserve"> </w:t>
      </w:r>
      <w:r w:rsidRPr="00724AF7">
        <w:rPr>
          <w:rFonts w:eastAsia="Calibri"/>
        </w:rPr>
        <w:t xml:space="preserve">Област </w:t>
      </w:r>
      <w:r>
        <w:rPr>
          <w:rFonts w:eastAsia="Calibri"/>
        </w:rPr>
        <w:t>Пловдив</w:t>
      </w:r>
      <w:r w:rsidRPr="00724AF7">
        <w:rPr>
          <w:rFonts w:eastAsia="Calibri"/>
        </w:rPr>
        <w:t xml:space="preserve">, </w:t>
      </w:r>
      <w:proofErr w:type="spellStart"/>
      <w:r w:rsidRPr="00724AF7">
        <w:rPr>
          <w:rFonts w:eastAsia="Calibri"/>
        </w:rPr>
        <w:t>п.</w:t>
      </w:r>
      <w:r>
        <w:rPr>
          <w:rFonts w:eastAsia="Calibri"/>
        </w:rPr>
        <w:t>код</w:t>
      </w:r>
      <w:proofErr w:type="spellEnd"/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4202,</w:t>
      </w:r>
      <w:r w:rsidRPr="00724AF7">
        <w:rPr>
          <w:rFonts w:eastAsia="Calibri"/>
        </w:rPr>
        <w:t xml:space="preserve"> представлявано</w:t>
      </w:r>
      <w:r>
        <w:rPr>
          <w:rFonts w:eastAsia="Calibri"/>
        </w:rPr>
        <w:t xml:space="preserve"> от </w:t>
      </w:r>
      <w:r w:rsidRPr="00003E18">
        <w:rPr>
          <w:rFonts w:eastAsia="Calibri"/>
        </w:rPr>
        <w:t>……………………………………………………………………………………………………………………</w:t>
      </w:r>
      <w:r>
        <w:rPr>
          <w:rFonts w:eastAsia="Calibri"/>
        </w:rPr>
        <w:t xml:space="preserve"> </w:t>
      </w:r>
    </w:p>
    <w:p w14:paraId="24F0FD9E" w14:textId="77777777" w:rsidR="00584C82" w:rsidRDefault="00584C82" w:rsidP="00584C82">
      <w:pPr>
        <w:jc w:val="both"/>
        <w:rPr>
          <w:rFonts w:eastAsia="Calibri"/>
        </w:rPr>
      </w:pPr>
      <w:r w:rsidRPr="00724AF7">
        <w:rPr>
          <w:rFonts w:eastAsia="Calibri"/>
        </w:rPr>
        <w:t>(наричан по-долу „Инвеститора”),</w:t>
      </w:r>
    </w:p>
    <w:p w14:paraId="4C3E648C" w14:textId="77777777" w:rsidR="00584C82" w:rsidRDefault="00584C82" w:rsidP="00584C82">
      <w:pPr>
        <w:jc w:val="both"/>
      </w:pPr>
      <w:r w:rsidRPr="000837B9">
        <w:t>заедно наричани по-долу „Страни” или „Страните”,</w:t>
      </w:r>
    </w:p>
    <w:p w14:paraId="10A43A03" w14:textId="77777777" w:rsidR="00584C82" w:rsidRDefault="00584C82" w:rsidP="00584C82">
      <w:pPr>
        <w:jc w:val="both"/>
      </w:pPr>
      <w:r w:rsidRPr="000837B9">
        <w:t>се сключи настоящият меморандум (наричан по-долу „Меморандумът”),</w:t>
      </w:r>
    </w:p>
    <w:p w14:paraId="07522ED4" w14:textId="77777777" w:rsidR="00584C82" w:rsidRPr="0012351F" w:rsidRDefault="00584C82" w:rsidP="00584C82">
      <w:pPr>
        <w:pStyle w:val="ListParagraph"/>
        <w:numPr>
          <w:ilvl w:val="0"/>
          <w:numId w:val="1"/>
        </w:numPr>
        <w:ind w:left="0" w:firstLine="392"/>
        <w:jc w:val="both"/>
      </w:pPr>
      <w:r w:rsidRPr="0012351F">
        <w:t>Закон за насърчаване на инвестициите (ЗНИ) (</w:t>
      </w:r>
      <w:proofErr w:type="spellStart"/>
      <w:r w:rsidRPr="0012351F">
        <w:t>посл</w:t>
      </w:r>
      <w:proofErr w:type="spellEnd"/>
      <w:r w:rsidRPr="0012351F">
        <w:t xml:space="preserve">. изм. и доп., бр. 43 от 27.05.2025 г., в сила от 27.05.2025 г., доп., бр. 74 от 9.09.2025 г., бр. 96 от 11.11.2025 г., в сила от 11.11.2025 г.; </w:t>
      </w:r>
    </w:p>
    <w:p w14:paraId="76DB3528" w14:textId="77777777" w:rsidR="00584C82" w:rsidRPr="0012351F" w:rsidRDefault="00584C82" w:rsidP="00584C82">
      <w:pPr>
        <w:pStyle w:val="ListParagraph"/>
        <w:numPr>
          <w:ilvl w:val="0"/>
          <w:numId w:val="1"/>
        </w:numPr>
        <w:ind w:left="0" w:firstLine="392"/>
        <w:jc w:val="both"/>
      </w:pPr>
      <w:r w:rsidRPr="0012351F">
        <w:t>Правилник за прилагане на Закона за насърчаване на инвестициите (ППЗНИ) (</w:t>
      </w:r>
      <w:proofErr w:type="spellStart"/>
      <w:r w:rsidRPr="0012351F">
        <w:t>посл</w:t>
      </w:r>
      <w:proofErr w:type="spellEnd"/>
      <w:r w:rsidRPr="0012351F">
        <w:t>. изм. и доп. бр. 59 от 22.07.20</w:t>
      </w:r>
      <w:r>
        <w:t>25 г., бр. 80 от 30.09.2025 г.);</w:t>
      </w:r>
    </w:p>
    <w:p w14:paraId="52933DEF" w14:textId="77777777" w:rsidR="00584C82" w:rsidRDefault="00584C82" w:rsidP="00584C82">
      <w:pPr>
        <w:pStyle w:val="ListParagraph"/>
        <w:numPr>
          <w:ilvl w:val="0"/>
          <w:numId w:val="1"/>
        </w:numPr>
        <w:ind w:left="0" w:firstLine="392"/>
        <w:jc w:val="both"/>
      </w:pPr>
      <w:r>
        <w:lastRenderedPageBreak/>
        <w:t>Регламент (ЕС) № 651/2014 за обявяване на някои категории помощи за съвместими с вътрешния пазар в приложение на членове 107 и 108 от Договора (Регламент (ЕС) № 651/2014)</w:t>
      </w:r>
    </w:p>
    <w:p w14:paraId="75BBE425" w14:textId="77777777" w:rsidR="00584C82" w:rsidRDefault="00584C82" w:rsidP="00584C82">
      <w:pPr>
        <w:jc w:val="both"/>
      </w:pPr>
      <w:r w:rsidRPr="000837B9">
        <w:t>С подписването на този Меморандум, Страните декларират своята готовност да си сътрудничат за изпълнението на приоритетния инвестиционен проект "Създаване на нова производствена база на Либхер в България",  в с. Бенковски, община Марица, област Пловдив, описан в Приложение I, неразделна част от настоящия Меморандум (по-нататък наричан още „Проекта”) при следните условия:</w:t>
      </w:r>
    </w:p>
    <w:p w14:paraId="442C55FA" w14:textId="77777777" w:rsidR="00584C82" w:rsidRDefault="00584C82" w:rsidP="00584C82">
      <w:pPr>
        <w:jc w:val="both"/>
      </w:pPr>
    </w:p>
    <w:p w14:paraId="73EB3F71" w14:textId="77777777" w:rsidR="00584C82" w:rsidRPr="000837B9" w:rsidRDefault="00584C82" w:rsidP="00584C82">
      <w:pPr>
        <w:jc w:val="both"/>
        <w:rPr>
          <w:b/>
        </w:rPr>
      </w:pPr>
      <w:r w:rsidRPr="000837B9">
        <w:rPr>
          <w:b/>
        </w:rPr>
        <w:t>ЧАСТ І   Инвестиционен проект</w:t>
      </w:r>
    </w:p>
    <w:p w14:paraId="22EDDA46" w14:textId="77777777" w:rsidR="00584C82" w:rsidRDefault="00584C82" w:rsidP="00584C82">
      <w:pPr>
        <w:jc w:val="both"/>
      </w:pPr>
      <w:r w:rsidRPr="000837B9">
        <w:rPr>
          <w:b/>
        </w:rPr>
        <w:t>Член 1.</w:t>
      </w:r>
      <w:r>
        <w:t xml:space="preserve"> Инвеститорът ще изпълни инвестиционния проект "Създаване на нова производствена база на Либхер в България" в с. Бенковски, община Марица, област Пловдив в тригодишен срок от започване на работата по проекта</w:t>
      </w:r>
      <w:r w:rsidRPr="000421AC">
        <w:t>, по смисъла на чл. 2, параграф 23 от Регламент (ЕС) № 651/2014. Проектът ще се реали</w:t>
      </w:r>
      <w:r>
        <w:t xml:space="preserve">зира в поземлен имот с идентификатор 03839.34.364 в село Бенковски, община Марица, област Пловдив с площ от 200 435 кв. м. по кадастралната карта и кадастралните регистри на село Бенковски, община Марица, област Пловдив. </w:t>
      </w:r>
    </w:p>
    <w:p w14:paraId="19DB6B9A" w14:textId="77777777" w:rsidR="00584C82" w:rsidRDefault="00584C82" w:rsidP="00584C82">
      <w:pPr>
        <w:jc w:val="both"/>
      </w:pPr>
      <w:r w:rsidRPr="000837B9">
        <w:rPr>
          <w:b/>
        </w:rPr>
        <w:t>Член 2.</w:t>
      </w:r>
      <w:r>
        <w:t xml:space="preserve"> Инвеститорът ще вложи в Проекта 149 648 000 лв. (сто четиридесет и девет милиона шестстотин четиридесет и осем хиляди лева), без ДДС, или 76 513 807,44 евро (седемдесет и шест милиона петстотин и тринадесет хиляди осемстотин и седем евро и четиридесет и четири евроцента), без ДДС, като </w:t>
      </w:r>
      <w:proofErr w:type="spellStart"/>
      <w:r>
        <w:t>превалутирането</w:t>
      </w:r>
      <w:proofErr w:type="spellEnd"/>
      <w:r>
        <w:t xml:space="preserve"> е направено съгласно чл. 12 и чл. 13 от Закона за въвеждане на еврото в Република България (ЗВЕРБ). Допустимите разходи в нови дълготрайни материални и нематериални активи при условията на чл. 12 от ЗНИ са в размер на 149 648 000 лв.  (сто четиридесет и девет милиона шестстотин четиридесет и осем хиляди лева), без ДДС или  76 513 807,44 евро (седемдесет и шест милиона петстотин и тринадесет хиляди осемстотин и седем евро и четиридесет и четири евроцента), без ДДС в съответствие с чл. 22е, ал. 1, т. 1 от ЗНИ в един обект по смисъла на § 1, т. 7 от допълнителните разпоредби на ЗНИ и определения минимален размер на инвестициите по чл. 64а, ал. 1, буква „а“  от ППЗНИ.</w:t>
      </w:r>
    </w:p>
    <w:p w14:paraId="11BBA0F4" w14:textId="77777777" w:rsidR="00584C82" w:rsidRDefault="00584C82" w:rsidP="00584C82">
      <w:pPr>
        <w:jc w:val="both"/>
      </w:pPr>
      <w:r w:rsidRPr="000837B9">
        <w:rPr>
          <w:b/>
        </w:rPr>
        <w:t>Член 3.</w:t>
      </w:r>
      <w:r>
        <w:t xml:space="preserve"> Инвеститорът ще поддържа инвестицията и описаните в Проекта икономически дейности по местонахождение за срок не по-малък от 5 (пет) години в съответствие с изискванията на чл. 12, ал. 2, т. 8 от ЗНИ, считано от датата на нейното завършване по смисъла на т. 31 от § 1 от ДР на ППЗНИ.</w:t>
      </w:r>
    </w:p>
    <w:p w14:paraId="661A7858" w14:textId="77777777" w:rsidR="00584C82" w:rsidRDefault="00584C82" w:rsidP="00584C82">
      <w:pPr>
        <w:jc w:val="both"/>
      </w:pPr>
      <w:r w:rsidRPr="000837B9">
        <w:rPr>
          <w:b/>
        </w:rPr>
        <w:t>Член 4.</w:t>
      </w:r>
      <w:r>
        <w:t xml:space="preserve"> С осъществяването на </w:t>
      </w:r>
      <w:r w:rsidRPr="007175E4">
        <w:t>Проекта</w:t>
      </w:r>
      <w:r>
        <w:t xml:space="preserve"> Инвеститорът пряко ще създаде и поддържа заетост от 175 (сто седемдесет и пет) нови работни места, в съответствие с чл. 64а, ал. 1, буква „а“ от ППЗНИ. </w:t>
      </w:r>
    </w:p>
    <w:p w14:paraId="2087C1A8" w14:textId="77777777" w:rsidR="00584C82" w:rsidRDefault="00584C82" w:rsidP="00584C82">
      <w:pPr>
        <w:jc w:val="both"/>
      </w:pPr>
      <w:r w:rsidRPr="000837B9">
        <w:rPr>
          <w:b/>
        </w:rPr>
        <w:t>Член 5.</w:t>
      </w:r>
      <w:r>
        <w:t xml:space="preserve"> Инвеститорът ще поддържа работните места по чл. 4 по местонахождение на инвестицията, съгласно условията на чл. 64, ал. 5 и в съответствие с чл. 57, ал. 1, т. 3 от ППЗНИ.</w:t>
      </w:r>
    </w:p>
    <w:p w14:paraId="131CFCE9" w14:textId="77777777" w:rsidR="00584C82" w:rsidRDefault="00584C82" w:rsidP="00584C82">
      <w:pPr>
        <w:jc w:val="both"/>
      </w:pPr>
    </w:p>
    <w:p w14:paraId="5A1F36EF" w14:textId="2DE2F1C6" w:rsidR="00584C82" w:rsidRPr="000837B9" w:rsidRDefault="00584C82" w:rsidP="00584C82">
      <w:pPr>
        <w:jc w:val="both"/>
        <w:rPr>
          <w:b/>
        </w:rPr>
      </w:pPr>
      <w:r w:rsidRPr="000837B9">
        <w:rPr>
          <w:b/>
        </w:rPr>
        <w:t>ЧАСТ ІІ  Задължения на Държавата и насърчителни мерки</w:t>
      </w:r>
    </w:p>
    <w:p w14:paraId="7A8B42D1" w14:textId="77777777" w:rsidR="00584C82" w:rsidRDefault="00584C82" w:rsidP="00584C82">
      <w:pPr>
        <w:jc w:val="both"/>
      </w:pPr>
      <w:r w:rsidRPr="000837B9">
        <w:rPr>
          <w:b/>
        </w:rPr>
        <w:t>Член 6.</w:t>
      </w:r>
      <w:r>
        <w:t xml:space="preserve"> Държавата ще осигури на Инвеститора административно обслужване в съответствие с българските закони и разпоредби. </w:t>
      </w:r>
    </w:p>
    <w:p w14:paraId="4B8F3D84" w14:textId="77777777" w:rsidR="00584C82" w:rsidRDefault="00584C82" w:rsidP="00584C82">
      <w:pPr>
        <w:jc w:val="both"/>
      </w:pPr>
      <w:r w:rsidRPr="000837B9">
        <w:rPr>
          <w:b/>
        </w:rPr>
        <w:t>Член 7.</w:t>
      </w:r>
      <w:r>
        <w:t xml:space="preserve"> Министърът на иновациите и растежа ще издаде сертификат за приоритетен инвестиционен проект след влизане в сила на този Меморандум, във връзка с чл. 68, ал. 1 и 2 от ППЗНИ, който да служи на Инвеститора пред съответните компетентни органи за ползване на насърчителните мерки по чл. 8. </w:t>
      </w:r>
    </w:p>
    <w:p w14:paraId="5137D8E1" w14:textId="77777777" w:rsidR="00584C82" w:rsidRDefault="00584C82" w:rsidP="00584C82">
      <w:pPr>
        <w:jc w:val="both"/>
      </w:pPr>
      <w:r w:rsidRPr="000837B9">
        <w:rPr>
          <w:b/>
        </w:rPr>
        <w:t>Член 8.</w:t>
      </w:r>
      <w:r>
        <w:t xml:space="preserve"> Инвеститорът може да ползва заявени от него насърчителни мерки по чл. 22е, ал. 3, от ЗНИ, във връзка с чл. 66 от ППЗНИ, за изпълнението на проекта по чл. 1 в съответствие с приложимото законодателство, по одобрената схема за регионална инвестиционна помощ № SA.120661 и при спазване на задължението си по чл. 14 относно финансовите насърчителни мерки, както следва:</w:t>
      </w:r>
    </w:p>
    <w:p w14:paraId="6688071A" w14:textId="77777777" w:rsidR="00584C82" w:rsidRDefault="00584C82" w:rsidP="00584C82">
      <w:pPr>
        <w:pStyle w:val="ListParagraph"/>
        <w:numPr>
          <w:ilvl w:val="0"/>
          <w:numId w:val="2"/>
        </w:numPr>
        <w:jc w:val="both"/>
      </w:pPr>
      <w:r>
        <w:t>Съкратени срокове за административно обслужване, което ще се осъществява по реда на чл. 21 от ЗНИ;</w:t>
      </w:r>
    </w:p>
    <w:p w14:paraId="0B8568B5" w14:textId="77777777" w:rsidR="00584C82" w:rsidRDefault="00584C82" w:rsidP="00584C82">
      <w:pPr>
        <w:pStyle w:val="ListParagraph"/>
        <w:numPr>
          <w:ilvl w:val="0"/>
          <w:numId w:val="2"/>
        </w:numPr>
        <w:jc w:val="both"/>
      </w:pPr>
      <w:r>
        <w:t>Индивидуално административно обслужване, което ще се осъществява по реда на чл. 22 от ЗНИ и глава трета от ППЗНИ;</w:t>
      </w:r>
    </w:p>
    <w:p w14:paraId="180EAFB0" w14:textId="77777777" w:rsidR="00584C82" w:rsidRDefault="00584C82" w:rsidP="00584C82">
      <w:pPr>
        <w:pStyle w:val="ListParagraph"/>
        <w:numPr>
          <w:ilvl w:val="0"/>
          <w:numId w:val="2"/>
        </w:numPr>
        <w:jc w:val="both"/>
      </w:pPr>
      <w:r>
        <w:t xml:space="preserve">Финансово подпомагане за частично възстановяване на направените от инвеститора за негова сметка в качеството му на работодател задължителни осигурителни вноски за държавното обществено осигуряване, за допълнителното задължително пенсионно осигуряване и за задължителното здравно осигуряване за новоназначените работници и служители по реда на чл. 22д от ЗНИ за период от 12 месеца в размер до </w:t>
      </w:r>
      <w:r w:rsidRPr="007175E4">
        <w:t xml:space="preserve">1 101 600.55 лв. (един милион сто и една хиляди и шестстотин </w:t>
      </w:r>
      <w:r>
        <w:t>лева и петдесет и пет стотинки) или равностойността в евро - до</w:t>
      </w:r>
      <w:r w:rsidRPr="007175E4">
        <w:t xml:space="preserve"> 563 239.42 евро (петстотин шестдесет и три хиляди двеста тридесет и девет евро и четиридесет и две евроцента)</w:t>
      </w:r>
      <w:r>
        <w:t>;</w:t>
      </w:r>
    </w:p>
    <w:p w14:paraId="0676B4CE" w14:textId="77777777" w:rsidR="00584C82" w:rsidRDefault="00584C82" w:rsidP="00584C82">
      <w:pPr>
        <w:pStyle w:val="ListParagraph"/>
        <w:numPr>
          <w:ilvl w:val="0"/>
          <w:numId w:val="2"/>
        </w:numPr>
        <w:jc w:val="both"/>
      </w:pPr>
      <w:r>
        <w:t xml:space="preserve">Насърчителна мярка по чл. 66, ал. 1, т. 7, буква „б” от ППЗНИ за предоставяне на безвъзмездна финансова помощ, по реда и условията на чл. 22е от ЗНИ. Планираните финансови средства за безвъзмездна финансова помощ като индикативни стойности са в размер до </w:t>
      </w:r>
      <w:r w:rsidRPr="007175E4">
        <w:t>42 000 000 лв. (четиридесет и два милиона лева) или равностойността в евро – до 21 474 259.01 евро (двадесет и един милиона четиристотин седемдесет и четири хиляди двеста петдесет и девет евро и един евроцент)</w:t>
      </w:r>
      <w:r>
        <w:t xml:space="preserve">, и са формирани съгласно изискванията на чл. 66, ал. 1, т. 7, буква „б“, чл. 53, чл. 54 и чл. 55 от ППЗНИ и при спазване на изискванията на Регламент (ЕС) № 651/2014. </w:t>
      </w:r>
    </w:p>
    <w:p w14:paraId="1302E95A" w14:textId="77777777" w:rsidR="00584C82" w:rsidRDefault="00584C82" w:rsidP="00584C82">
      <w:pPr>
        <w:jc w:val="both"/>
      </w:pPr>
      <w:r w:rsidRPr="000837B9">
        <w:rPr>
          <w:b/>
        </w:rPr>
        <w:t>Член. 9.</w:t>
      </w:r>
      <w:r>
        <w:t xml:space="preserve"> Максималният размер и условията за държавните помощи ще бъде определен в договорите за предоставянето им, като не може да бъде надвишаван размерът, заявен от инвеститора, и интензитетът на помощта не може да надхвърля максималния интензитет на помощта, определен в картата на регионалните помощи, която е в сила към момента на отпускане на помощта в засегнатия регион. Максималният интензитет е в съответствие с предвиденото в чл. 7 и чл. 8 на Регламент (ЕС) № 651/2014 и правилата </w:t>
      </w:r>
      <w:r>
        <w:lastRenderedPageBreak/>
        <w:t>за определяне на интензитета на помощта и допустими разходи във връзка с чл. 4, параграф 1, буква „а“ на Регламент (ЕС) № 651/2014.</w:t>
      </w:r>
    </w:p>
    <w:p w14:paraId="71BEE31B" w14:textId="77777777" w:rsidR="00584C82" w:rsidRDefault="00584C82" w:rsidP="00584C82">
      <w:pPr>
        <w:jc w:val="both"/>
      </w:pPr>
      <w:r>
        <w:t>Към датата на предоставяне на държавната помощ страните по този Меморандум заявяват, че ще бъдат спазени всички приложими нормативни изисквания, което следва да бъде удостоверено от Инвеститора с представянето на съответните документи и респективните проверки от страна на администратора на помощта.</w:t>
      </w:r>
    </w:p>
    <w:p w14:paraId="431B729A" w14:textId="77777777" w:rsidR="00584C82" w:rsidRDefault="00584C82" w:rsidP="00584C82">
      <w:pPr>
        <w:jc w:val="both"/>
      </w:pPr>
      <w:r w:rsidRPr="000837B9">
        <w:rPr>
          <w:b/>
        </w:rPr>
        <w:t>Член 10.</w:t>
      </w:r>
      <w:r>
        <w:t xml:space="preserve"> Одобряването и отпускането на средства за финансовото подпомагане във връзка с прилагането на насърчителните мерки, както и определянето на график на плащане се осъществява на основание подписването на отделни договори между Държавата и инвеститора за всяка една от мерките, предвиждаща финансово подпомагане, като датата на сключване на съответния договор е датата на предоставяне на помощта. Договорите са актовете за предоставяне на помощта. </w:t>
      </w:r>
    </w:p>
    <w:p w14:paraId="0F085816" w14:textId="77777777" w:rsidR="002B6D88" w:rsidRPr="002B6D88" w:rsidRDefault="002B6D88" w:rsidP="002B6D88">
      <w:pPr>
        <w:jc w:val="both"/>
      </w:pPr>
      <w:r w:rsidRPr="002B6D88">
        <w:t xml:space="preserve">Средствата във връзка с насърчителните мерки по настоящия Меморандум ще бъдат предоставени в случай, че бъде осигурено финансиране по бюджета на Министерството на иновациите и растежа и това условие ще бъде заложено и в последващите отделни договори. </w:t>
      </w:r>
    </w:p>
    <w:p w14:paraId="4E280B2C" w14:textId="77777777" w:rsidR="00584C82" w:rsidRDefault="00584C82" w:rsidP="00584C82">
      <w:pPr>
        <w:jc w:val="both"/>
      </w:pPr>
    </w:p>
    <w:p w14:paraId="71418640" w14:textId="77777777" w:rsidR="00584C82" w:rsidRPr="000837B9" w:rsidRDefault="00584C82" w:rsidP="00584C82">
      <w:pPr>
        <w:jc w:val="both"/>
      </w:pPr>
      <w:r w:rsidRPr="000837B9">
        <w:rPr>
          <w:b/>
        </w:rPr>
        <w:t>ЧАСТ ІІІ Задължения на инвеститора</w:t>
      </w:r>
    </w:p>
    <w:p w14:paraId="79C83B55" w14:textId="77777777" w:rsidR="00584C82" w:rsidRDefault="00584C82" w:rsidP="00584C82">
      <w:pPr>
        <w:jc w:val="both"/>
      </w:pPr>
      <w:r w:rsidRPr="000837B9">
        <w:rPr>
          <w:b/>
        </w:rPr>
        <w:t>Член 11.</w:t>
      </w:r>
      <w:r>
        <w:t xml:space="preserve"> Инвеститорът отговаря за изпълнението на задълженията по осъществяване на инвестицията.</w:t>
      </w:r>
    </w:p>
    <w:p w14:paraId="11993646" w14:textId="77777777" w:rsidR="00584C82" w:rsidRDefault="00584C82" w:rsidP="00584C82">
      <w:pPr>
        <w:jc w:val="both"/>
      </w:pPr>
      <w:r w:rsidRPr="000837B9">
        <w:rPr>
          <w:b/>
        </w:rPr>
        <w:t xml:space="preserve">Член 12. </w:t>
      </w:r>
      <w:r>
        <w:t>Инвеститорът ще изпълни Проекта в съответствие с всички законови правила и норми.</w:t>
      </w:r>
    </w:p>
    <w:p w14:paraId="3DC3E1CA" w14:textId="77777777" w:rsidR="00584C82" w:rsidRDefault="00584C82" w:rsidP="00584C82">
      <w:pPr>
        <w:jc w:val="both"/>
      </w:pPr>
      <w:r w:rsidRPr="000837B9">
        <w:rPr>
          <w:b/>
        </w:rPr>
        <w:t>Член 13.</w:t>
      </w:r>
      <w:r>
        <w:t xml:space="preserve"> Инвеститорът декларира, че:</w:t>
      </w:r>
    </w:p>
    <w:p w14:paraId="1EB9CB5E" w14:textId="77777777" w:rsidR="00584C82" w:rsidRDefault="00584C82" w:rsidP="00584C82">
      <w:pPr>
        <w:pStyle w:val="ListParagraph"/>
        <w:numPr>
          <w:ilvl w:val="0"/>
          <w:numId w:val="3"/>
        </w:numPr>
        <w:jc w:val="both"/>
      </w:pPr>
      <w:r>
        <w:t xml:space="preserve">при изпълнението на Проекта и поддържането на инвестицията, в духа на корпоративната социална отговорност, ще предприема всички необходими мерки за защита на интересите на своите работници и служители и техните семейства, на трети лица, общността, опазване на околната среда и културното наследство по местонахождение на проекта, за запазване на доброто име на компанията, като партньор на Държавата по този Меморандум. </w:t>
      </w:r>
    </w:p>
    <w:p w14:paraId="58BB857A" w14:textId="77777777" w:rsidR="00584C82" w:rsidRDefault="00584C82" w:rsidP="00584C82">
      <w:pPr>
        <w:pStyle w:val="ListParagraph"/>
        <w:numPr>
          <w:ilvl w:val="0"/>
          <w:numId w:val="3"/>
        </w:numPr>
        <w:jc w:val="both"/>
      </w:pPr>
      <w:r>
        <w:t>инвеститорът</w:t>
      </w:r>
      <w:r w:rsidRPr="000421AC">
        <w:t xml:space="preserve"> </w:t>
      </w:r>
      <w:r>
        <w:t>е</w:t>
      </w:r>
      <w:r w:rsidRPr="000421AC">
        <w:t xml:space="preserve"> подал заявление по чл. 18, ал. 1 преди започване на работата по инвестиционния проект, съгл</w:t>
      </w:r>
      <w:r>
        <w:t>асно чл. 16, ал. 1, т. 1 от ЗНИ.</w:t>
      </w:r>
    </w:p>
    <w:p w14:paraId="2CFC793B" w14:textId="77777777" w:rsidR="00584C82" w:rsidRDefault="00584C82" w:rsidP="00584C82">
      <w:pPr>
        <w:pStyle w:val="ListParagraph"/>
        <w:numPr>
          <w:ilvl w:val="0"/>
          <w:numId w:val="3"/>
        </w:numPr>
        <w:jc w:val="both"/>
      </w:pPr>
      <w:r>
        <w:t>не е в забава по отношение на дължими плащания към доставчици на стоки и услуги по изпълнението на инвестиционния проект по смисъла на чл. 16, ал. 1, т. 5 от ЗНИ.</w:t>
      </w:r>
    </w:p>
    <w:p w14:paraId="6CC39317" w14:textId="77777777" w:rsidR="00584C82" w:rsidRDefault="00584C82" w:rsidP="00584C82">
      <w:pPr>
        <w:pStyle w:val="ListParagraph"/>
        <w:numPr>
          <w:ilvl w:val="0"/>
          <w:numId w:val="3"/>
        </w:numPr>
        <w:jc w:val="both"/>
      </w:pPr>
      <w:r>
        <w:t>реализацията и експлоатацията на Проекта ще се осъществи при спазване на актуалното екологично законодателство на Република България.</w:t>
      </w:r>
    </w:p>
    <w:p w14:paraId="25EEBE36" w14:textId="77777777" w:rsidR="00584C82" w:rsidRDefault="00584C82" w:rsidP="00584C82">
      <w:pPr>
        <w:pStyle w:val="ListParagraph"/>
        <w:numPr>
          <w:ilvl w:val="0"/>
          <w:numId w:val="3"/>
        </w:numPr>
        <w:jc w:val="both"/>
      </w:pPr>
      <w:r>
        <w:t xml:space="preserve">всяко искане в изпълнение на този Меморандум или за неговото изменение ще бъде обосновано и документално подкрепено с надлежни доказателства и </w:t>
      </w:r>
      <w:r>
        <w:lastRenderedPageBreak/>
        <w:t>представено в разумен срок за неговото разглеждане и подкрепа, при отчитане на съответните нормативно установени процедури и срокове.</w:t>
      </w:r>
    </w:p>
    <w:p w14:paraId="5303E3F9" w14:textId="77777777" w:rsidR="00584C82" w:rsidRDefault="00584C82" w:rsidP="00584C82">
      <w:pPr>
        <w:jc w:val="both"/>
      </w:pPr>
      <w:r w:rsidRPr="000837B9">
        <w:rPr>
          <w:b/>
        </w:rPr>
        <w:t>Член 14.</w:t>
      </w:r>
      <w:r>
        <w:t xml:space="preserve"> Инвеститорът подава искане за прилагане на финансовите насърчителни мерки по  схемата за регионална инвестиционна помощ, която е SA.120661, и при настъпването на следните обстоятелства, приложими за съответната насърчителна мярка:</w:t>
      </w:r>
    </w:p>
    <w:p w14:paraId="574DB6CD" w14:textId="77777777" w:rsidR="00584C82" w:rsidRDefault="00584C82" w:rsidP="00584C82">
      <w:pPr>
        <w:pStyle w:val="ListParagraph"/>
        <w:numPr>
          <w:ilvl w:val="0"/>
          <w:numId w:val="4"/>
        </w:numPr>
        <w:jc w:val="both"/>
      </w:pPr>
      <w:r>
        <w:t>За финансово подпомагане за частично възстановяване на направените от инвеститора за негова сметка в качеството му на работодател задължителни осигурителни вноски за държавното обществено осигуряване, за допълнителното задължително пенсионно осигуряване и за задължителното здравно осигуряване за новоназначените работници и служители по реда на чл. 22д от ЗНИ – при наличието на нормативните изисквания, посочени в ППЗНИ;</w:t>
      </w:r>
    </w:p>
    <w:p w14:paraId="5B6AAD2A" w14:textId="77777777" w:rsidR="00584C82" w:rsidRDefault="00584C82" w:rsidP="00584C82">
      <w:pPr>
        <w:pStyle w:val="ListParagraph"/>
        <w:numPr>
          <w:ilvl w:val="0"/>
          <w:numId w:val="4"/>
        </w:numPr>
        <w:jc w:val="both"/>
      </w:pPr>
      <w:r>
        <w:t>За насърчителна мярка по чл. 66, ал. 1, т. 7, буква „б” от ППЗНИ за предоставяне на безвъзмездна финансова помощ, по реда и условията на чл. 22е от ЗНИ – при достигане на праговете съгласно чл. 64а, ал. 1, буква „а“ от ППЗНИ.</w:t>
      </w:r>
    </w:p>
    <w:p w14:paraId="2682042B" w14:textId="77777777" w:rsidR="00584C82" w:rsidRDefault="00584C82" w:rsidP="00584C82">
      <w:pPr>
        <w:jc w:val="both"/>
      </w:pPr>
    </w:p>
    <w:p w14:paraId="64E6AC47" w14:textId="77777777" w:rsidR="00584C82" w:rsidRPr="000837B9" w:rsidRDefault="00584C82" w:rsidP="00584C82">
      <w:pPr>
        <w:jc w:val="both"/>
        <w:rPr>
          <w:b/>
        </w:rPr>
      </w:pPr>
      <w:r w:rsidRPr="000837B9">
        <w:rPr>
          <w:b/>
        </w:rPr>
        <w:t>ЧАСТ ІV  Допълнителни условия: Отчитане и контрол по изпълнението на инвестицията. Неизпълнение на задълженията. Прекратяване на Меморандума. Други.</w:t>
      </w:r>
    </w:p>
    <w:p w14:paraId="006C04A7" w14:textId="77777777" w:rsidR="00584C82" w:rsidRDefault="00584C82" w:rsidP="00584C82">
      <w:pPr>
        <w:jc w:val="both"/>
      </w:pPr>
      <w:r w:rsidRPr="000837B9">
        <w:rPr>
          <w:b/>
        </w:rPr>
        <w:t xml:space="preserve">Член 15. </w:t>
      </w:r>
      <w:r>
        <w:t>Отчитането на изпълнението на Проекта се осъществява в съответствие с приложимото законодателство за регионални инвестиционни помощи:</w:t>
      </w:r>
    </w:p>
    <w:p w14:paraId="4AFB1A83" w14:textId="77777777" w:rsidR="00584C82" w:rsidRDefault="00584C82" w:rsidP="00584C82">
      <w:pPr>
        <w:pStyle w:val="ListParagraph"/>
        <w:numPr>
          <w:ilvl w:val="0"/>
          <w:numId w:val="5"/>
        </w:numPr>
        <w:jc w:val="both"/>
      </w:pPr>
      <w:r>
        <w:t>по отношение на инвестициите - на база на допустимите разходи за придобиване на нови дълготрайни материални и нематериални активи, съгласно условията на Регламент (ЕС) № 651/2014 - чл. 14, параграф 4, буква „а“, ЗНИ и ППЗНИ.</w:t>
      </w:r>
    </w:p>
    <w:p w14:paraId="1E34F500" w14:textId="77777777" w:rsidR="00584C82" w:rsidRDefault="00584C82" w:rsidP="00584C82">
      <w:pPr>
        <w:pStyle w:val="ListParagraph"/>
        <w:numPr>
          <w:ilvl w:val="0"/>
          <w:numId w:val="5"/>
        </w:numPr>
        <w:jc w:val="both"/>
      </w:pPr>
      <w:r>
        <w:t>по отношение на заетостта – на база на нетното увеличение на броя на работниците и служителите в предприятието на инвеститора в сравнение със средния им брой за предходните 12 месеца преди започването на работата по проекта, съгласно чл. 14, параграф 9 във връзка с параграф 4, буква „б“ на Регламент (ЕС) № 651/2014.</w:t>
      </w:r>
    </w:p>
    <w:p w14:paraId="70A7C508" w14:textId="77777777" w:rsidR="00584C82" w:rsidRDefault="00584C82" w:rsidP="00584C82">
      <w:pPr>
        <w:jc w:val="both"/>
      </w:pPr>
      <w:r w:rsidRPr="000837B9">
        <w:rPr>
          <w:b/>
        </w:rPr>
        <w:t>Член 16.</w:t>
      </w:r>
      <w:r>
        <w:t xml:space="preserve"> Контролът по изпълнението на Проекта се осъществява по реда на чл. 28 и чл. 29 от ЗНИ във връзка с чл. 69 и чл. 70 от ППЗНИ.</w:t>
      </w:r>
    </w:p>
    <w:p w14:paraId="6F3EC169" w14:textId="77777777" w:rsidR="00584C82" w:rsidRDefault="00584C82" w:rsidP="00584C82">
      <w:pPr>
        <w:jc w:val="both"/>
      </w:pPr>
      <w:r w:rsidRPr="000837B9">
        <w:rPr>
          <w:b/>
        </w:rPr>
        <w:t>Член 17.</w:t>
      </w:r>
      <w:r>
        <w:t xml:space="preserve"> Действието на този Меморандум може да бъде прекратено по взаимно съгласие между страните по всяко време. </w:t>
      </w:r>
    </w:p>
    <w:p w14:paraId="558EBC93" w14:textId="77777777" w:rsidR="00584C82" w:rsidRDefault="00584C82" w:rsidP="00584C82">
      <w:pPr>
        <w:jc w:val="both"/>
      </w:pPr>
      <w:r w:rsidRPr="000837B9">
        <w:rPr>
          <w:b/>
        </w:rPr>
        <w:t>Член 18.</w:t>
      </w:r>
      <w:r>
        <w:t xml:space="preserve"> Действието на този Меморандум може да бъде прекратено едностранно, когато бъде сериозно нарушен, или някое от условията, посочени в този Меморандум не е изпълнено или не е налице, като изправната страна е дала подходящ срок на неизправната страна за изпълнение, който срок е изтекъл без да има постигнат резултат.</w:t>
      </w:r>
    </w:p>
    <w:p w14:paraId="5FE52EBD" w14:textId="77777777" w:rsidR="00584C82" w:rsidRDefault="00584C82" w:rsidP="00584C82">
      <w:pPr>
        <w:jc w:val="both"/>
      </w:pPr>
      <w:r w:rsidRPr="000837B9">
        <w:rPr>
          <w:b/>
        </w:rPr>
        <w:t>Член 19.</w:t>
      </w:r>
      <w:r>
        <w:t xml:space="preserve"> Държавата има право да прекрати едностранно Меморандума незабавно, ако в срока по чл. 1 Инвеститорът е изпълнил инвестиции по проекта в размер по-малък или </w:t>
      </w:r>
      <w:r>
        <w:lastRenderedPageBreak/>
        <w:t>създадената заетост е под прага, посочен в чл. 64а, ал. 1, буква „а“ от ППЗНИ съгласно действащото законодателство, както и когато не са спазени изискванията за предоставяне държавната помощ</w:t>
      </w:r>
    </w:p>
    <w:p w14:paraId="763EF29B" w14:textId="77777777" w:rsidR="00584C82" w:rsidRDefault="00584C82" w:rsidP="00584C82">
      <w:pPr>
        <w:jc w:val="both"/>
      </w:pPr>
      <w:r w:rsidRPr="000837B9">
        <w:rPr>
          <w:b/>
        </w:rPr>
        <w:t>Член 20.</w:t>
      </w:r>
      <w:r>
        <w:t xml:space="preserve"> От датата на прекратяването, Инвеститорът спира да изисква, а Държавата не предоставя  насърчителните мерки по чл. 8, както и мерки по други закони, касаещи сертифицирани по Закона за насърчаване на инвестициите проекти. При прекратяване на действието на този Меморандум, Инвеститорът връща издадения сертификат по чл. 7. </w:t>
      </w:r>
    </w:p>
    <w:p w14:paraId="67EE1E5D" w14:textId="77777777" w:rsidR="00584C82" w:rsidRDefault="00584C82" w:rsidP="00584C82">
      <w:pPr>
        <w:jc w:val="both"/>
      </w:pPr>
      <w:r w:rsidRPr="000837B9">
        <w:rPr>
          <w:b/>
        </w:rPr>
        <w:t xml:space="preserve">Член 21. </w:t>
      </w:r>
      <w:r>
        <w:t>Страните ще се консултират и ще си сътрудничат взаимно по отношение на належащите въпроси по изпълнението на Проекта.</w:t>
      </w:r>
    </w:p>
    <w:p w14:paraId="350FD1F1" w14:textId="77777777" w:rsidR="00584C82" w:rsidRDefault="00584C82" w:rsidP="00584C82">
      <w:pPr>
        <w:jc w:val="both"/>
      </w:pPr>
      <w:r w:rsidRPr="000837B9">
        <w:rPr>
          <w:b/>
        </w:rPr>
        <w:t>Член 22.</w:t>
      </w:r>
      <w:r>
        <w:t xml:space="preserve"> Всички спорове между Страните, свързани с и произтичащи от изпълнението на настоящия Меморандум, се решават доброволно от Страните чрез преговори във взаимен интерес за постигане на ново съгласие, за да се осъществи целта на Меморандума. </w:t>
      </w:r>
    </w:p>
    <w:p w14:paraId="3AF5E391" w14:textId="77777777" w:rsidR="00584C82" w:rsidRDefault="00584C82" w:rsidP="00584C82">
      <w:pPr>
        <w:jc w:val="both"/>
      </w:pPr>
      <w:r w:rsidRPr="000837B9">
        <w:rPr>
          <w:b/>
        </w:rPr>
        <w:t>Член 23.</w:t>
      </w:r>
      <w:r>
        <w:t xml:space="preserve"> Условията по настоящия Меморандум могат да бъдат променяни по взаимно съгласие, по писмено предложение на всяка една от Страните. Изменението влиза в сила по реда за влизане в сила на този Меморандум, от деня на подписване на споразумението за промяна, освен ако няма предвиден специален законов ред. Промяна в адресите за кореспонденция подлежи на уведомяване в писмен вид до другата страна. Не са допустими изменения на условията на Меморандума относно предоставяне на държавна и/или минимална помощ, която не е предвидена при сертифицирането на проекта, както и изменения, които водят до нарушаване на условията за предоставяне на държавни помощи.</w:t>
      </w:r>
    </w:p>
    <w:p w14:paraId="0628036D" w14:textId="77777777" w:rsidR="00584C82" w:rsidRDefault="00584C82" w:rsidP="00584C82">
      <w:pPr>
        <w:jc w:val="both"/>
      </w:pPr>
      <w:r w:rsidRPr="000837B9">
        <w:rPr>
          <w:b/>
        </w:rPr>
        <w:t>Член 24.</w:t>
      </w:r>
      <w:r>
        <w:t xml:space="preserve"> Страните се задължават да изменят клаузите по настоящия Меморандум при промяна на приложимото българско или общностно законодателство, съгласно тази промяна, когато такова изменение е необходимо за изпълнението на проекта.</w:t>
      </w:r>
    </w:p>
    <w:p w14:paraId="48182698" w14:textId="77777777" w:rsidR="00584C82" w:rsidRDefault="00584C82" w:rsidP="00584C82">
      <w:pPr>
        <w:jc w:val="both"/>
      </w:pPr>
      <w:r w:rsidRPr="000837B9">
        <w:rPr>
          <w:b/>
        </w:rPr>
        <w:t>Член 25.</w:t>
      </w:r>
      <w:r>
        <w:t xml:space="preserve"> Инвеститорът е длъжен да уведоми незабавно министъра на иновациите и растежа и изпълнителния директор на БАИ за възникването на обстоятелства, които могат да възпрепятстват или забавят изпълнението на инвестиционния проект.</w:t>
      </w:r>
    </w:p>
    <w:p w14:paraId="618D5F52" w14:textId="77777777" w:rsidR="00584C82" w:rsidRDefault="00584C82" w:rsidP="00584C82">
      <w:pPr>
        <w:jc w:val="both"/>
      </w:pPr>
      <w:r w:rsidRPr="000837B9">
        <w:rPr>
          <w:b/>
        </w:rPr>
        <w:t>Член 26.</w:t>
      </w:r>
      <w:r>
        <w:t xml:space="preserve"> Този Меморандум влиза в сила към датата на неговото подписване и е валиден до осъществяването на всички задължения на страните по него, ако не бъде прекратен преди това по предвидения в него ред. </w:t>
      </w:r>
    </w:p>
    <w:p w14:paraId="078EBF49" w14:textId="77777777" w:rsidR="00584C82" w:rsidRDefault="00584C82" w:rsidP="00584C82">
      <w:pPr>
        <w:jc w:val="both"/>
      </w:pPr>
      <w:r w:rsidRPr="000837B9">
        <w:rPr>
          <w:b/>
        </w:rPr>
        <w:t>Член 27.</w:t>
      </w:r>
      <w:r>
        <w:t xml:space="preserve"> Този Меморандум е съставен на български език в два еднообразни екземпляра, по един за всяка една от страните.</w:t>
      </w:r>
    </w:p>
    <w:p w14:paraId="0A4CF59E" w14:textId="77777777" w:rsidR="00584C82" w:rsidRDefault="00584C82" w:rsidP="00584C82">
      <w:pPr>
        <w:jc w:val="both"/>
      </w:pPr>
      <w:r w:rsidRPr="000837B9">
        <w:rPr>
          <w:b/>
        </w:rPr>
        <w:t>Член 28.</w:t>
      </w:r>
      <w:r>
        <w:t xml:space="preserve"> Кореспонденцията, свързана с изпълнението на настоящия Меморандум, трябва да бъде в писмена форма, да съдържа регистрационния му номер в Министерство на иновациите и растежа, Решението на Министерския съвет, наименованието на Проекта, и да бъде изпращана на следните адреси:</w:t>
      </w:r>
    </w:p>
    <w:p w14:paraId="45775450" w14:textId="77777777" w:rsidR="00584C82" w:rsidRDefault="00584C82" w:rsidP="00584C82">
      <w:pPr>
        <w:jc w:val="both"/>
      </w:pPr>
    </w:p>
    <w:p w14:paraId="0DEA5775" w14:textId="77777777" w:rsidR="00584C82" w:rsidRPr="000837B9" w:rsidRDefault="00584C82" w:rsidP="00584C82">
      <w:pPr>
        <w:jc w:val="both"/>
        <w:rPr>
          <w:b/>
        </w:rPr>
      </w:pPr>
      <w:r w:rsidRPr="000837B9">
        <w:rPr>
          <w:b/>
        </w:rPr>
        <w:lastRenderedPageBreak/>
        <w:t>1. За Държавата:</w:t>
      </w:r>
    </w:p>
    <w:p w14:paraId="7229E789" w14:textId="77777777" w:rsidR="00584C82" w:rsidRDefault="00584C82" w:rsidP="00584C82">
      <w:pPr>
        <w:jc w:val="both"/>
      </w:pPr>
      <w:r>
        <w:t>Министерство на иновациите и растежа, гр. София, ул. „Княз Александър I“ № 12</w:t>
      </w:r>
    </w:p>
    <w:p w14:paraId="4CA47046" w14:textId="77777777" w:rsidR="00584C82" w:rsidRDefault="00584C82" w:rsidP="00584C82">
      <w:pPr>
        <w:jc w:val="both"/>
      </w:pPr>
    </w:p>
    <w:p w14:paraId="5B7410DC" w14:textId="77777777" w:rsidR="00584C82" w:rsidRPr="000837B9" w:rsidRDefault="00584C82" w:rsidP="00584C82">
      <w:pPr>
        <w:jc w:val="both"/>
        <w:rPr>
          <w:b/>
        </w:rPr>
      </w:pPr>
      <w:r w:rsidRPr="000837B9">
        <w:rPr>
          <w:b/>
        </w:rPr>
        <w:t>2. За Инвеститора:</w:t>
      </w:r>
    </w:p>
    <w:p w14:paraId="0EB7A330" w14:textId="77777777" w:rsidR="00584C82" w:rsidRDefault="00584C82" w:rsidP="00584C82">
      <w:pPr>
        <w:jc w:val="both"/>
      </w:pPr>
      <w:r>
        <w:t xml:space="preserve">„Либхер – </w:t>
      </w:r>
      <w:proofErr w:type="spellStart"/>
      <w:r>
        <w:t>Транспортейшън</w:t>
      </w:r>
      <w:proofErr w:type="spellEnd"/>
      <w:r>
        <w:t xml:space="preserve"> Системс Марица“ ЕООД, с. Радиново, п.к. 4202, Община Марица, Област Пловдив</w:t>
      </w:r>
    </w:p>
    <w:p w14:paraId="35FC250E" w14:textId="77777777" w:rsidR="00584C82" w:rsidRDefault="00584C82" w:rsidP="00584C82">
      <w:pPr>
        <w:jc w:val="both"/>
      </w:pPr>
    </w:p>
    <w:p w14:paraId="252661E7" w14:textId="77777777" w:rsidR="00584C82" w:rsidRDefault="00584C82" w:rsidP="00584C82">
      <w:pPr>
        <w:jc w:val="both"/>
      </w:pPr>
      <w:r>
        <w:t>Следните приложения са неразделна част от този Меморандум:</w:t>
      </w:r>
    </w:p>
    <w:p w14:paraId="4C86B043" w14:textId="77777777" w:rsidR="00584C82" w:rsidRDefault="00584C82" w:rsidP="00584C82">
      <w:pPr>
        <w:jc w:val="both"/>
      </w:pPr>
    </w:p>
    <w:p w14:paraId="6624CFE8" w14:textId="77777777" w:rsidR="00584C82" w:rsidRDefault="00584C82" w:rsidP="00584C82">
      <w:pPr>
        <w:jc w:val="both"/>
      </w:pPr>
      <w:r>
        <w:t xml:space="preserve">Приложение І   </w:t>
      </w:r>
      <w:r>
        <w:tab/>
        <w:t>Инвестиционен проект</w:t>
      </w:r>
    </w:p>
    <w:p w14:paraId="2D48E1C1" w14:textId="77777777" w:rsidR="00584C82" w:rsidRDefault="00584C82" w:rsidP="00584C82">
      <w:pPr>
        <w:jc w:val="both"/>
      </w:pPr>
    </w:p>
    <w:p w14:paraId="60098739" w14:textId="77777777" w:rsidR="00584C82" w:rsidRDefault="00584C82" w:rsidP="00584C82">
      <w:pPr>
        <w:jc w:val="both"/>
      </w:pPr>
    </w:p>
    <w:p w14:paraId="689574F0" w14:textId="77777777" w:rsidR="00584C82" w:rsidRDefault="00584C82" w:rsidP="00584C82">
      <w:pPr>
        <w:ind w:left="5245" w:hanging="5245"/>
      </w:pPr>
      <w:r>
        <w:t>За Правителството на Република България:</w:t>
      </w:r>
      <w:r>
        <w:tab/>
        <w:t xml:space="preserve">За Инвеститора </w:t>
      </w:r>
      <w:r w:rsidRPr="00003E18">
        <w:t xml:space="preserve">„Либхер – </w:t>
      </w:r>
      <w:proofErr w:type="spellStart"/>
      <w:r w:rsidRPr="00003E18">
        <w:t>Транспортейшън</w:t>
      </w:r>
      <w:proofErr w:type="spellEnd"/>
      <w:r w:rsidRPr="00003E18">
        <w:t xml:space="preserve"> Системс Марица“ ЕООД</w:t>
      </w:r>
      <w:r>
        <w:t>:</w:t>
      </w:r>
    </w:p>
    <w:p w14:paraId="48B41638" w14:textId="77777777" w:rsidR="00584C82" w:rsidRDefault="00584C82" w:rsidP="00584C82">
      <w:pPr>
        <w:jc w:val="both"/>
      </w:pPr>
    </w:p>
    <w:p w14:paraId="3FC545EC" w14:textId="77777777" w:rsidR="00584C82" w:rsidRDefault="00584C82" w:rsidP="00584C82">
      <w:pPr>
        <w:tabs>
          <w:tab w:val="left" w:pos="5245"/>
        </w:tabs>
        <w:jc w:val="both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14:paraId="0E1857F0" w14:textId="77777777" w:rsidR="00584C82" w:rsidRDefault="00584C82" w:rsidP="00584C82">
      <w:pPr>
        <w:jc w:val="both"/>
      </w:pPr>
      <w:r>
        <w:tab/>
      </w:r>
      <w:r>
        <w:tab/>
      </w:r>
    </w:p>
    <w:p w14:paraId="56F24690" w14:textId="77777777" w:rsidR="00584C82" w:rsidRDefault="00584C82" w:rsidP="00584C82">
      <w:pPr>
        <w:tabs>
          <w:tab w:val="left" w:pos="5245"/>
        </w:tabs>
        <w:jc w:val="both"/>
      </w:pPr>
      <w:r>
        <w:t>.......................................</w:t>
      </w:r>
      <w:r w:rsidRPr="000837B9">
        <w:rPr>
          <w:b/>
        </w:rPr>
        <w:tab/>
      </w:r>
      <w:r w:rsidRPr="000837B9">
        <w:rPr>
          <w:b/>
        </w:rPr>
        <w:tab/>
      </w:r>
      <w:r w:rsidRPr="000837B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.......................................</w:t>
      </w:r>
    </w:p>
    <w:p w14:paraId="2789DAE1" w14:textId="77777777" w:rsidR="00584C82" w:rsidRDefault="00584C82" w:rsidP="00584C82">
      <w:pPr>
        <w:jc w:val="both"/>
      </w:pPr>
      <w:r w:rsidRPr="000837B9">
        <w:rPr>
          <w:b/>
        </w:rPr>
        <w:t>Министър на иновациите и растежа</w:t>
      </w:r>
      <w:r>
        <w:t xml:space="preserve">  </w:t>
      </w:r>
      <w:r>
        <w:tab/>
      </w:r>
      <w:r>
        <w:tab/>
      </w:r>
      <w:r>
        <w:tab/>
      </w:r>
    </w:p>
    <w:p w14:paraId="6E9EB809" w14:textId="77777777" w:rsidR="00584C82" w:rsidRDefault="00584C82" w:rsidP="00584C82">
      <w:pPr>
        <w:jc w:val="both"/>
      </w:pPr>
    </w:p>
    <w:p w14:paraId="5A072A5A" w14:textId="77777777" w:rsidR="00584C82" w:rsidRDefault="00584C82" w:rsidP="00584C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4C82" w14:paraId="7060F7B3" w14:textId="77777777" w:rsidTr="009C5260">
        <w:tc>
          <w:tcPr>
            <w:tcW w:w="9062" w:type="dxa"/>
            <w:vAlign w:val="center"/>
          </w:tcPr>
          <w:p w14:paraId="5FF0ACEA" w14:textId="77777777" w:rsidR="00584C82" w:rsidRPr="00003E18" w:rsidRDefault="00584C82" w:rsidP="009C5260">
            <w:pPr>
              <w:jc w:val="right"/>
              <w:rPr>
                <w:b/>
              </w:rPr>
            </w:pPr>
            <w:r w:rsidRPr="00003E18">
              <w:rPr>
                <w:b/>
              </w:rPr>
              <w:lastRenderedPageBreak/>
              <w:t>Приложение І</w:t>
            </w:r>
          </w:p>
          <w:p w14:paraId="2F266E44" w14:textId="77777777" w:rsidR="00584C82" w:rsidRDefault="00584C82" w:rsidP="009C5260">
            <w:pPr>
              <w:jc w:val="right"/>
              <w:rPr>
                <w:b/>
              </w:rPr>
            </w:pPr>
          </w:p>
        </w:tc>
      </w:tr>
      <w:tr w:rsidR="00584C82" w14:paraId="377A67CA" w14:textId="77777777" w:rsidTr="009C5260">
        <w:trPr>
          <w:trHeight w:val="291"/>
        </w:trPr>
        <w:tc>
          <w:tcPr>
            <w:tcW w:w="9062" w:type="dxa"/>
            <w:vAlign w:val="bottom"/>
          </w:tcPr>
          <w:p w14:paraId="530B756D" w14:textId="77777777" w:rsidR="00584C82" w:rsidRDefault="00584C82" w:rsidP="009C5260">
            <w:pPr>
              <w:jc w:val="center"/>
              <w:rPr>
                <w:b/>
              </w:rPr>
            </w:pPr>
          </w:p>
          <w:p w14:paraId="79A4C9E9" w14:textId="77777777" w:rsidR="00584C82" w:rsidRPr="00003E18" w:rsidRDefault="00584C82" w:rsidP="009C5260">
            <w:pPr>
              <w:jc w:val="center"/>
              <w:rPr>
                <w:b/>
              </w:rPr>
            </w:pPr>
            <w:r w:rsidRPr="00003E18">
              <w:rPr>
                <w:b/>
              </w:rPr>
              <w:t>ОПИСАНИЕ НА ИНВЕСТИЦИОННИЯ ПРОЕКТ</w:t>
            </w:r>
          </w:p>
          <w:p w14:paraId="41E2DE64" w14:textId="77777777" w:rsidR="00584C82" w:rsidRDefault="00584C82" w:rsidP="009C5260">
            <w:pPr>
              <w:jc w:val="center"/>
              <w:rPr>
                <w:b/>
              </w:rPr>
            </w:pPr>
          </w:p>
        </w:tc>
      </w:tr>
      <w:tr w:rsidR="00584C82" w14:paraId="76A0C2A2" w14:textId="77777777" w:rsidTr="009C5260">
        <w:tc>
          <w:tcPr>
            <w:tcW w:w="9062" w:type="dxa"/>
          </w:tcPr>
          <w:p w14:paraId="6DEC7278" w14:textId="77777777" w:rsidR="00584C82" w:rsidRDefault="00584C82" w:rsidP="009C5260">
            <w:pPr>
              <w:ind w:firstLine="708"/>
              <w:jc w:val="both"/>
            </w:pPr>
            <w:r>
              <w:t xml:space="preserve">Инвестиционният проект "Създаване на нова производствена база на Либхер в България", с. Бенковски, община Марица, област Пловдив предвижда създаване на нова производствена база разположена в с. Бенковски, община Марица, област Пловдив, в която ще се произвеждат продукти за въздушната (самолетната) индустрия. Тези нови продукти ще включват: първични задвижващи механизми за управление на полета, трансмисионни валове за задействане на закрепванията на крилата, задвижващи механизми за управление на колесниците и климатични системи за самолети. Производствената база ще бъде използвана за разширяване на досегашната производствена дейност на „Либхер – </w:t>
            </w:r>
            <w:proofErr w:type="spellStart"/>
            <w:r>
              <w:t>Транспортейшън</w:t>
            </w:r>
            <w:proofErr w:type="spellEnd"/>
            <w:r>
              <w:t xml:space="preserve"> Системс Марица“ ЕООД за производство на компоненти за въздушни системи, приложими в железопътната индустрия.  </w:t>
            </w:r>
          </w:p>
          <w:p w14:paraId="22F04761" w14:textId="77777777" w:rsidR="00584C82" w:rsidRDefault="00584C82" w:rsidP="009C5260">
            <w:pPr>
              <w:ind w:firstLine="708"/>
              <w:jc w:val="both"/>
            </w:pPr>
            <w:r>
              <w:t>Размерът на инвестицията в дълготрайни материални активи възлиза общо на 149 648 000 лв. С реализиране на инвестиционния проект се предвижда разкриване на 175 нови работни места.</w:t>
            </w:r>
          </w:p>
          <w:p w14:paraId="76EF095C" w14:textId="77777777" w:rsidR="00584C82" w:rsidRDefault="00584C82" w:rsidP="009C5260">
            <w:pPr>
              <w:ind w:firstLine="708"/>
              <w:jc w:val="both"/>
            </w:pPr>
            <w:r>
              <w:t>Дружеството ще извършва икономическа дейност под следния код на Класификация на икономическите дейности, а именно:</w:t>
            </w:r>
          </w:p>
          <w:p w14:paraId="4B47064F" w14:textId="77777777" w:rsidR="00584C82" w:rsidRDefault="00584C82" w:rsidP="009C5260">
            <w:pPr>
              <w:jc w:val="both"/>
            </w:pPr>
            <w:r>
              <w:t>С 28.25 – Производство на промишлено хладилно и вентилационно оборудване</w:t>
            </w:r>
          </w:p>
          <w:p w14:paraId="7EC9D026" w14:textId="77777777" w:rsidR="00584C82" w:rsidRDefault="00584C82" w:rsidP="009C5260">
            <w:pPr>
              <w:jc w:val="both"/>
            </w:pPr>
            <w:r>
              <w:t>С 30.30 – Производство на въздухоплавателни и космически средства и техните двигатели</w:t>
            </w:r>
          </w:p>
          <w:p w14:paraId="1F433EA3" w14:textId="77777777" w:rsidR="00584C82" w:rsidRDefault="00584C82" w:rsidP="009C5260">
            <w:pPr>
              <w:jc w:val="both"/>
            </w:pPr>
            <w:r>
              <w:t xml:space="preserve"> </w:t>
            </w:r>
            <w:r>
              <w:tab/>
              <w:t>Приходите по проекта ще бъдат реализирани от следните продукти според Класификация на продуктите по икономически дейности:</w:t>
            </w:r>
          </w:p>
          <w:p w14:paraId="71C6BE5D" w14:textId="77777777" w:rsidR="00584C82" w:rsidRDefault="00584C82" w:rsidP="009C5260">
            <w:pPr>
              <w:jc w:val="both"/>
            </w:pPr>
            <w:r>
              <w:t xml:space="preserve">28.25.1 – Топлообменници; промишлени апарати за климатизиране на въздух, хладилници и </w:t>
            </w:r>
            <w:proofErr w:type="spellStart"/>
            <w:r>
              <w:t>замразители</w:t>
            </w:r>
            <w:proofErr w:type="spellEnd"/>
            <w:r>
              <w:t xml:space="preserve"> - 25%.</w:t>
            </w:r>
          </w:p>
          <w:p w14:paraId="7081FD1A" w14:textId="77777777" w:rsidR="00584C82" w:rsidRDefault="00584C82" w:rsidP="009C5260">
            <w:pPr>
              <w:jc w:val="both"/>
            </w:pPr>
            <w:r>
              <w:t>30.30.15 – Части за авиационни двигатели с искрово запалване – 75</w:t>
            </w:r>
          </w:p>
          <w:p w14:paraId="45D7D072" w14:textId="77777777" w:rsidR="00584C82" w:rsidRDefault="00584C82" w:rsidP="009C5260">
            <w:pPr>
              <w:jc w:val="both"/>
            </w:pPr>
          </w:p>
          <w:p w14:paraId="036484F4" w14:textId="77777777" w:rsidR="00584C82" w:rsidRDefault="00584C82" w:rsidP="009C5260">
            <w:pPr>
              <w:jc w:val="both"/>
            </w:pPr>
            <w:r>
              <w:t>Индикативният график на основните дейности по проекта е както следва:</w:t>
            </w:r>
          </w:p>
          <w:p w14:paraId="424D2875" w14:textId="77777777" w:rsidR="00584C82" w:rsidRDefault="00584C82" w:rsidP="009C5260">
            <w:pPr>
              <w:jc w:val="both"/>
            </w:pPr>
            <w:r>
              <w:t>•</w:t>
            </w:r>
            <w:r>
              <w:tab/>
              <w:t>Закупуване на имот със съществуваща сграда – март 2025 г.</w:t>
            </w:r>
          </w:p>
          <w:p w14:paraId="2515E39A" w14:textId="77777777" w:rsidR="00584C82" w:rsidRDefault="00584C82" w:rsidP="009C5260">
            <w:pPr>
              <w:jc w:val="both"/>
            </w:pPr>
            <w:r>
              <w:t>•</w:t>
            </w:r>
            <w:r>
              <w:tab/>
              <w:t>Етап 1 – СМР (довършителни работи и реконструкции на съществуваща сграда: юни 2025 г. – септември 2026 г.</w:t>
            </w:r>
          </w:p>
          <w:p w14:paraId="53C94F47" w14:textId="77777777" w:rsidR="00584C82" w:rsidRDefault="00584C82" w:rsidP="009C5260">
            <w:pPr>
              <w:jc w:val="both"/>
            </w:pPr>
            <w:r>
              <w:t>•</w:t>
            </w:r>
            <w:r>
              <w:tab/>
              <w:t>Етап 2 - Доставка и инсталиране на ново оборудване: януари – септември 2026 г. Доставка и пускане в експлоатация: април – юни 2026 г.</w:t>
            </w:r>
          </w:p>
          <w:p w14:paraId="6CF349CE" w14:textId="77777777" w:rsidR="00584C82" w:rsidRDefault="00584C82" w:rsidP="009C5260">
            <w:pPr>
              <w:jc w:val="both"/>
            </w:pPr>
            <w:r>
              <w:t>•</w:t>
            </w:r>
            <w:r>
              <w:tab/>
              <w:t>Етап 3 – Разкриване на нови работни места: декември 2025 г. – март 2028 г.</w:t>
            </w:r>
          </w:p>
          <w:p w14:paraId="4C635D12" w14:textId="77777777" w:rsidR="00584C82" w:rsidRDefault="00584C82" w:rsidP="009C5260">
            <w:pPr>
              <w:jc w:val="both"/>
            </w:pPr>
            <w:r>
              <w:t>Планираната дата на започване на производството е през януари 2026 г.</w:t>
            </w:r>
          </w:p>
          <w:p w14:paraId="1AF6517C" w14:textId="77777777" w:rsidR="00584C82" w:rsidRDefault="00584C82" w:rsidP="009C5260">
            <w:pPr>
              <w:rPr>
                <w:b/>
              </w:rPr>
            </w:pPr>
          </w:p>
        </w:tc>
      </w:tr>
    </w:tbl>
    <w:p w14:paraId="1057B0B9" w14:textId="77777777" w:rsidR="00584C82" w:rsidRDefault="00584C82" w:rsidP="00584C82">
      <w:pPr>
        <w:rPr>
          <w:b/>
        </w:rPr>
      </w:pPr>
    </w:p>
    <w:p w14:paraId="0F236407" w14:textId="77777777" w:rsidR="00584C82" w:rsidRDefault="00584C82" w:rsidP="00584C82">
      <w:pPr>
        <w:jc w:val="right"/>
        <w:rPr>
          <w:b/>
        </w:rPr>
      </w:pPr>
    </w:p>
    <w:p w14:paraId="5BC12A92" w14:textId="77777777" w:rsidR="00584C82" w:rsidRDefault="00584C82" w:rsidP="00584C82">
      <w:pPr>
        <w:jc w:val="both"/>
      </w:pPr>
    </w:p>
    <w:p w14:paraId="1C8B0E90" w14:textId="77777777" w:rsidR="00A309D9" w:rsidRDefault="00A309D9"/>
    <w:sectPr w:rsidR="00A309D9" w:rsidSect="00584C82">
      <w:foot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AC60" w14:textId="77777777" w:rsidR="00BB2F28" w:rsidRDefault="00BB2F28">
      <w:pPr>
        <w:spacing w:after="0" w:line="240" w:lineRule="auto"/>
      </w:pPr>
      <w:r>
        <w:separator/>
      </w:r>
    </w:p>
  </w:endnote>
  <w:endnote w:type="continuationSeparator" w:id="0">
    <w:p w14:paraId="065CD6FD" w14:textId="77777777" w:rsidR="00BB2F28" w:rsidRDefault="00BB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163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2E67A" w14:textId="77777777" w:rsidR="00E00EF3" w:rsidRDefault="00584C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5E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250B9E6" w14:textId="77777777" w:rsidR="00E00EF3" w:rsidRDefault="00E00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4CC8" w14:textId="77777777" w:rsidR="00BB2F28" w:rsidRDefault="00BB2F28">
      <w:pPr>
        <w:spacing w:after="0" w:line="240" w:lineRule="auto"/>
      </w:pPr>
      <w:r>
        <w:separator/>
      </w:r>
    </w:p>
  </w:footnote>
  <w:footnote w:type="continuationSeparator" w:id="0">
    <w:p w14:paraId="7FE9C575" w14:textId="77777777" w:rsidR="00BB2F28" w:rsidRDefault="00BB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575B"/>
    <w:multiLevelType w:val="hybridMultilevel"/>
    <w:tmpl w:val="0090E5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218C5"/>
    <w:multiLevelType w:val="hybridMultilevel"/>
    <w:tmpl w:val="352895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A786E"/>
    <w:multiLevelType w:val="hybridMultilevel"/>
    <w:tmpl w:val="DAF0D0B0"/>
    <w:lvl w:ilvl="0" w:tplc="7B560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95062"/>
    <w:multiLevelType w:val="hybridMultilevel"/>
    <w:tmpl w:val="04D820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A609B"/>
    <w:multiLevelType w:val="hybridMultilevel"/>
    <w:tmpl w:val="D4A2F0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6195">
    <w:abstractNumId w:val="3"/>
  </w:num>
  <w:num w:numId="2" w16cid:durableId="453866450">
    <w:abstractNumId w:val="4"/>
  </w:num>
  <w:num w:numId="3" w16cid:durableId="1836071488">
    <w:abstractNumId w:val="1"/>
  </w:num>
  <w:num w:numId="4" w16cid:durableId="1454985729">
    <w:abstractNumId w:val="2"/>
  </w:num>
  <w:num w:numId="5" w16cid:durableId="200104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22"/>
    <w:rsid w:val="002B6D88"/>
    <w:rsid w:val="00393AB4"/>
    <w:rsid w:val="00404C22"/>
    <w:rsid w:val="004D0CAD"/>
    <w:rsid w:val="00584C82"/>
    <w:rsid w:val="0061715F"/>
    <w:rsid w:val="006805EE"/>
    <w:rsid w:val="00830B14"/>
    <w:rsid w:val="008B2158"/>
    <w:rsid w:val="009911BC"/>
    <w:rsid w:val="009978BB"/>
    <w:rsid w:val="009C2D5E"/>
    <w:rsid w:val="00A309D9"/>
    <w:rsid w:val="00BB2F28"/>
    <w:rsid w:val="00DB55E7"/>
    <w:rsid w:val="00E00EF3"/>
    <w:rsid w:val="00F1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4DD03"/>
  <w15:chartTrackingRefBased/>
  <w15:docId w15:val="{95A13289-F961-47B9-8546-E21BD8C3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C8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4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82"/>
  </w:style>
  <w:style w:type="table" w:styleId="TableGrid">
    <w:name w:val="Table Grid"/>
    <w:basedOn w:val="TableNormal"/>
    <w:uiPriority w:val="39"/>
    <w:rsid w:val="0058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DE4E-0E67-401C-8EA1-91EC0B4A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2626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Галина Смелова</cp:lastModifiedBy>
  <cp:revision>2</cp:revision>
  <cp:lastPrinted>2026-02-11T11:39:00Z</cp:lastPrinted>
  <dcterms:created xsi:type="dcterms:W3CDTF">2026-02-12T13:19:00Z</dcterms:created>
  <dcterms:modified xsi:type="dcterms:W3CDTF">2026-02-12T13:19:00Z</dcterms:modified>
</cp:coreProperties>
</file>