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225F" w14:textId="77777777" w:rsidR="00E02266" w:rsidRPr="00010AEE" w:rsidRDefault="00E02266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21DA5AD9" w14:textId="77777777" w:rsidR="00E02266" w:rsidRPr="00010AEE" w:rsidRDefault="00E02266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010AEE">
        <w:rPr>
          <w:rFonts w:ascii="Times New Roman" w:hAnsi="Times New Roman"/>
          <w:b/>
          <w:sz w:val="32"/>
          <w:szCs w:val="32"/>
          <w:lang w:val="bg-BG"/>
        </w:rPr>
        <w:t>М  О  Т  И  В  И</w:t>
      </w:r>
    </w:p>
    <w:p w14:paraId="50DC037C" w14:textId="77777777" w:rsidR="00E02266" w:rsidRPr="00010AEE" w:rsidRDefault="00E02266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237E7EEB" w14:textId="2CA66034" w:rsidR="00E02266" w:rsidRPr="00010AEE" w:rsidRDefault="00E02266" w:rsidP="00050E4E">
      <w:pPr>
        <w:spacing w:before="120" w:line="288" w:lineRule="auto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010AE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към проекта на Закон за </w:t>
      </w:r>
      <w:r w:rsidR="00010AEE" w:rsidRPr="00010AEE">
        <w:rPr>
          <w:rFonts w:ascii="Times New Roman" w:hAnsi="Times New Roman"/>
          <w:b/>
          <w:smallCaps/>
          <w:sz w:val="28"/>
          <w:szCs w:val="28"/>
          <w:lang w:val="bg-BG"/>
        </w:rPr>
        <w:t>изменение и допълнение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46D7D32A" w14:textId="77777777" w:rsidR="00E02266" w:rsidRPr="00010AEE" w:rsidRDefault="00E02266" w:rsidP="00D013AB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11267C03" w14:textId="77777777" w:rsidR="00010AEE" w:rsidRPr="004708F0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4708F0">
        <w:rPr>
          <w:rFonts w:ascii="Arial" w:hAnsi="Arial" w:cs="Arial"/>
          <w:b/>
          <w:sz w:val="28"/>
          <w:szCs w:val="28"/>
        </w:rPr>
        <w:t>1. Причини и цели, които налагат приемането на Закона за изменение и допълнение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г.:</w:t>
      </w:r>
    </w:p>
    <w:p w14:paraId="3564D702" w14:textId="705538EB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>Съгласно разпоредбата на чл. 87, ал. 1 от Закона за публичните финанси (ЗПФ), в случай че до началото на бюджетната година държавният бюджет не бъде приет от Народното събрание, приходите на бюджета се събират в съответствие с действащите закони, а извършването на разходите и предоставянето на трансфери е в размер</w:t>
      </w:r>
      <w:r w:rsidR="004D02ED">
        <w:rPr>
          <w:rFonts w:ascii="Arial" w:hAnsi="Arial" w:cs="Arial"/>
          <w:bCs/>
          <w:sz w:val="28"/>
          <w:szCs w:val="28"/>
        </w:rPr>
        <w:t>,</w:t>
      </w:r>
      <w:r w:rsidRPr="00010AEE">
        <w:rPr>
          <w:rFonts w:ascii="Arial" w:hAnsi="Arial" w:cs="Arial"/>
          <w:bCs/>
          <w:sz w:val="28"/>
          <w:szCs w:val="28"/>
        </w:rPr>
        <w:t xml:space="preserve"> не по-голям от размера им за същия период на предходната година, до размера на постъпилите приходи, помощи и дарения, като се отчитат влезли в сила актове на Народното събрание и на Министерския съвет, които предвиждат допълнителни или намалени бюджетни средства, и при спазване на фискалните правила по този закон и одобрените от Министерския съвет със средносрочната бюджетна прогноза фискални цели. </w:t>
      </w:r>
    </w:p>
    <w:p w14:paraId="7899344D" w14:textId="064E882E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>Въпреки че разпоредбата на чл. 87 от ЗПФ урежда основни въпроси</w:t>
      </w:r>
      <w:r w:rsidR="00050E4E">
        <w:rPr>
          <w:rFonts w:ascii="Arial" w:hAnsi="Arial" w:cs="Arial"/>
          <w:bCs/>
          <w:sz w:val="28"/>
          <w:szCs w:val="28"/>
        </w:rPr>
        <w:t>,</w:t>
      </w:r>
      <w:r w:rsidRPr="00010AEE">
        <w:rPr>
          <w:rFonts w:ascii="Arial" w:hAnsi="Arial" w:cs="Arial"/>
          <w:bCs/>
          <w:sz w:val="28"/>
          <w:szCs w:val="28"/>
        </w:rPr>
        <w:t xml:space="preserve"> свързани със събирането на приходите, извършването на разходите, предоставянето на трансфери и поемането на държавен дълг, са налице някои законови празноти, които са уредени със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</w:t>
      </w:r>
      <w:r w:rsidRPr="00010AEE">
        <w:rPr>
          <w:rFonts w:ascii="Arial" w:hAnsi="Arial" w:cs="Arial"/>
          <w:bCs/>
          <w:sz w:val="28"/>
          <w:szCs w:val="28"/>
        </w:rPr>
        <w:lastRenderedPageBreak/>
        <w:t>осигуряване за 2026 г. и Закона за бюджета на Националната здравноосигурителна каса за 2026 г.</w:t>
      </w:r>
    </w:p>
    <w:p w14:paraId="2878603D" w14:textId="5A64396A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 xml:space="preserve">Необходимостта от приемането на законопроекта произтича и от срока по чл. 87, ал. 3 от ЗПФ, който ограничава действието на разпоредбата на ал. 1 на същия член за не повече от три месеца. Това налага Народното събрание да определи допълнителен срок за събиране на приходи, за извършване на разходи и за предоставяне на трансфери в изпълнение на чл. 87, </w:t>
      </w:r>
      <w:r w:rsidR="00C111A2">
        <w:rPr>
          <w:rFonts w:ascii="Arial" w:hAnsi="Arial" w:cs="Arial"/>
          <w:bCs/>
          <w:sz w:val="28"/>
          <w:szCs w:val="28"/>
        </w:rPr>
        <w:br/>
      </w:r>
      <w:r w:rsidRPr="00010AEE">
        <w:rPr>
          <w:rFonts w:ascii="Arial" w:hAnsi="Arial" w:cs="Arial"/>
          <w:bCs/>
          <w:sz w:val="28"/>
          <w:szCs w:val="28"/>
        </w:rPr>
        <w:t xml:space="preserve">ал. 4 от ЗПФ. </w:t>
      </w:r>
    </w:p>
    <w:p w14:paraId="2D10DE27" w14:textId="777CD258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 xml:space="preserve">Освен това със законопроекта се осигурява и възможност предвиденото увеличение на възнагражденията, включително еднократната индексация и от ръста на минималната работна заплата, както и увеличението на социалните плащания, произтичащи от влезли в сила нормативни актове, включително трансферите за общините, да може да се финансират и за сметка на наличности от предходната година, с изключение на средствата на Държавния фонд за гарантиране устойчивост на държавната пенсионна система. </w:t>
      </w:r>
    </w:p>
    <w:p w14:paraId="7B273769" w14:textId="5B8C537D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>Във връзка с прилагането на чл. 39 от Закона за въвеждане на еврото в Република България, както и поради настъпилите през последните десет години регулаторни и законодателни промени в областта на финансовите пазари се налага актуализация на договорите, с които през 2015 г. е създадена Средносрочната програма за емитиране на дълг на международните пазари. С присъединяването на Република България като държава</w:t>
      </w:r>
      <w:r w:rsidR="00D9049A">
        <w:rPr>
          <w:rFonts w:ascii="Arial" w:hAnsi="Arial" w:cs="Arial"/>
          <w:bCs/>
          <w:sz w:val="28"/>
          <w:szCs w:val="28"/>
        </w:rPr>
        <w:t xml:space="preserve"> </w:t>
      </w:r>
      <w:r w:rsidRPr="00010AEE">
        <w:rPr>
          <w:rFonts w:ascii="Arial" w:hAnsi="Arial" w:cs="Arial"/>
          <w:bCs/>
          <w:sz w:val="28"/>
          <w:szCs w:val="28"/>
        </w:rPr>
        <w:t>-</w:t>
      </w:r>
      <w:r w:rsidR="00D9049A">
        <w:rPr>
          <w:rFonts w:ascii="Arial" w:hAnsi="Arial" w:cs="Arial"/>
          <w:bCs/>
          <w:sz w:val="28"/>
          <w:szCs w:val="28"/>
        </w:rPr>
        <w:t xml:space="preserve"> </w:t>
      </w:r>
      <w:r w:rsidRPr="00010AEE">
        <w:rPr>
          <w:rFonts w:ascii="Arial" w:hAnsi="Arial" w:cs="Arial"/>
          <w:bCs/>
          <w:sz w:val="28"/>
          <w:szCs w:val="28"/>
        </w:rPr>
        <w:t>членка на еврозоната, към Европейския механизъм за стабилност възниква задължението за въвеждане на клаузи за колективно действие, които ще се прилагат за всички държавни ценни книжа с първоначален срок на падеж над една година.</w:t>
      </w:r>
    </w:p>
    <w:p w14:paraId="2A85AEA8" w14:textId="77777777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 xml:space="preserve">Със законопроекта се създава възможност общините да извършват разходи при отчитане на влезли в сила нормативни актове. Урежда се кметът на общината да може да финансира разходи за местни дейности в размери, по-големи от разходите за същия период на предходната година, до размера на собствените приходи на общината за съответния период, бюджетните взаимоотношения с централния бюджет и с други бюджети и сметки </w:t>
      </w:r>
      <w:r w:rsidRPr="00010AEE">
        <w:rPr>
          <w:rFonts w:ascii="Arial" w:hAnsi="Arial" w:cs="Arial"/>
          <w:bCs/>
          <w:sz w:val="28"/>
          <w:szCs w:val="28"/>
        </w:rPr>
        <w:lastRenderedPageBreak/>
        <w:t>за средства от Европейския съюз по чл. 45, ал. 1, т. 3 от ЗПФ и заемните средства на общината. Предлага се удължаване на срока за оценка на общините с финансови затруднения, по реда на ЗПФ, в условията на неприет бюджет за 2026 г.</w:t>
      </w:r>
    </w:p>
    <w:p w14:paraId="658A3214" w14:textId="1CC008C4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 xml:space="preserve">Предложеният законопроект дава възможност до приемането на Закона за държавния бюджет на Република България за 2026 г., освен дълга по чл. 87, ал. 2 от ЗПФ, Министерският съвет да може да проведе преговори и да сключи с Европейската комисия споразумение за заем в размер на 3 261,7 млн. евро за получаване на финансова подкрепа под формата на заем по линия на </w:t>
      </w:r>
      <w:r w:rsidR="004F6E2A" w:rsidRPr="00010AEE">
        <w:rPr>
          <w:rFonts w:ascii="Arial" w:hAnsi="Arial" w:cs="Arial"/>
          <w:bCs/>
          <w:sz w:val="28"/>
          <w:szCs w:val="28"/>
        </w:rPr>
        <w:t>И</w:t>
      </w:r>
      <w:r w:rsidRPr="00010AEE">
        <w:rPr>
          <w:rFonts w:ascii="Arial" w:hAnsi="Arial" w:cs="Arial"/>
          <w:bCs/>
          <w:sz w:val="28"/>
          <w:szCs w:val="28"/>
        </w:rPr>
        <w:t>нструмента „Мерки за сигурността на Европа (SAFE) чрез укрепване на европейската отбранителна промишленост“ при условие за последваща ратификация.</w:t>
      </w:r>
    </w:p>
    <w:p w14:paraId="01B01B50" w14:textId="5FEC5C90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 xml:space="preserve">На 11 февруари 2026 г. Съветът на ЕС взе решение за изпълнение за отпускане на финансовата помощ за България по </w:t>
      </w:r>
      <w:r w:rsidR="004F6E2A" w:rsidRPr="00010AEE">
        <w:rPr>
          <w:rFonts w:ascii="Arial" w:hAnsi="Arial" w:cs="Arial"/>
          <w:bCs/>
          <w:sz w:val="28"/>
          <w:szCs w:val="28"/>
        </w:rPr>
        <w:t>И</w:t>
      </w:r>
      <w:r w:rsidRPr="00010AEE">
        <w:rPr>
          <w:rFonts w:ascii="Arial" w:hAnsi="Arial" w:cs="Arial"/>
          <w:bCs/>
          <w:sz w:val="28"/>
          <w:szCs w:val="28"/>
        </w:rPr>
        <w:t xml:space="preserve">нструмента на Европейския съюз „Мерки за сигурността на Европа (SAFE) чрез укрепване на европейската отбранителна промишленост“. Финансовата помощ под формата на държавен заем в размер на 3 261,7 млн. евро ще осигури изпълнението на Националния план за инвестиции в европейската отбранителна промишленост по SAFE (Национален план), одобрен с Решение </w:t>
      </w:r>
      <w:r w:rsidR="004F6E2A">
        <w:rPr>
          <w:rFonts w:ascii="Arial" w:hAnsi="Arial" w:cs="Arial"/>
          <w:bCs/>
          <w:sz w:val="28"/>
          <w:szCs w:val="28"/>
        </w:rPr>
        <w:br/>
      </w:r>
      <w:r w:rsidR="004F6E2A" w:rsidRPr="004F6E2A">
        <w:rPr>
          <w:rFonts w:ascii="Arial" w:hAnsi="Arial" w:cs="Arial" w:hint="eastAsia"/>
          <w:bCs/>
          <w:sz w:val="28"/>
          <w:szCs w:val="28"/>
        </w:rPr>
        <w:t>№</w:t>
      </w:r>
      <w:r w:rsidR="004F6E2A" w:rsidRPr="004F6E2A">
        <w:rPr>
          <w:rFonts w:ascii="Arial" w:hAnsi="Arial" w:cs="Arial"/>
          <w:bCs/>
          <w:sz w:val="28"/>
          <w:szCs w:val="28"/>
        </w:rPr>
        <w:t xml:space="preserve"> 823</w:t>
      </w:r>
      <w:r w:rsidR="004F6E2A">
        <w:rPr>
          <w:rFonts w:ascii="Arial" w:hAnsi="Arial" w:cs="Arial"/>
          <w:bCs/>
          <w:sz w:val="28"/>
          <w:szCs w:val="28"/>
        </w:rPr>
        <w:t xml:space="preserve"> </w:t>
      </w:r>
      <w:r w:rsidRPr="00010AEE">
        <w:rPr>
          <w:rFonts w:ascii="Arial" w:hAnsi="Arial" w:cs="Arial"/>
          <w:bCs/>
          <w:sz w:val="28"/>
          <w:szCs w:val="28"/>
        </w:rPr>
        <w:t>на Министерски</w:t>
      </w:r>
      <w:r w:rsidR="004F6E2A">
        <w:rPr>
          <w:rFonts w:ascii="Arial" w:hAnsi="Arial" w:cs="Arial"/>
          <w:bCs/>
          <w:sz w:val="28"/>
          <w:szCs w:val="28"/>
        </w:rPr>
        <w:t>я</w:t>
      </w:r>
      <w:r w:rsidRPr="00010AEE">
        <w:rPr>
          <w:rFonts w:ascii="Arial" w:hAnsi="Arial" w:cs="Arial"/>
          <w:bCs/>
          <w:sz w:val="28"/>
          <w:szCs w:val="28"/>
        </w:rPr>
        <w:t xml:space="preserve"> съвет </w:t>
      </w:r>
      <w:r w:rsidR="004F6E2A">
        <w:rPr>
          <w:rFonts w:ascii="Arial" w:hAnsi="Arial" w:cs="Arial"/>
          <w:bCs/>
          <w:sz w:val="28"/>
          <w:szCs w:val="28"/>
        </w:rPr>
        <w:t xml:space="preserve">от </w:t>
      </w:r>
      <w:r w:rsidRPr="00010AEE">
        <w:rPr>
          <w:rFonts w:ascii="Arial" w:hAnsi="Arial" w:cs="Arial"/>
          <w:bCs/>
          <w:sz w:val="28"/>
          <w:szCs w:val="28"/>
        </w:rPr>
        <w:t>2025 г.</w:t>
      </w:r>
    </w:p>
    <w:p w14:paraId="5C146AB5" w14:textId="455F655E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>Амбицията на Европейската комисия (ЕК) е подписване на Споразумението за заем</w:t>
      </w:r>
      <w:r w:rsidR="003F0CA3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4708F0">
        <w:rPr>
          <w:rFonts w:ascii="Arial" w:hAnsi="Arial" w:cs="Arial"/>
          <w:bCs/>
          <w:sz w:val="28"/>
          <w:szCs w:val="28"/>
        </w:rPr>
        <w:t>и</w:t>
      </w:r>
      <w:r w:rsidRPr="00010AEE">
        <w:rPr>
          <w:rFonts w:ascii="Arial" w:hAnsi="Arial" w:cs="Arial"/>
          <w:bCs/>
          <w:sz w:val="28"/>
          <w:szCs w:val="28"/>
        </w:rPr>
        <w:t xml:space="preserve"> </w:t>
      </w:r>
      <w:r w:rsidR="004F6E2A">
        <w:rPr>
          <w:rFonts w:ascii="Arial" w:hAnsi="Arial" w:cs="Arial"/>
          <w:bCs/>
          <w:sz w:val="28"/>
          <w:szCs w:val="28"/>
        </w:rPr>
        <w:t>на</w:t>
      </w:r>
      <w:r w:rsidRPr="00010AEE">
        <w:rPr>
          <w:rFonts w:ascii="Arial" w:hAnsi="Arial" w:cs="Arial"/>
          <w:bCs/>
          <w:sz w:val="28"/>
          <w:szCs w:val="28"/>
        </w:rPr>
        <w:t xml:space="preserve"> Оперативното споразумение през март 2026 г., което ще позволи да започне процесът по изпълнение на националните ангажименти по SAFE и да се осигури авансовото финансиране в размер на 15% от общата сума на одобрената за България финансова помощ през април 2026 г.</w:t>
      </w:r>
    </w:p>
    <w:p w14:paraId="164E86C3" w14:textId="63EC36C4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 xml:space="preserve">Използването на финансова помощ от </w:t>
      </w:r>
      <w:r w:rsidR="004F6E2A" w:rsidRPr="00010AEE">
        <w:rPr>
          <w:rFonts w:ascii="Arial" w:hAnsi="Arial" w:cs="Arial"/>
          <w:bCs/>
          <w:sz w:val="28"/>
          <w:szCs w:val="28"/>
        </w:rPr>
        <w:t>М</w:t>
      </w:r>
      <w:r w:rsidRPr="00010AEE">
        <w:rPr>
          <w:rFonts w:ascii="Arial" w:hAnsi="Arial" w:cs="Arial"/>
          <w:bCs/>
          <w:sz w:val="28"/>
          <w:szCs w:val="28"/>
        </w:rPr>
        <w:t xml:space="preserve">еханизма SAFE предоставя възможност за ускорена модернизация на българските </w:t>
      </w:r>
      <w:r w:rsidR="004F6E2A" w:rsidRPr="00010AEE">
        <w:rPr>
          <w:rFonts w:ascii="Arial" w:hAnsi="Arial" w:cs="Arial"/>
          <w:bCs/>
          <w:sz w:val="28"/>
          <w:szCs w:val="28"/>
        </w:rPr>
        <w:t>в</w:t>
      </w:r>
      <w:r w:rsidRPr="00010AEE">
        <w:rPr>
          <w:rFonts w:ascii="Arial" w:hAnsi="Arial" w:cs="Arial"/>
          <w:bCs/>
          <w:sz w:val="28"/>
          <w:szCs w:val="28"/>
        </w:rPr>
        <w:t xml:space="preserve">ъоръжени сили, като се облекчи натискът върху ликвидната позиция на бюджета на страната чрез използване на новите инициативи на Европейския съюз за подкрепа на значителните инвестиции в отбраната. Съществено предимство на </w:t>
      </w:r>
      <w:r w:rsidR="00F70D1B" w:rsidRPr="00010AEE">
        <w:rPr>
          <w:rFonts w:ascii="Arial" w:hAnsi="Arial" w:cs="Arial"/>
          <w:bCs/>
          <w:sz w:val="28"/>
          <w:szCs w:val="28"/>
        </w:rPr>
        <w:t>И</w:t>
      </w:r>
      <w:r w:rsidRPr="00010AEE">
        <w:rPr>
          <w:rFonts w:ascii="Arial" w:hAnsi="Arial" w:cs="Arial"/>
          <w:bCs/>
          <w:sz w:val="28"/>
          <w:szCs w:val="28"/>
        </w:rPr>
        <w:t xml:space="preserve">нструмента SAFE е и освобождаването от ДДС на доставките, свързани с изпълнение на проектите, финансирани със заемни средства, на </w:t>
      </w:r>
      <w:r w:rsidRPr="00010AEE">
        <w:rPr>
          <w:rFonts w:ascii="Arial" w:hAnsi="Arial" w:cs="Arial"/>
          <w:bCs/>
          <w:sz w:val="28"/>
          <w:szCs w:val="28"/>
        </w:rPr>
        <w:lastRenderedPageBreak/>
        <w:t xml:space="preserve">основание чл. 20 от Регламента по SAFE. </w:t>
      </w:r>
      <w:r w:rsidR="00F70D1B" w:rsidRPr="00010AEE">
        <w:rPr>
          <w:rFonts w:ascii="Arial" w:hAnsi="Arial" w:cs="Arial"/>
          <w:bCs/>
          <w:sz w:val="28"/>
          <w:szCs w:val="28"/>
        </w:rPr>
        <w:t>Ф</w:t>
      </w:r>
      <w:r w:rsidRPr="00010AEE">
        <w:rPr>
          <w:rFonts w:ascii="Arial" w:hAnsi="Arial" w:cs="Arial"/>
          <w:bCs/>
          <w:sz w:val="28"/>
          <w:szCs w:val="28"/>
        </w:rPr>
        <w:t>инансирането чрез инструмента ще наложи обсъждане за поетапното увеличаване на разходите за отбрана в изпълнение на решенията от Срещата на високо равнище в Хага от юни 2025 г. за инвестиране на поне 5 % от брутния вътрешен продукт в отбрана, от които 3,5% за основни отбранителни разходи и 1,5% за свързани с нея дейности.</w:t>
      </w:r>
    </w:p>
    <w:p w14:paraId="5D94AB9F" w14:textId="585F4491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>Националният план по SAFE ще осигури финансиране за изпълнението на девет приоритетни инвестиционни проект</w:t>
      </w:r>
      <w:r w:rsidR="00F70D1B">
        <w:rPr>
          <w:rFonts w:ascii="Arial" w:hAnsi="Arial" w:cs="Arial"/>
          <w:bCs/>
          <w:sz w:val="28"/>
          <w:szCs w:val="28"/>
        </w:rPr>
        <w:t>а</w:t>
      </w:r>
      <w:r w:rsidRPr="00010AEE">
        <w:rPr>
          <w:rFonts w:ascii="Arial" w:hAnsi="Arial" w:cs="Arial"/>
          <w:bCs/>
          <w:sz w:val="28"/>
          <w:szCs w:val="28"/>
        </w:rPr>
        <w:t xml:space="preserve"> в рамките на държавния бюджет, които са от ключово значение за развитието на отбранителните способности на България, както в национален</w:t>
      </w:r>
      <w:r w:rsidR="00F70D1B">
        <w:rPr>
          <w:rFonts w:ascii="Arial" w:hAnsi="Arial" w:cs="Arial"/>
          <w:bCs/>
          <w:sz w:val="28"/>
          <w:szCs w:val="28"/>
        </w:rPr>
        <w:t>,</w:t>
      </w:r>
      <w:r w:rsidRPr="00010AEE">
        <w:rPr>
          <w:rFonts w:ascii="Arial" w:hAnsi="Arial" w:cs="Arial"/>
          <w:bCs/>
          <w:sz w:val="28"/>
          <w:szCs w:val="28"/>
        </w:rPr>
        <w:t xml:space="preserve"> така и в съюзен контекст в рамките на НАТО и ЕС. Включените проекти съществено допринасят за изпълнението на Програмата за инвестиции в отбраната до 2032 г. (приета с Р</w:t>
      </w:r>
      <w:r w:rsidR="00F70D1B">
        <w:rPr>
          <w:rFonts w:ascii="Arial" w:hAnsi="Arial" w:cs="Arial"/>
          <w:bCs/>
          <w:sz w:val="28"/>
          <w:szCs w:val="28"/>
        </w:rPr>
        <w:t xml:space="preserve">ешение </w:t>
      </w:r>
      <w:r w:rsidR="00F70D1B" w:rsidRPr="00F70D1B">
        <w:rPr>
          <w:rFonts w:ascii="Arial" w:hAnsi="Arial" w:cs="Arial" w:hint="eastAsia"/>
          <w:bCs/>
          <w:sz w:val="28"/>
          <w:szCs w:val="28"/>
        </w:rPr>
        <w:t>№</w:t>
      </w:r>
      <w:r w:rsidR="00F70D1B" w:rsidRPr="00F70D1B">
        <w:rPr>
          <w:rFonts w:ascii="Arial" w:hAnsi="Arial" w:cs="Arial"/>
          <w:bCs/>
          <w:sz w:val="28"/>
          <w:szCs w:val="28"/>
        </w:rPr>
        <w:t xml:space="preserve"> 848</w:t>
      </w:r>
      <w:r w:rsidR="00F70D1B">
        <w:rPr>
          <w:rFonts w:ascii="Arial" w:hAnsi="Arial" w:cs="Arial"/>
          <w:bCs/>
          <w:sz w:val="28"/>
          <w:szCs w:val="28"/>
        </w:rPr>
        <w:t xml:space="preserve"> на Министерския съвет от </w:t>
      </w:r>
      <w:r w:rsidRPr="00010AEE">
        <w:rPr>
          <w:rFonts w:ascii="Arial" w:hAnsi="Arial" w:cs="Arial"/>
          <w:bCs/>
          <w:sz w:val="28"/>
          <w:szCs w:val="28"/>
        </w:rPr>
        <w:t xml:space="preserve">2023 г. и с </w:t>
      </w:r>
      <w:r w:rsidR="00515CD0" w:rsidRPr="00010AEE">
        <w:rPr>
          <w:rFonts w:ascii="Arial" w:hAnsi="Arial" w:cs="Arial"/>
          <w:bCs/>
          <w:sz w:val="28"/>
          <w:szCs w:val="28"/>
        </w:rPr>
        <w:t>Р</w:t>
      </w:r>
      <w:r w:rsidRPr="00010AEE">
        <w:rPr>
          <w:rFonts w:ascii="Arial" w:hAnsi="Arial" w:cs="Arial"/>
          <w:bCs/>
          <w:sz w:val="28"/>
          <w:szCs w:val="28"/>
        </w:rPr>
        <w:t xml:space="preserve">ешение на Народното събрание от 19.04.2024 г.) и </w:t>
      </w:r>
      <w:r w:rsidR="00515CD0" w:rsidRPr="00010AEE">
        <w:rPr>
          <w:rFonts w:ascii="Arial" w:hAnsi="Arial" w:cs="Arial"/>
          <w:bCs/>
          <w:sz w:val="28"/>
          <w:szCs w:val="28"/>
        </w:rPr>
        <w:t>П</w:t>
      </w:r>
      <w:r w:rsidRPr="00010AEE">
        <w:rPr>
          <w:rFonts w:ascii="Arial" w:hAnsi="Arial" w:cs="Arial"/>
          <w:bCs/>
          <w:sz w:val="28"/>
          <w:szCs w:val="28"/>
        </w:rPr>
        <w:t xml:space="preserve">акета Цели за способности 2025 г. </w:t>
      </w:r>
      <w:r w:rsidR="00515CD0" w:rsidRPr="00010AEE">
        <w:rPr>
          <w:rFonts w:ascii="Arial" w:hAnsi="Arial" w:cs="Arial"/>
          <w:bCs/>
          <w:sz w:val="28"/>
          <w:szCs w:val="28"/>
        </w:rPr>
        <w:t>Т</w:t>
      </w:r>
      <w:r w:rsidRPr="00010AEE">
        <w:rPr>
          <w:rFonts w:ascii="Arial" w:hAnsi="Arial" w:cs="Arial"/>
          <w:bCs/>
          <w:sz w:val="28"/>
          <w:szCs w:val="28"/>
        </w:rPr>
        <w:t>яхното изпълнение ще позволи извеждане от експлоатация на остаряло и невъзможно за поддръжка съветско въоръжение и техника, както и постигане на оперативна съвместимост със съюзниците на Източния фланг в кратки срокове – до 2030 г.</w:t>
      </w:r>
    </w:p>
    <w:p w14:paraId="2B88E93A" w14:textId="77777777" w:rsidR="00010AEE" w:rsidRPr="004708F0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4708F0">
        <w:rPr>
          <w:rFonts w:ascii="Arial" w:hAnsi="Arial" w:cs="Arial"/>
          <w:b/>
          <w:sz w:val="28"/>
          <w:szCs w:val="28"/>
        </w:rPr>
        <w:t>2. Предложенията се отнасят главно до следното:</w:t>
      </w:r>
    </w:p>
    <w:p w14:paraId="3942E606" w14:textId="59D664FC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>С предложената редакция на чл. 1 действието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е продължено в изпълнение на чл. 87, ал.</w:t>
      </w:r>
      <w:r w:rsidR="00515CD0">
        <w:rPr>
          <w:rFonts w:ascii="Arial" w:hAnsi="Arial" w:cs="Arial"/>
          <w:bCs/>
          <w:sz w:val="28"/>
          <w:szCs w:val="28"/>
        </w:rPr>
        <w:t xml:space="preserve"> </w:t>
      </w:r>
      <w:r w:rsidRPr="00010AEE">
        <w:rPr>
          <w:rFonts w:ascii="Arial" w:hAnsi="Arial" w:cs="Arial"/>
          <w:bCs/>
          <w:sz w:val="28"/>
          <w:szCs w:val="28"/>
        </w:rPr>
        <w:t>4 от ЗПФ.</w:t>
      </w:r>
    </w:p>
    <w:p w14:paraId="567F3810" w14:textId="2B8157A8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>С направената редакция на чл. 3, ал. 2 се осигурява възможност предвиденото увеличение на възнагражденията, включително еднократната индексация и от ръста на минималната работна заплата, както и увеличението на социалните плащания, произтичащи от влезли в сила нормативни актове, включително трансферите за общините, да може да се финансират и за сметка на наличности от предходната година, с изключение на средствата на Държавния фонд за гарантиране устойчивост на държавната пенсионна система.</w:t>
      </w:r>
    </w:p>
    <w:p w14:paraId="6996AD61" w14:textId="77777777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lastRenderedPageBreak/>
        <w:t>С чл. 3, ал. 5 се създава възможност общините да извършват разходи при отчитане на влезли в сила нормативни актове. Урежда се кметът на общината да може да финансира разходи за местни дейности в размери, по-големи от разходите за същия период на предходната година, до размера на собствените приходи на общината за съответния период, бюджетните взаимоотношения с централния бюджет и с други бюджети и сметки за средства от Европейския съюз по чл. 45, ал. 1, т. 3 от ЗПФ и заемните средства на общината. С ал. 6 на чл. 3 се предлага удължаване на срока за оценка на общините с финансови затруднения, по реда на ЗПФ, в условията на неприет бюджет за 2026 г.</w:t>
      </w:r>
    </w:p>
    <w:p w14:paraId="54864DD6" w14:textId="65BDA1C8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 xml:space="preserve">Създава се нов чл. 3а, с който в ал. 1 се дава възможност до приемането на Закона за държавния бюджет на Република България за 2026 г., освен дълга по чл. 87, ал. 2 от Закона за публичните финанси, Министерският съвет да може да проведе преговори и да сключи с Европейската комисия споразумение за заем в размер на 3 261,7 млн. евро за получаване на финансова подкрепа под формата на заем по линия на </w:t>
      </w:r>
      <w:r w:rsidR="00515CD0" w:rsidRPr="00010AEE">
        <w:rPr>
          <w:rFonts w:ascii="Arial" w:hAnsi="Arial" w:cs="Arial"/>
          <w:bCs/>
          <w:sz w:val="28"/>
          <w:szCs w:val="28"/>
        </w:rPr>
        <w:t>И</w:t>
      </w:r>
      <w:r w:rsidRPr="00010AEE">
        <w:rPr>
          <w:rFonts w:ascii="Arial" w:hAnsi="Arial" w:cs="Arial"/>
          <w:bCs/>
          <w:sz w:val="28"/>
          <w:szCs w:val="28"/>
        </w:rPr>
        <w:t>нструмента „Мерки за сигурността на Европа (SAFE) чрез укрепване на европейската отбранителна промишленост“ при условие за последваща ратификация.</w:t>
      </w:r>
    </w:p>
    <w:p w14:paraId="3F64DE4A" w14:textId="77777777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 xml:space="preserve">Член 3а, ал. 2 дава възможност Министерският съвет да предприема действия за промени в средносрочната програма за емитиране на дълг на международните пазари във връзка с прилагането на чл. 39 от Закона за въвеждане на еврото в Република България. </w:t>
      </w:r>
    </w:p>
    <w:p w14:paraId="5DDE480B" w14:textId="77777777" w:rsidR="00010AEE" w:rsidRPr="004708F0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4708F0">
        <w:rPr>
          <w:rFonts w:ascii="Arial" w:hAnsi="Arial" w:cs="Arial"/>
          <w:b/>
          <w:sz w:val="28"/>
          <w:szCs w:val="28"/>
        </w:rPr>
        <w:t>3.</w:t>
      </w:r>
      <w:r w:rsidRPr="004708F0">
        <w:rPr>
          <w:rFonts w:ascii="Arial" w:hAnsi="Arial" w:cs="Arial"/>
          <w:b/>
          <w:sz w:val="28"/>
          <w:szCs w:val="28"/>
        </w:rPr>
        <w:tab/>
        <w:t>Резултатите, които се очаква да се постигнат с предвидените нормативни промени, са:</w:t>
      </w:r>
    </w:p>
    <w:p w14:paraId="22043459" w14:textId="1A1D4B7C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 xml:space="preserve">С предложените промени се удължава действието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в изпълнение на чл. 87, ал. 4 от ЗПФ. Предложен е механизъм за финансиране на увеличените </w:t>
      </w:r>
      <w:r w:rsidRPr="00010AEE">
        <w:rPr>
          <w:rFonts w:ascii="Arial" w:hAnsi="Arial" w:cs="Arial"/>
          <w:bCs/>
          <w:sz w:val="28"/>
          <w:szCs w:val="28"/>
        </w:rPr>
        <w:lastRenderedPageBreak/>
        <w:t>разходи, произтичащи от еднократната индексация на възнагражденията в бюджетния сектор и от ръста на минималната работна заплата, както и увеличението на социалните плащания, произтичащи от влезли в сила нормативни актове, включително трансферите за общините, да може да се финансират и за сметка на наличности от предходната година.</w:t>
      </w:r>
    </w:p>
    <w:p w14:paraId="16590ACF" w14:textId="77777777" w:rsidR="00010AEE" w:rsidRPr="00010AEE" w:rsidRDefault="00010AEE" w:rsidP="00010AEE">
      <w:pPr>
        <w:pStyle w:val="ListParagraph"/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>Създадена е възможност общините да извършват разходи при отчитане на влезли в сила нормативни актове. Урежда се кметът на общината да може да финансира разходи за местни дейности в размери, по-големи от разходите за същия период на предходната година, до размера на собствените приходи на общината за съответния период, бюджетните взаимоотношения с централния бюджет и с други бюджети и сметки за средства от Европейския съюз по чл. 45, ал. 1, т. 3 от Закона за публичните финанси и заемните средства на общината. Предложено е удължаване на срока за оценка на общините с финансови затруднения, по реда на ЗПФ, в условията на неприет бюджет за 2026 г.</w:t>
      </w:r>
    </w:p>
    <w:p w14:paraId="60CCCB45" w14:textId="31AA94F4" w:rsidR="00E02266" w:rsidRPr="00010AEE" w:rsidRDefault="00645741" w:rsidP="00010AEE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010AEE">
        <w:rPr>
          <w:rFonts w:ascii="Arial" w:hAnsi="Arial" w:cs="Arial"/>
          <w:bCs/>
          <w:sz w:val="28"/>
          <w:szCs w:val="28"/>
        </w:rPr>
        <w:t>С</w:t>
      </w:r>
      <w:r w:rsidR="00010AEE" w:rsidRPr="00010AEE">
        <w:rPr>
          <w:rFonts w:ascii="Arial" w:hAnsi="Arial" w:cs="Arial"/>
          <w:bCs/>
          <w:sz w:val="28"/>
          <w:szCs w:val="28"/>
        </w:rPr>
        <w:t xml:space="preserve">ъздадена </w:t>
      </w:r>
      <w:r>
        <w:rPr>
          <w:rFonts w:ascii="Arial" w:hAnsi="Arial" w:cs="Arial"/>
          <w:bCs/>
          <w:sz w:val="28"/>
          <w:szCs w:val="28"/>
        </w:rPr>
        <w:t xml:space="preserve">е </w:t>
      </w:r>
      <w:r w:rsidR="00010AEE" w:rsidRPr="00010AEE">
        <w:rPr>
          <w:rFonts w:ascii="Arial" w:hAnsi="Arial" w:cs="Arial"/>
          <w:bCs/>
          <w:sz w:val="28"/>
          <w:szCs w:val="28"/>
        </w:rPr>
        <w:t xml:space="preserve">възможност Министерският съвет да може да проведе преговори и да сключи с Европейската комисия споразумение за заем за получаване на финансова подкрепа под формата на заем по линия на </w:t>
      </w:r>
      <w:r w:rsidRPr="00010AEE">
        <w:rPr>
          <w:rFonts w:ascii="Arial" w:hAnsi="Arial" w:cs="Arial"/>
          <w:bCs/>
          <w:sz w:val="28"/>
          <w:szCs w:val="28"/>
        </w:rPr>
        <w:t>И</w:t>
      </w:r>
      <w:r w:rsidR="00010AEE" w:rsidRPr="00010AEE">
        <w:rPr>
          <w:rFonts w:ascii="Arial" w:hAnsi="Arial" w:cs="Arial"/>
          <w:bCs/>
          <w:sz w:val="28"/>
          <w:szCs w:val="28"/>
        </w:rPr>
        <w:t>нструмента „Мерки за сигурността на Европа (SAFE) чрез укрепване на европейската отбранителна промишленост“ при условие за последваща ратификация</w:t>
      </w:r>
      <w:r>
        <w:rPr>
          <w:rFonts w:ascii="Arial" w:hAnsi="Arial" w:cs="Arial"/>
          <w:bCs/>
          <w:sz w:val="28"/>
          <w:szCs w:val="28"/>
        </w:rPr>
        <w:t>,</w:t>
      </w:r>
      <w:r w:rsidR="00010AEE" w:rsidRPr="00010AEE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както</w:t>
      </w:r>
      <w:r w:rsidR="00010AEE" w:rsidRPr="00010AEE">
        <w:rPr>
          <w:rFonts w:ascii="Arial" w:hAnsi="Arial" w:cs="Arial"/>
          <w:bCs/>
          <w:sz w:val="28"/>
          <w:szCs w:val="28"/>
        </w:rPr>
        <w:t xml:space="preserve"> и възможност Министерският съвет да предприема действия за промени в Средносрочната програма за емитиране на дълг на международните пазари във връзка с прилагането на чл. 39 от Закона за въвеждане на еврото в Република България.</w:t>
      </w:r>
    </w:p>
    <w:p w14:paraId="653952C0" w14:textId="77777777" w:rsidR="00E02266" w:rsidRDefault="00E02266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27E7D110" w14:textId="77777777" w:rsidR="00645741" w:rsidRDefault="00645741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3C5AE49D" w14:textId="77777777" w:rsidR="00EE699C" w:rsidRPr="00010AEE" w:rsidRDefault="00EE699C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63288BC1" w14:textId="77777777" w:rsidR="00E02266" w:rsidRPr="00010AEE" w:rsidRDefault="00E02266" w:rsidP="004B4A70">
      <w:pPr>
        <w:tabs>
          <w:tab w:val="left" w:pos="1790"/>
        </w:tabs>
        <w:ind w:left="1134"/>
        <w:rPr>
          <w:rFonts w:ascii="Times New Roman" w:hAnsi="Times New Roman"/>
          <w:b/>
          <w:szCs w:val="24"/>
          <w:lang w:val="bg-BG"/>
        </w:rPr>
      </w:pPr>
      <w:bookmarkStart w:id="0" w:name="_Hlk92799938"/>
      <w:r w:rsidRPr="00010AEE">
        <w:rPr>
          <w:rFonts w:ascii="Times New Roman" w:hAnsi="Times New Roman"/>
          <w:b/>
          <w:szCs w:val="24"/>
          <w:lang w:val="bg-BG"/>
        </w:rPr>
        <w:t>МИНИСТЪР-ПРЕДСЕДАТЕЛ:</w:t>
      </w:r>
    </w:p>
    <w:bookmarkEnd w:id="0"/>
    <w:p w14:paraId="25865C8F" w14:textId="2BB58948" w:rsidR="00E02266" w:rsidRPr="00010AEE" w:rsidRDefault="00454F5A" w:rsidP="004B4A70">
      <w:pPr>
        <w:tabs>
          <w:tab w:val="left" w:pos="1790"/>
        </w:tabs>
        <w:jc w:val="right"/>
        <w:rPr>
          <w:rFonts w:ascii="Times New Roman" w:hAnsi="Times New Roman"/>
          <w:szCs w:val="24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pict w14:anchorId="6E604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5pt;height:95.75pt">
            <v:imagedata r:id="rId7" o:title=""/>
            <o:lock v:ext="edit" ungrouping="t" rotation="t" cropping="t" verticies="t" text="t" grouping="t"/>
            <o:signatureline v:ext="edit" id="{739A163B-DE5A-4B03-8001-063572FECEDC}" provid="{00000000-0000-0000-0000-000000000000}" issignatureline="t"/>
          </v:shape>
        </w:pict>
      </w:r>
    </w:p>
    <w:sectPr w:rsidR="00E02266" w:rsidRPr="00010AEE" w:rsidSect="00427471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463" w:bottom="1134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6C26" w14:textId="77777777" w:rsidR="006336CC" w:rsidRDefault="006336CC">
      <w:r>
        <w:separator/>
      </w:r>
    </w:p>
  </w:endnote>
  <w:endnote w:type="continuationSeparator" w:id="0">
    <w:p w14:paraId="76B8AC06" w14:textId="77777777" w:rsidR="006336CC" w:rsidRDefault="006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F352" w14:textId="54E0F7FB" w:rsidR="00E02266" w:rsidRPr="007A66BF" w:rsidRDefault="00E02266" w:rsidP="001138F7">
    <w:pPr>
      <w:tabs>
        <w:tab w:val="right" w:pos="8981"/>
      </w:tabs>
      <w:rPr>
        <w:rFonts w:ascii="Times New Roman" w:hAnsi="Times New Roman"/>
        <w:sz w:val="16"/>
        <w:szCs w:val="16"/>
        <w:lang w:val="bg-BG"/>
      </w:rPr>
    </w:pPr>
    <w:r w:rsidRPr="00B16D08">
      <w:rPr>
        <w:rFonts w:ascii="Arial" w:hAnsi="Arial" w:cs="Arial"/>
        <w:i/>
        <w:sz w:val="14"/>
        <w:szCs w:val="14"/>
      </w:rPr>
      <w:tab/>
    </w:r>
    <w:r w:rsidR="007A66BF" w:rsidRPr="007A66BF">
      <w:rPr>
        <w:rFonts w:ascii="Times New Roman" w:hAnsi="Times New Roman"/>
        <w:iCs/>
        <w:sz w:val="16"/>
        <w:szCs w:val="16"/>
        <w:lang w:val="bg-BG"/>
      </w:rPr>
      <w:t>МОТИВИ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7014" w14:textId="39F70754" w:rsidR="00E02266" w:rsidRPr="007A66BF" w:rsidRDefault="00E02266" w:rsidP="001138F7">
    <w:pPr>
      <w:tabs>
        <w:tab w:val="right" w:pos="8981"/>
      </w:tabs>
      <w:rPr>
        <w:rFonts w:ascii="Arial" w:hAnsi="Arial" w:cs="Arial"/>
        <w:i/>
        <w:caps/>
        <w:sz w:val="14"/>
        <w:szCs w:val="14"/>
        <w:lang w:val="bg-BG"/>
      </w:rPr>
    </w:pPr>
    <w:r w:rsidRPr="00B16D08">
      <w:rPr>
        <w:rFonts w:ascii="Arial" w:hAnsi="Arial" w:cs="Arial"/>
        <w:i/>
        <w:sz w:val="14"/>
        <w:szCs w:val="14"/>
      </w:rPr>
      <w:tab/>
    </w:r>
    <w:r w:rsidR="007A66BF">
      <w:rPr>
        <w:rFonts w:ascii="Times New Roman" w:hAnsi="Times New Roman"/>
        <w:sz w:val="16"/>
        <w:szCs w:val="16"/>
        <w:lang w:val="bg-BG"/>
      </w:rPr>
      <w:t>МОТИВИ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9AEB" w14:textId="77777777" w:rsidR="006336CC" w:rsidRDefault="006336CC">
      <w:r>
        <w:separator/>
      </w:r>
    </w:p>
  </w:footnote>
  <w:footnote w:type="continuationSeparator" w:id="0">
    <w:p w14:paraId="556F7EED" w14:textId="77777777" w:rsidR="006336CC" w:rsidRDefault="0063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758E" w14:textId="77777777" w:rsidR="00E02266" w:rsidRDefault="00E022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D9ADBE" w14:textId="77777777" w:rsidR="00E02266" w:rsidRDefault="00E02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C2AF" w14:textId="77777777" w:rsidR="00E02266" w:rsidRPr="00695542" w:rsidRDefault="00E02266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44B9B221" w14:textId="77777777" w:rsidR="00E02266" w:rsidRPr="00141029" w:rsidRDefault="00E02266">
    <w:pPr>
      <w:pStyle w:val="Header"/>
      <w:rPr>
        <w:rFonts w:ascii="Arial" w:hAnsi="Arial" w:cs="Arial"/>
        <w:lang w:val="bg-BG"/>
      </w:rPr>
    </w:pPr>
  </w:p>
  <w:p w14:paraId="22F36DE3" w14:textId="77777777" w:rsidR="00E02266" w:rsidRPr="00141029" w:rsidRDefault="00E02266">
    <w:pPr>
      <w:pStyle w:val="Header"/>
      <w:rPr>
        <w:rFonts w:ascii="Arial" w:hAnsi="Arial" w:cs="Arial"/>
        <w:lang w:val="bg-BG"/>
      </w:rPr>
    </w:pPr>
  </w:p>
  <w:p w14:paraId="6FCB6565" w14:textId="77777777" w:rsidR="00E02266" w:rsidRPr="00141029" w:rsidRDefault="00E02266">
    <w:pPr>
      <w:pStyle w:val="Header"/>
      <w:rPr>
        <w:rFonts w:ascii="Arial" w:hAnsi="Arial" w:cs="Arial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567427233">
    <w:abstractNumId w:val="4"/>
  </w:num>
  <w:num w:numId="2" w16cid:durableId="392050449">
    <w:abstractNumId w:val="2"/>
  </w:num>
  <w:num w:numId="3" w16cid:durableId="1880778917">
    <w:abstractNumId w:val="0"/>
  </w:num>
  <w:num w:numId="4" w16cid:durableId="1349600234">
    <w:abstractNumId w:val="1"/>
  </w:num>
  <w:num w:numId="5" w16cid:durableId="516389494">
    <w:abstractNumId w:val="5"/>
  </w:num>
  <w:num w:numId="6" w16cid:durableId="1142305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0AEE"/>
    <w:rsid w:val="000172E4"/>
    <w:rsid w:val="00021DCA"/>
    <w:rsid w:val="00040404"/>
    <w:rsid w:val="00047791"/>
    <w:rsid w:val="00050D9F"/>
    <w:rsid w:val="00050E4E"/>
    <w:rsid w:val="00055E5C"/>
    <w:rsid w:val="0006233E"/>
    <w:rsid w:val="00065B09"/>
    <w:rsid w:val="0006731A"/>
    <w:rsid w:val="00076940"/>
    <w:rsid w:val="00080705"/>
    <w:rsid w:val="00086968"/>
    <w:rsid w:val="000A7804"/>
    <w:rsid w:val="000B3D48"/>
    <w:rsid w:val="000B3F5C"/>
    <w:rsid w:val="000F4878"/>
    <w:rsid w:val="000F6735"/>
    <w:rsid w:val="00101719"/>
    <w:rsid w:val="001019D1"/>
    <w:rsid w:val="00112AE9"/>
    <w:rsid w:val="001138F7"/>
    <w:rsid w:val="0011488D"/>
    <w:rsid w:val="00114EA5"/>
    <w:rsid w:val="001249D0"/>
    <w:rsid w:val="00141029"/>
    <w:rsid w:val="00147990"/>
    <w:rsid w:val="001902BA"/>
    <w:rsid w:val="00196CC5"/>
    <w:rsid w:val="001B12EB"/>
    <w:rsid w:val="001B21EF"/>
    <w:rsid w:val="001B311D"/>
    <w:rsid w:val="001C1AA5"/>
    <w:rsid w:val="001C27B2"/>
    <w:rsid w:val="001C623C"/>
    <w:rsid w:val="001C765C"/>
    <w:rsid w:val="001C79C3"/>
    <w:rsid w:val="001C7C50"/>
    <w:rsid w:val="001D2797"/>
    <w:rsid w:val="001F0C5E"/>
    <w:rsid w:val="001F109F"/>
    <w:rsid w:val="00200362"/>
    <w:rsid w:val="00216BB5"/>
    <w:rsid w:val="00224F7F"/>
    <w:rsid w:val="00232888"/>
    <w:rsid w:val="00234F17"/>
    <w:rsid w:val="002469B9"/>
    <w:rsid w:val="00251D6E"/>
    <w:rsid w:val="00252E63"/>
    <w:rsid w:val="002553AB"/>
    <w:rsid w:val="00255B7D"/>
    <w:rsid w:val="00263307"/>
    <w:rsid w:val="00272A82"/>
    <w:rsid w:val="002743E4"/>
    <w:rsid w:val="00287754"/>
    <w:rsid w:val="0029565E"/>
    <w:rsid w:val="002A6C51"/>
    <w:rsid w:val="002B1E37"/>
    <w:rsid w:val="002C0227"/>
    <w:rsid w:val="002C08C4"/>
    <w:rsid w:val="002C6AFA"/>
    <w:rsid w:val="002D76CB"/>
    <w:rsid w:val="002E08B6"/>
    <w:rsid w:val="002F6A6C"/>
    <w:rsid w:val="00306CFC"/>
    <w:rsid w:val="00312327"/>
    <w:rsid w:val="003160E8"/>
    <w:rsid w:val="003161F9"/>
    <w:rsid w:val="00322981"/>
    <w:rsid w:val="00327C7B"/>
    <w:rsid w:val="00357B65"/>
    <w:rsid w:val="00361393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3F0CA3"/>
    <w:rsid w:val="00406D09"/>
    <w:rsid w:val="00410B81"/>
    <w:rsid w:val="00416062"/>
    <w:rsid w:val="0042458D"/>
    <w:rsid w:val="00427471"/>
    <w:rsid w:val="0043009C"/>
    <w:rsid w:val="004343CF"/>
    <w:rsid w:val="00435CCA"/>
    <w:rsid w:val="004405FE"/>
    <w:rsid w:val="00446581"/>
    <w:rsid w:val="00454F5A"/>
    <w:rsid w:val="00455671"/>
    <w:rsid w:val="004708F0"/>
    <w:rsid w:val="00487D19"/>
    <w:rsid w:val="00490227"/>
    <w:rsid w:val="004945E7"/>
    <w:rsid w:val="004956BC"/>
    <w:rsid w:val="004B4A70"/>
    <w:rsid w:val="004B5B01"/>
    <w:rsid w:val="004C4EC3"/>
    <w:rsid w:val="004C5C6C"/>
    <w:rsid w:val="004D02ED"/>
    <w:rsid w:val="004E2D53"/>
    <w:rsid w:val="004E3F64"/>
    <w:rsid w:val="004E4929"/>
    <w:rsid w:val="004F6E2A"/>
    <w:rsid w:val="005033E0"/>
    <w:rsid w:val="00504AA7"/>
    <w:rsid w:val="005075C6"/>
    <w:rsid w:val="00515CD0"/>
    <w:rsid w:val="005202D7"/>
    <w:rsid w:val="0052153C"/>
    <w:rsid w:val="00524A62"/>
    <w:rsid w:val="005321AB"/>
    <w:rsid w:val="005374EB"/>
    <w:rsid w:val="00543CA4"/>
    <w:rsid w:val="00544B67"/>
    <w:rsid w:val="00557EA5"/>
    <w:rsid w:val="0058543A"/>
    <w:rsid w:val="00590DC5"/>
    <w:rsid w:val="005B7B97"/>
    <w:rsid w:val="005D721E"/>
    <w:rsid w:val="005E23BB"/>
    <w:rsid w:val="005E2FAA"/>
    <w:rsid w:val="005F0A0B"/>
    <w:rsid w:val="005F2F7C"/>
    <w:rsid w:val="00601E7F"/>
    <w:rsid w:val="006112DA"/>
    <w:rsid w:val="006126B0"/>
    <w:rsid w:val="006336CC"/>
    <w:rsid w:val="00635453"/>
    <w:rsid w:val="006374F1"/>
    <w:rsid w:val="00645741"/>
    <w:rsid w:val="00680C33"/>
    <w:rsid w:val="00693931"/>
    <w:rsid w:val="00695542"/>
    <w:rsid w:val="006D149C"/>
    <w:rsid w:val="006D5450"/>
    <w:rsid w:val="006E20E3"/>
    <w:rsid w:val="006F4CBD"/>
    <w:rsid w:val="007006FE"/>
    <w:rsid w:val="0071097D"/>
    <w:rsid w:val="007216A1"/>
    <w:rsid w:val="00737F39"/>
    <w:rsid w:val="0075164E"/>
    <w:rsid w:val="00775FF6"/>
    <w:rsid w:val="00776CA2"/>
    <w:rsid w:val="00786D80"/>
    <w:rsid w:val="00791C0B"/>
    <w:rsid w:val="0079420D"/>
    <w:rsid w:val="007A66BF"/>
    <w:rsid w:val="007B4710"/>
    <w:rsid w:val="007B7C19"/>
    <w:rsid w:val="007C0969"/>
    <w:rsid w:val="007C70DD"/>
    <w:rsid w:val="007D0119"/>
    <w:rsid w:val="007E5BD8"/>
    <w:rsid w:val="007F2214"/>
    <w:rsid w:val="007F5C36"/>
    <w:rsid w:val="00801C3F"/>
    <w:rsid w:val="00804255"/>
    <w:rsid w:val="00810C99"/>
    <w:rsid w:val="00810D85"/>
    <w:rsid w:val="0083405F"/>
    <w:rsid w:val="008424E0"/>
    <w:rsid w:val="008464CC"/>
    <w:rsid w:val="0087096A"/>
    <w:rsid w:val="00881B55"/>
    <w:rsid w:val="008A019C"/>
    <w:rsid w:val="008A0F64"/>
    <w:rsid w:val="008B02D8"/>
    <w:rsid w:val="008C11C0"/>
    <w:rsid w:val="008C7724"/>
    <w:rsid w:val="008D357F"/>
    <w:rsid w:val="008E1559"/>
    <w:rsid w:val="008F22AF"/>
    <w:rsid w:val="008F293A"/>
    <w:rsid w:val="008F7AE5"/>
    <w:rsid w:val="00904DD3"/>
    <w:rsid w:val="00905B61"/>
    <w:rsid w:val="00916222"/>
    <w:rsid w:val="009214E6"/>
    <w:rsid w:val="00932AA0"/>
    <w:rsid w:val="00932CF8"/>
    <w:rsid w:val="0096735F"/>
    <w:rsid w:val="00971EEB"/>
    <w:rsid w:val="00972A8C"/>
    <w:rsid w:val="0099021C"/>
    <w:rsid w:val="00990366"/>
    <w:rsid w:val="00994D64"/>
    <w:rsid w:val="009B2C89"/>
    <w:rsid w:val="009B4B81"/>
    <w:rsid w:val="009B68B3"/>
    <w:rsid w:val="009B76A3"/>
    <w:rsid w:val="009D21FD"/>
    <w:rsid w:val="009D68A5"/>
    <w:rsid w:val="009D7025"/>
    <w:rsid w:val="009F5FA4"/>
    <w:rsid w:val="00A018E4"/>
    <w:rsid w:val="00A02A74"/>
    <w:rsid w:val="00A14E68"/>
    <w:rsid w:val="00A25CC8"/>
    <w:rsid w:val="00A27685"/>
    <w:rsid w:val="00A31E3E"/>
    <w:rsid w:val="00A34F2C"/>
    <w:rsid w:val="00A52257"/>
    <w:rsid w:val="00A57A93"/>
    <w:rsid w:val="00A6158C"/>
    <w:rsid w:val="00A83BB6"/>
    <w:rsid w:val="00A83DCA"/>
    <w:rsid w:val="00A92287"/>
    <w:rsid w:val="00A93DD8"/>
    <w:rsid w:val="00A94298"/>
    <w:rsid w:val="00A95806"/>
    <w:rsid w:val="00A97573"/>
    <w:rsid w:val="00AA1688"/>
    <w:rsid w:val="00AA202F"/>
    <w:rsid w:val="00AB2D16"/>
    <w:rsid w:val="00AB2D4B"/>
    <w:rsid w:val="00AC26B8"/>
    <w:rsid w:val="00AC2B46"/>
    <w:rsid w:val="00AD3749"/>
    <w:rsid w:val="00AF2C6E"/>
    <w:rsid w:val="00AF48C8"/>
    <w:rsid w:val="00B03B72"/>
    <w:rsid w:val="00B10EA3"/>
    <w:rsid w:val="00B1430E"/>
    <w:rsid w:val="00B16D08"/>
    <w:rsid w:val="00B2078E"/>
    <w:rsid w:val="00B21446"/>
    <w:rsid w:val="00B77163"/>
    <w:rsid w:val="00BB0346"/>
    <w:rsid w:val="00BB0613"/>
    <w:rsid w:val="00BB0AFA"/>
    <w:rsid w:val="00BB0DFF"/>
    <w:rsid w:val="00BB1768"/>
    <w:rsid w:val="00BB253E"/>
    <w:rsid w:val="00BB4014"/>
    <w:rsid w:val="00BC287C"/>
    <w:rsid w:val="00BE4C60"/>
    <w:rsid w:val="00BF1A7C"/>
    <w:rsid w:val="00C05E74"/>
    <w:rsid w:val="00C111A2"/>
    <w:rsid w:val="00C11F14"/>
    <w:rsid w:val="00C133DE"/>
    <w:rsid w:val="00C213CB"/>
    <w:rsid w:val="00C459B8"/>
    <w:rsid w:val="00C5560E"/>
    <w:rsid w:val="00C60ADE"/>
    <w:rsid w:val="00C65583"/>
    <w:rsid w:val="00C723F8"/>
    <w:rsid w:val="00C94123"/>
    <w:rsid w:val="00CA3F1E"/>
    <w:rsid w:val="00CB73D9"/>
    <w:rsid w:val="00CC4E18"/>
    <w:rsid w:val="00CE3631"/>
    <w:rsid w:val="00CF4BBF"/>
    <w:rsid w:val="00CF73BF"/>
    <w:rsid w:val="00D013AB"/>
    <w:rsid w:val="00D01956"/>
    <w:rsid w:val="00D06041"/>
    <w:rsid w:val="00D1528B"/>
    <w:rsid w:val="00D26731"/>
    <w:rsid w:val="00D41784"/>
    <w:rsid w:val="00D42A78"/>
    <w:rsid w:val="00D573B1"/>
    <w:rsid w:val="00D71501"/>
    <w:rsid w:val="00D80E80"/>
    <w:rsid w:val="00D86E39"/>
    <w:rsid w:val="00D9049A"/>
    <w:rsid w:val="00D92A8F"/>
    <w:rsid w:val="00D9679C"/>
    <w:rsid w:val="00DC6199"/>
    <w:rsid w:val="00DD61C3"/>
    <w:rsid w:val="00DE1005"/>
    <w:rsid w:val="00DE2D91"/>
    <w:rsid w:val="00DF29A2"/>
    <w:rsid w:val="00DF74CD"/>
    <w:rsid w:val="00E01A69"/>
    <w:rsid w:val="00E02266"/>
    <w:rsid w:val="00E07635"/>
    <w:rsid w:val="00E07AEE"/>
    <w:rsid w:val="00E14589"/>
    <w:rsid w:val="00E17DBD"/>
    <w:rsid w:val="00E27B98"/>
    <w:rsid w:val="00E522CC"/>
    <w:rsid w:val="00E522E9"/>
    <w:rsid w:val="00E5592E"/>
    <w:rsid w:val="00E70618"/>
    <w:rsid w:val="00E717E1"/>
    <w:rsid w:val="00E84BB4"/>
    <w:rsid w:val="00E97846"/>
    <w:rsid w:val="00EB0E3F"/>
    <w:rsid w:val="00EC40B3"/>
    <w:rsid w:val="00EC5548"/>
    <w:rsid w:val="00ED238C"/>
    <w:rsid w:val="00ED4BAB"/>
    <w:rsid w:val="00EE492F"/>
    <w:rsid w:val="00EE699C"/>
    <w:rsid w:val="00EE7D4F"/>
    <w:rsid w:val="00F06AAB"/>
    <w:rsid w:val="00F100BC"/>
    <w:rsid w:val="00F141DB"/>
    <w:rsid w:val="00F24630"/>
    <w:rsid w:val="00F41459"/>
    <w:rsid w:val="00F44114"/>
    <w:rsid w:val="00F65DFF"/>
    <w:rsid w:val="00F70D1B"/>
    <w:rsid w:val="00F90BFF"/>
    <w:rsid w:val="00F9263A"/>
    <w:rsid w:val="00FA009F"/>
    <w:rsid w:val="00FA1216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222D2F5"/>
  <w15:docId w15:val="{5CDAEE1C-7FDF-4C7E-A476-14B80769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86D80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786D80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786D80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786D80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786D80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786D80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786D80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1806</Words>
  <Characters>9769</Characters>
  <Application>Microsoft Office Word</Application>
  <DocSecurity>0</DocSecurity>
  <Lines>81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2026-02-25T10:01:00Z</cp:lastPrinted>
  <dcterms:created xsi:type="dcterms:W3CDTF">2026-02-25T17:17:00Z</dcterms:created>
  <dcterms:modified xsi:type="dcterms:W3CDTF">2026-02-25T17:17:00Z</dcterms:modified>
</cp:coreProperties>
</file>