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2205" w14:textId="77777777" w:rsidR="00AD087A" w:rsidRPr="00952EDD" w:rsidRDefault="00AD087A">
      <w:pPr>
        <w:jc w:val="center"/>
        <w:rPr>
          <w:rFonts w:ascii="Times New Roman" w:hAnsi="Times New Roman"/>
          <w:b/>
          <w:sz w:val="32"/>
          <w:szCs w:val="32"/>
          <w:lang w:val="bg-BG"/>
        </w:rPr>
      </w:pPr>
      <w:r w:rsidRPr="00952EDD">
        <w:rPr>
          <w:rFonts w:ascii="Times New Roman" w:hAnsi="Times New Roman"/>
          <w:b/>
          <w:sz w:val="32"/>
          <w:szCs w:val="32"/>
          <w:lang w:val="bg-BG"/>
        </w:rPr>
        <w:t>М  О  Т  И  В  И</w:t>
      </w:r>
    </w:p>
    <w:p w14:paraId="5B3907F6" w14:textId="77777777" w:rsidR="00AD087A" w:rsidRPr="00952EDD" w:rsidRDefault="00AD087A">
      <w:pPr>
        <w:jc w:val="center"/>
        <w:rPr>
          <w:rFonts w:ascii="Times New Roman" w:hAnsi="Times New Roman"/>
          <w:b/>
          <w:sz w:val="26"/>
          <w:szCs w:val="26"/>
          <w:lang w:val="bg-BG"/>
        </w:rPr>
      </w:pPr>
    </w:p>
    <w:p w14:paraId="35F342CE" w14:textId="40B31DD4" w:rsidR="00AD087A" w:rsidRPr="00952EDD" w:rsidRDefault="00AD087A" w:rsidP="00E522E9">
      <w:pPr>
        <w:spacing w:line="288" w:lineRule="auto"/>
        <w:jc w:val="center"/>
        <w:rPr>
          <w:rFonts w:ascii="Times New Roman" w:hAnsi="Times New Roman"/>
          <w:b/>
          <w:smallCaps/>
          <w:sz w:val="28"/>
          <w:szCs w:val="28"/>
          <w:lang w:val="bg-BG"/>
        </w:rPr>
      </w:pPr>
      <w:r w:rsidRPr="00952EDD">
        <w:rPr>
          <w:rFonts w:ascii="Times New Roman" w:hAnsi="Times New Roman"/>
          <w:b/>
          <w:smallCaps/>
          <w:sz w:val="28"/>
          <w:szCs w:val="28"/>
          <w:lang w:val="bg-BG"/>
        </w:rPr>
        <w:t xml:space="preserve">към проекта на Закон за </w:t>
      </w:r>
      <w:r w:rsidR="00952EDD" w:rsidRPr="00952EDD">
        <w:rPr>
          <w:rFonts w:ascii="Times New Roman" w:eastAsia="Calibri" w:hAnsi="Times New Roman"/>
          <w:b/>
          <w:bCs/>
          <w:smallCaps/>
          <w:sz w:val="28"/>
          <w:szCs w:val="28"/>
          <w:lang w:val="bg-BG"/>
        </w:rPr>
        <w:t>представителство на интереси пред органите на публична власт</w:t>
      </w:r>
    </w:p>
    <w:p w14:paraId="5056BBE4" w14:textId="77777777" w:rsidR="00AD087A" w:rsidRPr="00952EDD" w:rsidRDefault="00AD087A" w:rsidP="00D013AB">
      <w:pPr>
        <w:spacing w:line="288" w:lineRule="auto"/>
        <w:jc w:val="center"/>
        <w:rPr>
          <w:rFonts w:ascii="Times New Roman" w:hAnsi="Times New Roman"/>
          <w:b/>
          <w:sz w:val="26"/>
          <w:szCs w:val="26"/>
          <w:lang w:val="bg-BG"/>
        </w:rPr>
      </w:pPr>
    </w:p>
    <w:p w14:paraId="03906D95" w14:textId="2E7ED37B" w:rsidR="00400C5A" w:rsidRPr="00400C5A" w:rsidRDefault="00952EDD" w:rsidP="00400C5A">
      <w:pPr>
        <w:spacing w:before="120" w:line="288" w:lineRule="auto"/>
        <w:ind w:firstLine="1134"/>
        <w:jc w:val="both"/>
        <w:rPr>
          <w:rFonts w:ascii="Times New Roman" w:eastAsia="Calibri" w:hAnsi="Times New Roman"/>
          <w:b/>
          <w:bCs/>
          <w:color w:val="000000"/>
          <w:sz w:val="28"/>
          <w:szCs w:val="28"/>
          <w:lang w:val="bg-BG"/>
        </w:rPr>
      </w:pPr>
      <w:r w:rsidRPr="00952EDD">
        <w:rPr>
          <w:rFonts w:ascii="Times New Roman" w:eastAsia="Calibri" w:hAnsi="Times New Roman"/>
          <w:b/>
          <w:bCs/>
          <w:color w:val="000000"/>
          <w:sz w:val="28"/>
          <w:szCs w:val="28"/>
          <w:lang w:val="bg-BG"/>
        </w:rPr>
        <w:t>І</w:t>
      </w:r>
      <w:r w:rsidR="00400C5A" w:rsidRPr="00400C5A">
        <w:rPr>
          <w:rFonts w:ascii="Times New Roman" w:eastAsia="Calibri" w:hAnsi="Times New Roman"/>
          <w:b/>
          <w:bCs/>
          <w:color w:val="000000"/>
          <w:sz w:val="28"/>
          <w:szCs w:val="28"/>
          <w:lang w:val="bg-BG"/>
        </w:rPr>
        <w:t>.</w:t>
      </w:r>
      <w:r w:rsidRPr="00952EDD">
        <w:rPr>
          <w:rFonts w:ascii="Times New Roman" w:eastAsia="Calibri" w:hAnsi="Times New Roman"/>
          <w:b/>
          <w:bCs/>
          <w:color w:val="000000"/>
          <w:sz w:val="28"/>
          <w:szCs w:val="28"/>
          <w:lang w:val="bg-BG"/>
        </w:rPr>
        <w:t xml:space="preserve"> </w:t>
      </w:r>
      <w:r w:rsidR="00400C5A" w:rsidRPr="00400C5A">
        <w:rPr>
          <w:rFonts w:ascii="Times New Roman" w:eastAsia="Calibri" w:hAnsi="Times New Roman"/>
          <w:b/>
          <w:bCs/>
          <w:color w:val="000000"/>
          <w:sz w:val="28"/>
          <w:szCs w:val="28"/>
          <w:lang w:val="bg-BG"/>
        </w:rPr>
        <w:t>Причини, които налагат приемането на проекта на Закон за представителство на интереси пред органите на публична власт</w:t>
      </w:r>
    </w:p>
    <w:p w14:paraId="56C8AA0B" w14:textId="77777777" w:rsidR="00400C5A" w:rsidRPr="00400C5A" w:rsidRDefault="00400C5A" w:rsidP="00400C5A">
      <w:pPr>
        <w:spacing w:before="120" w:line="288" w:lineRule="auto"/>
        <w:ind w:firstLine="1134"/>
        <w:jc w:val="both"/>
        <w:rPr>
          <w:rFonts w:ascii="Times New Roman" w:eastAsia="Calibri" w:hAnsi="Times New Roman"/>
          <w:b/>
          <w:bCs/>
          <w:color w:val="000000"/>
          <w:sz w:val="28"/>
          <w:szCs w:val="28"/>
          <w:lang w:val="bg-BG"/>
        </w:rPr>
      </w:pPr>
    </w:p>
    <w:p w14:paraId="6B305BAF" w14:textId="2689EA50" w:rsidR="00400C5A" w:rsidRPr="00400C5A" w:rsidRDefault="00400C5A" w:rsidP="00400C5A">
      <w:pPr>
        <w:spacing w:before="120" w:line="288" w:lineRule="auto"/>
        <w:ind w:firstLine="1134"/>
        <w:jc w:val="both"/>
        <w:rPr>
          <w:rFonts w:ascii="Times New Roman" w:hAnsi="Times New Roman"/>
          <w:strike/>
          <w:sz w:val="28"/>
          <w:szCs w:val="28"/>
          <w:lang w:val="bg-BG" w:eastAsia="bg-BG"/>
        </w:rPr>
      </w:pPr>
      <w:r w:rsidRPr="00400C5A">
        <w:rPr>
          <w:rFonts w:ascii="Times New Roman" w:hAnsi="Times New Roman"/>
          <w:sz w:val="28"/>
          <w:szCs w:val="28"/>
          <w:lang w:val="bg-BG" w:eastAsia="bg-BG"/>
        </w:rPr>
        <w:t>Свободният и открит достъп на обществото до управлението в най-широк смисъл, включително до законодателната и изпълнителната власт, с оглед</w:t>
      </w:r>
      <w:r w:rsidR="00E04663">
        <w:rPr>
          <w:rFonts w:ascii="Times New Roman" w:hAnsi="Times New Roman"/>
          <w:sz w:val="28"/>
          <w:szCs w:val="28"/>
          <w:lang w:val="bg-BG" w:eastAsia="bg-BG"/>
        </w:rPr>
        <w:t xml:space="preserve"> на</w:t>
      </w:r>
      <w:r w:rsidRPr="00400C5A">
        <w:rPr>
          <w:rFonts w:ascii="Times New Roman" w:hAnsi="Times New Roman"/>
          <w:sz w:val="28"/>
          <w:szCs w:val="28"/>
          <w:lang w:val="bg-BG" w:eastAsia="bg-BG"/>
        </w:rPr>
        <w:t xml:space="preserve"> защита на легитимни интереси и цели е съществен елемент от ефективното функциониране на демокрацията в съвременните общества.</w:t>
      </w:r>
    </w:p>
    <w:p w14:paraId="393A33CC" w14:textId="13EEC62C"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 xml:space="preserve">Участието на гражданите в процеса на подготовка и вземане на управленски решения и формулиране на политики се осъществява чрез различни форми на представителство и начини на въздействие върху публичните власти. Важна част от средствата за въздействие върху вземането на решения е лобистката дейност, която у нас, а и в други държави, предизвиква подозрение и негативно отношение, като обикновено се свързва с корупционни практики. В действителност </w:t>
      </w:r>
      <w:r w:rsidRPr="00400C5A">
        <w:rPr>
          <w:rFonts w:ascii="Times New Roman" w:hAnsi="Times New Roman"/>
          <w:iCs/>
          <w:sz w:val="28"/>
          <w:szCs w:val="28"/>
          <w:lang w:val="bg-BG" w:eastAsia="bg-BG"/>
        </w:rPr>
        <w:t xml:space="preserve">лобирането </w:t>
      </w:r>
      <w:r w:rsidRPr="00400C5A">
        <w:rPr>
          <w:rFonts w:ascii="Times New Roman" w:hAnsi="Times New Roman"/>
          <w:sz w:val="28"/>
          <w:szCs w:val="28"/>
          <w:lang w:val="bg-BG" w:eastAsia="bg-BG"/>
        </w:rPr>
        <w:t>пред публичните власти в полза на заинтересовани лица и групи при формулиране на политики и вземане на решения от оправомощените органи е позволена и полезна дейност, доколкото се извършва</w:t>
      </w:r>
      <w:r w:rsidRPr="00400C5A">
        <w:rPr>
          <w:rFonts w:ascii="Times New Roman" w:hAnsi="Times New Roman"/>
          <w:bCs/>
          <w:kern w:val="24"/>
          <w:sz w:val="28"/>
          <w:szCs w:val="28"/>
          <w:lang w:val="bg-BG"/>
        </w:rPr>
        <w:t xml:space="preserve"> </w:t>
      </w:r>
      <w:r w:rsidRPr="00400C5A">
        <w:rPr>
          <w:rFonts w:ascii="Times New Roman" w:hAnsi="Times New Roman"/>
          <w:sz w:val="28"/>
          <w:szCs w:val="28"/>
          <w:lang w:val="bg-BG" w:eastAsia="bg-BG"/>
        </w:rPr>
        <w:t xml:space="preserve">при </w:t>
      </w:r>
      <w:r w:rsidRPr="00400C5A">
        <w:rPr>
          <w:rFonts w:ascii="Times New Roman" w:hAnsi="Times New Roman"/>
          <w:bCs/>
          <w:sz w:val="28"/>
          <w:szCs w:val="28"/>
          <w:lang w:val="bg-BG" w:eastAsia="bg-BG"/>
        </w:rPr>
        <w:t>равнопоставени условия</w:t>
      </w:r>
      <w:r w:rsidRPr="00400C5A">
        <w:rPr>
          <w:rFonts w:ascii="Times New Roman" w:hAnsi="Times New Roman"/>
          <w:sz w:val="28"/>
          <w:szCs w:val="28"/>
          <w:lang w:val="bg-BG" w:eastAsia="bg-BG"/>
        </w:rPr>
        <w:t xml:space="preserve"> и по прозрачен и почтен начин.</w:t>
      </w:r>
    </w:p>
    <w:p w14:paraId="08E1F041" w14:textId="7D02A64C"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Именно за да се поддържа равнопоставеност в представителството на различните категории интереси – обществени, групови и частни, водеща тенденция сред страните</w:t>
      </w:r>
      <w:r w:rsidR="00E04663">
        <w:rPr>
          <w:rFonts w:ascii="Times New Roman" w:hAnsi="Times New Roman"/>
          <w:sz w:val="28"/>
          <w:szCs w:val="28"/>
          <w:lang w:val="bg-BG" w:eastAsia="bg-BG"/>
        </w:rPr>
        <w:t xml:space="preserve"> </w:t>
      </w:r>
      <w:r w:rsidRPr="00400C5A">
        <w:rPr>
          <w:rFonts w:ascii="Times New Roman" w:hAnsi="Times New Roman"/>
          <w:sz w:val="28"/>
          <w:szCs w:val="28"/>
          <w:lang w:val="bg-BG" w:eastAsia="bg-BG"/>
        </w:rPr>
        <w:t>-</w:t>
      </w:r>
      <w:r w:rsidR="00E04663">
        <w:rPr>
          <w:rFonts w:ascii="Times New Roman" w:hAnsi="Times New Roman"/>
          <w:sz w:val="28"/>
          <w:szCs w:val="28"/>
          <w:lang w:val="bg-BG" w:eastAsia="bg-BG"/>
        </w:rPr>
        <w:t xml:space="preserve"> </w:t>
      </w:r>
      <w:r w:rsidRPr="00400C5A">
        <w:rPr>
          <w:rFonts w:ascii="Times New Roman" w:hAnsi="Times New Roman"/>
          <w:sz w:val="28"/>
          <w:szCs w:val="28"/>
          <w:lang w:val="bg-BG" w:eastAsia="bg-BG"/>
        </w:rPr>
        <w:t>членки на Европейския съюз (ЕС) и Организацията за икономическо сътрудничество и развитие (ОИСР)</w:t>
      </w:r>
      <w:r w:rsidR="00E04663">
        <w:rPr>
          <w:rFonts w:ascii="Times New Roman" w:hAnsi="Times New Roman"/>
          <w:sz w:val="28"/>
          <w:szCs w:val="28"/>
          <w:lang w:val="bg-BG" w:eastAsia="bg-BG"/>
        </w:rPr>
        <w:t>,</w:t>
      </w:r>
      <w:r w:rsidRPr="00400C5A">
        <w:rPr>
          <w:rFonts w:ascii="Times New Roman" w:hAnsi="Times New Roman"/>
          <w:sz w:val="28"/>
          <w:szCs w:val="28"/>
          <w:lang w:val="bg-BG" w:eastAsia="bg-BG"/>
        </w:rPr>
        <w:t xml:space="preserve"> е прилагането на ясни правила за прозрачност на лобистката дейност и ангажимент на публичните институции да способстват за равнопоставената конкуренция на интереси в обществения живот. От тази гледна точка все по-нарастваща е необходимостта от изграждане на съвременна правна рамка на лобистката дейност в България, която да отчита водещите тенденции и наличните добри практики за регламентиране на прозрачността и публичността на лобирането като една от демократичните форми за представителство и постигане на правомерни обществени, групови и частни интереси.</w:t>
      </w:r>
    </w:p>
    <w:p w14:paraId="5ECAAA9A" w14:textId="1CAE13F9" w:rsidR="00400C5A" w:rsidRPr="00400C5A" w:rsidRDefault="00400C5A" w:rsidP="00400C5A">
      <w:pPr>
        <w:spacing w:before="120" w:line="288" w:lineRule="auto"/>
        <w:ind w:firstLine="1134"/>
        <w:jc w:val="both"/>
        <w:rPr>
          <w:rFonts w:ascii="Times New Roman" w:eastAsia="MS Mincho" w:hAnsi="Times New Roman"/>
          <w:sz w:val="28"/>
          <w:szCs w:val="28"/>
          <w:lang w:val="bg-BG" w:eastAsia="ja-JP"/>
        </w:rPr>
      </w:pPr>
      <w:r w:rsidRPr="00400C5A">
        <w:rPr>
          <w:rFonts w:ascii="Times New Roman" w:hAnsi="Times New Roman"/>
          <w:sz w:val="28"/>
          <w:szCs w:val="28"/>
          <w:lang w:val="bg-BG" w:eastAsia="bg-BG"/>
        </w:rPr>
        <w:lastRenderedPageBreak/>
        <w:t>За да се преодолее съществуващата негативна нагласа към думата „лобизъм“ и да се избегне възможност за неяснота при тълкуване, в законопроекта като синоним се използва изразът „представителство на интереси“.</w:t>
      </w:r>
      <w:r w:rsidRPr="00400C5A">
        <w:rPr>
          <w:rFonts w:ascii="Times New Roman" w:eastAsia="MS Mincho" w:hAnsi="Times New Roman"/>
          <w:sz w:val="28"/>
          <w:szCs w:val="28"/>
          <w:lang w:val="bg-BG" w:eastAsia="ja-JP"/>
        </w:rPr>
        <w:t xml:space="preserve"> По своята същност то е важен инструмент за противодействие на корупционните практики, тъй като, уредено по адекватен начин, препятства нерегламентираното и </w:t>
      </w:r>
      <w:proofErr w:type="spellStart"/>
      <w:r w:rsidRPr="00400C5A">
        <w:rPr>
          <w:rFonts w:ascii="Times New Roman" w:eastAsia="MS Mincho" w:hAnsi="Times New Roman"/>
          <w:sz w:val="28"/>
          <w:szCs w:val="28"/>
          <w:lang w:val="bg-BG" w:eastAsia="ja-JP"/>
        </w:rPr>
        <w:t>непроследимо</w:t>
      </w:r>
      <w:proofErr w:type="spellEnd"/>
      <w:r w:rsidRPr="00400C5A">
        <w:rPr>
          <w:rFonts w:ascii="Times New Roman" w:eastAsia="MS Mincho" w:hAnsi="Times New Roman"/>
          <w:sz w:val="28"/>
          <w:szCs w:val="28"/>
          <w:lang w:val="bg-BG" w:eastAsia="ja-JP"/>
        </w:rPr>
        <w:t xml:space="preserve"> въздействие върху оправомощените представители на публичната власт от заинтересовани участници (граждани, бизнес и др.). Уредбата на представителството на интереси има за цел да го легитимира, като създаде  правила за осъществяване на взаимодействие между заинтересованите граждани и организации и институциите по повод техни решения и конкретни политики. Основна отлика между </w:t>
      </w:r>
      <w:r w:rsidRPr="00400C5A">
        <w:rPr>
          <w:rFonts w:ascii="Times New Roman" w:hAnsi="Times New Roman"/>
          <w:color w:val="000000"/>
          <w:sz w:val="28"/>
          <w:szCs w:val="28"/>
          <w:lang w:val="bg-BG" w:eastAsia="en-IE"/>
        </w:rPr>
        <w:t xml:space="preserve">прозрачното, регулирано представителство на интереси по смисъла на настоящия законопроект и нелегитимното представителство на интереси, или представителството на интереси при </w:t>
      </w:r>
      <w:proofErr w:type="spellStart"/>
      <w:r w:rsidRPr="00400C5A">
        <w:rPr>
          <w:rFonts w:ascii="Times New Roman" w:hAnsi="Times New Roman"/>
          <w:color w:val="000000"/>
          <w:sz w:val="28"/>
          <w:szCs w:val="28"/>
          <w:lang w:val="bg-BG" w:eastAsia="en-IE"/>
        </w:rPr>
        <w:t>неравнопоставени</w:t>
      </w:r>
      <w:proofErr w:type="spellEnd"/>
      <w:r w:rsidRPr="00400C5A">
        <w:rPr>
          <w:rFonts w:ascii="Times New Roman" w:hAnsi="Times New Roman"/>
          <w:color w:val="000000"/>
          <w:sz w:val="28"/>
          <w:szCs w:val="28"/>
          <w:lang w:val="bg-BG" w:eastAsia="en-IE"/>
        </w:rPr>
        <w:t xml:space="preserve"> условия, </w:t>
      </w:r>
      <w:r w:rsidRPr="00400C5A">
        <w:rPr>
          <w:rFonts w:ascii="Times New Roman" w:eastAsia="MS Mincho" w:hAnsi="Times New Roman"/>
          <w:sz w:val="28"/>
          <w:szCs w:val="28"/>
          <w:lang w:val="bg-BG" w:eastAsia="ja-JP"/>
        </w:rPr>
        <w:t>е в публичността на аргументацията, проследимостта на контактите между представителите на интереси и представителите на публичната власт, видимостта на действителните аргументи и основания за взетите решения.</w:t>
      </w:r>
    </w:p>
    <w:p w14:paraId="1FFFD09B" w14:textId="34DB3C6E" w:rsidR="00400C5A" w:rsidRPr="00400C5A" w:rsidRDefault="00400C5A" w:rsidP="00400C5A">
      <w:pPr>
        <w:spacing w:before="120" w:line="288" w:lineRule="auto"/>
        <w:ind w:firstLine="1134"/>
        <w:jc w:val="both"/>
        <w:rPr>
          <w:rFonts w:ascii="Times New Roman" w:eastAsia="MS Mincho" w:hAnsi="Times New Roman"/>
          <w:sz w:val="28"/>
          <w:szCs w:val="28"/>
          <w:lang w:val="bg-BG" w:eastAsia="ja-JP"/>
        </w:rPr>
      </w:pPr>
      <w:r w:rsidRPr="00400C5A">
        <w:rPr>
          <w:rFonts w:ascii="Times New Roman" w:eastAsia="MS Mincho" w:hAnsi="Times New Roman"/>
          <w:sz w:val="28"/>
          <w:szCs w:val="28"/>
          <w:lang w:val="bg-BG" w:eastAsia="ja-JP"/>
        </w:rPr>
        <w:t xml:space="preserve">Прозрачното и регулирано представителство на интереси следва да се развива на основата на ясни процедури. Липсата на регламент не преустановява опитите за въздействие от заинтересовани организации и лица спрямо представителите на властта, а отнема възможността по предвидим и равнопоставен начин да се осъществяват контактите между представителите на публичната власт и заинтересованите страни по повод </w:t>
      </w:r>
      <w:r w:rsidR="00E04663">
        <w:rPr>
          <w:rFonts w:ascii="Times New Roman" w:eastAsia="MS Mincho" w:hAnsi="Times New Roman"/>
          <w:sz w:val="28"/>
          <w:szCs w:val="28"/>
          <w:lang w:val="bg-BG" w:eastAsia="ja-JP"/>
        </w:rPr>
        <w:t xml:space="preserve">на </w:t>
      </w:r>
      <w:r w:rsidRPr="00400C5A">
        <w:rPr>
          <w:rFonts w:ascii="Times New Roman" w:eastAsia="MS Mincho" w:hAnsi="Times New Roman"/>
          <w:sz w:val="28"/>
          <w:szCs w:val="28"/>
          <w:lang w:val="bg-BG" w:eastAsia="ja-JP"/>
        </w:rPr>
        <w:t>теми от техен интерес, не позволява проследимост на процеса по вземане на решения и всъщност подстрекава нередностите във взаимодействието между гражданите и бизнеса, от една страна, и представителите на публичната власт, от друга.</w:t>
      </w:r>
    </w:p>
    <w:p w14:paraId="33F28B0C" w14:textId="04A8DD3D" w:rsidR="00400C5A" w:rsidRPr="00400C5A" w:rsidRDefault="00400C5A" w:rsidP="00400C5A">
      <w:pPr>
        <w:spacing w:before="120" w:line="288" w:lineRule="auto"/>
        <w:ind w:firstLine="1134"/>
        <w:jc w:val="both"/>
        <w:rPr>
          <w:rFonts w:ascii="Times New Roman" w:eastAsia="MS Mincho" w:hAnsi="Times New Roman"/>
          <w:sz w:val="28"/>
          <w:szCs w:val="28"/>
          <w:lang w:val="bg-BG" w:eastAsia="ja-JP"/>
        </w:rPr>
      </w:pPr>
      <w:r w:rsidRPr="00400C5A">
        <w:rPr>
          <w:rFonts w:ascii="Times New Roman" w:eastAsia="MS Mincho" w:hAnsi="Times New Roman"/>
          <w:sz w:val="28"/>
          <w:szCs w:val="28"/>
          <w:lang w:val="bg-BG" w:eastAsia="ja-JP"/>
        </w:rPr>
        <w:t>Отсъствието на гаранции за прозрачност при взаимодействието между заинтересованите страни и държавните институции води до натоварване на понятието за лобизъм с негативно съдържание и до асоциирането му с корупция. Съответно със създаването на правила за легитимно представителство на интереси като начин за взаимодействие между заинтересованите страни по повод взимане на решения по теми от техен интерес и публичната власт ще се минимизират</w:t>
      </w:r>
      <w:r w:rsidR="00E04663">
        <w:rPr>
          <w:rFonts w:ascii="Times New Roman" w:eastAsia="MS Mincho" w:hAnsi="Times New Roman"/>
          <w:sz w:val="28"/>
          <w:szCs w:val="28"/>
          <w:lang w:val="bg-BG" w:eastAsia="ja-JP"/>
        </w:rPr>
        <w:t xml:space="preserve"> и</w:t>
      </w:r>
      <w:r w:rsidRPr="00400C5A">
        <w:rPr>
          <w:rFonts w:ascii="Times New Roman" w:eastAsia="MS Mincho" w:hAnsi="Times New Roman"/>
          <w:sz w:val="28"/>
          <w:szCs w:val="28"/>
          <w:lang w:val="bg-BG" w:eastAsia="ja-JP"/>
        </w:rPr>
        <w:t xml:space="preserve"> препятстват </w:t>
      </w:r>
      <w:r w:rsidRPr="00400C5A">
        <w:rPr>
          <w:rFonts w:ascii="Times New Roman" w:eastAsia="MS Mincho" w:hAnsi="Times New Roman"/>
          <w:sz w:val="28"/>
          <w:szCs w:val="28"/>
          <w:lang w:val="bg-BG" w:eastAsia="ja-JP"/>
        </w:rPr>
        <w:lastRenderedPageBreak/>
        <w:t>корупционните практики и ще се преодолее негативният контекст на понятието. В този смисъл уредбата на представителството на интереси е практически антикорупционен инструмент, с който страната ни не само изпълнява конкретни предписания по пътя ни към присъединяване към ОИСР, но също така подобрява качеството на публичната среда чрез стимулиране на активно участие на гражданите и бизнеса по всички теми на публичния дневен ред.</w:t>
      </w:r>
    </w:p>
    <w:p w14:paraId="7ACD22CC" w14:textId="77777777" w:rsidR="00400C5A" w:rsidRPr="00400C5A" w:rsidRDefault="00400C5A" w:rsidP="00400C5A">
      <w:pPr>
        <w:widowControl w:val="0"/>
        <w:autoSpaceDE w:val="0"/>
        <w:autoSpaceDN w:val="0"/>
        <w:spacing w:before="120" w:line="288" w:lineRule="auto"/>
        <w:ind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eastAsia="bg-BG"/>
        </w:rPr>
        <w:t xml:space="preserve">В тази връзка проектът на Закон за представителство на интереси пред органите на публична власт </w:t>
      </w:r>
      <w:r w:rsidRPr="00400C5A">
        <w:rPr>
          <w:rFonts w:ascii="Times New Roman" w:hAnsi="Times New Roman"/>
          <w:bCs/>
          <w:kern w:val="24"/>
          <w:sz w:val="28"/>
          <w:szCs w:val="28"/>
          <w:lang w:val="bg-BG"/>
        </w:rPr>
        <w:t>има за цел да осигури прозрачност, равноправен достъп и ред, по който всички заинтересовани физически и юридически лица – представители на интереси, да изразяват мнение и да оказват въздействие в процеса на изработване на нормативни актове и на други актове, които имат значение за формулиране на основните насоки на обществено развитие.</w:t>
      </w:r>
    </w:p>
    <w:p w14:paraId="2ABCEB57" w14:textId="0C9E5E41" w:rsidR="00400C5A" w:rsidRPr="00400C5A" w:rsidRDefault="00400C5A" w:rsidP="00400C5A">
      <w:pPr>
        <w:shd w:val="clear" w:color="auto" w:fill="FFFFFF"/>
        <w:spacing w:before="120" w:line="288" w:lineRule="auto"/>
        <w:ind w:firstLine="1134"/>
        <w:contextualSpacing/>
        <w:jc w:val="both"/>
        <w:rPr>
          <w:rFonts w:ascii="Times New Roman" w:hAnsi="Times New Roman"/>
          <w:sz w:val="28"/>
          <w:szCs w:val="28"/>
          <w:lang w:val="bg-BG"/>
        </w:rPr>
      </w:pPr>
      <w:r w:rsidRPr="00400C5A">
        <w:rPr>
          <w:rFonts w:ascii="Times New Roman" w:hAnsi="Times New Roman"/>
          <w:sz w:val="28"/>
          <w:szCs w:val="28"/>
          <w:lang w:val="bg-BG"/>
        </w:rPr>
        <w:t xml:space="preserve">С оглед на приетите бележки и предложения в резултат на обществените консултации по чл. 26, ал. 3 </w:t>
      </w:r>
      <w:r w:rsidR="00E04663">
        <w:rPr>
          <w:rFonts w:ascii="Times New Roman" w:hAnsi="Times New Roman"/>
          <w:sz w:val="28"/>
          <w:szCs w:val="28"/>
          <w:lang w:val="bg-BG"/>
        </w:rPr>
        <w:t xml:space="preserve">от </w:t>
      </w:r>
      <w:r w:rsidRPr="00400C5A">
        <w:rPr>
          <w:rFonts w:ascii="Times New Roman" w:hAnsi="Times New Roman"/>
          <w:sz w:val="28"/>
          <w:szCs w:val="28"/>
          <w:lang w:val="bg-BG"/>
        </w:rPr>
        <w:t xml:space="preserve">ЗНА и проведените процедури по междуведомствено съгласуване по чл. 32 </w:t>
      </w:r>
      <w:r w:rsidR="00E04663">
        <w:rPr>
          <w:rFonts w:ascii="Times New Roman" w:hAnsi="Times New Roman"/>
          <w:sz w:val="28"/>
          <w:szCs w:val="28"/>
          <w:lang w:val="bg-BG"/>
        </w:rPr>
        <w:t xml:space="preserve">от </w:t>
      </w:r>
      <w:r w:rsidRPr="00400C5A">
        <w:rPr>
          <w:rFonts w:ascii="Times New Roman" w:hAnsi="Times New Roman"/>
          <w:sz w:val="28"/>
          <w:szCs w:val="28"/>
          <w:lang w:val="bg-BG"/>
        </w:rPr>
        <w:t>УПМСНА наименованието на законопроекта е променено от Закон за прозрачност и почтеност в управлението, така че да съответства на окончателния текст на проекта.</w:t>
      </w:r>
    </w:p>
    <w:p w14:paraId="2C9D2C91"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p>
    <w:p w14:paraId="24C386DA" w14:textId="77777777" w:rsidR="00400C5A" w:rsidRPr="00400C5A" w:rsidRDefault="00400C5A" w:rsidP="00400C5A">
      <w:pPr>
        <w:spacing w:before="120" w:line="288" w:lineRule="auto"/>
        <w:ind w:firstLine="1134"/>
        <w:jc w:val="both"/>
        <w:rPr>
          <w:rFonts w:ascii="Times New Roman" w:hAnsi="Times New Roman"/>
          <w:b/>
          <w:sz w:val="28"/>
          <w:szCs w:val="28"/>
          <w:lang w:val="bg-BG" w:eastAsia="bg-BG"/>
        </w:rPr>
      </w:pPr>
      <w:r w:rsidRPr="00400C5A">
        <w:rPr>
          <w:rFonts w:ascii="Times New Roman" w:eastAsia="MS Mincho" w:hAnsi="Times New Roman"/>
          <w:b/>
          <w:sz w:val="28"/>
          <w:szCs w:val="28"/>
          <w:lang w:val="bg-BG" w:eastAsia="ja-JP"/>
        </w:rPr>
        <w:t xml:space="preserve">II. </w:t>
      </w:r>
      <w:r w:rsidRPr="00400C5A">
        <w:rPr>
          <w:rFonts w:ascii="Times New Roman" w:hAnsi="Times New Roman"/>
          <w:b/>
          <w:sz w:val="28"/>
          <w:szCs w:val="28"/>
          <w:lang w:val="bg-BG" w:eastAsia="bg-BG"/>
        </w:rPr>
        <w:t>Актуално състояние на държавната политика в областта на регулирането на лобистките дейности</w:t>
      </w:r>
    </w:p>
    <w:p w14:paraId="7C191A4E" w14:textId="77777777" w:rsidR="00400C5A" w:rsidRPr="00400C5A" w:rsidRDefault="00400C5A" w:rsidP="00400C5A">
      <w:pPr>
        <w:spacing w:before="120" w:line="288" w:lineRule="auto"/>
        <w:ind w:firstLine="1134"/>
        <w:jc w:val="both"/>
        <w:rPr>
          <w:rFonts w:ascii="Times New Roman" w:hAnsi="Times New Roman"/>
          <w:b/>
          <w:sz w:val="28"/>
          <w:szCs w:val="28"/>
          <w:lang w:val="bg-BG" w:eastAsia="bg-BG"/>
        </w:rPr>
      </w:pPr>
    </w:p>
    <w:p w14:paraId="6A131C9E"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Към настоящия момент в Република България не е налице законодателство, което регулира лобистките дейности по същество.</w:t>
      </w:r>
    </w:p>
    <w:p w14:paraId="7A3DC405" w14:textId="3C706264"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През последните 20 години темата се появява н</w:t>
      </w:r>
      <w:r w:rsidR="00E04663">
        <w:rPr>
          <w:rFonts w:ascii="Times New Roman" w:hAnsi="Times New Roman"/>
          <w:sz w:val="28"/>
          <w:szCs w:val="28"/>
          <w:lang w:val="bg-BG" w:eastAsia="bg-BG"/>
        </w:rPr>
        <w:t>я</w:t>
      </w:r>
      <w:r w:rsidRPr="00400C5A">
        <w:rPr>
          <w:rFonts w:ascii="Times New Roman" w:hAnsi="Times New Roman"/>
          <w:sz w:val="28"/>
          <w:szCs w:val="28"/>
          <w:lang w:val="bg-BG" w:eastAsia="bg-BG"/>
        </w:rPr>
        <w:t>колкократно в българския обществен и политически дневен ред. Могат да бъдат посочени следните законодателни предложения, подготвени с цел създаване на нормативна уредба за лобистките дейности:</w:t>
      </w:r>
    </w:p>
    <w:p w14:paraId="2E95DFDD"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 Законопроект за публичност и регистрация на лобистите и лобистката дейност със сигнатура № 254-01-66 от 23.07.2002 г.</w:t>
      </w:r>
      <w:r w:rsidRPr="00400C5A">
        <w:rPr>
          <w:rFonts w:ascii="Times New Roman" w:hAnsi="Times New Roman"/>
          <w:sz w:val="28"/>
          <w:szCs w:val="28"/>
          <w:vertAlign w:val="superscript"/>
          <w:lang w:val="bg-BG" w:eastAsia="bg-BG"/>
        </w:rPr>
        <w:footnoteReference w:id="1"/>
      </w:r>
      <w:r w:rsidRPr="00400C5A">
        <w:rPr>
          <w:rFonts w:ascii="Times New Roman" w:hAnsi="Times New Roman"/>
          <w:sz w:val="28"/>
          <w:szCs w:val="28"/>
          <w:lang w:val="bg-BG" w:eastAsia="bg-BG"/>
        </w:rPr>
        <w:t>;</w:t>
      </w:r>
    </w:p>
    <w:p w14:paraId="46B9F86D"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lastRenderedPageBreak/>
        <w:t>- Законопроект за публичност на лобистката дейност със сигнатура № 854-01-50 от 16.05.2008 г.</w:t>
      </w:r>
      <w:r w:rsidRPr="00400C5A">
        <w:rPr>
          <w:rFonts w:ascii="Times New Roman" w:hAnsi="Times New Roman"/>
          <w:sz w:val="28"/>
          <w:szCs w:val="28"/>
          <w:vertAlign w:val="superscript"/>
          <w:lang w:val="bg-BG" w:eastAsia="bg-BG"/>
        </w:rPr>
        <w:footnoteReference w:id="2"/>
      </w:r>
      <w:r w:rsidRPr="00400C5A">
        <w:rPr>
          <w:rFonts w:ascii="Times New Roman" w:hAnsi="Times New Roman"/>
          <w:sz w:val="28"/>
          <w:szCs w:val="28"/>
          <w:lang w:val="bg-BG" w:eastAsia="bg-BG"/>
        </w:rPr>
        <w:t>;</w:t>
      </w:r>
    </w:p>
    <w:p w14:paraId="677C50F3"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 Законопроект за лобистката дейност със сигнатура № 853-16-13 от 24.10.2008 г.</w:t>
      </w:r>
      <w:r w:rsidRPr="00400C5A">
        <w:rPr>
          <w:rFonts w:ascii="Times New Roman" w:hAnsi="Times New Roman"/>
          <w:sz w:val="28"/>
          <w:szCs w:val="28"/>
          <w:vertAlign w:val="superscript"/>
          <w:lang w:val="bg-BG" w:eastAsia="bg-BG"/>
        </w:rPr>
        <w:footnoteReference w:id="3"/>
      </w:r>
      <w:r w:rsidRPr="00400C5A">
        <w:rPr>
          <w:rFonts w:ascii="Times New Roman" w:hAnsi="Times New Roman"/>
          <w:sz w:val="28"/>
          <w:szCs w:val="28"/>
          <w:lang w:val="bg-BG" w:eastAsia="bg-BG"/>
        </w:rPr>
        <w:t>;</w:t>
      </w:r>
    </w:p>
    <w:p w14:paraId="273A74F0" w14:textId="0EDE7BB6"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 xml:space="preserve">- Законопроект за публичност на лобизма със сигнатура </w:t>
      </w:r>
      <w:r w:rsidR="00952EDD">
        <w:rPr>
          <w:rFonts w:ascii="Times New Roman" w:hAnsi="Times New Roman"/>
          <w:sz w:val="28"/>
          <w:szCs w:val="28"/>
          <w:lang w:val="bg-BG" w:eastAsia="bg-BG"/>
        </w:rPr>
        <w:br/>
      </w:r>
      <w:r w:rsidRPr="00400C5A">
        <w:rPr>
          <w:rFonts w:ascii="Times New Roman" w:hAnsi="Times New Roman"/>
          <w:sz w:val="28"/>
          <w:szCs w:val="28"/>
          <w:lang w:val="bg-BG" w:eastAsia="bg-BG"/>
        </w:rPr>
        <w:t xml:space="preserve">№ 554-01-53 от 19.03.2015 г. </w:t>
      </w:r>
      <w:r w:rsidRPr="00400C5A">
        <w:rPr>
          <w:rFonts w:ascii="Times New Roman" w:hAnsi="Times New Roman"/>
          <w:sz w:val="28"/>
          <w:szCs w:val="28"/>
          <w:vertAlign w:val="superscript"/>
          <w:lang w:val="bg-BG" w:eastAsia="bg-BG"/>
        </w:rPr>
        <w:footnoteReference w:id="4"/>
      </w:r>
    </w:p>
    <w:p w14:paraId="08A4DBEE"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Посочените законопроекти не са приети от Народното събрание, като на интернет страницата на Народното събрание е достъпно информационно досие за тях.</w:t>
      </w:r>
    </w:p>
    <w:p w14:paraId="3795EA8A" w14:textId="7F62E22C"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 xml:space="preserve">Въпросът за регулиране на лобистките дейности е поставен отново на дневен ред с Плана за изпълнение на мерки в отговор на препоръките и посочените предизвикателства, съдържащи се в Доклада на Европейската комисия (ЕК) от 30 септември 2020 г. относно върховенството на закона за 2020 г., одобрен с Решение </w:t>
      </w:r>
      <w:r w:rsidR="007B0B7F" w:rsidRPr="00400C5A">
        <w:rPr>
          <w:rFonts w:ascii="Times New Roman" w:hAnsi="Times New Roman"/>
          <w:sz w:val="28"/>
          <w:szCs w:val="28"/>
          <w:lang w:val="bg-BG" w:eastAsia="bg-BG"/>
        </w:rPr>
        <w:t xml:space="preserve">№ 806 </w:t>
      </w:r>
      <w:r w:rsidRPr="00400C5A">
        <w:rPr>
          <w:rFonts w:ascii="Times New Roman" w:hAnsi="Times New Roman"/>
          <w:sz w:val="28"/>
          <w:szCs w:val="28"/>
          <w:lang w:val="bg-BG" w:eastAsia="bg-BG"/>
        </w:rPr>
        <w:t xml:space="preserve">на Министерския съвет от 2020 г. В изпълнение на решението на Министерския съвет е сформирана работна група, която да проучи добрите европейски практики в областта на регулирането на лобизма и да изготви концепция за регулация на лобизма в съответствие с препоръките на </w:t>
      </w:r>
      <w:r w:rsidR="007B0B7F" w:rsidRPr="007B0B7F">
        <w:rPr>
          <w:rFonts w:ascii="Times New Roman" w:hAnsi="Times New Roman"/>
          <w:color w:val="000000"/>
          <w:sz w:val="28"/>
          <w:szCs w:val="28"/>
          <w:lang w:val="bg-BG"/>
        </w:rPr>
        <w:t>Европейската комисия</w:t>
      </w:r>
      <w:r w:rsidRPr="00400C5A">
        <w:rPr>
          <w:rFonts w:ascii="Times New Roman" w:hAnsi="Times New Roman"/>
          <w:sz w:val="28"/>
          <w:szCs w:val="28"/>
          <w:lang w:val="bg-BG" w:eastAsia="bg-BG"/>
        </w:rPr>
        <w:t xml:space="preserve"> и действащите международни стандарти на Съвета на Европа и ОИСР, която да послужи като основа за изготвяне на законопроект.</w:t>
      </w:r>
    </w:p>
    <w:p w14:paraId="0D538900" w14:textId="3A966DF9" w:rsidR="00400C5A" w:rsidRPr="00400C5A" w:rsidRDefault="00400C5A" w:rsidP="00400C5A">
      <w:pPr>
        <w:spacing w:before="120" w:line="288" w:lineRule="auto"/>
        <w:ind w:firstLine="1134"/>
        <w:jc w:val="both"/>
        <w:rPr>
          <w:rFonts w:ascii="Times New Roman" w:hAnsi="Times New Roman"/>
          <w:sz w:val="28"/>
          <w:szCs w:val="28"/>
          <w:lang w:val="bg-BG" w:eastAsia="bg-BG"/>
        </w:rPr>
      </w:pPr>
      <w:r w:rsidRPr="00400C5A">
        <w:rPr>
          <w:rFonts w:ascii="Times New Roman" w:hAnsi="Times New Roman"/>
          <w:sz w:val="28"/>
          <w:szCs w:val="28"/>
          <w:lang w:val="bg-BG" w:eastAsia="bg-BG"/>
        </w:rPr>
        <w:t>Проучването на добрите практики, разработването и обсъждането на концепция и предлагането на законодателни мерки за уреждане на лобистките дейности в Република България е заложено като мярка и в Пътната карта за изпълнение на Националната стратегия за превенция и противодействие на корупцията в Република България (2021 – 2027 г.), приета с Решение № 235 на Министерския съвет от 2021 г. Нуждата от регулация на лобизма се констатира и в доклада за Република България от Петия кръг на оценка на Групата държави срещу корупцията (GRECO) към Съвета на Европа</w:t>
      </w:r>
      <w:r w:rsidRPr="00400C5A">
        <w:rPr>
          <w:rFonts w:ascii="Times New Roman" w:hAnsi="Times New Roman"/>
          <w:sz w:val="28"/>
          <w:szCs w:val="28"/>
          <w:vertAlign w:val="superscript"/>
          <w:lang w:val="bg-BG" w:eastAsia="bg-BG"/>
        </w:rPr>
        <w:footnoteReference w:id="5"/>
      </w:r>
      <w:r w:rsidRPr="00400C5A">
        <w:rPr>
          <w:rFonts w:ascii="Times New Roman" w:hAnsi="Times New Roman"/>
          <w:sz w:val="28"/>
          <w:szCs w:val="28"/>
          <w:lang w:val="bg-BG" w:eastAsia="bg-BG"/>
        </w:rPr>
        <w:t>.</w:t>
      </w:r>
    </w:p>
    <w:p w14:paraId="258F360B" w14:textId="77777777" w:rsidR="00A77BFE" w:rsidRDefault="00A77BFE" w:rsidP="00400C5A">
      <w:pPr>
        <w:spacing w:before="120" w:line="288" w:lineRule="auto"/>
        <w:ind w:firstLine="1134"/>
        <w:jc w:val="both"/>
        <w:rPr>
          <w:rFonts w:ascii="Times New Roman" w:hAnsi="Times New Roman"/>
          <w:sz w:val="28"/>
          <w:szCs w:val="28"/>
          <w:lang w:val="bg-BG" w:eastAsia="bg-BG"/>
        </w:rPr>
      </w:pPr>
    </w:p>
    <w:p w14:paraId="58BB88CF" w14:textId="3805B270"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hAnsi="Times New Roman"/>
          <w:sz w:val="28"/>
          <w:szCs w:val="28"/>
          <w:lang w:val="bg-BG" w:eastAsia="bg-BG"/>
        </w:rPr>
        <w:t xml:space="preserve">В годишните си доклади относно върховенството на закона за 2021 г. и 2022 г. Европейската комисия продължава да напомня, че в България все още липсва специална нормативна уредба в областта на лобирането. В третия Годишен доклад за върховенството на закона за </w:t>
      </w:r>
      <w:r w:rsidR="00952EDD">
        <w:rPr>
          <w:rFonts w:ascii="Times New Roman" w:hAnsi="Times New Roman"/>
          <w:sz w:val="28"/>
          <w:szCs w:val="28"/>
          <w:lang w:val="bg-BG" w:eastAsia="bg-BG"/>
        </w:rPr>
        <w:br/>
      </w:r>
      <w:r w:rsidRPr="00400C5A">
        <w:rPr>
          <w:rFonts w:ascii="Times New Roman" w:hAnsi="Times New Roman"/>
          <w:sz w:val="28"/>
          <w:szCs w:val="28"/>
          <w:lang w:val="bg-BG" w:eastAsia="bg-BG"/>
        </w:rPr>
        <w:t>2022 г. по отношение на ситуацията в България Комисията акцентира за липсата на конкретно задължение за регистриране на лобистите или за деклариране на контакти между длъжностните лица и лобистите. В този контекст е направена оценка за включването на ключови етапи</w:t>
      </w:r>
      <w:r w:rsidRPr="00400C5A">
        <w:rPr>
          <w:rFonts w:ascii="Times New Roman" w:hAnsi="Times New Roman"/>
          <w:sz w:val="28"/>
          <w:szCs w:val="28"/>
          <w:vertAlign w:val="superscript"/>
          <w:lang w:val="bg-BG" w:eastAsia="bg-BG"/>
        </w:rPr>
        <w:footnoteReference w:id="6"/>
      </w:r>
      <w:r w:rsidRPr="00400C5A">
        <w:rPr>
          <w:rFonts w:ascii="Times New Roman" w:hAnsi="Times New Roman"/>
          <w:sz w:val="28"/>
          <w:szCs w:val="28"/>
          <w:lang w:val="bg-BG" w:eastAsia="bg-BG"/>
        </w:rPr>
        <w:t xml:space="preserve"> за регулиране на лобистките дейности в Националния план за възстановяване и устойчивост, като в резултат на това се очаква приемането на законодателни мерки.</w:t>
      </w:r>
    </w:p>
    <w:p w14:paraId="2D7C55CD" w14:textId="77777777" w:rsidR="00400C5A" w:rsidRPr="00400C5A" w:rsidRDefault="00400C5A" w:rsidP="00400C5A">
      <w:pPr>
        <w:spacing w:before="120" w:line="288" w:lineRule="auto"/>
        <w:ind w:firstLine="1134"/>
        <w:jc w:val="both"/>
        <w:rPr>
          <w:rFonts w:ascii="Times New Roman" w:hAnsi="Times New Roman"/>
          <w:b/>
          <w:sz w:val="28"/>
          <w:szCs w:val="28"/>
          <w:lang w:val="bg-BG" w:eastAsia="bg-BG"/>
        </w:rPr>
      </w:pPr>
    </w:p>
    <w:p w14:paraId="15F462D5" w14:textId="77777777" w:rsidR="00400C5A" w:rsidRPr="00400C5A" w:rsidRDefault="00400C5A" w:rsidP="00400C5A">
      <w:pPr>
        <w:spacing w:before="120" w:line="288" w:lineRule="auto"/>
        <w:ind w:firstLine="1134"/>
        <w:jc w:val="both"/>
        <w:rPr>
          <w:rFonts w:ascii="Times New Roman" w:hAnsi="Times New Roman"/>
          <w:b/>
          <w:sz w:val="28"/>
          <w:szCs w:val="28"/>
          <w:lang w:val="bg-BG" w:eastAsia="bg-BG"/>
        </w:rPr>
      </w:pPr>
      <w:r w:rsidRPr="00400C5A">
        <w:rPr>
          <w:rFonts w:ascii="Times New Roman" w:hAnsi="Times New Roman"/>
          <w:b/>
          <w:sz w:val="28"/>
          <w:szCs w:val="28"/>
          <w:lang w:val="bg-BG" w:eastAsia="bg-BG"/>
        </w:rPr>
        <w:t>III. Подготовка на Концепция за регулирането на лобистките дейности в Република България</w:t>
      </w:r>
    </w:p>
    <w:p w14:paraId="5B80322F" w14:textId="77777777" w:rsidR="00400C5A" w:rsidRPr="00400C5A" w:rsidRDefault="00400C5A" w:rsidP="00400C5A">
      <w:pPr>
        <w:spacing w:before="120" w:line="288" w:lineRule="auto"/>
        <w:ind w:firstLine="1134"/>
        <w:jc w:val="both"/>
        <w:rPr>
          <w:rFonts w:ascii="Times New Roman" w:hAnsi="Times New Roman"/>
          <w:sz w:val="28"/>
          <w:szCs w:val="28"/>
          <w:lang w:val="bg-BG" w:eastAsia="bg-BG"/>
        </w:rPr>
      </w:pPr>
    </w:p>
    <w:p w14:paraId="601226BD" w14:textId="3884902D"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 xml:space="preserve">В изпълнение на поетия ангажимент в процеса по присъединяване към ОИСР за осигуряване на съответствие на националното законодателство с Препоръка на Съвета относно принципите за прозрачност и почтеност в лобирането (OECD/LEGAL/0379) и в изпълнение на мярка „Влизане в сила на законодателни мерки за регулиране на лобистки дейности“ (Q4/2023), стълб „Справедлива България“, компонент „Бизнес среда“, от Националния план за възстановяване и устойчивост (одобрен с Решение № 203 </w:t>
      </w:r>
      <w:r w:rsidR="007B0B7F" w:rsidRPr="00400C5A">
        <w:rPr>
          <w:rFonts w:ascii="Times New Roman" w:eastAsia="Calibri" w:hAnsi="Times New Roman"/>
          <w:sz w:val="28"/>
          <w:szCs w:val="28"/>
          <w:lang w:val="bg-BG"/>
        </w:rPr>
        <w:t xml:space="preserve">на Министерския съвет </w:t>
      </w:r>
      <w:r w:rsidRPr="00400C5A">
        <w:rPr>
          <w:rFonts w:ascii="Times New Roman" w:eastAsia="Calibri" w:hAnsi="Times New Roman"/>
          <w:sz w:val="28"/>
          <w:szCs w:val="28"/>
          <w:lang w:val="bg-BG"/>
        </w:rPr>
        <w:t>от 2022 г.), в рамките на работна група в Министерството на правосъдието е изготвен проект на Концепция за регулиране на лобистките дейности.</w:t>
      </w:r>
    </w:p>
    <w:p w14:paraId="33650F8E" w14:textId="555302C0"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lastRenderedPageBreak/>
        <w:t xml:space="preserve">Проектът на Концепция за регулиране на лобистките дейности в Република България е публикуван за обществени консултации на интернет страницата на Министерството на правосъдието и на Портала за обществени консултации за периода </w:t>
      </w:r>
      <w:r w:rsidR="007B0B7F">
        <w:rPr>
          <w:rFonts w:ascii="Times New Roman" w:eastAsia="Calibri" w:hAnsi="Times New Roman"/>
          <w:sz w:val="28"/>
          <w:szCs w:val="28"/>
          <w:lang w:val="bg-BG"/>
        </w:rPr>
        <w:t xml:space="preserve">от </w:t>
      </w:r>
      <w:r w:rsidRPr="00400C5A">
        <w:rPr>
          <w:rFonts w:ascii="Times New Roman" w:eastAsia="Calibri" w:hAnsi="Times New Roman"/>
          <w:sz w:val="28"/>
          <w:szCs w:val="28"/>
          <w:lang w:val="bg-BG"/>
        </w:rPr>
        <w:t xml:space="preserve">17.11.2023 г. </w:t>
      </w:r>
      <w:r w:rsidR="007B0B7F">
        <w:rPr>
          <w:rFonts w:ascii="Times New Roman" w:eastAsia="Calibri" w:hAnsi="Times New Roman"/>
          <w:sz w:val="28"/>
          <w:szCs w:val="28"/>
          <w:lang w:val="bg-BG"/>
        </w:rPr>
        <w:t>до</w:t>
      </w:r>
      <w:r w:rsidRPr="00400C5A">
        <w:rPr>
          <w:rFonts w:ascii="Times New Roman" w:eastAsia="Calibri" w:hAnsi="Times New Roman"/>
          <w:sz w:val="28"/>
          <w:szCs w:val="28"/>
          <w:lang w:val="bg-BG"/>
        </w:rPr>
        <w:t xml:space="preserve"> 18.12.2023 г. В хода на обсъждането са проведени консултации с </w:t>
      </w:r>
      <w:r w:rsidR="007B0B7F" w:rsidRPr="007B0B7F">
        <w:rPr>
          <w:rFonts w:ascii="Times New Roman" w:eastAsia="Calibri" w:hAnsi="Times New Roman"/>
          <w:color w:val="000000"/>
          <w:sz w:val="28"/>
          <w:szCs w:val="28"/>
          <w:lang w:val="bg-BG"/>
        </w:rPr>
        <w:t>Европейската комисия</w:t>
      </w:r>
      <w:r w:rsidRPr="00400C5A">
        <w:rPr>
          <w:rFonts w:ascii="Times New Roman" w:eastAsia="Calibri" w:hAnsi="Times New Roman"/>
          <w:sz w:val="28"/>
          <w:szCs w:val="28"/>
          <w:lang w:val="bg-BG"/>
        </w:rPr>
        <w:t xml:space="preserve"> и </w:t>
      </w:r>
      <w:r w:rsidR="007B0B7F" w:rsidRPr="007B0B7F">
        <w:rPr>
          <w:rFonts w:ascii="Times New Roman" w:eastAsia="Calibri" w:hAnsi="Times New Roman"/>
          <w:iCs/>
          <w:sz w:val="28"/>
          <w:szCs w:val="24"/>
          <w:lang w:val="bg-BG"/>
        </w:rPr>
        <w:t>Организацията за икономическо сътрудничество и развитие</w:t>
      </w:r>
      <w:r w:rsidRPr="00400C5A">
        <w:rPr>
          <w:rFonts w:ascii="Times New Roman" w:eastAsia="Calibri" w:hAnsi="Times New Roman"/>
          <w:sz w:val="28"/>
          <w:szCs w:val="28"/>
          <w:lang w:val="bg-BG"/>
        </w:rPr>
        <w:t xml:space="preserve"> с цел идентифициране на подход за регулиране на лобистките дейности, съобразен с националния контекст.</w:t>
      </w:r>
    </w:p>
    <w:p w14:paraId="47128DD5" w14:textId="115BBE5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 xml:space="preserve">Проектът на Концепция е утвърден от министъра на правосъдието през юли 2024 г., като се цели </w:t>
      </w:r>
      <w:r w:rsidRPr="00400C5A">
        <w:rPr>
          <w:rFonts w:ascii="Times New Roman" w:hAnsi="Times New Roman"/>
          <w:sz w:val="28"/>
          <w:szCs w:val="28"/>
          <w:lang w:val="bg-BG" w:eastAsia="bg-BG"/>
        </w:rPr>
        <w:t>да се дефинира предметния</w:t>
      </w:r>
      <w:r w:rsidR="001304EE">
        <w:rPr>
          <w:rFonts w:ascii="Times New Roman" w:hAnsi="Times New Roman"/>
          <w:sz w:val="28"/>
          <w:szCs w:val="28"/>
          <w:lang w:val="bg-BG" w:eastAsia="bg-BG"/>
        </w:rPr>
        <w:t>т</w:t>
      </w:r>
      <w:r w:rsidRPr="00400C5A">
        <w:rPr>
          <w:rFonts w:ascii="Times New Roman" w:hAnsi="Times New Roman"/>
          <w:sz w:val="28"/>
          <w:szCs w:val="28"/>
          <w:lang w:val="bg-BG" w:eastAsia="bg-BG"/>
        </w:rPr>
        <w:t xml:space="preserve"> обхват на обществените отношения в областта на лобирането и те да бъдат уредени трайно и прозрачно с установени правила.</w:t>
      </w:r>
    </w:p>
    <w:p w14:paraId="2DD7F6A7" w14:textId="3D1DE0F4" w:rsidR="00400C5A" w:rsidRPr="00400C5A" w:rsidRDefault="00400C5A" w:rsidP="00400C5A">
      <w:pPr>
        <w:spacing w:before="120" w:line="288" w:lineRule="auto"/>
        <w:ind w:firstLine="1134"/>
        <w:contextualSpacing/>
        <w:jc w:val="both"/>
        <w:rPr>
          <w:rFonts w:ascii="Times New Roman" w:eastAsia="MS Mincho" w:hAnsi="Times New Roman"/>
          <w:sz w:val="28"/>
          <w:szCs w:val="28"/>
          <w:lang w:val="bg-BG" w:eastAsia="ja-JP"/>
        </w:rPr>
      </w:pPr>
      <w:r w:rsidRPr="00400C5A">
        <w:rPr>
          <w:rFonts w:ascii="Times New Roman" w:eastAsia="MS Mincho" w:hAnsi="Times New Roman"/>
          <w:sz w:val="28"/>
          <w:szCs w:val="28"/>
          <w:lang w:val="bg-BG" w:eastAsia="ja-JP"/>
        </w:rPr>
        <w:t xml:space="preserve">Със заповед на министъра на правосъдието съставът на работната група е актуализиран, а дейността </w:t>
      </w:r>
      <w:r w:rsidR="001304EE">
        <w:rPr>
          <w:rFonts w:ascii="Times New Roman" w:eastAsia="MS Mincho" w:hAnsi="Times New Roman"/>
          <w:sz w:val="28"/>
          <w:szCs w:val="28"/>
          <w:lang w:val="bg-BG" w:eastAsia="ja-JP"/>
        </w:rPr>
        <w:t>е</w:t>
      </w:r>
      <w:r w:rsidRPr="00400C5A">
        <w:rPr>
          <w:rFonts w:ascii="Times New Roman" w:eastAsia="MS Mincho" w:hAnsi="Times New Roman"/>
          <w:sz w:val="28"/>
          <w:szCs w:val="28"/>
          <w:lang w:val="bg-BG" w:eastAsia="ja-JP"/>
        </w:rPr>
        <w:t xml:space="preserve"> фокусирана върху подготовката на законопроект, с който да бъде намерен балансиран подход, отговарящ както на препоръките на ОИСР и </w:t>
      </w:r>
      <w:r w:rsidR="001304EE" w:rsidRPr="001304EE">
        <w:rPr>
          <w:rFonts w:ascii="Times New Roman" w:eastAsia="MS Mincho" w:hAnsi="Times New Roman"/>
          <w:color w:val="000000"/>
          <w:sz w:val="28"/>
          <w:szCs w:val="28"/>
          <w:lang w:val="bg-BG"/>
        </w:rPr>
        <w:t>Европейската комисия</w:t>
      </w:r>
      <w:r w:rsidRPr="00400C5A">
        <w:rPr>
          <w:rFonts w:ascii="Times New Roman" w:eastAsia="MS Mincho" w:hAnsi="Times New Roman"/>
          <w:sz w:val="28"/>
          <w:szCs w:val="28"/>
          <w:lang w:val="bg-BG" w:eastAsia="ja-JP"/>
        </w:rPr>
        <w:t>, така и на постъпилите становища.</w:t>
      </w:r>
    </w:p>
    <w:p w14:paraId="511E2914" w14:textId="77777777" w:rsidR="00400C5A" w:rsidRPr="00400C5A" w:rsidRDefault="00400C5A" w:rsidP="00400C5A">
      <w:pPr>
        <w:spacing w:before="120" w:line="288" w:lineRule="auto"/>
        <w:ind w:firstLine="1134"/>
        <w:contextualSpacing/>
        <w:jc w:val="both"/>
        <w:rPr>
          <w:rFonts w:ascii="Times New Roman" w:eastAsia="MS Mincho" w:hAnsi="Times New Roman"/>
          <w:sz w:val="28"/>
          <w:szCs w:val="28"/>
          <w:lang w:val="bg-BG" w:eastAsia="ja-JP"/>
        </w:rPr>
      </w:pPr>
    </w:p>
    <w:p w14:paraId="0D1AB7E4" w14:textId="77777777" w:rsidR="00400C5A" w:rsidRPr="00400C5A" w:rsidRDefault="00400C5A" w:rsidP="00400C5A">
      <w:pPr>
        <w:spacing w:before="120" w:line="288" w:lineRule="auto"/>
        <w:ind w:firstLine="1134"/>
        <w:jc w:val="both"/>
        <w:rPr>
          <w:rFonts w:ascii="Times New Roman" w:eastAsia="MS Mincho" w:hAnsi="Times New Roman"/>
          <w:b/>
          <w:sz w:val="28"/>
          <w:szCs w:val="28"/>
          <w:lang w:val="bg-BG" w:eastAsia="ja-JP"/>
        </w:rPr>
      </w:pPr>
      <w:r w:rsidRPr="00400C5A">
        <w:rPr>
          <w:rFonts w:ascii="Times New Roman" w:eastAsia="MS Mincho" w:hAnsi="Times New Roman"/>
          <w:b/>
          <w:sz w:val="28"/>
          <w:szCs w:val="28"/>
          <w:lang w:val="bg-BG" w:eastAsia="ja-JP"/>
        </w:rPr>
        <w:t>IV. Проектът на Закон за представителство на интереси пред органите на публична власт създава правна уредба в следните направления:</w:t>
      </w:r>
    </w:p>
    <w:p w14:paraId="550D4E37" w14:textId="77777777" w:rsidR="00400C5A" w:rsidRPr="00400C5A" w:rsidRDefault="00400C5A" w:rsidP="00400C5A">
      <w:pPr>
        <w:spacing w:before="120" w:line="288" w:lineRule="auto"/>
        <w:ind w:firstLine="1134"/>
        <w:jc w:val="both"/>
        <w:rPr>
          <w:rFonts w:ascii="Times New Roman" w:eastAsia="MS Mincho" w:hAnsi="Times New Roman"/>
          <w:b/>
          <w:sz w:val="28"/>
          <w:szCs w:val="28"/>
          <w:lang w:val="bg-BG" w:eastAsia="ja-JP"/>
        </w:rPr>
      </w:pPr>
    </w:p>
    <w:p w14:paraId="7A7E6A25" w14:textId="77777777" w:rsidR="00400C5A" w:rsidRPr="00400C5A" w:rsidRDefault="00400C5A" w:rsidP="00400C5A">
      <w:pPr>
        <w:spacing w:before="120" w:line="288" w:lineRule="auto"/>
        <w:ind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Дефиниране на понятията</w:t>
      </w:r>
    </w:p>
    <w:p w14:paraId="5EBB094C"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Представителство на интереси:</w:t>
      </w:r>
    </w:p>
    <w:p w14:paraId="48608C30" w14:textId="544D6C8F"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В съответствие със стандартите на ОИСР с настоящия законопроект е възприето разбирането, че представителството на интереси е всяка устна или писмена комуникация</w:t>
      </w:r>
      <w:r w:rsidR="001304EE">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адресирана до описани</w:t>
      </w:r>
      <w:r w:rsidR="001304EE">
        <w:rPr>
          <w:rFonts w:ascii="Times New Roman" w:hAnsi="Times New Roman"/>
          <w:bCs/>
          <w:kern w:val="24"/>
          <w:sz w:val="28"/>
          <w:szCs w:val="28"/>
          <w:lang w:val="bg-BG"/>
        </w:rPr>
        <w:t>те</w:t>
      </w:r>
      <w:r w:rsidRPr="00400C5A">
        <w:rPr>
          <w:rFonts w:ascii="Times New Roman" w:hAnsi="Times New Roman"/>
          <w:bCs/>
          <w:kern w:val="24"/>
          <w:sz w:val="28"/>
          <w:szCs w:val="28"/>
          <w:lang w:val="bg-BG"/>
        </w:rPr>
        <w:t xml:space="preserve"> по-долу групи публични органи, която се осъществява в полза на обществени, групови или частни интереси, с цел оказване на влияние при вземането на решения относно създаването, изменението и съдържанието на нормативните актове</w:t>
      </w:r>
      <w:r w:rsidRPr="00400C5A">
        <w:rPr>
          <w:rFonts w:ascii="Times New Roman" w:eastAsia="Calibri" w:hAnsi="Times New Roman"/>
          <w:sz w:val="28"/>
          <w:szCs w:val="28"/>
          <w:lang w:val="bg-BG"/>
        </w:rPr>
        <w:t xml:space="preserve">, </w:t>
      </w:r>
      <w:r w:rsidRPr="00400C5A">
        <w:rPr>
          <w:rFonts w:ascii="Times New Roman" w:hAnsi="Times New Roman"/>
          <w:bCs/>
          <w:kern w:val="24"/>
          <w:sz w:val="28"/>
          <w:szCs w:val="28"/>
          <w:lang w:val="bg-BG"/>
        </w:rPr>
        <w:t xml:space="preserve">общите административни актове, стратегически планове, програми и други документи с такава характеристика – национални или на Европейския съюз, както и относно актове за устройство на територията и защита на територии с екологични или други </w:t>
      </w:r>
      <w:r w:rsidR="0050738B">
        <w:rPr>
          <w:rFonts w:ascii="Times New Roman" w:hAnsi="Times New Roman"/>
          <w:bCs/>
          <w:kern w:val="24"/>
          <w:sz w:val="28"/>
          <w:szCs w:val="28"/>
          <w:lang w:val="bg-BG"/>
        </w:rPr>
        <w:br/>
      </w:r>
      <w:r w:rsidR="0050738B">
        <w:rPr>
          <w:rFonts w:ascii="Times New Roman" w:hAnsi="Times New Roman"/>
          <w:bCs/>
          <w:kern w:val="24"/>
          <w:sz w:val="28"/>
          <w:szCs w:val="28"/>
          <w:lang w:val="bg-BG"/>
        </w:rPr>
        <w:lastRenderedPageBreak/>
        <w:br/>
      </w:r>
      <w:r w:rsidRPr="00400C5A">
        <w:rPr>
          <w:rFonts w:ascii="Times New Roman" w:hAnsi="Times New Roman"/>
          <w:bCs/>
          <w:kern w:val="24"/>
          <w:sz w:val="28"/>
          <w:szCs w:val="28"/>
          <w:lang w:val="bg-BG"/>
        </w:rPr>
        <w:t>цели, и актове за разпореждане с недвижима собственост на държавата или общините.</w:t>
      </w:r>
    </w:p>
    <w:p w14:paraId="3AEEF6A3" w14:textId="4BC91A68"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Законопроектът се отклонява в известна степен от приетата през 2024 г. концепция, тъй като се отчита, че два вида актове с дългогодишен хоризонт на приложение – тези за устройство на територията – устройствени планове и подобни на тях, тъй като съдебната практика относно природата на тези административни актове не е еднозначна, а те са с хоризонт на изпълнение от десетилетия, и актове (най-често заповеди) за защита на територии – обявяване на защитени територии, зони за опазване на видове и подобни, могат да доведат до висок обществен интерес и трайни последици за правата на гражданите. Същото се отнася и до актовете за разпореждане с недвижими имоти – държавна и общинска собственост, за които е налице и осъдително решение на Съда на Европейския съюз за серии неизгодни сделки за замяна.</w:t>
      </w:r>
    </w:p>
    <w:p w14:paraId="7C78A5F3" w14:textId="05630262"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Със законопроекта се прави уточнение, че за п</w:t>
      </w:r>
      <w:r w:rsidRPr="00400C5A">
        <w:rPr>
          <w:rFonts w:ascii="Times New Roman" w:hAnsi="Times New Roman"/>
          <w:bCs/>
          <w:kern w:val="24"/>
          <w:sz w:val="28"/>
          <w:szCs w:val="28"/>
          <w:lang w:val="bg-BG"/>
        </w:rPr>
        <w:t xml:space="preserve">редставителство на интереси не се смята устна или писмена комуникация с посочените органи от страна на лица, заемащи публична длъжност, при осъществяване на правомощията им, както и осъществявана </w:t>
      </w:r>
      <w:r w:rsidR="0050738B">
        <w:rPr>
          <w:rFonts w:ascii="Times New Roman" w:hAnsi="Times New Roman"/>
          <w:bCs/>
          <w:kern w:val="24"/>
          <w:sz w:val="28"/>
          <w:szCs w:val="28"/>
          <w:lang w:val="bg-BG"/>
        </w:rPr>
        <w:t xml:space="preserve">комуникация </w:t>
      </w:r>
      <w:r w:rsidRPr="00400C5A">
        <w:rPr>
          <w:rFonts w:ascii="Times New Roman" w:hAnsi="Times New Roman"/>
          <w:bCs/>
          <w:kern w:val="24"/>
          <w:sz w:val="28"/>
          <w:szCs w:val="28"/>
          <w:lang w:val="bg-BG"/>
        </w:rPr>
        <w:t xml:space="preserve">от физическо лице в полза на </w:t>
      </w:r>
      <w:r w:rsidR="0050738B">
        <w:rPr>
          <w:rFonts w:ascii="Times New Roman" w:hAnsi="Times New Roman"/>
          <w:bCs/>
          <w:kern w:val="24"/>
          <w:sz w:val="28"/>
          <w:szCs w:val="28"/>
          <w:lang w:val="bg-BG"/>
        </w:rPr>
        <w:t>негов</w:t>
      </w:r>
      <w:r w:rsidRPr="00400C5A">
        <w:rPr>
          <w:rFonts w:ascii="Times New Roman" w:hAnsi="Times New Roman"/>
          <w:bCs/>
          <w:kern w:val="24"/>
          <w:sz w:val="28"/>
          <w:szCs w:val="28"/>
          <w:lang w:val="bg-BG"/>
        </w:rPr>
        <w:t xml:space="preserve"> частен интерес. В отговор на редица бележки при общественото обсъждане е прието за защита на правото на гражданите по чл. 45 от Конституцията </w:t>
      </w:r>
      <w:r w:rsidR="001304EE">
        <w:rPr>
          <w:rFonts w:ascii="Times New Roman" w:hAnsi="Times New Roman"/>
          <w:bCs/>
          <w:kern w:val="24"/>
          <w:sz w:val="28"/>
          <w:szCs w:val="28"/>
          <w:lang w:val="bg-BG"/>
        </w:rPr>
        <w:t xml:space="preserve">те </w:t>
      </w:r>
      <w:r w:rsidRPr="00400C5A">
        <w:rPr>
          <w:rFonts w:ascii="Times New Roman" w:hAnsi="Times New Roman"/>
          <w:bCs/>
          <w:kern w:val="24"/>
          <w:sz w:val="28"/>
          <w:szCs w:val="28"/>
          <w:lang w:val="bg-BG"/>
        </w:rPr>
        <w:t>да подават сигнали, жалби и искания до държавните органи</w:t>
      </w:r>
      <w:r w:rsidR="001304EE">
        <w:rPr>
          <w:rFonts w:ascii="Times New Roman" w:hAnsi="Times New Roman"/>
          <w:bCs/>
          <w:kern w:val="24"/>
          <w:sz w:val="28"/>
          <w:szCs w:val="28"/>
          <w:lang w:val="bg-BG"/>
        </w:rPr>
        <w:t xml:space="preserve"> и</w:t>
      </w:r>
      <w:r w:rsidRPr="00400C5A">
        <w:rPr>
          <w:rFonts w:ascii="Times New Roman" w:hAnsi="Times New Roman"/>
          <w:bCs/>
          <w:kern w:val="24"/>
          <w:sz w:val="28"/>
          <w:szCs w:val="28"/>
          <w:lang w:val="bg-BG"/>
        </w:rPr>
        <w:t xml:space="preserve"> тази дейност да не попада в обхвата на закона, но при две условия – да се изпраща изявлението по официалните канали за контакт с гражданите (дефиниция е предвидена в допълнителните разпоредби на проекта)</w:t>
      </w:r>
      <w:r w:rsidR="0050738B">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и тази дейност да не бъде последвана от друг вид контакти с представителите на публичните органи или институции – напр</w:t>
      </w:r>
      <w:r w:rsidR="001304EE">
        <w:rPr>
          <w:rFonts w:ascii="Times New Roman" w:hAnsi="Times New Roman"/>
          <w:bCs/>
          <w:kern w:val="24"/>
          <w:sz w:val="28"/>
          <w:szCs w:val="28"/>
          <w:lang w:val="bg-BG"/>
        </w:rPr>
        <w:t>имер</w:t>
      </w:r>
      <w:r w:rsidRPr="00400C5A">
        <w:rPr>
          <w:rFonts w:ascii="Times New Roman" w:hAnsi="Times New Roman"/>
          <w:bCs/>
          <w:kern w:val="24"/>
          <w:sz w:val="28"/>
          <w:szCs w:val="28"/>
          <w:lang w:val="bg-BG"/>
        </w:rPr>
        <w:t xml:space="preserve"> лични срещи, телефон</w:t>
      </w:r>
      <w:r w:rsidR="001304EE">
        <w:rPr>
          <w:rFonts w:ascii="Times New Roman" w:hAnsi="Times New Roman"/>
          <w:bCs/>
          <w:kern w:val="24"/>
          <w:sz w:val="28"/>
          <w:szCs w:val="28"/>
          <w:lang w:val="bg-BG"/>
        </w:rPr>
        <w:t>ни</w:t>
      </w:r>
      <w:r w:rsidRPr="00400C5A">
        <w:rPr>
          <w:rFonts w:ascii="Times New Roman" w:hAnsi="Times New Roman"/>
          <w:bCs/>
          <w:kern w:val="24"/>
          <w:sz w:val="28"/>
          <w:szCs w:val="28"/>
          <w:lang w:val="bg-BG"/>
        </w:rPr>
        <w:t xml:space="preserve"> разговори подобни. С въвеждането на това изключение би следвало да е ясно, че всяка друга комуникация със субектите, описани по-горе, представлява регламентиран контакт по смисъла на закона, който подлежи на регистрация.</w:t>
      </w:r>
    </w:p>
    <w:p w14:paraId="3B835A35" w14:textId="77777777" w:rsidR="00400C5A" w:rsidRPr="00400C5A" w:rsidRDefault="00400C5A" w:rsidP="00400C5A">
      <w:pPr>
        <w:spacing w:before="120" w:line="288" w:lineRule="auto"/>
        <w:ind w:firstLine="1134"/>
        <w:contextualSpacing/>
        <w:jc w:val="both"/>
        <w:rPr>
          <w:rFonts w:ascii="Times New Roman" w:eastAsia="Calibri" w:hAnsi="Times New Roman"/>
          <w:sz w:val="28"/>
          <w:szCs w:val="28"/>
          <w:lang w:val="bg-BG"/>
        </w:rPr>
      </w:pPr>
    </w:p>
    <w:p w14:paraId="392871B4" w14:textId="77777777" w:rsidR="00400C5A" w:rsidRPr="00400C5A" w:rsidRDefault="00400C5A" w:rsidP="00A77BFE">
      <w:pPr>
        <w:numPr>
          <w:ilvl w:val="0"/>
          <w:numId w:val="7"/>
        </w:numPr>
        <w:tabs>
          <w:tab w:val="left" w:pos="993"/>
        </w:tabs>
        <w:spacing w:before="120" w:after="160" w:line="288" w:lineRule="auto"/>
        <w:ind w:left="0" w:right="-86"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Представител на интереси или заинтересовано лице:</w:t>
      </w:r>
    </w:p>
    <w:p w14:paraId="5F9EE70C" w14:textId="3119A536"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lastRenderedPageBreak/>
        <w:t>Представител на интереси или заинтересовано лице е всяко физическо или юридическо лице, включително негов клон, независимо от правната му форма, което в защита на обществен или частен – групов или личен интерес</w:t>
      </w:r>
      <w:r w:rsidR="001304EE">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се стреми да окаже влияние на изброените по-горе органи и лица.</w:t>
      </w:r>
    </w:p>
    <w:p w14:paraId="6E129D56" w14:textId="3E77E8D4"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В дефиницията за представители на интереси се включват и групи от лица, изразяващи свой групов или обществен интерес</w:t>
      </w:r>
      <w:r w:rsidR="0050738B">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или частен интерес на няк</w:t>
      </w:r>
      <w:r w:rsidR="0050738B">
        <w:rPr>
          <w:rFonts w:ascii="Times New Roman" w:hAnsi="Times New Roman"/>
          <w:bCs/>
          <w:kern w:val="24"/>
          <w:sz w:val="28"/>
          <w:szCs w:val="28"/>
          <w:lang w:val="bg-BG"/>
        </w:rPr>
        <w:t>ого</w:t>
      </w:r>
      <w:r w:rsidRPr="00400C5A">
        <w:rPr>
          <w:rFonts w:ascii="Times New Roman" w:hAnsi="Times New Roman"/>
          <w:bCs/>
          <w:kern w:val="24"/>
          <w:sz w:val="28"/>
          <w:szCs w:val="28"/>
          <w:lang w:val="bg-BG"/>
        </w:rPr>
        <w:t xml:space="preserve"> от членовете.</w:t>
      </w:r>
    </w:p>
    <w:p w14:paraId="5B2ACE3F" w14:textId="29A46610"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 xml:space="preserve">Законът предвижда и забрани да упражняват функции като представители на интереси лицата, които са адресати на представителство на интереси за времето, докато изпълняват съответната длъжност, както и до една година от прекратяване на пълномощията, на служебното, </w:t>
      </w:r>
      <w:r w:rsidR="00430F68">
        <w:rPr>
          <w:rFonts w:ascii="Times New Roman" w:hAnsi="Times New Roman"/>
          <w:bCs/>
          <w:kern w:val="24"/>
          <w:sz w:val="28"/>
          <w:szCs w:val="28"/>
          <w:lang w:val="bg-BG"/>
        </w:rPr>
        <w:t xml:space="preserve">на </w:t>
      </w:r>
      <w:r w:rsidRPr="00400C5A">
        <w:rPr>
          <w:rFonts w:ascii="Times New Roman" w:hAnsi="Times New Roman"/>
          <w:bCs/>
          <w:kern w:val="24"/>
          <w:sz w:val="28"/>
          <w:szCs w:val="28"/>
          <w:lang w:val="bg-BG"/>
        </w:rPr>
        <w:t xml:space="preserve">трудовото или </w:t>
      </w:r>
      <w:r w:rsidR="00430F68">
        <w:rPr>
          <w:rFonts w:ascii="Times New Roman" w:hAnsi="Times New Roman"/>
          <w:bCs/>
          <w:kern w:val="24"/>
          <w:sz w:val="28"/>
          <w:szCs w:val="28"/>
          <w:lang w:val="bg-BG"/>
        </w:rPr>
        <w:t xml:space="preserve">на </w:t>
      </w:r>
      <w:r w:rsidRPr="00400C5A">
        <w:rPr>
          <w:rFonts w:ascii="Times New Roman" w:hAnsi="Times New Roman"/>
          <w:bCs/>
          <w:kern w:val="24"/>
          <w:sz w:val="28"/>
          <w:szCs w:val="28"/>
          <w:lang w:val="bg-BG"/>
        </w:rPr>
        <w:t>друг вид тяхно продължително правоотношение във връзка с изпълняваната длъжност. Не могат да бъдат представители на интереси служителите в администрациите на адресатите за времето</w:t>
      </w:r>
      <w:r w:rsidR="00430F68">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докато изпълняват съответната длъжност. С цел запазване на правата на държавните служители и другите служители на администрацията на колективно представителство на техни интереси по повод </w:t>
      </w:r>
      <w:r w:rsidR="0050738B">
        <w:rPr>
          <w:rFonts w:ascii="Times New Roman" w:hAnsi="Times New Roman"/>
          <w:bCs/>
          <w:kern w:val="24"/>
          <w:sz w:val="28"/>
          <w:szCs w:val="28"/>
          <w:lang w:val="bg-BG"/>
        </w:rPr>
        <w:t xml:space="preserve">на </w:t>
      </w:r>
      <w:r w:rsidRPr="00400C5A">
        <w:rPr>
          <w:rFonts w:ascii="Times New Roman" w:hAnsi="Times New Roman"/>
          <w:bCs/>
          <w:kern w:val="24"/>
          <w:sz w:val="28"/>
          <w:szCs w:val="28"/>
          <w:lang w:val="bg-BG"/>
        </w:rPr>
        <w:t xml:space="preserve">трудовите им права е предвидено тази забрана да не важи, когато те представляват собствените си колективни интереси, присъщи за функцията </w:t>
      </w:r>
      <w:r w:rsidR="00430F68">
        <w:rPr>
          <w:rFonts w:ascii="Times New Roman" w:hAnsi="Times New Roman"/>
          <w:bCs/>
          <w:kern w:val="24"/>
          <w:sz w:val="28"/>
          <w:szCs w:val="28"/>
          <w:lang w:val="bg-BG"/>
        </w:rPr>
        <w:t>им</w:t>
      </w:r>
      <w:r w:rsidRPr="00400C5A">
        <w:rPr>
          <w:rFonts w:ascii="Times New Roman" w:hAnsi="Times New Roman"/>
          <w:bCs/>
          <w:kern w:val="24"/>
          <w:sz w:val="28"/>
          <w:szCs w:val="28"/>
          <w:lang w:val="bg-BG"/>
        </w:rPr>
        <w:t xml:space="preserve">, пред органите по назначаване или </w:t>
      </w:r>
      <w:r w:rsidR="00430F68">
        <w:rPr>
          <w:rFonts w:ascii="Times New Roman" w:hAnsi="Times New Roman"/>
          <w:bCs/>
          <w:kern w:val="24"/>
          <w:sz w:val="28"/>
          <w:szCs w:val="28"/>
          <w:lang w:val="bg-BG"/>
        </w:rPr>
        <w:t xml:space="preserve">пред </w:t>
      </w:r>
      <w:r w:rsidRPr="00400C5A">
        <w:rPr>
          <w:rFonts w:ascii="Times New Roman" w:hAnsi="Times New Roman"/>
          <w:bCs/>
          <w:kern w:val="24"/>
          <w:sz w:val="28"/>
          <w:szCs w:val="28"/>
          <w:lang w:val="bg-BG"/>
        </w:rPr>
        <w:t>работодателите си, тъй като иначе биха се ограничили конституционни права на защита.</w:t>
      </w:r>
    </w:p>
    <w:p w14:paraId="14373735" w14:textId="77777777" w:rsidR="00400C5A" w:rsidRPr="00400C5A" w:rsidRDefault="00400C5A" w:rsidP="00400C5A">
      <w:pPr>
        <w:spacing w:before="120" w:line="288" w:lineRule="auto"/>
        <w:ind w:firstLine="1134"/>
        <w:contextualSpacing/>
        <w:jc w:val="both"/>
        <w:rPr>
          <w:rFonts w:ascii="Times New Roman" w:eastAsia="Calibri" w:hAnsi="Times New Roman"/>
          <w:sz w:val="28"/>
          <w:szCs w:val="28"/>
          <w:lang w:val="bg-BG"/>
        </w:rPr>
      </w:pPr>
    </w:p>
    <w:p w14:paraId="254DAA72"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sz w:val="28"/>
          <w:szCs w:val="28"/>
          <w:lang w:val="bg-BG"/>
        </w:rPr>
      </w:pPr>
      <w:r w:rsidRPr="00400C5A">
        <w:rPr>
          <w:rFonts w:ascii="Times New Roman" w:eastAsia="Calibri" w:hAnsi="Times New Roman"/>
          <w:b/>
          <w:sz w:val="28"/>
          <w:szCs w:val="28"/>
          <w:lang w:val="bg-BG"/>
        </w:rPr>
        <w:t>Органи и лица, пред които се осъществява представителство на интереси:</w:t>
      </w:r>
    </w:p>
    <w:p w14:paraId="2F90A81D" w14:textId="0369C884"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Кръгът от органи и лица, пред които се осъществява представителство на интереси</w:t>
      </w:r>
      <w:r w:rsidR="00430F68">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е определен въз основа на правомощията им за подготовка, издаване или приемане на нормативни актове, общи административни актове, стратегически планове, програми и други документи с такава характеристика – национални или на Европейския съюз, както и актове, за които е прието, че могат да окажат трайно действие върху държавното управление, независимо дали се приемат за нормативни, а именно:</w:t>
      </w:r>
    </w:p>
    <w:p w14:paraId="5B8E2C10" w14:textId="77777777"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lastRenderedPageBreak/>
        <w:t>–</w:t>
      </w:r>
      <w:r w:rsidRPr="00400C5A">
        <w:rPr>
          <w:rFonts w:ascii="Times New Roman" w:hAnsi="Times New Roman"/>
          <w:bCs/>
          <w:kern w:val="24"/>
          <w:sz w:val="28"/>
          <w:szCs w:val="28"/>
          <w:lang w:val="bg-BG"/>
        </w:rPr>
        <w:t xml:space="preserve"> Народното събрание, народните представители, експертите и съветниците  към парламентарните комисии и парламентарните групи;</w:t>
      </w:r>
    </w:p>
    <w:p w14:paraId="783D3F3F" w14:textId="77777777"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w:t>
      </w:r>
      <w:r w:rsidRPr="00400C5A">
        <w:rPr>
          <w:rFonts w:ascii="Times New Roman" w:hAnsi="Times New Roman"/>
          <w:bCs/>
          <w:kern w:val="24"/>
          <w:sz w:val="28"/>
          <w:szCs w:val="28"/>
          <w:lang w:val="bg-BG"/>
        </w:rPr>
        <w:t xml:space="preserve"> президента и вицепрезидента на Република България, техните съветници и секретари;</w:t>
      </w:r>
    </w:p>
    <w:p w14:paraId="60B04121" w14:textId="77777777"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w:t>
      </w:r>
      <w:r w:rsidRPr="00400C5A">
        <w:rPr>
          <w:rFonts w:ascii="Times New Roman" w:hAnsi="Times New Roman"/>
          <w:bCs/>
          <w:kern w:val="24"/>
          <w:sz w:val="28"/>
          <w:szCs w:val="28"/>
          <w:lang w:val="bg-BG"/>
        </w:rPr>
        <w:t xml:space="preserve"> Министерския съвет, министър-председателя, заместник министър-председателите, министрите, заместник-министрите и членовете на политическите кабинети, включително съветниците и експертите към тях;</w:t>
      </w:r>
    </w:p>
    <w:p w14:paraId="64BF88E5" w14:textId="77777777"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w:t>
      </w:r>
      <w:r w:rsidRPr="00400C5A">
        <w:rPr>
          <w:rFonts w:ascii="Times New Roman" w:hAnsi="Times New Roman"/>
          <w:bCs/>
          <w:kern w:val="24"/>
          <w:sz w:val="28"/>
          <w:szCs w:val="28"/>
          <w:lang w:val="bg-BG"/>
        </w:rPr>
        <w:t xml:space="preserve"> областните управители;</w:t>
      </w:r>
    </w:p>
    <w:p w14:paraId="22F3A757" w14:textId="77777777"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w:t>
      </w:r>
      <w:r w:rsidRPr="00400C5A">
        <w:rPr>
          <w:rFonts w:ascii="Times New Roman" w:hAnsi="Times New Roman"/>
          <w:bCs/>
          <w:kern w:val="24"/>
          <w:sz w:val="28"/>
          <w:szCs w:val="28"/>
          <w:lang w:val="bg-BG"/>
        </w:rPr>
        <w:t xml:space="preserve"> кметовете, председателите на общински съвети и общинските съветници;</w:t>
      </w:r>
    </w:p>
    <w:p w14:paraId="78676887" w14:textId="78089D9B"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 xml:space="preserve">– </w:t>
      </w:r>
      <w:r w:rsidRPr="00400C5A">
        <w:rPr>
          <w:rFonts w:ascii="Times New Roman" w:hAnsi="Times New Roman"/>
          <w:bCs/>
          <w:kern w:val="24"/>
          <w:sz w:val="28"/>
          <w:szCs w:val="28"/>
          <w:lang w:val="bg-BG"/>
        </w:rPr>
        <w:t xml:space="preserve">ръководителите и членовете на други публични институции, които имат правомощия да приемат или </w:t>
      </w:r>
      <w:r w:rsidR="00430F68">
        <w:rPr>
          <w:rFonts w:ascii="Times New Roman" w:hAnsi="Times New Roman"/>
          <w:bCs/>
          <w:kern w:val="24"/>
          <w:sz w:val="28"/>
          <w:szCs w:val="28"/>
          <w:lang w:val="bg-BG"/>
        </w:rPr>
        <w:t xml:space="preserve">да </w:t>
      </w:r>
      <w:r w:rsidRPr="00400C5A">
        <w:rPr>
          <w:rFonts w:ascii="Times New Roman" w:hAnsi="Times New Roman"/>
          <w:bCs/>
          <w:kern w:val="24"/>
          <w:sz w:val="28"/>
          <w:szCs w:val="28"/>
          <w:lang w:val="bg-BG"/>
        </w:rPr>
        <w:t>издават нормативни и общи административни актове.</w:t>
      </w:r>
    </w:p>
    <w:p w14:paraId="3221FE87" w14:textId="358666AA"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 xml:space="preserve">Този кръг включва както държавни и административни органи в тесния смисъл и техни членове (ако са колективни), </w:t>
      </w:r>
      <w:r w:rsidR="0050738B">
        <w:rPr>
          <w:rFonts w:ascii="Times New Roman" w:hAnsi="Times New Roman"/>
          <w:bCs/>
          <w:kern w:val="24"/>
          <w:sz w:val="28"/>
          <w:szCs w:val="28"/>
          <w:lang w:val="bg-BG"/>
        </w:rPr>
        <w:t>така</w:t>
      </w:r>
      <w:r w:rsidRPr="00400C5A">
        <w:rPr>
          <w:rFonts w:ascii="Times New Roman" w:hAnsi="Times New Roman"/>
          <w:bCs/>
          <w:kern w:val="24"/>
          <w:sz w:val="28"/>
          <w:szCs w:val="28"/>
          <w:lang w:val="bg-BG"/>
        </w:rPr>
        <w:t xml:space="preserve"> и групите лица, с които изпълняващите публична длъжност имат близки служебни връзки – техните съветници и помощници, независимо от отношението, което урежда заеманата длъжност.</w:t>
      </w:r>
    </w:p>
    <w:p w14:paraId="5D2E41B4" w14:textId="77777777" w:rsidR="00400C5A" w:rsidRPr="00400C5A" w:rsidRDefault="00400C5A" w:rsidP="00400C5A">
      <w:pPr>
        <w:spacing w:before="120" w:line="288" w:lineRule="auto"/>
        <w:ind w:firstLine="1134"/>
        <w:jc w:val="both"/>
        <w:rPr>
          <w:rFonts w:ascii="Times New Roman" w:hAnsi="Times New Roman"/>
          <w:bCs/>
          <w:kern w:val="24"/>
          <w:sz w:val="28"/>
          <w:szCs w:val="28"/>
          <w:lang w:val="bg-BG"/>
        </w:rPr>
      </w:pPr>
    </w:p>
    <w:p w14:paraId="529B8D3A"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Принципи</w:t>
      </w:r>
    </w:p>
    <w:p w14:paraId="3485C70F" w14:textId="77777777"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eastAsia="Calibri" w:hAnsi="Times New Roman"/>
          <w:bCs/>
          <w:sz w:val="28"/>
          <w:szCs w:val="28"/>
          <w:lang w:val="bg-BG"/>
        </w:rPr>
        <w:t xml:space="preserve">Предвижда се, че представителството на интереси се осъществява при спазване на принципите на </w:t>
      </w:r>
      <w:r w:rsidRPr="00400C5A">
        <w:rPr>
          <w:rFonts w:ascii="Times New Roman" w:hAnsi="Times New Roman"/>
          <w:bCs/>
          <w:kern w:val="24"/>
          <w:sz w:val="28"/>
          <w:szCs w:val="28"/>
          <w:lang w:val="bg-BG"/>
        </w:rPr>
        <w:t>откритост, прозрачност, отчетност, добросъвестност и почтеност, като значението и приложното поле на всеки от тях е очертано.</w:t>
      </w:r>
    </w:p>
    <w:p w14:paraId="0B324DE3" w14:textId="453A9F76"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Проектът изисква съобразяване с тези принципи не само от страна на представителите на интереси</w:t>
      </w:r>
      <w:r w:rsidR="00943AB3">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но</w:t>
      </w:r>
      <w:r w:rsidR="00943AB3">
        <w:rPr>
          <w:rFonts w:ascii="Times New Roman" w:hAnsi="Times New Roman"/>
          <w:bCs/>
          <w:kern w:val="24"/>
          <w:sz w:val="28"/>
          <w:szCs w:val="28"/>
          <w:lang w:val="bg-BG"/>
        </w:rPr>
        <w:t xml:space="preserve"> и от страна на публичните институции (дори в по-голяма степен)</w:t>
      </w:r>
      <w:r w:rsidR="00B363C6">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които имат задължението да осигурят открит и лесен достъп до обсъжданите актове, възможност за даване на становища по тях и отчитането им в работата по проектите.</w:t>
      </w:r>
    </w:p>
    <w:p w14:paraId="124D4FE6" w14:textId="77777777" w:rsidR="00430F68" w:rsidRDefault="00430F68" w:rsidP="00400C5A">
      <w:pPr>
        <w:spacing w:before="120" w:line="288" w:lineRule="auto"/>
        <w:ind w:right="-86" w:firstLine="1134"/>
        <w:jc w:val="both"/>
        <w:rPr>
          <w:rFonts w:ascii="Times New Roman" w:hAnsi="Times New Roman"/>
          <w:bCs/>
          <w:kern w:val="24"/>
          <w:sz w:val="28"/>
          <w:szCs w:val="28"/>
          <w:lang w:val="bg-BG"/>
        </w:rPr>
      </w:pPr>
    </w:p>
    <w:p w14:paraId="113E29C3" w14:textId="77777777" w:rsidR="00E01A29" w:rsidRDefault="00E01A29" w:rsidP="00400C5A">
      <w:pPr>
        <w:spacing w:before="120" w:line="288" w:lineRule="auto"/>
        <w:ind w:right="-86" w:firstLine="1134"/>
        <w:jc w:val="both"/>
        <w:rPr>
          <w:rFonts w:ascii="Times New Roman" w:hAnsi="Times New Roman"/>
          <w:bCs/>
          <w:kern w:val="24"/>
          <w:sz w:val="28"/>
          <w:szCs w:val="28"/>
          <w:lang w:val="bg-BG"/>
        </w:rPr>
      </w:pPr>
    </w:p>
    <w:p w14:paraId="373B246D" w14:textId="77777777" w:rsidR="00E01A29" w:rsidRDefault="00E01A29" w:rsidP="00400C5A">
      <w:pPr>
        <w:spacing w:before="120" w:line="288" w:lineRule="auto"/>
        <w:ind w:right="-86" w:firstLine="1134"/>
        <w:jc w:val="both"/>
        <w:rPr>
          <w:rFonts w:ascii="Times New Roman" w:hAnsi="Times New Roman"/>
          <w:bCs/>
          <w:kern w:val="24"/>
          <w:sz w:val="28"/>
          <w:szCs w:val="28"/>
          <w:lang w:val="bg-BG"/>
        </w:rPr>
      </w:pPr>
    </w:p>
    <w:p w14:paraId="23E2C33A" w14:textId="18D4CFF8"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hAnsi="Times New Roman"/>
          <w:bCs/>
          <w:kern w:val="24"/>
          <w:sz w:val="28"/>
          <w:szCs w:val="28"/>
          <w:lang w:val="bg-BG"/>
        </w:rPr>
        <w:t>Според предложеното в проекта личните срещи с представители на интереси ще се отразяват в календари за срещи на лицата, пред които се осъществява представителство на интереси. Календарите на срещите ще са част от регистъра за прозрачност с публичен достъп. Всеки орган и лице, пред ко</w:t>
      </w:r>
      <w:r w:rsidR="00430F68">
        <w:rPr>
          <w:rFonts w:ascii="Times New Roman" w:hAnsi="Times New Roman"/>
          <w:bCs/>
          <w:kern w:val="24"/>
          <w:sz w:val="28"/>
          <w:szCs w:val="28"/>
          <w:lang w:val="bg-BG"/>
        </w:rPr>
        <w:t>и</w:t>
      </w:r>
      <w:r w:rsidRPr="00400C5A">
        <w:rPr>
          <w:rFonts w:ascii="Times New Roman" w:hAnsi="Times New Roman"/>
          <w:bCs/>
          <w:kern w:val="24"/>
          <w:sz w:val="28"/>
          <w:szCs w:val="28"/>
          <w:lang w:val="bg-BG"/>
        </w:rPr>
        <w:t>то се осъществява представителство на интереси</w:t>
      </w:r>
      <w:r w:rsidR="00E01A29">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следва да поддържа календар за проведените срещи с представители на интереси на  страницата на съответната институция в интернет, в който се отразява датата на срещата, присъствалите лица, обсъжданата тема, както и броя</w:t>
      </w:r>
      <w:r w:rsidR="00E01A29">
        <w:rPr>
          <w:rFonts w:ascii="Times New Roman" w:hAnsi="Times New Roman"/>
          <w:bCs/>
          <w:kern w:val="24"/>
          <w:sz w:val="28"/>
          <w:szCs w:val="28"/>
          <w:lang w:val="bg-BG"/>
        </w:rPr>
        <w:t>т</w:t>
      </w:r>
      <w:r w:rsidRPr="00400C5A">
        <w:rPr>
          <w:rFonts w:ascii="Times New Roman" w:hAnsi="Times New Roman"/>
          <w:bCs/>
          <w:kern w:val="24"/>
          <w:sz w:val="28"/>
          <w:szCs w:val="28"/>
          <w:lang w:val="bg-BG"/>
        </w:rPr>
        <w:t xml:space="preserve"> на срещите и поредността им. Този инструмент цели да осигури достъп на всички заинтересовани лица поравно до решаващия орган или </w:t>
      </w:r>
      <w:r w:rsidR="00E01A29">
        <w:rPr>
          <w:rFonts w:ascii="Times New Roman" w:hAnsi="Times New Roman"/>
          <w:bCs/>
          <w:kern w:val="24"/>
          <w:sz w:val="28"/>
          <w:szCs w:val="28"/>
          <w:lang w:val="bg-BG"/>
        </w:rPr>
        <w:t xml:space="preserve">до </w:t>
      </w:r>
      <w:r w:rsidRPr="00400C5A">
        <w:rPr>
          <w:rFonts w:ascii="Times New Roman" w:hAnsi="Times New Roman"/>
          <w:bCs/>
          <w:kern w:val="24"/>
          <w:sz w:val="28"/>
          <w:szCs w:val="28"/>
          <w:lang w:val="bg-BG"/>
        </w:rPr>
        <w:t xml:space="preserve">лицето, което може да повлияе при вземане на решения. В </w:t>
      </w:r>
      <w:r w:rsidR="00E01A29" w:rsidRPr="00400C5A">
        <w:rPr>
          <w:rFonts w:ascii="Times New Roman" w:hAnsi="Times New Roman"/>
          <w:bCs/>
          <w:kern w:val="24"/>
          <w:sz w:val="28"/>
          <w:szCs w:val="28"/>
          <w:lang w:val="bg-BG"/>
        </w:rPr>
        <w:t xml:space="preserve">Преходните </w:t>
      </w:r>
      <w:r w:rsidRPr="00400C5A">
        <w:rPr>
          <w:rFonts w:ascii="Times New Roman" w:hAnsi="Times New Roman"/>
          <w:bCs/>
          <w:kern w:val="24"/>
          <w:sz w:val="28"/>
          <w:szCs w:val="28"/>
          <w:lang w:val="bg-BG"/>
        </w:rPr>
        <w:t>и заключителни</w:t>
      </w:r>
      <w:r w:rsidR="00E01A29">
        <w:rPr>
          <w:rFonts w:ascii="Times New Roman" w:hAnsi="Times New Roman"/>
          <w:bCs/>
          <w:kern w:val="24"/>
          <w:sz w:val="28"/>
          <w:szCs w:val="28"/>
          <w:lang w:val="bg-BG"/>
        </w:rPr>
        <w:t>те</w:t>
      </w:r>
      <w:r w:rsidRPr="00400C5A">
        <w:rPr>
          <w:rFonts w:ascii="Times New Roman" w:hAnsi="Times New Roman"/>
          <w:bCs/>
          <w:kern w:val="24"/>
          <w:sz w:val="28"/>
          <w:szCs w:val="28"/>
          <w:lang w:val="bg-BG"/>
        </w:rPr>
        <w:t xml:space="preserve"> разпоредби е предвидено да се създаде и модел на такъв календар.</w:t>
      </w:r>
    </w:p>
    <w:p w14:paraId="4D683FAB" w14:textId="77777777"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p>
    <w:p w14:paraId="335F546B"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Законодателен отпечатък:</w:t>
      </w:r>
    </w:p>
    <w:p w14:paraId="6B3669C8" w14:textId="77777777"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r w:rsidRPr="00400C5A">
        <w:rPr>
          <w:rFonts w:ascii="Times New Roman" w:eastAsia="Calibri" w:hAnsi="Times New Roman"/>
          <w:bCs/>
          <w:sz w:val="28"/>
          <w:szCs w:val="28"/>
          <w:lang w:val="bg-BG"/>
        </w:rPr>
        <w:t xml:space="preserve">В съответствие със стандартите на ОИСР важно проявление </w:t>
      </w:r>
      <w:r w:rsidRPr="00400C5A">
        <w:rPr>
          <w:rFonts w:ascii="Times New Roman" w:hAnsi="Times New Roman"/>
          <w:bCs/>
          <w:kern w:val="24"/>
          <w:sz w:val="28"/>
          <w:szCs w:val="28"/>
          <w:lang w:val="bg-BG"/>
        </w:rPr>
        <w:t>на принципите на прозрачност и отчетност</w:t>
      </w:r>
      <w:r w:rsidRPr="00400C5A">
        <w:rPr>
          <w:rFonts w:ascii="Times New Roman" w:eastAsia="Calibri" w:hAnsi="Times New Roman"/>
          <w:bCs/>
          <w:sz w:val="28"/>
          <w:szCs w:val="28"/>
          <w:lang w:val="bg-BG"/>
        </w:rPr>
        <w:t xml:space="preserve"> е създаването на законодателен отпечатък – законопроектът не дефинира този термин, но определя съществените му характеристики – възможност за проследяване, документиране и оповестяване на основните външни интервенции от началото до края на процеса по изготвяне на нормативните и други актове, уредени в чл. 3, ал. 1 от проекта.</w:t>
      </w:r>
    </w:p>
    <w:p w14:paraId="2185007D" w14:textId="77777777"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p>
    <w:p w14:paraId="0670855E"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Регистър за прозрачност:</w:t>
      </w:r>
    </w:p>
    <w:p w14:paraId="25B92557" w14:textId="77777777"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t>За осигуряване на прозрачност в процеса на вземане на решения със законопроекта е предвидено създаването на регистър за прозрачност. Това е основен инструмент за осъществяване на целта на закона за прозрачност на влиянието върху управлението.</w:t>
      </w:r>
    </w:p>
    <w:p w14:paraId="4ADA4B4E" w14:textId="0362A5A3"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sz w:val="28"/>
          <w:szCs w:val="28"/>
          <w:lang w:val="bg-BG" w:eastAsia="bg-BG"/>
        </w:rPr>
        <w:t>На вписване в регистъра</w:t>
      </w:r>
      <w:r w:rsidRPr="00400C5A">
        <w:rPr>
          <w:rFonts w:ascii="Times New Roman" w:eastAsia="Calibri" w:hAnsi="Times New Roman"/>
          <w:bCs/>
          <w:sz w:val="28"/>
          <w:szCs w:val="28"/>
          <w:lang w:val="bg-BG" w:eastAsia="bg-BG"/>
        </w:rPr>
        <w:t xml:space="preserve"> подлежат представителите на интереси само ако осъществяват представителство на интереси редовно по занятие; представителството на интереси се осъществява по търговски начин за трети лица или е възложено срещу възнаграждение.</w:t>
      </w:r>
    </w:p>
    <w:p w14:paraId="3387BADD" w14:textId="415D6A7A" w:rsidR="00400C5A" w:rsidRPr="00400C5A" w:rsidRDefault="00400C5A" w:rsidP="00400C5A">
      <w:pPr>
        <w:spacing w:before="120" w:line="288" w:lineRule="auto"/>
        <w:ind w:firstLine="1134"/>
        <w:jc w:val="both"/>
        <w:rPr>
          <w:rFonts w:ascii="Times New Roman" w:hAnsi="Times New Roman"/>
          <w:bCs/>
          <w:kern w:val="24"/>
          <w:sz w:val="28"/>
          <w:szCs w:val="28"/>
          <w:lang w:val="bg-BG"/>
        </w:rPr>
      </w:pPr>
      <w:r w:rsidRPr="00400C5A">
        <w:rPr>
          <w:rFonts w:ascii="Times New Roman" w:eastAsia="Calibri" w:hAnsi="Times New Roman"/>
          <w:bCs/>
          <w:sz w:val="28"/>
          <w:szCs w:val="28"/>
          <w:lang w:val="bg-BG" w:eastAsia="bg-BG"/>
        </w:rPr>
        <w:lastRenderedPageBreak/>
        <w:t xml:space="preserve">За яснота е предложена дефиниция на осъществяване на представителство на интереси редовно по занятие, а именно </w:t>
      </w:r>
      <w:r w:rsidR="00E01A29">
        <w:rPr>
          <w:rFonts w:ascii="Times New Roman" w:eastAsia="Calibri" w:hAnsi="Times New Roman"/>
          <w:bCs/>
          <w:sz w:val="28"/>
          <w:szCs w:val="28"/>
          <w:lang w:val="bg-BG" w:eastAsia="bg-BG"/>
        </w:rPr>
        <w:t xml:space="preserve">- </w:t>
      </w:r>
      <w:r w:rsidRPr="00400C5A">
        <w:rPr>
          <w:rFonts w:ascii="Times New Roman" w:hAnsi="Times New Roman"/>
          <w:bCs/>
          <w:kern w:val="24"/>
          <w:sz w:val="28"/>
          <w:szCs w:val="28"/>
          <w:lang w:val="bg-BG"/>
        </w:rPr>
        <w:t>осъществяване на поне девет контакта с лице  по чл. 5, ал. 1, проведени от едно физическо лице или от различни лица за едно юридическо лице, за период от три месеца. Уточнява се, че адресирането на изявление до повече от едно лиц</w:t>
      </w:r>
      <w:r w:rsidR="00B363C6">
        <w:rPr>
          <w:rFonts w:ascii="Times New Roman" w:hAnsi="Times New Roman"/>
          <w:bCs/>
          <w:kern w:val="24"/>
          <w:sz w:val="28"/>
          <w:szCs w:val="28"/>
          <w:lang w:val="bg-BG"/>
        </w:rPr>
        <w:t>е</w:t>
      </w:r>
      <w:r w:rsidRPr="00400C5A">
        <w:rPr>
          <w:rFonts w:ascii="Times New Roman" w:hAnsi="Times New Roman"/>
          <w:bCs/>
          <w:kern w:val="24"/>
          <w:sz w:val="28"/>
          <w:szCs w:val="28"/>
          <w:lang w:val="bg-BG"/>
        </w:rPr>
        <w:t xml:space="preserve"> се смята за един контакт. Целта на тази дефиниция е да създаде яснота относно момента, в който настъпва задължението за частноправните субекти да се впишат в регистъра и да се избегне произволно прилагане на закона.</w:t>
      </w:r>
    </w:p>
    <w:p w14:paraId="79188DB8" w14:textId="744D8776"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t xml:space="preserve">Със законопроекта са предвидени изключения от изискванията за вписване в </w:t>
      </w:r>
      <w:r w:rsidR="00B363C6" w:rsidRPr="00400C5A">
        <w:rPr>
          <w:rFonts w:ascii="Times New Roman" w:eastAsia="Calibri" w:hAnsi="Times New Roman"/>
          <w:bCs/>
          <w:sz w:val="28"/>
          <w:szCs w:val="28"/>
          <w:lang w:val="bg-BG" w:eastAsia="bg-BG"/>
        </w:rPr>
        <w:t xml:space="preserve">Регистъра </w:t>
      </w:r>
      <w:r w:rsidRPr="00400C5A">
        <w:rPr>
          <w:rFonts w:ascii="Times New Roman" w:eastAsia="Calibri" w:hAnsi="Times New Roman"/>
          <w:bCs/>
          <w:sz w:val="28"/>
          <w:szCs w:val="28"/>
          <w:lang w:val="bg-BG" w:eastAsia="bg-BG"/>
        </w:rPr>
        <w:t>за прозрачност с цел да не бъдат ограничавани конституционно гарантирани права.</w:t>
      </w:r>
    </w:p>
    <w:p w14:paraId="3E01B917" w14:textId="77777777"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t>Вписването в регистъра се извършва самостоятелно, като не е предвидена предварителна проверка на редовността на вписаните обстоятелства, нито издаване на документ, удостоверяващ вписването. Това действие е важно проявление на принципа на добросъвестност и почтеност. Лицата предприемат вписване, когато сами преценят, че предпоставките за това са налице.</w:t>
      </w:r>
    </w:p>
    <w:p w14:paraId="63267AE6" w14:textId="77777777"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t>В регистъра се посочват ограничени по обем данни за самите лица, за кръга на интереси, които представляват, дали са ангажирани от друг. Юридическите лица дават информация и за броя на лицата, които работят за тях като представители на интереси.</w:t>
      </w:r>
    </w:p>
    <w:p w14:paraId="5645B7B3" w14:textId="799BA455"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t xml:space="preserve">След обществено обсъждане на проекта беше взето решение да се следва точно предвиденото в т. V.1.2 от концепцията за регулиране на лобистките дейности, като вписването на конкретните срещи в регистъра и с кого органите поддържат контакти да се прави не от частноправните лица, които осъществяват представителство на интереси, а от публичните органи, тъй като обратното би създало прекомерна тежест в процеса на изработване на актовете за лица от гражданския сектор. Затова текстът на проекта предвижда задълженията за деклариране да тежат върху представителите на публичния сектор, като това не се очаква да създаде прекомерна трудност, тъй като е предвидено задължение за оповестяване на календар на срещите, а и повечето държавни органи се подпомагат от администрация, която и сега отбелязва в лични или </w:t>
      </w:r>
      <w:proofErr w:type="spellStart"/>
      <w:r w:rsidRPr="00400C5A">
        <w:rPr>
          <w:rFonts w:ascii="Times New Roman" w:eastAsia="Calibri" w:hAnsi="Times New Roman"/>
          <w:bCs/>
          <w:sz w:val="28"/>
          <w:szCs w:val="28"/>
          <w:lang w:val="bg-BG" w:eastAsia="bg-BG"/>
        </w:rPr>
        <w:t>вътрешноведомдствени</w:t>
      </w:r>
      <w:proofErr w:type="spellEnd"/>
      <w:r w:rsidRPr="00400C5A">
        <w:rPr>
          <w:rFonts w:ascii="Times New Roman" w:eastAsia="Calibri" w:hAnsi="Times New Roman"/>
          <w:bCs/>
          <w:sz w:val="28"/>
          <w:szCs w:val="28"/>
          <w:lang w:val="bg-BG" w:eastAsia="bg-BG"/>
        </w:rPr>
        <w:t xml:space="preserve"> календари тези събития.</w:t>
      </w:r>
    </w:p>
    <w:p w14:paraId="4BA52851" w14:textId="77777777"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lastRenderedPageBreak/>
        <w:t>При платените дейности по представителство на интереси обаче всяко ангажиране на представител на интереси за влияние върху определен акт следва да се отбелязва в регистъра от самия представител на интереси. Това отчита спецификата на тази дейност като особено интензивна форма на представителство, недостъпна например за гражданските организации, които нямат търговска дейност.</w:t>
      </w:r>
    </w:p>
    <w:p w14:paraId="53383B86" w14:textId="5D52A371" w:rsidR="00400C5A" w:rsidRPr="00400C5A" w:rsidRDefault="00400C5A" w:rsidP="00400C5A">
      <w:pPr>
        <w:spacing w:before="120" w:line="288" w:lineRule="auto"/>
        <w:ind w:firstLine="1134"/>
        <w:contextualSpacing/>
        <w:jc w:val="both"/>
        <w:rPr>
          <w:rFonts w:ascii="Times New Roman" w:eastAsia="Calibri" w:hAnsi="Times New Roman"/>
          <w:bCs/>
          <w:sz w:val="28"/>
          <w:szCs w:val="28"/>
          <w:lang w:val="bg-BG" w:eastAsia="bg-BG"/>
        </w:rPr>
      </w:pPr>
      <w:r w:rsidRPr="00400C5A">
        <w:rPr>
          <w:rFonts w:ascii="Times New Roman" w:eastAsia="Calibri" w:hAnsi="Times New Roman"/>
          <w:bCs/>
          <w:sz w:val="28"/>
          <w:szCs w:val="28"/>
          <w:lang w:val="bg-BG" w:eastAsia="bg-BG"/>
        </w:rPr>
        <w:t>Вписването в регистъра обаче не е само задължение, а и предпоставка за ефективно упражняване на редица права – след вписването си представителят на интереси ще има право</w:t>
      </w:r>
      <w:r w:rsidR="00B363C6">
        <w:rPr>
          <w:rFonts w:ascii="Times New Roman" w:eastAsia="Calibri" w:hAnsi="Times New Roman"/>
          <w:bCs/>
          <w:sz w:val="28"/>
          <w:szCs w:val="28"/>
          <w:lang w:val="bg-BG" w:eastAsia="bg-BG"/>
        </w:rPr>
        <w:t>:</w:t>
      </w:r>
      <w:r w:rsidRPr="00400C5A">
        <w:rPr>
          <w:rFonts w:ascii="Times New Roman" w:eastAsia="Calibri" w:hAnsi="Times New Roman"/>
          <w:bCs/>
          <w:sz w:val="28"/>
          <w:szCs w:val="28"/>
          <w:lang w:val="bg-BG" w:eastAsia="bg-BG"/>
        </w:rPr>
        <w:t xml:space="preserve"> </w:t>
      </w:r>
      <w:r w:rsidRPr="00400C5A">
        <w:rPr>
          <w:rFonts w:ascii="Times New Roman" w:eastAsia="Calibri" w:hAnsi="Times New Roman"/>
          <w:sz w:val="28"/>
          <w:szCs w:val="28"/>
          <w:lang w:val="bg-BG" w:eastAsia="bg-BG"/>
        </w:rPr>
        <w:t>да получава информация от лицата и органите за подготвяни проекти на нормативни актове в посочени в регистъра области на интерес за лицето; да бъде канен за участие в работни групи за изготвяне на проекти за нормативни актове, срещи и други форуми в областите на интерес; да получава разрешения от държавни или общински органи и институции за достъп до обсъждания по въпроси, свързани с неговите обявени интереси, при условие че това не противоречи на разпоредбите на специалните закони и други нормативни актове, регламентиращи дейността на тези органи и институции.</w:t>
      </w:r>
    </w:p>
    <w:p w14:paraId="2F505427" w14:textId="77777777" w:rsidR="00400C5A" w:rsidRPr="00400C5A" w:rsidRDefault="00400C5A" w:rsidP="00400C5A">
      <w:pPr>
        <w:spacing w:before="120" w:line="288" w:lineRule="auto"/>
        <w:ind w:firstLine="1134"/>
        <w:contextualSpacing/>
        <w:jc w:val="both"/>
        <w:rPr>
          <w:rFonts w:ascii="Times New Roman" w:eastAsia="Calibri" w:hAnsi="Times New Roman"/>
          <w:sz w:val="28"/>
          <w:szCs w:val="28"/>
          <w:lang w:val="bg-BG" w:eastAsia="bg-BG"/>
        </w:rPr>
      </w:pPr>
      <w:r w:rsidRPr="00400C5A">
        <w:rPr>
          <w:rFonts w:ascii="Times New Roman" w:eastAsia="Calibri" w:hAnsi="Times New Roman"/>
          <w:bCs/>
          <w:sz w:val="28"/>
          <w:szCs w:val="28"/>
          <w:lang w:val="bg-BG" w:eastAsia="bg-BG"/>
        </w:rPr>
        <w:t>Регистърът ще осигурява възможност за извършване на справки, като след съгласуването на проекта е предвидено да е възможно търсене по индивидуални идентификационни данни, но чувствителните такива няма да бъдат оповестявани, ако търсещият не ги знае предварително и не ги е ползвал при търсенето.</w:t>
      </w:r>
    </w:p>
    <w:p w14:paraId="37B93928" w14:textId="77777777" w:rsidR="00400C5A" w:rsidRPr="00400C5A" w:rsidRDefault="00400C5A" w:rsidP="00400C5A">
      <w:pPr>
        <w:spacing w:before="120" w:line="288" w:lineRule="auto"/>
        <w:ind w:firstLine="1134"/>
        <w:contextualSpacing/>
        <w:jc w:val="both"/>
        <w:rPr>
          <w:rFonts w:ascii="Times New Roman" w:eastAsia="Calibri" w:hAnsi="Times New Roman"/>
          <w:b/>
          <w:sz w:val="28"/>
          <w:szCs w:val="28"/>
          <w:lang w:val="bg-BG"/>
        </w:rPr>
      </w:pPr>
    </w:p>
    <w:p w14:paraId="57D276F7"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t>Приемане на етични правила/правила за поведение:</w:t>
      </w:r>
    </w:p>
    <w:p w14:paraId="402ACDDA" w14:textId="4D763B8C" w:rsidR="00400C5A" w:rsidRPr="00400C5A" w:rsidRDefault="00400C5A" w:rsidP="00400C5A">
      <w:pPr>
        <w:spacing w:before="120" w:line="288" w:lineRule="auto"/>
        <w:ind w:right="-86" w:firstLine="1134"/>
        <w:jc w:val="both"/>
        <w:rPr>
          <w:rFonts w:ascii="Times New Roman" w:hAnsi="Times New Roman"/>
          <w:bCs/>
          <w:kern w:val="24"/>
          <w:sz w:val="28"/>
          <w:szCs w:val="28"/>
          <w:lang w:val="bg-BG"/>
        </w:rPr>
      </w:pPr>
      <w:r w:rsidRPr="00400C5A">
        <w:rPr>
          <w:rFonts w:ascii="Times New Roman" w:eastAsia="Calibri" w:hAnsi="Times New Roman"/>
          <w:sz w:val="28"/>
          <w:szCs w:val="28"/>
          <w:lang w:val="bg-BG"/>
        </w:rPr>
        <w:t xml:space="preserve">Със законопроекта се предвижда в съответствие с </w:t>
      </w:r>
      <w:r w:rsidRPr="00400C5A">
        <w:rPr>
          <w:rFonts w:ascii="Times New Roman" w:hAnsi="Times New Roman"/>
          <w:bCs/>
          <w:kern w:val="24"/>
          <w:sz w:val="28"/>
          <w:szCs w:val="28"/>
          <w:lang w:val="bg-BG"/>
        </w:rPr>
        <w:t>принципа на добросъвестност и почтеност представителите на интереси и техните адресати да действат по начин, който отговаря на най-високите стандарти за професионализъм</w:t>
      </w:r>
      <w:r w:rsidR="00E01A29">
        <w:rPr>
          <w:rFonts w:ascii="Times New Roman" w:hAnsi="Times New Roman"/>
          <w:bCs/>
          <w:kern w:val="24"/>
          <w:sz w:val="28"/>
          <w:szCs w:val="28"/>
          <w:lang w:val="bg-BG"/>
        </w:rPr>
        <w:t>,</w:t>
      </w:r>
      <w:r w:rsidRPr="00400C5A">
        <w:rPr>
          <w:rFonts w:ascii="Times New Roman" w:hAnsi="Times New Roman"/>
          <w:bCs/>
          <w:kern w:val="24"/>
          <w:sz w:val="28"/>
          <w:szCs w:val="28"/>
          <w:lang w:val="bg-BG"/>
        </w:rPr>
        <w:t xml:space="preserve"> и в съответствие с етичните правила за осъществяване на представителство на интереси.</w:t>
      </w:r>
    </w:p>
    <w:p w14:paraId="45280228"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 xml:space="preserve">Предвиден е </w:t>
      </w:r>
      <w:r w:rsidRPr="00400C5A">
        <w:rPr>
          <w:rFonts w:ascii="Times New Roman" w:hAnsi="Times New Roman"/>
          <w:bCs/>
          <w:kern w:val="24"/>
          <w:sz w:val="28"/>
          <w:szCs w:val="28"/>
          <w:lang w:val="bg-BG"/>
        </w:rPr>
        <w:t>шестмесечен срок от влизането в сила на закона, в който Народното събрание, Министерският съвет, президентът и общинските съвети да приемат етични правила за осъществяване на представителство на интереси.</w:t>
      </w:r>
    </w:p>
    <w:p w14:paraId="2AE789D4"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p>
    <w:p w14:paraId="0F9F66EE" w14:textId="77777777" w:rsidR="00400C5A" w:rsidRPr="00400C5A" w:rsidRDefault="00400C5A" w:rsidP="00A77BFE">
      <w:pPr>
        <w:numPr>
          <w:ilvl w:val="0"/>
          <w:numId w:val="7"/>
        </w:numPr>
        <w:tabs>
          <w:tab w:val="left" w:pos="993"/>
        </w:tabs>
        <w:spacing w:before="120" w:after="160" w:line="288" w:lineRule="auto"/>
        <w:ind w:left="0" w:firstLine="1134"/>
        <w:contextualSpacing/>
        <w:jc w:val="both"/>
        <w:rPr>
          <w:rFonts w:ascii="Times New Roman" w:eastAsia="Calibri" w:hAnsi="Times New Roman"/>
          <w:b/>
          <w:sz w:val="28"/>
          <w:szCs w:val="28"/>
          <w:lang w:val="bg-BG"/>
        </w:rPr>
      </w:pPr>
      <w:r w:rsidRPr="00400C5A">
        <w:rPr>
          <w:rFonts w:ascii="Times New Roman" w:eastAsia="Calibri" w:hAnsi="Times New Roman"/>
          <w:b/>
          <w:sz w:val="28"/>
          <w:szCs w:val="28"/>
          <w:lang w:val="bg-BG"/>
        </w:rPr>
        <w:lastRenderedPageBreak/>
        <w:t>Орган, който е оправомощен да поддържа регистър, да упражнява контрол и да налага санкции при нарушения:</w:t>
      </w:r>
    </w:p>
    <w:p w14:paraId="713C74ED" w14:textId="4BD755E8" w:rsidR="00400C5A" w:rsidRPr="00400C5A" w:rsidRDefault="00400C5A" w:rsidP="00400C5A">
      <w:pPr>
        <w:spacing w:before="120" w:line="288" w:lineRule="auto"/>
        <w:ind w:firstLine="1134"/>
        <w:contextualSpacing/>
        <w:jc w:val="both"/>
        <w:rPr>
          <w:rFonts w:ascii="Times New Roman" w:eastAsia="Calibri" w:hAnsi="Times New Roman"/>
          <w:i/>
          <w:sz w:val="28"/>
          <w:szCs w:val="28"/>
          <w:lang w:val="bg-BG"/>
        </w:rPr>
      </w:pPr>
      <w:r w:rsidRPr="00400C5A">
        <w:rPr>
          <w:rFonts w:ascii="Times New Roman" w:eastAsia="Calibri" w:hAnsi="Times New Roman"/>
          <w:sz w:val="28"/>
          <w:szCs w:val="28"/>
          <w:lang w:val="bg-BG"/>
        </w:rPr>
        <w:t>Със законопроекта като подходящ орган, към който да бъде създаден регистърът за прозрачност</w:t>
      </w:r>
      <w:r w:rsidR="00E01A29">
        <w:rPr>
          <w:rFonts w:ascii="Times New Roman" w:eastAsia="Calibri" w:hAnsi="Times New Roman"/>
          <w:sz w:val="28"/>
          <w:szCs w:val="28"/>
          <w:lang w:val="bg-BG"/>
        </w:rPr>
        <w:t>,</w:t>
      </w:r>
      <w:r w:rsidRPr="00400C5A">
        <w:rPr>
          <w:rFonts w:ascii="Times New Roman" w:eastAsia="Calibri" w:hAnsi="Times New Roman"/>
          <w:sz w:val="28"/>
          <w:szCs w:val="28"/>
          <w:lang w:val="bg-BG"/>
        </w:rPr>
        <w:t xml:space="preserve"> е предвидена Сметната палата, а на нейния председател са възложени функции по контрол на лицата, занимаващи се с представителство на интереси</w:t>
      </w:r>
      <w:r w:rsidRPr="00400C5A">
        <w:rPr>
          <w:rFonts w:ascii="Times New Roman" w:eastAsia="Calibri" w:hAnsi="Times New Roman"/>
          <w:i/>
          <w:sz w:val="28"/>
          <w:szCs w:val="28"/>
          <w:lang w:val="bg-BG"/>
        </w:rPr>
        <w:t>.</w:t>
      </w:r>
    </w:p>
    <w:p w14:paraId="375E9857" w14:textId="591B77DB"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Основа за това решение дава не само високата степен на независимост и обществено доверие в Сметната палата, но и успешното изпълнение от нейна страна на сходни функции – проследяване на имуществото и конфликтите на интереси при редица упражняващи публични функции лица, възложени с други специални закони, напр</w:t>
      </w:r>
      <w:r w:rsidR="00E01A29">
        <w:rPr>
          <w:rFonts w:ascii="Times New Roman" w:eastAsia="Calibri" w:hAnsi="Times New Roman"/>
          <w:sz w:val="28"/>
          <w:szCs w:val="28"/>
          <w:lang w:val="bg-BG"/>
        </w:rPr>
        <w:t>имер</w:t>
      </w:r>
      <w:r w:rsidRPr="00400C5A">
        <w:rPr>
          <w:rFonts w:ascii="Times New Roman" w:eastAsia="Calibri" w:hAnsi="Times New Roman"/>
          <w:sz w:val="28"/>
          <w:szCs w:val="28"/>
          <w:lang w:val="bg-BG"/>
        </w:rPr>
        <w:t xml:space="preserve"> Закона за публичност на имуществото на лица, заемащи висши държавни и други длъжности (отм.), Изборния кодекс, съгласно който Единният публичен регистър на партиите, коалициите и инициативните комитети се създава в Сметната палата.</w:t>
      </w:r>
    </w:p>
    <w:p w14:paraId="43071F57" w14:textId="4689B429"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 xml:space="preserve">За нарушение на задълженията, свързани с вписване в регистъра – единствено за деклариране на започване на представителството на интереси с по-голяма честота или обем, както и за платеното представителство са предвидени административни наказания, които ще се налагат от председателя на Сметната палата или </w:t>
      </w:r>
      <w:r w:rsidR="00B363C6">
        <w:rPr>
          <w:rFonts w:ascii="Times New Roman" w:eastAsia="Calibri" w:hAnsi="Times New Roman"/>
          <w:sz w:val="28"/>
          <w:szCs w:val="28"/>
          <w:lang w:val="bg-BG"/>
        </w:rPr>
        <w:t xml:space="preserve">от </w:t>
      </w:r>
      <w:r w:rsidRPr="00400C5A">
        <w:rPr>
          <w:rFonts w:ascii="Times New Roman" w:eastAsia="Calibri" w:hAnsi="Times New Roman"/>
          <w:sz w:val="28"/>
          <w:szCs w:val="28"/>
          <w:lang w:val="bg-BG"/>
        </w:rPr>
        <w:t>определени от него длъжностни лица. За публичните органи не е предвиден изричен санкционен режим, но е посочено, че нарушението на закона е основание за търсене на дисциплинарна и друга отговорност. Доколкото нарушението на задължението за отчитане на срещи може да доведе до неравно третиране на групи заинтересовани лица, засегнатите имат и право на искове за вреди, като и за ангажиране на отговорност при дискриминационно третиране по реда на Закона за защита от дискриминация, като това не е необходимо да получава изрична уредба в предлагания проект, тъй като се носи отговорност на общо основание. Като се отчита, че уредбата на представителство на интереси е напълно нова за нашето общество и е необходимо време за нейното осмисляне и приемане, е предвидено, че през първата година от прилагане на закона няма да бъдат налагани предвидените в него санкции.</w:t>
      </w:r>
    </w:p>
    <w:p w14:paraId="034A2F5D" w14:textId="77777777" w:rsidR="00400C5A" w:rsidRPr="00400C5A" w:rsidRDefault="00400C5A" w:rsidP="00400C5A">
      <w:pPr>
        <w:spacing w:before="120" w:line="288" w:lineRule="auto"/>
        <w:ind w:firstLine="1134"/>
        <w:jc w:val="both"/>
        <w:rPr>
          <w:rFonts w:ascii="Times New Roman" w:eastAsia="Calibri" w:hAnsi="Times New Roman"/>
          <w:b/>
          <w:bCs/>
          <w:sz w:val="28"/>
          <w:szCs w:val="28"/>
          <w:lang w:val="bg-BG"/>
        </w:rPr>
      </w:pPr>
    </w:p>
    <w:p w14:paraId="5007C5B2" w14:textId="77777777" w:rsidR="00400C5A" w:rsidRPr="00400C5A" w:rsidRDefault="00400C5A" w:rsidP="008B415D">
      <w:pPr>
        <w:spacing w:before="120" w:after="120" w:line="288" w:lineRule="auto"/>
        <w:ind w:firstLine="1134"/>
        <w:jc w:val="both"/>
        <w:rPr>
          <w:rFonts w:ascii="Times New Roman" w:eastAsia="Calibri" w:hAnsi="Times New Roman"/>
          <w:sz w:val="28"/>
          <w:szCs w:val="28"/>
          <w:lang w:val="bg-BG"/>
        </w:rPr>
      </w:pPr>
      <w:r w:rsidRPr="00400C5A">
        <w:rPr>
          <w:rFonts w:ascii="Times New Roman" w:eastAsia="Calibri" w:hAnsi="Times New Roman"/>
          <w:b/>
          <w:bCs/>
          <w:sz w:val="28"/>
          <w:szCs w:val="28"/>
          <w:lang w:val="bg-BG"/>
        </w:rPr>
        <w:lastRenderedPageBreak/>
        <w:t>V. Цели, които се поставят с приемането на проекта на Закон за представителство на интереси пред органите на публична власт:</w:t>
      </w:r>
    </w:p>
    <w:p w14:paraId="55381F5F" w14:textId="33331F3A"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b/>
          <w:bCs/>
          <w:sz w:val="28"/>
          <w:szCs w:val="28"/>
          <w:lang w:val="bg-BG"/>
        </w:rPr>
        <w:t xml:space="preserve">1. </w:t>
      </w:r>
      <w:r w:rsidRPr="00400C5A">
        <w:rPr>
          <w:rFonts w:ascii="Times New Roman" w:eastAsia="Calibri" w:hAnsi="Times New Roman"/>
          <w:sz w:val="28"/>
          <w:szCs w:val="28"/>
          <w:lang w:val="bg-BG"/>
        </w:rPr>
        <w:t>Укрепване на общественото доверие към публичната власт посредством осигуряването на стандарти и процедури, които гарантират прозрачност и отчетност при вземането на решения</w:t>
      </w:r>
      <w:r w:rsidR="008B415D">
        <w:rPr>
          <w:rFonts w:ascii="Times New Roman" w:eastAsia="Calibri" w:hAnsi="Times New Roman"/>
          <w:sz w:val="28"/>
          <w:szCs w:val="28"/>
          <w:lang w:val="bg-BG"/>
        </w:rPr>
        <w:t>.</w:t>
      </w:r>
    </w:p>
    <w:p w14:paraId="65186AF5" w14:textId="3537C452" w:rsidR="00400C5A" w:rsidRPr="00400C5A" w:rsidRDefault="00400C5A" w:rsidP="00400C5A">
      <w:pPr>
        <w:spacing w:before="120" w:line="288" w:lineRule="auto"/>
        <w:ind w:firstLine="1134"/>
        <w:jc w:val="both"/>
        <w:rPr>
          <w:rFonts w:ascii="Times New Roman" w:hAnsi="Times New Roman"/>
          <w:sz w:val="28"/>
          <w:szCs w:val="28"/>
          <w:lang w:val="bg-BG" w:eastAsia="bg-BG" w:bidi="en-US"/>
        </w:rPr>
      </w:pPr>
      <w:r w:rsidRPr="00400C5A">
        <w:rPr>
          <w:rFonts w:ascii="Times New Roman" w:eastAsia="Calibri" w:hAnsi="Times New Roman"/>
          <w:b/>
          <w:sz w:val="28"/>
          <w:szCs w:val="28"/>
          <w:lang w:val="bg-BG"/>
        </w:rPr>
        <w:t xml:space="preserve">2. </w:t>
      </w:r>
      <w:r w:rsidRPr="00400C5A">
        <w:rPr>
          <w:rFonts w:ascii="Times New Roman" w:eastAsia="Calibri" w:hAnsi="Times New Roman"/>
          <w:sz w:val="28"/>
          <w:szCs w:val="28"/>
          <w:lang w:val="bg-BG"/>
        </w:rPr>
        <w:t>Регламентиране на прозрачността и публичността на представителството на интереси като една от демократичните форми за представителство и постигане на правомерни обществени, групови и частни интереси</w:t>
      </w:r>
      <w:r w:rsidR="008B415D">
        <w:rPr>
          <w:rFonts w:ascii="Times New Roman" w:eastAsia="Calibri" w:hAnsi="Times New Roman"/>
          <w:sz w:val="28"/>
          <w:szCs w:val="28"/>
          <w:lang w:val="bg-BG"/>
        </w:rPr>
        <w:t>.</w:t>
      </w:r>
    </w:p>
    <w:p w14:paraId="74CC24F9" w14:textId="5BCAF1A1" w:rsidR="00400C5A" w:rsidRPr="00400C5A" w:rsidRDefault="00400C5A" w:rsidP="00400C5A">
      <w:pPr>
        <w:spacing w:before="120" w:line="288" w:lineRule="auto"/>
        <w:ind w:firstLine="1134"/>
        <w:jc w:val="both"/>
        <w:rPr>
          <w:rFonts w:ascii="Times New Roman" w:hAnsi="Times New Roman"/>
          <w:sz w:val="28"/>
          <w:szCs w:val="28"/>
          <w:lang w:val="bg-BG" w:eastAsia="bg-BG" w:bidi="en-US"/>
        </w:rPr>
      </w:pPr>
      <w:r w:rsidRPr="00400C5A">
        <w:rPr>
          <w:rFonts w:ascii="Times New Roman" w:hAnsi="Times New Roman"/>
          <w:b/>
          <w:sz w:val="28"/>
          <w:szCs w:val="28"/>
          <w:lang w:val="bg-BG" w:eastAsia="bg-BG" w:bidi="en-US"/>
        </w:rPr>
        <w:t>3.</w:t>
      </w:r>
      <w:r w:rsidRPr="00400C5A">
        <w:rPr>
          <w:rFonts w:ascii="Times New Roman" w:hAnsi="Times New Roman"/>
          <w:sz w:val="28"/>
          <w:szCs w:val="28"/>
          <w:lang w:val="bg-BG" w:eastAsia="bg-BG" w:bidi="en-US"/>
        </w:rPr>
        <w:t xml:space="preserve"> </w:t>
      </w:r>
      <w:r w:rsidRPr="00400C5A">
        <w:rPr>
          <w:rFonts w:ascii="Times New Roman" w:eastAsia="MS Mincho" w:hAnsi="Times New Roman"/>
          <w:sz w:val="28"/>
          <w:szCs w:val="28"/>
          <w:lang w:val="bg-BG" w:eastAsia="ja-JP"/>
        </w:rPr>
        <w:t>Подобряване качеството на публичната среда чрез стимулиране на активно участие на гражданите и бизнеса по всички теми на публичния дневен ред</w:t>
      </w:r>
      <w:r w:rsidR="008B415D">
        <w:rPr>
          <w:rFonts w:ascii="Times New Roman" w:eastAsia="MS Mincho" w:hAnsi="Times New Roman"/>
          <w:sz w:val="28"/>
          <w:szCs w:val="28"/>
          <w:lang w:val="bg-BG" w:eastAsia="ja-JP"/>
        </w:rPr>
        <w:t>.</w:t>
      </w:r>
    </w:p>
    <w:p w14:paraId="56B35AD8"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b/>
          <w:bCs/>
          <w:sz w:val="28"/>
          <w:szCs w:val="28"/>
          <w:lang w:val="bg-BG"/>
        </w:rPr>
        <w:t xml:space="preserve">4. </w:t>
      </w:r>
      <w:r w:rsidRPr="00400C5A">
        <w:rPr>
          <w:rFonts w:ascii="Times New Roman" w:eastAsia="Calibri" w:hAnsi="Times New Roman"/>
          <w:sz w:val="28"/>
          <w:szCs w:val="28"/>
          <w:lang w:val="bg-BG"/>
        </w:rPr>
        <w:t>Улесняване на достъпа до процесите по формулиране политики чрез осигуряване на прозрачност в процеса на вземане на решения.</w:t>
      </w:r>
    </w:p>
    <w:p w14:paraId="39B0EA02" w14:textId="57CB8FB9"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 xml:space="preserve">Съгласно Програмата за управление на Република България за периода 2025 г. - 2029 г., приета с Решение № 91 на Министерския съвет </w:t>
      </w:r>
      <w:r w:rsidR="00B363C6">
        <w:rPr>
          <w:rFonts w:ascii="Times New Roman" w:eastAsia="Calibri" w:hAnsi="Times New Roman"/>
          <w:sz w:val="28"/>
          <w:szCs w:val="28"/>
          <w:lang w:val="bg-BG"/>
        </w:rPr>
        <w:t xml:space="preserve">от </w:t>
      </w:r>
      <w:r w:rsidRPr="00400C5A">
        <w:rPr>
          <w:rFonts w:ascii="Times New Roman" w:eastAsia="Calibri" w:hAnsi="Times New Roman"/>
          <w:sz w:val="28"/>
          <w:szCs w:val="28"/>
          <w:lang w:val="bg-BG"/>
        </w:rPr>
        <w:t>2025 г., сред основните приоритети в управлението на страната е гарантиране на демократичния правов ред и защита на парламентарната демокрация - укрепване на институциите и освобождаването им от корупционно влияние чрез провеждане на антикорупционна политика и реформи в правосъдната система, гарантиране на честни и свободни избори, отстояване на стандартите за защита на човешките права и международния правов ред.</w:t>
      </w:r>
    </w:p>
    <w:p w14:paraId="530E2AE3" w14:textId="13A4921F"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В съответствие с това в сектор „Правосъдие“ е формулирана специфична цел</w:t>
      </w:r>
      <w:r w:rsidRPr="00400C5A">
        <w:rPr>
          <w:rFonts w:ascii="Times New Roman" w:eastAsia="Calibri" w:hAnsi="Times New Roman"/>
          <w:bCs/>
          <w:sz w:val="28"/>
          <w:szCs w:val="28"/>
          <w:lang w:val="bg-BG" w:eastAsia="bg-BG"/>
        </w:rPr>
        <w:t xml:space="preserve"> „Създаване на правила и стандарт за лобизма, в т.ч. и осигуряване на прозрачност и почтеност в лобирането“. Изготвянето на проект на Закон за представителство на интереси пред органите на публична власт е в изпълнение на така поетия ангажимент.</w:t>
      </w:r>
    </w:p>
    <w:p w14:paraId="61903056" w14:textId="77777777" w:rsidR="00400C5A" w:rsidRPr="00400C5A" w:rsidRDefault="00400C5A" w:rsidP="00400C5A">
      <w:pPr>
        <w:spacing w:before="120" w:line="288" w:lineRule="auto"/>
        <w:ind w:firstLine="1134"/>
        <w:jc w:val="both"/>
        <w:rPr>
          <w:rFonts w:ascii="Times New Roman" w:eastAsia="Calibri" w:hAnsi="Times New Roman"/>
          <w:b/>
          <w:bCs/>
          <w:sz w:val="28"/>
          <w:szCs w:val="28"/>
          <w:lang w:val="bg-BG"/>
        </w:rPr>
      </w:pPr>
    </w:p>
    <w:p w14:paraId="739B4654"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b/>
          <w:bCs/>
          <w:sz w:val="28"/>
          <w:szCs w:val="28"/>
          <w:lang w:val="bg-BG"/>
        </w:rPr>
        <w:t>VI. Очакваните резултати от прилагането на закона са:</w:t>
      </w:r>
    </w:p>
    <w:p w14:paraId="26E604B8" w14:textId="5D336215"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b/>
          <w:sz w:val="28"/>
          <w:szCs w:val="28"/>
          <w:lang w:val="bg-BG"/>
        </w:rPr>
        <w:t>1.</w:t>
      </w:r>
      <w:r w:rsidRPr="00400C5A">
        <w:rPr>
          <w:rFonts w:ascii="Times New Roman" w:eastAsia="Calibri" w:hAnsi="Times New Roman"/>
          <w:sz w:val="28"/>
          <w:szCs w:val="28"/>
          <w:lang w:val="bg-BG"/>
        </w:rPr>
        <w:t xml:space="preserve"> Повишено доверие в процесите по формулиране политики чрез осигурена прозрачност в процеса на вземане на решения</w:t>
      </w:r>
      <w:r w:rsidR="008B415D">
        <w:rPr>
          <w:rFonts w:ascii="Times New Roman" w:eastAsia="Calibri" w:hAnsi="Times New Roman"/>
          <w:sz w:val="28"/>
          <w:szCs w:val="28"/>
          <w:lang w:val="bg-BG"/>
        </w:rPr>
        <w:t>.</w:t>
      </w:r>
    </w:p>
    <w:p w14:paraId="614FD897" w14:textId="0B12BB6A"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r w:rsidRPr="00400C5A">
        <w:rPr>
          <w:rFonts w:ascii="Times New Roman" w:eastAsia="Calibri" w:hAnsi="Times New Roman"/>
          <w:b/>
          <w:bCs/>
          <w:sz w:val="28"/>
          <w:szCs w:val="28"/>
          <w:lang w:val="bg-BG"/>
        </w:rPr>
        <w:lastRenderedPageBreak/>
        <w:t xml:space="preserve">2. </w:t>
      </w:r>
      <w:r w:rsidRPr="00400C5A">
        <w:rPr>
          <w:rFonts w:ascii="Times New Roman" w:eastAsia="Calibri" w:hAnsi="Times New Roman"/>
          <w:bCs/>
          <w:sz w:val="28"/>
          <w:szCs w:val="28"/>
          <w:lang w:val="bg-BG"/>
        </w:rPr>
        <w:t>Насърчаване на активното участие на гражданите и бизнеса по всички теми от публичния дневен ред</w:t>
      </w:r>
      <w:r w:rsidR="008B415D">
        <w:rPr>
          <w:rFonts w:ascii="Times New Roman" w:eastAsia="Calibri" w:hAnsi="Times New Roman"/>
          <w:bCs/>
          <w:sz w:val="28"/>
          <w:szCs w:val="28"/>
          <w:lang w:val="bg-BG"/>
        </w:rPr>
        <w:t>.</w:t>
      </w:r>
    </w:p>
    <w:p w14:paraId="4F34F936" w14:textId="1303783A"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r w:rsidRPr="00400C5A">
        <w:rPr>
          <w:rFonts w:ascii="Times New Roman" w:eastAsia="Calibri" w:hAnsi="Times New Roman"/>
          <w:b/>
          <w:bCs/>
          <w:sz w:val="28"/>
          <w:szCs w:val="28"/>
          <w:lang w:val="bg-BG"/>
        </w:rPr>
        <w:t xml:space="preserve">3. </w:t>
      </w:r>
      <w:r w:rsidRPr="00400C5A">
        <w:rPr>
          <w:rFonts w:ascii="Times New Roman" w:eastAsia="Calibri" w:hAnsi="Times New Roman"/>
          <w:bCs/>
          <w:sz w:val="28"/>
          <w:szCs w:val="28"/>
          <w:lang w:val="bg-BG"/>
        </w:rPr>
        <w:t xml:space="preserve">Улеснен достъп до процесите по формулиране </w:t>
      </w:r>
      <w:r w:rsidR="008B415D">
        <w:rPr>
          <w:rFonts w:ascii="Times New Roman" w:eastAsia="Calibri" w:hAnsi="Times New Roman"/>
          <w:bCs/>
          <w:sz w:val="28"/>
          <w:szCs w:val="28"/>
          <w:lang w:val="bg-BG"/>
        </w:rPr>
        <w:t xml:space="preserve">на </w:t>
      </w:r>
      <w:r w:rsidRPr="00400C5A">
        <w:rPr>
          <w:rFonts w:ascii="Times New Roman" w:eastAsia="Calibri" w:hAnsi="Times New Roman"/>
          <w:bCs/>
          <w:sz w:val="28"/>
          <w:szCs w:val="28"/>
          <w:lang w:val="bg-BG"/>
        </w:rPr>
        <w:t>политики чрез осигуряване на прозрачност в процеса на вземане на решения.</w:t>
      </w:r>
    </w:p>
    <w:p w14:paraId="3E497D16" w14:textId="6B0BCD97" w:rsidR="00400C5A" w:rsidRPr="00400C5A" w:rsidRDefault="00400C5A" w:rsidP="00400C5A">
      <w:pPr>
        <w:spacing w:before="120" w:line="288" w:lineRule="auto"/>
        <w:ind w:firstLine="1134"/>
        <w:jc w:val="both"/>
        <w:rPr>
          <w:rFonts w:ascii="Times New Roman" w:eastAsia="Calibri" w:hAnsi="Times New Roman"/>
          <w:bCs/>
          <w:i/>
          <w:sz w:val="28"/>
          <w:szCs w:val="28"/>
          <w:lang w:val="bg-BG"/>
        </w:rPr>
      </w:pPr>
      <w:r w:rsidRPr="00400C5A">
        <w:rPr>
          <w:rFonts w:ascii="Times New Roman" w:eastAsia="Calibri" w:hAnsi="Times New Roman"/>
          <w:b/>
          <w:bCs/>
          <w:sz w:val="28"/>
          <w:szCs w:val="28"/>
          <w:lang w:val="bg-BG"/>
        </w:rPr>
        <w:t>4.</w:t>
      </w:r>
      <w:r w:rsidRPr="00400C5A">
        <w:rPr>
          <w:rFonts w:ascii="Times New Roman" w:eastAsia="Calibri" w:hAnsi="Times New Roman"/>
          <w:bCs/>
          <w:sz w:val="28"/>
          <w:szCs w:val="28"/>
          <w:lang w:val="bg-BG"/>
        </w:rPr>
        <w:t xml:space="preserve"> Повишаване на доверието на организациите, представляващи интереси, чрез по-активното им участие в процеса на приемане на нормативни и стратегически актове.</w:t>
      </w:r>
    </w:p>
    <w:p w14:paraId="3F764AB8" w14:textId="77777777" w:rsidR="00400C5A" w:rsidRPr="00400C5A" w:rsidRDefault="00400C5A" w:rsidP="00400C5A">
      <w:pPr>
        <w:spacing w:before="120" w:line="288" w:lineRule="auto"/>
        <w:ind w:firstLine="1134"/>
        <w:jc w:val="both"/>
        <w:rPr>
          <w:rFonts w:ascii="Times New Roman" w:eastAsia="Calibri" w:hAnsi="Times New Roman"/>
          <w:b/>
          <w:bCs/>
          <w:sz w:val="28"/>
          <w:szCs w:val="28"/>
          <w:lang w:val="bg-BG"/>
        </w:rPr>
      </w:pPr>
    </w:p>
    <w:p w14:paraId="381D411F"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b/>
          <w:bCs/>
          <w:sz w:val="28"/>
          <w:szCs w:val="28"/>
          <w:lang w:val="bg-BG"/>
        </w:rPr>
        <w:t>VII</w:t>
      </w:r>
      <w:r w:rsidRPr="00400C5A">
        <w:rPr>
          <w:rFonts w:ascii="Times New Roman" w:eastAsia="Calibri" w:hAnsi="Times New Roman"/>
          <w:sz w:val="28"/>
          <w:szCs w:val="28"/>
          <w:lang w:val="bg-BG"/>
        </w:rPr>
        <w:t xml:space="preserve">. </w:t>
      </w:r>
      <w:r w:rsidRPr="00400C5A">
        <w:rPr>
          <w:rFonts w:ascii="Times New Roman" w:eastAsia="Calibri" w:hAnsi="Times New Roman"/>
          <w:b/>
          <w:bCs/>
          <w:sz w:val="28"/>
          <w:szCs w:val="28"/>
          <w:lang w:val="bg-BG"/>
        </w:rPr>
        <w:t>Финансови и други средства, необходими за прилагането на новата уредба</w:t>
      </w:r>
    </w:p>
    <w:p w14:paraId="555818A7"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За прилагане на новата правна уредба е необходимо да се осигури финансиране за изграждане на регистъра за прозрачност и за неговото функциониране. Необходимите средства за изпълнение на проекта на акт за 2026 г. се осигуряват на основание чл. 3, ал. 3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ще се предвидят по бюджета на Сметната палата в хода на актуализиране на разчетите по проекта на Закон за държавния бюджет на Република България за 2026 г.</w:t>
      </w:r>
    </w:p>
    <w:p w14:paraId="2FB6A911" w14:textId="77777777" w:rsidR="00400C5A" w:rsidRPr="00400C5A" w:rsidRDefault="00400C5A" w:rsidP="00400C5A">
      <w:pPr>
        <w:spacing w:before="120" w:line="288" w:lineRule="auto"/>
        <w:ind w:firstLine="1134"/>
        <w:jc w:val="both"/>
        <w:rPr>
          <w:rFonts w:ascii="Times New Roman" w:eastAsia="Calibri" w:hAnsi="Times New Roman"/>
          <w:sz w:val="28"/>
          <w:szCs w:val="28"/>
          <w:lang w:val="bg-BG"/>
        </w:rPr>
      </w:pPr>
      <w:r w:rsidRPr="00400C5A">
        <w:rPr>
          <w:rFonts w:ascii="Times New Roman" w:eastAsia="Calibri" w:hAnsi="Times New Roman"/>
          <w:sz w:val="28"/>
          <w:szCs w:val="28"/>
          <w:lang w:val="bg-BG"/>
        </w:rPr>
        <w:t>Предложеният проект на нормативен акт не води до въздействие върху държавния бюджет.</w:t>
      </w:r>
    </w:p>
    <w:p w14:paraId="0D80C852" w14:textId="77777777" w:rsidR="00400C5A" w:rsidRPr="00400C5A" w:rsidRDefault="00400C5A" w:rsidP="00400C5A">
      <w:pPr>
        <w:spacing w:before="120" w:line="288" w:lineRule="auto"/>
        <w:ind w:firstLine="1134"/>
        <w:jc w:val="both"/>
        <w:rPr>
          <w:rFonts w:ascii="Times New Roman" w:eastAsia="Calibri" w:hAnsi="Times New Roman"/>
          <w:b/>
          <w:bCs/>
          <w:sz w:val="28"/>
          <w:szCs w:val="28"/>
          <w:lang w:val="bg-BG"/>
        </w:rPr>
      </w:pPr>
    </w:p>
    <w:p w14:paraId="2091AEC8" w14:textId="77777777" w:rsidR="00400C5A" w:rsidRPr="00400C5A" w:rsidRDefault="00400C5A" w:rsidP="00400C5A">
      <w:pPr>
        <w:spacing w:before="120" w:line="288" w:lineRule="auto"/>
        <w:ind w:firstLine="1134"/>
        <w:jc w:val="both"/>
        <w:rPr>
          <w:rFonts w:ascii="Times New Roman" w:eastAsia="Calibri" w:hAnsi="Times New Roman"/>
          <w:b/>
          <w:bCs/>
          <w:sz w:val="28"/>
          <w:szCs w:val="28"/>
          <w:lang w:val="bg-BG"/>
        </w:rPr>
      </w:pPr>
      <w:r w:rsidRPr="00400C5A">
        <w:rPr>
          <w:rFonts w:ascii="Times New Roman" w:eastAsia="Calibri" w:hAnsi="Times New Roman"/>
          <w:b/>
          <w:bCs/>
          <w:sz w:val="28"/>
          <w:szCs w:val="28"/>
          <w:lang w:val="bg-BG"/>
        </w:rPr>
        <w:t>VIII. Анализ за съответствие с правото на Европейския съюз и други изисквания</w:t>
      </w:r>
    </w:p>
    <w:p w14:paraId="0FEB02F4" w14:textId="77777777"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r w:rsidRPr="00400C5A">
        <w:rPr>
          <w:rFonts w:ascii="Times New Roman" w:eastAsia="Calibri" w:hAnsi="Times New Roman"/>
          <w:bCs/>
          <w:sz w:val="28"/>
          <w:szCs w:val="28"/>
          <w:lang w:val="bg-BG"/>
        </w:rPr>
        <w:t>Проектът на Закон за представителство на интереси пред органите на публична власт не съдържа разпоредби, транспониращи актове на Европейския съюз, поради което не е приложена таблица за съответствие с правото на Европейския съюз.</w:t>
      </w:r>
    </w:p>
    <w:p w14:paraId="45DD0B61" w14:textId="77777777" w:rsidR="00400C5A" w:rsidRDefault="00400C5A" w:rsidP="00400C5A">
      <w:pPr>
        <w:spacing w:before="120" w:line="288" w:lineRule="auto"/>
        <w:ind w:firstLine="1134"/>
        <w:jc w:val="both"/>
        <w:rPr>
          <w:rFonts w:ascii="Times New Roman" w:eastAsia="Calibri" w:hAnsi="Times New Roman"/>
          <w:bCs/>
          <w:sz w:val="28"/>
          <w:szCs w:val="28"/>
          <w:lang w:val="bg-BG"/>
        </w:rPr>
      </w:pPr>
      <w:r w:rsidRPr="00400C5A">
        <w:rPr>
          <w:rFonts w:ascii="Times New Roman" w:eastAsia="Calibri" w:hAnsi="Times New Roman"/>
          <w:bCs/>
          <w:sz w:val="28"/>
          <w:szCs w:val="28"/>
          <w:lang w:val="bg-BG"/>
        </w:rPr>
        <w:t>Законопроектът не съдържа разпоредби, свързани с въвеждането на регулаторни режими.</w:t>
      </w:r>
    </w:p>
    <w:p w14:paraId="250D4D27" w14:textId="77777777" w:rsidR="008B415D" w:rsidRPr="00400C5A" w:rsidRDefault="008B415D" w:rsidP="00400C5A">
      <w:pPr>
        <w:spacing w:before="120" w:line="288" w:lineRule="auto"/>
        <w:ind w:firstLine="1134"/>
        <w:jc w:val="both"/>
        <w:rPr>
          <w:rFonts w:ascii="Times New Roman" w:eastAsia="Calibri" w:hAnsi="Times New Roman"/>
          <w:bCs/>
          <w:sz w:val="28"/>
          <w:szCs w:val="28"/>
          <w:lang w:val="bg-BG"/>
        </w:rPr>
      </w:pPr>
    </w:p>
    <w:p w14:paraId="10E21C2E" w14:textId="77777777" w:rsidR="008B415D" w:rsidRDefault="008B415D" w:rsidP="00400C5A">
      <w:pPr>
        <w:spacing w:before="120" w:line="288" w:lineRule="auto"/>
        <w:ind w:firstLine="1134"/>
        <w:jc w:val="both"/>
        <w:rPr>
          <w:rFonts w:ascii="Times New Roman" w:eastAsia="Calibri" w:hAnsi="Times New Roman"/>
          <w:bCs/>
          <w:sz w:val="28"/>
          <w:szCs w:val="28"/>
          <w:lang w:val="bg-BG"/>
        </w:rPr>
      </w:pPr>
    </w:p>
    <w:p w14:paraId="4C0A5FAE" w14:textId="0A55992D" w:rsidR="00400C5A" w:rsidRPr="00400C5A" w:rsidRDefault="00400C5A" w:rsidP="00400C5A">
      <w:pPr>
        <w:spacing w:before="120" w:line="288" w:lineRule="auto"/>
        <w:ind w:firstLine="1134"/>
        <w:jc w:val="both"/>
        <w:rPr>
          <w:rFonts w:ascii="Times New Roman" w:eastAsia="Calibri" w:hAnsi="Times New Roman"/>
          <w:bCs/>
          <w:sz w:val="28"/>
          <w:szCs w:val="28"/>
          <w:lang w:val="bg-BG"/>
        </w:rPr>
      </w:pPr>
      <w:r w:rsidRPr="00400C5A">
        <w:rPr>
          <w:rFonts w:ascii="Times New Roman" w:eastAsia="Calibri" w:hAnsi="Times New Roman"/>
          <w:bCs/>
          <w:sz w:val="28"/>
          <w:szCs w:val="28"/>
          <w:lang w:val="bg-BG"/>
        </w:rPr>
        <w:t>Поради изложени в хода на общественото обсъждане бележки е предвидено изключение за защита на достъпа на гражданите до предоставяне на мнението им пред държавните органи, като официалните писмени контакти с държавните органи са изключени от обхвата на закона от гледна точка на гражданите – чл. 3, ал. 3 от проекта, като се прилагат и досега действащите правила относно обществените консултации. С това се гарантират правата по чл. 10 от Конвенцията за защита на правата на човека и основните свободи.</w:t>
      </w:r>
    </w:p>
    <w:p w14:paraId="246C965D" w14:textId="77777777" w:rsidR="00AD087A" w:rsidRPr="00952EDD"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952EDD"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952EDD" w:rsidRDefault="00AD087A" w:rsidP="004B4A70">
      <w:pPr>
        <w:tabs>
          <w:tab w:val="left" w:pos="1790"/>
        </w:tabs>
        <w:ind w:left="1134"/>
        <w:rPr>
          <w:rFonts w:ascii="Times New Roman" w:hAnsi="Times New Roman"/>
          <w:b/>
          <w:sz w:val="28"/>
          <w:szCs w:val="28"/>
          <w:lang w:val="bg-BG"/>
        </w:rPr>
      </w:pPr>
      <w:bookmarkStart w:id="0" w:name="_Hlk92799938"/>
      <w:r w:rsidRPr="00952EDD">
        <w:rPr>
          <w:rFonts w:ascii="Times New Roman" w:hAnsi="Times New Roman"/>
          <w:b/>
          <w:sz w:val="28"/>
          <w:szCs w:val="28"/>
          <w:lang w:val="bg-BG"/>
        </w:rPr>
        <w:t>МИНИСТЪР-ПРЕДСЕДАТЕЛ:</w:t>
      </w:r>
    </w:p>
    <w:bookmarkEnd w:id="0"/>
    <w:p w14:paraId="12F79006" w14:textId="2449CC73" w:rsidR="00AD087A" w:rsidRPr="00952EDD" w:rsidRDefault="00B3607C"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EF61EB5B-2924-41CC-BA61-E24F7AA35ED2}" provid="{00000000-0000-0000-0000-000000000000}" issignatureline="t"/>
          </v:shape>
        </w:pict>
      </w:r>
    </w:p>
    <w:sectPr w:rsidR="00AD087A" w:rsidRPr="00952EDD" w:rsidSect="00952EDD">
      <w:headerReference w:type="even" r:id="rId8"/>
      <w:headerReference w:type="default" r:id="rId9"/>
      <w:footerReference w:type="default" r:id="rId10"/>
      <w:footerReference w:type="first" r:id="rId11"/>
      <w:pgSz w:w="11907" w:h="16840" w:code="9"/>
      <w:pgMar w:top="1134" w:right="1463" w:bottom="1276"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0F2F" w14:textId="77777777" w:rsidR="00B92606" w:rsidRDefault="00B92606">
      <w:r>
        <w:separator/>
      </w:r>
    </w:p>
  </w:endnote>
  <w:endnote w:type="continuationSeparator" w:id="0">
    <w:p w14:paraId="1B9C5538" w14:textId="77777777" w:rsidR="00B92606" w:rsidRDefault="00B9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Bahnschrift Light"/>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4FC37BCA" w:rsidR="00AD087A" w:rsidRPr="0052153C" w:rsidRDefault="001D54F1" w:rsidP="0052153C">
    <w:pPr>
      <w:jc w:val="right"/>
      <w:rPr>
        <w:rFonts w:ascii="Times New Roman" w:hAnsi="Times New Roman"/>
        <w:i/>
        <w:caps/>
        <w:sz w:val="16"/>
        <w:szCs w:val="16"/>
        <w:lang w:val="ru-RU"/>
      </w:rPr>
    </w:pPr>
    <w:fldSimple w:instr=" FILENAME  \* MERGEFORMAT ">
      <w:r w:rsidR="00CD0F1D" w:rsidRPr="00CD0F1D">
        <w:rPr>
          <w:rFonts w:ascii="Times New Roman" w:hAnsi="Times New Roman" w:hint="eastAsia"/>
          <w:i/>
          <w:caps/>
          <w:noProof/>
          <w:sz w:val="16"/>
          <w:szCs w:val="16"/>
          <w:lang w:val="ru-RU"/>
        </w:rPr>
        <w:t>МОТИВИ</w:t>
      </w:r>
      <w:r w:rsidR="00CD0F1D" w:rsidRPr="00CD0F1D">
        <w:rPr>
          <w:rFonts w:ascii="Times New Roman" w:hAnsi="Times New Roman"/>
          <w:i/>
          <w:caps/>
          <w:noProof/>
          <w:sz w:val="16"/>
          <w:szCs w:val="16"/>
          <w:lang w:val="ru-RU"/>
        </w:rPr>
        <w:t>-</w:t>
      </w:r>
      <w:r w:rsidR="00CD0F1D" w:rsidRPr="00CD0F1D">
        <w:rPr>
          <w:rFonts w:ascii="Times New Roman" w:hAnsi="Times New Roman" w:hint="eastAsia"/>
          <w:i/>
          <w:caps/>
          <w:noProof/>
          <w:sz w:val="16"/>
          <w:szCs w:val="16"/>
          <w:lang w:val="ru-RU"/>
        </w:rPr>
        <w:t>ЗПИПОПБ</w:t>
      </w:r>
      <w:r w:rsidR="00CD0F1D" w:rsidRPr="00CD0F1D">
        <w:rPr>
          <w:rFonts w:ascii="Times New Roman" w:hAnsi="Times New Roman"/>
          <w:i/>
          <w:caps/>
          <w:noProof/>
          <w:sz w:val="16"/>
          <w:szCs w:val="16"/>
          <w:lang w:val="ru-RU"/>
        </w:rPr>
        <w:t>.docx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2A9C3943" w:rsidR="00AD087A" w:rsidRPr="0052153C" w:rsidRDefault="001D54F1" w:rsidP="0052153C">
    <w:pPr>
      <w:jc w:val="right"/>
      <w:rPr>
        <w:rFonts w:ascii="Times New Roman" w:hAnsi="Times New Roman"/>
        <w:i/>
        <w:caps/>
        <w:sz w:val="16"/>
        <w:szCs w:val="16"/>
        <w:lang w:val="ru-RU"/>
      </w:rPr>
    </w:pPr>
    <w:fldSimple w:instr=" FILENAME  \* MERGEFORMAT ">
      <w:r w:rsidR="00CD0F1D" w:rsidRPr="00CD0F1D">
        <w:rPr>
          <w:rFonts w:ascii="Times New Roman" w:hAnsi="Times New Roman" w:hint="eastAsia"/>
          <w:i/>
          <w:caps/>
          <w:noProof/>
          <w:sz w:val="16"/>
          <w:szCs w:val="16"/>
          <w:lang w:val="ru-RU"/>
        </w:rPr>
        <w:t>МОТИВИ</w:t>
      </w:r>
      <w:r w:rsidR="00CD0F1D" w:rsidRPr="00CD0F1D">
        <w:rPr>
          <w:rFonts w:ascii="Times New Roman" w:hAnsi="Times New Roman"/>
          <w:i/>
          <w:caps/>
          <w:noProof/>
          <w:sz w:val="16"/>
          <w:szCs w:val="16"/>
          <w:lang w:val="ru-RU"/>
        </w:rPr>
        <w:t>-</w:t>
      </w:r>
      <w:r w:rsidR="00CD0F1D" w:rsidRPr="00CD0F1D">
        <w:rPr>
          <w:rFonts w:ascii="Times New Roman" w:hAnsi="Times New Roman" w:hint="eastAsia"/>
          <w:i/>
          <w:caps/>
          <w:noProof/>
          <w:sz w:val="16"/>
          <w:szCs w:val="16"/>
          <w:lang w:val="ru-RU"/>
        </w:rPr>
        <w:t>ЗПИПОПБ</w:t>
      </w:r>
      <w:r w:rsidR="00CD0F1D" w:rsidRPr="00CD0F1D">
        <w:rPr>
          <w:rFonts w:ascii="Times New Roman" w:hAnsi="Times New Roman"/>
          <w:i/>
          <w:caps/>
          <w:noProof/>
          <w:sz w:val="16"/>
          <w:szCs w:val="16"/>
          <w:lang w:val="ru-RU"/>
        </w:rPr>
        <w: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98B5" w14:textId="77777777" w:rsidR="00B92606" w:rsidRDefault="00B92606">
      <w:r>
        <w:separator/>
      </w:r>
    </w:p>
  </w:footnote>
  <w:footnote w:type="continuationSeparator" w:id="0">
    <w:p w14:paraId="5DCE7FDE" w14:textId="77777777" w:rsidR="00B92606" w:rsidRDefault="00B92606">
      <w:r>
        <w:continuationSeparator/>
      </w:r>
    </w:p>
  </w:footnote>
  <w:footnote w:id="1">
    <w:p w14:paraId="45056F13" w14:textId="77777777" w:rsidR="00400C5A" w:rsidRDefault="00400C5A" w:rsidP="00400C5A">
      <w:pPr>
        <w:pStyle w:val="FootnoteText"/>
        <w:ind w:firstLine="708"/>
      </w:pPr>
      <w:r>
        <w:rPr>
          <w:rStyle w:val="FootnoteReference"/>
        </w:rPr>
        <w:footnoteRef/>
      </w:r>
      <w:r>
        <w:t xml:space="preserve"> https://parliament.bg/bg/bills/ID/10431</w:t>
      </w:r>
    </w:p>
  </w:footnote>
  <w:footnote w:id="2">
    <w:p w14:paraId="7C831613" w14:textId="77777777" w:rsidR="00400C5A" w:rsidRDefault="00400C5A" w:rsidP="00400C5A">
      <w:pPr>
        <w:pStyle w:val="FootnoteText"/>
        <w:ind w:firstLine="708"/>
      </w:pPr>
      <w:r>
        <w:rPr>
          <w:rStyle w:val="FootnoteReference"/>
        </w:rPr>
        <w:footnoteRef/>
      </w:r>
      <w:r>
        <w:t xml:space="preserve"> https://parliament.bg/bg/bills/ID/8383</w:t>
      </w:r>
    </w:p>
  </w:footnote>
  <w:footnote w:id="3">
    <w:p w14:paraId="4BF2BF80" w14:textId="77777777" w:rsidR="00400C5A" w:rsidRDefault="00400C5A" w:rsidP="00400C5A">
      <w:pPr>
        <w:pStyle w:val="FootnoteText"/>
        <w:ind w:firstLine="708"/>
      </w:pPr>
      <w:r>
        <w:rPr>
          <w:rStyle w:val="FootnoteReference"/>
        </w:rPr>
        <w:footnoteRef/>
      </w:r>
      <w:r>
        <w:t xml:space="preserve"> https://parliament.bg/bg/bills/ID/8471</w:t>
      </w:r>
    </w:p>
  </w:footnote>
  <w:footnote w:id="4">
    <w:p w14:paraId="3AA98138" w14:textId="77777777" w:rsidR="00400C5A" w:rsidRDefault="00400C5A" w:rsidP="00400C5A">
      <w:pPr>
        <w:pStyle w:val="FootnoteText"/>
        <w:ind w:firstLine="708"/>
      </w:pPr>
      <w:r>
        <w:rPr>
          <w:rStyle w:val="FootnoteReference"/>
        </w:rPr>
        <w:footnoteRef/>
      </w:r>
      <w:r>
        <w:t xml:space="preserve"> https://parliament.bg/bg/bills/ID/15283</w:t>
      </w:r>
    </w:p>
  </w:footnote>
  <w:footnote w:id="5">
    <w:p w14:paraId="13CF1484" w14:textId="77777777" w:rsidR="00400C5A" w:rsidRDefault="00400C5A" w:rsidP="00400C5A">
      <w:pPr>
        <w:pStyle w:val="FootnoteText"/>
        <w:ind w:firstLine="708"/>
        <w:rPr>
          <w:sz w:val="18"/>
          <w:szCs w:val="18"/>
        </w:rPr>
      </w:pPr>
      <w:r>
        <w:rPr>
          <w:rStyle w:val="FootnoteReference"/>
          <w:sz w:val="18"/>
          <w:szCs w:val="18"/>
        </w:rPr>
        <w:footnoteRef/>
      </w:r>
      <w:r>
        <w:rPr>
          <w:sz w:val="18"/>
          <w:szCs w:val="18"/>
        </w:rPr>
        <w:t xml:space="preserve"> </w:t>
      </w:r>
      <w:hyperlink r:id="rId1" w:history="1">
        <w:r>
          <w:rPr>
            <w:rStyle w:val="1"/>
            <w:sz w:val="18"/>
            <w:szCs w:val="18"/>
          </w:rPr>
          <w:t>https://www.justice.government.bg/home/index/b077ecd1-b550-475b-836c-2e48b648efa8</w:t>
        </w:r>
      </w:hyperlink>
      <w:r>
        <w:rPr>
          <w:sz w:val="18"/>
          <w:szCs w:val="18"/>
        </w:rPr>
        <w:t xml:space="preserve"> </w:t>
      </w:r>
    </w:p>
  </w:footnote>
  <w:footnote w:id="6">
    <w:p w14:paraId="0A52D742" w14:textId="77777777" w:rsidR="00400C5A" w:rsidRDefault="00400C5A" w:rsidP="00400C5A">
      <w:pPr>
        <w:pStyle w:val="FootnoteText"/>
        <w:ind w:firstLine="708"/>
        <w:jc w:val="both"/>
        <w:rPr>
          <w:sz w:val="18"/>
          <w:szCs w:val="18"/>
        </w:rPr>
      </w:pPr>
      <w:r>
        <w:rPr>
          <w:rStyle w:val="FootnoteReference"/>
          <w:sz w:val="18"/>
          <w:szCs w:val="18"/>
        </w:rPr>
        <w:footnoteRef/>
      </w:r>
      <w:r>
        <w:rPr>
          <w:sz w:val="18"/>
          <w:szCs w:val="18"/>
        </w:rPr>
        <w:t xml:space="preserve"> Съгласно чл. 2 от Регламент (ЕС) 2021/241 на ЕП и на Съвета от 12 февруари 2021 година за създаване на Механизъм за възстановяване и устойчивост „ключови етапи и цели“ означава измерване на напредъка за постигането на дадена реформа или инвестиция, като ключовите етапи (milestones) са качествени постижения, а целите (targets) са количествени постижения. Ключовият етап „Влизане в сила на законодателни мерки за регулиране на лобистки дейности“ е част от Реформа C10.R2: Противодействие на корупцията. </w:t>
      </w:r>
    </w:p>
    <w:p w14:paraId="2718C782" w14:textId="77777777" w:rsidR="00400C5A" w:rsidRDefault="00400C5A" w:rsidP="00400C5A">
      <w:pPr>
        <w:pStyle w:val="FootnoteText"/>
        <w:ind w:firstLine="708"/>
        <w:jc w:val="both"/>
        <w:rPr>
          <w:sz w:val="18"/>
          <w:szCs w:val="18"/>
        </w:rPr>
      </w:pPr>
      <w:r>
        <w:rPr>
          <w:sz w:val="18"/>
          <w:szCs w:val="18"/>
        </w:rPr>
        <w:t xml:space="preserve">В НПВУ е предвидено законодателните мерки за регулиране на лобизма да се базират на добри практики от другите европейски държави, като съгласно подписаните между България и ЕК оперативни договорености за отчитане на изпълнението на етапа, следва да бъде приложено и копие на Концептуална бележка на добрите практики на други държави членки за регулиране на лобистки дейности.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6" w15:restartNumberingAfterBreak="0">
    <w:nsid w:val="751923C1"/>
    <w:multiLevelType w:val="hybridMultilevel"/>
    <w:tmpl w:val="B95693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39309641">
    <w:abstractNumId w:val="4"/>
  </w:num>
  <w:num w:numId="2" w16cid:durableId="450787864">
    <w:abstractNumId w:val="2"/>
  </w:num>
  <w:num w:numId="3" w16cid:durableId="681736364">
    <w:abstractNumId w:val="0"/>
  </w:num>
  <w:num w:numId="4" w16cid:durableId="113838686">
    <w:abstractNumId w:val="1"/>
  </w:num>
  <w:num w:numId="5" w16cid:durableId="1527668816">
    <w:abstractNumId w:val="5"/>
  </w:num>
  <w:num w:numId="6" w16cid:durableId="676200500">
    <w:abstractNumId w:val="3"/>
  </w:num>
  <w:num w:numId="7" w16cid:durableId="121145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07F8F"/>
    <w:rsid w:val="0011488D"/>
    <w:rsid w:val="00114EA5"/>
    <w:rsid w:val="001304EE"/>
    <w:rsid w:val="00147990"/>
    <w:rsid w:val="001902BA"/>
    <w:rsid w:val="001B21EF"/>
    <w:rsid w:val="001B311D"/>
    <w:rsid w:val="001C1AA5"/>
    <w:rsid w:val="001C27B2"/>
    <w:rsid w:val="001C623C"/>
    <w:rsid w:val="001C765C"/>
    <w:rsid w:val="001C7C50"/>
    <w:rsid w:val="001D2797"/>
    <w:rsid w:val="001D54F1"/>
    <w:rsid w:val="001F0C5E"/>
    <w:rsid w:val="001F109F"/>
    <w:rsid w:val="00200362"/>
    <w:rsid w:val="00216BB5"/>
    <w:rsid w:val="00224F7F"/>
    <w:rsid w:val="00234F17"/>
    <w:rsid w:val="002469B9"/>
    <w:rsid w:val="00251D6E"/>
    <w:rsid w:val="002553AB"/>
    <w:rsid w:val="00255B7D"/>
    <w:rsid w:val="00263307"/>
    <w:rsid w:val="002743E4"/>
    <w:rsid w:val="00287754"/>
    <w:rsid w:val="002C0227"/>
    <w:rsid w:val="002C08C4"/>
    <w:rsid w:val="002C6AFA"/>
    <w:rsid w:val="002D76CB"/>
    <w:rsid w:val="002E08B6"/>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0C5A"/>
    <w:rsid w:val="00406D09"/>
    <w:rsid w:val="00410B81"/>
    <w:rsid w:val="00416062"/>
    <w:rsid w:val="0042458D"/>
    <w:rsid w:val="0043009C"/>
    <w:rsid w:val="00430F68"/>
    <w:rsid w:val="004343CF"/>
    <w:rsid w:val="00435CCA"/>
    <w:rsid w:val="004405FE"/>
    <w:rsid w:val="00446581"/>
    <w:rsid w:val="00487D19"/>
    <w:rsid w:val="00490227"/>
    <w:rsid w:val="004945E7"/>
    <w:rsid w:val="004B4A70"/>
    <w:rsid w:val="004B5B01"/>
    <w:rsid w:val="004C4EC3"/>
    <w:rsid w:val="004C5C6C"/>
    <w:rsid w:val="005033E0"/>
    <w:rsid w:val="0050738B"/>
    <w:rsid w:val="005075C6"/>
    <w:rsid w:val="00511F72"/>
    <w:rsid w:val="005202D7"/>
    <w:rsid w:val="0052153C"/>
    <w:rsid w:val="00524A62"/>
    <w:rsid w:val="005321AB"/>
    <w:rsid w:val="005374EB"/>
    <w:rsid w:val="00543CA4"/>
    <w:rsid w:val="00544B67"/>
    <w:rsid w:val="005503AA"/>
    <w:rsid w:val="00557EA5"/>
    <w:rsid w:val="0058543A"/>
    <w:rsid w:val="00590DC5"/>
    <w:rsid w:val="005B7B97"/>
    <w:rsid w:val="005E23BB"/>
    <w:rsid w:val="005E2FAA"/>
    <w:rsid w:val="00601E7F"/>
    <w:rsid w:val="006112DA"/>
    <w:rsid w:val="006126B0"/>
    <w:rsid w:val="006374F1"/>
    <w:rsid w:val="00680C33"/>
    <w:rsid w:val="00683D54"/>
    <w:rsid w:val="00695542"/>
    <w:rsid w:val="006D149C"/>
    <w:rsid w:val="006D7DBF"/>
    <w:rsid w:val="006E20E3"/>
    <w:rsid w:val="006F4CBD"/>
    <w:rsid w:val="007006FE"/>
    <w:rsid w:val="0071097D"/>
    <w:rsid w:val="007216A1"/>
    <w:rsid w:val="00737F39"/>
    <w:rsid w:val="00775FF6"/>
    <w:rsid w:val="00791C0B"/>
    <w:rsid w:val="007B0B7F"/>
    <w:rsid w:val="007C0969"/>
    <w:rsid w:val="007D0119"/>
    <w:rsid w:val="007E5BD8"/>
    <w:rsid w:val="007F2214"/>
    <w:rsid w:val="00801C3F"/>
    <w:rsid w:val="00804255"/>
    <w:rsid w:val="008279DE"/>
    <w:rsid w:val="0083405F"/>
    <w:rsid w:val="008424E0"/>
    <w:rsid w:val="008464CC"/>
    <w:rsid w:val="00847576"/>
    <w:rsid w:val="0087096A"/>
    <w:rsid w:val="00881B55"/>
    <w:rsid w:val="008832E0"/>
    <w:rsid w:val="008A019C"/>
    <w:rsid w:val="008A0F64"/>
    <w:rsid w:val="008B02D8"/>
    <w:rsid w:val="008B415D"/>
    <w:rsid w:val="008C11C0"/>
    <w:rsid w:val="008E1559"/>
    <w:rsid w:val="008F293A"/>
    <w:rsid w:val="008F7AE5"/>
    <w:rsid w:val="00904DD3"/>
    <w:rsid w:val="00905B61"/>
    <w:rsid w:val="00916222"/>
    <w:rsid w:val="009214E6"/>
    <w:rsid w:val="00932CF8"/>
    <w:rsid w:val="0093536E"/>
    <w:rsid w:val="00943AB3"/>
    <w:rsid w:val="00952EDD"/>
    <w:rsid w:val="0099021C"/>
    <w:rsid w:val="00990366"/>
    <w:rsid w:val="00994D64"/>
    <w:rsid w:val="009B2C89"/>
    <w:rsid w:val="009B4B81"/>
    <w:rsid w:val="009B68B3"/>
    <w:rsid w:val="009B76A3"/>
    <w:rsid w:val="009D21FD"/>
    <w:rsid w:val="009D7025"/>
    <w:rsid w:val="009E4806"/>
    <w:rsid w:val="00A018E4"/>
    <w:rsid w:val="00A02A74"/>
    <w:rsid w:val="00A14E68"/>
    <w:rsid w:val="00A25CC8"/>
    <w:rsid w:val="00A27685"/>
    <w:rsid w:val="00A31E3E"/>
    <w:rsid w:val="00A34F2C"/>
    <w:rsid w:val="00A52257"/>
    <w:rsid w:val="00A57A93"/>
    <w:rsid w:val="00A6158C"/>
    <w:rsid w:val="00A77BFE"/>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3607C"/>
    <w:rsid w:val="00B363C6"/>
    <w:rsid w:val="00B77163"/>
    <w:rsid w:val="00B92606"/>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C4E18"/>
    <w:rsid w:val="00CD0F1D"/>
    <w:rsid w:val="00CD79CE"/>
    <w:rsid w:val="00CE3631"/>
    <w:rsid w:val="00CF4BBF"/>
    <w:rsid w:val="00CF73BF"/>
    <w:rsid w:val="00D013AB"/>
    <w:rsid w:val="00D1528B"/>
    <w:rsid w:val="00D26731"/>
    <w:rsid w:val="00D573B1"/>
    <w:rsid w:val="00D71501"/>
    <w:rsid w:val="00D80E80"/>
    <w:rsid w:val="00D860E4"/>
    <w:rsid w:val="00D86E39"/>
    <w:rsid w:val="00D92A8F"/>
    <w:rsid w:val="00D9679C"/>
    <w:rsid w:val="00DC6199"/>
    <w:rsid w:val="00DE1005"/>
    <w:rsid w:val="00DE2D91"/>
    <w:rsid w:val="00DF29A2"/>
    <w:rsid w:val="00E01A29"/>
    <w:rsid w:val="00E01A69"/>
    <w:rsid w:val="00E04663"/>
    <w:rsid w:val="00E07AEE"/>
    <w:rsid w:val="00E17DBD"/>
    <w:rsid w:val="00E27B98"/>
    <w:rsid w:val="00E522CC"/>
    <w:rsid w:val="00E522E9"/>
    <w:rsid w:val="00E5592E"/>
    <w:rsid w:val="00E6426A"/>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 w:type="paragraph" w:styleId="FootnoteText">
    <w:name w:val="footnote text"/>
    <w:basedOn w:val="Normal"/>
    <w:link w:val="FootnoteTextChar"/>
    <w:uiPriority w:val="99"/>
    <w:semiHidden/>
    <w:unhideWhenUsed/>
    <w:rsid w:val="00400C5A"/>
    <w:rPr>
      <w:rFonts w:ascii="Calibri" w:eastAsia="Calibri" w:hAnsi="Calibri"/>
      <w:sz w:val="20"/>
      <w:lang w:val="bg-BG"/>
    </w:rPr>
  </w:style>
  <w:style w:type="character" w:customStyle="1" w:styleId="FootnoteTextChar">
    <w:name w:val="Footnote Text Char"/>
    <w:basedOn w:val="DefaultParagraphFont"/>
    <w:link w:val="FootnoteText"/>
    <w:uiPriority w:val="99"/>
    <w:semiHidden/>
    <w:rsid w:val="00400C5A"/>
    <w:rPr>
      <w:rFonts w:ascii="Calibri" w:eastAsia="Calibri" w:hAnsi="Calibri"/>
      <w:lang w:eastAsia="en-US"/>
    </w:rPr>
  </w:style>
  <w:style w:type="character" w:styleId="FootnoteReference">
    <w:name w:val="footnote reference"/>
    <w:basedOn w:val="DefaultParagraphFont"/>
    <w:uiPriority w:val="99"/>
    <w:semiHidden/>
    <w:unhideWhenUsed/>
    <w:rsid w:val="00400C5A"/>
    <w:rPr>
      <w:vertAlign w:val="superscript"/>
    </w:rPr>
  </w:style>
  <w:style w:type="character" w:customStyle="1" w:styleId="1">
    <w:name w:val="Хипервръзка1"/>
    <w:basedOn w:val="DefaultParagraphFont"/>
    <w:uiPriority w:val="99"/>
    <w:semiHidden/>
    <w:unhideWhenUsed/>
    <w:rsid w:val="00400C5A"/>
    <w:rPr>
      <w:color w:val="0563C1"/>
      <w:u w:val="single"/>
    </w:rPr>
  </w:style>
  <w:style w:type="character" w:styleId="Hyperlink">
    <w:name w:val="Hyperlink"/>
    <w:basedOn w:val="DefaultParagraphFont"/>
    <w:uiPriority w:val="99"/>
    <w:semiHidden/>
    <w:unhideWhenUsed/>
    <w:rsid w:val="00400C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ernment.bg/home/index/b077ecd1-b550-475b-836c-2e48b648ef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4122</Words>
  <Characters>24318</Characters>
  <Application>Microsoft Office Word</Application>
  <DocSecurity>0</DocSecurity>
  <Lines>202</Lines>
  <Paragraphs>56</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2026-03-11T12:14:00Z</cp:lastPrinted>
  <dcterms:created xsi:type="dcterms:W3CDTF">2026-03-12T08:05:00Z</dcterms:created>
  <dcterms:modified xsi:type="dcterms:W3CDTF">2026-03-12T08:05:00Z</dcterms:modified>
</cp:coreProperties>
</file>