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4FE9EEA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62F53D7" w14:textId="77777777" w:rsidR="00DF0B88" w:rsidRDefault="00DF0B88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967A3C5" w14:textId="77777777" w:rsidR="00DF0B88" w:rsidRPr="00DF0B88" w:rsidRDefault="00DF0B8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150CDE72" w14:textId="77777777" w:rsidR="001D6269" w:rsidRPr="009852F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52F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52F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52F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9852F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52F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52F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5414A326" w:rsidR="001D6269" w:rsidRPr="009852FF" w:rsidRDefault="00A73A3B" w:rsidP="00FC081B">
      <w:pPr>
        <w:jc w:val="right"/>
        <w:rPr>
          <w:rFonts w:ascii="Arial" w:hAnsi="Arial"/>
          <w:bCs/>
          <w:szCs w:val="24"/>
          <w:lang w:val="bg-BG"/>
        </w:rPr>
      </w:pPr>
      <w:r w:rsidRPr="00A73A3B">
        <w:rPr>
          <w:rFonts w:ascii="Arial" w:hAnsi="Arial"/>
          <w:b/>
          <w:bCs/>
          <w:szCs w:val="24"/>
          <w:lang w:val="bg-BG"/>
        </w:rPr>
        <w:t>Препис</w:t>
      </w:r>
    </w:p>
    <w:p w14:paraId="19427A02" w14:textId="77777777" w:rsidR="001D6269" w:rsidRPr="009852FF" w:rsidRDefault="001D6269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9CB3F34" w14:textId="31E39BF1" w:rsidR="001D6269" w:rsidRPr="009852F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9852F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73A3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218</w:t>
      </w:r>
    </w:p>
    <w:p w14:paraId="55447020" w14:textId="77777777" w:rsidR="001D6269" w:rsidRPr="009852FF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8E6B58" w14:textId="41D3C2C4" w:rsidR="001D6269" w:rsidRPr="009852FF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852FF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9852FF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73A3B">
        <w:rPr>
          <w:rFonts w:ascii="Times New Roman" w:hAnsi="Times New Roman"/>
          <w:b/>
          <w:sz w:val="28"/>
          <w:szCs w:val="28"/>
          <w:lang w:val="bg-BG"/>
        </w:rPr>
        <w:t>13   март</w:t>
      </w:r>
      <w:r w:rsidR="001D6269" w:rsidRPr="009852FF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A26FA9" w:rsidRPr="009852FF">
        <w:rPr>
          <w:rFonts w:ascii="Times New Roman" w:hAnsi="Times New Roman"/>
          <w:b/>
          <w:sz w:val="28"/>
          <w:szCs w:val="28"/>
          <w:lang w:val="bg-BG"/>
        </w:rPr>
        <w:t>2</w:t>
      </w:r>
      <w:r w:rsidR="009542D4" w:rsidRPr="009852FF">
        <w:rPr>
          <w:rFonts w:ascii="Times New Roman" w:hAnsi="Times New Roman"/>
          <w:b/>
          <w:sz w:val="28"/>
          <w:szCs w:val="28"/>
          <w:lang w:val="bg-BG"/>
        </w:rPr>
        <w:t>6</w:t>
      </w:r>
      <w:r w:rsidR="001D6269" w:rsidRPr="009852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BB8E224" w14:textId="77777777" w:rsidR="001D6269" w:rsidRPr="009852FF" w:rsidRDefault="001D6269" w:rsidP="00DD10E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1EC84A62" w14:textId="77777777" w:rsidR="001D6269" w:rsidRPr="009852FF" w:rsidRDefault="001D6269" w:rsidP="00DD10E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7C09D99" w14:textId="372E0120" w:rsidR="001D6269" w:rsidRPr="009852FF" w:rsidRDefault="001D6269" w:rsidP="0021132D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852FF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425F06" w:rsidRPr="009852FF">
        <w:rPr>
          <w:lang w:val="bg-BG"/>
        </w:rPr>
        <w:t xml:space="preserve"> </w:t>
      </w:r>
      <w:r w:rsidR="00425F06" w:rsidRPr="009852FF">
        <w:rPr>
          <w:rFonts w:ascii="Arial" w:hAnsi="Arial" w:cs="Arial"/>
          <w:b/>
          <w:smallCaps/>
          <w:sz w:val="28"/>
          <w:szCs w:val="28"/>
          <w:lang w:val="bg-BG"/>
        </w:rPr>
        <w:t>възлагане на „Български пощи“ – ЕАД, да извършва услуга от общ икономически интерес – универсална пощенска услуга</w:t>
      </w:r>
    </w:p>
    <w:p w14:paraId="3DF30CF9" w14:textId="77777777" w:rsidR="0021132D" w:rsidRPr="009852FF" w:rsidRDefault="0021132D" w:rsidP="00237633">
      <w:pPr>
        <w:jc w:val="center"/>
        <w:rPr>
          <w:rFonts w:ascii="Times New Roman" w:hAnsi="Times New Roman"/>
          <w:bCs/>
          <w:smallCaps/>
          <w:sz w:val="28"/>
          <w:szCs w:val="28"/>
          <w:lang w:val="bg-BG"/>
        </w:rPr>
      </w:pPr>
    </w:p>
    <w:p w14:paraId="068527B9" w14:textId="77777777" w:rsidR="00425F06" w:rsidRPr="009852FF" w:rsidRDefault="00425F06" w:rsidP="00425F06">
      <w:pPr>
        <w:pStyle w:val="NoSpacing"/>
        <w:ind w:firstLine="1134"/>
        <w:jc w:val="both"/>
        <w:rPr>
          <w:rFonts w:ascii="Arial" w:hAnsi="Arial" w:cs="Arial"/>
          <w:sz w:val="28"/>
          <w:szCs w:val="28"/>
          <w:lang w:eastAsia="bg-BG"/>
        </w:rPr>
      </w:pPr>
      <w:r w:rsidRPr="009852FF">
        <w:rPr>
          <w:rFonts w:ascii="Arial" w:hAnsi="Arial" w:cs="Arial"/>
          <w:sz w:val="28"/>
          <w:szCs w:val="28"/>
          <w:lang w:eastAsia="bg-BG"/>
        </w:rPr>
        <w:t>На основание чл. 7, ал. 1 и 3 от Закона за публичните предприятия</w:t>
      </w:r>
    </w:p>
    <w:p w14:paraId="72A83DF7" w14:textId="77777777" w:rsidR="00484031" w:rsidRPr="009852FF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B5E26B7" w14:textId="77777777" w:rsidR="00484031" w:rsidRPr="009852FF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2600093B" w14:textId="77777777" w:rsidR="001D6269" w:rsidRPr="009852FF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9852FF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52F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9852FF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53855331" w14:textId="77777777" w:rsidR="00484031" w:rsidRPr="009852FF" w:rsidRDefault="00484031" w:rsidP="00484031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3CD3F477" w14:textId="1C52F203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1.</w:t>
      </w:r>
      <w:r w:rsidRPr="009852FF">
        <w:rPr>
          <w:rFonts w:ascii="Arial" w:hAnsi="Arial"/>
          <w:bCs/>
          <w:sz w:val="28"/>
          <w:szCs w:val="28"/>
        </w:rPr>
        <w:t xml:space="preserve"> Извършването на услугата от общ икономически интерес – универсална пощенска услуга, на цялата територия на Република България, наричана по-нататък „услугата“, се възлага на „Български пощи“ ЕАД (Дружеството) чрез организирана и управлявана от дружеството пощенска мрежа за срока по § 8 от Преходните разпоредби </w:t>
      </w:r>
      <w:r w:rsidR="001A600F" w:rsidRPr="009852FF">
        <w:rPr>
          <w:rFonts w:ascii="Arial" w:hAnsi="Arial"/>
          <w:bCs/>
          <w:sz w:val="28"/>
          <w:szCs w:val="28"/>
        </w:rPr>
        <w:t>на</w:t>
      </w:r>
      <w:r w:rsidRPr="009852FF">
        <w:rPr>
          <w:rFonts w:ascii="Arial" w:hAnsi="Arial"/>
          <w:bCs/>
          <w:sz w:val="28"/>
          <w:szCs w:val="28"/>
        </w:rPr>
        <w:t xml:space="preserve"> Закона за изменение на Закона за пощенските услуги (ДВ, бр. 81 от 2025 г.).</w:t>
      </w:r>
    </w:p>
    <w:p w14:paraId="2A564090" w14:textId="54A5A7C8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2.</w:t>
      </w:r>
      <w:r w:rsidR="00425F06" w:rsidRPr="009852FF">
        <w:rPr>
          <w:rFonts w:ascii="Arial" w:hAnsi="Arial"/>
          <w:bCs/>
          <w:sz w:val="28"/>
          <w:szCs w:val="28"/>
        </w:rPr>
        <w:t xml:space="preserve"> Услугата по </w:t>
      </w:r>
      <w:r w:rsidR="004A6AE5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 включва:</w:t>
      </w:r>
    </w:p>
    <w:p w14:paraId="49F7AB27" w14:textId="3370511B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а)</w:t>
      </w:r>
      <w:r w:rsidR="00425F06" w:rsidRPr="009852FF">
        <w:rPr>
          <w:rFonts w:ascii="Arial" w:hAnsi="Arial"/>
          <w:bCs/>
          <w:sz w:val="28"/>
          <w:szCs w:val="28"/>
        </w:rPr>
        <w:t xml:space="preserve"> приемане, пренасяне и доставяне на вътрешни и международни пощенски пратки, както следва:</w:t>
      </w:r>
    </w:p>
    <w:p w14:paraId="3D6DE503" w14:textId="76E4484E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а</w:t>
      </w:r>
      <w:r w:rsidR="001A1187" w:rsidRPr="009852FF">
        <w:rPr>
          <w:rFonts w:ascii="Arial" w:hAnsi="Arial"/>
          <w:bCs/>
          <w:sz w:val="28"/>
          <w:szCs w:val="28"/>
        </w:rPr>
        <w:t>а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) кореспондентски пратки – до 2 кг;</w:t>
      </w:r>
    </w:p>
    <w:p w14:paraId="3BF788DE" w14:textId="2EB6CDD3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б</w:t>
      </w:r>
      <w:r w:rsidR="001A1187" w:rsidRPr="009852FF">
        <w:rPr>
          <w:rFonts w:ascii="Arial" w:hAnsi="Arial"/>
          <w:bCs/>
          <w:sz w:val="28"/>
          <w:szCs w:val="28"/>
        </w:rPr>
        <w:t>б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) малки пакети – до 2 кг;</w:t>
      </w:r>
    </w:p>
    <w:p w14:paraId="224A9241" w14:textId="3602EA4D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в</w:t>
      </w:r>
      <w:r w:rsidR="001A1187" w:rsidRPr="009852FF">
        <w:rPr>
          <w:rFonts w:ascii="Arial" w:hAnsi="Arial"/>
          <w:bCs/>
          <w:sz w:val="28"/>
          <w:szCs w:val="28"/>
        </w:rPr>
        <w:t>в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) печатни произведения – до 5 кг;</w:t>
      </w:r>
    </w:p>
    <w:p w14:paraId="21D986C8" w14:textId="28E34CDD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г</w:t>
      </w:r>
      <w:r w:rsidR="001A1187" w:rsidRPr="009852FF">
        <w:rPr>
          <w:rFonts w:ascii="Arial" w:hAnsi="Arial"/>
          <w:bCs/>
          <w:sz w:val="28"/>
          <w:szCs w:val="28"/>
        </w:rPr>
        <w:t>г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) пратки за незрящи и 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слабовиждащи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лища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 – до 7 кг;</w:t>
      </w:r>
    </w:p>
    <w:p w14:paraId="31145EDB" w14:textId="3308794D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lastRenderedPageBreak/>
        <w:t>д</w:t>
      </w:r>
      <w:r w:rsidR="001A1187" w:rsidRPr="009852FF">
        <w:rPr>
          <w:rFonts w:ascii="Arial" w:hAnsi="Arial"/>
          <w:bCs/>
          <w:sz w:val="28"/>
          <w:szCs w:val="28"/>
        </w:rPr>
        <w:t>д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) приемане, пренасяне и доставяне на вътрешни и международни пощенски колети – до 20 кг;</w:t>
      </w:r>
    </w:p>
    <w:p w14:paraId="7587B3DF" w14:textId="32576A3D" w:rsidR="00425F06" w:rsidRPr="009852FF" w:rsidRDefault="001A600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е</w:t>
      </w:r>
      <w:r w:rsidR="001A1187" w:rsidRPr="009852FF">
        <w:rPr>
          <w:rFonts w:ascii="Arial" w:hAnsi="Arial"/>
          <w:bCs/>
          <w:sz w:val="28"/>
          <w:szCs w:val="28"/>
        </w:rPr>
        <w:t>е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) допълнителни услуги „препоръка“ и „обявена стойност“</w:t>
      </w:r>
      <w:r w:rsidR="004A6AE5">
        <w:rPr>
          <w:rFonts w:ascii="Arial" w:hAnsi="Arial"/>
          <w:bCs/>
          <w:sz w:val="28"/>
          <w:szCs w:val="28"/>
        </w:rPr>
        <w:t>;</w:t>
      </w:r>
    </w:p>
    <w:p w14:paraId="720C7AAE" w14:textId="7D66CC19" w:rsidR="00425F06" w:rsidRPr="009852FF" w:rsidRDefault="001A11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б)</w:t>
      </w:r>
      <w:r w:rsidR="00425F06" w:rsidRPr="009852FF">
        <w:rPr>
          <w:rFonts w:ascii="Arial" w:hAnsi="Arial"/>
          <w:bCs/>
          <w:sz w:val="28"/>
          <w:szCs w:val="28"/>
        </w:rPr>
        <w:t xml:space="preserve"> пощенските пратки по б</w:t>
      </w:r>
      <w:r w:rsidRPr="009852FF">
        <w:rPr>
          <w:rFonts w:ascii="Arial" w:hAnsi="Arial"/>
          <w:bCs/>
          <w:sz w:val="28"/>
          <w:szCs w:val="28"/>
        </w:rPr>
        <w:t>уква</w:t>
      </w:r>
      <w:r w:rsidR="00425F06" w:rsidRPr="009852FF">
        <w:rPr>
          <w:rFonts w:ascii="Arial" w:hAnsi="Arial"/>
          <w:bCs/>
          <w:sz w:val="28"/>
          <w:szCs w:val="28"/>
        </w:rPr>
        <w:t xml:space="preserve"> „а“,</w:t>
      </w:r>
      <w:r w:rsidRPr="009852FF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9852FF">
        <w:rPr>
          <w:rFonts w:ascii="Arial" w:hAnsi="Arial"/>
          <w:bCs/>
          <w:sz w:val="28"/>
          <w:szCs w:val="28"/>
        </w:rPr>
        <w:t>подбукви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 </w:t>
      </w:r>
      <w:r w:rsidRPr="009852FF">
        <w:rPr>
          <w:rFonts w:ascii="Arial" w:hAnsi="Arial"/>
          <w:bCs/>
          <w:sz w:val="28"/>
          <w:szCs w:val="28"/>
        </w:rPr>
        <w:t>„</w:t>
      </w:r>
      <w:proofErr w:type="spellStart"/>
      <w:r w:rsidRPr="009852FF">
        <w:rPr>
          <w:rFonts w:ascii="Arial" w:hAnsi="Arial"/>
          <w:bCs/>
          <w:sz w:val="28"/>
          <w:szCs w:val="28"/>
        </w:rPr>
        <w:t>аа</w:t>
      </w:r>
      <w:proofErr w:type="spellEnd"/>
      <w:r w:rsidRPr="009852FF">
        <w:rPr>
          <w:rFonts w:ascii="Arial" w:hAnsi="Arial"/>
          <w:bCs/>
          <w:sz w:val="28"/>
          <w:szCs w:val="28"/>
        </w:rPr>
        <w:t xml:space="preserve">“, </w:t>
      </w:r>
      <w:r w:rsidR="00425F06" w:rsidRPr="009852FF">
        <w:rPr>
          <w:rFonts w:ascii="Arial" w:hAnsi="Arial"/>
          <w:bCs/>
          <w:sz w:val="28"/>
          <w:szCs w:val="28"/>
        </w:rPr>
        <w:t>„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б</w:t>
      </w:r>
      <w:r w:rsidRPr="009852FF">
        <w:rPr>
          <w:rFonts w:ascii="Arial" w:hAnsi="Arial"/>
          <w:bCs/>
          <w:sz w:val="28"/>
          <w:szCs w:val="28"/>
        </w:rPr>
        <w:t>б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“, „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в</w:t>
      </w:r>
      <w:r w:rsidRPr="009852FF">
        <w:rPr>
          <w:rFonts w:ascii="Arial" w:hAnsi="Arial"/>
          <w:bCs/>
          <w:sz w:val="28"/>
          <w:szCs w:val="28"/>
        </w:rPr>
        <w:t>в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“ и „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г</w:t>
      </w:r>
      <w:r w:rsidRPr="009852FF">
        <w:rPr>
          <w:rFonts w:ascii="Arial" w:hAnsi="Arial"/>
          <w:bCs/>
          <w:sz w:val="28"/>
          <w:szCs w:val="28"/>
        </w:rPr>
        <w:t>г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“ могат да бъдат пратки с предимство и пратки без предимство;</w:t>
      </w:r>
    </w:p>
    <w:p w14:paraId="63CB4B09" w14:textId="30C47BB2" w:rsidR="00425F06" w:rsidRPr="009852FF" w:rsidRDefault="001A11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в)</w:t>
      </w:r>
      <w:r w:rsidR="00425F06" w:rsidRPr="009852FF">
        <w:rPr>
          <w:rFonts w:ascii="Arial" w:hAnsi="Arial"/>
          <w:bCs/>
          <w:sz w:val="28"/>
          <w:szCs w:val="28"/>
        </w:rPr>
        <w:t xml:space="preserve"> пощенските пратки по</w:t>
      </w:r>
      <w:r w:rsidR="00D31505" w:rsidRPr="009852FF">
        <w:rPr>
          <w:rFonts w:ascii="Arial" w:hAnsi="Arial"/>
          <w:bCs/>
          <w:sz w:val="28"/>
          <w:szCs w:val="28"/>
        </w:rPr>
        <w:t xml:space="preserve"> буква „а“, </w:t>
      </w:r>
      <w:proofErr w:type="spellStart"/>
      <w:r w:rsidR="00D31505" w:rsidRPr="009852FF">
        <w:rPr>
          <w:rFonts w:ascii="Arial" w:hAnsi="Arial"/>
          <w:bCs/>
          <w:sz w:val="28"/>
          <w:szCs w:val="28"/>
        </w:rPr>
        <w:t>подбукви</w:t>
      </w:r>
      <w:proofErr w:type="spellEnd"/>
      <w:r w:rsidR="00D31505" w:rsidRPr="009852FF">
        <w:rPr>
          <w:rFonts w:ascii="Arial" w:hAnsi="Arial"/>
          <w:bCs/>
          <w:sz w:val="28"/>
          <w:szCs w:val="28"/>
        </w:rPr>
        <w:t xml:space="preserve"> „</w:t>
      </w:r>
      <w:proofErr w:type="spellStart"/>
      <w:r w:rsidR="00D31505" w:rsidRPr="009852FF">
        <w:rPr>
          <w:rFonts w:ascii="Arial" w:hAnsi="Arial"/>
          <w:bCs/>
          <w:sz w:val="28"/>
          <w:szCs w:val="28"/>
        </w:rPr>
        <w:t>аа</w:t>
      </w:r>
      <w:proofErr w:type="spellEnd"/>
      <w:r w:rsidR="00D31505" w:rsidRPr="009852FF">
        <w:rPr>
          <w:rFonts w:ascii="Arial" w:hAnsi="Arial"/>
          <w:bCs/>
          <w:sz w:val="28"/>
          <w:szCs w:val="28"/>
        </w:rPr>
        <w:t>“, „</w:t>
      </w:r>
      <w:proofErr w:type="spellStart"/>
      <w:r w:rsidR="00D31505" w:rsidRPr="009852FF">
        <w:rPr>
          <w:rFonts w:ascii="Arial" w:hAnsi="Arial"/>
          <w:bCs/>
          <w:sz w:val="28"/>
          <w:szCs w:val="28"/>
        </w:rPr>
        <w:t>бб</w:t>
      </w:r>
      <w:proofErr w:type="spellEnd"/>
      <w:r w:rsidR="00D31505" w:rsidRPr="009852FF">
        <w:rPr>
          <w:rFonts w:ascii="Arial" w:hAnsi="Arial"/>
          <w:bCs/>
          <w:sz w:val="28"/>
          <w:szCs w:val="28"/>
        </w:rPr>
        <w:t>“, „</w:t>
      </w:r>
      <w:proofErr w:type="spellStart"/>
      <w:r w:rsidR="00D31505" w:rsidRPr="009852FF">
        <w:rPr>
          <w:rFonts w:ascii="Arial" w:hAnsi="Arial"/>
          <w:bCs/>
          <w:sz w:val="28"/>
          <w:szCs w:val="28"/>
        </w:rPr>
        <w:t>вв</w:t>
      </w:r>
      <w:proofErr w:type="spellEnd"/>
      <w:r w:rsidR="00D31505" w:rsidRPr="009852FF">
        <w:rPr>
          <w:rFonts w:ascii="Arial" w:hAnsi="Arial"/>
          <w:bCs/>
          <w:sz w:val="28"/>
          <w:szCs w:val="28"/>
        </w:rPr>
        <w:t>“ и „</w:t>
      </w:r>
      <w:proofErr w:type="spellStart"/>
      <w:r w:rsidR="00D31505" w:rsidRPr="009852FF">
        <w:rPr>
          <w:rFonts w:ascii="Arial" w:hAnsi="Arial"/>
          <w:bCs/>
          <w:sz w:val="28"/>
          <w:szCs w:val="28"/>
        </w:rPr>
        <w:t>гг</w:t>
      </w:r>
      <w:proofErr w:type="spellEnd"/>
      <w:r w:rsidR="00D31505" w:rsidRPr="009852FF">
        <w:rPr>
          <w:rFonts w:ascii="Arial" w:hAnsi="Arial"/>
          <w:bCs/>
          <w:sz w:val="28"/>
          <w:szCs w:val="28"/>
        </w:rPr>
        <w:t xml:space="preserve">“ </w:t>
      </w:r>
      <w:r w:rsidR="00425F06" w:rsidRPr="009852FF">
        <w:rPr>
          <w:rFonts w:ascii="Arial" w:hAnsi="Arial"/>
          <w:bCs/>
          <w:sz w:val="28"/>
          <w:szCs w:val="28"/>
        </w:rPr>
        <w:t xml:space="preserve">и по </w:t>
      </w:r>
      <w:r w:rsidR="00D31505" w:rsidRPr="009852FF">
        <w:rPr>
          <w:rFonts w:ascii="Arial" w:hAnsi="Arial"/>
          <w:bCs/>
          <w:sz w:val="28"/>
          <w:szCs w:val="28"/>
        </w:rPr>
        <w:t xml:space="preserve">буква „б“ </w:t>
      </w:r>
      <w:r w:rsidR="00425F06" w:rsidRPr="009852FF">
        <w:rPr>
          <w:rFonts w:ascii="Arial" w:hAnsi="Arial"/>
          <w:bCs/>
          <w:sz w:val="28"/>
          <w:szCs w:val="28"/>
        </w:rPr>
        <w:t xml:space="preserve">могат да бъдат препоръчани и 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непрепоръчани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;</w:t>
      </w:r>
    </w:p>
    <w:p w14:paraId="090A92C8" w14:textId="59356D9B" w:rsidR="00425F06" w:rsidRPr="009852FF" w:rsidRDefault="00D31505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г)</w:t>
      </w:r>
      <w:r w:rsidR="00425F06" w:rsidRPr="009852FF">
        <w:rPr>
          <w:rFonts w:ascii="Arial" w:hAnsi="Arial"/>
          <w:bCs/>
          <w:sz w:val="28"/>
          <w:szCs w:val="28"/>
        </w:rPr>
        <w:t xml:space="preserve"> границата за тегло по б</w:t>
      </w:r>
      <w:r w:rsidRPr="009852FF">
        <w:rPr>
          <w:rFonts w:ascii="Arial" w:hAnsi="Arial"/>
          <w:bCs/>
          <w:sz w:val="28"/>
          <w:szCs w:val="28"/>
        </w:rPr>
        <w:t xml:space="preserve">уква „а“, </w:t>
      </w:r>
      <w:proofErr w:type="spellStart"/>
      <w:r w:rsidRPr="009852FF">
        <w:rPr>
          <w:rFonts w:ascii="Arial" w:hAnsi="Arial"/>
          <w:bCs/>
          <w:sz w:val="28"/>
          <w:szCs w:val="28"/>
        </w:rPr>
        <w:t>подбукв</w:t>
      </w:r>
      <w:r w:rsidR="004A6AE5">
        <w:rPr>
          <w:rFonts w:ascii="Arial" w:hAnsi="Arial"/>
          <w:bCs/>
          <w:sz w:val="28"/>
          <w:szCs w:val="28"/>
        </w:rPr>
        <w:t>а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 „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д</w:t>
      </w:r>
      <w:r w:rsidRPr="009852FF">
        <w:rPr>
          <w:rFonts w:ascii="Arial" w:hAnsi="Arial"/>
          <w:bCs/>
          <w:sz w:val="28"/>
          <w:szCs w:val="28"/>
        </w:rPr>
        <w:t>д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>“, когато се отнася до колети от други страни, може да бъде и по-висока;</w:t>
      </w:r>
    </w:p>
    <w:p w14:paraId="75ADB574" w14:textId="16C36289" w:rsidR="00425F06" w:rsidRPr="009852FF" w:rsidRDefault="00D31505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д)</w:t>
      </w:r>
      <w:r w:rsidR="00425F06" w:rsidRPr="009852FF">
        <w:rPr>
          <w:rFonts w:ascii="Arial" w:hAnsi="Arial"/>
          <w:bCs/>
          <w:sz w:val="28"/>
          <w:szCs w:val="28"/>
        </w:rPr>
        <w:t xml:space="preserve"> </w:t>
      </w:r>
      <w:r w:rsidRPr="009852FF">
        <w:rPr>
          <w:rFonts w:ascii="Arial" w:hAnsi="Arial"/>
          <w:bCs/>
          <w:sz w:val="28"/>
          <w:szCs w:val="28"/>
        </w:rPr>
        <w:t>у</w:t>
      </w:r>
      <w:r w:rsidR="00425F06" w:rsidRPr="009852FF">
        <w:rPr>
          <w:rFonts w:ascii="Arial" w:hAnsi="Arial"/>
          <w:bCs/>
          <w:sz w:val="28"/>
          <w:szCs w:val="28"/>
        </w:rPr>
        <w:t xml:space="preserve">ниверсалната пощенска услуга се извършва само в пакет от всички услуги по </w:t>
      </w:r>
      <w:r w:rsidRPr="009852FF">
        <w:rPr>
          <w:rFonts w:ascii="Arial" w:hAnsi="Arial"/>
          <w:bCs/>
          <w:sz w:val="28"/>
          <w:szCs w:val="28"/>
        </w:rPr>
        <w:t>буква „а“</w:t>
      </w:r>
      <w:r w:rsidR="00425F06" w:rsidRPr="009852FF">
        <w:rPr>
          <w:rFonts w:ascii="Arial" w:hAnsi="Arial"/>
          <w:bCs/>
          <w:sz w:val="28"/>
          <w:szCs w:val="28"/>
        </w:rPr>
        <w:t>.</w:t>
      </w:r>
    </w:p>
    <w:p w14:paraId="24172930" w14:textId="72BFC57D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3</w:t>
      </w:r>
      <w:r w:rsidR="00A71E7D" w:rsidRPr="009852FF">
        <w:rPr>
          <w:rFonts w:ascii="Arial" w:hAnsi="Arial"/>
          <w:b/>
          <w:sz w:val="28"/>
          <w:szCs w:val="28"/>
        </w:rPr>
        <w:t>.</w:t>
      </w:r>
      <w:r w:rsidRPr="009852FF">
        <w:rPr>
          <w:rFonts w:ascii="Arial" w:hAnsi="Arial"/>
          <w:bCs/>
          <w:sz w:val="28"/>
          <w:szCs w:val="28"/>
        </w:rPr>
        <w:t xml:space="preserve"> Услугата по </w:t>
      </w:r>
      <w:r w:rsidR="00A71E7D" w:rsidRPr="009852FF">
        <w:rPr>
          <w:rFonts w:ascii="Arial" w:hAnsi="Arial"/>
          <w:bCs/>
          <w:sz w:val="28"/>
          <w:szCs w:val="28"/>
        </w:rPr>
        <w:t>т</w:t>
      </w:r>
      <w:r w:rsidRPr="009852FF">
        <w:rPr>
          <w:rFonts w:ascii="Arial" w:hAnsi="Arial"/>
          <w:bCs/>
          <w:sz w:val="28"/>
          <w:szCs w:val="28"/>
        </w:rPr>
        <w:t>. 1 отговаря на следните изисквания:</w:t>
      </w:r>
    </w:p>
    <w:p w14:paraId="2793EEA1" w14:textId="74F43888" w:rsidR="00425F06" w:rsidRPr="009852FF" w:rsidRDefault="00A71E7D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а)</w:t>
      </w:r>
      <w:r w:rsidR="00425F06" w:rsidRPr="009852FF">
        <w:rPr>
          <w:rFonts w:ascii="Arial" w:hAnsi="Arial"/>
          <w:bCs/>
          <w:sz w:val="28"/>
          <w:szCs w:val="28"/>
        </w:rPr>
        <w:t xml:space="preserve"> предоставя се в мрежата от пощенски станции на територията на цялата страна, осигуряваща достъп и до най-малките населени места;</w:t>
      </w:r>
    </w:p>
    <w:p w14:paraId="7136684F" w14:textId="549BEA89" w:rsidR="00425F06" w:rsidRPr="009852FF" w:rsidRDefault="00A71E7D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б)</w:t>
      </w:r>
      <w:r w:rsidR="00425F06" w:rsidRPr="009852FF">
        <w:rPr>
          <w:rFonts w:ascii="Arial" w:hAnsi="Arial"/>
          <w:bCs/>
          <w:sz w:val="28"/>
          <w:szCs w:val="28"/>
        </w:rPr>
        <w:t xml:space="preserve"> организира се по начин, който осигурява равнопоставен достъп на всички граждани независимо от географското им местоположение;</w:t>
      </w:r>
    </w:p>
    <w:p w14:paraId="4F4C8606" w14:textId="27D9C42C" w:rsidR="00425F06" w:rsidRPr="009852FF" w:rsidRDefault="00A71E7D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в)</w:t>
      </w:r>
      <w:r w:rsidR="00425F06" w:rsidRPr="009852FF">
        <w:rPr>
          <w:rFonts w:ascii="Arial" w:hAnsi="Arial"/>
          <w:bCs/>
          <w:sz w:val="28"/>
          <w:szCs w:val="28"/>
        </w:rPr>
        <w:t xml:space="preserve"> гарантира се качествено и навременно обслужване, включително</w:t>
      </w:r>
      <w:r w:rsidRPr="009852FF">
        <w:rPr>
          <w:rFonts w:ascii="Arial" w:hAnsi="Arial"/>
          <w:bCs/>
          <w:sz w:val="28"/>
          <w:szCs w:val="28"/>
        </w:rPr>
        <w:t>:</w:t>
      </w:r>
    </w:p>
    <w:p w14:paraId="45BE809A" w14:textId="6847A5D2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а</w:t>
      </w:r>
      <w:r w:rsidR="00A71E7D" w:rsidRPr="009852FF">
        <w:rPr>
          <w:rFonts w:ascii="Arial" w:hAnsi="Arial"/>
          <w:bCs/>
          <w:sz w:val="28"/>
          <w:szCs w:val="28"/>
        </w:rPr>
        <w:t>а</w:t>
      </w:r>
      <w:proofErr w:type="spellEnd"/>
      <w:r w:rsidRPr="009852FF">
        <w:rPr>
          <w:rFonts w:ascii="Arial" w:hAnsi="Arial"/>
          <w:bCs/>
          <w:sz w:val="28"/>
          <w:szCs w:val="28"/>
        </w:rPr>
        <w:t>) през всички работни дни в седмицата, най-малко 5 дни в седмицата, освен в селищата и селищните образувания, намиращи се в труднодостъпни райони;</w:t>
      </w:r>
    </w:p>
    <w:p w14:paraId="3858676B" w14:textId="1FB16154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б</w:t>
      </w:r>
      <w:r w:rsidR="00A71E7D" w:rsidRPr="009852FF">
        <w:rPr>
          <w:rFonts w:ascii="Arial" w:hAnsi="Arial"/>
          <w:bCs/>
          <w:sz w:val="28"/>
          <w:szCs w:val="28"/>
        </w:rPr>
        <w:t>б</w:t>
      </w:r>
      <w:proofErr w:type="spellEnd"/>
      <w:r w:rsidRPr="009852FF">
        <w:rPr>
          <w:rFonts w:ascii="Arial" w:hAnsi="Arial"/>
          <w:bCs/>
          <w:sz w:val="28"/>
          <w:szCs w:val="28"/>
        </w:rPr>
        <w:t>) най-малко едно събиране на пощенски пратки от точките за достъп през всеки работен ден и една доставка на получателите;</w:t>
      </w:r>
    </w:p>
    <w:p w14:paraId="328434AF" w14:textId="72EF868A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proofErr w:type="spellStart"/>
      <w:r w:rsidRPr="009852FF">
        <w:rPr>
          <w:rFonts w:ascii="Arial" w:hAnsi="Arial"/>
          <w:bCs/>
          <w:sz w:val="28"/>
          <w:szCs w:val="28"/>
        </w:rPr>
        <w:t>в</w:t>
      </w:r>
      <w:r w:rsidR="00A71E7D" w:rsidRPr="009852FF">
        <w:rPr>
          <w:rFonts w:ascii="Arial" w:hAnsi="Arial"/>
          <w:bCs/>
          <w:sz w:val="28"/>
          <w:szCs w:val="28"/>
        </w:rPr>
        <w:t>в</w:t>
      </w:r>
      <w:proofErr w:type="spellEnd"/>
      <w:r w:rsidRPr="009852FF">
        <w:rPr>
          <w:rFonts w:ascii="Arial" w:hAnsi="Arial"/>
          <w:bCs/>
          <w:sz w:val="28"/>
          <w:szCs w:val="28"/>
        </w:rPr>
        <w:t>) предоставя се на достъпни цени и други;</w:t>
      </w:r>
    </w:p>
    <w:p w14:paraId="14E5FBFD" w14:textId="10CF210E" w:rsidR="00425F06" w:rsidRPr="009852FF" w:rsidRDefault="00A71E7D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г)</w:t>
      </w:r>
      <w:r w:rsidR="00425F06" w:rsidRPr="009852FF">
        <w:rPr>
          <w:rFonts w:ascii="Arial" w:hAnsi="Arial"/>
          <w:bCs/>
          <w:sz w:val="28"/>
          <w:szCs w:val="28"/>
        </w:rPr>
        <w:t xml:space="preserve"> формата, минималните и максималните размери на пощенските пратки, както и начинът на адресиране се определят в съответствие с актовете на Всемирния пощенски съюз</w:t>
      </w:r>
      <w:r w:rsidRPr="009852FF">
        <w:rPr>
          <w:rFonts w:ascii="Arial" w:hAnsi="Arial"/>
          <w:bCs/>
          <w:sz w:val="28"/>
          <w:szCs w:val="28"/>
        </w:rPr>
        <w:t>;</w:t>
      </w:r>
    </w:p>
    <w:p w14:paraId="5600C74A" w14:textId="2AF0EDE0" w:rsidR="00425F06" w:rsidRPr="009852FF" w:rsidRDefault="00A71E7D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д)</w:t>
      </w:r>
      <w:r w:rsidR="00425F06" w:rsidRPr="009852FF">
        <w:rPr>
          <w:rFonts w:ascii="Arial" w:hAnsi="Arial"/>
          <w:bCs/>
          <w:sz w:val="28"/>
          <w:szCs w:val="28"/>
        </w:rPr>
        <w:t xml:space="preserve"> предоставя се при спазване на изискванията на приложимото законодателство</w:t>
      </w:r>
      <w:r w:rsidR="00EF3AF6">
        <w:rPr>
          <w:rFonts w:ascii="Arial" w:hAnsi="Arial"/>
          <w:bCs/>
          <w:sz w:val="28"/>
          <w:szCs w:val="28"/>
        </w:rPr>
        <w:t>,</w:t>
      </w:r>
      <w:r w:rsidR="00425F06" w:rsidRPr="009852FF">
        <w:rPr>
          <w:rFonts w:ascii="Arial" w:hAnsi="Arial"/>
          <w:bCs/>
          <w:sz w:val="28"/>
          <w:szCs w:val="28"/>
        </w:rPr>
        <w:t xml:space="preserve"> включително, но не само</w:t>
      </w:r>
      <w:r w:rsidRPr="009852FF">
        <w:rPr>
          <w:rFonts w:ascii="Arial" w:hAnsi="Arial"/>
          <w:bCs/>
          <w:sz w:val="28"/>
          <w:szCs w:val="28"/>
        </w:rPr>
        <w:t>,</w:t>
      </w:r>
      <w:r w:rsidR="00EF3AF6">
        <w:rPr>
          <w:rFonts w:ascii="Arial" w:hAnsi="Arial"/>
          <w:bCs/>
          <w:sz w:val="28"/>
          <w:szCs w:val="28"/>
        </w:rPr>
        <w:t xml:space="preserve"> на</w:t>
      </w:r>
      <w:r w:rsidR="00425F06" w:rsidRPr="009852FF">
        <w:rPr>
          <w:rFonts w:ascii="Arial" w:hAnsi="Arial"/>
          <w:bCs/>
          <w:sz w:val="28"/>
          <w:szCs w:val="28"/>
        </w:rPr>
        <w:t xml:space="preserve"> Закона </w:t>
      </w:r>
      <w:r w:rsidR="00425F06" w:rsidRPr="009852FF">
        <w:rPr>
          <w:rFonts w:ascii="Arial" w:hAnsi="Arial"/>
          <w:bCs/>
          <w:sz w:val="28"/>
          <w:szCs w:val="28"/>
        </w:rPr>
        <w:lastRenderedPageBreak/>
        <w:t>за пощенските услуги и подзаконовите нормативни актове в областта на пощенските услуги.</w:t>
      </w:r>
    </w:p>
    <w:p w14:paraId="76EA4C6E" w14:textId="102C061C" w:rsidR="00425F06" w:rsidRPr="009852FF" w:rsidRDefault="00425F06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4</w:t>
      </w:r>
      <w:r w:rsidR="00A71E7D" w:rsidRPr="009852FF">
        <w:rPr>
          <w:rFonts w:ascii="Arial" w:hAnsi="Arial"/>
          <w:b/>
          <w:sz w:val="28"/>
          <w:szCs w:val="28"/>
        </w:rPr>
        <w:t>.</w:t>
      </w:r>
      <w:r w:rsidRPr="009852FF">
        <w:rPr>
          <w:rFonts w:ascii="Arial" w:hAnsi="Arial"/>
          <w:bCs/>
          <w:sz w:val="28"/>
          <w:szCs w:val="28"/>
        </w:rPr>
        <w:t xml:space="preserve"> Компенсирането на дейността по </w:t>
      </w:r>
      <w:r w:rsidR="00A71E7D" w:rsidRPr="009852FF">
        <w:rPr>
          <w:rFonts w:ascii="Arial" w:hAnsi="Arial"/>
          <w:bCs/>
          <w:sz w:val="28"/>
          <w:szCs w:val="28"/>
        </w:rPr>
        <w:t>т</w:t>
      </w:r>
      <w:r w:rsidRPr="009852FF">
        <w:rPr>
          <w:rFonts w:ascii="Arial" w:hAnsi="Arial"/>
          <w:bCs/>
          <w:sz w:val="28"/>
          <w:szCs w:val="28"/>
        </w:rPr>
        <w:t xml:space="preserve">. 1 се извършва съгласно Решение (EC) 2025/2630 на Комисията от 16 декември </w:t>
      </w:r>
      <w:r w:rsidR="00D01274" w:rsidRPr="009852FF">
        <w:rPr>
          <w:rFonts w:ascii="Arial" w:hAnsi="Arial"/>
          <w:bCs/>
          <w:sz w:val="28"/>
          <w:szCs w:val="28"/>
        </w:rPr>
        <w:br/>
      </w:r>
      <w:r w:rsidRPr="009852FF">
        <w:rPr>
          <w:rFonts w:ascii="Arial" w:hAnsi="Arial"/>
          <w:bCs/>
          <w:sz w:val="28"/>
          <w:szCs w:val="28"/>
        </w:rPr>
        <w:t xml:space="preserve">2025 година относно прилагането на член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интерес, и за отмяна на Решение 2012/21/ЕС. </w:t>
      </w:r>
    </w:p>
    <w:p w14:paraId="1582FD0B" w14:textId="679A5499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5.</w:t>
      </w:r>
      <w:r w:rsidR="00425F06" w:rsidRPr="009852FF">
        <w:rPr>
          <w:rFonts w:ascii="Arial" w:hAnsi="Arial"/>
          <w:bCs/>
          <w:sz w:val="28"/>
          <w:szCs w:val="28"/>
        </w:rPr>
        <w:t xml:space="preserve"> Размерът на несправедливата финансова тежест за извършване на услугата по </w:t>
      </w:r>
      <w:r w:rsidRPr="009852FF">
        <w:rPr>
          <w:rFonts w:ascii="Arial" w:hAnsi="Arial"/>
          <w:bCs/>
          <w:sz w:val="28"/>
          <w:szCs w:val="28"/>
        </w:rPr>
        <w:t>т.</w:t>
      </w:r>
      <w:r w:rsidR="00425F06" w:rsidRPr="009852FF">
        <w:rPr>
          <w:rFonts w:ascii="Arial" w:hAnsi="Arial"/>
          <w:bCs/>
          <w:sz w:val="28"/>
          <w:szCs w:val="28"/>
        </w:rPr>
        <w:t xml:space="preserve"> 1 се определя от Комисията за регулиране на съобщенията въз основа на извършените нетни разходи, изчислени при спазване на Методика</w:t>
      </w:r>
      <w:r w:rsidRPr="009852FF">
        <w:rPr>
          <w:rFonts w:ascii="Arial" w:hAnsi="Arial"/>
          <w:bCs/>
          <w:sz w:val="28"/>
          <w:szCs w:val="28"/>
        </w:rPr>
        <w:t>та</w:t>
      </w:r>
      <w:r w:rsidR="00425F06" w:rsidRPr="009852FF">
        <w:rPr>
          <w:rFonts w:ascii="Arial" w:hAnsi="Arial"/>
          <w:bCs/>
          <w:sz w:val="28"/>
          <w:szCs w:val="28"/>
        </w:rPr>
        <w:t xml:space="preserve">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 и изискванията на Решение 2025/2630/ЕС.</w:t>
      </w:r>
    </w:p>
    <w:p w14:paraId="5D3243D2" w14:textId="5A304B05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6.</w:t>
      </w:r>
      <w:r w:rsidR="00425F06" w:rsidRPr="009852FF">
        <w:rPr>
          <w:rFonts w:ascii="Arial" w:hAnsi="Arial"/>
          <w:bCs/>
          <w:sz w:val="28"/>
          <w:szCs w:val="28"/>
        </w:rPr>
        <w:t xml:space="preserve"> В съответствие с изискванията на Решение 2025/2630/ЕС размерът на компенсацията не надвишава необходимото за покриване на нетните разходи, направени от предприятието за извършване на услугата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1, включително разумна печалба до размера на съответния суапов процент</w:t>
      </w:r>
      <w:r w:rsidRPr="009852FF">
        <w:rPr>
          <w:rFonts w:ascii="Arial" w:hAnsi="Arial"/>
          <w:bCs/>
          <w:sz w:val="28"/>
          <w:szCs w:val="28"/>
        </w:rPr>
        <w:t>,</w:t>
      </w:r>
      <w:r w:rsidR="00425F06" w:rsidRPr="009852FF">
        <w:rPr>
          <w:rFonts w:ascii="Arial" w:hAnsi="Arial"/>
          <w:bCs/>
          <w:sz w:val="28"/>
          <w:szCs w:val="28"/>
        </w:rPr>
        <w:t xml:space="preserve"> плюс сто базисни пункта.</w:t>
      </w:r>
    </w:p>
    <w:p w14:paraId="6C60AB4C" w14:textId="1FB64738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7.</w:t>
      </w:r>
      <w:r w:rsidR="00425F06" w:rsidRPr="009852FF">
        <w:rPr>
          <w:rFonts w:ascii="Arial" w:hAnsi="Arial"/>
          <w:bCs/>
          <w:sz w:val="28"/>
          <w:szCs w:val="28"/>
        </w:rPr>
        <w:t xml:space="preserve"> За компенсиране на нетните разходи от извършване на услугата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 дружеството получава авансово всеки месец по график, утвърден от министъра на транспорта и съобщенията, парична сума в размер, определен на базата на одобрения бюджет за периода.</w:t>
      </w:r>
    </w:p>
    <w:p w14:paraId="539884E9" w14:textId="3F3A9A9F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8.</w:t>
      </w:r>
      <w:r w:rsidRPr="009852FF">
        <w:rPr>
          <w:rFonts w:ascii="Arial" w:hAnsi="Arial"/>
          <w:bCs/>
          <w:sz w:val="28"/>
          <w:szCs w:val="28"/>
        </w:rPr>
        <w:t xml:space="preserve"> </w:t>
      </w:r>
      <w:r w:rsidR="00425F06" w:rsidRPr="009852FF">
        <w:rPr>
          <w:rFonts w:ascii="Arial" w:hAnsi="Arial"/>
          <w:bCs/>
          <w:sz w:val="28"/>
          <w:szCs w:val="28"/>
        </w:rPr>
        <w:t>Ежегодно в срок до 31 май „Български пощи“ ЕАД изготвя и представя пред Комисията за регулиране на съобщенията заявление за компенсиране на нетните разходи от извършване на универсалната пощенска услуга през предходната година заедно с необходимите доказателства.</w:t>
      </w:r>
    </w:p>
    <w:p w14:paraId="1D2FB3B1" w14:textId="22AB0FCE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9.</w:t>
      </w:r>
      <w:r w:rsidR="00425F06" w:rsidRPr="009852FF">
        <w:rPr>
          <w:rFonts w:ascii="Arial" w:hAnsi="Arial"/>
          <w:bCs/>
          <w:sz w:val="28"/>
          <w:szCs w:val="28"/>
        </w:rPr>
        <w:t xml:space="preserve"> Заявлението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="004A6AE5">
        <w:rPr>
          <w:rFonts w:ascii="Arial" w:hAnsi="Arial"/>
          <w:bCs/>
          <w:sz w:val="28"/>
          <w:szCs w:val="28"/>
        </w:rPr>
        <w:t>8</w:t>
      </w:r>
      <w:r w:rsidR="00425F06" w:rsidRPr="009852FF">
        <w:rPr>
          <w:rFonts w:ascii="Arial" w:hAnsi="Arial"/>
          <w:bCs/>
          <w:sz w:val="28"/>
          <w:szCs w:val="28"/>
        </w:rPr>
        <w:t xml:space="preserve"> се изготвя в съответствие с указанията на Комисията за регулиране на съобщенията, дадени в </w:t>
      </w:r>
      <w:r w:rsidR="00425F06" w:rsidRPr="009852FF">
        <w:rPr>
          <w:rFonts w:ascii="Arial" w:hAnsi="Arial"/>
          <w:bCs/>
          <w:sz w:val="28"/>
          <w:szCs w:val="28"/>
        </w:rPr>
        <w:lastRenderedPageBreak/>
        <w:t xml:space="preserve">процеса на разглеждане на уведомлението за намерението на пощенския оператор да кандидатства за компенсиране на нетните разходи, изготвено съгласно методиката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5</w:t>
      </w:r>
      <w:r w:rsidR="00425F06" w:rsidRPr="009852FF">
        <w:rPr>
          <w:rFonts w:ascii="Arial" w:hAnsi="Arial"/>
          <w:bCs/>
          <w:sz w:val="28"/>
          <w:szCs w:val="28"/>
        </w:rPr>
        <w:t xml:space="preserve">. Заявлението съдържа размера на нетните разходи от извършване на универсалната пощенска услуга, изчислени при спазване на методиката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5</w:t>
      </w:r>
      <w:r w:rsidR="00425F06" w:rsidRPr="009852FF">
        <w:rPr>
          <w:rFonts w:ascii="Arial" w:hAnsi="Arial"/>
          <w:bCs/>
          <w:sz w:val="28"/>
          <w:szCs w:val="28"/>
        </w:rPr>
        <w:t>.</w:t>
      </w:r>
    </w:p>
    <w:p w14:paraId="4A0D46FF" w14:textId="7C79B385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10.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Комисията за регулиране на съобщенията</w:t>
      </w:r>
      <w:r w:rsidRPr="009852FF">
        <w:rPr>
          <w:rFonts w:ascii="Arial" w:hAnsi="Arial"/>
          <w:bCs/>
          <w:sz w:val="28"/>
          <w:szCs w:val="28"/>
        </w:rPr>
        <w:t>,</w:t>
      </w:r>
      <w:r w:rsidR="00425F06" w:rsidRPr="009852FF">
        <w:rPr>
          <w:rFonts w:ascii="Arial" w:hAnsi="Arial"/>
          <w:bCs/>
          <w:sz w:val="28"/>
          <w:szCs w:val="28"/>
        </w:rPr>
        <w:t xml:space="preserve"> в случай че констатира, че заявлението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8</w:t>
      </w:r>
      <w:r w:rsidR="00425F06" w:rsidRPr="009852FF">
        <w:rPr>
          <w:rFonts w:ascii="Arial" w:hAnsi="Arial"/>
          <w:bCs/>
          <w:sz w:val="28"/>
          <w:szCs w:val="28"/>
        </w:rPr>
        <w:t xml:space="preserve"> не е изготвено в съответствие с изискванията на методиката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5</w:t>
      </w:r>
      <w:r w:rsidR="00425F06" w:rsidRPr="009852FF">
        <w:rPr>
          <w:rFonts w:ascii="Arial" w:hAnsi="Arial"/>
          <w:bCs/>
          <w:sz w:val="28"/>
          <w:szCs w:val="28"/>
        </w:rPr>
        <w:t xml:space="preserve"> и/или не са отразени указанията, дадени в процеса на разглеждане на уведомлението за намерението на пощенския оператор да кандидатства за компенсиране на нетните разходи, в срок 14 дни от датата на подаването на заявлението го връща на оператора с указания за преработването му. Пощенският оператор представя преработено заявление пред Комисията за регулиране на съобщенията в срок 14 дни от получаването на тези указания</w:t>
      </w:r>
      <w:r w:rsidRPr="009852FF">
        <w:rPr>
          <w:rFonts w:ascii="Arial" w:hAnsi="Arial"/>
          <w:bCs/>
          <w:sz w:val="28"/>
          <w:szCs w:val="28"/>
        </w:rPr>
        <w:t>.</w:t>
      </w:r>
    </w:p>
    <w:p w14:paraId="7A69793A" w14:textId="767EFCFC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11.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Комисията за регулиране на съобщенията възлага одит на документите, свързани с изчисляването на нетните разходи от извършване на универсалната пощенска услуга, чрез определен от нея регистриран одитор съгласно Закона за независимия финансов одит и изразяването на сигурност по устойчивостта. Резултатите от изчисляване на нетните разходи от извършване на универсалната пощенска услуга и оценката на одитора са обществено достъпни на страницата на Комисията за регулиране на съобщенията в интернет.</w:t>
      </w:r>
    </w:p>
    <w:p w14:paraId="3B5CA90C" w14:textId="27A10137" w:rsidR="00425F06" w:rsidRPr="009852FF" w:rsidRDefault="00D01274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12.</w:t>
      </w:r>
      <w:r w:rsidR="00425F06" w:rsidRPr="009852FF">
        <w:rPr>
          <w:rFonts w:ascii="Arial" w:hAnsi="Arial"/>
          <w:bCs/>
          <w:sz w:val="28"/>
          <w:szCs w:val="28"/>
        </w:rPr>
        <w:t xml:space="preserve"> В срок до три месеца от подаването на заявлението по </w:t>
      </w:r>
      <w:r w:rsidRPr="009852FF">
        <w:rPr>
          <w:rFonts w:ascii="Arial" w:hAnsi="Arial"/>
          <w:bCs/>
          <w:sz w:val="28"/>
          <w:szCs w:val="28"/>
        </w:rPr>
        <w:br/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="004A6AE5">
        <w:rPr>
          <w:rFonts w:ascii="Arial" w:hAnsi="Arial"/>
          <w:bCs/>
          <w:sz w:val="28"/>
          <w:szCs w:val="28"/>
        </w:rPr>
        <w:t>8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Комисията за регулиране на съобщенията въз основа на мотивиран доклад на одитора се произнася с решение относно:</w:t>
      </w:r>
    </w:p>
    <w:p w14:paraId="6CCDF850" w14:textId="7D7E6ACA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а)</w:t>
      </w:r>
      <w:r w:rsidR="00425F06" w:rsidRPr="009852FF">
        <w:rPr>
          <w:rFonts w:ascii="Arial" w:hAnsi="Arial"/>
          <w:bCs/>
          <w:sz w:val="28"/>
          <w:szCs w:val="28"/>
        </w:rPr>
        <w:t xml:space="preserve"> размера на нетните разходи от извършване на универсалната пощенска услуга;</w:t>
      </w:r>
    </w:p>
    <w:p w14:paraId="34BC15CA" w14:textId="18DC4397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б)</w:t>
      </w:r>
      <w:r w:rsidR="00425F06" w:rsidRPr="009852FF">
        <w:rPr>
          <w:rFonts w:ascii="Arial" w:hAnsi="Arial"/>
          <w:bCs/>
          <w:sz w:val="28"/>
          <w:szCs w:val="28"/>
        </w:rPr>
        <w:t xml:space="preserve"> наличието на несправедлива финансова тежест от извършване на универсалната пощенска услуга и нейния размер.</w:t>
      </w:r>
    </w:p>
    <w:p w14:paraId="2E9CC29F" w14:textId="5F5C74C6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13.</w:t>
      </w:r>
      <w:r w:rsidR="00425F06" w:rsidRPr="009852FF">
        <w:rPr>
          <w:rFonts w:ascii="Arial" w:hAnsi="Arial"/>
          <w:bCs/>
          <w:sz w:val="28"/>
          <w:szCs w:val="28"/>
        </w:rPr>
        <w:t xml:space="preserve"> В срока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Комисията за регулиране на съобщенията може да поиска от заявителя да представи в 7-дневен срок допълнително информация и доказателства.</w:t>
      </w:r>
    </w:p>
    <w:p w14:paraId="4EE3183D" w14:textId="15D1E541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lastRenderedPageBreak/>
        <w:t>14.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Комисията за регулиране на съобщенията представя решението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</w:t>
      </w:r>
      <w:r w:rsidR="00425F06" w:rsidRPr="009852FF">
        <w:rPr>
          <w:rFonts w:ascii="Arial" w:hAnsi="Arial"/>
          <w:bCs/>
          <w:sz w:val="28"/>
          <w:szCs w:val="28"/>
        </w:rPr>
        <w:t xml:space="preserve"> и материалите към него на министъра на транспорта и съобщенията.</w:t>
      </w:r>
    </w:p>
    <w:p w14:paraId="7925CB20" w14:textId="629C56EF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15.</w:t>
      </w:r>
      <w:r w:rsidR="00425F06" w:rsidRPr="009852FF">
        <w:rPr>
          <w:rFonts w:ascii="Arial" w:hAnsi="Arial"/>
          <w:bCs/>
          <w:sz w:val="28"/>
          <w:szCs w:val="28"/>
        </w:rPr>
        <w:t xml:space="preserve"> Компенсацията за услугата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 е освободена от начисляване на данък върху добавената стойност.</w:t>
      </w:r>
    </w:p>
    <w:p w14:paraId="39EE8B34" w14:textId="003F1E62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16.</w:t>
      </w:r>
      <w:r w:rsidR="00425F06" w:rsidRPr="009852FF">
        <w:rPr>
          <w:rFonts w:ascii="Arial" w:hAnsi="Arial"/>
          <w:bCs/>
          <w:sz w:val="28"/>
          <w:szCs w:val="28"/>
        </w:rPr>
        <w:t xml:space="preserve"> В случай че е установен годишен размер на компенсацията над 20 млн. евро, съгласно Решение 2025/2630/ЕС, същата подлежи на </w:t>
      </w:r>
      <w:proofErr w:type="spellStart"/>
      <w:r w:rsidR="00425F06" w:rsidRPr="009852FF">
        <w:rPr>
          <w:rFonts w:ascii="Arial" w:hAnsi="Arial"/>
          <w:bCs/>
          <w:sz w:val="28"/>
          <w:szCs w:val="28"/>
        </w:rPr>
        <w:t>нотифициране</w:t>
      </w:r>
      <w:proofErr w:type="spellEnd"/>
      <w:r w:rsidR="00425F06" w:rsidRPr="009852FF">
        <w:rPr>
          <w:rFonts w:ascii="Arial" w:hAnsi="Arial"/>
          <w:bCs/>
          <w:sz w:val="28"/>
          <w:szCs w:val="28"/>
        </w:rPr>
        <w:t xml:space="preserve"> за държавна помощ и не се изплаща преди получаването на положително решение от Европейската комисия. В тези случаи министърът на транспорта и съобщенията публикува на интернет страницата на Министерството на транспорта и съобщенията информация за размера на помощта, предоставена на дружеството, на годишна основа след одобрение от Европейската комисия.</w:t>
      </w:r>
    </w:p>
    <w:p w14:paraId="0F5F180B" w14:textId="318D4861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17.</w:t>
      </w:r>
      <w:r w:rsidR="00425F06" w:rsidRPr="009852FF">
        <w:rPr>
          <w:rFonts w:ascii="Arial" w:hAnsi="Arial"/>
          <w:bCs/>
          <w:sz w:val="28"/>
          <w:szCs w:val="28"/>
        </w:rPr>
        <w:t xml:space="preserve"> Министърът на транспорта и съобщенията предоставя на министъра на финансите информация за размера на компенсацията за тригодишен период за изготвяне на средносрочната бюджетна прогноза по реда на Закона за публичните финанси.</w:t>
      </w:r>
    </w:p>
    <w:p w14:paraId="4E2A22C8" w14:textId="2A9FBB37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18.</w:t>
      </w:r>
      <w:r w:rsidR="00425F06" w:rsidRPr="009852FF">
        <w:rPr>
          <w:rFonts w:ascii="Arial" w:hAnsi="Arial"/>
          <w:bCs/>
          <w:sz w:val="28"/>
          <w:szCs w:val="28"/>
        </w:rPr>
        <w:t xml:space="preserve"> Министърът на транспорта и съобщенията в хода на бюджетната процедура представя решението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</w:t>
      </w:r>
      <w:r w:rsidR="00425F06" w:rsidRPr="009852FF">
        <w:rPr>
          <w:rFonts w:ascii="Arial" w:hAnsi="Arial"/>
          <w:bCs/>
          <w:sz w:val="28"/>
          <w:szCs w:val="28"/>
        </w:rPr>
        <w:t xml:space="preserve"> и материалите към него на министъра на финансите с предложение за включване на размера на средствата за компенсиране на несправедливата финансова тежест в проекта на закон за държавния бюджет на Република България за следващата година.</w:t>
      </w:r>
    </w:p>
    <w:p w14:paraId="418522C1" w14:textId="7002D756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19.</w:t>
      </w:r>
      <w:r w:rsidR="00425F06" w:rsidRPr="009852FF">
        <w:rPr>
          <w:rFonts w:ascii="Arial" w:hAnsi="Arial"/>
          <w:bCs/>
          <w:sz w:val="28"/>
          <w:szCs w:val="28"/>
        </w:rPr>
        <w:t xml:space="preserve"> В случай че размерът на компенсацията, определена въз основа на нетните разходи и несправедливата финансова тежест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12,</w:t>
      </w:r>
      <w:r w:rsidR="00425F06" w:rsidRPr="009852FF">
        <w:rPr>
          <w:rFonts w:ascii="Arial" w:hAnsi="Arial"/>
          <w:bCs/>
          <w:sz w:val="28"/>
          <w:szCs w:val="28"/>
        </w:rPr>
        <w:t xml:space="preserve"> превишава получените средства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7</w:t>
      </w:r>
      <w:r w:rsidR="00425F06" w:rsidRPr="009852FF">
        <w:rPr>
          <w:rFonts w:ascii="Arial" w:hAnsi="Arial"/>
          <w:bCs/>
          <w:sz w:val="28"/>
          <w:szCs w:val="28"/>
        </w:rPr>
        <w:t>, разликата се доплаща на дружеството през следващата бюджетна година.</w:t>
      </w:r>
    </w:p>
    <w:p w14:paraId="2B93269F" w14:textId="05C23F98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20.</w:t>
      </w:r>
      <w:r w:rsidR="00425F06" w:rsidRPr="009852FF">
        <w:rPr>
          <w:rFonts w:ascii="Arial" w:hAnsi="Arial"/>
          <w:bCs/>
          <w:sz w:val="28"/>
          <w:szCs w:val="28"/>
        </w:rPr>
        <w:t xml:space="preserve"> В случай че получените средства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7</w:t>
      </w:r>
      <w:r w:rsidR="00425F06" w:rsidRPr="009852FF">
        <w:rPr>
          <w:rFonts w:ascii="Arial" w:hAnsi="Arial"/>
          <w:bCs/>
          <w:sz w:val="28"/>
          <w:szCs w:val="28"/>
        </w:rPr>
        <w:t xml:space="preserve"> превишават размера на компенсацията, определена въз основа на нетните разходи и несправедливата финансова тежест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</w:t>
      </w:r>
      <w:r w:rsidR="00425F06" w:rsidRPr="009852FF">
        <w:rPr>
          <w:rFonts w:ascii="Arial" w:hAnsi="Arial"/>
          <w:bCs/>
          <w:sz w:val="28"/>
          <w:szCs w:val="28"/>
        </w:rPr>
        <w:t xml:space="preserve"> с не повече от 10 на сто, размерът на превишението се приспада от размера на компенсацията за следващата бюджетна година. </w:t>
      </w:r>
    </w:p>
    <w:p w14:paraId="473D79CD" w14:textId="58B9DCC3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lastRenderedPageBreak/>
        <w:t>21.</w:t>
      </w:r>
      <w:r w:rsidR="00425F06" w:rsidRPr="009852FF">
        <w:rPr>
          <w:rFonts w:ascii="Arial" w:hAnsi="Arial"/>
          <w:bCs/>
          <w:sz w:val="28"/>
          <w:szCs w:val="28"/>
        </w:rPr>
        <w:t xml:space="preserve"> В случай че получените средства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7</w:t>
      </w:r>
      <w:r w:rsidR="00425F06" w:rsidRPr="009852FF">
        <w:rPr>
          <w:rFonts w:ascii="Arial" w:hAnsi="Arial"/>
          <w:bCs/>
          <w:sz w:val="28"/>
          <w:szCs w:val="28"/>
        </w:rPr>
        <w:t xml:space="preserve"> превишават размера на компенсацията, определена въз основа на нетните разходи и несправедливата финансова тежест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. </w:t>
      </w:r>
      <w:r w:rsidRPr="009852FF">
        <w:rPr>
          <w:rFonts w:ascii="Arial" w:hAnsi="Arial"/>
          <w:bCs/>
          <w:sz w:val="28"/>
          <w:szCs w:val="28"/>
        </w:rPr>
        <w:t>12</w:t>
      </w:r>
      <w:r w:rsidR="00425F06" w:rsidRPr="009852FF">
        <w:rPr>
          <w:rFonts w:ascii="Arial" w:hAnsi="Arial"/>
          <w:bCs/>
          <w:sz w:val="28"/>
          <w:szCs w:val="28"/>
        </w:rPr>
        <w:t xml:space="preserve"> с повече от </w:t>
      </w:r>
      <w:r w:rsidRPr="009852FF">
        <w:rPr>
          <w:rFonts w:ascii="Arial" w:hAnsi="Arial"/>
          <w:bCs/>
          <w:sz w:val="28"/>
          <w:szCs w:val="28"/>
        </w:rPr>
        <w:br/>
      </w:r>
      <w:r w:rsidR="00425F06" w:rsidRPr="009852FF">
        <w:rPr>
          <w:rFonts w:ascii="Arial" w:hAnsi="Arial"/>
          <w:bCs/>
          <w:sz w:val="28"/>
          <w:szCs w:val="28"/>
        </w:rPr>
        <w:t xml:space="preserve">10 на сто, пълният размер на превишението се възстановява от дружеството в едномесечен срок. </w:t>
      </w:r>
    </w:p>
    <w:p w14:paraId="176CFC92" w14:textId="20A11EA0" w:rsidR="00425F06" w:rsidRPr="009852FF" w:rsidRDefault="00836887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22.</w:t>
      </w:r>
      <w:r w:rsidR="00425F06" w:rsidRPr="009852FF">
        <w:rPr>
          <w:rFonts w:ascii="Arial" w:hAnsi="Arial"/>
          <w:bCs/>
          <w:sz w:val="28"/>
          <w:szCs w:val="28"/>
        </w:rPr>
        <w:t xml:space="preserve"> Министърът на транспорта и съобщенията е администратор на помощта. Контролът върху процеса на компенсиране с цел недопускане на свръхкомпенсиране на дружеството при извършване на услугата по </w:t>
      </w:r>
      <w:r w:rsidR="009852FF"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 за периода на възлагане, както и в края на този период се извършва от министъра на транспорта и съобщенията или от оправомощено от него лице.</w:t>
      </w:r>
    </w:p>
    <w:p w14:paraId="4B2234D2" w14:textId="21999E46" w:rsidR="00425F06" w:rsidRPr="009852FF" w:rsidRDefault="009852F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23.</w:t>
      </w:r>
      <w:r w:rsidR="00425F06" w:rsidRPr="009852FF">
        <w:rPr>
          <w:rFonts w:ascii="Arial" w:hAnsi="Arial"/>
          <w:bCs/>
          <w:sz w:val="28"/>
          <w:szCs w:val="28"/>
        </w:rPr>
        <w:t xml:space="preserve"> За осигуряване на прозрачност министърът на транспорта и съобщенията: </w:t>
      </w:r>
    </w:p>
    <w:p w14:paraId="7A513693" w14:textId="0C277DE3" w:rsidR="00425F06" w:rsidRPr="009852FF" w:rsidRDefault="009852F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а)</w:t>
      </w:r>
      <w:r w:rsidR="00425F06" w:rsidRPr="009852FF">
        <w:rPr>
          <w:rFonts w:ascii="Arial" w:hAnsi="Arial"/>
          <w:bCs/>
          <w:sz w:val="28"/>
          <w:szCs w:val="28"/>
        </w:rPr>
        <w:t xml:space="preserve"> публикува по подходящ начин информация относно трансфера на дължимата на дружеството компенсация за извършване на услугата по 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>. 1;</w:t>
      </w:r>
    </w:p>
    <w:p w14:paraId="18A7A0E3" w14:textId="0FCCF011" w:rsidR="00425F06" w:rsidRPr="009852FF" w:rsidRDefault="009852F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Cs/>
          <w:sz w:val="28"/>
          <w:szCs w:val="28"/>
        </w:rPr>
        <w:t>б)</w:t>
      </w:r>
      <w:r w:rsidR="00425F06" w:rsidRPr="009852FF">
        <w:rPr>
          <w:rFonts w:ascii="Arial" w:hAnsi="Arial"/>
          <w:bCs/>
          <w:sz w:val="28"/>
          <w:szCs w:val="28"/>
        </w:rPr>
        <w:t xml:space="preserve"> регистрира след 1 януари 2028 г. информацията за помощта, надхвърляща 1 милион евро през периода на възлагане, в централен регистър на национално равнище или на равнището на Съюза при спазването на изискванията за прозрачност съгласно Решение 2025/2630/ЕС.</w:t>
      </w:r>
    </w:p>
    <w:p w14:paraId="3CD56108" w14:textId="551BC347" w:rsidR="001D6269" w:rsidRPr="009852FF" w:rsidRDefault="009852FF" w:rsidP="00425F06">
      <w:pPr>
        <w:pStyle w:val="BodyTextIndent2"/>
        <w:spacing w:before="120" w:line="288" w:lineRule="auto"/>
        <w:ind w:right="11" w:firstLine="1134"/>
        <w:rPr>
          <w:rFonts w:ascii="Arial" w:hAnsi="Arial"/>
          <w:bCs/>
          <w:sz w:val="28"/>
          <w:szCs w:val="28"/>
        </w:rPr>
      </w:pPr>
      <w:r w:rsidRPr="009852FF">
        <w:rPr>
          <w:rFonts w:ascii="Arial" w:hAnsi="Arial"/>
          <w:b/>
          <w:sz w:val="28"/>
          <w:szCs w:val="28"/>
        </w:rPr>
        <w:t>24.</w:t>
      </w:r>
      <w:r w:rsidR="00425F06" w:rsidRPr="009852FF">
        <w:rPr>
          <w:rFonts w:ascii="Arial" w:hAnsi="Arial"/>
          <w:bCs/>
          <w:sz w:val="28"/>
          <w:szCs w:val="28"/>
        </w:rPr>
        <w:t xml:space="preserve"> Министерството на транспорта и съобщенията и „Български пощи“ ЕАД съхранява</w:t>
      </w:r>
      <w:r w:rsidRPr="009852FF">
        <w:rPr>
          <w:rFonts w:ascii="Arial" w:hAnsi="Arial"/>
          <w:bCs/>
          <w:sz w:val="28"/>
          <w:szCs w:val="28"/>
        </w:rPr>
        <w:t>т</w:t>
      </w:r>
      <w:r w:rsidR="00425F06" w:rsidRPr="009852FF">
        <w:rPr>
          <w:rFonts w:ascii="Arial" w:hAnsi="Arial"/>
          <w:bCs/>
          <w:sz w:val="28"/>
          <w:szCs w:val="28"/>
        </w:rPr>
        <w:t xml:space="preserve"> за срок</w:t>
      </w:r>
      <w:r w:rsidRPr="009852FF">
        <w:rPr>
          <w:rFonts w:ascii="Arial" w:hAnsi="Arial"/>
          <w:bCs/>
          <w:sz w:val="28"/>
          <w:szCs w:val="28"/>
        </w:rPr>
        <w:t>а</w:t>
      </w:r>
      <w:r w:rsidR="00425F06" w:rsidRPr="009852FF">
        <w:rPr>
          <w:rFonts w:ascii="Arial" w:hAnsi="Arial"/>
          <w:bCs/>
          <w:sz w:val="28"/>
          <w:szCs w:val="28"/>
        </w:rPr>
        <w:t xml:space="preserve"> на възлагането и за срок 10 години след изтичането на срока на възлагане цялата информация, необходима за определяне на съвместимостта на предоставената компенсация с приложимите правила за държавните помощи.</w:t>
      </w:r>
    </w:p>
    <w:p w14:paraId="30F28D65" w14:textId="77777777" w:rsidR="001D6269" w:rsidRDefault="001D6269" w:rsidP="00237633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bookmarkStart w:id="0" w:name="_Hlk223545767"/>
    </w:p>
    <w:p w14:paraId="314C758C" w14:textId="77777777" w:rsidR="00A73A3B" w:rsidRPr="009852FF" w:rsidRDefault="00A73A3B" w:rsidP="00237633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6A456E9" w14:textId="77777777" w:rsidR="00A73A3B" w:rsidRPr="00A73A3B" w:rsidRDefault="00A73A3B" w:rsidP="00926C24">
      <w:pPr>
        <w:ind w:firstLine="1134"/>
        <w:rPr>
          <w:rFonts w:ascii="Arial" w:hAnsi="Arial" w:cs="Arial"/>
          <w:b/>
          <w:lang w:val="bg-BG"/>
        </w:rPr>
      </w:pPr>
      <w:r w:rsidRPr="00011820">
        <w:rPr>
          <w:rFonts w:ascii="Arial" w:hAnsi="Arial" w:cs="Arial"/>
          <w:b/>
        </w:rPr>
        <w:t>МИНИСТЪР-</w:t>
      </w:r>
      <w:r w:rsidRPr="00A73A3B">
        <w:rPr>
          <w:rFonts w:ascii="Arial" w:hAnsi="Arial" w:cs="Arial"/>
          <w:b/>
          <w:lang w:val="bg-BG"/>
        </w:rPr>
        <w:t>ПРЕДСЕДАТЕЛ: /п/ Андрей Гюров</w:t>
      </w:r>
    </w:p>
    <w:p w14:paraId="39A6F825" w14:textId="77777777" w:rsidR="00A73A3B" w:rsidRPr="00A73A3B" w:rsidRDefault="00A73A3B" w:rsidP="00926C24">
      <w:pPr>
        <w:ind w:firstLine="1134"/>
        <w:rPr>
          <w:rFonts w:ascii="Arial" w:hAnsi="Arial" w:cs="Arial"/>
          <w:b/>
          <w:lang w:val="bg-BG"/>
        </w:rPr>
      </w:pPr>
    </w:p>
    <w:p w14:paraId="558A7291" w14:textId="77777777" w:rsidR="00A73A3B" w:rsidRPr="00A73A3B" w:rsidRDefault="00A73A3B" w:rsidP="00926C24">
      <w:pPr>
        <w:ind w:firstLine="1134"/>
        <w:rPr>
          <w:rFonts w:ascii="Arial" w:hAnsi="Arial" w:cs="Arial"/>
          <w:b/>
          <w:lang w:val="bg-BG"/>
        </w:rPr>
      </w:pPr>
      <w:r w:rsidRPr="00A73A3B">
        <w:rPr>
          <w:rFonts w:ascii="Arial" w:hAnsi="Arial" w:cs="Arial"/>
          <w:b/>
          <w:lang w:val="bg-BG"/>
        </w:rPr>
        <w:t>ГЛАВЕН СЕКРЕТАР НА</w:t>
      </w:r>
    </w:p>
    <w:p w14:paraId="3B59F753" w14:textId="77777777" w:rsidR="00A73A3B" w:rsidRPr="00A73A3B" w:rsidRDefault="00A73A3B" w:rsidP="00926C24">
      <w:pPr>
        <w:ind w:firstLine="1134"/>
        <w:rPr>
          <w:rFonts w:ascii="Arial" w:hAnsi="Arial" w:cs="Arial"/>
          <w:b/>
          <w:lang w:val="bg-BG"/>
        </w:rPr>
      </w:pPr>
      <w:r w:rsidRPr="00A73A3B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0571EC0B" w14:textId="77777777" w:rsidR="00A73A3B" w:rsidRPr="00A73A3B" w:rsidRDefault="00A73A3B" w:rsidP="00926C24">
      <w:pPr>
        <w:ind w:firstLine="1134"/>
        <w:rPr>
          <w:rFonts w:ascii="Arial" w:hAnsi="Arial" w:cs="Arial"/>
          <w:b/>
          <w:lang w:val="bg-BG"/>
        </w:rPr>
      </w:pPr>
    </w:p>
    <w:bookmarkEnd w:id="0"/>
    <w:sectPr w:rsidR="00A73A3B" w:rsidRPr="00A73A3B" w:rsidSect="009852FF">
      <w:headerReference w:type="even" r:id="rId7"/>
      <w:headerReference w:type="default" r:id="rId8"/>
      <w:pgSz w:w="11907" w:h="16840" w:code="9"/>
      <w:pgMar w:top="709" w:right="1417" w:bottom="1417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6D92" w14:textId="77777777" w:rsidR="004E4FB9" w:rsidRDefault="004E4FB9">
      <w:r>
        <w:separator/>
      </w:r>
    </w:p>
  </w:endnote>
  <w:endnote w:type="continuationSeparator" w:id="0">
    <w:p w14:paraId="28665E82" w14:textId="77777777" w:rsidR="004E4FB9" w:rsidRDefault="004E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F5BC" w14:textId="77777777" w:rsidR="004E4FB9" w:rsidRDefault="004E4FB9">
      <w:r>
        <w:separator/>
      </w:r>
    </w:p>
  </w:footnote>
  <w:footnote w:type="continuationSeparator" w:id="0">
    <w:p w14:paraId="77F1B760" w14:textId="77777777" w:rsidR="004E4FB9" w:rsidRDefault="004E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04348147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BB012F" w:rsidRDefault="00C20597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BB012F">
      <w:rPr>
        <w:rStyle w:val="PageNumber"/>
        <w:rFonts w:ascii="Times New Roman" w:hAnsi="Times New Roman"/>
      </w:rPr>
      <w:fldChar w:fldCharType="begin"/>
    </w:r>
    <w:r w:rsidRPr="00BB012F">
      <w:rPr>
        <w:rStyle w:val="PageNumber"/>
        <w:rFonts w:ascii="Times New Roman" w:hAnsi="Times New Roman"/>
      </w:rPr>
      <w:instrText xml:space="preserve">PAGE  </w:instrText>
    </w:r>
    <w:r w:rsidRPr="00BB012F">
      <w:rPr>
        <w:rStyle w:val="PageNumber"/>
        <w:rFonts w:ascii="Times New Roman" w:hAnsi="Times New Roman"/>
      </w:rPr>
      <w:fldChar w:fldCharType="separate"/>
    </w:r>
    <w:r w:rsidR="00AA4CF9" w:rsidRPr="00BB012F">
      <w:rPr>
        <w:rStyle w:val="PageNumber"/>
        <w:rFonts w:ascii="Times New Roman" w:hAnsi="Times New Roman"/>
        <w:noProof/>
      </w:rPr>
      <w:t>2</w:t>
    </w:r>
    <w:r w:rsidRPr="00BB012F">
      <w:rPr>
        <w:rStyle w:val="PageNumber"/>
        <w:rFonts w:ascii="Times New Roman" w:hAnsi="Times New Roman"/>
      </w:rPr>
      <w:fldChar w:fldCharType="end"/>
    </w: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7"/>
  </w:num>
  <w:num w:numId="3" w16cid:durableId="713308833">
    <w:abstractNumId w:val="2"/>
  </w:num>
  <w:num w:numId="4" w16cid:durableId="1632784721">
    <w:abstractNumId w:val="8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1903"/>
    <w:rsid w:val="00002A98"/>
    <w:rsid w:val="00006A13"/>
    <w:rsid w:val="00021838"/>
    <w:rsid w:val="00024F93"/>
    <w:rsid w:val="00042795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E003B"/>
    <w:rsid w:val="000F4C8F"/>
    <w:rsid w:val="0011146E"/>
    <w:rsid w:val="00124E1C"/>
    <w:rsid w:val="0012628E"/>
    <w:rsid w:val="00127784"/>
    <w:rsid w:val="0015078B"/>
    <w:rsid w:val="00151D62"/>
    <w:rsid w:val="00160246"/>
    <w:rsid w:val="00163177"/>
    <w:rsid w:val="00173705"/>
    <w:rsid w:val="0017502D"/>
    <w:rsid w:val="001A065B"/>
    <w:rsid w:val="001A093E"/>
    <w:rsid w:val="001A1187"/>
    <w:rsid w:val="001A600F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132D"/>
    <w:rsid w:val="00213FB8"/>
    <w:rsid w:val="00214FF1"/>
    <w:rsid w:val="00222AA6"/>
    <w:rsid w:val="00223348"/>
    <w:rsid w:val="00230ED6"/>
    <w:rsid w:val="00237633"/>
    <w:rsid w:val="00260C92"/>
    <w:rsid w:val="00260D21"/>
    <w:rsid w:val="0026655E"/>
    <w:rsid w:val="00277147"/>
    <w:rsid w:val="002A08AF"/>
    <w:rsid w:val="002A2E4E"/>
    <w:rsid w:val="002A357B"/>
    <w:rsid w:val="002A7E8C"/>
    <w:rsid w:val="002B1093"/>
    <w:rsid w:val="002B2C9D"/>
    <w:rsid w:val="002C6ADA"/>
    <w:rsid w:val="002D3D87"/>
    <w:rsid w:val="002D6B9D"/>
    <w:rsid w:val="002E0D9F"/>
    <w:rsid w:val="002E6F58"/>
    <w:rsid w:val="003002B5"/>
    <w:rsid w:val="003047A0"/>
    <w:rsid w:val="00310B0F"/>
    <w:rsid w:val="00312CFE"/>
    <w:rsid w:val="00333CD5"/>
    <w:rsid w:val="00333DE2"/>
    <w:rsid w:val="00334F3C"/>
    <w:rsid w:val="00351148"/>
    <w:rsid w:val="003567C6"/>
    <w:rsid w:val="00357DC5"/>
    <w:rsid w:val="00360B3C"/>
    <w:rsid w:val="00362929"/>
    <w:rsid w:val="0036298D"/>
    <w:rsid w:val="0036324E"/>
    <w:rsid w:val="00397C5E"/>
    <w:rsid w:val="003B0EF0"/>
    <w:rsid w:val="003B1B72"/>
    <w:rsid w:val="003B72E2"/>
    <w:rsid w:val="003C3338"/>
    <w:rsid w:val="003D56E1"/>
    <w:rsid w:val="003D63A8"/>
    <w:rsid w:val="00412979"/>
    <w:rsid w:val="004137E1"/>
    <w:rsid w:val="00416E4C"/>
    <w:rsid w:val="00423525"/>
    <w:rsid w:val="00425F06"/>
    <w:rsid w:val="004320A4"/>
    <w:rsid w:val="0043483A"/>
    <w:rsid w:val="00434CA9"/>
    <w:rsid w:val="00443376"/>
    <w:rsid w:val="00447A29"/>
    <w:rsid w:val="00451F95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A6AE5"/>
    <w:rsid w:val="004C145A"/>
    <w:rsid w:val="004C1650"/>
    <w:rsid w:val="004D7930"/>
    <w:rsid w:val="004E4FB9"/>
    <w:rsid w:val="00501A08"/>
    <w:rsid w:val="00504951"/>
    <w:rsid w:val="005065A2"/>
    <w:rsid w:val="0051296B"/>
    <w:rsid w:val="00515333"/>
    <w:rsid w:val="00515406"/>
    <w:rsid w:val="005215A3"/>
    <w:rsid w:val="00521D86"/>
    <w:rsid w:val="00522C2C"/>
    <w:rsid w:val="00531A36"/>
    <w:rsid w:val="00531B64"/>
    <w:rsid w:val="00534D78"/>
    <w:rsid w:val="00540889"/>
    <w:rsid w:val="00545B16"/>
    <w:rsid w:val="00545C6B"/>
    <w:rsid w:val="00545E09"/>
    <w:rsid w:val="00551892"/>
    <w:rsid w:val="00564BA6"/>
    <w:rsid w:val="00566B12"/>
    <w:rsid w:val="005727D4"/>
    <w:rsid w:val="005806B2"/>
    <w:rsid w:val="0059051C"/>
    <w:rsid w:val="00596F41"/>
    <w:rsid w:val="005A2FBC"/>
    <w:rsid w:val="005C50C3"/>
    <w:rsid w:val="005D1338"/>
    <w:rsid w:val="005D1C8F"/>
    <w:rsid w:val="005D546E"/>
    <w:rsid w:val="005D56DC"/>
    <w:rsid w:val="005E07BE"/>
    <w:rsid w:val="005F7243"/>
    <w:rsid w:val="00603821"/>
    <w:rsid w:val="00607283"/>
    <w:rsid w:val="00611721"/>
    <w:rsid w:val="00617379"/>
    <w:rsid w:val="00617959"/>
    <w:rsid w:val="0062197B"/>
    <w:rsid w:val="0063016B"/>
    <w:rsid w:val="00637F51"/>
    <w:rsid w:val="00640941"/>
    <w:rsid w:val="0064496C"/>
    <w:rsid w:val="006456E8"/>
    <w:rsid w:val="0065180F"/>
    <w:rsid w:val="00654845"/>
    <w:rsid w:val="00661BBB"/>
    <w:rsid w:val="00662468"/>
    <w:rsid w:val="00665690"/>
    <w:rsid w:val="00683229"/>
    <w:rsid w:val="00685141"/>
    <w:rsid w:val="00685318"/>
    <w:rsid w:val="00695472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0874"/>
    <w:rsid w:val="006D1542"/>
    <w:rsid w:val="006D4301"/>
    <w:rsid w:val="006D7202"/>
    <w:rsid w:val="006E248B"/>
    <w:rsid w:val="006E3F29"/>
    <w:rsid w:val="006E564D"/>
    <w:rsid w:val="007004DF"/>
    <w:rsid w:val="0070625C"/>
    <w:rsid w:val="00706E22"/>
    <w:rsid w:val="0070718B"/>
    <w:rsid w:val="00707526"/>
    <w:rsid w:val="00713BB1"/>
    <w:rsid w:val="00714ADE"/>
    <w:rsid w:val="00717C78"/>
    <w:rsid w:val="0072001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7027E"/>
    <w:rsid w:val="007725D4"/>
    <w:rsid w:val="00781676"/>
    <w:rsid w:val="007824FA"/>
    <w:rsid w:val="0078253B"/>
    <w:rsid w:val="00795C5C"/>
    <w:rsid w:val="007A28BB"/>
    <w:rsid w:val="007A5DA1"/>
    <w:rsid w:val="007A7F2B"/>
    <w:rsid w:val="007B3C5D"/>
    <w:rsid w:val="007B67E4"/>
    <w:rsid w:val="007C27AE"/>
    <w:rsid w:val="007C7651"/>
    <w:rsid w:val="007D0B33"/>
    <w:rsid w:val="007D274B"/>
    <w:rsid w:val="007D6607"/>
    <w:rsid w:val="007F139C"/>
    <w:rsid w:val="007F21A0"/>
    <w:rsid w:val="007F7EC1"/>
    <w:rsid w:val="0080419E"/>
    <w:rsid w:val="00813C1D"/>
    <w:rsid w:val="008170B8"/>
    <w:rsid w:val="00824CC9"/>
    <w:rsid w:val="0083072E"/>
    <w:rsid w:val="00834400"/>
    <w:rsid w:val="008353A1"/>
    <w:rsid w:val="00836887"/>
    <w:rsid w:val="00854ABA"/>
    <w:rsid w:val="00855771"/>
    <w:rsid w:val="00855BBA"/>
    <w:rsid w:val="0085780F"/>
    <w:rsid w:val="00870312"/>
    <w:rsid w:val="0087467B"/>
    <w:rsid w:val="00877C48"/>
    <w:rsid w:val="00880C86"/>
    <w:rsid w:val="00885663"/>
    <w:rsid w:val="008A3B64"/>
    <w:rsid w:val="008B15FE"/>
    <w:rsid w:val="008B1D9C"/>
    <w:rsid w:val="008E314B"/>
    <w:rsid w:val="008E53F9"/>
    <w:rsid w:val="008E5598"/>
    <w:rsid w:val="008E6A51"/>
    <w:rsid w:val="008F0EFD"/>
    <w:rsid w:val="008F1CD9"/>
    <w:rsid w:val="008F203A"/>
    <w:rsid w:val="008F778F"/>
    <w:rsid w:val="0090232E"/>
    <w:rsid w:val="0090672B"/>
    <w:rsid w:val="009243D3"/>
    <w:rsid w:val="00934A1A"/>
    <w:rsid w:val="0093535C"/>
    <w:rsid w:val="00937C31"/>
    <w:rsid w:val="00941C1E"/>
    <w:rsid w:val="009542D4"/>
    <w:rsid w:val="00963DE2"/>
    <w:rsid w:val="0097175F"/>
    <w:rsid w:val="009735CC"/>
    <w:rsid w:val="00973C9A"/>
    <w:rsid w:val="00977888"/>
    <w:rsid w:val="009852FF"/>
    <w:rsid w:val="00995DE9"/>
    <w:rsid w:val="009A0F54"/>
    <w:rsid w:val="009A169A"/>
    <w:rsid w:val="009B3726"/>
    <w:rsid w:val="009C3618"/>
    <w:rsid w:val="009D5588"/>
    <w:rsid w:val="009E123C"/>
    <w:rsid w:val="009E5D89"/>
    <w:rsid w:val="00A03112"/>
    <w:rsid w:val="00A237C7"/>
    <w:rsid w:val="00A26FA9"/>
    <w:rsid w:val="00A326C0"/>
    <w:rsid w:val="00A330E8"/>
    <w:rsid w:val="00A34382"/>
    <w:rsid w:val="00A452F1"/>
    <w:rsid w:val="00A65CC3"/>
    <w:rsid w:val="00A71C7E"/>
    <w:rsid w:val="00A71E7D"/>
    <w:rsid w:val="00A73A3B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AF6DBB"/>
    <w:rsid w:val="00B013B4"/>
    <w:rsid w:val="00B07F73"/>
    <w:rsid w:val="00B15CA5"/>
    <w:rsid w:val="00B173FD"/>
    <w:rsid w:val="00B22433"/>
    <w:rsid w:val="00B231E1"/>
    <w:rsid w:val="00B369B8"/>
    <w:rsid w:val="00B36F6D"/>
    <w:rsid w:val="00B42420"/>
    <w:rsid w:val="00B4487B"/>
    <w:rsid w:val="00B46AA7"/>
    <w:rsid w:val="00B50195"/>
    <w:rsid w:val="00B6166B"/>
    <w:rsid w:val="00B65D59"/>
    <w:rsid w:val="00B90CF4"/>
    <w:rsid w:val="00BA4EE7"/>
    <w:rsid w:val="00BA790F"/>
    <w:rsid w:val="00BB012F"/>
    <w:rsid w:val="00BB4A01"/>
    <w:rsid w:val="00BB7D0E"/>
    <w:rsid w:val="00BC3962"/>
    <w:rsid w:val="00BC5B7A"/>
    <w:rsid w:val="00BD0001"/>
    <w:rsid w:val="00BD5BB9"/>
    <w:rsid w:val="00BE4E09"/>
    <w:rsid w:val="00BF3439"/>
    <w:rsid w:val="00C016D6"/>
    <w:rsid w:val="00C20597"/>
    <w:rsid w:val="00C206E7"/>
    <w:rsid w:val="00C30228"/>
    <w:rsid w:val="00C325D0"/>
    <w:rsid w:val="00C3272E"/>
    <w:rsid w:val="00C350E9"/>
    <w:rsid w:val="00C352B0"/>
    <w:rsid w:val="00C51449"/>
    <w:rsid w:val="00C51A55"/>
    <w:rsid w:val="00C54617"/>
    <w:rsid w:val="00C54ED5"/>
    <w:rsid w:val="00C61B77"/>
    <w:rsid w:val="00C62BF4"/>
    <w:rsid w:val="00C8443F"/>
    <w:rsid w:val="00C93857"/>
    <w:rsid w:val="00C940E5"/>
    <w:rsid w:val="00CA0B59"/>
    <w:rsid w:val="00CA7F45"/>
    <w:rsid w:val="00CB6E59"/>
    <w:rsid w:val="00CD2DB3"/>
    <w:rsid w:val="00CD4A5B"/>
    <w:rsid w:val="00CD66B9"/>
    <w:rsid w:val="00CF3300"/>
    <w:rsid w:val="00CF3D68"/>
    <w:rsid w:val="00D01274"/>
    <w:rsid w:val="00D12A42"/>
    <w:rsid w:val="00D15FF6"/>
    <w:rsid w:val="00D24700"/>
    <w:rsid w:val="00D27B50"/>
    <w:rsid w:val="00D31505"/>
    <w:rsid w:val="00D33F4F"/>
    <w:rsid w:val="00D43E5A"/>
    <w:rsid w:val="00D4441A"/>
    <w:rsid w:val="00D505EC"/>
    <w:rsid w:val="00D57136"/>
    <w:rsid w:val="00D602C1"/>
    <w:rsid w:val="00D640D8"/>
    <w:rsid w:val="00D71088"/>
    <w:rsid w:val="00D74FCA"/>
    <w:rsid w:val="00D8191E"/>
    <w:rsid w:val="00D81A0B"/>
    <w:rsid w:val="00D82AEA"/>
    <w:rsid w:val="00D90055"/>
    <w:rsid w:val="00D97C95"/>
    <w:rsid w:val="00DA3526"/>
    <w:rsid w:val="00DB34F4"/>
    <w:rsid w:val="00DB7903"/>
    <w:rsid w:val="00DC61E0"/>
    <w:rsid w:val="00DD10E1"/>
    <w:rsid w:val="00DE05EA"/>
    <w:rsid w:val="00DE1E0E"/>
    <w:rsid w:val="00DE2FED"/>
    <w:rsid w:val="00DE3248"/>
    <w:rsid w:val="00DF0B88"/>
    <w:rsid w:val="00DF14ED"/>
    <w:rsid w:val="00DF316E"/>
    <w:rsid w:val="00DF3712"/>
    <w:rsid w:val="00DF7B5E"/>
    <w:rsid w:val="00E02345"/>
    <w:rsid w:val="00E037E6"/>
    <w:rsid w:val="00E047BB"/>
    <w:rsid w:val="00E216FC"/>
    <w:rsid w:val="00E231C9"/>
    <w:rsid w:val="00E33726"/>
    <w:rsid w:val="00E340C5"/>
    <w:rsid w:val="00E41692"/>
    <w:rsid w:val="00E43B2D"/>
    <w:rsid w:val="00E476E0"/>
    <w:rsid w:val="00E66730"/>
    <w:rsid w:val="00E72592"/>
    <w:rsid w:val="00E83547"/>
    <w:rsid w:val="00EA0C73"/>
    <w:rsid w:val="00EA210E"/>
    <w:rsid w:val="00EB3FD5"/>
    <w:rsid w:val="00ED5DBC"/>
    <w:rsid w:val="00EE0BAB"/>
    <w:rsid w:val="00EE2617"/>
    <w:rsid w:val="00EE7C6D"/>
    <w:rsid w:val="00EF3AF6"/>
    <w:rsid w:val="00EF6C93"/>
    <w:rsid w:val="00F14157"/>
    <w:rsid w:val="00F2215E"/>
    <w:rsid w:val="00F235D3"/>
    <w:rsid w:val="00F478B8"/>
    <w:rsid w:val="00F47D7E"/>
    <w:rsid w:val="00F5158D"/>
    <w:rsid w:val="00F53286"/>
    <w:rsid w:val="00F53989"/>
    <w:rsid w:val="00F60FC5"/>
    <w:rsid w:val="00F63151"/>
    <w:rsid w:val="00F63984"/>
    <w:rsid w:val="00F66E68"/>
    <w:rsid w:val="00F676C9"/>
    <w:rsid w:val="00F70550"/>
    <w:rsid w:val="00F82C3C"/>
    <w:rsid w:val="00F82FB6"/>
    <w:rsid w:val="00F87A14"/>
    <w:rsid w:val="00F9665F"/>
    <w:rsid w:val="00FC081B"/>
    <w:rsid w:val="00FC27E0"/>
    <w:rsid w:val="00FC4BAE"/>
    <w:rsid w:val="00FC572C"/>
    <w:rsid w:val="00FD1D3D"/>
    <w:rsid w:val="00FD22A6"/>
    <w:rsid w:val="00FD77FD"/>
    <w:rsid w:val="00FF01BF"/>
    <w:rsid w:val="00FF3EE1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unhideWhenUsed/>
    <w:rsid w:val="00D12A4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A357B"/>
    <w:rPr>
      <w:rFonts w:ascii="Hebar" w:hAnsi="Hebar"/>
      <w:sz w:val="24"/>
      <w:lang w:val="en-GB" w:eastAsia="en-US"/>
    </w:rPr>
  </w:style>
  <w:style w:type="paragraph" w:styleId="NoSpacing">
    <w:name w:val="No Spacing"/>
    <w:qFormat/>
    <w:rsid w:val="00425F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1496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2026-03-12T15:12:00Z</cp:lastPrinted>
  <dcterms:created xsi:type="dcterms:W3CDTF">2026-03-13T11:07:00Z</dcterms:created>
  <dcterms:modified xsi:type="dcterms:W3CDTF">2026-03-13T11:07:00Z</dcterms:modified>
</cp:coreProperties>
</file>