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58FF1" w14:textId="6B06CC3B" w:rsidR="00F02E6F" w:rsidRDefault="00F02E6F" w:rsidP="00F02E6F">
      <w:pPr>
        <w:pStyle w:val="Title"/>
        <w:rPr>
          <w:noProof/>
        </w:rPr>
      </w:pPr>
    </w:p>
    <w:p w14:paraId="5D200CB5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319454D8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2287BB30" w14:textId="5E2D2C05" w:rsidR="00592D9D" w:rsidRPr="00DF31C2" w:rsidRDefault="00093EBA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4C24D64F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3C3E858B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4595EE1A" w14:textId="3218E16E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093EB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254</w:t>
      </w:r>
    </w:p>
    <w:p w14:paraId="23DC35A9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5203628B" w14:textId="0CE4F2B0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093EBA">
        <w:rPr>
          <w:rFonts w:ascii="Times New Roman" w:hAnsi="Times New Roman"/>
          <w:b/>
          <w:sz w:val="30"/>
          <w:szCs w:val="30"/>
          <w:lang w:val="bg-BG"/>
        </w:rPr>
        <w:t>1 април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66E859A4" w14:textId="77777777" w:rsidR="00592D9D" w:rsidRPr="0040173C" w:rsidRDefault="00592D9D" w:rsidP="00592D9D">
      <w:pPr>
        <w:rPr>
          <w:lang w:val="bg-BG"/>
        </w:rPr>
      </w:pPr>
    </w:p>
    <w:p w14:paraId="7AC3DF09" w14:textId="77777777" w:rsidR="008E2D3E" w:rsidRPr="0040173C" w:rsidRDefault="008E2D3E" w:rsidP="00592D9D">
      <w:pPr>
        <w:rPr>
          <w:lang w:val="bg-BG"/>
        </w:rPr>
      </w:pPr>
    </w:p>
    <w:p w14:paraId="47506324" w14:textId="6D983EE5" w:rsidR="00592D9D" w:rsidRPr="0040173C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267F6B" w:rsidRPr="00267F6B">
        <w:rPr>
          <w:rFonts w:ascii="Arial" w:hAnsi="Arial" w:cs="Arial"/>
          <w:b/>
          <w:smallCaps/>
          <w:sz w:val="26"/>
          <w:szCs w:val="26"/>
          <w:lang w:val="bg-BG"/>
        </w:rPr>
        <w:t xml:space="preserve">определяне на национален компетентен орган за мониторинга и гарантирането на прилагането на </w:t>
      </w:r>
      <w:r w:rsidR="00267F6B" w:rsidRPr="00267F6B">
        <w:rPr>
          <w:rFonts w:ascii="Arial" w:hAnsi="Arial" w:cs="Arial"/>
          <w:b/>
          <w:bCs/>
          <w:smallCaps/>
          <w:sz w:val="26"/>
          <w:szCs w:val="26"/>
          <w:lang w:val="bg-BG"/>
        </w:rPr>
        <w:t>Регламент (ЕС) 2024/1787 на Европейския парламент и на Съвета от 13 юни 2024 година за намаляване на емисиите на метан в сектора на енергетиката и за изменение на Регламент (ЕС) 2019/942</w:t>
      </w:r>
    </w:p>
    <w:p w14:paraId="71F8341E" w14:textId="77777777" w:rsidR="00B31744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35A3EF3C" w14:textId="751ACBFE" w:rsidR="00267F6B" w:rsidRPr="00261870" w:rsidRDefault="00267F6B" w:rsidP="0055245C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267F6B">
        <w:rPr>
          <w:rFonts w:ascii="Arial" w:hAnsi="Arial" w:cs="Arial"/>
          <w:sz w:val="26"/>
          <w:szCs w:val="26"/>
          <w:lang w:val="bg-BG"/>
        </w:rPr>
        <w:t>На основание член 4, параграф 1 от Регламент (ЕС) 2024/1787 на Европейския парламент и на Съвета от 13 юни 2024 година за намаляване на емисиите на метан в сектора на енергетиката и за изменение на Регламент (ЕС) 2019/942</w:t>
      </w:r>
    </w:p>
    <w:p w14:paraId="59F44D25" w14:textId="77777777" w:rsidR="00937D4E" w:rsidRDefault="00937D4E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C40742A" w14:textId="77777777" w:rsidR="00261870" w:rsidRPr="0040173C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1FB51C11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0202837C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357ACE37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4345E73A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00E2C375" w14:textId="77777777" w:rsidR="00267F6B" w:rsidRPr="00267F6B" w:rsidRDefault="00267F6B" w:rsidP="0055245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67F6B">
        <w:rPr>
          <w:rFonts w:ascii="Arial" w:hAnsi="Arial"/>
          <w:b/>
          <w:bCs/>
          <w:sz w:val="26"/>
          <w:szCs w:val="26"/>
          <w:lang w:val="bg-BG"/>
        </w:rPr>
        <w:t>1.</w:t>
      </w:r>
      <w:r w:rsidRPr="00267F6B">
        <w:rPr>
          <w:rFonts w:ascii="Arial" w:hAnsi="Arial"/>
          <w:sz w:val="26"/>
          <w:szCs w:val="26"/>
          <w:lang w:val="bg-BG"/>
        </w:rPr>
        <w:tab/>
        <w:t>Определя министъра на енергетиката за национален компетентен орган, който да отговаря за мониторинга и гарантиране на прилагането на Регламент (ЕС) 2024/1787 на Европейския парламент и на Съвета от 13 юни 2024 година за намаляване на емисиите на метан в сектора на енергетиката и за изменение на Регламент (ЕС) 2019/942 (Регламента).</w:t>
      </w:r>
    </w:p>
    <w:p w14:paraId="167106EB" w14:textId="2426C65B" w:rsidR="00267F6B" w:rsidRPr="00267F6B" w:rsidRDefault="00267F6B" w:rsidP="0055245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67F6B">
        <w:rPr>
          <w:rFonts w:ascii="Arial" w:hAnsi="Arial"/>
          <w:b/>
          <w:bCs/>
          <w:sz w:val="26"/>
          <w:szCs w:val="26"/>
          <w:lang w:val="bg-BG"/>
        </w:rPr>
        <w:t>2.</w:t>
      </w:r>
      <w:r w:rsidRPr="00267F6B">
        <w:rPr>
          <w:rFonts w:ascii="Arial" w:hAnsi="Arial"/>
          <w:sz w:val="26"/>
          <w:szCs w:val="26"/>
          <w:lang w:val="bg-BG"/>
        </w:rPr>
        <w:tab/>
        <w:t xml:space="preserve">Възлага на председателя на Държавната агенция за метрологичен и технически надзор да подпомага компетентния орган по т. 1 за осъществяване на технически надзор и извършване на инспекции съгласно нормативно определените му правомощия. </w:t>
      </w:r>
    </w:p>
    <w:p w14:paraId="09232DAF" w14:textId="77777777" w:rsidR="00267F6B" w:rsidRPr="00267F6B" w:rsidRDefault="00267F6B" w:rsidP="0055245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67F6B">
        <w:rPr>
          <w:rFonts w:ascii="Arial" w:hAnsi="Arial"/>
          <w:b/>
          <w:bCs/>
          <w:sz w:val="26"/>
          <w:szCs w:val="26"/>
          <w:lang w:val="bg-BG"/>
        </w:rPr>
        <w:lastRenderedPageBreak/>
        <w:t>3.</w:t>
      </w:r>
      <w:r w:rsidRPr="00267F6B">
        <w:rPr>
          <w:rFonts w:ascii="Arial" w:hAnsi="Arial"/>
          <w:sz w:val="26"/>
          <w:szCs w:val="26"/>
          <w:lang w:val="bg-BG"/>
        </w:rPr>
        <w:tab/>
        <w:t>Министърът на енергетиката и председателят на Държавната агенция за метрологичен и технически надзор:</w:t>
      </w:r>
    </w:p>
    <w:p w14:paraId="259C360E" w14:textId="77777777" w:rsidR="00267F6B" w:rsidRPr="00267F6B" w:rsidRDefault="00267F6B" w:rsidP="0055245C">
      <w:pPr>
        <w:tabs>
          <w:tab w:val="left" w:pos="1701"/>
          <w:tab w:val="left" w:pos="1843"/>
          <w:tab w:val="left" w:pos="1985"/>
        </w:tabs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67F6B">
        <w:rPr>
          <w:rFonts w:ascii="Arial" w:hAnsi="Arial"/>
          <w:sz w:val="26"/>
          <w:szCs w:val="26"/>
          <w:lang w:val="bg-BG"/>
        </w:rPr>
        <w:t>3.1.</w:t>
      </w:r>
      <w:r w:rsidRPr="00267F6B">
        <w:rPr>
          <w:rFonts w:ascii="Arial" w:hAnsi="Arial"/>
          <w:sz w:val="26"/>
          <w:szCs w:val="26"/>
          <w:lang w:val="bg-BG"/>
        </w:rPr>
        <w:tab/>
        <w:t>да изготвят предложения за промени в нормативната уредба за въвеждане на мерки за изпълнение на Регламента;</w:t>
      </w:r>
    </w:p>
    <w:p w14:paraId="74D27E01" w14:textId="77777777" w:rsidR="00267F6B" w:rsidRPr="00267F6B" w:rsidRDefault="00267F6B" w:rsidP="0055245C">
      <w:pPr>
        <w:tabs>
          <w:tab w:val="left" w:pos="1701"/>
        </w:tabs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67F6B">
        <w:rPr>
          <w:rFonts w:ascii="Arial" w:hAnsi="Arial"/>
          <w:sz w:val="26"/>
          <w:szCs w:val="26"/>
          <w:lang w:val="bg-BG"/>
        </w:rPr>
        <w:t>3.2.</w:t>
      </w:r>
      <w:r w:rsidRPr="00267F6B">
        <w:rPr>
          <w:rFonts w:ascii="Arial" w:hAnsi="Arial"/>
          <w:sz w:val="26"/>
          <w:szCs w:val="26"/>
          <w:lang w:val="bg-BG"/>
        </w:rPr>
        <w:tab/>
        <w:t>да уредят взаимодействието си по изпълнение на функциите по Регламента на компетентния орган по т. 1, включително на звеното за контакт.</w:t>
      </w:r>
    </w:p>
    <w:p w14:paraId="6BC48558" w14:textId="4A38D66D" w:rsidR="0040173C" w:rsidRPr="0040173C" w:rsidRDefault="00267F6B" w:rsidP="0055245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67F6B">
        <w:rPr>
          <w:rFonts w:ascii="Arial" w:hAnsi="Arial"/>
          <w:b/>
          <w:bCs/>
          <w:sz w:val="26"/>
          <w:szCs w:val="26"/>
          <w:lang w:val="bg-BG"/>
        </w:rPr>
        <w:t>4.</w:t>
      </w:r>
      <w:r w:rsidRPr="00267F6B">
        <w:rPr>
          <w:rFonts w:ascii="Arial" w:hAnsi="Arial"/>
          <w:sz w:val="26"/>
          <w:szCs w:val="26"/>
          <w:lang w:val="bg-BG"/>
        </w:rPr>
        <w:tab/>
        <w:t>Възлага на министъра на енергетиката да уведоми Европейската комисия за решението по т. 1.</w:t>
      </w:r>
    </w:p>
    <w:p w14:paraId="6D3C62AC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40A25B4B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2F951AFF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06397ECF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159B361D" w14:textId="77777777" w:rsidR="00093EBA" w:rsidRPr="005C52E8" w:rsidRDefault="00093EBA">
      <w:pPr>
        <w:ind w:firstLine="1134"/>
        <w:rPr>
          <w:rFonts w:ascii="Arial" w:hAnsi="Arial" w:cs="Arial"/>
          <w:b/>
        </w:rPr>
      </w:pPr>
      <w:r w:rsidRPr="005C52E8">
        <w:rPr>
          <w:rFonts w:ascii="Arial" w:hAnsi="Arial" w:cs="Arial"/>
          <w:b/>
        </w:rPr>
        <w:t>МИНИСТЪР-ПРЕДСЕДАТЕЛ: /п/ АНДРЕЙ ГЮРОВ</w:t>
      </w:r>
    </w:p>
    <w:p w14:paraId="7E77B566" w14:textId="77777777" w:rsidR="00093EBA" w:rsidRPr="005C52E8" w:rsidRDefault="00093EBA">
      <w:pPr>
        <w:ind w:firstLine="1134"/>
        <w:rPr>
          <w:rFonts w:ascii="Arial" w:hAnsi="Arial" w:cs="Arial"/>
          <w:b/>
        </w:rPr>
      </w:pPr>
    </w:p>
    <w:p w14:paraId="5176FE9B" w14:textId="77777777" w:rsidR="00093EBA" w:rsidRPr="005C52E8" w:rsidRDefault="00093EBA">
      <w:pPr>
        <w:ind w:firstLine="1134"/>
        <w:rPr>
          <w:rFonts w:ascii="Arial" w:hAnsi="Arial" w:cs="Arial"/>
          <w:b/>
        </w:rPr>
      </w:pPr>
      <w:r w:rsidRPr="005C52E8">
        <w:rPr>
          <w:rFonts w:ascii="Arial" w:hAnsi="Arial" w:cs="Arial"/>
          <w:b/>
        </w:rPr>
        <w:t>ГЛАВЕН СЕКРЕТАР НА</w:t>
      </w:r>
    </w:p>
    <w:p w14:paraId="5D125BCB" w14:textId="77777777" w:rsidR="00093EBA" w:rsidRPr="005C52E8" w:rsidRDefault="00093EBA">
      <w:pPr>
        <w:ind w:firstLine="1134"/>
        <w:rPr>
          <w:rFonts w:ascii="Arial" w:hAnsi="Arial" w:cs="Arial"/>
          <w:b/>
        </w:rPr>
      </w:pPr>
      <w:r w:rsidRPr="005C52E8">
        <w:rPr>
          <w:rFonts w:ascii="Arial" w:hAnsi="Arial" w:cs="Arial"/>
          <w:b/>
        </w:rPr>
        <w:t>МИНИСТЕРСКИЯ СЪВЕТ: /п/ МАРИЯ ТОМОВА</w:t>
      </w:r>
    </w:p>
    <w:p w14:paraId="245872A2" w14:textId="77777777" w:rsidR="00093EBA" w:rsidRPr="005C52E8" w:rsidRDefault="00093EBA">
      <w:pPr>
        <w:rPr>
          <w:rFonts w:ascii="Arial" w:hAnsi="Arial" w:cs="Arial"/>
          <w:b/>
        </w:rPr>
      </w:pPr>
    </w:p>
    <w:sectPr w:rsidR="00093EBA" w:rsidRPr="005C52E8" w:rsidSect="00930E3B">
      <w:headerReference w:type="even" r:id="rId8"/>
      <w:headerReference w:type="default" r:id="rId9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7F55E" w14:textId="77777777" w:rsidR="00465035" w:rsidRDefault="00465035">
      <w:r>
        <w:separator/>
      </w:r>
    </w:p>
  </w:endnote>
  <w:endnote w:type="continuationSeparator" w:id="0">
    <w:p w14:paraId="21099EDB" w14:textId="77777777" w:rsidR="00465035" w:rsidRDefault="0046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5FBAB" w14:textId="77777777" w:rsidR="00465035" w:rsidRDefault="00465035">
      <w:r>
        <w:separator/>
      </w:r>
    </w:p>
  </w:footnote>
  <w:footnote w:type="continuationSeparator" w:id="0">
    <w:p w14:paraId="758DFA74" w14:textId="77777777" w:rsidR="00465035" w:rsidRDefault="00465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68885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402F55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9577C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27BDFA27" w14:textId="77777777" w:rsidR="00E15014" w:rsidRDefault="00E15014">
    <w:pPr>
      <w:pStyle w:val="Header"/>
    </w:pPr>
  </w:p>
  <w:p w14:paraId="3E32764C" w14:textId="77777777" w:rsidR="00E15014" w:rsidRDefault="00E15014">
    <w:pPr>
      <w:pStyle w:val="Header"/>
    </w:pPr>
  </w:p>
  <w:p w14:paraId="30F10A11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7975717">
    <w:abstractNumId w:val="25"/>
  </w:num>
  <w:num w:numId="2" w16cid:durableId="1894845175">
    <w:abstractNumId w:val="24"/>
  </w:num>
  <w:num w:numId="3" w16cid:durableId="1383560014">
    <w:abstractNumId w:val="20"/>
  </w:num>
  <w:num w:numId="4" w16cid:durableId="1091314544">
    <w:abstractNumId w:val="28"/>
  </w:num>
  <w:num w:numId="5" w16cid:durableId="901061429">
    <w:abstractNumId w:val="11"/>
  </w:num>
  <w:num w:numId="6" w16cid:durableId="1887908224">
    <w:abstractNumId w:val="18"/>
  </w:num>
  <w:num w:numId="7" w16cid:durableId="830366313">
    <w:abstractNumId w:val="32"/>
  </w:num>
  <w:num w:numId="8" w16cid:durableId="599141705">
    <w:abstractNumId w:val="22"/>
  </w:num>
  <w:num w:numId="9" w16cid:durableId="81225227">
    <w:abstractNumId w:val="29"/>
  </w:num>
  <w:num w:numId="10" w16cid:durableId="2147232627">
    <w:abstractNumId w:val="17"/>
  </w:num>
  <w:num w:numId="11" w16cid:durableId="286593545">
    <w:abstractNumId w:val="1"/>
  </w:num>
  <w:num w:numId="12" w16cid:durableId="427317459">
    <w:abstractNumId w:val="0"/>
  </w:num>
  <w:num w:numId="13" w16cid:durableId="1903829140">
    <w:abstractNumId w:val="6"/>
  </w:num>
  <w:num w:numId="14" w16cid:durableId="1980112379">
    <w:abstractNumId w:val="21"/>
  </w:num>
  <w:num w:numId="15" w16cid:durableId="1866290811">
    <w:abstractNumId w:val="19"/>
  </w:num>
  <w:num w:numId="16" w16cid:durableId="1843399310">
    <w:abstractNumId w:val="14"/>
  </w:num>
  <w:num w:numId="17" w16cid:durableId="646935719">
    <w:abstractNumId w:val="27"/>
  </w:num>
  <w:num w:numId="18" w16cid:durableId="1964654062">
    <w:abstractNumId w:val="31"/>
  </w:num>
  <w:num w:numId="19" w16cid:durableId="234904116">
    <w:abstractNumId w:val="16"/>
  </w:num>
  <w:num w:numId="20" w16cid:durableId="892736192">
    <w:abstractNumId w:val="7"/>
  </w:num>
  <w:num w:numId="21" w16cid:durableId="2005090645">
    <w:abstractNumId w:val="10"/>
  </w:num>
  <w:num w:numId="22" w16cid:durableId="238103879">
    <w:abstractNumId w:val="8"/>
  </w:num>
  <w:num w:numId="23" w16cid:durableId="697511707">
    <w:abstractNumId w:val="33"/>
  </w:num>
  <w:num w:numId="24" w16cid:durableId="1476533080">
    <w:abstractNumId w:val="23"/>
  </w:num>
  <w:num w:numId="25" w16cid:durableId="887649837">
    <w:abstractNumId w:val="15"/>
  </w:num>
  <w:num w:numId="26" w16cid:durableId="1604805356">
    <w:abstractNumId w:val="4"/>
  </w:num>
  <w:num w:numId="27" w16cid:durableId="915438963">
    <w:abstractNumId w:val="30"/>
  </w:num>
  <w:num w:numId="28" w16cid:durableId="6639415">
    <w:abstractNumId w:val="9"/>
  </w:num>
  <w:num w:numId="29" w16cid:durableId="990251026">
    <w:abstractNumId w:val="2"/>
  </w:num>
  <w:num w:numId="30" w16cid:durableId="1541166937">
    <w:abstractNumId w:val="12"/>
  </w:num>
  <w:num w:numId="31" w16cid:durableId="1179659448">
    <w:abstractNumId w:val="13"/>
  </w:num>
  <w:num w:numId="32" w16cid:durableId="1340228807">
    <w:abstractNumId w:val="3"/>
  </w:num>
  <w:num w:numId="33" w16cid:durableId="929771519">
    <w:abstractNumId w:val="26"/>
  </w:num>
  <w:num w:numId="34" w16cid:durableId="4234284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93EBA"/>
    <w:rsid w:val="000A37B5"/>
    <w:rsid w:val="000E2379"/>
    <w:rsid w:val="000E698D"/>
    <w:rsid w:val="000F2486"/>
    <w:rsid w:val="0013183B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554A4"/>
    <w:rsid w:val="00261870"/>
    <w:rsid w:val="0026779D"/>
    <w:rsid w:val="00267F6B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53558"/>
    <w:rsid w:val="00465035"/>
    <w:rsid w:val="0047372D"/>
    <w:rsid w:val="004743EA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7952"/>
    <w:rsid w:val="0055245C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0EB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B751C"/>
    <w:rsid w:val="008C412F"/>
    <w:rsid w:val="008D7E2C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135A8"/>
    <w:rsid w:val="00A15702"/>
    <w:rsid w:val="00A24C3E"/>
    <w:rsid w:val="00A269E7"/>
    <w:rsid w:val="00A26C37"/>
    <w:rsid w:val="00A300D6"/>
    <w:rsid w:val="00A305CB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34BB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675FC"/>
    <w:rsid w:val="00E773B2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A3AE87"/>
  <w15:chartTrackingRefBased/>
  <w15:docId w15:val="{B2194B15-0F7B-43B8-BACE-A8575401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23FF7-64A4-4309-9F32-CB1B48D40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2026-04-01T14:27:00Z</dcterms:created>
  <dcterms:modified xsi:type="dcterms:W3CDTF">2026-04-01T14:27:00Z</dcterms:modified>
</cp:coreProperties>
</file>