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2576" w14:textId="32A5BE41" w:rsidR="00597518" w:rsidRPr="00C73698" w:rsidRDefault="00C73698" w:rsidP="00C73698">
      <w:pPr>
        <w:spacing w:before="120"/>
        <w:jc w:val="right"/>
        <w:rPr>
          <w:b/>
          <w:sz w:val="26"/>
          <w:szCs w:val="26"/>
        </w:rPr>
      </w:pPr>
      <w:r w:rsidRPr="00C73698">
        <w:rPr>
          <w:b/>
          <w:caps/>
          <w:sz w:val="26"/>
          <w:szCs w:val="26"/>
        </w:rPr>
        <w:t>П</w:t>
      </w:r>
      <w:r w:rsidRPr="00C73698">
        <w:rPr>
          <w:b/>
          <w:sz w:val="26"/>
          <w:szCs w:val="26"/>
        </w:rPr>
        <w:t>риложение към т. 1</w:t>
      </w:r>
    </w:p>
    <w:p w14:paraId="52B3A7F8" w14:textId="77777777" w:rsidR="00C73698" w:rsidRDefault="00C73698" w:rsidP="00BF4AE1">
      <w:pPr>
        <w:spacing w:before="120"/>
        <w:jc w:val="center"/>
        <w:rPr>
          <w:b/>
          <w:caps/>
        </w:rPr>
      </w:pPr>
    </w:p>
    <w:p w14:paraId="16379531" w14:textId="77777777" w:rsidR="00C73698" w:rsidRPr="009C10DD" w:rsidRDefault="00C73698" w:rsidP="00BF4AE1">
      <w:pPr>
        <w:spacing w:before="120"/>
        <w:jc w:val="center"/>
        <w:rPr>
          <w:b/>
          <w:caps/>
        </w:rPr>
      </w:pPr>
    </w:p>
    <w:p w14:paraId="1BEAD704" w14:textId="77777777" w:rsidR="00597518" w:rsidRDefault="00597518" w:rsidP="00BF4AE1">
      <w:pPr>
        <w:spacing w:before="120"/>
        <w:jc w:val="center"/>
        <w:rPr>
          <w:b/>
          <w:caps/>
        </w:rPr>
      </w:pPr>
    </w:p>
    <w:p w14:paraId="166B2B06" w14:textId="77777777" w:rsidR="00C73698" w:rsidRDefault="00C73698" w:rsidP="00BF4AE1">
      <w:pPr>
        <w:spacing w:before="120"/>
        <w:jc w:val="center"/>
        <w:rPr>
          <w:b/>
          <w:caps/>
        </w:rPr>
      </w:pPr>
    </w:p>
    <w:p w14:paraId="45BE0804" w14:textId="77777777" w:rsidR="00C73698" w:rsidRDefault="00C73698" w:rsidP="00BF4AE1">
      <w:pPr>
        <w:spacing w:before="120"/>
        <w:jc w:val="center"/>
        <w:rPr>
          <w:b/>
          <w:caps/>
        </w:rPr>
      </w:pPr>
    </w:p>
    <w:p w14:paraId="755CB014" w14:textId="77777777" w:rsidR="00C73698" w:rsidRDefault="00C73698" w:rsidP="00BF4AE1">
      <w:pPr>
        <w:spacing w:before="120"/>
        <w:jc w:val="center"/>
        <w:rPr>
          <w:b/>
          <w:caps/>
        </w:rPr>
      </w:pPr>
    </w:p>
    <w:p w14:paraId="309621C3" w14:textId="77777777" w:rsidR="00C73698" w:rsidRPr="009C10DD" w:rsidRDefault="00C73698" w:rsidP="00BF4AE1">
      <w:pPr>
        <w:spacing w:before="120"/>
        <w:jc w:val="center"/>
        <w:rPr>
          <w:b/>
          <w:caps/>
        </w:rPr>
      </w:pPr>
    </w:p>
    <w:p w14:paraId="1B47824E" w14:textId="72C6D0ED" w:rsidR="00FE1103" w:rsidRPr="001541BB" w:rsidRDefault="00704588" w:rsidP="00BF4AE1">
      <w:pPr>
        <w:spacing w:before="120"/>
        <w:jc w:val="center"/>
        <w:rPr>
          <w:b/>
          <w:caps/>
          <w:spacing w:val="46"/>
          <w:sz w:val="28"/>
          <w:szCs w:val="28"/>
        </w:rPr>
      </w:pPr>
      <w:r w:rsidRPr="001541BB">
        <w:rPr>
          <w:b/>
          <w:caps/>
          <w:spacing w:val="46"/>
          <w:sz w:val="28"/>
          <w:szCs w:val="28"/>
        </w:rPr>
        <w:t xml:space="preserve">КООРДИНАЦИОНЕН </w:t>
      </w:r>
      <w:r w:rsidR="00FE1103" w:rsidRPr="001541BB">
        <w:rPr>
          <w:b/>
          <w:caps/>
          <w:spacing w:val="46"/>
          <w:sz w:val="28"/>
          <w:szCs w:val="28"/>
        </w:rPr>
        <w:t>Механизъм</w:t>
      </w:r>
    </w:p>
    <w:p w14:paraId="215EB99D" w14:textId="77777777" w:rsidR="0082013A" w:rsidRPr="009C10DD" w:rsidRDefault="0082013A" w:rsidP="00BF4AE1">
      <w:pPr>
        <w:spacing w:before="120"/>
        <w:jc w:val="center"/>
        <w:rPr>
          <w:b/>
        </w:rPr>
      </w:pPr>
    </w:p>
    <w:p w14:paraId="4A037641" w14:textId="77777777" w:rsidR="0082013A" w:rsidRPr="009C10DD" w:rsidRDefault="0082013A" w:rsidP="00BF4AE1">
      <w:pPr>
        <w:spacing w:before="120"/>
        <w:jc w:val="center"/>
        <w:rPr>
          <w:b/>
        </w:rPr>
      </w:pPr>
    </w:p>
    <w:p w14:paraId="01DC7AA0" w14:textId="6D6E07B6" w:rsidR="00365A1A" w:rsidRPr="00C73698" w:rsidRDefault="00561B90" w:rsidP="00BF4AE1">
      <w:pPr>
        <w:spacing w:before="120"/>
        <w:jc w:val="center"/>
        <w:rPr>
          <w:b/>
          <w:sz w:val="26"/>
          <w:szCs w:val="26"/>
        </w:rPr>
      </w:pPr>
      <w:r w:rsidRPr="00C73698">
        <w:rPr>
          <w:b/>
          <w:sz w:val="26"/>
          <w:szCs w:val="26"/>
        </w:rPr>
        <w:t>з</w:t>
      </w:r>
      <w:r w:rsidR="00FE1103" w:rsidRPr="00C73698">
        <w:rPr>
          <w:b/>
          <w:sz w:val="26"/>
          <w:szCs w:val="26"/>
        </w:rPr>
        <w:t>а</w:t>
      </w:r>
      <w:r w:rsidR="007D498A" w:rsidRPr="00C73698">
        <w:rPr>
          <w:b/>
          <w:bCs/>
          <w:sz w:val="26"/>
          <w:szCs w:val="26"/>
        </w:rPr>
        <w:t xml:space="preserve"> изпълнение на </w:t>
      </w:r>
      <w:r w:rsidR="00C73698" w:rsidRPr="00C73698">
        <w:rPr>
          <w:b/>
          <w:bCs/>
          <w:sz w:val="26"/>
          <w:szCs w:val="26"/>
        </w:rPr>
        <w:t>И</w:t>
      </w:r>
      <w:r w:rsidR="007D498A" w:rsidRPr="00C73698">
        <w:rPr>
          <w:b/>
          <w:bCs/>
          <w:sz w:val="26"/>
          <w:szCs w:val="26"/>
        </w:rPr>
        <w:t xml:space="preserve">нициативата „Заетост без бариери“ </w:t>
      </w:r>
      <w:r w:rsidR="001977B9" w:rsidRPr="00C73698">
        <w:rPr>
          <w:b/>
          <w:bCs/>
          <w:sz w:val="26"/>
          <w:szCs w:val="26"/>
        </w:rPr>
        <w:t>с цел осигуряване на работна сила за превенция на бедствия и отстраняване на последствията от тях</w:t>
      </w:r>
    </w:p>
    <w:p w14:paraId="02590BE5" w14:textId="77777777" w:rsidR="00365A1A" w:rsidRPr="009C10DD" w:rsidRDefault="00365A1A" w:rsidP="00BF4AE1">
      <w:pPr>
        <w:spacing w:before="120"/>
        <w:jc w:val="center"/>
        <w:rPr>
          <w:b/>
        </w:rPr>
      </w:pPr>
    </w:p>
    <w:p w14:paraId="2D29F369" w14:textId="77777777" w:rsidR="00365A1A" w:rsidRPr="009C10DD" w:rsidRDefault="00365A1A" w:rsidP="00BF4AE1">
      <w:pPr>
        <w:spacing w:before="120"/>
        <w:jc w:val="center"/>
        <w:rPr>
          <w:b/>
        </w:rPr>
      </w:pPr>
    </w:p>
    <w:p w14:paraId="3D6BDBDB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6DDE3526" w14:textId="77777777" w:rsidR="00ED6EDD" w:rsidRPr="009C10DD" w:rsidRDefault="00ED6EDD" w:rsidP="00BF4AE1">
      <w:pPr>
        <w:spacing w:before="120"/>
        <w:jc w:val="center"/>
        <w:rPr>
          <w:b/>
        </w:rPr>
      </w:pPr>
    </w:p>
    <w:p w14:paraId="00A9F5C9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1346C09E" w14:textId="312AC209" w:rsidR="00BF4AE1" w:rsidRPr="009C10DD" w:rsidRDefault="00BF4AE1" w:rsidP="00BF4AE1">
      <w:pPr>
        <w:spacing w:before="120"/>
        <w:jc w:val="center"/>
        <w:rPr>
          <w:b/>
        </w:rPr>
      </w:pPr>
    </w:p>
    <w:p w14:paraId="1C582167" w14:textId="5062A2EB" w:rsidR="00BF4AE1" w:rsidRPr="009C10DD" w:rsidRDefault="00BF4AE1" w:rsidP="00BF4AE1">
      <w:pPr>
        <w:spacing w:before="120"/>
        <w:jc w:val="center"/>
        <w:rPr>
          <w:b/>
        </w:rPr>
      </w:pPr>
    </w:p>
    <w:p w14:paraId="7C062DA4" w14:textId="7310EE6E" w:rsidR="00BF4AE1" w:rsidRPr="009C10DD" w:rsidRDefault="00BF4AE1" w:rsidP="00BF4AE1">
      <w:pPr>
        <w:spacing w:before="120"/>
        <w:jc w:val="center"/>
        <w:rPr>
          <w:b/>
        </w:rPr>
      </w:pPr>
    </w:p>
    <w:p w14:paraId="1411DE23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0C838FA7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2E2AB038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36B710D0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280CC572" w14:textId="77777777" w:rsidR="00BF4AE1" w:rsidRPr="009C10DD" w:rsidRDefault="00BF4AE1" w:rsidP="00BF4AE1">
      <w:pPr>
        <w:spacing w:before="120"/>
        <w:jc w:val="center"/>
        <w:rPr>
          <w:b/>
        </w:rPr>
      </w:pPr>
    </w:p>
    <w:p w14:paraId="0CFF5DA4" w14:textId="77777777" w:rsidR="00BF4AE1" w:rsidRPr="009C10DD" w:rsidRDefault="00BF4AE1" w:rsidP="00F82F7A">
      <w:pPr>
        <w:pStyle w:val="ListParagraph"/>
        <w:numPr>
          <w:ilvl w:val="0"/>
          <w:numId w:val="7"/>
        </w:numPr>
        <w:spacing w:before="240"/>
        <w:ind w:left="993" w:right="345" w:hanging="426"/>
        <w:rPr>
          <w:b/>
        </w:rPr>
      </w:pPr>
      <w:r w:rsidRPr="009C10DD">
        <w:rPr>
          <w:b/>
        </w:rPr>
        <w:br w:type="page"/>
      </w:r>
      <w:r w:rsidRPr="009C10DD">
        <w:rPr>
          <w:b/>
        </w:rPr>
        <w:lastRenderedPageBreak/>
        <w:t>ВЪВЕДЕНИЕ</w:t>
      </w:r>
    </w:p>
    <w:p w14:paraId="3BB80B09" w14:textId="77777777" w:rsidR="002C6B39" w:rsidRDefault="007D498A" w:rsidP="002C6B39">
      <w:pPr>
        <w:spacing w:before="360"/>
        <w:ind w:right="345" w:firstLine="567"/>
        <w:jc w:val="both"/>
      </w:pPr>
      <w:r>
        <w:t xml:space="preserve">По Програма „Развитие на човешките ресурси“ 2021-2027 г. (ПРЧР) e планирана процедура „Заетост без бариери“ с бюджет от близо 41 млн. евро за предоставяне на безвъзмездна финансова помощ, насочена към подобряване качеството на живот на лица от уязвими групи, включително на продължително безработни лица, роми, по-възрастни </w:t>
      </w:r>
      <w:r w:rsidR="004961A1">
        <w:t>лица</w:t>
      </w:r>
      <w:r>
        <w:t xml:space="preserve"> и др. чрез интегрирани мерки за активното им приобщаване и повишаване на пригодността им за заетост. В зависимост от индивидуалните характеристиките на уязвимите групи, се предвижда част от тях да бъдат включени в заетост, насочена към подпомагане борбата с климатичните промени, превенция и предотвратяване на последствията от природни бедствия, вкл. почистващи дейности и благоустрояване. Операцията има и допълнителен фокус към осигуряването подкрепа за преход от безработица към </w:t>
      </w:r>
      <w:r w:rsidR="004961A1">
        <w:t>заетост</w:t>
      </w:r>
      <w:r>
        <w:t xml:space="preserve"> за лица над 55 годишна възраст, които не са придобили право на пенсия и търсят работа. По този начин по-възрастните хора ще получат необходимата подкрепа за активното участие на пазара на труда, едновременно с което ще бъдат подпомогнати за натрупване необходимия трудов и осигурителен стаж за достойно пенсиониране. Техният трудов опит и навици са съществени, като същите може да изпълняват и функцията на ментори.</w:t>
      </w:r>
    </w:p>
    <w:p w14:paraId="1E8C236D" w14:textId="77777777" w:rsidR="002C6B39" w:rsidRDefault="002C6B39" w:rsidP="002C6B39">
      <w:pPr>
        <w:spacing w:before="360"/>
        <w:ind w:right="345" w:firstLine="567"/>
        <w:jc w:val="both"/>
      </w:pPr>
    </w:p>
    <w:p w14:paraId="0137C732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rPr>
          <w:b/>
        </w:rPr>
        <w:t>Бенефициент:</w:t>
      </w:r>
      <w:r w:rsidRPr="002C6B39">
        <w:t xml:space="preserve"> Агенция по заетостта, отговорна за управлението и изпълнението на проектните дейности</w:t>
      </w:r>
    </w:p>
    <w:p w14:paraId="53E17E4A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rPr>
          <w:b/>
        </w:rPr>
        <w:t>Целеви групи</w:t>
      </w:r>
      <w:r w:rsidRPr="002C6B39">
        <w:t>: Лица в неравностойно положение, вкл. лица с увреждания; уязвими групи; представители на маргинализирани общности като ромите, др.</w:t>
      </w:r>
    </w:p>
    <w:p w14:paraId="0CB6AE69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rPr>
          <w:b/>
        </w:rPr>
        <w:t>Планирани дейности</w:t>
      </w:r>
      <w:r w:rsidRPr="002C6B39">
        <w:t>:</w:t>
      </w:r>
    </w:p>
    <w:p w14:paraId="574DA2B2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>1.</w:t>
      </w:r>
      <w:r>
        <w:t xml:space="preserve"> </w:t>
      </w:r>
      <w:r w:rsidRPr="002C6B39">
        <w:t>Информиране (вкл. чрез реализиране на информационни кампании) на лицата от целевите групи и работодателите за възможностите по операцията.</w:t>
      </w:r>
    </w:p>
    <w:p w14:paraId="58677B7A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 xml:space="preserve">2. Активиране, трудово консултиране и психологическо подпомагане на лицата от </w:t>
      </w:r>
      <w:r w:rsidR="007B1FEC">
        <w:t>целевите групи</w:t>
      </w:r>
      <w:r w:rsidRPr="002C6B39">
        <w:t xml:space="preserve">, насочване към включване в обучения по процедури по ПРЧР и НПВУ, както и  насочване и оказване на съдействие съобразно техните индивидуални потребности в търсене на възможност за социално приобщаване и активно включване в заетост. </w:t>
      </w:r>
    </w:p>
    <w:p w14:paraId="14F8D7FB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 xml:space="preserve">3. Осигуряване на подкрепена заетост: </w:t>
      </w:r>
    </w:p>
    <w:p w14:paraId="298277CD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 xml:space="preserve">3.1.За лица в неравностойно положение - за период до 12 месеца; </w:t>
      </w:r>
    </w:p>
    <w:p w14:paraId="0D3AAF1E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 xml:space="preserve">3.2. За лица в неравностойно положение, включени в </w:t>
      </w:r>
      <w:r w:rsidRPr="002C6B39">
        <w:rPr>
          <w:b/>
        </w:rPr>
        <w:t>заетост, с цел превенция от природни бедствия и извънредни ситуации, отстраняване на последствията от тях, както и дейности за подпомагане борбата с климатичните промени - за период до 6 месеца;</w:t>
      </w:r>
      <w:r w:rsidRPr="002C6B39">
        <w:t xml:space="preserve"> </w:t>
      </w:r>
    </w:p>
    <w:p w14:paraId="1F5CDBDB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>3.3. За лица с трайни увреждания – за период до 24 месеца;</w:t>
      </w:r>
    </w:p>
    <w:p w14:paraId="486B1EC0" w14:textId="77777777" w:rsidR="002C6B39" w:rsidRPr="002C6B39" w:rsidRDefault="002C6B39" w:rsidP="002C6B39">
      <w:pPr>
        <w:spacing w:line="276" w:lineRule="auto"/>
        <w:ind w:firstLine="708"/>
        <w:jc w:val="both"/>
      </w:pPr>
      <w:r w:rsidRPr="002C6B39">
        <w:t>3.4. За лица над 55 годишна възраст – за период до 24 месеца (но до навършване на изискуемата възраст, когато придобиват право на пенсия по чл. 68, ал. 1 и 2 от КСО или при упражнено право на ранно пенсиониране, съгласно чл. 68а от КСО).</w:t>
      </w:r>
    </w:p>
    <w:p w14:paraId="50877C72" w14:textId="77777777" w:rsidR="002C6B39" w:rsidRDefault="002C6B39" w:rsidP="002C6B39">
      <w:pPr>
        <w:spacing w:line="276" w:lineRule="auto"/>
        <w:ind w:firstLine="708"/>
        <w:jc w:val="both"/>
      </w:pPr>
      <w:r w:rsidRPr="002C6B39">
        <w:t>4.</w:t>
      </w:r>
      <w:r>
        <w:t xml:space="preserve"> </w:t>
      </w:r>
      <w:r w:rsidRPr="002C6B39">
        <w:t>Осигуряване на ментор на наетите по проекта лица.</w:t>
      </w:r>
    </w:p>
    <w:p w14:paraId="78BE134D" w14:textId="77777777" w:rsidR="00B94999" w:rsidRPr="00D334E7" w:rsidRDefault="00D334E7" w:rsidP="00C5556F">
      <w:pPr>
        <w:pStyle w:val="ListParagraph"/>
        <w:numPr>
          <w:ilvl w:val="0"/>
          <w:numId w:val="7"/>
        </w:numPr>
        <w:spacing w:before="360"/>
        <w:ind w:left="993" w:right="345" w:hanging="426"/>
        <w:jc w:val="both"/>
        <w:rPr>
          <w:b/>
        </w:rPr>
      </w:pPr>
      <w:r>
        <w:rPr>
          <w:b/>
        </w:rPr>
        <w:t>ОБЩИ ПОЛОЖЕНИЯ</w:t>
      </w:r>
    </w:p>
    <w:p w14:paraId="2EF774C6" w14:textId="77777777" w:rsidR="008156EE" w:rsidRDefault="008156EE" w:rsidP="008156EE">
      <w:pPr>
        <w:spacing w:before="120"/>
        <w:ind w:right="346" w:firstLine="567"/>
        <w:jc w:val="both"/>
      </w:pPr>
      <w:r>
        <w:t xml:space="preserve">Създаването на настоящия координационен механизъм за осигуряване на работна сила за превенция и предотвратяване на последствията от природни бедствия цели недопускане припокриване на дейности, както и повишаване на ефективността при използването на ресурсите. Механизмът ще подпомага приоритизирането на интервенции за намаляване на риска от бедствия, като отчита степента на въздействие на идентифицираните рискове, </w:t>
      </w:r>
      <w:r>
        <w:lastRenderedPageBreak/>
        <w:t>констатираните дефицити в капацитета, както и ефективността и ефикасността на прилаганите мерки, включително в контекста на климатичните промени.</w:t>
      </w:r>
    </w:p>
    <w:p w14:paraId="664796E3" w14:textId="77777777" w:rsidR="008156EE" w:rsidRDefault="008156EE" w:rsidP="008156EE">
      <w:pPr>
        <w:spacing w:before="120"/>
        <w:ind w:right="346" w:firstLine="567"/>
        <w:jc w:val="both"/>
      </w:pPr>
      <w:r>
        <w:t xml:space="preserve">Инициативата ще постави силен акцент към осигуряването на  активен живот на по-възрастната работна сила, чрез насърчителни дейности за по-дълго участие на пазара на труда на  тази група. В зависимост от индивидуалните характеристиките на уязвимите групи част от тях ще бъдат насочени към подходящи работни места за подпомагане борбата с климатичните промени, превенция и предотвратяване на последствията от природни бедствия, вкл. дейности за хигиенизиране и благоустрояване, като напр. </w:t>
      </w:r>
      <w:r w:rsidRPr="00874E60">
        <w:t xml:space="preserve">дейности по </w:t>
      </w:r>
      <w:r w:rsidR="00CD396E" w:rsidRPr="00874E60">
        <w:t>възстановяване на пространства и сгради</w:t>
      </w:r>
      <w:r>
        <w:t xml:space="preserve">, които са засегнати от природни бедствия и явления, речни корита, свлачища, отводнителни канали и др. Заетостта е ключов фактор за социализация и превенция на социално изключване на по-възрастните от работната сила и подпомага усвояването на умения, съобразени с потребностите на пазара на труда. </w:t>
      </w:r>
      <w:proofErr w:type="spellStart"/>
      <w:r>
        <w:t>Непредприемането</w:t>
      </w:r>
      <w:proofErr w:type="spellEnd"/>
      <w:r>
        <w:t xml:space="preserve"> на навременни и адекватни действия от страна на ангажираните институции би могло да постави в риск изпълнението на инициатива, която е в отговор на актуалните предизвикателства, свързани с формиране/възстановяване на устойчиви работни умения и навици, повишаващи конкурентоспособността на уязвимите групи на пазара на труда.</w:t>
      </w:r>
    </w:p>
    <w:p w14:paraId="63745CD4" w14:textId="77777777" w:rsidR="002C6B39" w:rsidRPr="002C6B39" w:rsidRDefault="002C6B39" w:rsidP="002C6B39">
      <w:pPr>
        <w:spacing w:before="360"/>
        <w:ind w:right="345" w:firstLine="567"/>
        <w:jc w:val="both"/>
        <w:rPr>
          <w:bCs/>
        </w:rPr>
      </w:pPr>
      <w:r w:rsidRPr="007D498A">
        <w:rPr>
          <w:bCs/>
        </w:rPr>
        <w:t xml:space="preserve">Целта на Механизма е реализирането на дейност 3.2. </w:t>
      </w:r>
      <w:r>
        <w:rPr>
          <w:bCs/>
        </w:rPr>
        <w:t xml:space="preserve">от операцията </w:t>
      </w:r>
      <w:r w:rsidRPr="007D498A">
        <w:rPr>
          <w:bCs/>
        </w:rPr>
        <w:t xml:space="preserve">„Осигуряване на подкрепена заетост на лица в неравностойно положение, включени в </w:t>
      </w:r>
      <w:r w:rsidRPr="007D498A">
        <w:rPr>
          <w:b/>
          <w:bCs/>
        </w:rPr>
        <w:t xml:space="preserve">заетост, с цел превенция от природни бедствия и извънредни ситуации, отстраняване на последствията от тях, както и дейности за подпомагане борбата с климатичните промени - за период до 6 месеца“ </w:t>
      </w:r>
      <w:r w:rsidRPr="007D498A">
        <w:rPr>
          <w:bCs/>
        </w:rPr>
        <w:t xml:space="preserve">да бъде постигнато чрез координиран и системен подход, както и чрез активно сътрудничество между всички заинтересовани институции. </w:t>
      </w:r>
    </w:p>
    <w:p w14:paraId="021A0D1B" w14:textId="77777777" w:rsidR="00397650" w:rsidRDefault="002C6B39" w:rsidP="008156EE">
      <w:pPr>
        <w:pStyle w:val="ListParagraph"/>
        <w:numPr>
          <w:ilvl w:val="0"/>
          <w:numId w:val="7"/>
        </w:numPr>
        <w:spacing w:before="360"/>
        <w:ind w:right="345"/>
        <w:jc w:val="both"/>
        <w:rPr>
          <w:b/>
        </w:rPr>
      </w:pPr>
      <w:r>
        <w:rPr>
          <w:b/>
        </w:rPr>
        <w:t>КООРДИНАЦИОНЕН МЕХАНИЗЪМ</w:t>
      </w:r>
    </w:p>
    <w:p w14:paraId="3C75815A" w14:textId="77777777" w:rsidR="002C6B39" w:rsidRDefault="002C6B39" w:rsidP="002C6B39">
      <w:pPr>
        <w:spacing w:line="276" w:lineRule="auto"/>
        <w:jc w:val="both"/>
        <w:rPr>
          <w:bCs/>
        </w:rPr>
      </w:pPr>
    </w:p>
    <w:p w14:paraId="02F02A8D" w14:textId="77777777" w:rsidR="002C6B39" w:rsidRPr="002C6B39" w:rsidRDefault="002C6B39" w:rsidP="002C6B39">
      <w:pPr>
        <w:spacing w:line="276" w:lineRule="auto"/>
        <w:ind w:firstLine="567"/>
        <w:jc w:val="both"/>
        <w:rPr>
          <w:bCs/>
        </w:rPr>
      </w:pPr>
      <w:r w:rsidRPr="002C6B39">
        <w:rPr>
          <w:bCs/>
        </w:rPr>
        <w:t>Заетостта по т. 3.2., следва да бъде обвързана в следните направления, които надграждат държавно делегираните дейности:</w:t>
      </w:r>
    </w:p>
    <w:p w14:paraId="529D06F6" w14:textId="77777777" w:rsidR="002C6B39" w:rsidRPr="002C6B39" w:rsidRDefault="002C6B39" w:rsidP="002C6B39">
      <w:pPr>
        <w:spacing w:line="276" w:lineRule="auto"/>
        <w:ind w:firstLine="708"/>
        <w:jc w:val="both"/>
        <w:rPr>
          <w:bCs/>
        </w:rPr>
      </w:pPr>
    </w:p>
    <w:p w14:paraId="6D20FDDC" w14:textId="77777777" w:rsidR="002C6B39" w:rsidRPr="002C6B39" w:rsidRDefault="002C6B39" w:rsidP="002C6B39">
      <w:pPr>
        <w:spacing w:line="276" w:lineRule="auto"/>
        <w:ind w:firstLine="708"/>
        <w:jc w:val="both"/>
        <w:rPr>
          <w:b/>
          <w:bCs/>
        </w:rPr>
      </w:pPr>
      <w:r w:rsidRPr="002C6B39">
        <w:rPr>
          <w:b/>
          <w:bCs/>
        </w:rPr>
        <w:t>Направление 1: Мерки за превенция или намаляване на риска от бедствия</w:t>
      </w:r>
    </w:p>
    <w:p w14:paraId="25B7C062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Поддържане на проводимост на речни корита и отводнителни канали;</w:t>
      </w:r>
    </w:p>
    <w:p w14:paraId="155C32F7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Почистване на горски дерета;</w:t>
      </w:r>
    </w:p>
    <w:p w14:paraId="0D1BEC86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Премахване на суха растителност и горими материали;</w:t>
      </w:r>
    </w:p>
    <w:p w14:paraId="034D8C67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Укрепване на застрашени участъци и склонове;</w:t>
      </w:r>
    </w:p>
    <w:p w14:paraId="510FF5FA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Укрепване на земеделски терени;</w:t>
      </w:r>
    </w:p>
    <w:p w14:paraId="6C5C5841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Поддържане и почистване на банкети, отводнителни съоръжения и укрепване на откоси;</w:t>
      </w:r>
    </w:p>
    <w:p w14:paraId="2DB29DB1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Поддръжка на защитни пояси и инфраструктура с превантивна функция;</w:t>
      </w:r>
    </w:p>
    <w:p w14:paraId="38584E51" w14:textId="77777777" w:rsidR="002C6B39" w:rsidRPr="002C6B39" w:rsidRDefault="002C6B39" w:rsidP="002C6B39">
      <w:pPr>
        <w:spacing w:line="276" w:lineRule="auto"/>
        <w:ind w:firstLine="708"/>
        <w:jc w:val="both"/>
        <w:rPr>
          <w:b/>
          <w:bCs/>
        </w:rPr>
      </w:pPr>
    </w:p>
    <w:p w14:paraId="2EC14A0D" w14:textId="77777777" w:rsidR="002C6B39" w:rsidRPr="002C6B39" w:rsidRDefault="002C6B39" w:rsidP="002C6B39">
      <w:pPr>
        <w:spacing w:line="276" w:lineRule="auto"/>
        <w:ind w:firstLine="708"/>
        <w:jc w:val="both"/>
        <w:rPr>
          <w:b/>
          <w:bCs/>
        </w:rPr>
      </w:pPr>
      <w:r w:rsidRPr="002C6B39">
        <w:rPr>
          <w:b/>
          <w:bCs/>
        </w:rPr>
        <w:t xml:space="preserve">Направление 2: Облагородяване </w:t>
      </w:r>
    </w:p>
    <w:p w14:paraId="48429948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2C6B39">
        <w:t>Облагородяване на горски и други територии;</w:t>
      </w:r>
    </w:p>
    <w:p w14:paraId="3DFF40B7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Отстраняване на паднала и изсъхнала дървена маса;</w:t>
      </w:r>
    </w:p>
    <w:p w14:paraId="046272FE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Поддържане и почистване на горски зони за отдих и еко пътеки;</w:t>
      </w:r>
    </w:p>
    <w:p w14:paraId="4FE22AD4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</w:rPr>
      </w:pPr>
      <w:r w:rsidRPr="002C6B39">
        <w:rPr>
          <w:bCs/>
        </w:rPr>
        <w:t>Отстраняване на неправомерни сметища;</w:t>
      </w:r>
    </w:p>
    <w:p w14:paraId="3291D577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</w:rPr>
      </w:pPr>
      <w:r w:rsidRPr="002C6B39">
        <w:rPr>
          <w:bCs/>
        </w:rPr>
        <w:t>Благоустрояване на обществени пространства и зелени площи озеленяване, залесяване, оформяне на тревни площи, възстановяване и изграждане на зони за отдих и др. /</w:t>
      </w:r>
      <w:r w:rsidRPr="002C6B39">
        <w:rPr>
          <w:bCs/>
          <w:i/>
        </w:rPr>
        <w:t>само на общинска територия</w:t>
      </w:r>
      <w:r w:rsidRPr="002C6B39">
        <w:rPr>
          <w:bCs/>
        </w:rPr>
        <w:t>!/;</w:t>
      </w:r>
    </w:p>
    <w:p w14:paraId="1FB716E4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2C6B39">
        <w:rPr>
          <w:bCs/>
        </w:rPr>
        <w:lastRenderedPageBreak/>
        <w:t xml:space="preserve">Поддръжка, почистване и ремонт на общински пътища, обществени сгради, паркове, спортни площадки, съоръжения, гробищни паркове и др.; </w:t>
      </w:r>
    </w:p>
    <w:p w14:paraId="4DF5E871" w14:textId="77777777" w:rsidR="002C6B39" w:rsidRPr="002C6B39" w:rsidRDefault="002C6B39" w:rsidP="002C6B39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</w:pPr>
      <w:r w:rsidRPr="002C6B39">
        <w:t>Укрепване на застрашени участъци и склонове.</w:t>
      </w:r>
    </w:p>
    <w:p w14:paraId="6DE3190E" w14:textId="77777777" w:rsidR="002C6B39" w:rsidRPr="002C6B39" w:rsidRDefault="002C6B39" w:rsidP="002C6B39">
      <w:pPr>
        <w:spacing w:line="276" w:lineRule="auto"/>
        <w:ind w:left="1428"/>
        <w:jc w:val="both"/>
        <w:rPr>
          <w:b/>
          <w:bCs/>
        </w:rPr>
      </w:pPr>
    </w:p>
    <w:p w14:paraId="3C451E67" w14:textId="77777777" w:rsidR="002C6B39" w:rsidRPr="002C6B39" w:rsidRDefault="002C6B39" w:rsidP="002C6B39">
      <w:pPr>
        <w:spacing w:line="276" w:lineRule="auto"/>
        <w:ind w:firstLine="708"/>
        <w:jc w:val="both"/>
        <w:rPr>
          <w:b/>
        </w:rPr>
      </w:pPr>
      <w:r w:rsidRPr="002C6B39">
        <w:rPr>
          <w:b/>
          <w:bCs/>
        </w:rPr>
        <w:t xml:space="preserve">Направление 3: </w:t>
      </w:r>
      <w:r w:rsidRPr="002C6B39">
        <w:rPr>
          <w:b/>
        </w:rPr>
        <w:t>Отстраняване на последствията от природни бедствия</w:t>
      </w:r>
    </w:p>
    <w:p w14:paraId="42AC3A0C" w14:textId="77777777" w:rsidR="002C6B39" w:rsidRPr="002C6B39" w:rsidRDefault="002C6B39" w:rsidP="002C6B3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Възстановителни и почистващи дейности след бедствия;</w:t>
      </w:r>
    </w:p>
    <w:p w14:paraId="643BB606" w14:textId="77777777" w:rsidR="002C6B39" w:rsidRPr="002C6B39" w:rsidRDefault="002C6B39" w:rsidP="002C6B3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/>
          <w:b/>
        </w:rPr>
      </w:pPr>
      <w:r w:rsidRPr="002C6B39">
        <w:rPr>
          <w:bCs/>
        </w:rPr>
        <w:t>Отстраняване на изгоряла и паднала дървена маса;</w:t>
      </w:r>
    </w:p>
    <w:p w14:paraId="61C2F1F3" w14:textId="77777777" w:rsidR="002C6B39" w:rsidRPr="002C6B39" w:rsidRDefault="002C6B39" w:rsidP="002C6B39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/>
          <w:b/>
        </w:rPr>
      </w:pPr>
      <w:r w:rsidRPr="002C6B39">
        <w:rPr>
          <w:bCs/>
        </w:rPr>
        <w:t>Отстраняване на щети от наводнения и свлачища;</w:t>
      </w:r>
    </w:p>
    <w:p w14:paraId="0EC8D517" w14:textId="77777777" w:rsidR="002C6B39" w:rsidRPr="00874E60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874E60">
        <w:rPr>
          <w:bCs/>
        </w:rPr>
        <w:t xml:space="preserve">Възстановяване, поддържане, </w:t>
      </w:r>
      <w:r w:rsidR="00CD396E" w:rsidRPr="00874E60">
        <w:rPr>
          <w:bCs/>
        </w:rPr>
        <w:t xml:space="preserve">ремонт </w:t>
      </w:r>
      <w:r w:rsidR="00874E60" w:rsidRPr="00874E60">
        <w:rPr>
          <w:bCs/>
        </w:rPr>
        <w:t>и обслужване на обекти</w:t>
      </w:r>
      <w:r w:rsidRPr="00874E60">
        <w:rPr>
          <w:bCs/>
        </w:rPr>
        <w:t>, вкл. пострадали от природни бедствия;</w:t>
      </w:r>
    </w:p>
    <w:p w14:paraId="49A396B7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Предоставяне на услуги за населението за предотвратяване на последствията от природни бедствия, в т.ч. почистване и помощ в дома, дребни ремонтни дейности, помощ в градината и двора (</w:t>
      </w:r>
      <w:r w:rsidRPr="002C6B39">
        <w:rPr>
          <w:bCs/>
          <w:i/>
        </w:rPr>
        <w:t>без земеделска дейност</w:t>
      </w:r>
      <w:r w:rsidRPr="002C6B39">
        <w:rPr>
          <w:bCs/>
        </w:rPr>
        <w:t>) и др.</w:t>
      </w:r>
    </w:p>
    <w:p w14:paraId="23D9CFA3" w14:textId="77777777" w:rsidR="002C6B39" w:rsidRPr="002C6B39" w:rsidRDefault="002C6B39" w:rsidP="002C6B39">
      <w:pPr>
        <w:spacing w:after="200" w:line="276" w:lineRule="auto"/>
        <w:ind w:left="1428"/>
        <w:contextualSpacing/>
        <w:jc w:val="both"/>
        <w:rPr>
          <w:bCs/>
        </w:rPr>
      </w:pPr>
    </w:p>
    <w:p w14:paraId="75FF5BEE" w14:textId="77777777" w:rsidR="002C6B39" w:rsidRPr="002C6B39" w:rsidRDefault="002C6B39" w:rsidP="002C6B39">
      <w:pPr>
        <w:ind w:firstLine="708"/>
        <w:jc w:val="both"/>
        <w:rPr>
          <w:b/>
        </w:rPr>
      </w:pPr>
      <w:r w:rsidRPr="002C6B39">
        <w:rPr>
          <w:b/>
        </w:rPr>
        <w:t>Направление 4: Други последващи дейности</w:t>
      </w:r>
    </w:p>
    <w:p w14:paraId="6076B0BF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Дейности по организиране и провеждане на събития; </w:t>
      </w:r>
    </w:p>
    <w:p w14:paraId="44676FD2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Техническа подкрепа;</w:t>
      </w:r>
    </w:p>
    <w:p w14:paraId="4F399C5C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Дейности, подпомагащи опазването на обществения ред и собствеността на гражданите с особен акцент в ситуации при настъпване на природно бедствие и евакуация на населението. </w:t>
      </w:r>
    </w:p>
    <w:p w14:paraId="703063CA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Подпомагане на информационни кампании за населението;</w:t>
      </w:r>
    </w:p>
    <w:p w14:paraId="0B712B94" w14:textId="77777777" w:rsidR="002C6B39" w:rsidRPr="002C6B39" w:rsidRDefault="002C6B39" w:rsidP="002C6B3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Други дейности, произтичащи от специфични природни бедствия.</w:t>
      </w:r>
    </w:p>
    <w:p w14:paraId="0FA19586" w14:textId="77777777" w:rsidR="002C6B39" w:rsidRPr="002C6B39" w:rsidRDefault="002C6B39" w:rsidP="002C6B39">
      <w:pPr>
        <w:spacing w:line="276" w:lineRule="auto"/>
        <w:ind w:firstLine="708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44F1F777" w14:textId="77777777" w:rsidR="002C6B39" w:rsidRPr="002C6B39" w:rsidRDefault="002C6B39" w:rsidP="002C6B39">
      <w:pPr>
        <w:spacing w:line="276" w:lineRule="auto"/>
        <w:ind w:firstLine="708"/>
        <w:jc w:val="both"/>
        <w:rPr>
          <w:bCs/>
        </w:rPr>
      </w:pPr>
      <w:proofErr w:type="spellStart"/>
      <w:r w:rsidRPr="002C6B39">
        <w:rPr>
          <w:b/>
          <w:bCs/>
          <w:u w:val="single"/>
        </w:rPr>
        <w:t>Kлючови</w:t>
      </w:r>
      <w:proofErr w:type="spellEnd"/>
      <w:r w:rsidRPr="002C6B39">
        <w:rPr>
          <w:b/>
          <w:bCs/>
          <w:u w:val="single"/>
        </w:rPr>
        <w:t xml:space="preserve"> институции/структури</w:t>
      </w:r>
      <w:r w:rsidRPr="002C6B39">
        <w:rPr>
          <w:bCs/>
        </w:rPr>
        <w:t>, които в зависимост от обстоятелствата</w:t>
      </w:r>
      <w:r>
        <w:rPr>
          <w:bCs/>
        </w:rPr>
        <w:t>,</w:t>
      </w:r>
      <w:r w:rsidRPr="002C6B39">
        <w:rPr>
          <w:bCs/>
        </w:rPr>
        <w:t xml:space="preserve"> участват в рамките на своите компетенции в координационния механизъм за осигуряване на работна сила за предотвратяване на последствията от природни бедствия са (</w:t>
      </w:r>
      <w:r w:rsidRPr="002C6B39">
        <w:rPr>
          <w:bCs/>
          <w:i/>
        </w:rPr>
        <w:t>списъкът не е изчерпателен</w:t>
      </w:r>
      <w:r w:rsidRPr="002C6B39">
        <w:rPr>
          <w:bCs/>
        </w:rPr>
        <w:t>):</w:t>
      </w:r>
    </w:p>
    <w:p w14:paraId="11AF7C81" w14:textId="77777777" w:rsidR="002C6B39" w:rsidRPr="002C6B39" w:rsidRDefault="002C6B39" w:rsidP="002C6B39">
      <w:pPr>
        <w:spacing w:line="276" w:lineRule="auto"/>
        <w:ind w:firstLine="708"/>
        <w:jc w:val="both"/>
        <w:rPr>
          <w:bCs/>
        </w:rPr>
      </w:pPr>
    </w:p>
    <w:p w14:paraId="14482666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>Министерство на труда и социалната политика</w:t>
      </w:r>
      <w:r w:rsidRPr="002C6B39">
        <w:rPr>
          <w:bCs/>
        </w:rPr>
        <w:t xml:space="preserve"> </w:t>
      </w:r>
    </w:p>
    <w:p w14:paraId="2EF5E01C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Осигурява стратегическа координация и методическо ръководство;</w:t>
      </w:r>
    </w:p>
    <w:p w14:paraId="29A36FD5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Подпомага и координира дейностите на АЗ и всички заинтересовани страни, предоставя  разяснения и указания;</w:t>
      </w:r>
    </w:p>
    <w:p w14:paraId="7E061A2A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Разработва и утвърждава указания, разяснения и правила за прилагане на механизма</w:t>
      </w:r>
    </w:p>
    <w:p w14:paraId="4B26AAA7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>Агенция по заетостта</w:t>
      </w:r>
    </w:p>
    <w:p w14:paraId="256DAA00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Взаимодейства с всички институции;  </w:t>
      </w:r>
    </w:p>
    <w:p w14:paraId="7B1F99F6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Изпълнява проектните дейности по операцията;</w:t>
      </w:r>
    </w:p>
    <w:p w14:paraId="06627C04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Набира и одобрява заявления за разкриване на работни места;</w:t>
      </w:r>
    </w:p>
    <w:p w14:paraId="0B3C4C7F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Одобрява и насочва лица за включване в заетост; </w:t>
      </w:r>
    </w:p>
    <w:p w14:paraId="234F499A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Сключва договори с работодатели;</w:t>
      </w:r>
    </w:p>
    <w:p w14:paraId="33C76BE4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Възстановява изплатени средства за възнаграждения; </w:t>
      </w:r>
    </w:p>
    <w:p w14:paraId="0482E698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Поддържа активна комуникация с всички институции, участващи в механизма</w:t>
      </w:r>
    </w:p>
    <w:p w14:paraId="2CD503C0" w14:textId="77777777" w:rsidR="002C6B39" w:rsidRPr="002C6B39" w:rsidRDefault="002C6B39" w:rsidP="002C6B39">
      <w:pPr>
        <w:spacing w:line="276" w:lineRule="auto"/>
        <w:ind w:firstLine="709"/>
        <w:jc w:val="both"/>
        <w:rPr>
          <w:b/>
          <w:bCs/>
        </w:rPr>
      </w:pPr>
      <w:r w:rsidRPr="002C6B39">
        <w:rPr>
          <w:b/>
          <w:bCs/>
        </w:rPr>
        <w:t xml:space="preserve">Национално сдружение на общините в Република България </w:t>
      </w:r>
    </w:p>
    <w:p w14:paraId="02FDAEE0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Подпомага информирането и ангажирането на общините;</w:t>
      </w:r>
    </w:p>
    <w:p w14:paraId="592A7DD9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Координация между общините. Съдейства за уеднаквяване на подходите между общините</w:t>
      </w:r>
    </w:p>
    <w:p w14:paraId="4E2AC9B2" w14:textId="77777777" w:rsidR="002C6B39" w:rsidRPr="002C6B39" w:rsidRDefault="002C6B39" w:rsidP="002C6B39">
      <w:pPr>
        <w:spacing w:line="276" w:lineRule="auto"/>
        <w:ind w:firstLine="709"/>
        <w:jc w:val="both"/>
        <w:rPr>
          <w:b/>
          <w:bCs/>
        </w:rPr>
      </w:pPr>
      <w:r w:rsidRPr="002C6B39">
        <w:rPr>
          <w:b/>
          <w:bCs/>
        </w:rPr>
        <w:t>Общини</w:t>
      </w:r>
    </w:p>
    <w:p w14:paraId="5A8896AB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lastRenderedPageBreak/>
        <w:t>Идентифицират локалните рискове от природни бедствия и необходимите превантивни и възстановителни дейности;</w:t>
      </w:r>
    </w:p>
    <w:p w14:paraId="4508F244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Определят приоритетни превантивни и облагородяващи дейности;</w:t>
      </w:r>
    </w:p>
    <w:p w14:paraId="0342F3DF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Подготвят и подават заявления до Агенцията по заетостта за разкриване на работни места, съгласно общински/областни планове </w:t>
      </w:r>
      <w:r w:rsidR="00A85E12">
        <w:rPr>
          <w:bCs/>
        </w:rPr>
        <w:t>и програми, свързани със защитата при бедствия</w:t>
      </w:r>
      <w:r w:rsidRPr="002C6B39">
        <w:rPr>
          <w:bCs/>
        </w:rPr>
        <w:t>;</w:t>
      </w:r>
    </w:p>
    <w:p w14:paraId="3A926B55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Определят вида на заетостта, броя на лицата и периода на наемане;</w:t>
      </w:r>
    </w:p>
    <w:p w14:paraId="1E2C7400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Организират и ръководят ежедневното изпълнение на дейностите на терен;</w:t>
      </w:r>
    </w:p>
    <w:p w14:paraId="2A6ADF7F" w14:textId="77777777" w:rsid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Осигуряват необходимото работно оборудване, инструменти, лични предпазни средства и материали</w:t>
      </w:r>
      <w:r w:rsidR="00874E60">
        <w:rPr>
          <w:bCs/>
        </w:rPr>
        <w:t>;</w:t>
      </w:r>
    </w:p>
    <w:p w14:paraId="610CC727" w14:textId="77777777" w:rsidR="00CD396E" w:rsidRPr="002C6B39" w:rsidRDefault="00CD396E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>
        <w:rPr>
          <w:bCs/>
        </w:rPr>
        <w:t>Локализират сгради и обекти, недвижими културни ценности, всички намеси за които се съгласуват по реда на ЗКН</w:t>
      </w:r>
    </w:p>
    <w:p w14:paraId="42410FF7" w14:textId="77777777" w:rsidR="002C6B39" w:rsidRPr="002C6B39" w:rsidRDefault="002C6B39" w:rsidP="002C6B39">
      <w:pPr>
        <w:ind w:firstLine="709"/>
        <w:jc w:val="both"/>
        <w:rPr>
          <w:b/>
          <w:bCs/>
        </w:rPr>
      </w:pPr>
      <w:r w:rsidRPr="002C6B39">
        <w:rPr>
          <w:b/>
          <w:bCs/>
        </w:rPr>
        <w:t>Областни администрации</w:t>
      </w:r>
    </w:p>
    <w:p w14:paraId="550E46AE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Координират прилагането на координационния механизъм на територията на областта;</w:t>
      </w:r>
    </w:p>
    <w:p w14:paraId="1FBA53C9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Координира дейностите по превенция, готовност, реагиране и възстановяване при бедствия на територията на областта;</w:t>
      </w:r>
    </w:p>
    <w:p w14:paraId="4A2CFFF0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Осигуряват съгласуваност между общинските планове </w:t>
      </w:r>
      <w:r w:rsidR="00A85E12">
        <w:rPr>
          <w:bCs/>
        </w:rPr>
        <w:t>и програми и областните/ националните планове и програми, свързани със защитата при бедствия</w:t>
      </w:r>
      <w:r w:rsidRPr="002C6B39">
        <w:rPr>
          <w:bCs/>
        </w:rPr>
        <w:t>;</w:t>
      </w:r>
    </w:p>
    <w:p w14:paraId="3B6383B0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Участват в актуализацията на областните планове за защита при бедствия, като отразяват възможностите за осигуряване на работна сила по механизма;</w:t>
      </w:r>
    </w:p>
    <w:p w14:paraId="73BFC72F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Координират дейностите между общините на територията на областта, включително мобилизация на работна сила по механизма.</w:t>
      </w:r>
    </w:p>
    <w:p w14:paraId="1F494485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>Министерство на културата</w:t>
      </w:r>
    </w:p>
    <w:p w14:paraId="58D67244" w14:textId="77777777" w:rsidR="00CD396E" w:rsidRDefault="00CD396E" w:rsidP="00874E60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>
        <w:rPr>
          <w:bCs/>
        </w:rPr>
        <w:t>Приоритетно съгласува по реда на ЗКН инвестиционните проекти за сгради и обекти – недвижими културни ценности с нанесени щети от бедствия</w:t>
      </w:r>
    </w:p>
    <w:p w14:paraId="35EA6D46" w14:textId="77777777" w:rsidR="002C6B39" w:rsidRPr="002C6B39" w:rsidRDefault="002C6B39" w:rsidP="002C6B39">
      <w:pPr>
        <w:spacing w:line="276" w:lineRule="auto"/>
        <w:ind w:firstLine="709"/>
        <w:jc w:val="both"/>
        <w:rPr>
          <w:b/>
          <w:bCs/>
        </w:rPr>
      </w:pPr>
      <w:r w:rsidRPr="002C6B39">
        <w:rPr>
          <w:b/>
          <w:bCs/>
        </w:rPr>
        <w:t>Министерство на околната среда и водите</w:t>
      </w:r>
    </w:p>
    <w:p w14:paraId="7D6EF6B6" w14:textId="77777777" w:rsidR="002C6B39" w:rsidRPr="002C6B39" w:rsidRDefault="002C6B39" w:rsidP="002C6B39">
      <w:pPr>
        <w:spacing w:line="276" w:lineRule="auto"/>
        <w:ind w:firstLine="708"/>
        <w:jc w:val="both"/>
        <w:rPr>
          <w:bCs/>
        </w:rPr>
      </w:pPr>
      <w:r w:rsidRPr="002C6B39">
        <w:rPr>
          <w:bCs/>
        </w:rPr>
        <w:t>Чрез басейновите дирекции контролиращи:</w:t>
      </w:r>
    </w:p>
    <w:p w14:paraId="24FB8D9E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 Състоянието и проводимостта на речните легла;</w:t>
      </w:r>
    </w:p>
    <w:p w14:paraId="6174B6A5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 Извършването на дейности в речните легла;</w:t>
      </w:r>
    </w:p>
    <w:p w14:paraId="558FC662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 Издаване на разрешително за поддържане проводимостта на некоригирани речни легла с цел почистване от храсти, дървесна растителност и отпадъци</w:t>
      </w:r>
      <w:r w:rsidRPr="002C6B39">
        <w:rPr>
          <w:bCs/>
          <w:lang w:val="en-US"/>
        </w:rPr>
        <w:t>.</w:t>
      </w:r>
      <w:r w:rsidRPr="002C6B39">
        <w:rPr>
          <w:bCs/>
        </w:rPr>
        <w:t xml:space="preserve"> </w:t>
      </w:r>
    </w:p>
    <w:p w14:paraId="07BA93C4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 xml:space="preserve">Агенция </w:t>
      </w:r>
      <w:r w:rsidRPr="002C6B39">
        <w:rPr>
          <w:b/>
          <w:bCs/>
          <w:lang w:val="en-US"/>
        </w:rPr>
        <w:t>“</w:t>
      </w:r>
      <w:r w:rsidRPr="002C6B39">
        <w:rPr>
          <w:b/>
          <w:bCs/>
        </w:rPr>
        <w:t>Пътна инфраструктура</w:t>
      </w:r>
      <w:r w:rsidRPr="002C6B39">
        <w:rPr>
          <w:b/>
          <w:bCs/>
          <w:lang w:val="en-US"/>
        </w:rPr>
        <w:t>”</w:t>
      </w:r>
      <w:r w:rsidRPr="002C6B39">
        <w:rPr>
          <w:bCs/>
        </w:rPr>
        <w:t xml:space="preserve"> </w:t>
      </w:r>
    </w:p>
    <w:p w14:paraId="1BC38AD7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Идентифицира пътни участъци от републиканската пътна мрежа в риск, наводнения и свлачища;</w:t>
      </w:r>
    </w:p>
    <w:p w14:paraId="37B21C45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Координира дейности по почистване, укрепване и поддръжка на пътни съоръжения</w:t>
      </w:r>
      <w:r w:rsidRPr="002C6B39">
        <w:rPr>
          <w:bCs/>
          <w:lang w:val="en-US"/>
        </w:rPr>
        <w:t>.</w:t>
      </w:r>
    </w:p>
    <w:p w14:paraId="46F34574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>Министерство на вътрешните работи</w:t>
      </w:r>
      <w:r w:rsidRPr="002C6B39">
        <w:rPr>
          <w:bCs/>
        </w:rPr>
        <w:t xml:space="preserve"> </w:t>
      </w:r>
    </w:p>
    <w:p w14:paraId="7DBC4A6E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Отговорно за координирането на дейности, подпомагащи опазването на обществения ред и собствеността на гражданите с особен акцент в ситуации при настъпване на природно бедствие и евакуация на населението</w:t>
      </w:r>
    </w:p>
    <w:p w14:paraId="3B804F41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>Министерство на земеделието и храните</w:t>
      </w:r>
    </w:p>
    <w:p w14:paraId="446D3CAA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Идентифицира дейности за укрепване на земеделски терени, почистване на горски дерета, зони за отдих </w:t>
      </w:r>
      <w:r w:rsidRPr="002C6B39">
        <w:rPr>
          <w:bCs/>
          <w:lang w:val="en-US"/>
        </w:rPr>
        <w:t xml:space="preserve">,, </w:t>
      </w:r>
      <w:r w:rsidRPr="002C6B39">
        <w:rPr>
          <w:bCs/>
        </w:rPr>
        <w:t>еко пътеки и др.;</w:t>
      </w:r>
    </w:p>
    <w:p w14:paraId="2DBD2D9C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Предоставя експертни становища относно допустимостта, обхвата и приоритетите на дейностите, изпълнявани по механизма</w:t>
      </w:r>
      <w:r w:rsidRPr="002C6B39">
        <w:rPr>
          <w:bCs/>
          <w:lang w:val="en-US"/>
        </w:rPr>
        <w:t>;</w:t>
      </w:r>
    </w:p>
    <w:p w14:paraId="4D8B8A12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Осигурява допълваща подкрепа чрез </w:t>
      </w:r>
      <w:proofErr w:type="spellStart"/>
      <w:r w:rsidRPr="002C6B39">
        <w:rPr>
          <w:bCs/>
        </w:rPr>
        <w:t>релеванти</w:t>
      </w:r>
      <w:proofErr w:type="spellEnd"/>
      <w:r w:rsidRPr="002C6B39">
        <w:rPr>
          <w:bCs/>
        </w:rPr>
        <w:t xml:space="preserve"> мерки от Стратегическия план за </w:t>
      </w:r>
      <w:r w:rsidRPr="002C6B39">
        <w:rPr>
          <w:bCs/>
        </w:rPr>
        <w:lastRenderedPageBreak/>
        <w:t>развитие на земеделието и селските райони;</w:t>
      </w:r>
    </w:p>
    <w:p w14:paraId="7D3CAA8E" w14:textId="77777777" w:rsidR="002C6B39" w:rsidRPr="002C6B39" w:rsidRDefault="002C6B39" w:rsidP="002C6B39">
      <w:pPr>
        <w:spacing w:line="276" w:lineRule="auto"/>
        <w:ind w:firstLine="709"/>
        <w:jc w:val="both"/>
        <w:rPr>
          <w:bCs/>
        </w:rPr>
      </w:pPr>
      <w:r w:rsidRPr="002C6B39">
        <w:rPr>
          <w:b/>
          <w:bCs/>
        </w:rPr>
        <w:t>Национален борд по водите</w:t>
      </w:r>
      <w:r w:rsidRPr="002C6B39">
        <w:rPr>
          <w:bCs/>
        </w:rPr>
        <w:t xml:space="preserve"> </w:t>
      </w:r>
    </w:p>
    <w:p w14:paraId="1B67F782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Координира спешни дейности по почистване и рехабилитация на водоизточници, язовири и водопроводи и съдейства на ВиК дружествата и общините за справяне с локалните кризи</w:t>
      </w:r>
      <w:r w:rsidRPr="002C6B39">
        <w:rPr>
          <w:bCs/>
          <w:lang w:val="en-US"/>
        </w:rPr>
        <w:t>;</w:t>
      </w:r>
    </w:p>
    <w:p w14:paraId="7E8EFBAE" w14:textId="77777777" w:rsidR="002C6B39" w:rsidRPr="002C6B39" w:rsidRDefault="002C6B39" w:rsidP="002C6B39">
      <w:pPr>
        <w:spacing w:line="276" w:lineRule="auto"/>
        <w:ind w:firstLine="709"/>
        <w:jc w:val="both"/>
        <w:rPr>
          <w:b/>
          <w:bCs/>
        </w:rPr>
      </w:pPr>
      <w:r w:rsidRPr="002C6B39">
        <w:rPr>
          <w:b/>
          <w:bCs/>
        </w:rPr>
        <w:t>Други институции</w:t>
      </w:r>
    </w:p>
    <w:p w14:paraId="4E5A5106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Участват според своята компетентност и конкретната ситуация;</w:t>
      </w:r>
    </w:p>
    <w:p w14:paraId="79E3351C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Подпомагат изпълнението на дейности;</w:t>
      </w:r>
    </w:p>
    <w:p w14:paraId="1C795C86" w14:textId="77777777" w:rsidR="002C6B39" w:rsidRPr="002C6B39" w:rsidRDefault="002C6B39" w:rsidP="002C6B3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Допринасят за устойчивостта и ефективността на механизма.</w:t>
      </w:r>
    </w:p>
    <w:p w14:paraId="76DF4323" w14:textId="77777777" w:rsidR="002C6B39" w:rsidRPr="002C6B39" w:rsidRDefault="002C6B39" w:rsidP="002C6B39">
      <w:pPr>
        <w:jc w:val="both"/>
        <w:rPr>
          <w:bCs/>
        </w:rPr>
      </w:pPr>
    </w:p>
    <w:p w14:paraId="6E1F9A56" w14:textId="77777777" w:rsidR="002C6B39" w:rsidRPr="002C6B39" w:rsidRDefault="002C6B39" w:rsidP="002C6B39">
      <w:pPr>
        <w:jc w:val="both"/>
        <w:rPr>
          <w:b/>
          <w:bCs/>
        </w:rPr>
      </w:pPr>
      <w:r w:rsidRPr="002C6B39">
        <w:rPr>
          <w:b/>
          <w:bCs/>
        </w:rPr>
        <w:t>ПРОЦЕДУРЕН ПОТОК НА КООРДИНАЦИОННИЯ МЕХАНИЗЪМ</w:t>
      </w:r>
    </w:p>
    <w:p w14:paraId="4D70C290" w14:textId="77777777" w:rsidR="002C6B39" w:rsidRPr="002C6B39" w:rsidRDefault="002C6B39" w:rsidP="002C6B39">
      <w:pPr>
        <w:jc w:val="both"/>
        <w:rPr>
          <w:bCs/>
        </w:rPr>
      </w:pPr>
    </w:p>
    <w:p w14:paraId="79E4E8BF" w14:textId="77777777" w:rsidR="002C6B39" w:rsidRPr="002C6B39" w:rsidRDefault="002C6B39" w:rsidP="002C6B39">
      <w:pPr>
        <w:jc w:val="both"/>
        <w:rPr>
          <w:b/>
          <w:bCs/>
          <w:i/>
        </w:rPr>
      </w:pPr>
      <w:r w:rsidRPr="002C6B39">
        <w:rPr>
          <w:b/>
          <w:bCs/>
          <w:i/>
        </w:rPr>
        <w:t>ЕТАП 1: Идентифициране на риск / необходимост</w:t>
      </w:r>
    </w:p>
    <w:p w14:paraId="5DC1F0CE" w14:textId="77777777" w:rsidR="002C6B39" w:rsidRPr="002C6B39" w:rsidRDefault="002C6B39" w:rsidP="002C6B39">
      <w:pPr>
        <w:jc w:val="both"/>
        <w:rPr>
          <w:b/>
          <w:bCs/>
        </w:rPr>
      </w:pPr>
    </w:p>
    <w:p w14:paraId="743FEDC4" w14:textId="77777777" w:rsidR="002C6B39" w:rsidRPr="002C6B39" w:rsidRDefault="002C6B39" w:rsidP="002C6B39">
      <w:pPr>
        <w:jc w:val="both"/>
        <w:rPr>
          <w:b/>
          <w:bCs/>
        </w:rPr>
      </w:pPr>
      <w:r w:rsidRPr="002C6B39">
        <w:rPr>
          <w:b/>
          <w:bCs/>
        </w:rPr>
        <w:t>1.1. Източници на идентификация</w:t>
      </w:r>
    </w:p>
    <w:p w14:paraId="53917DB9" w14:textId="77777777" w:rsidR="002C6B39" w:rsidRPr="002C6B39" w:rsidRDefault="002C6B39" w:rsidP="002C6B39">
      <w:pPr>
        <w:ind w:firstLine="360"/>
        <w:jc w:val="both"/>
        <w:rPr>
          <w:bCs/>
        </w:rPr>
      </w:pPr>
      <w:r w:rsidRPr="002C6B39">
        <w:rPr>
          <w:bCs/>
        </w:rPr>
        <w:t>В рамките на своите компетенции, идентифицирането на необходимост от намеса може да бъде инициирано от:</w:t>
      </w:r>
    </w:p>
    <w:p w14:paraId="0F91166D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община;</w:t>
      </w:r>
    </w:p>
    <w:p w14:paraId="4C15FC82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областна администрация;</w:t>
      </w:r>
    </w:p>
    <w:p w14:paraId="0284E7D0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МВР (ГДПБЗН);</w:t>
      </w:r>
    </w:p>
    <w:p w14:paraId="3FBDCF35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МОСВ/МЗХ/АПИ, МК, Национален борд по водите (в рамките на тяхната компетентност);</w:t>
      </w:r>
    </w:p>
    <w:p w14:paraId="6FC30A62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въз основа на сезонен риск (пожароопасен сезон, снеговалежи и др.);</w:t>
      </w:r>
    </w:p>
    <w:p w14:paraId="28723230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други.</w:t>
      </w:r>
    </w:p>
    <w:p w14:paraId="3FFC1429" w14:textId="77777777" w:rsidR="002C6B39" w:rsidRPr="002C6B39" w:rsidRDefault="002C6B39" w:rsidP="002C6B39">
      <w:pPr>
        <w:jc w:val="both"/>
        <w:rPr>
          <w:b/>
          <w:bCs/>
        </w:rPr>
      </w:pPr>
      <w:r w:rsidRPr="002C6B39">
        <w:rPr>
          <w:b/>
          <w:bCs/>
        </w:rPr>
        <w:t>1.2. Определяне на:</w:t>
      </w:r>
    </w:p>
    <w:p w14:paraId="449E2FA0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вид дейности;</w:t>
      </w:r>
    </w:p>
    <w:p w14:paraId="0395F8F3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териториален обхват;</w:t>
      </w:r>
    </w:p>
    <w:p w14:paraId="2B7C445E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спешност;</w:t>
      </w:r>
    </w:p>
    <w:p w14:paraId="59578591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ориентировъчен необходим човешки ресурс</w:t>
      </w:r>
    </w:p>
    <w:p w14:paraId="0DABE717" w14:textId="77777777" w:rsidR="002C6B39" w:rsidRPr="002C6B39" w:rsidRDefault="002C6B39" w:rsidP="002C6B39">
      <w:pPr>
        <w:spacing w:after="200" w:line="276" w:lineRule="auto"/>
        <w:ind w:left="720"/>
        <w:contextualSpacing/>
        <w:jc w:val="both"/>
        <w:rPr>
          <w:bCs/>
        </w:rPr>
      </w:pPr>
    </w:p>
    <w:p w14:paraId="16CD27E9" w14:textId="77777777" w:rsidR="002C6B39" w:rsidRPr="002C6B39" w:rsidRDefault="002C6B39" w:rsidP="002C6B3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bCs/>
        </w:rPr>
      </w:pPr>
      <w:r w:rsidRPr="002C6B39">
        <w:rPr>
          <w:b/>
          <w:bCs/>
        </w:rPr>
        <w:t>Водеща роля</w:t>
      </w:r>
      <w:r w:rsidRPr="002C6B39">
        <w:rPr>
          <w:bCs/>
        </w:rPr>
        <w:t>:</w:t>
      </w:r>
    </w:p>
    <w:p w14:paraId="5780E538" w14:textId="77777777" w:rsidR="002C6B39" w:rsidRPr="002C6B39" w:rsidRDefault="002C6B39" w:rsidP="002C6B39">
      <w:pPr>
        <w:spacing w:after="200" w:line="276" w:lineRule="auto"/>
        <w:ind w:left="720"/>
        <w:contextualSpacing/>
        <w:jc w:val="both"/>
        <w:rPr>
          <w:bCs/>
        </w:rPr>
      </w:pPr>
      <w:r w:rsidRPr="002C6B39">
        <w:rPr>
          <w:bCs/>
        </w:rPr>
        <w:t>Общини / Областни администрации</w:t>
      </w:r>
    </w:p>
    <w:p w14:paraId="06E66B71" w14:textId="77777777" w:rsidR="002C6B39" w:rsidRPr="002C6B39" w:rsidRDefault="002C6B39" w:rsidP="002C6B3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/>
          <w:bCs/>
        </w:rPr>
        <w:t>Експертна подкрепа:</w:t>
      </w:r>
      <w:r w:rsidRPr="002C6B39">
        <w:rPr>
          <w:bCs/>
        </w:rPr>
        <w:t xml:space="preserve"> МВР, МЗХ, МОСВ, АПИ, МК, Национален борд по водите, др.</w:t>
      </w:r>
    </w:p>
    <w:p w14:paraId="50B47636" w14:textId="77777777" w:rsidR="002C6B39" w:rsidRPr="002C6B39" w:rsidRDefault="002C6B39" w:rsidP="002C6B39">
      <w:pPr>
        <w:keepNext/>
        <w:spacing w:before="240" w:after="60"/>
        <w:outlineLvl w:val="1"/>
        <w:rPr>
          <w:b/>
          <w:bCs/>
          <w:i/>
          <w:iCs/>
        </w:rPr>
      </w:pPr>
      <w:r w:rsidRPr="002C6B39">
        <w:rPr>
          <w:b/>
          <w:bCs/>
          <w:i/>
          <w:iCs/>
        </w:rPr>
        <w:t>ЕТАП 2: Планиране и приоритизация</w:t>
      </w:r>
    </w:p>
    <w:p w14:paraId="3627DD3E" w14:textId="77777777" w:rsidR="002C6B39" w:rsidRPr="002C6B39" w:rsidRDefault="002C6B39" w:rsidP="002C6B39">
      <w:pPr>
        <w:rPr>
          <w:sz w:val="20"/>
          <w:szCs w:val="20"/>
        </w:rPr>
      </w:pPr>
    </w:p>
    <w:p w14:paraId="325F7562" w14:textId="77777777" w:rsidR="002C6B39" w:rsidRPr="002C6B39" w:rsidRDefault="002C6B39" w:rsidP="002C6B39">
      <w:pPr>
        <w:keepNext/>
        <w:outlineLvl w:val="2"/>
        <w:rPr>
          <w:b/>
          <w:bCs/>
        </w:rPr>
      </w:pPr>
      <w:r w:rsidRPr="002C6B39">
        <w:rPr>
          <w:b/>
          <w:bCs/>
        </w:rPr>
        <w:t>2.1. Общинско ниво</w:t>
      </w:r>
    </w:p>
    <w:p w14:paraId="1326EC9F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извършват текущ или периодичен анализ на рисковете от природни бедствия (наводнения, пожари, свлачища, бури и др.)</w:t>
      </w:r>
    </w:p>
    <w:p w14:paraId="57505631" w14:textId="77777777" w:rsidR="002C6B39" w:rsidRPr="002C6B39" w:rsidRDefault="002C6B39" w:rsidP="002C6B39">
      <w:pPr>
        <w:jc w:val="both"/>
        <w:rPr>
          <w:b/>
          <w:bCs/>
        </w:rPr>
      </w:pPr>
      <w:r w:rsidRPr="002C6B39">
        <w:rPr>
          <w:b/>
          <w:bCs/>
        </w:rPr>
        <w:t>Общините използват:</w:t>
      </w:r>
    </w:p>
    <w:p w14:paraId="40078C1D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общинските планове за защита при бедствия</w:t>
      </w:r>
      <w:r w:rsidR="00A85E12">
        <w:rPr>
          <w:bCs/>
        </w:rPr>
        <w:t xml:space="preserve"> и общински</w:t>
      </w:r>
      <w:r w:rsidR="00D957CC">
        <w:rPr>
          <w:bCs/>
        </w:rPr>
        <w:t>те</w:t>
      </w:r>
      <w:r w:rsidR="00A85E12">
        <w:rPr>
          <w:bCs/>
        </w:rPr>
        <w:t xml:space="preserve"> програми за намаляване на риска от бедствия</w:t>
      </w:r>
      <w:r w:rsidRPr="002C6B39">
        <w:rPr>
          <w:bCs/>
        </w:rPr>
        <w:t>;</w:t>
      </w:r>
    </w:p>
    <w:p w14:paraId="7C97071A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сигнали от населението;</w:t>
      </w:r>
    </w:p>
    <w:p w14:paraId="48F87717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експертни оценки;</w:t>
      </w:r>
    </w:p>
    <w:p w14:paraId="7EFD96ED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данни от областната администрация и компетентните институции (МОСВ, АПИ, МЗХ и др.)</w:t>
      </w:r>
    </w:p>
    <w:p w14:paraId="6193FFAD" w14:textId="77777777" w:rsidR="002C6B39" w:rsidRPr="002C6B39" w:rsidRDefault="002C6B39" w:rsidP="002C6B39">
      <w:pPr>
        <w:jc w:val="both"/>
        <w:rPr>
          <w:b/>
          <w:bCs/>
        </w:rPr>
      </w:pPr>
      <w:r w:rsidRPr="002C6B39">
        <w:rPr>
          <w:b/>
          <w:bCs/>
        </w:rPr>
        <w:lastRenderedPageBreak/>
        <w:t>Идентифицират конкретни територии, обекти и дейности, при които:</w:t>
      </w:r>
    </w:p>
    <w:p w14:paraId="05C47A2D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има повишен риск;</w:t>
      </w:r>
    </w:p>
    <w:p w14:paraId="5D8FBA28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са необходими превантивни действия;</w:t>
      </w:r>
    </w:p>
    <w:p w14:paraId="6DE57801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е възможно включване на човешки ресурс чрез заетост по т. 3.2.</w:t>
      </w:r>
    </w:p>
    <w:p w14:paraId="1739B8A6" w14:textId="77777777" w:rsidR="002C6B39" w:rsidRPr="002C6B39" w:rsidRDefault="002C6B39" w:rsidP="002C6B39">
      <w:pPr>
        <w:spacing w:after="200" w:line="276" w:lineRule="auto"/>
        <w:ind w:left="720"/>
        <w:contextualSpacing/>
        <w:jc w:val="both"/>
        <w:rPr>
          <w:bCs/>
        </w:rPr>
      </w:pPr>
    </w:p>
    <w:p w14:paraId="1C6D7C91" w14:textId="77777777" w:rsidR="002C6B39" w:rsidRPr="002C6B39" w:rsidRDefault="002C6B39" w:rsidP="002C6B39">
      <w:pPr>
        <w:jc w:val="both"/>
        <w:rPr>
          <w:b/>
          <w:bCs/>
        </w:rPr>
      </w:pPr>
      <w:r w:rsidRPr="002C6B39">
        <w:rPr>
          <w:b/>
          <w:bCs/>
        </w:rPr>
        <w:t>Допустимият работодател по дейност 3.2. в рамките на процедурата по Програма „Развитие на човешките ресурси“:</w:t>
      </w:r>
    </w:p>
    <w:p w14:paraId="2F508C5C" w14:textId="77777777" w:rsidR="002C6B39" w:rsidRPr="002C6B39" w:rsidRDefault="002C6B39" w:rsidP="002C6B39">
      <w:pPr>
        <w:spacing w:after="200" w:line="276" w:lineRule="auto"/>
        <w:ind w:left="714" w:hanging="357"/>
        <w:contextualSpacing/>
        <w:jc w:val="both"/>
        <w:rPr>
          <w:bCs/>
        </w:rPr>
      </w:pPr>
      <w:r w:rsidRPr="002C6B39">
        <w:rPr>
          <w:bCs/>
        </w:rPr>
        <w:t>•</w:t>
      </w:r>
      <w:r w:rsidRPr="002C6B39">
        <w:rPr>
          <w:bCs/>
        </w:rPr>
        <w:tab/>
        <w:t>Дефинира конкретните дейности и подава заявления към АЗ за разкриване на работни места;</w:t>
      </w:r>
    </w:p>
    <w:p w14:paraId="40257C6A" w14:textId="77777777" w:rsidR="002C6B39" w:rsidRPr="002C6B39" w:rsidRDefault="002C6B39" w:rsidP="002C6B39">
      <w:pPr>
        <w:spacing w:after="200" w:line="276" w:lineRule="auto"/>
        <w:ind w:left="714" w:hanging="357"/>
        <w:contextualSpacing/>
        <w:jc w:val="both"/>
        <w:rPr>
          <w:bCs/>
        </w:rPr>
      </w:pPr>
      <w:r w:rsidRPr="002C6B39">
        <w:rPr>
          <w:bCs/>
        </w:rPr>
        <w:t>•</w:t>
      </w:r>
      <w:r w:rsidRPr="002C6B39">
        <w:rPr>
          <w:bCs/>
        </w:rPr>
        <w:tab/>
        <w:t>Определя броя лица, периода и вида заетост;</w:t>
      </w:r>
    </w:p>
    <w:p w14:paraId="7922C3EC" w14:textId="77777777" w:rsidR="002C6B39" w:rsidRPr="002C6B39" w:rsidRDefault="002C6B39" w:rsidP="002C6B39">
      <w:pPr>
        <w:spacing w:after="200" w:line="276" w:lineRule="auto"/>
        <w:ind w:left="714" w:hanging="357"/>
        <w:contextualSpacing/>
        <w:jc w:val="both"/>
        <w:rPr>
          <w:bCs/>
        </w:rPr>
      </w:pPr>
      <w:r w:rsidRPr="002C6B39">
        <w:rPr>
          <w:bCs/>
        </w:rPr>
        <w:t>•</w:t>
      </w:r>
      <w:r w:rsidRPr="002C6B39">
        <w:rPr>
          <w:bCs/>
        </w:rPr>
        <w:tab/>
      </w:r>
      <w:r w:rsidR="007B1FEC">
        <w:rPr>
          <w:bCs/>
        </w:rPr>
        <w:t>Посочва и</w:t>
      </w:r>
      <w:r w:rsidRPr="002C6B39">
        <w:rPr>
          <w:bCs/>
        </w:rPr>
        <w:t>зисквания към работниците (без дискриминационни условия);</w:t>
      </w:r>
    </w:p>
    <w:p w14:paraId="45C337A2" w14:textId="77777777" w:rsidR="002C6B39" w:rsidRPr="002C6B39" w:rsidRDefault="002C6B39" w:rsidP="002C6B39">
      <w:pPr>
        <w:spacing w:after="200" w:line="276" w:lineRule="auto"/>
        <w:ind w:left="714" w:hanging="357"/>
        <w:contextualSpacing/>
        <w:jc w:val="both"/>
        <w:rPr>
          <w:bCs/>
        </w:rPr>
      </w:pPr>
      <w:r w:rsidRPr="002C6B39">
        <w:rPr>
          <w:bCs/>
        </w:rPr>
        <w:t>•</w:t>
      </w:r>
      <w:r w:rsidRPr="002C6B39">
        <w:rPr>
          <w:bCs/>
        </w:rPr>
        <w:tab/>
        <w:t>Осигурява логистика, оборудване и ЛПС;</w:t>
      </w:r>
    </w:p>
    <w:p w14:paraId="6D3A2847" w14:textId="77777777" w:rsidR="002C6B39" w:rsidRPr="002C6B39" w:rsidRDefault="002C6B39" w:rsidP="002C6B39">
      <w:pPr>
        <w:spacing w:after="200" w:line="276" w:lineRule="auto"/>
        <w:ind w:left="714" w:hanging="357"/>
        <w:contextualSpacing/>
        <w:jc w:val="both"/>
        <w:rPr>
          <w:bCs/>
        </w:rPr>
      </w:pPr>
      <w:r w:rsidRPr="002C6B39">
        <w:rPr>
          <w:bCs/>
        </w:rPr>
        <w:t>•</w:t>
      </w:r>
      <w:r w:rsidRPr="002C6B39">
        <w:rPr>
          <w:bCs/>
        </w:rPr>
        <w:tab/>
        <w:t>Проверява съответствието с общинските/областните планове за защита при бедствия</w:t>
      </w:r>
      <w:r w:rsidR="00C35113">
        <w:rPr>
          <w:bCs/>
        </w:rPr>
        <w:t xml:space="preserve"> </w:t>
      </w:r>
      <w:r w:rsidR="00C35113" w:rsidRPr="00C35113">
        <w:rPr>
          <w:bCs/>
        </w:rPr>
        <w:t>и/или общинските/областните програми за намаляване на риска от бедствия</w:t>
      </w:r>
      <w:r w:rsidRPr="002C6B39">
        <w:rPr>
          <w:bCs/>
        </w:rPr>
        <w:t>;</w:t>
      </w:r>
    </w:p>
    <w:p w14:paraId="6B28113E" w14:textId="77777777" w:rsidR="002C6B39" w:rsidRPr="002C6B39" w:rsidRDefault="002C6B39" w:rsidP="002C6B39">
      <w:pPr>
        <w:spacing w:after="200" w:line="276" w:lineRule="auto"/>
        <w:ind w:left="714" w:hanging="357"/>
        <w:contextualSpacing/>
        <w:jc w:val="both"/>
        <w:rPr>
          <w:bCs/>
        </w:rPr>
      </w:pPr>
      <w:r w:rsidRPr="002C6B39">
        <w:rPr>
          <w:bCs/>
        </w:rPr>
        <w:t>•</w:t>
      </w:r>
      <w:r w:rsidRPr="002C6B39">
        <w:rPr>
          <w:bCs/>
        </w:rPr>
        <w:tab/>
        <w:t>Гарантира, че дейностите  не се финансират паралелно от други програми с оглед недопускане на двойно финансиране.</w:t>
      </w:r>
    </w:p>
    <w:p w14:paraId="7B2A75A0" w14:textId="77777777" w:rsidR="002C6B39" w:rsidRPr="002C6B39" w:rsidRDefault="002C6B39" w:rsidP="002C6B39">
      <w:pPr>
        <w:jc w:val="both"/>
        <w:rPr>
          <w:bCs/>
        </w:rPr>
      </w:pPr>
      <w:r w:rsidRPr="002C6B39">
        <w:rPr>
          <w:b/>
          <w:bCs/>
        </w:rPr>
        <w:t>Резултат:</w:t>
      </w:r>
      <w:r w:rsidRPr="002C6B39">
        <w:rPr>
          <w:bCs/>
        </w:rPr>
        <w:t xml:space="preserve"> Формирана е обоснована необходимост от работна сила за превенция или възстановяване.</w:t>
      </w:r>
    </w:p>
    <w:p w14:paraId="26EF6FF1" w14:textId="77777777" w:rsidR="002C6B39" w:rsidRPr="002C6B39" w:rsidRDefault="002C6B39" w:rsidP="002C6B39">
      <w:pPr>
        <w:keepNext/>
        <w:spacing w:before="240" w:after="60"/>
        <w:outlineLvl w:val="1"/>
        <w:rPr>
          <w:b/>
          <w:bCs/>
          <w:iCs/>
        </w:rPr>
      </w:pPr>
      <w:r w:rsidRPr="002C6B39">
        <w:rPr>
          <w:b/>
          <w:bCs/>
          <w:iCs/>
        </w:rPr>
        <w:t>2.2. Областно ниво</w:t>
      </w:r>
    </w:p>
    <w:p w14:paraId="4AA62AEB" w14:textId="77777777" w:rsidR="002C6B39" w:rsidRPr="002C6B39" w:rsidRDefault="002C6B39" w:rsidP="002C6B39">
      <w:pPr>
        <w:keepNext/>
        <w:spacing w:before="240" w:after="60"/>
        <w:outlineLvl w:val="1"/>
        <w:rPr>
          <w:b/>
          <w:bCs/>
          <w:iCs/>
        </w:rPr>
      </w:pPr>
      <w:r w:rsidRPr="002C6B39">
        <w:rPr>
          <w:b/>
          <w:bCs/>
          <w:iCs/>
        </w:rPr>
        <w:t>Областната администрация:</w:t>
      </w:r>
    </w:p>
    <w:p w14:paraId="63C96651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осигурява съгласуваност и съответствие с областните планове за защита при бедствия</w:t>
      </w:r>
      <w:r w:rsidR="00C35113" w:rsidRPr="00C35113">
        <w:t xml:space="preserve"> </w:t>
      </w:r>
      <w:r w:rsidR="00C35113" w:rsidRPr="00C35113">
        <w:rPr>
          <w:bCs/>
        </w:rPr>
        <w:t>и/или областните програми за намаляване на риска от бедствия</w:t>
      </w:r>
      <w:r w:rsidRPr="002C6B39">
        <w:rPr>
          <w:bCs/>
        </w:rPr>
        <w:t>;</w:t>
      </w:r>
    </w:p>
    <w:p w14:paraId="40670F50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координира действия между общините на територията на областта;</w:t>
      </w:r>
    </w:p>
    <w:p w14:paraId="4CC33A64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избягва припокриване на дейности</w:t>
      </w:r>
    </w:p>
    <w:p w14:paraId="78A3EF5B" w14:textId="77777777" w:rsidR="002C6B39" w:rsidRPr="002C6B39" w:rsidRDefault="002C6B39" w:rsidP="002C6B39">
      <w:pPr>
        <w:spacing w:before="100" w:beforeAutospacing="1" w:after="100" w:afterAutospacing="1"/>
      </w:pPr>
      <w:r w:rsidRPr="002C6B39">
        <w:rPr>
          <w:b/>
          <w:bCs/>
        </w:rPr>
        <w:t>2.3. Национално ниво (МТСП, МВР, МОСВ, МЗХ и др.)</w:t>
      </w:r>
    </w:p>
    <w:p w14:paraId="44227EE1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Разработва методически указания;</w:t>
      </w:r>
    </w:p>
    <w:p w14:paraId="7A6A4B49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 xml:space="preserve">Осигуряване на </w:t>
      </w:r>
      <w:proofErr w:type="spellStart"/>
      <w:r w:rsidRPr="002C6B39">
        <w:rPr>
          <w:bCs/>
        </w:rPr>
        <w:t>демаркация</w:t>
      </w:r>
      <w:proofErr w:type="spellEnd"/>
      <w:r w:rsidRPr="002C6B39">
        <w:rPr>
          <w:bCs/>
        </w:rPr>
        <w:t xml:space="preserve"> между източниците на финансиране;</w:t>
      </w:r>
    </w:p>
    <w:p w14:paraId="5AD72FA5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Определя приоритетни дейности;</w:t>
      </w:r>
    </w:p>
    <w:p w14:paraId="0C4BBE29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Осигурява експертна подкрепа на областите и общините.</w:t>
      </w:r>
    </w:p>
    <w:p w14:paraId="50CAEFFA" w14:textId="77777777" w:rsidR="002C6B39" w:rsidRPr="002C6B39" w:rsidRDefault="002C6B39" w:rsidP="002C6B39">
      <w:pPr>
        <w:spacing w:after="200" w:line="276" w:lineRule="auto"/>
        <w:ind w:left="720"/>
        <w:contextualSpacing/>
        <w:jc w:val="both"/>
        <w:rPr>
          <w:bCs/>
        </w:rPr>
      </w:pPr>
    </w:p>
    <w:p w14:paraId="146535CC" w14:textId="77777777" w:rsidR="002C6B39" w:rsidRPr="002C6B39" w:rsidRDefault="002C6B39" w:rsidP="002C6B39">
      <w:pPr>
        <w:keepNext/>
        <w:spacing w:before="240" w:after="60"/>
        <w:outlineLvl w:val="2"/>
        <w:rPr>
          <w:b/>
          <w:bCs/>
          <w:i/>
          <w:iCs/>
        </w:rPr>
      </w:pPr>
      <w:r w:rsidRPr="002C6B39">
        <w:rPr>
          <w:b/>
          <w:bCs/>
          <w:i/>
          <w:iCs/>
        </w:rPr>
        <w:t>ЕТАП 3: Подаване на заявки и подбор на целеви групи</w:t>
      </w:r>
    </w:p>
    <w:p w14:paraId="09CD7CC6" w14:textId="77777777" w:rsidR="002C6B39" w:rsidRPr="002C6B39" w:rsidRDefault="002C6B39" w:rsidP="002C6B39">
      <w:pPr>
        <w:spacing w:before="100" w:beforeAutospacing="1" w:after="100" w:afterAutospacing="1"/>
      </w:pPr>
      <w:r w:rsidRPr="002C6B39">
        <w:rPr>
          <w:b/>
          <w:bCs/>
        </w:rPr>
        <w:t>3.1. Агенция по заетостта (АЗ)</w:t>
      </w:r>
    </w:p>
    <w:p w14:paraId="2B386B1B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Прием на заявление за разкриване на работни места;</w:t>
      </w:r>
    </w:p>
    <w:p w14:paraId="2E71C6F9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Определя допустимостта на подкрепата по отношение на ПРЧР;</w:t>
      </w:r>
    </w:p>
    <w:p w14:paraId="5DEB01F7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Съгласува при необходимост с</w:t>
      </w:r>
      <w:r w:rsidRPr="002C6B39">
        <w:rPr>
          <w:rFonts w:ascii="Calibri" w:hAnsi="Calibri"/>
          <w:sz w:val="22"/>
          <w:szCs w:val="22"/>
          <w:lang w:val="en-US"/>
        </w:rPr>
        <w:t xml:space="preserve"> </w:t>
      </w:r>
      <w:r w:rsidRPr="002C6B39">
        <w:rPr>
          <w:bCs/>
        </w:rPr>
        <w:t>компетентните институции (МОСВ, АПИ, МЗХ и др.) относно липсата на двойно финансиране;</w:t>
      </w:r>
    </w:p>
    <w:p w14:paraId="1BB753D3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Одобрява заявките;</w:t>
      </w:r>
    </w:p>
    <w:p w14:paraId="63177920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Cs/>
        </w:rPr>
        <w:t>Предоставя финансова подкрепа по линия на ПРЧР.</w:t>
      </w:r>
    </w:p>
    <w:p w14:paraId="168EB8AA" w14:textId="77777777" w:rsidR="002C6B39" w:rsidRPr="002C6B39" w:rsidRDefault="002C6B39" w:rsidP="002C6B39">
      <w:pPr>
        <w:keepNext/>
        <w:spacing w:before="240" w:after="60"/>
        <w:outlineLvl w:val="2"/>
        <w:rPr>
          <w:b/>
          <w:bCs/>
          <w:i/>
          <w:iCs/>
        </w:rPr>
      </w:pPr>
      <w:r w:rsidRPr="002C6B39">
        <w:rPr>
          <w:b/>
          <w:bCs/>
          <w:i/>
          <w:iCs/>
        </w:rPr>
        <w:t>ЕТАП 4: Назначаване и осигуряване на подкрепа</w:t>
      </w:r>
    </w:p>
    <w:p w14:paraId="7C4F04C8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t>Сключване на договори</w:t>
      </w:r>
      <w:r w:rsidRPr="002C6B39">
        <w:rPr>
          <w:lang w:val="en-US"/>
        </w:rPr>
        <w:t xml:space="preserve"> </w:t>
      </w:r>
      <w:r w:rsidRPr="002C6B39">
        <w:t>за заетост</w:t>
      </w:r>
      <w:r w:rsidRPr="002C6B39">
        <w:rPr>
          <w:bCs/>
        </w:rPr>
        <w:t xml:space="preserve"> между АЗ и допустимите работодатели по дейност 3.2 по ПРЧР;</w:t>
      </w:r>
    </w:p>
    <w:p w14:paraId="7E77613E" w14:textId="77777777" w:rsidR="002C6B39" w:rsidRPr="002C6B39" w:rsidRDefault="002C6B39" w:rsidP="002C6B39">
      <w:pPr>
        <w:spacing w:after="200" w:line="276" w:lineRule="auto"/>
        <w:ind w:left="720"/>
        <w:contextualSpacing/>
        <w:jc w:val="both"/>
        <w:rPr>
          <w:bCs/>
        </w:rPr>
      </w:pPr>
    </w:p>
    <w:p w14:paraId="44DA79A4" w14:textId="77777777" w:rsidR="002C6B39" w:rsidRPr="002C6B39" w:rsidRDefault="002C6B39" w:rsidP="002C6B39">
      <w:pPr>
        <w:keepNext/>
        <w:spacing w:before="240" w:after="60"/>
        <w:outlineLvl w:val="2"/>
        <w:rPr>
          <w:b/>
          <w:bCs/>
          <w:i/>
          <w:iCs/>
        </w:rPr>
      </w:pPr>
      <w:r w:rsidRPr="002C6B39">
        <w:rPr>
          <w:b/>
          <w:bCs/>
          <w:i/>
          <w:iCs/>
        </w:rPr>
        <w:t xml:space="preserve">ЕТАП </w:t>
      </w:r>
      <w:r w:rsidRPr="002C6B39">
        <w:rPr>
          <w:b/>
          <w:bCs/>
          <w:i/>
          <w:iCs/>
          <w:lang w:val="en-US"/>
        </w:rPr>
        <w:t>5</w:t>
      </w:r>
      <w:r w:rsidRPr="002C6B39">
        <w:rPr>
          <w:b/>
          <w:bCs/>
          <w:i/>
          <w:iCs/>
        </w:rPr>
        <w:t>: Мониторинг и координация</w:t>
      </w:r>
    </w:p>
    <w:p w14:paraId="0C7954A2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/>
        </w:rPr>
        <w:t>Областни администрации:</w:t>
      </w:r>
      <w:r w:rsidRPr="002C6B39">
        <w:rPr>
          <w:bCs/>
        </w:rPr>
        <w:t xml:space="preserve"> координират изпълнението между общините; проверяват съответствие с областните планове;</w:t>
      </w:r>
    </w:p>
    <w:p w14:paraId="25B08C57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/>
        </w:rPr>
        <w:t>АЗ:</w:t>
      </w:r>
      <w:r w:rsidRPr="002C6B39">
        <w:rPr>
          <w:bCs/>
        </w:rPr>
        <w:t xml:space="preserve"> следи за изпълнение на договорите, възнаграждения и отчетност, както и за избягване на двойно финансиране;</w:t>
      </w:r>
    </w:p>
    <w:p w14:paraId="0104B602" w14:textId="77777777" w:rsidR="002C6B39" w:rsidRPr="002C6B39" w:rsidRDefault="002C6B39" w:rsidP="002C6B3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</w:rPr>
      </w:pPr>
      <w:r w:rsidRPr="002C6B39">
        <w:rPr>
          <w:b/>
        </w:rPr>
        <w:t>Министерства (МТСП, МОСВ, МВР, МЗХ и др.):</w:t>
      </w:r>
      <w:r w:rsidRPr="002C6B39">
        <w:rPr>
          <w:bCs/>
        </w:rPr>
        <w:t xml:space="preserve"> предоставят експертна подкрепа и одобряват специфични дейности</w:t>
      </w:r>
    </w:p>
    <w:p w14:paraId="2CC71A62" w14:textId="77777777" w:rsidR="002C6B39" w:rsidRPr="002C6B39" w:rsidRDefault="002C6B39" w:rsidP="002C6B39">
      <w:pPr>
        <w:spacing w:after="200" w:line="276" w:lineRule="auto"/>
        <w:ind w:left="720"/>
        <w:contextualSpacing/>
        <w:jc w:val="both"/>
        <w:rPr>
          <w:bCs/>
        </w:rPr>
      </w:pPr>
    </w:p>
    <w:p w14:paraId="6D4BE928" w14:textId="77777777" w:rsidR="002C6B39" w:rsidRPr="002C6B39" w:rsidRDefault="002C6B39" w:rsidP="002C6B39">
      <w:pPr>
        <w:spacing w:before="100" w:beforeAutospacing="1" w:after="100" w:afterAutospacing="1"/>
        <w:outlineLvl w:val="2"/>
        <w:rPr>
          <w:b/>
          <w:bCs/>
          <w:i/>
          <w:iCs/>
        </w:rPr>
      </w:pPr>
      <w:r w:rsidRPr="002C6B39">
        <w:rPr>
          <w:b/>
          <w:bCs/>
          <w:i/>
          <w:iCs/>
        </w:rPr>
        <w:t>ЕТАП 6: Устойчивост</w:t>
      </w:r>
    </w:p>
    <w:p w14:paraId="143C9AC8" w14:textId="77777777" w:rsidR="002C6B39" w:rsidRPr="002C6B39" w:rsidRDefault="002C6B39" w:rsidP="002C6B39">
      <w:pPr>
        <w:spacing w:before="100" w:beforeAutospacing="1"/>
        <w:rPr>
          <w:b/>
        </w:rPr>
      </w:pPr>
      <w:r w:rsidRPr="002C6B39">
        <w:rPr>
          <w:b/>
        </w:rPr>
        <w:t>Натрупаният опит се използва:</w:t>
      </w:r>
    </w:p>
    <w:p w14:paraId="740AB475" w14:textId="77777777" w:rsidR="002C6B39" w:rsidRPr="002C6B39" w:rsidRDefault="002C6B39" w:rsidP="002C6B39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00" w:afterAutospacing="1" w:line="276" w:lineRule="auto"/>
        <w:ind w:left="714" w:hanging="357"/>
        <w:contextualSpacing/>
      </w:pPr>
      <w:r w:rsidRPr="002C6B39">
        <w:t>При бъдещи бедствия;</w:t>
      </w:r>
    </w:p>
    <w:p w14:paraId="59B9E97C" w14:textId="77777777" w:rsidR="002C6B39" w:rsidRPr="002C6B39" w:rsidRDefault="002C6B39" w:rsidP="002C6B39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</w:pPr>
      <w:r w:rsidRPr="002C6B39">
        <w:t>При актуализация на планове;</w:t>
      </w:r>
    </w:p>
    <w:p w14:paraId="4C3F12FD" w14:textId="77777777" w:rsidR="002C6B39" w:rsidRPr="002C6B39" w:rsidRDefault="002C6B39" w:rsidP="002C6B39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</w:pPr>
      <w:r w:rsidRPr="002C6B39">
        <w:t>За подобряване на междуинституционалното взаимодействие.</w:t>
      </w:r>
    </w:p>
    <w:p w14:paraId="2AC83EB1" w14:textId="77777777" w:rsidR="00ED696F" w:rsidRPr="00AA0D8C" w:rsidRDefault="002C6B39" w:rsidP="002C6B39">
      <w:pPr>
        <w:spacing w:before="120"/>
        <w:ind w:left="567"/>
        <w:jc w:val="both"/>
      </w:pPr>
      <w:r>
        <w:t xml:space="preserve"> </w:t>
      </w:r>
    </w:p>
    <w:sectPr w:rsidR="00ED696F" w:rsidRPr="00AA0D8C" w:rsidSect="007D498A">
      <w:footerReference w:type="even" r:id="rId8"/>
      <w:footerReference w:type="default" r:id="rId9"/>
      <w:headerReference w:type="first" r:id="rId10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1323" w14:textId="77777777" w:rsidR="00636A9D" w:rsidRDefault="00636A9D">
      <w:r>
        <w:separator/>
      </w:r>
    </w:p>
  </w:endnote>
  <w:endnote w:type="continuationSeparator" w:id="0">
    <w:p w14:paraId="5067231E" w14:textId="77777777" w:rsidR="00636A9D" w:rsidRDefault="0063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4C82" w14:textId="77777777" w:rsidR="0020521F" w:rsidRDefault="0020521F" w:rsidP="001C46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FE440" w14:textId="77777777" w:rsidR="0020521F" w:rsidRDefault="0020521F" w:rsidP="001C46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A4FF" w14:textId="77777777" w:rsidR="0020521F" w:rsidRDefault="0020521F" w:rsidP="001C46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7CC">
      <w:rPr>
        <w:rStyle w:val="PageNumber"/>
        <w:noProof/>
      </w:rPr>
      <w:t>7</w:t>
    </w:r>
    <w:r>
      <w:rPr>
        <w:rStyle w:val="PageNumber"/>
      </w:rPr>
      <w:fldChar w:fldCharType="end"/>
    </w:r>
  </w:p>
  <w:p w14:paraId="6B3E8621" w14:textId="77777777" w:rsidR="0020521F" w:rsidRDefault="0020521F" w:rsidP="001C46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784C" w14:textId="77777777" w:rsidR="00636A9D" w:rsidRDefault="00636A9D">
      <w:r>
        <w:separator/>
      </w:r>
    </w:p>
  </w:footnote>
  <w:footnote w:type="continuationSeparator" w:id="0">
    <w:p w14:paraId="6F308017" w14:textId="77777777" w:rsidR="00636A9D" w:rsidRDefault="0063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3D04" w14:textId="48D9146C" w:rsidR="007D498A" w:rsidRPr="00C73698" w:rsidRDefault="007D498A" w:rsidP="00C73698">
    <w:pPr>
      <w:ind w:left="5760"/>
      <w:jc w:val="right"/>
      <w:rPr>
        <w:rFonts w:eastAsia="Calibri"/>
        <w:color w:val="000000" w:themeColor="text1"/>
        <w:sz w:val="20"/>
      </w:rPr>
    </w:pPr>
  </w:p>
  <w:p w14:paraId="6FBBBFBB" w14:textId="4AF14A13" w:rsidR="007D498A" w:rsidRPr="00C73698" w:rsidRDefault="007D498A" w:rsidP="00C73698">
    <w:pPr>
      <w:ind w:left="6480"/>
      <w:jc w:val="right"/>
      <w:rPr>
        <w:rFonts w:eastAsia="Calibri"/>
        <w:color w:val="000000" w:themeColor="text1"/>
        <w:sz w:val="20"/>
      </w:rPr>
    </w:pPr>
  </w:p>
  <w:p w14:paraId="10B75DC0" w14:textId="77777777" w:rsidR="007D498A" w:rsidRDefault="007D498A" w:rsidP="00C736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F8"/>
    <w:multiLevelType w:val="multilevel"/>
    <w:tmpl w:val="B094A0C0"/>
    <w:lvl w:ilvl="0">
      <w:numFmt w:val="bullet"/>
      <w:lvlText w:val="−"/>
      <w:lvlJc w:val="left"/>
      <w:pPr>
        <w:ind w:left="1211" w:hanging="360"/>
      </w:pPr>
      <w:rPr>
        <w:rFonts w:ascii="Arial" w:eastAsia="Times New Roman" w:hAnsi="Aria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7" w:hanging="1800"/>
      </w:pPr>
      <w:rPr>
        <w:rFonts w:hint="default"/>
      </w:rPr>
    </w:lvl>
  </w:abstractNum>
  <w:abstractNum w:abstractNumId="1" w15:restartNumberingAfterBreak="0">
    <w:nsid w:val="02E53311"/>
    <w:multiLevelType w:val="hybridMultilevel"/>
    <w:tmpl w:val="38A80E40"/>
    <w:lvl w:ilvl="0" w:tplc="040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A54CD"/>
    <w:multiLevelType w:val="hybridMultilevel"/>
    <w:tmpl w:val="2D7EC9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BB344D"/>
    <w:multiLevelType w:val="hybridMultilevel"/>
    <w:tmpl w:val="09D0D21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724918"/>
    <w:multiLevelType w:val="hybridMultilevel"/>
    <w:tmpl w:val="893A00FA"/>
    <w:lvl w:ilvl="0" w:tplc="A8983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156830"/>
    <w:multiLevelType w:val="multilevel"/>
    <w:tmpl w:val="F7643CE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7" w:hanging="1800"/>
      </w:pPr>
      <w:rPr>
        <w:rFonts w:hint="default"/>
      </w:rPr>
    </w:lvl>
  </w:abstractNum>
  <w:abstractNum w:abstractNumId="6" w15:restartNumberingAfterBreak="0">
    <w:nsid w:val="151F7BA4"/>
    <w:multiLevelType w:val="multilevel"/>
    <w:tmpl w:val="AFB0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12D99"/>
    <w:multiLevelType w:val="hybridMultilevel"/>
    <w:tmpl w:val="025854CE"/>
    <w:lvl w:ilvl="0" w:tplc="D6480B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02341"/>
    <w:multiLevelType w:val="hybridMultilevel"/>
    <w:tmpl w:val="55921CEE"/>
    <w:lvl w:ilvl="0" w:tplc="B75A7296">
      <w:start w:val="1"/>
      <w:numFmt w:val="upperRoman"/>
      <w:lvlText w:val="%1."/>
      <w:lvlJc w:val="left"/>
      <w:pPr>
        <w:ind w:left="1287" w:hanging="720"/>
      </w:pPr>
      <w:rPr>
        <w:rFonts w:hint="default"/>
        <w:sz w:val="24"/>
        <w:szCs w:val="24"/>
      </w:rPr>
    </w:lvl>
    <w:lvl w:ilvl="1" w:tplc="5B76372C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485F70"/>
    <w:multiLevelType w:val="hybridMultilevel"/>
    <w:tmpl w:val="3FAC3510"/>
    <w:lvl w:ilvl="0" w:tplc="A8983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8983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E7A20"/>
    <w:multiLevelType w:val="multilevel"/>
    <w:tmpl w:val="E3802090"/>
    <w:numStyleLink w:val="ListsEIB"/>
  </w:abstractNum>
  <w:abstractNum w:abstractNumId="11" w15:restartNumberingAfterBreak="0">
    <w:nsid w:val="204A6076"/>
    <w:multiLevelType w:val="hybridMultilevel"/>
    <w:tmpl w:val="8EF4CA8A"/>
    <w:lvl w:ilvl="0" w:tplc="D6480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C0BBA"/>
    <w:multiLevelType w:val="hybridMultilevel"/>
    <w:tmpl w:val="1E88932C"/>
    <w:lvl w:ilvl="0" w:tplc="4240F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F527F8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55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557" w:hanging="1477"/>
      </w:pPr>
      <w:rPr>
        <w:rFonts w:hint="default"/>
      </w:rPr>
    </w:lvl>
    <w:lvl w:ilvl="4">
      <w:start w:val="1"/>
      <w:numFmt w:val="none"/>
      <w:lvlText w:val=""/>
      <w:lvlJc w:val="left"/>
      <w:pPr>
        <w:ind w:left="2557" w:hanging="1117"/>
      </w:pPr>
      <w:rPr>
        <w:rFonts w:hint="default"/>
      </w:rPr>
    </w:lvl>
    <w:lvl w:ilvl="5">
      <w:start w:val="1"/>
      <w:numFmt w:val="none"/>
      <w:lvlText w:val=""/>
      <w:lvlJc w:val="left"/>
      <w:pPr>
        <w:ind w:left="2557" w:hanging="757"/>
      </w:pPr>
      <w:rPr>
        <w:rFonts w:hint="default"/>
      </w:rPr>
    </w:lvl>
    <w:lvl w:ilvl="6">
      <w:start w:val="1"/>
      <w:numFmt w:val="none"/>
      <w:lvlText w:val=""/>
      <w:lvlJc w:val="left"/>
      <w:pPr>
        <w:ind w:left="255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557" w:hanging="37"/>
      </w:pPr>
      <w:rPr>
        <w:rFonts w:hint="default"/>
      </w:rPr>
    </w:lvl>
    <w:lvl w:ilvl="8">
      <w:start w:val="1"/>
      <w:numFmt w:val="none"/>
      <w:lvlText w:val=""/>
      <w:lvlJc w:val="left"/>
      <w:pPr>
        <w:ind w:left="2557" w:firstLine="323"/>
      </w:pPr>
      <w:rPr>
        <w:rFonts w:hint="default"/>
      </w:rPr>
    </w:lvl>
  </w:abstractNum>
  <w:abstractNum w:abstractNumId="14" w15:restartNumberingAfterBreak="0">
    <w:nsid w:val="280C1E1E"/>
    <w:multiLevelType w:val="hybridMultilevel"/>
    <w:tmpl w:val="6BC61FF4"/>
    <w:lvl w:ilvl="0" w:tplc="0DAE1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D32CAE"/>
    <w:multiLevelType w:val="hybridMultilevel"/>
    <w:tmpl w:val="90B6377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F22E09"/>
    <w:multiLevelType w:val="hybridMultilevel"/>
    <w:tmpl w:val="92066332"/>
    <w:lvl w:ilvl="0" w:tplc="A8983B3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A6F63"/>
    <w:multiLevelType w:val="hybridMultilevel"/>
    <w:tmpl w:val="CC6243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53731B"/>
    <w:multiLevelType w:val="hybridMultilevel"/>
    <w:tmpl w:val="2286C8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7647D4"/>
    <w:multiLevelType w:val="hybridMultilevel"/>
    <w:tmpl w:val="AC606A28"/>
    <w:lvl w:ilvl="0" w:tplc="A8983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E70C5"/>
    <w:multiLevelType w:val="multilevel"/>
    <w:tmpl w:val="E3802090"/>
    <w:numStyleLink w:val="ListsEIB"/>
  </w:abstractNum>
  <w:abstractNum w:abstractNumId="21" w15:restartNumberingAfterBreak="0">
    <w:nsid w:val="360C1B7A"/>
    <w:multiLevelType w:val="multilevel"/>
    <w:tmpl w:val="E3802090"/>
    <w:styleLink w:val="ListsEIB0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55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557" w:hanging="1477"/>
      </w:pPr>
      <w:rPr>
        <w:rFonts w:hint="default"/>
      </w:rPr>
    </w:lvl>
    <w:lvl w:ilvl="4">
      <w:start w:val="1"/>
      <w:numFmt w:val="none"/>
      <w:lvlText w:val=""/>
      <w:lvlJc w:val="left"/>
      <w:pPr>
        <w:ind w:left="2557" w:hanging="1117"/>
      </w:pPr>
      <w:rPr>
        <w:rFonts w:hint="default"/>
      </w:rPr>
    </w:lvl>
    <w:lvl w:ilvl="5">
      <w:start w:val="1"/>
      <w:numFmt w:val="none"/>
      <w:lvlText w:val=""/>
      <w:lvlJc w:val="left"/>
      <w:pPr>
        <w:ind w:left="2557" w:hanging="757"/>
      </w:pPr>
      <w:rPr>
        <w:rFonts w:hint="default"/>
      </w:rPr>
    </w:lvl>
    <w:lvl w:ilvl="6">
      <w:start w:val="1"/>
      <w:numFmt w:val="none"/>
      <w:lvlText w:val=""/>
      <w:lvlJc w:val="left"/>
      <w:pPr>
        <w:ind w:left="255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557" w:hanging="37"/>
      </w:pPr>
      <w:rPr>
        <w:rFonts w:hint="default"/>
      </w:rPr>
    </w:lvl>
    <w:lvl w:ilvl="8">
      <w:start w:val="1"/>
      <w:numFmt w:val="none"/>
      <w:lvlText w:val=""/>
      <w:lvlJc w:val="left"/>
      <w:pPr>
        <w:ind w:left="2557" w:firstLine="323"/>
      </w:pPr>
      <w:rPr>
        <w:rFonts w:hint="default"/>
      </w:rPr>
    </w:lvl>
  </w:abstractNum>
  <w:abstractNum w:abstractNumId="22" w15:restartNumberingAfterBreak="0">
    <w:nsid w:val="369B0963"/>
    <w:multiLevelType w:val="hybridMultilevel"/>
    <w:tmpl w:val="A282F838"/>
    <w:lvl w:ilvl="0" w:tplc="02503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476AD"/>
    <w:multiLevelType w:val="hybridMultilevel"/>
    <w:tmpl w:val="22F208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2503A"/>
    <w:multiLevelType w:val="hybridMultilevel"/>
    <w:tmpl w:val="4C92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0303C"/>
    <w:multiLevelType w:val="hybridMultilevel"/>
    <w:tmpl w:val="86C4A36E"/>
    <w:lvl w:ilvl="0" w:tplc="3A2284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517D4"/>
    <w:multiLevelType w:val="hybridMultilevel"/>
    <w:tmpl w:val="BD5261B0"/>
    <w:lvl w:ilvl="0" w:tplc="A8983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54731"/>
    <w:multiLevelType w:val="multilevel"/>
    <w:tmpl w:val="22D246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4CB91C6A"/>
    <w:multiLevelType w:val="hybridMultilevel"/>
    <w:tmpl w:val="488E04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0C6E5B"/>
    <w:multiLevelType w:val="hybridMultilevel"/>
    <w:tmpl w:val="F0B021D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BA13D4"/>
    <w:multiLevelType w:val="hybridMultilevel"/>
    <w:tmpl w:val="3B06A576"/>
    <w:lvl w:ilvl="0" w:tplc="2C54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5E6A85"/>
    <w:multiLevelType w:val="hybridMultilevel"/>
    <w:tmpl w:val="96A4ADB6"/>
    <w:lvl w:ilvl="0" w:tplc="D6480B72">
      <w:start w:val="1"/>
      <w:numFmt w:val="lowerLetter"/>
      <w:lvlText w:val="(%1)"/>
      <w:lvlJc w:val="left"/>
      <w:pPr>
        <w:ind w:left="1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3" w:hanging="360"/>
      </w:pPr>
    </w:lvl>
    <w:lvl w:ilvl="2" w:tplc="0409001B" w:tentative="1">
      <w:start w:val="1"/>
      <w:numFmt w:val="lowerRoman"/>
      <w:lvlText w:val="%3."/>
      <w:lvlJc w:val="right"/>
      <w:pPr>
        <w:ind w:left="2783" w:hanging="180"/>
      </w:pPr>
    </w:lvl>
    <w:lvl w:ilvl="3" w:tplc="0409000F" w:tentative="1">
      <w:start w:val="1"/>
      <w:numFmt w:val="decimal"/>
      <w:lvlText w:val="%4."/>
      <w:lvlJc w:val="left"/>
      <w:pPr>
        <w:ind w:left="3503" w:hanging="360"/>
      </w:pPr>
    </w:lvl>
    <w:lvl w:ilvl="4" w:tplc="04090019" w:tentative="1">
      <w:start w:val="1"/>
      <w:numFmt w:val="lowerLetter"/>
      <w:lvlText w:val="%5."/>
      <w:lvlJc w:val="left"/>
      <w:pPr>
        <w:ind w:left="4223" w:hanging="360"/>
      </w:pPr>
    </w:lvl>
    <w:lvl w:ilvl="5" w:tplc="0409001B" w:tentative="1">
      <w:start w:val="1"/>
      <w:numFmt w:val="lowerRoman"/>
      <w:lvlText w:val="%6."/>
      <w:lvlJc w:val="right"/>
      <w:pPr>
        <w:ind w:left="4943" w:hanging="180"/>
      </w:pPr>
    </w:lvl>
    <w:lvl w:ilvl="6" w:tplc="0409000F" w:tentative="1">
      <w:start w:val="1"/>
      <w:numFmt w:val="decimal"/>
      <w:lvlText w:val="%7."/>
      <w:lvlJc w:val="left"/>
      <w:pPr>
        <w:ind w:left="5663" w:hanging="360"/>
      </w:pPr>
    </w:lvl>
    <w:lvl w:ilvl="7" w:tplc="04090019" w:tentative="1">
      <w:start w:val="1"/>
      <w:numFmt w:val="lowerLetter"/>
      <w:lvlText w:val="%8."/>
      <w:lvlJc w:val="left"/>
      <w:pPr>
        <w:ind w:left="6383" w:hanging="360"/>
      </w:pPr>
    </w:lvl>
    <w:lvl w:ilvl="8" w:tplc="040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2" w15:restartNumberingAfterBreak="0">
    <w:nsid w:val="64710692"/>
    <w:multiLevelType w:val="hybridMultilevel"/>
    <w:tmpl w:val="7F6EFE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FF3E6A"/>
    <w:multiLevelType w:val="multilevel"/>
    <w:tmpl w:val="E3802090"/>
    <w:numStyleLink w:val="ListsEIB0"/>
  </w:abstractNum>
  <w:abstractNum w:abstractNumId="34" w15:restartNumberingAfterBreak="0">
    <w:nsid w:val="664D65F5"/>
    <w:multiLevelType w:val="hybridMultilevel"/>
    <w:tmpl w:val="7834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05D1"/>
    <w:multiLevelType w:val="hybridMultilevel"/>
    <w:tmpl w:val="716EEBF2"/>
    <w:lvl w:ilvl="0" w:tplc="040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026B0"/>
    <w:multiLevelType w:val="hybridMultilevel"/>
    <w:tmpl w:val="ECA05414"/>
    <w:lvl w:ilvl="0" w:tplc="A8983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9BE"/>
    <w:multiLevelType w:val="hybridMultilevel"/>
    <w:tmpl w:val="96E08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04F2D"/>
    <w:multiLevelType w:val="hybridMultilevel"/>
    <w:tmpl w:val="50F07A7C"/>
    <w:lvl w:ilvl="0" w:tplc="476A0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B740C8"/>
    <w:multiLevelType w:val="hybridMultilevel"/>
    <w:tmpl w:val="7C4AA0A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DB2459"/>
    <w:multiLevelType w:val="hybridMultilevel"/>
    <w:tmpl w:val="4508A3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9FD2963"/>
    <w:multiLevelType w:val="hybridMultilevel"/>
    <w:tmpl w:val="2A5ED0A0"/>
    <w:lvl w:ilvl="0" w:tplc="051C6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022FAF"/>
    <w:multiLevelType w:val="hybridMultilevel"/>
    <w:tmpl w:val="0EFAC7F0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A05EA4"/>
    <w:multiLevelType w:val="multilevel"/>
    <w:tmpl w:val="F7643CE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7" w:hanging="1800"/>
      </w:pPr>
      <w:rPr>
        <w:rFonts w:hint="default"/>
      </w:rPr>
    </w:lvl>
  </w:abstractNum>
  <w:num w:numId="1" w16cid:durableId="1029799702">
    <w:abstractNumId w:val="35"/>
  </w:num>
  <w:num w:numId="2" w16cid:durableId="99032200">
    <w:abstractNumId w:val="12"/>
  </w:num>
  <w:num w:numId="3" w16cid:durableId="1819833753">
    <w:abstractNumId w:val="1"/>
  </w:num>
  <w:num w:numId="4" w16cid:durableId="842816373">
    <w:abstractNumId w:val="6"/>
  </w:num>
  <w:num w:numId="5" w16cid:durableId="1821340807">
    <w:abstractNumId w:val="28"/>
  </w:num>
  <w:num w:numId="6" w16cid:durableId="1053968243">
    <w:abstractNumId w:val="5"/>
  </w:num>
  <w:num w:numId="7" w16cid:durableId="860901736">
    <w:abstractNumId w:val="8"/>
  </w:num>
  <w:num w:numId="8" w16cid:durableId="1944680151">
    <w:abstractNumId w:val="43"/>
  </w:num>
  <w:num w:numId="9" w16cid:durableId="1595548708">
    <w:abstractNumId w:val="0"/>
  </w:num>
  <w:num w:numId="10" w16cid:durableId="1426196189">
    <w:abstractNumId w:val="13"/>
  </w:num>
  <w:num w:numId="11" w16cid:durableId="597253261">
    <w:abstractNumId w:val="20"/>
  </w:num>
  <w:num w:numId="12" w16cid:durableId="1113941342">
    <w:abstractNumId w:val="18"/>
  </w:num>
  <w:num w:numId="13" w16cid:durableId="728765315">
    <w:abstractNumId w:val="32"/>
  </w:num>
  <w:num w:numId="14" w16cid:durableId="870531652">
    <w:abstractNumId w:val="4"/>
  </w:num>
  <w:num w:numId="15" w16cid:durableId="462235613">
    <w:abstractNumId w:val="26"/>
  </w:num>
  <w:num w:numId="16" w16cid:durableId="2047371429">
    <w:abstractNumId w:val="36"/>
  </w:num>
  <w:num w:numId="17" w16cid:durableId="1496651201">
    <w:abstractNumId w:val="30"/>
  </w:num>
  <w:num w:numId="18" w16cid:durableId="1413504453">
    <w:abstractNumId w:val="34"/>
  </w:num>
  <w:num w:numId="19" w16cid:durableId="1640957690">
    <w:abstractNumId w:val="41"/>
  </w:num>
  <w:num w:numId="20" w16cid:durableId="128475036">
    <w:abstractNumId w:val="24"/>
  </w:num>
  <w:num w:numId="21" w16cid:durableId="888222029">
    <w:abstractNumId w:val="40"/>
  </w:num>
  <w:num w:numId="22" w16cid:durableId="1697580550">
    <w:abstractNumId w:val="19"/>
  </w:num>
  <w:num w:numId="23" w16cid:durableId="1004282936">
    <w:abstractNumId w:val="16"/>
  </w:num>
  <w:num w:numId="24" w16cid:durableId="753628705">
    <w:abstractNumId w:val="9"/>
  </w:num>
  <w:num w:numId="25" w16cid:durableId="103309664">
    <w:abstractNumId w:val="22"/>
  </w:num>
  <w:num w:numId="26" w16cid:durableId="1122184957">
    <w:abstractNumId w:val="11"/>
  </w:num>
  <w:num w:numId="27" w16cid:durableId="454568284">
    <w:abstractNumId w:val="7"/>
  </w:num>
  <w:num w:numId="28" w16cid:durableId="1489904755">
    <w:abstractNumId w:val="21"/>
  </w:num>
  <w:num w:numId="29" w16cid:durableId="1242521076">
    <w:abstractNumId w:val="33"/>
  </w:num>
  <w:num w:numId="30" w16cid:durableId="1132209691">
    <w:abstractNumId w:val="31"/>
  </w:num>
  <w:num w:numId="31" w16cid:durableId="925118200">
    <w:abstractNumId w:val="27"/>
  </w:num>
  <w:num w:numId="32" w16cid:durableId="81418041">
    <w:abstractNumId w:val="2"/>
  </w:num>
  <w:num w:numId="33" w16cid:durableId="2095474318">
    <w:abstractNumId w:val="38"/>
  </w:num>
  <w:num w:numId="34" w16cid:durableId="1864130143">
    <w:abstractNumId w:val="25"/>
  </w:num>
  <w:num w:numId="35" w16cid:durableId="549339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559295">
    <w:abstractNumId w:val="17"/>
  </w:num>
  <w:num w:numId="37" w16cid:durableId="1527133745">
    <w:abstractNumId w:val="14"/>
  </w:num>
  <w:num w:numId="38" w16cid:durableId="36008994">
    <w:abstractNumId w:val="3"/>
  </w:num>
  <w:num w:numId="39" w16cid:durableId="649486244">
    <w:abstractNumId w:val="15"/>
  </w:num>
  <w:num w:numId="40" w16cid:durableId="661158621">
    <w:abstractNumId w:val="29"/>
  </w:num>
  <w:num w:numId="41" w16cid:durableId="1685285242">
    <w:abstractNumId w:val="23"/>
  </w:num>
  <w:num w:numId="42" w16cid:durableId="752242439">
    <w:abstractNumId w:val="37"/>
  </w:num>
  <w:num w:numId="43" w16cid:durableId="1572349041">
    <w:abstractNumId w:val="39"/>
  </w:num>
  <w:num w:numId="44" w16cid:durableId="15561087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03"/>
    <w:rsid w:val="00001B12"/>
    <w:rsid w:val="00004A4A"/>
    <w:rsid w:val="00021B45"/>
    <w:rsid w:val="00026B35"/>
    <w:rsid w:val="00026E62"/>
    <w:rsid w:val="00030121"/>
    <w:rsid w:val="0003404F"/>
    <w:rsid w:val="00034CFC"/>
    <w:rsid w:val="00037E19"/>
    <w:rsid w:val="00043274"/>
    <w:rsid w:val="00046044"/>
    <w:rsid w:val="00046520"/>
    <w:rsid w:val="00051504"/>
    <w:rsid w:val="00053E60"/>
    <w:rsid w:val="0006255F"/>
    <w:rsid w:val="00076674"/>
    <w:rsid w:val="0007770F"/>
    <w:rsid w:val="00082926"/>
    <w:rsid w:val="00084C01"/>
    <w:rsid w:val="00085571"/>
    <w:rsid w:val="00093D7C"/>
    <w:rsid w:val="00093FB4"/>
    <w:rsid w:val="00094991"/>
    <w:rsid w:val="00094BB4"/>
    <w:rsid w:val="000951E9"/>
    <w:rsid w:val="0009617E"/>
    <w:rsid w:val="00096526"/>
    <w:rsid w:val="000A760D"/>
    <w:rsid w:val="000B4FD5"/>
    <w:rsid w:val="000B7447"/>
    <w:rsid w:val="000C1990"/>
    <w:rsid w:val="000C4D68"/>
    <w:rsid w:val="000D2D16"/>
    <w:rsid w:val="000D4FB6"/>
    <w:rsid w:val="000D5F04"/>
    <w:rsid w:val="000D73E9"/>
    <w:rsid w:val="000E36F1"/>
    <w:rsid w:val="000E5CD4"/>
    <w:rsid w:val="000F1084"/>
    <w:rsid w:val="000F1855"/>
    <w:rsid w:val="000F24A4"/>
    <w:rsid w:val="000F2945"/>
    <w:rsid w:val="00101A19"/>
    <w:rsid w:val="00103CB8"/>
    <w:rsid w:val="00121CE2"/>
    <w:rsid w:val="00124973"/>
    <w:rsid w:val="00126B88"/>
    <w:rsid w:val="00126BA6"/>
    <w:rsid w:val="00130E8E"/>
    <w:rsid w:val="00132A2B"/>
    <w:rsid w:val="001345C0"/>
    <w:rsid w:val="00137682"/>
    <w:rsid w:val="001476B1"/>
    <w:rsid w:val="00151CA0"/>
    <w:rsid w:val="00152F46"/>
    <w:rsid w:val="001541BB"/>
    <w:rsid w:val="0015445D"/>
    <w:rsid w:val="001633FE"/>
    <w:rsid w:val="00165F86"/>
    <w:rsid w:val="00166343"/>
    <w:rsid w:val="00167EB0"/>
    <w:rsid w:val="00172EFE"/>
    <w:rsid w:val="00175EE0"/>
    <w:rsid w:val="00176D33"/>
    <w:rsid w:val="001778C3"/>
    <w:rsid w:val="00180FA1"/>
    <w:rsid w:val="00184B0C"/>
    <w:rsid w:val="00185127"/>
    <w:rsid w:val="0019649C"/>
    <w:rsid w:val="00197719"/>
    <w:rsid w:val="001977B9"/>
    <w:rsid w:val="001A2716"/>
    <w:rsid w:val="001A399E"/>
    <w:rsid w:val="001B4F46"/>
    <w:rsid w:val="001C3D74"/>
    <w:rsid w:val="001C46B8"/>
    <w:rsid w:val="001C590B"/>
    <w:rsid w:val="001C5CEE"/>
    <w:rsid w:val="001C738F"/>
    <w:rsid w:val="001D3B2E"/>
    <w:rsid w:val="001D776D"/>
    <w:rsid w:val="001E64AB"/>
    <w:rsid w:val="00200AD0"/>
    <w:rsid w:val="002033EF"/>
    <w:rsid w:val="002050F1"/>
    <w:rsid w:val="0020521F"/>
    <w:rsid w:val="00216D2F"/>
    <w:rsid w:val="00217040"/>
    <w:rsid w:val="00220916"/>
    <w:rsid w:val="00223F36"/>
    <w:rsid w:val="00225032"/>
    <w:rsid w:val="00230F87"/>
    <w:rsid w:val="00235D5D"/>
    <w:rsid w:val="00236F16"/>
    <w:rsid w:val="0024688E"/>
    <w:rsid w:val="00255E06"/>
    <w:rsid w:val="0025623A"/>
    <w:rsid w:val="0026449E"/>
    <w:rsid w:val="00265580"/>
    <w:rsid w:val="00274165"/>
    <w:rsid w:val="00274A7A"/>
    <w:rsid w:val="00274ABB"/>
    <w:rsid w:val="00283C0B"/>
    <w:rsid w:val="002845DE"/>
    <w:rsid w:val="002950E5"/>
    <w:rsid w:val="00295421"/>
    <w:rsid w:val="002A0A54"/>
    <w:rsid w:val="002A1033"/>
    <w:rsid w:val="002A25AE"/>
    <w:rsid w:val="002B018F"/>
    <w:rsid w:val="002B135F"/>
    <w:rsid w:val="002C6B39"/>
    <w:rsid w:val="002C7CAA"/>
    <w:rsid w:val="002D0AEE"/>
    <w:rsid w:val="002D0F1B"/>
    <w:rsid w:val="002D48C8"/>
    <w:rsid w:val="002E46C3"/>
    <w:rsid w:val="002E4C3D"/>
    <w:rsid w:val="002F194E"/>
    <w:rsid w:val="002F3567"/>
    <w:rsid w:val="002F56C8"/>
    <w:rsid w:val="002F598F"/>
    <w:rsid w:val="00315F63"/>
    <w:rsid w:val="00330F24"/>
    <w:rsid w:val="003321A9"/>
    <w:rsid w:val="00341C2A"/>
    <w:rsid w:val="003438DB"/>
    <w:rsid w:val="00344300"/>
    <w:rsid w:val="00344C58"/>
    <w:rsid w:val="00352278"/>
    <w:rsid w:val="00352793"/>
    <w:rsid w:val="00357617"/>
    <w:rsid w:val="00363262"/>
    <w:rsid w:val="00364ACE"/>
    <w:rsid w:val="00365A1A"/>
    <w:rsid w:val="0036712A"/>
    <w:rsid w:val="00367D89"/>
    <w:rsid w:val="00370BDE"/>
    <w:rsid w:val="00372E0A"/>
    <w:rsid w:val="00375ED3"/>
    <w:rsid w:val="0038025F"/>
    <w:rsid w:val="00380C19"/>
    <w:rsid w:val="00397650"/>
    <w:rsid w:val="003A1EC7"/>
    <w:rsid w:val="003B1BA0"/>
    <w:rsid w:val="003B3166"/>
    <w:rsid w:val="003B34AB"/>
    <w:rsid w:val="003B47C6"/>
    <w:rsid w:val="003B6325"/>
    <w:rsid w:val="003C2EE3"/>
    <w:rsid w:val="003D44E6"/>
    <w:rsid w:val="003D4D51"/>
    <w:rsid w:val="003D7427"/>
    <w:rsid w:val="003E378A"/>
    <w:rsid w:val="003E42AF"/>
    <w:rsid w:val="003F0AEE"/>
    <w:rsid w:val="003F27D4"/>
    <w:rsid w:val="004000FA"/>
    <w:rsid w:val="00411768"/>
    <w:rsid w:val="00412C0A"/>
    <w:rsid w:val="004179D7"/>
    <w:rsid w:val="00424688"/>
    <w:rsid w:val="00425D42"/>
    <w:rsid w:val="00432687"/>
    <w:rsid w:val="00432CF1"/>
    <w:rsid w:val="00436093"/>
    <w:rsid w:val="004423A7"/>
    <w:rsid w:val="00450358"/>
    <w:rsid w:val="004543BB"/>
    <w:rsid w:val="00460437"/>
    <w:rsid w:val="00476FF8"/>
    <w:rsid w:val="00482ADA"/>
    <w:rsid w:val="00483843"/>
    <w:rsid w:val="004921F3"/>
    <w:rsid w:val="00493A98"/>
    <w:rsid w:val="004961A1"/>
    <w:rsid w:val="004A04C8"/>
    <w:rsid w:val="004A20F5"/>
    <w:rsid w:val="004A24A7"/>
    <w:rsid w:val="004A4C56"/>
    <w:rsid w:val="004A75A5"/>
    <w:rsid w:val="004B3BB7"/>
    <w:rsid w:val="004D15A4"/>
    <w:rsid w:val="004D46C1"/>
    <w:rsid w:val="004D5C93"/>
    <w:rsid w:val="004E327C"/>
    <w:rsid w:val="004E3742"/>
    <w:rsid w:val="004F28E3"/>
    <w:rsid w:val="004F65A2"/>
    <w:rsid w:val="00504F42"/>
    <w:rsid w:val="00506141"/>
    <w:rsid w:val="005064DD"/>
    <w:rsid w:val="00511189"/>
    <w:rsid w:val="005156E9"/>
    <w:rsid w:val="00522FA5"/>
    <w:rsid w:val="005235E9"/>
    <w:rsid w:val="005245FA"/>
    <w:rsid w:val="005257C6"/>
    <w:rsid w:val="005318E3"/>
    <w:rsid w:val="0053428F"/>
    <w:rsid w:val="00545061"/>
    <w:rsid w:val="00552DAB"/>
    <w:rsid w:val="00561B90"/>
    <w:rsid w:val="005628F0"/>
    <w:rsid w:val="00565336"/>
    <w:rsid w:val="00565491"/>
    <w:rsid w:val="00571242"/>
    <w:rsid w:val="0057296D"/>
    <w:rsid w:val="00573835"/>
    <w:rsid w:val="00582608"/>
    <w:rsid w:val="00592AAC"/>
    <w:rsid w:val="00592B3E"/>
    <w:rsid w:val="005963C4"/>
    <w:rsid w:val="00597518"/>
    <w:rsid w:val="005A1FE8"/>
    <w:rsid w:val="005A5E68"/>
    <w:rsid w:val="005A6039"/>
    <w:rsid w:val="005B346B"/>
    <w:rsid w:val="005B3A4D"/>
    <w:rsid w:val="005B48F9"/>
    <w:rsid w:val="005C2503"/>
    <w:rsid w:val="005E3438"/>
    <w:rsid w:val="005F3D73"/>
    <w:rsid w:val="006004FE"/>
    <w:rsid w:val="00600A37"/>
    <w:rsid w:val="00600E0D"/>
    <w:rsid w:val="006046EE"/>
    <w:rsid w:val="00604DAC"/>
    <w:rsid w:val="006054CD"/>
    <w:rsid w:val="00606DE3"/>
    <w:rsid w:val="00607882"/>
    <w:rsid w:val="00622FBB"/>
    <w:rsid w:val="006270FD"/>
    <w:rsid w:val="00631C25"/>
    <w:rsid w:val="00632D8B"/>
    <w:rsid w:val="00635AAD"/>
    <w:rsid w:val="00636A9D"/>
    <w:rsid w:val="006419DD"/>
    <w:rsid w:val="00641AA3"/>
    <w:rsid w:val="00642CF9"/>
    <w:rsid w:val="00646D60"/>
    <w:rsid w:val="00647A0B"/>
    <w:rsid w:val="0065134B"/>
    <w:rsid w:val="00653CB4"/>
    <w:rsid w:val="00653D42"/>
    <w:rsid w:val="00655256"/>
    <w:rsid w:val="006723C4"/>
    <w:rsid w:val="00674FE6"/>
    <w:rsid w:val="00681BB2"/>
    <w:rsid w:val="00687E15"/>
    <w:rsid w:val="00692164"/>
    <w:rsid w:val="0069220F"/>
    <w:rsid w:val="006A30DF"/>
    <w:rsid w:val="006B102D"/>
    <w:rsid w:val="006B1A6A"/>
    <w:rsid w:val="006B3250"/>
    <w:rsid w:val="006B43F8"/>
    <w:rsid w:val="006C2010"/>
    <w:rsid w:val="006C5D8A"/>
    <w:rsid w:val="006C7C1F"/>
    <w:rsid w:val="006D04B4"/>
    <w:rsid w:val="006D2863"/>
    <w:rsid w:val="006D3B2C"/>
    <w:rsid w:val="006E4AFD"/>
    <w:rsid w:val="006F22DE"/>
    <w:rsid w:val="006F42C4"/>
    <w:rsid w:val="00701F30"/>
    <w:rsid w:val="00703286"/>
    <w:rsid w:val="00704588"/>
    <w:rsid w:val="00706761"/>
    <w:rsid w:val="00710366"/>
    <w:rsid w:val="0071085D"/>
    <w:rsid w:val="00710A6F"/>
    <w:rsid w:val="007119E5"/>
    <w:rsid w:val="00712D01"/>
    <w:rsid w:val="0071534E"/>
    <w:rsid w:val="00723668"/>
    <w:rsid w:val="00723B96"/>
    <w:rsid w:val="00741A0A"/>
    <w:rsid w:val="007456A2"/>
    <w:rsid w:val="007479C9"/>
    <w:rsid w:val="00761058"/>
    <w:rsid w:val="0076169C"/>
    <w:rsid w:val="00764530"/>
    <w:rsid w:val="007676E7"/>
    <w:rsid w:val="00774CDE"/>
    <w:rsid w:val="007810F3"/>
    <w:rsid w:val="00784318"/>
    <w:rsid w:val="007952B5"/>
    <w:rsid w:val="007A0CE3"/>
    <w:rsid w:val="007A1CDB"/>
    <w:rsid w:val="007A2733"/>
    <w:rsid w:val="007A39EE"/>
    <w:rsid w:val="007A6915"/>
    <w:rsid w:val="007B1FEC"/>
    <w:rsid w:val="007B3448"/>
    <w:rsid w:val="007B7B7E"/>
    <w:rsid w:val="007C28B3"/>
    <w:rsid w:val="007C35E2"/>
    <w:rsid w:val="007C4A11"/>
    <w:rsid w:val="007C4FE3"/>
    <w:rsid w:val="007C58F0"/>
    <w:rsid w:val="007C6C3A"/>
    <w:rsid w:val="007D0790"/>
    <w:rsid w:val="007D498A"/>
    <w:rsid w:val="007E10B0"/>
    <w:rsid w:val="007E3256"/>
    <w:rsid w:val="007E495E"/>
    <w:rsid w:val="007E5D8F"/>
    <w:rsid w:val="007F11B9"/>
    <w:rsid w:val="007F1BF4"/>
    <w:rsid w:val="00802FF9"/>
    <w:rsid w:val="00806419"/>
    <w:rsid w:val="0081002C"/>
    <w:rsid w:val="0081030C"/>
    <w:rsid w:val="008156EE"/>
    <w:rsid w:val="00817E0D"/>
    <w:rsid w:val="008200C1"/>
    <w:rsid w:val="0082013A"/>
    <w:rsid w:val="00820155"/>
    <w:rsid w:val="0082087E"/>
    <w:rsid w:val="00823BDE"/>
    <w:rsid w:val="0082474B"/>
    <w:rsid w:val="008253EF"/>
    <w:rsid w:val="0082747B"/>
    <w:rsid w:val="008355DE"/>
    <w:rsid w:val="0083598D"/>
    <w:rsid w:val="00841E80"/>
    <w:rsid w:val="008514D1"/>
    <w:rsid w:val="008531F6"/>
    <w:rsid w:val="0085599E"/>
    <w:rsid w:val="00863361"/>
    <w:rsid w:val="008666C2"/>
    <w:rsid w:val="00866CE0"/>
    <w:rsid w:val="00870006"/>
    <w:rsid w:val="008744D3"/>
    <w:rsid w:val="00874E60"/>
    <w:rsid w:val="008763E8"/>
    <w:rsid w:val="00882526"/>
    <w:rsid w:val="0088501E"/>
    <w:rsid w:val="0088630C"/>
    <w:rsid w:val="00892517"/>
    <w:rsid w:val="0089318C"/>
    <w:rsid w:val="00896586"/>
    <w:rsid w:val="00896C62"/>
    <w:rsid w:val="008A2D7E"/>
    <w:rsid w:val="008A51A9"/>
    <w:rsid w:val="008B3749"/>
    <w:rsid w:val="008B526C"/>
    <w:rsid w:val="008B6AA5"/>
    <w:rsid w:val="008D4661"/>
    <w:rsid w:val="008D5F99"/>
    <w:rsid w:val="008D7ABC"/>
    <w:rsid w:val="008E6BA4"/>
    <w:rsid w:val="008F0F48"/>
    <w:rsid w:val="00906CD4"/>
    <w:rsid w:val="0091277C"/>
    <w:rsid w:val="0091472F"/>
    <w:rsid w:val="009149CA"/>
    <w:rsid w:val="009200AC"/>
    <w:rsid w:val="009222F0"/>
    <w:rsid w:val="0092272E"/>
    <w:rsid w:val="0092543C"/>
    <w:rsid w:val="0092557F"/>
    <w:rsid w:val="009314A9"/>
    <w:rsid w:val="00935956"/>
    <w:rsid w:val="00936919"/>
    <w:rsid w:val="00940510"/>
    <w:rsid w:val="00944C6F"/>
    <w:rsid w:val="00945965"/>
    <w:rsid w:val="0094683E"/>
    <w:rsid w:val="00946C98"/>
    <w:rsid w:val="00946CF9"/>
    <w:rsid w:val="00956A38"/>
    <w:rsid w:val="009578DA"/>
    <w:rsid w:val="00961039"/>
    <w:rsid w:val="009635D3"/>
    <w:rsid w:val="00964012"/>
    <w:rsid w:val="00966FBB"/>
    <w:rsid w:val="009720B4"/>
    <w:rsid w:val="00972A6E"/>
    <w:rsid w:val="0097670B"/>
    <w:rsid w:val="009774E7"/>
    <w:rsid w:val="009860BE"/>
    <w:rsid w:val="009864DE"/>
    <w:rsid w:val="00995BD6"/>
    <w:rsid w:val="009A5F12"/>
    <w:rsid w:val="009B6110"/>
    <w:rsid w:val="009C10DD"/>
    <w:rsid w:val="009C37D4"/>
    <w:rsid w:val="009C685A"/>
    <w:rsid w:val="009D4B4D"/>
    <w:rsid w:val="009E040A"/>
    <w:rsid w:val="009E6E40"/>
    <w:rsid w:val="009E71FC"/>
    <w:rsid w:val="009E74CD"/>
    <w:rsid w:val="00A06605"/>
    <w:rsid w:val="00A1097C"/>
    <w:rsid w:val="00A172E1"/>
    <w:rsid w:val="00A2088C"/>
    <w:rsid w:val="00A21602"/>
    <w:rsid w:val="00A30C2A"/>
    <w:rsid w:val="00A37CA5"/>
    <w:rsid w:val="00A410ED"/>
    <w:rsid w:val="00A41A7B"/>
    <w:rsid w:val="00A4360D"/>
    <w:rsid w:val="00A44039"/>
    <w:rsid w:val="00A512FF"/>
    <w:rsid w:val="00A5147A"/>
    <w:rsid w:val="00A51809"/>
    <w:rsid w:val="00A5318E"/>
    <w:rsid w:val="00A61FB5"/>
    <w:rsid w:val="00A64448"/>
    <w:rsid w:val="00A65279"/>
    <w:rsid w:val="00A70F90"/>
    <w:rsid w:val="00A7694F"/>
    <w:rsid w:val="00A76EB2"/>
    <w:rsid w:val="00A77916"/>
    <w:rsid w:val="00A77B04"/>
    <w:rsid w:val="00A82055"/>
    <w:rsid w:val="00A828CD"/>
    <w:rsid w:val="00A84AFD"/>
    <w:rsid w:val="00A857C8"/>
    <w:rsid w:val="00A85E12"/>
    <w:rsid w:val="00A907A9"/>
    <w:rsid w:val="00A968C7"/>
    <w:rsid w:val="00A972A3"/>
    <w:rsid w:val="00A97E64"/>
    <w:rsid w:val="00AA0D8C"/>
    <w:rsid w:val="00AA2F4A"/>
    <w:rsid w:val="00AA5ADF"/>
    <w:rsid w:val="00AA5FCB"/>
    <w:rsid w:val="00AA6B7E"/>
    <w:rsid w:val="00AA7876"/>
    <w:rsid w:val="00AB0C5D"/>
    <w:rsid w:val="00AB30C2"/>
    <w:rsid w:val="00AB6431"/>
    <w:rsid w:val="00AB6DDD"/>
    <w:rsid w:val="00AC2FA4"/>
    <w:rsid w:val="00AC600A"/>
    <w:rsid w:val="00AD42FC"/>
    <w:rsid w:val="00AD49F2"/>
    <w:rsid w:val="00AD6C5E"/>
    <w:rsid w:val="00AD746D"/>
    <w:rsid w:val="00AE09B8"/>
    <w:rsid w:val="00AE4552"/>
    <w:rsid w:val="00AE4B8C"/>
    <w:rsid w:val="00AE5E68"/>
    <w:rsid w:val="00AE6817"/>
    <w:rsid w:val="00AF2C44"/>
    <w:rsid w:val="00AF5A72"/>
    <w:rsid w:val="00B003A6"/>
    <w:rsid w:val="00B05007"/>
    <w:rsid w:val="00B07D28"/>
    <w:rsid w:val="00B207C4"/>
    <w:rsid w:val="00B24F02"/>
    <w:rsid w:val="00B260D2"/>
    <w:rsid w:val="00B30529"/>
    <w:rsid w:val="00B30C6C"/>
    <w:rsid w:val="00B31CBC"/>
    <w:rsid w:val="00B4528A"/>
    <w:rsid w:val="00B611B3"/>
    <w:rsid w:val="00B6189E"/>
    <w:rsid w:val="00B61AF9"/>
    <w:rsid w:val="00B75FE0"/>
    <w:rsid w:val="00B77846"/>
    <w:rsid w:val="00B81771"/>
    <w:rsid w:val="00B81FE2"/>
    <w:rsid w:val="00B845DC"/>
    <w:rsid w:val="00B94999"/>
    <w:rsid w:val="00B9581E"/>
    <w:rsid w:val="00BA0964"/>
    <w:rsid w:val="00BB0730"/>
    <w:rsid w:val="00BB37BC"/>
    <w:rsid w:val="00BB5592"/>
    <w:rsid w:val="00BC0023"/>
    <w:rsid w:val="00BC347C"/>
    <w:rsid w:val="00BC358E"/>
    <w:rsid w:val="00BC4903"/>
    <w:rsid w:val="00BC6B10"/>
    <w:rsid w:val="00BD4A41"/>
    <w:rsid w:val="00BD7519"/>
    <w:rsid w:val="00BE5ED4"/>
    <w:rsid w:val="00BF21CA"/>
    <w:rsid w:val="00BF37A8"/>
    <w:rsid w:val="00BF4AE1"/>
    <w:rsid w:val="00C05DD4"/>
    <w:rsid w:val="00C24ABB"/>
    <w:rsid w:val="00C25281"/>
    <w:rsid w:val="00C306A3"/>
    <w:rsid w:val="00C32D59"/>
    <w:rsid w:val="00C34049"/>
    <w:rsid w:val="00C35113"/>
    <w:rsid w:val="00C37CB6"/>
    <w:rsid w:val="00C42437"/>
    <w:rsid w:val="00C47208"/>
    <w:rsid w:val="00C47F4D"/>
    <w:rsid w:val="00C50592"/>
    <w:rsid w:val="00C53BCE"/>
    <w:rsid w:val="00C5556F"/>
    <w:rsid w:val="00C6091A"/>
    <w:rsid w:val="00C60EAA"/>
    <w:rsid w:val="00C65EE0"/>
    <w:rsid w:val="00C663A3"/>
    <w:rsid w:val="00C73698"/>
    <w:rsid w:val="00C76920"/>
    <w:rsid w:val="00C81EDC"/>
    <w:rsid w:val="00C84618"/>
    <w:rsid w:val="00C93B8E"/>
    <w:rsid w:val="00C94D83"/>
    <w:rsid w:val="00C9716B"/>
    <w:rsid w:val="00CA4109"/>
    <w:rsid w:val="00CA433D"/>
    <w:rsid w:val="00CB4602"/>
    <w:rsid w:val="00CB566D"/>
    <w:rsid w:val="00CD0647"/>
    <w:rsid w:val="00CD13BA"/>
    <w:rsid w:val="00CD1851"/>
    <w:rsid w:val="00CD396E"/>
    <w:rsid w:val="00CD3CB6"/>
    <w:rsid w:val="00CD5EC9"/>
    <w:rsid w:val="00CE5F62"/>
    <w:rsid w:val="00CF08B5"/>
    <w:rsid w:val="00CF1C00"/>
    <w:rsid w:val="00CF41DA"/>
    <w:rsid w:val="00CF4A64"/>
    <w:rsid w:val="00CF6573"/>
    <w:rsid w:val="00CF696F"/>
    <w:rsid w:val="00CF6F55"/>
    <w:rsid w:val="00D0278B"/>
    <w:rsid w:val="00D149C2"/>
    <w:rsid w:val="00D20199"/>
    <w:rsid w:val="00D21ABE"/>
    <w:rsid w:val="00D22225"/>
    <w:rsid w:val="00D26183"/>
    <w:rsid w:val="00D27088"/>
    <w:rsid w:val="00D3237A"/>
    <w:rsid w:val="00D334E7"/>
    <w:rsid w:val="00D34165"/>
    <w:rsid w:val="00D3468F"/>
    <w:rsid w:val="00D42077"/>
    <w:rsid w:val="00D45129"/>
    <w:rsid w:val="00D45159"/>
    <w:rsid w:val="00D505D8"/>
    <w:rsid w:val="00D52E42"/>
    <w:rsid w:val="00D72AA7"/>
    <w:rsid w:val="00D730C7"/>
    <w:rsid w:val="00D76E75"/>
    <w:rsid w:val="00D85DC2"/>
    <w:rsid w:val="00D93A41"/>
    <w:rsid w:val="00D94B66"/>
    <w:rsid w:val="00D957CC"/>
    <w:rsid w:val="00D95817"/>
    <w:rsid w:val="00DA2800"/>
    <w:rsid w:val="00DB24E5"/>
    <w:rsid w:val="00DB2836"/>
    <w:rsid w:val="00DB5AC5"/>
    <w:rsid w:val="00DB6B7F"/>
    <w:rsid w:val="00DB7BFA"/>
    <w:rsid w:val="00DC0887"/>
    <w:rsid w:val="00DC121B"/>
    <w:rsid w:val="00DC44A5"/>
    <w:rsid w:val="00DC58D4"/>
    <w:rsid w:val="00DC6549"/>
    <w:rsid w:val="00DD0951"/>
    <w:rsid w:val="00DE03E9"/>
    <w:rsid w:val="00DE29BF"/>
    <w:rsid w:val="00DE728B"/>
    <w:rsid w:val="00DF2481"/>
    <w:rsid w:val="00E04FE7"/>
    <w:rsid w:val="00E0583A"/>
    <w:rsid w:val="00E1044C"/>
    <w:rsid w:val="00E119DE"/>
    <w:rsid w:val="00E1777E"/>
    <w:rsid w:val="00E253CD"/>
    <w:rsid w:val="00E255A3"/>
    <w:rsid w:val="00E25AA2"/>
    <w:rsid w:val="00E30815"/>
    <w:rsid w:val="00E3243F"/>
    <w:rsid w:val="00E36003"/>
    <w:rsid w:val="00E42CE3"/>
    <w:rsid w:val="00E560B5"/>
    <w:rsid w:val="00E669D6"/>
    <w:rsid w:val="00E6727E"/>
    <w:rsid w:val="00E67F5D"/>
    <w:rsid w:val="00E7316A"/>
    <w:rsid w:val="00E76392"/>
    <w:rsid w:val="00E774E6"/>
    <w:rsid w:val="00E84119"/>
    <w:rsid w:val="00E90DFC"/>
    <w:rsid w:val="00E91199"/>
    <w:rsid w:val="00E92705"/>
    <w:rsid w:val="00E957E4"/>
    <w:rsid w:val="00E96D11"/>
    <w:rsid w:val="00EA1643"/>
    <w:rsid w:val="00EA1823"/>
    <w:rsid w:val="00EA2438"/>
    <w:rsid w:val="00EA395B"/>
    <w:rsid w:val="00EA5B96"/>
    <w:rsid w:val="00EA5F70"/>
    <w:rsid w:val="00EA74AC"/>
    <w:rsid w:val="00EB31AE"/>
    <w:rsid w:val="00EC0189"/>
    <w:rsid w:val="00EC5662"/>
    <w:rsid w:val="00EC5B44"/>
    <w:rsid w:val="00ED696F"/>
    <w:rsid w:val="00ED6EDD"/>
    <w:rsid w:val="00ED7763"/>
    <w:rsid w:val="00EE09F6"/>
    <w:rsid w:val="00EE3EF0"/>
    <w:rsid w:val="00EE4C7C"/>
    <w:rsid w:val="00EF059D"/>
    <w:rsid w:val="00EF75C0"/>
    <w:rsid w:val="00F01B14"/>
    <w:rsid w:val="00F034C9"/>
    <w:rsid w:val="00F03AD7"/>
    <w:rsid w:val="00F049AB"/>
    <w:rsid w:val="00F06410"/>
    <w:rsid w:val="00F166E7"/>
    <w:rsid w:val="00F16EC6"/>
    <w:rsid w:val="00F35665"/>
    <w:rsid w:val="00F40173"/>
    <w:rsid w:val="00F40C77"/>
    <w:rsid w:val="00F43C98"/>
    <w:rsid w:val="00F44BEA"/>
    <w:rsid w:val="00F60066"/>
    <w:rsid w:val="00F62AFE"/>
    <w:rsid w:val="00F63CD8"/>
    <w:rsid w:val="00F679A5"/>
    <w:rsid w:val="00F705AE"/>
    <w:rsid w:val="00F71F98"/>
    <w:rsid w:val="00F74AD8"/>
    <w:rsid w:val="00F82F7A"/>
    <w:rsid w:val="00F845B8"/>
    <w:rsid w:val="00F86882"/>
    <w:rsid w:val="00F96DD7"/>
    <w:rsid w:val="00F979A5"/>
    <w:rsid w:val="00FA289F"/>
    <w:rsid w:val="00FA2BA3"/>
    <w:rsid w:val="00FB2CB8"/>
    <w:rsid w:val="00FB2E76"/>
    <w:rsid w:val="00FB58BF"/>
    <w:rsid w:val="00FC1D3A"/>
    <w:rsid w:val="00FC2BEB"/>
    <w:rsid w:val="00FC348B"/>
    <w:rsid w:val="00FD0B65"/>
    <w:rsid w:val="00FD1FEF"/>
    <w:rsid w:val="00FD38B2"/>
    <w:rsid w:val="00FD3EA3"/>
    <w:rsid w:val="00FE1103"/>
    <w:rsid w:val="00FF6CD8"/>
    <w:rsid w:val="00FF751A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AA964"/>
  <w15:chartTrackingRefBased/>
  <w15:docId w15:val="{0E0D9293-9A28-4706-90FB-1A6E23C4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0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E1103"/>
    <w:rPr>
      <w:sz w:val="20"/>
      <w:szCs w:val="20"/>
      <w:lang w:eastAsia="en-US"/>
    </w:rPr>
  </w:style>
  <w:style w:type="character" w:styleId="FootnoteReference">
    <w:name w:val="footnote reference"/>
    <w:aliases w:val="Footnote call,BVI fnr,SUPERS,Footnote symbol,(Footnote Reference),Footnote,Voetnootverwijzing,Times 10 Point,Exposant 3 Point,Footnote reference number,note TESI,stylish,Ref,de nota al pie,Footnote Reference1,16 Point"/>
    <w:uiPriority w:val="99"/>
    <w:qFormat/>
    <w:rsid w:val="00FE1103"/>
    <w:rPr>
      <w:vertAlign w:val="superscript"/>
    </w:rPr>
  </w:style>
  <w:style w:type="paragraph" w:customStyle="1" w:styleId="a">
    <w:basedOn w:val="Normal"/>
    <w:rsid w:val="00FE110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FE11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1103"/>
  </w:style>
  <w:style w:type="paragraph" w:styleId="BalloonText">
    <w:name w:val="Balloon Text"/>
    <w:basedOn w:val="Normal"/>
    <w:semiHidden/>
    <w:rsid w:val="00FE1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07882"/>
    <w:pPr>
      <w:tabs>
        <w:tab w:val="center" w:pos="4536"/>
        <w:tab w:val="right" w:pos="9072"/>
      </w:tabs>
    </w:pPr>
  </w:style>
  <w:style w:type="paragraph" w:customStyle="1" w:styleId="CharChar">
    <w:name w:val="Знак Знак Char Char"/>
    <w:basedOn w:val="Normal"/>
    <w:rsid w:val="0072366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Знак Знак Char Знак Знак Char Char Char Знак Знак Char"/>
    <w:basedOn w:val="Normal"/>
    <w:rsid w:val="007E10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uiPriority w:val="99"/>
    <w:unhideWhenUsed/>
    <w:rsid w:val="00223F36"/>
    <w:pPr>
      <w:spacing w:before="100" w:beforeAutospacing="1" w:after="100" w:afterAutospacing="1"/>
    </w:pPr>
  </w:style>
  <w:style w:type="character" w:customStyle="1" w:styleId="hps">
    <w:name w:val="hps"/>
    <w:rsid w:val="007479C9"/>
  </w:style>
  <w:style w:type="paragraph" w:styleId="ListParagraph">
    <w:name w:val="List Paragraph"/>
    <w:basedOn w:val="Normal"/>
    <w:uiPriority w:val="34"/>
    <w:qFormat/>
    <w:rsid w:val="007479C9"/>
    <w:pPr>
      <w:ind w:left="708"/>
    </w:pPr>
  </w:style>
  <w:style w:type="numbering" w:customStyle="1" w:styleId="ListsEIB">
    <w:name w:val="Lists EIB"/>
    <w:uiPriority w:val="99"/>
    <w:rsid w:val="00674FE6"/>
    <w:pPr>
      <w:numPr>
        <w:numId w:val="10"/>
      </w:numPr>
    </w:pPr>
  </w:style>
  <w:style w:type="numbering" w:customStyle="1" w:styleId="ListsEIB0">
    <w:name w:val="Lists E.I.B."/>
    <w:uiPriority w:val="99"/>
    <w:rsid w:val="003D7427"/>
    <w:pPr>
      <w:numPr>
        <w:numId w:val="28"/>
      </w:numPr>
    </w:pPr>
  </w:style>
  <w:style w:type="character" w:styleId="Hyperlink">
    <w:name w:val="Hyperlink"/>
    <w:aliases w:val="Style 38"/>
    <w:uiPriority w:val="99"/>
    <w:rsid w:val="00764530"/>
    <w:rPr>
      <w:color w:val="0000FF"/>
      <w:u w:val="single"/>
    </w:rPr>
  </w:style>
  <w:style w:type="character" w:styleId="FollowedHyperlink">
    <w:name w:val="FollowedHyperlink"/>
    <w:rsid w:val="0076453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86D6-332E-47C2-A27C-5AD5E0C4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2080</Words>
  <Characters>12809</Characters>
  <Application>Microsoft Office Word</Application>
  <DocSecurity>0</DocSecurity>
  <Lines>106</Lines>
  <Paragraphs>29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Проект</vt:lpstr>
      <vt:lpstr>Проект</vt:lpstr>
      <vt:lpstr>    ЕТАП 2: Планиране и приоритизация</vt:lpstr>
      <vt:lpstr>        2.1. Общинско ниво</vt:lpstr>
      <vt:lpstr>    2.2. Областно ниво</vt:lpstr>
      <vt:lpstr>    Областната администрация:</vt:lpstr>
      <vt:lpstr>        ЕТАП 3: Подаване на заявки и подбор на целеви групи</vt:lpstr>
      <vt:lpstr>        ЕТАП 4: Назначаване и осигуряване на подкрепа</vt:lpstr>
      <vt:lpstr>        ЕТАП 5: Мониторинг и координация</vt:lpstr>
      <vt:lpstr>        ЕТАП 6: Устойчивост</vt:lpstr>
    </vt:vector>
  </TitlesOfParts>
  <Company>minfin</Company>
  <LinksUpToDate>false</LinksUpToDate>
  <CharactersWithSpaces>14860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https://www.eib.org/en/about/accountability/anti-fraud/exclusion/index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GPapusheva</dc:creator>
  <cp:keywords/>
  <cp:lastModifiedBy>Галина Смелова</cp:lastModifiedBy>
  <cp:revision>2</cp:revision>
  <cp:lastPrinted>2010-08-13T10:32:00Z</cp:lastPrinted>
  <dcterms:created xsi:type="dcterms:W3CDTF">2026-04-02T11:22:00Z</dcterms:created>
  <dcterms:modified xsi:type="dcterms:W3CDTF">2026-04-02T11:22:00Z</dcterms:modified>
</cp:coreProperties>
</file>