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5D4454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21C063E" w14:textId="77777777" w:rsidR="00115C6B" w:rsidRDefault="00115C6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CDC946E" w14:textId="77777777" w:rsidR="00115C6B" w:rsidRPr="00115C6B" w:rsidRDefault="00115C6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B366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B366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B366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B366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B366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B366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B366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9E4F481" w:rsidR="001D6269" w:rsidRPr="007B3660" w:rsidRDefault="003A58DF" w:rsidP="0040560B">
      <w:pPr>
        <w:jc w:val="right"/>
        <w:rPr>
          <w:rFonts w:ascii="Arial" w:hAnsi="Arial"/>
          <w:b/>
          <w:szCs w:val="24"/>
          <w:lang w:val="bg-BG"/>
        </w:rPr>
      </w:pPr>
      <w:r w:rsidRPr="003A58DF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7B3660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7B366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B366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004D643" w:rsidR="001D6269" w:rsidRPr="007B366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B366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A58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264</w:t>
      </w:r>
    </w:p>
    <w:p w14:paraId="560FFC16" w14:textId="77777777" w:rsidR="001D6269" w:rsidRPr="007B366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26BFD40" w:rsidR="001D6269" w:rsidRPr="007B366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B366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B366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A58DF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269" w:rsidRPr="007B366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A58DF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7B366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7B366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7B366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7B366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B366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B366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B3660" w:rsidRDefault="00DB238A">
      <w:pPr>
        <w:rPr>
          <w:rFonts w:ascii="Times New Roman" w:hAnsi="Times New Roman"/>
          <w:b/>
          <w:lang w:val="bg-BG"/>
        </w:rPr>
      </w:pPr>
    </w:p>
    <w:p w14:paraId="5FB09D8D" w14:textId="19A28484" w:rsidR="00891781" w:rsidRPr="007B3660" w:rsidRDefault="001D6269" w:rsidP="00CA518C">
      <w:pPr>
        <w:tabs>
          <w:tab w:val="left" w:pos="8647"/>
          <w:tab w:val="left" w:pos="9356"/>
        </w:tabs>
        <w:spacing w:line="276" w:lineRule="auto"/>
        <w:ind w:left="1134" w:right="709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B366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7B3660" w:rsidRPr="007B3660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CA518C" w:rsidRPr="007B366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7B3660" w:rsidRPr="007B3660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здравеопазването за 2026 г.</w:t>
      </w:r>
    </w:p>
    <w:p w14:paraId="159917FF" w14:textId="77777777" w:rsidR="00891781" w:rsidRPr="007B366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AC27FD7" w:rsidR="008B1025" w:rsidRPr="00CA518C" w:rsidRDefault="007B3660" w:rsidP="00CA518C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518C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CA518C">
        <w:rPr>
          <w:rFonts w:ascii="Arial" w:hAnsi="Arial" w:cs="Arial"/>
          <w:sz w:val="28"/>
          <w:szCs w:val="28"/>
          <w:lang w:val="bg-BG"/>
        </w:rPr>
        <w:br/>
      </w:r>
      <w:r w:rsidRPr="00CA518C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7B366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B366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B366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B366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B366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B366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B366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6DE79E1" w14:textId="39242DF7" w:rsidR="007B3660" w:rsidRPr="00CA518C" w:rsidRDefault="007B3660" w:rsidP="00CA518C">
      <w:pPr>
        <w:numPr>
          <w:ilvl w:val="0"/>
          <w:numId w:val="19"/>
        </w:numPr>
        <w:tabs>
          <w:tab w:val="left" w:pos="426"/>
          <w:tab w:val="left" w:pos="1560"/>
        </w:tabs>
        <w:spacing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A518C">
        <w:rPr>
          <w:rFonts w:ascii="Arial" w:eastAsia="MS Mincho" w:hAnsi="Arial" w:cs="Arial"/>
          <w:sz w:val="28"/>
          <w:szCs w:val="28"/>
          <w:lang w:val="bg-BG"/>
        </w:rPr>
        <w:t xml:space="preserve">Одобрява финансиране на Министерството на здравеопазването за 2026 г. в размер 126 000 евро за обезпечаване на дейности на Българския Червен кръст, свързани с изпълнението на Програмата за хуманитарна подкрепа и интеграция на разселени лица от Украйна с предоставена временна закрила в Република България, приета с </w:t>
      </w:r>
      <w:r w:rsidRPr="00CA518C">
        <w:rPr>
          <w:rFonts w:ascii="Arial" w:hAnsi="Arial" w:cs="Arial"/>
          <w:sz w:val="28"/>
          <w:szCs w:val="28"/>
          <w:lang w:val="bg-BG"/>
        </w:rPr>
        <w:t xml:space="preserve">Решение № 278 на Министерския съвет от </w:t>
      </w:r>
      <w:r w:rsidR="00CA518C">
        <w:rPr>
          <w:rFonts w:ascii="Arial" w:hAnsi="Arial" w:cs="Arial"/>
          <w:sz w:val="28"/>
          <w:szCs w:val="28"/>
          <w:lang w:val="bg-BG"/>
        </w:rPr>
        <w:br/>
      </w:r>
      <w:r w:rsidRPr="00CA518C">
        <w:rPr>
          <w:rFonts w:ascii="Arial" w:hAnsi="Arial" w:cs="Arial"/>
          <w:sz w:val="28"/>
          <w:szCs w:val="28"/>
          <w:lang w:val="bg-BG"/>
        </w:rPr>
        <w:t>2025 г.</w:t>
      </w:r>
    </w:p>
    <w:p w14:paraId="6739EC1C" w14:textId="77777777" w:rsidR="00CA518C" w:rsidRPr="00CA518C" w:rsidRDefault="00CA518C" w:rsidP="00CA518C">
      <w:pPr>
        <w:tabs>
          <w:tab w:val="left" w:pos="426"/>
          <w:tab w:val="left" w:pos="1560"/>
        </w:tabs>
        <w:spacing w:line="360" w:lineRule="auto"/>
        <w:ind w:left="1134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2FF69BDC" w14:textId="77777777" w:rsidR="007B3660" w:rsidRPr="00CA518C" w:rsidRDefault="007B3660" w:rsidP="00CA518C">
      <w:pPr>
        <w:numPr>
          <w:ilvl w:val="0"/>
          <w:numId w:val="19"/>
        </w:numPr>
        <w:tabs>
          <w:tab w:val="left" w:pos="426"/>
          <w:tab w:val="left" w:pos="1560"/>
        </w:tabs>
        <w:spacing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A518C">
        <w:rPr>
          <w:rFonts w:ascii="Arial" w:hAnsi="Arial" w:cs="Arial"/>
          <w:sz w:val="28"/>
          <w:szCs w:val="28"/>
          <w:lang w:val="bg-BG"/>
        </w:rPr>
        <w:lastRenderedPageBreak/>
        <w:t>Средствата по т. 1 да се предвидят по бюджета на Министерството на здравеопазването  в хода на актуализиране на разчетите по проекта на Закон за държавния бюджет на Република България за 2026 г.</w:t>
      </w:r>
    </w:p>
    <w:p w14:paraId="22C608B6" w14:textId="77777777" w:rsidR="007B3660" w:rsidRPr="00CA518C" w:rsidRDefault="007B3660" w:rsidP="00CA518C">
      <w:pPr>
        <w:numPr>
          <w:ilvl w:val="0"/>
          <w:numId w:val="19"/>
        </w:numPr>
        <w:tabs>
          <w:tab w:val="left" w:pos="426"/>
          <w:tab w:val="left" w:pos="1560"/>
        </w:tabs>
        <w:spacing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CA518C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здравеопазването.</w:t>
      </w:r>
    </w:p>
    <w:p w14:paraId="0C1E80E8" w14:textId="77777777" w:rsidR="00F322F9" w:rsidRPr="007B366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B366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9BE070F" w14:textId="77777777" w:rsidR="003A58DF" w:rsidRPr="00943613" w:rsidRDefault="003A58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b/>
        </w:rPr>
        <w:t>АНДРЕЙ ГЮРОВ</w:t>
      </w:r>
    </w:p>
    <w:p w14:paraId="4A21AA48" w14:textId="77777777" w:rsidR="003A58DF" w:rsidRPr="00267A73" w:rsidRDefault="003A58DF">
      <w:pPr>
        <w:ind w:firstLine="1134"/>
        <w:rPr>
          <w:rFonts w:ascii="Arial" w:hAnsi="Arial"/>
          <w:b/>
          <w:szCs w:val="24"/>
        </w:rPr>
      </w:pPr>
    </w:p>
    <w:p w14:paraId="088E7236" w14:textId="77777777" w:rsidR="003A58DF" w:rsidRPr="00267A73" w:rsidRDefault="003A58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5BC0443A" w14:textId="77777777" w:rsidR="003A58DF" w:rsidRPr="00105CC6" w:rsidRDefault="003A58D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cs="Arial"/>
          <w:b/>
        </w:rPr>
        <w:t>МАРИЯ ТОМОВА</w:t>
      </w:r>
    </w:p>
    <w:p w14:paraId="7A065143" w14:textId="77777777" w:rsidR="003A58DF" w:rsidRPr="00267A73" w:rsidRDefault="003A58DF">
      <w:pPr>
        <w:ind w:left="1134"/>
        <w:rPr>
          <w:rFonts w:ascii="Arial" w:hAnsi="Arial"/>
          <w:b/>
          <w:szCs w:val="24"/>
        </w:rPr>
      </w:pPr>
    </w:p>
    <w:sectPr w:rsidR="003A58DF" w:rsidRPr="00267A73" w:rsidSect="00CA518C">
      <w:headerReference w:type="even" r:id="rId7"/>
      <w:headerReference w:type="default" r:id="rId8"/>
      <w:footerReference w:type="first" r:id="rId9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53B4" w14:textId="77777777" w:rsidR="004D573E" w:rsidRDefault="004D573E">
      <w:r>
        <w:separator/>
      </w:r>
    </w:p>
  </w:endnote>
  <w:endnote w:type="continuationSeparator" w:id="0">
    <w:p w14:paraId="56D33AE7" w14:textId="77777777" w:rsidR="004D573E" w:rsidRDefault="004D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A1E9713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1133D2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1604" w14:textId="77777777" w:rsidR="004D573E" w:rsidRDefault="004D573E">
      <w:r>
        <w:separator/>
      </w:r>
    </w:p>
  </w:footnote>
  <w:footnote w:type="continuationSeparator" w:id="0">
    <w:p w14:paraId="1A3FA8CC" w14:textId="77777777" w:rsidR="004D573E" w:rsidRDefault="004D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DF208148"/>
    <w:lvl w:ilvl="0" w:tplc="0AF002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850481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6209"/>
    <w:rsid w:val="00060592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5C6B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0E65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06803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56B5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8DF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573E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5A81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660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1A6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18C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6660"/>
    <w:rsid w:val="00E36981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2026-04-01T06:43:00Z</cp:lastPrinted>
  <dcterms:created xsi:type="dcterms:W3CDTF">2026-04-02T11:20:00Z</dcterms:created>
  <dcterms:modified xsi:type="dcterms:W3CDTF">2026-04-02T11:20:00Z</dcterms:modified>
</cp:coreProperties>
</file>