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FF1F" w14:textId="1D296ED6" w:rsidR="00F02E6F" w:rsidRDefault="00F02E6F" w:rsidP="00F02E6F">
      <w:pPr>
        <w:pStyle w:val="Title"/>
        <w:rPr>
          <w:noProof/>
        </w:rPr>
      </w:pPr>
    </w:p>
    <w:p w14:paraId="6CD10759" w14:textId="77777777" w:rsidR="009413D4" w:rsidRDefault="009413D4" w:rsidP="00F02E6F">
      <w:pPr>
        <w:pStyle w:val="Title"/>
        <w:rPr>
          <w:noProof/>
        </w:rPr>
      </w:pPr>
    </w:p>
    <w:p w14:paraId="3A7C209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6FB93B4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3C5E3F7A" w14:textId="6553ADC7" w:rsidR="00592D9D" w:rsidRPr="00DF31C2" w:rsidRDefault="00890366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6B5F20E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D13C88C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B0164F2" w14:textId="72AE6FE6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9036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279</w:t>
      </w:r>
    </w:p>
    <w:p w14:paraId="0F8A79B3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E6B7D13" w14:textId="6CC1B464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90366">
        <w:rPr>
          <w:rFonts w:ascii="Times New Roman" w:hAnsi="Times New Roman"/>
          <w:b/>
          <w:sz w:val="30"/>
          <w:szCs w:val="30"/>
          <w:lang w:val="bg-BG"/>
        </w:rPr>
        <w:t>9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CAA32D3" w14:textId="77777777" w:rsidR="00592D9D" w:rsidRPr="0040173C" w:rsidRDefault="00592D9D" w:rsidP="00592D9D">
      <w:pPr>
        <w:rPr>
          <w:lang w:val="bg-BG"/>
        </w:rPr>
      </w:pPr>
    </w:p>
    <w:p w14:paraId="786C71DC" w14:textId="77777777" w:rsidR="008E2D3E" w:rsidRPr="0040173C" w:rsidRDefault="008E2D3E" w:rsidP="00592D9D">
      <w:pPr>
        <w:rPr>
          <w:lang w:val="bg-BG"/>
        </w:rPr>
      </w:pPr>
    </w:p>
    <w:p w14:paraId="73590160" w14:textId="4D37DF49" w:rsidR="00592D9D" w:rsidRPr="0040173C" w:rsidRDefault="00592D9D" w:rsidP="003A66CF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047D5" w:rsidRPr="00A047D5">
        <w:rPr>
          <w:rFonts w:ascii="Arial" w:hAnsi="Arial" w:cs="Arial"/>
          <w:b/>
          <w:smallCaps/>
          <w:sz w:val="26"/>
          <w:szCs w:val="26"/>
          <w:lang w:val="bg-BG"/>
        </w:rPr>
        <w:t xml:space="preserve">изменение на Решение № 343 на Министерския съвет от 2008 г. за създаване на Комисия по прозрачност по Закона за </w:t>
      </w:r>
      <w:r w:rsidR="00A047D5">
        <w:rPr>
          <w:rFonts w:ascii="Arial" w:hAnsi="Arial" w:cs="Arial"/>
          <w:b/>
          <w:smallCaps/>
          <w:sz w:val="26"/>
          <w:szCs w:val="26"/>
          <w:lang w:val="bg-BG"/>
        </w:rPr>
        <w:t>лекарствените</w:t>
      </w:r>
      <w:r w:rsidR="00A047D5" w:rsidRPr="00A047D5">
        <w:rPr>
          <w:rFonts w:ascii="Arial" w:hAnsi="Arial" w:cs="Arial"/>
          <w:b/>
          <w:smallCaps/>
          <w:sz w:val="26"/>
          <w:szCs w:val="26"/>
          <w:lang w:val="bg-BG"/>
        </w:rPr>
        <w:t xml:space="preserve"> продукти в хуманната медицина и определяне на нейния състав, изменено с решения на Министерския съвет № 491 от 2008 г., </w:t>
      </w:r>
      <w:r w:rsidR="00A047D5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A047D5" w:rsidRPr="00A047D5">
        <w:rPr>
          <w:rFonts w:ascii="Arial" w:hAnsi="Arial" w:cs="Arial"/>
          <w:b/>
          <w:smallCaps/>
          <w:sz w:val="26"/>
          <w:szCs w:val="26"/>
          <w:lang w:val="bg-BG"/>
        </w:rPr>
        <w:t xml:space="preserve">№ 165 и 900 от 2009 г., № 167 и 444 от 2010 г., № 82, 246 и 677 от 2013 г., № 294, 611 и 723 от 2014 г., № 3 от </w:t>
      </w:r>
      <w:r w:rsidR="00A047D5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A047D5" w:rsidRPr="00A047D5">
        <w:rPr>
          <w:rFonts w:ascii="Arial" w:hAnsi="Arial" w:cs="Arial"/>
          <w:b/>
          <w:smallCaps/>
          <w:sz w:val="26"/>
          <w:szCs w:val="26"/>
          <w:lang w:val="bg-BG"/>
        </w:rPr>
        <w:t>2015</w:t>
      </w:r>
      <w:r w:rsidR="00A047D5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047D5" w:rsidRPr="00A047D5">
        <w:rPr>
          <w:rFonts w:ascii="Arial" w:hAnsi="Arial" w:cs="Arial"/>
          <w:b/>
          <w:smallCaps/>
          <w:sz w:val="26"/>
          <w:szCs w:val="26"/>
          <w:lang w:val="bg-BG"/>
        </w:rPr>
        <w:t xml:space="preserve">г., № 203 от 2016 г., № 113, 332, 580 и 758 от 2017 г., № 79 и 300 от 2018 г., № 1 и 345 от 2019 г., № 206 от </w:t>
      </w:r>
      <w:r w:rsidR="00A047D5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A047D5" w:rsidRPr="00A047D5">
        <w:rPr>
          <w:rFonts w:ascii="Arial" w:hAnsi="Arial" w:cs="Arial"/>
          <w:b/>
          <w:smallCaps/>
          <w:sz w:val="26"/>
          <w:szCs w:val="26"/>
          <w:lang w:val="bg-BG"/>
        </w:rPr>
        <w:t>2020 г., № 505 от 2021 г., № 160 и 794 от 2022 г., № 227 и 768 от 2023 г., № 21 и 404 от 2024 г.</w:t>
      </w:r>
      <w:r w:rsidR="00A047D5">
        <w:rPr>
          <w:rFonts w:ascii="Arial" w:hAnsi="Arial" w:cs="Arial"/>
          <w:b/>
          <w:smallCaps/>
          <w:sz w:val="26"/>
          <w:szCs w:val="26"/>
          <w:lang w:val="bg-BG"/>
        </w:rPr>
        <w:t xml:space="preserve"> и</w:t>
      </w:r>
      <w:r w:rsidR="00A047D5" w:rsidRPr="00A047D5">
        <w:rPr>
          <w:rFonts w:ascii="Arial" w:hAnsi="Arial" w:cs="Arial"/>
          <w:b/>
          <w:smallCaps/>
          <w:sz w:val="26"/>
          <w:szCs w:val="26"/>
          <w:lang w:val="bg-BG"/>
        </w:rPr>
        <w:t xml:space="preserve"> № 295 и 469 от </w:t>
      </w:r>
      <w:r w:rsidR="00A047D5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A047D5" w:rsidRPr="00A047D5">
        <w:rPr>
          <w:rFonts w:ascii="Arial" w:hAnsi="Arial" w:cs="Arial"/>
          <w:b/>
          <w:smallCaps/>
          <w:sz w:val="26"/>
          <w:szCs w:val="26"/>
          <w:lang w:val="bg-BG"/>
        </w:rPr>
        <w:t>2025 г.</w:t>
      </w:r>
    </w:p>
    <w:p w14:paraId="3896B4D7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B885C56" w14:textId="77777777" w:rsidR="003A66CF" w:rsidRDefault="003A66CF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DD8F871" w14:textId="4A9CB070" w:rsidR="003A66CF" w:rsidRPr="00261870" w:rsidRDefault="003A66CF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A66CF">
        <w:rPr>
          <w:rFonts w:ascii="Arial" w:hAnsi="Arial" w:cs="Arial"/>
          <w:sz w:val="26"/>
          <w:szCs w:val="26"/>
          <w:lang w:val="bg-BG"/>
        </w:rPr>
        <w:t>На основание чл. 265, ал. 1 и 2 от Закона за лекарствените продукти в хуманната медицина във връзка с чл. 3а, ал. 1, т. 3 и ал. 2 от Правилника за условията и реда за работа на Комисията по прозрачност по Закона за лекарствените продукти в хуманната медицина, приет с Постановление № 300 на Министерския съвет от 2007 г. (ДВ, бр. 108 от 2007 г.)</w:t>
      </w:r>
    </w:p>
    <w:p w14:paraId="08A4646A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5ACF4DA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73A0777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83D49E2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2481B13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134375AE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1E065C85" w14:textId="04FEF74D" w:rsidR="0040173C" w:rsidRPr="0040173C" w:rsidRDefault="003A66CF" w:rsidP="003A66C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A66CF">
        <w:rPr>
          <w:rFonts w:ascii="Arial" w:hAnsi="Arial"/>
          <w:sz w:val="26"/>
          <w:szCs w:val="26"/>
          <w:lang w:val="bg-BG"/>
        </w:rPr>
        <w:t xml:space="preserve">Думите „Бойко Маринов Пенков“ се заменят с „Владимир Иванов </w:t>
      </w:r>
      <w:proofErr w:type="spellStart"/>
      <w:r w:rsidRPr="003A66CF">
        <w:rPr>
          <w:rFonts w:ascii="Arial" w:hAnsi="Arial"/>
          <w:sz w:val="26"/>
          <w:szCs w:val="26"/>
          <w:lang w:val="bg-BG"/>
        </w:rPr>
        <w:t>Афенлиев</w:t>
      </w:r>
      <w:proofErr w:type="spellEnd"/>
      <w:r w:rsidRPr="003A66CF">
        <w:rPr>
          <w:rFonts w:ascii="Arial" w:hAnsi="Arial"/>
          <w:sz w:val="26"/>
          <w:szCs w:val="26"/>
          <w:lang w:val="bg-BG"/>
        </w:rPr>
        <w:t>“.</w:t>
      </w:r>
    </w:p>
    <w:p w14:paraId="751818A7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876C3A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F3D3A7B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AF965D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CC02B58" w14:textId="77777777" w:rsidR="00890366" w:rsidRPr="005C52E8" w:rsidRDefault="00890366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534BB8B1" w14:textId="77777777" w:rsidR="00890366" w:rsidRPr="005C52E8" w:rsidRDefault="00890366">
      <w:pPr>
        <w:ind w:firstLine="1134"/>
        <w:rPr>
          <w:rFonts w:ascii="Arial" w:hAnsi="Arial" w:cs="Arial"/>
          <w:b/>
        </w:rPr>
      </w:pPr>
    </w:p>
    <w:p w14:paraId="1AF94375" w14:textId="77777777" w:rsidR="00890366" w:rsidRPr="005C52E8" w:rsidRDefault="00890366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679D9B38" w14:textId="77777777" w:rsidR="00890366" w:rsidRPr="005C52E8" w:rsidRDefault="00890366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2458AAA2" w14:textId="77777777" w:rsidR="00890366" w:rsidRPr="005C52E8" w:rsidRDefault="00890366">
      <w:pPr>
        <w:rPr>
          <w:rFonts w:ascii="Arial" w:hAnsi="Arial" w:cs="Arial"/>
          <w:b/>
        </w:rPr>
      </w:pPr>
    </w:p>
    <w:sectPr w:rsidR="00890366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740F" w14:textId="77777777" w:rsidR="008F7138" w:rsidRDefault="008F7138">
      <w:r>
        <w:separator/>
      </w:r>
    </w:p>
  </w:endnote>
  <w:endnote w:type="continuationSeparator" w:id="0">
    <w:p w14:paraId="2691D781" w14:textId="77777777" w:rsidR="008F7138" w:rsidRDefault="008F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8E3A" w14:textId="77777777" w:rsidR="008F7138" w:rsidRDefault="008F7138">
      <w:r>
        <w:separator/>
      </w:r>
    </w:p>
  </w:footnote>
  <w:footnote w:type="continuationSeparator" w:id="0">
    <w:p w14:paraId="3945D48F" w14:textId="77777777" w:rsidR="008F7138" w:rsidRDefault="008F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7173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901F2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08BF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02D8019" w14:textId="77777777" w:rsidR="00E15014" w:rsidRDefault="00E15014">
    <w:pPr>
      <w:pStyle w:val="Header"/>
    </w:pPr>
  </w:p>
  <w:p w14:paraId="5C980A75" w14:textId="77777777" w:rsidR="00E15014" w:rsidRDefault="00E15014">
    <w:pPr>
      <w:pStyle w:val="Header"/>
    </w:pPr>
  </w:p>
  <w:p w14:paraId="4FD6205E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475635">
    <w:abstractNumId w:val="25"/>
  </w:num>
  <w:num w:numId="2" w16cid:durableId="1362170052">
    <w:abstractNumId w:val="24"/>
  </w:num>
  <w:num w:numId="3" w16cid:durableId="1738867507">
    <w:abstractNumId w:val="20"/>
  </w:num>
  <w:num w:numId="4" w16cid:durableId="1903179011">
    <w:abstractNumId w:val="28"/>
  </w:num>
  <w:num w:numId="5" w16cid:durableId="1873030782">
    <w:abstractNumId w:val="11"/>
  </w:num>
  <w:num w:numId="6" w16cid:durableId="1376081385">
    <w:abstractNumId w:val="18"/>
  </w:num>
  <w:num w:numId="7" w16cid:durableId="610088332">
    <w:abstractNumId w:val="32"/>
  </w:num>
  <w:num w:numId="8" w16cid:durableId="2135707902">
    <w:abstractNumId w:val="22"/>
  </w:num>
  <w:num w:numId="9" w16cid:durableId="1585841773">
    <w:abstractNumId w:val="29"/>
  </w:num>
  <w:num w:numId="10" w16cid:durableId="821895492">
    <w:abstractNumId w:val="17"/>
  </w:num>
  <w:num w:numId="11" w16cid:durableId="1749229685">
    <w:abstractNumId w:val="1"/>
  </w:num>
  <w:num w:numId="12" w16cid:durableId="1736391578">
    <w:abstractNumId w:val="0"/>
  </w:num>
  <w:num w:numId="13" w16cid:durableId="1106005350">
    <w:abstractNumId w:val="6"/>
  </w:num>
  <w:num w:numId="14" w16cid:durableId="142965878">
    <w:abstractNumId w:val="21"/>
  </w:num>
  <w:num w:numId="15" w16cid:durableId="35199689">
    <w:abstractNumId w:val="19"/>
  </w:num>
  <w:num w:numId="16" w16cid:durableId="1258558497">
    <w:abstractNumId w:val="14"/>
  </w:num>
  <w:num w:numId="17" w16cid:durableId="1697390649">
    <w:abstractNumId w:val="27"/>
  </w:num>
  <w:num w:numId="18" w16cid:durableId="1572545643">
    <w:abstractNumId w:val="31"/>
  </w:num>
  <w:num w:numId="19" w16cid:durableId="1453399471">
    <w:abstractNumId w:val="16"/>
  </w:num>
  <w:num w:numId="20" w16cid:durableId="26571257">
    <w:abstractNumId w:val="7"/>
  </w:num>
  <w:num w:numId="21" w16cid:durableId="1081291637">
    <w:abstractNumId w:val="10"/>
  </w:num>
  <w:num w:numId="22" w16cid:durableId="1495416813">
    <w:abstractNumId w:val="8"/>
  </w:num>
  <w:num w:numId="23" w16cid:durableId="500465390">
    <w:abstractNumId w:val="33"/>
  </w:num>
  <w:num w:numId="24" w16cid:durableId="1062754702">
    <w:abstractNumId w:val="23"/>
  </w:num>
  <w:num w:numId="25" w16cid:durableId="1768230681">
    <w:abstractNumId w:val="15"/>
  </w:num>
  <w:num w:numId="26" w16cid:durableId="1624799276">
    <w:abstractNumId w:val="4"/>
  </w:num>
  <w:num w:numId="27" w16cid:durableId="2054496133">
    <w:abstractNumId w:val="30"/>
  </w:num>
  <w:num w:numId="28" w16cid:durableId="1453204616">
    <w:abstractNumId w:val="9"/>
  </w:num>
  <w:num w:numId="29" w16cid:durableId="757286951">
    <w:abstractNumId w:val="2"/>
  </w:num>
  <w:num w:numId="30" w16cid:durableId="870454629">
    <w:abstractNumId w:val="12"/>
  </w:num>
  <w:num w:numId="31" w16cid:durableId="2054570843">
    <w:abstractNumId w:val="13"/>
  </w:num>
  <w:num w:numId="32" w16cid:durableId="949894373">
    <w:abstractNumId w:val="3"/>
  </w:num>
  <w:num w:numId="33" w16cid:durableId="1288241373">
    <w:abstractNumId w:val="26"/>
  </w:num>
  <w:num w:numId="34" w16cid:durableId="1559172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06B1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66CF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81C94"/>
    <w:rsid w:val="00890366"/>
    <w:rsid w:val="008B751C"/>
    <w:rsid w:val="008C412F"/>
    <w:rsid w:val="008E2D3E"/>
    <w:rsid w:val="008F3790"/>
    <w:rsid w:val="008F7138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413D4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047D5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E4E87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D04BC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D8F25"/>
  <w15:chartTrackingRefBased/>
  <w15:docId w15:val="{91314114-B66A-4D76-BCE4-005A6C9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2026-04-09T12:43:00Z</dcterms:created>
  <dcterms:modified xsi:type="dcterms:W3CDTF">2026-04-09T12:43:00Z</dcterms:modified>
</cp:coreProperties>
</file>