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D45791" w:rsidRDefault="00AD087A">
      <w:pPr>
        <w:jc w:val="center"/>
        <w:rPr>
          <w:rFonts w:ascii="Times New Roman" w:hAnsi="Times New Roman"/>
          <w:b/>
          <w:sz w:val="28"/>
          <w:szCs w:val="28"/>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42ECDA66" w14:textId="13CE382D" w:rsidR="00AD087A" w:rsidRPr="00464EE6" w:rsidRDefault="00AD087A" w:rsidP="00E522E9">
      <w:pPr>
        <w:spacing w:line="288" w:lineRule="auto"/>
        <w:jc w:val="center"/>
        <w:rPr>
          <w:rFonts w:ascii="Times New Roman" w:hAnsi="Times New Roman"/>
          <w:b/>
          <w:smallCaps/>
          <w:sz w:val="28"/>
          <w:szCs w:val="28"/>
          <w:lang w:val="bg-BG"/>
        </w:rPr>
      </w:pPr>
      <w:r w:rsidRPr="00464EE6">
        <w:rPr>
          <w:rFonts w:ascii="Times New Roman" w:hAnsi="Times New Roman"/>
          <w:b/>
          <w:smallCaps/>
          <w:sz w:val="28"/>
          <w:szCs w:val="28"/>
          <w:lang w:val="bg-BG"/>
        </w:rPr>
        <w:t>към проекта на Закон за</w:t>
      </w:r>
      <w:r w:rsid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ратифициране</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на</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Споразумението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в</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рамките</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на</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Конвенцията</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на</w:t>
      </w:r>
      <w:r w:rsidR="00FA4334" w:rsidRPr="00FA4334">
        <w:rPr>
          <w:rFonts w:ascii="Times New Roman" w:hAnsi="Times New Roman"/>
          <w:b/>
          <w:smallCaps/>
          <w:sz w:val="28"/>
          <w:szCs w:val="28"/>
          <w:lang w:val="bg-BG"/>
        </w:rPr>
        <w:t xml:space="preserve"> Организацията</w:t>
      </w:r>
      <w:r w:rsidR="00FA4334">
        <w:rPr>
          <w:rFonts w:ascii="Times New Roman" w:hAnsi="Times New Roman"/>
          <w:b/>
          <w:smallCaps/>
          <w:sz w:val="28"/>
          <w:szCs w:val="28"/>
          <w:lang w:val="bg-BG"/>
        </w:rPr>
        <w:t xml:space="preserve"> на обединените нации</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по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морско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право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за</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опазването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и</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устойчивото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използване</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на</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морското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биологично</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разнообразие</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в</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зоните</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разположени</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извън</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националните</w:t>
      </w:r>
      <w:r w:rsidR="00FA4334" w:rsidRPr="00FA4334">
        <w:rPr>
          <w:rFonts w:ascii="Times New Roman" w:hAnsi="Times New Roman"/>
          <w:b/>
          <w:smallCaps/>
          <w:sz w:val="28"/>
          <w:szCs w:val="28"/>
          <w:lang w:val="bg-BG"/>
        </w:rPr>
        <w:t xml:space="preserve"> </w:t>
      </w:r>
      <w:r w:rsidR="00FA4334" w:rsidRPr="00FA4334">
        <w:rPr>
          <w:rFonts w:ascii="Times New Roman" w:hAnsi="Times New Roman" w:hint="eastAsia"/>
          <w:b/>
          <w:smallCaps/>
          <w:sz w:val="28"/>
          <w:szCs w:val="28"/>
          <w:lang w:val="bg-BG"/>
        </w:rPr>
        <w:t>юрисдикции</w:t>
      </w:r>
    </w:p>
    <w:p w14:paraId="138348C2" w14:textId="77777777" w:rsidR="00AD087A" w:rsidRPr="00A67E7B" w:rsidRDefault="00AD087A" w:rsidP="00D013AB">
      <w:pPr>
        <w:spacing w:line="288" w:lineRule="auto"/>
        <w:jc w:val="center"/>
        <w:rPr>
          <w:rFonts w:ascii="Times New Roman" w:hAnsi="Times New Roman"/>
          <w:b/>
          <w:sz w:val="28"/>
          <w:szCs w:val="28"/>
          <w:lang w:val="bg-BG"/>
        </w:rPr>
      </w:pPr>
    </w:p>
    <w:p w14:paraId="50EE56EA" w14:textId="57848055"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Република България е страна по Конвенцията на О</w:t>
      </w:r>
      <w:r w:rsidR="00546D3A">
        <w:rPr>
          <w:rFonts w:ascii="Arial" w:eastAsia="Calibri" w:hAnsi="Arial" w:cs="Arial"/>
          <w:sz w:val="28"/>
          <w:szCs w:val="28"/>
          <w:lang w:val="bg-BG"/>
        </w:rPr>
        <w:t>рганизацията на обединените нации</w:t>
      </w:r>
      <w:r w:rsidRPr="00FA4334">
        <w:rPr>
          <w:rFonts w:ascii="Arial" w:eastAsia="Calibri" w:hAnsi="Arial" w:cs="Arial"/>
          <w:sz w:val="28"/>
          <w:szCs w:val="28"/>
          <w:lang w:val="bg-BG"/>
        </w:rPr>
        <w:t xml:space="preserve"> по морско право (UNCLOS) от 1996 г., като самият международен акт е приет през 1982 г. Споразумението в рамките на Конвенцията на </w:t>
      </w:r>
      <w:r w:rsidR="00546D3A" w:rsidRPr="00FA4334">
        <w:rPr>
          <w:rFonts w:ascii="Arial" w:eastAsia="Calibri" w:hAnsi="Arial" w:cs="Arial"/>
          <w:sz w:val="28"/>
          <w:szCs w:val="28"/>
          <w:lang w:val="bg-BG"/>
        </w:rPr>
        <w:t>О</w:t>
      </w:r>
      <w:r w:rsidR="00546D3A">
        <w:rPr>
          <w:rFonts w:ascii="Arial" w:eastAsia="Calibri" w:hAnsi="Arial" w:cs="Arial"/>
          <w:sz w:val="28"/>
          <w:szCs w:val="28"/>
          <w:lang w:val="bg-BG"/>
        </w:rPr>
        <w:t>рганизацията на обединените нации</w:t>
      </w:r>
      <w:r w:rsidRPr="00FA4334">
        <w:rPr>
          <w:rFonts w:ascii="Arial" w:eastAsia="Calibri" w:hAnsi="Arial" w:cs="Arial"/>
          <w:sz w:val="28"/>
          <w:szCs w:val="28"/>
          <w:lang w:val="bg-BG"/>
        </w:rPr>
        <w:t xml:space="preserve"> по морско право за опазването и устойчивото използване на морското биологично разнообразие в зоните, разположени извън националните юрисдикции (Споразумението BBNJ), се явява най-значителният успех по отношение на усилията на държавите за опазването на морската среда след Парижкото споразумение относно климатичните промени от 2015 г. Чрез него се създава една правнозадължителна рамка за опазване на морските биологични ресурси и екосистеми на открития океан. Самото споразумение се състои от преамбюл, 12 части, 76 члена и </w:t>
      </w:r>
      <w:r w:rsidR="006B618C">
        <w:rPr>
          <w:rFonts w:ascii="Arial" w:eastAsia="Calibri" w:hAnsi="Arial" w:cs="Arial"/>
          <w:sz w:val="28"/>
          <w:szCs w:val="28"/>
          <w:lang w:val="bg-BG"/>
        </w:rPr>
        <w:br/>
      </w:r>
      <w:r w:rsidRPr="00FA4334">
        <w:rPr>
          <w:rFonts w:ascii="Arial" w:eastAsia="Calibri" w:hAnsi="Arial" w:cs="Arial"/>
          <w:sz w:val="28"/>
          <w:szCs w:val="28"/>
          <w:lang w:val="bg-BG"/>
        </w:rPr>
        <w:t>два анекса. В основата му стоят 4 тематично обособени кръга въпроси:</w:t>
      </w:r>
    </w:p>
    <w:p w14:paraId="628937D5" w14:textId="43573B37" w:rsidR="00FA4334" w:rsidRPr="00FA4334" w:rsidRDefault="00FA4334" w:rsidP="00FA4334">
      <w:pPr>
        <w:numPr>
          <w:ilvl w:val="0"/>
          <w:numId w:val="7"/>
        </w:numPr>
        <w:spacing w:before="120" w:line="288" w:lineRule="auto"/>
        <w:ind w:left="0" w:firstLine="1134"/>
        <w:jc w:val="both"/>
        <w:rPr>
          <w:rFonts w:ascii="Arial" w:eastAsia="Calibri" w:hAnsi="Arial" w:cs="Arial"/>
          <w:sz w:val="28"/>
          <w:szCs w:val="28"/>
          <w:lang w:val="bg-BG"/>
        </w:rPr>
      </w:pPr>
      <w:r w:rsidRPr="00FA4334">
        <w:rPr>
          <w:rFonts w:ascii="Arial" w:eastAsia="Calibri" w:hAnsi="Arial" w:cs="Arial"/>
          <w:sz w:val="28"/>
          <w:szCs w:val="28"/>
          <w:lang w:val="bg-BG"/>
        </w:rPr>
        <w:t>Оценка на въздействието върху морската среда</w:t>
      </w:r>
      <w:r w:rsidR="00546D3A">
        <w:rPr>
          <w:rFonts w:ascii="Arial" w:eastAsia="Calibri" w:hAnsi="Arial" w:cs="Arial"/>
          <w:sz w:val="28"/>
          <w:szCs w:val="28"/>
          <w:lang w:val="bg-BG"/>
        </w:rPr>
        <w:t>.</w:t>
      </w:r>
    </w:p>
    <w:p w14:paraId="452FC4A4" w14:textId="6087FE39" w:rsidR="00FA4334" w:rsidRPr="00FA4334" w:rsidRDefault="00FA4334" w:rsidP="00FA4334">
      <w:pPr>
        <w:numPr>
          <w:ilvl w:val="0"/>
          <w:numId w:val="7"/>
        </w:numPr>
        <w:spacing w:before="120" w:line="288" w:lineRule="auto"/>
        <w:ind w:left="0" w:firstLine="1134"/>
        <w:jc w:val="both"/>
        <w:rPr>
          <w:rFonts w:ascii="Arial" w:eastAsia="Calibri" w:hAnsi="Arial" w:cs="Arial"/>
          <w:sz w:val="28"/>
          <w:szCs w:val="28"/>
          <w:lang w:val="bg-BG"/>
        </w:rPr>
      </w:pPr>
      <w:r w:rsidRPr="00FA4334">
        <w:rPr>
          <w:rFonts w:ascii="Arial" w:eastAsia="Calibri" w:hAnsi="Arial" w:cs="Arial"/>
          <w:sz w:val="28"/>
          <w:szCs w:val="28"/>
          <w:lang w:val="bg-BG"/>
        </w:rPr>
        <w:t>Морски генетични ресурси, включително справедливото и равноправно разпределение на ползите</w:t>
      </w:r>
      <w:r w:rsidRPr="00FA4334">
        <w:rPr>
          <w:rFonts w:ascii="Arial" w:eastAsia="Calibri" w:hAnsi="Arial" w:cs="Arial"/>
          <w:sz w:val="28"/>
          <w:szCs w:val="28"/>
          <w:lang w:val="en-US"/>
        </w:rPr>
        <w:t xml:space="preserve"> </w:t>
      </w:r>
      <w:r w:rsidRPr="00FA4334">
        <w:rPr>
          <w:rFonts w:ascii="Arial" w:eastAsia="Calibri" w:hAnsi="Arial" w:cs="Arial"/>
          <w:sz w:val="28"/>
          <w:szCs w:val="28"/>
          <w:lang w:val="bg-BG"/>
        </w:rPr>
        <w:t>от тяхното използване</w:t>
      </w:r>
      <w:r w:rsidR="00546D3A">
        <w:rPr>
          <w:rFonts w:ascii="Arial" w:eastAsia="Calibri" w:hAnsi="Arial" w:cs="Arial"/>
          <w:sz w:val="28"/>
          <w:szCs w:val="28"/>
          <w:lang w:val="bg-BG"/>
        </w:rPr>
        <w:t>.</w:t>
      </w:r>
    </w:p>
    <w:p w14:paraId="54978E62" w14:textId="558F460D" w:rsidR="00FA4334" w:rsidRPr="00FA4334" w:rsidRDefault="00FA4334" w:rsidP="00FA4334">
      <w:pPr>
        <w:numPr>
          <w:ilvl w:val="0"/>
          <w:numId w:val="7"/>
        </w:numPr>
        <w:spacing w:before="120" w:line="288" w:lineRule="auto"/>
        <w:ind w:left="0" w:firstLine="1134"/>
        <w:jc w:val="both"/>
        <w:rPr>
          <w:rFonts w:ascii="Arial" w:eastAsia="Calibri" w:hAnsi="Arial" w:cs="Arial"/>
          <w:sz w:val="28"/>
          <w:szCs w:val="28"/>
          <w:lang w:val="bg-BG"/>
        </w:rPr>
      </w:pPr>
      <w:r w:rsidRPr="00FA4334">
        <w:rPr>
          <w:rFonts w:ascii="Arial" w:eastAsia="Calibri" w:hAnsi="Arial" w:cs="Arial"/>
          <w:sz w:val="28"/>
          <w:szCs w:val="28"/>
          <w:lang w:val="bg-BG"/>
        </w:rPr>
        <w:t>Мерки и инструменти за управление на райони, включително морски защитени зони</w:t>
      </w:r>
      <w:r w:rsidR="00546D3A">
        <w:rPr>
          <w:rFonts w:ascii="Arial" w:eastAsia="Calibri" w:hAnsi="Arial" w:cs="Arial"/>
          <w:sz w:val="28"/>
          <w:szCs w:val="28"/>
          <w:lang w:val="bg-BG"/>
        </w:rPr>
        <w:t>.</w:t>
      </w:r>
    </w:p>
    <w:p w14:paraId="553E3864" w14:textId="77777777" w:rsidR="00FA4334" w:rsidRPr="00FA4334" w:rsidRDefault="00FA4334" w:rsidP="00FA4334">
      <w:pPr>
        <w:numPr>
          <w:ilvl w:val="0"/>
          <w:numId w:val="7"/>
        </w:numPr>
        <w:spacing w:before="120" w:line="288" w:lineRule="auto"/>
        <w:ind w:left="0" w:firstLine="1134"/>
        <w:jc w:val="both"/>
        <w:rPr>
          <w:rFonts w:ascii="Arial" w:eastAsia="Calibri" w:hAnsi="Arial" w:cs="Arial"/>
          <w:sz w:val="28"/>
          <w:szCs w:val="28"/>
          <w:lang w:val="bg-BG"/>
        </w:rPr>
      </w:pPr>
      <w:r w:rsidRPr="00FA4334">
        <w:rPr>
          <w:rFonts w:ascii="Arial" w:eastAsia="Calibri" w:hAnsi="Arial" w:cs="Arial"/>
          <w:sz w:val="28"/>
          <w:szCs w:val="28"/>
          <w:lang w:val="bg-BG"/>
        </w:rPr>
        <w:t>Изграждане на капацитет и трансфер на морски технологии.</w:t>
      </w:r>
    </w:p>
    <w:p w14:paraId="3CB86730" w14:textId="5330E5C2"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 xml:space="preserve">В изпълнение на Решение </w:t>
      </w:r>
      <w:r w:rsidR="00546D3A" w:rsidRPr="00FA4334">
        <w:rPr>
          <w:rFonts w:ascii="Arial" w:eastAsia="Calibri" w:hAnsi="Arial" w:cs="Arial"/>
          <w:sz w:val="28"/>
          <w:szCs w:val="28"/>
          <w:lang w:val="bg-BG"/>
        </w:rPr>
        <w:t xml:space="preserve">№ 633 </w:t>
      </w:r>
      <w:r w:rsidRPr="00FA4334">
        <w:rPr>
          <w:rFonts w:ascii="Arial" w:eastAsia="Calibri" w:hAnsi="Arial" w:cs="Arial"/>
          <w:sz w:val="28"/>
          <w:szCs w:val="28"/>
          <w:lang w:val="bg-BG"/>
        </w:rPr>
        <w:t xml:space="preserve">на Министерския съвет от 2023 г. Република България подписа Споразумението BBNJ на </w:t>
      </w:r>
      <w:r w:rsidR="005D76C3">
        <w:rPr>
          <w:rFonts w:ascii="Arial" w:eastAsia="Calibri" w:hAnsi="Arial" w:cs="Arial"/>
          <w:sz w:val="28"/>
          <w:szCs w:val="28"/>
          <w:lang w:val="bg-BG"/>
        </w:rPr>
        <w:br/>
      </w:r>
      <w:r w:rsidRPr="00FA4334">
        <w:rPr>
          <w:rFonts w:ascii="Arial" w:eastAsia="Calibri" w:hAnsi="Arial" w:cs="Arial"/>
          <w:sz w:val="28"/>
          <w:szCs w:val="28"/>
          <w:lang w:val="bg-BG"/>
        </w:rPr>
        <w:t>20 септември 2023 г.</w:t>
      </w:r>
    </w:p>
    <w:p w14:paraId="148A96D5" w14:textId="04D44C3B"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lastRenderedPageBreak/>
        <w:t xml:space="preserve">Конвенцията на </w:t>
      </w:r>
      <w:r w:rsidR="005D76C3" w:rsidRPr="00FA4334">
        <w:rPr>
          <w:rFonts w:ascii="Arial" w:eastAsia="Calibri" w:hAnsi="Arial" w:cs="Arial"/>
          <w:sz w:val="28"/>
          <w:szCs w:val="28"/>
          <w:lang w:val="bg-BG"/>
        </w:rPr>
        <w:t>О</w:t>
      </w:r>
      <w:r w:rsidR="005D76C3">
        <w:rPr>
          <w:rFonts w:ascii="Arial" w:eastAsia="Calibri" w:hAnsi="Arial" w:cs="Arial"/>
          <w:sz w:val="28"/>
          <w:szCs w:val="28"/>
          <w:lang w:val="bg-BG"/>
        </w:rPr>
        <w:t>рганизацията на обединените нации</w:t>
      </w:r>
      <w:r w:rsidRPr="00FA4334">
        <w:rPr>
          <w:rFonts w:ascii="Arial" w:eastAsia="Calibri" w:hAnsi="Arial" w:cs="Arial"/>
          <w:sz w:val="28"/>
          <w:szCs w:val="28"/>
          <w:lang w:val="bg-BG"/>
        </w:rPr>
        <w:t xml:space="preserve"> по морско право представлява правната рамка за всички дейности, свързани с моретата, и е централна част от основаната на правила международна система. За да я укрепи, Споразумението BBNJ има за цел да гарантира опазването и устойчивото ползване на морското биологично разнообразие чрез ефективно прилагане на съответните разпоредби на Конвенцията на </w:t>
      </w:r>
      <w:r w:rsidR="005D76C3" w:rsidRPr="00FA4334">
        <w:rPr>
          <w:rFonts w:ascii="Arial" w:eastAsia="Calibri" w:hAnsi="Arial" w:cs="Arial"/>
          <w:sz w:val="28"/>
          <w:szCs w:val="28"/>
          <w:lang w:val="bg-BG"/>
        </w:rPr>
        <w:t>О</w:t>
      </w:r>
      <w:r w:rsidR="005D76C3">
        <w:rPr>
          <w:rFonts w:ascii="Arial" w:eastAsia="Calibri" w:hAnsi="Arial" w:cs="Arial"/>
          <w:sz w:val="28"/>
          <w:szCs w:val="28"/>
          <w:lang w:val="bg-BG"/>
        </w:rPr>
        <w:t>рганизацията на обединените нации</w:t>
      </w:r>
      <w:r w:rsidRPr="00FA4334">
        <w:rPr>
          <w:rFonts w:ascii="Arial" w:eastAsia="Calibri" w:hAnsi="Arial" w:cs="Arial"/>
          <w:sz w:val="28"/>
          <w:szCs w:val="28"/>
          <w:lang w:val="bg-BG"/>
        </w:rPr>
        <w:t xml:space="preserve"> по морско право и чрез продължаващо международно сътрудничество и координация. Тази цел се подкрепя от разпоредбите на Споразумението за засилване на международното сътрудничество и насърчаване на всеобхватно и публично управление на океаните.</w:t>
      </w:r>
    </w:p>
    <w:p w14:paraId="23C91477" w14:textId="3B7E42F9"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Споразумението е в съответствие с екологичните цели на Европейския съюз, посочени в чл. 191 от Договора за функционирането на Европейския съюз (ДФЕС), а именно</w:t>
      </w:r>
      <w:r w:rsidR="005D76C3">
        <w:rPr>
          <w:rFonts w:ascii="Arial" w:eastAsia="Calibri" w:hAnsi="Arial" w:cs="Arial"/>
          <w:sz w:val="28"/>
          <w:szCs w:val="28"/>
          <w:lang w:val="bg-BG"/>
        </w:rPr>
        <w:t>:</w:t>
      </w:r>
      <w:r w:rsidRPr="00FA4334">
        <w:rPr>
          <w:rFonts w:ascii="Arial" w:eastAsia="Calibri" w:hAnsi="Arial" w:cs="Arial"/>
          <w:sz w:val="28"/>
          <w:szCs w:val="28"/>
          <w:lang w:val="bg-BG"/>
        </w:rPr>
        <w:t xml:space="preserve"> опазване, защита и подобряване качеството на околната среда, защита на здравето на хората, разумно и рационално използване на природните ресурси, както и насърчаване на международно равнище на мерки за справяне с регионални или световни проблеми на околната среда и по-специално </w:t>
      </w:r>
      <w:r w:rsidR="00D55C9F">
        <w:rPr>
          <w:rFonts w:ascii="Arial" w:eastAsia="Calibri" w:hAnsi="Arial" w:cs="Arial"/>
          <w:sz w:val="28"/>
          <w:szCs w:val="28"/>
          <w:lang w:val="bg-BG"/>
        </w:rPr>
        <w:t xml:space="preserve">- </w:t>
      </w:r>
      <w:r w:rsidRPr="00FA4334">
        <w:rPr>
          <w:rFonts w:ascii="Arial" w:eastAsia="Calibri" w:hAnsi="Arial" w:cs="Arial"/>
          <w:sz w:val="28"/>
          <w:szCs w:val="28"/>
          <w:lang w:val="bg-BG"/>
        </w:rPr>
        <w:t>борбата с изменението на климата.</w:t>
      </w:r>
    </w:p>
    <w:p w14:paraId="7422DDB6" w14:textId="4273EC6B"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 xml:space="preserve">Споразумението </w:t>
      </w:r>
      <w:r w:rsidRPr="00FA4334">
        <w:rPr>
          <w:rFonts w:ascii="Arial" w:eastAsia="Calibri" w:hAnsi="Arial" w:cs="Arial"/>
          <w:sz w:val="28"/>
          <w:szCs w:val="28"/>
          <w:lang w:val="en-US"/>
        </w:rPr>
        <w:t>BBNJ</w:t>
      </w:r>
      <w:r w:rsidRPr="00FA4334">
        <w:rPr>
          <w:rFonts w:ascii="Arial" w:eastAsia="Calibri" w:hAnsi="Arial" w:cs="Arial"/>
          <w:sz w:val="28"/>
          <w:szCs w:val="28"/>
          <w:lang w:val="bg-BG"/>
        </w:rPr>
        <w:t xml:space="preserve"> е подписано от всички </w:t>
      </w:r>
      <w:r w:rsidR="00FD466A">
        <w:rPr>
          <w:rFonts w:ascii="Arial" w:eastAsia="Calibri" w:hAnsi="Arial" w:cs="Arial"/>
          <w:sz w:val="28"/>
          <w:szCs w:val="28"/>
          <w:lang w:val="bg-BG"/>
        </w:rPr>
        <w:br/>
      </w:r>
      <w:r w:rsidR="00D55C9F">
        <w:rPr>
          <w:rFonts w:ascii="Arial" w:eastAsia="Calibri" w:hAnsi="Arial" w:cs="Arial"/>
          <w:sz w:val="28"/>
          <w:szCs w:val="28"/>
          <w:lang w:val="bg-BG"/>
        </w:rPr>
        <w:t>държави</w:t>
      </w:r>
      <w:r w:rsidR="00FD466A">
        <w:rPr>
          <w:rFonts w:ascii="Arial" w:eastAsia="Calibri" w:hAnsi="Arial" w:cs="Arial"/>
          <w:sz w:val="28"/>
          <w:szCs w:val="28"/>
          <w:lang w:val="bg-BG"/>
        </w:rPr>
        <w:t xml:space="preserve"> </w:t>
      </w:r>
      <w:r w:rsidR="00D55C9F">
        <w:rPr>
          <w:rFonts w:ascii="Arial" w:eastAsia="Calibri" w:hAnsi="Arial" w:cs="Arial"/>
          <w:sz w:val="28"/>
          <w:szCs w:val="28"/>
          <w:lang w:val="bg-BG"/>
        </w:rPr>
        <w:t>-</w:t>
      </w:r>
      <w:r w:rsidR="00FD466A">
        <w:rPr>
          <w:rFonts w:ascii="Arial" w:eastAsia="Calibri" w:hAnsi="Arial" w:cs="Arial"/>
          <w:sz w:val="28"/>
          <w:szCs w:val="28"/>
          <w:lang w:val="bg-BG"/>
        </w:rPr>
        <w:t xml:space="preserve"> </w:t>
      </w:r>
      <w:r w:rsidR="00D55C9F">
        <w:rPr>
          <w:rFonts w:ascii="Arial" w:eastAsia="Calibri" w:hAnsi="Arial" w:cs="Arial"/>
          <w:sz w:val="28"/>
          <w:szCs w:val="28"/>
          <w:lang w:val="bg-BG"/>
        </w:rPr>
        <w:t>членки</w:t>
      </w:r>
      <w:r w:rsidRPr="00FA4334">
        <w:rPr>
          <w:rFonts w:ascii="Arial" w:eastAsia="Calibri" w:hAnsi="Arial" w:cs="Arial"/>
          <w:sz w:val="28"/>
          <w:szCs w:val="28"/>
          <w:lang w:val="bg-BG"/>
        </w:rPr>
        <w:t xml:space="preserve"> на Е</w:t>
      </w:r>
      <w:r w:rsidR="00D55C9F">
        <w:rPr>
          <w:rFonts w:ascii="Arial" w:eastAsia="Calibri" w:hAnsi="Arial" w:cs="Arial"/>
          <w:sz w:val="28"/>
          <w:szCs w:val="28"/>
          <w:lang w:val="bg-BG"/>
        </w:rPr>
        <w:t>вропейския съюз,</w:t>
      </w:r>
      <w:r w:rsidRPr="00FA4334">
        <w:rPr>
          <w:rFonts w:ascii="Arial" w:eastAsia="Calibri" w:hAnsi="Arial" w:cs="Arial"/>
          <w:sz w:val="28"/>
          <w:szCs w:val="28"/>
          <w:lang w:val="bg-BG"/>
        </w:rPr>
        <w:t xml:space="preserve"> в периода 20-22 септември 2023 г., като към момента е ратифицирано от 18 </w:t>
      </w:r>
      <w:r w:rsidR="00D55C9F">
        <w:rPr>
          <w:rFonts w:ascii="Arial" w:eastAsia="Calibri" w:hAnsi="Arial" w:cs="Arial"/>
          <w:sz w:val="28"/>
          <w:szCs w:val="28"/>
          <w:lang w:val="bg-BG"/>
        </w:rPr>
        <w:t>държави членки</w:t>
      </w:r>
      <w:r w:rsidRPr="00FA4334">
        <w:rPr>
          <w:rFonts w:ascii="Arial" w:eastAsia="Calibri" w:hAnsi="Arial" w:cs="Arial"/>
          <w:sz w:val="28"/>
          <w:szCs w:val="28"/>
          <w:lang w:val="bg-BG"/>
        </w:rPr>
        <w:t xml:space="preserve">, а останалите са дали заявка за бърза ратификация. Споразумението влезе в сила на 17 януари 2026 г. (120 дни след депозиране на </w:t>
      </w:r>
      <w:r w:rsidR="008E34C8">
        <w:rPr>
          <w:rFonts w:ascii="Arial" w:eastAsia="Calibri" w:hAnsi="Arial" w:cs="Arial"/>
          <w:sz w:val="28"/>
          <w:szCs w:val="28"/>
          <w:lang w:val="bg-BG"/>
        </w:rPr>
        <w:br/>
      </w:r>
      <w:r w:rsidRPr="00FA4334">
        <w:rPr>
          <w:rFonts w:ascii="Arial" w:eastAsia="Calibri" w:hAnsi="Arial" w:cs="Arial"/>
          <w:sz w:val="28"/>
          <w:szCs w:val="28"/>
          <w:lang w:val="bg-BG"/>
        </w:rPr>
        <w:t xml:space="preserve">60-ия ратификационен инструмент, което се осъществи на </w:t>
      </w:r>
      <w:r w:rsidR="008E34C8">
        <w:rPr>
          <w:rFonts w:ascii="Arial" w:eastAsia="Calibri" w:hAnsi="Arial" w:cs="Arial"/>
          <w:sz w:val="28"/>
          <w:szCs w:val="28"/>
          <w:lang w:val="bg-BG"/>
        </w:rPr>
        <w:br/>
      </w:r>
      <w:r w:rsidRPr="00FA4334">
        <w:rPr>
          <w:rFonts w:ascii="Arial" w:eastAsia="Calibri" w:hAnsi="Arial" w:cs="Arial"/>
          <w:sz w:val="28"/>
          <w:szCs w:val="28"/>
          <w:lang w:val="bg-BG"/>
        </w:rPr>
        <w:t xml:space="preserve">19 септември 2025 г.), като първата Конференция на страните </w:t>
      </w:r>
      <w:r w:rsidR="008E34C8">
        <w:rPr>
          <w:rFonts w:ascii="Arial" w:eastAsia="Calibri" w:hAnsi="Arial" w:cs="Arial"/>
          <w:sz w:val="28"/>
          <w:szCs w:val="28"/>
          <w:lang w:val="bg-BG"/>
        </w:rPr>
        <w:br/>
      </w:r>
      <w:r w:rsidRPr="00FA4334">
        <w:rPr>
          <w:rFonts w:ascii="Arial" w:eastAsia="Calibri" w:hAnsi="Arial" w:cs="Arial"/>
          <w:sz w:val="28"/>
          <w:szCs w:val="28"/>
          <w:lang w:val="bg-BG"/>
        </w:rPr>
        <w:t xml:space="preserve">(BBNJ </w:t>
      </w:r>
      <w:proofErr w:type="spellStart"/>
      <w:r w:rsidRPr="00FA4334">
        <w:rPr>
          <w:rFonts w:ascii="Arial" w:eastAsia="Calibri" w:hAnsi="Arial" w:cs="Arial"/>
          <w:sz w:val="28"/>
          <w:szCs w:val="28"/>
          <w:lang w:val="bg-BG"/>
        </w:rPr>
        <w:t>CoP</w:t>
      </w:r>
      <w:proofErr w:type="spellEnd"/>
      <w:r w:rsidRPr="00FA4334">
        <w:rPr>
          <w:rFonts w:ascii="Arial" w:eastAsia="Calibri" w:hAnsi="Arial" w:cs="Arial"/>
          <w:sz w:val="28"/>
          <w:szCs w:val="28"/>
          <w:lang w:val="bg-BG"/>
        </w:rPr>
        <w:t xml:space="preserve"> 1) следва да се проведе в срок до </w:t>
      </w:r>
      <w:r w:rsidR="00FD466A">
        <w:rPr>
          <w:rFonts w:ascii="Arial" w:eastAsia="Calibri" w:hAnsi="Arial" w:cs="Arial"/>
          <w:sz w:val="28"/>
          <w:szCs w:val="28"/>
          <w:lang w:val="bg-BG"/>
        </w:rPr>
        <w:t>една година</w:t>
      </w:r>
      <w:r w:rsidRPr="00FA4334">
        <w:rPr>
          <w:rFonts w:ascii="Arial" w:eastAsia="Calibri" w:hAnsi="Arial" w:cs="Arial"/>
          <w:sz w:val="28"/>
          <w:szCs w:val="28"/>
          <w:lang w:val="bg-BG"/>
        </w:rPr>
        <w:t xml:space="preserve"> (17 януари 2027 г.). Към момента Споразумението е ратифицирано от </w:t>
      </w:r>
      <w:r w:rsidR="008E34C8">
        <w:rPr>
          <w:rFonts w:ascii="Arial" w:eastAsia="Calibri" w:hAnsi="Arial" w:cs="Arial"/>
          <w:sz w:val="28"/>
          <w:szCs w:val="28"/>
          <w:lang w:val="bg-BG"/>
        </w:rPr>
        <w:br/>
      </w:r>
      <w:r w:rsidRPr="00FA4334">
        <w:rPr>
          <w:rFonts w:ascii="Arial" w:eastAsia="Calibri" w:hAnsi="Arial" w:cs="Arial"/>
          <w:sz w:val="28"/>
          <w:szCs w:val="28"/>
          <w:lang w:val="bg-BG"/>
        </w:rPr>
        <w:t xml:space="preserve">88 държави, като продължава да се ратифицира както от </w:t>
      </w:r>
      <w:r w:rsidR="00FD466A">
        <w:rPr>
          <w:rFonts w:ascii="Arial" w:eastAsia="Calibri" w:hAnsi="Arial" w:cs="Arial"/>
          <w:sz w:val="28"/>
          <w:szCs w:val="28"/>
          <w:lang w:val="bg-BG"/>
        </w:rPr>
        <w:t>държави - членки</w:t>
      </w:r>
      <w:r w:rsidRPr="00FA4334">
        <w:rPr>
          <w:rFonts w:ascii="Arial" w:eastAsia="Calibri" w:hAnsi="Arial" w:cs="Arial"/>
          <w:sz w:val="28"/>
          <w:szCs w:val="28"/>
          <w:lang w:val="bg-BG"/>
        </w:rPr>
        <w:t xml:space="preserve"> на Е</w:t>
      </w:r>
      <w:r w:rsidR="00FD466A">
        <w:rPr>
          <w:rFonts w:ascii="Arial" w:eastAsia="Calibri" w:hAnsi="Arial" w:cs="Arial"/>
          <w:sz w:val="28"/>
          <w:szCs w:val="28"/>
          <w:lang w:val="bg-BG"/>
        </w:rPr>
        <w:t>вропейския съюз</w:t>
      </w:r>
      <w:r w:rsidRPr="00FA4334">
        <w:rPr>
          <w:rFonts w:ascii="Arial" w:eastAsia="Calibri" w:hAnsi="Arial" w:cs="Arial"/>
          <w:sz w:val="28"/>
          <w:szCs w:val="28"/>
          <w:lang w:val="bg-BG"/>
        </w:rPr>
        <w:t>, така и от трети страни.</w:t>
      </w:r>
    </w:p>
    <w:p w14:paraId="292283FE" w14:textId="27198847"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 xml:space="preserve">На 24 април 2025 г. Европейската комисия представи предложение за Директива за опазване и устойчиво ползване на морското биологично разнообразие в зоните отвъд националните </w:t>
      </w:r>
      <w:r w:rsidRPr="00FA4334">
        <w:rPr>
          <w:rFonts w:ascii="Arial" w:eastAsia="Calibri" w:hAnsi="Arial" w:cs="Arial"/>
          <w:sz w:val="28"/>
          <w:szCs w:val="28"/>
          <w:lang w:val="bg-BG"/>
        </w:rPr>
        <w:lastRenderedPageBreak/>
        <w:t xml:space="preserve">юрисдикции (Директива BBNJ), чиято цел е подпомагане на държавите членки при прилагането на Споразумението BBNJ в националните им системи. Предложението за неговото интегриране в правото на ЕС ще бъде обсъдено от Европейския парламент и </w:t>
      </w:r>
      <w:r w:rsidR="006C6CFD">
        <w:rPr>
          <w:rFonts w:ascii="Arial" w:eastAsia="Calibri" w:hAnsi="Arial" w:cs="Arial"/>
          <w:sz w:val="28"/>
          <w:szCs w:val="28"/>
          <w:lang w:val="bg-BG"/>
        </w:rPr>
        <w:t xml:space="preserve">от </w:t>
      </w:r>
      <w:r w:rsidRPr="00FA4334">
        <w:rPr>
          <w:rFonts w:ascii="Arial" w:eastAsia="Calibri" w:hAnsi="Arial" w:cs="Arial"/>
          <w:sz w:val="28"/>
          <w:szCs w:val="28"/>
          <w:lang w:val="bg-BG"/>
        </w:rPr>
        <w:t>Съвета.</w:t>
      </w:r>
    </w:p>
    <w:p w14:paraId="1BA58F31" w14:textId="4EA1E449"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 xml:space="preserve">Общите цели на Споразумението </w:t>
      </w:r>
      <w:r w:rsidRPr="00FA4334">
        <w:rPr>
          <w:rFonts w:ascii="Arial" w:eastAsia="Calibri" w:hAnsi="Arial" w:cs="Arial"/>
          <w:sz w:val="28"/>
          <w:szCs w:val="28"/>
          <w:lang w:val="en-US"/>
        </w:rPr>
        <w:t xml:space="preserve">BBNJ </w:t>
      </w:r>
      <w:r w:rsidRPr="00FA4334">
        <w:rPr>
          <w:rFonts w:ascii="Arial" w:eastAsia="Calibri" w:hAnsi="Arial" w:cs="Arial"/>
          <w:sz w:val="28"/>
          <w:szCs w:val="28"/>
          <w:lang w:val="bg-BG"/>
        </w:rPr>
        <w:t>се отнасят за Световния океан, в т.ч. справяне с влошаването на околната среда, борба с изменението на климата и предотвратяване на загубата на биологично разнообразие.</w:t>
      </w:r>
    </w:p>
    <w:p w14:paraId="397315CE" w14:textId="57D9D4C7"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Ратифицирането от страна на България на това правно обвързващо споразумение демонстрира силния ангажимент на страната за отговорно и устойчиво управление на океаните и за многостранно сътрудничество, подчертавайки продължаващото лидерство на Европа в управлението на океаните</w:t>
      </w:r>
      <w:r w:rsidR="006C6CFD">
        <w:rPr>
          <w:rFonts w:ascii="Arial" w:eastAsia="Calibri" w:hAnsi="Arial" w:cs="Arial"/>
          <w:sz w:val="28"/>
          <w:szCs w:val="28"/>
          <w:lang w:val="bg-BG"/>
        </w:rPr>
        <w:t>.</w:t>
      </w:r>
    </w:p>
    <w:p w14:paraId="0F1852DC" w14:textId="48408E07"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Споразумението представлява най-съществения</w:t>
      </w:r>
      <w:r w:rsidR="006C6CFD">
        <w:rPr>
          <w:rFonts w:ascii="Arial" w:eastAsia="Calibri" w:hAnsi="Arial" w:cs="Arial"/>
          <w:sz w:val="28"/>
          <w:szCs w:val="28"/>
          <w:lang w:val="bg-BG"/>
        </w:rPr>
        <w:t>т</w:t>
      </w:r>
      <w:r w:rsidRPr="00FA4334">
        <w:rPr>
          <w:rFonts w:ascii="Arial" w:eastAsia="Calibri" w:hAnsi="Arial" w:cs="Arial"/>
          <w:sz w:val="28"/>
          <w:szCs w:val="28"/>
          <w:lang w:val="bg-BG"/>
        </w:rPr>
        <w:t xml:space="preserve"> инструмент за постигане на глобалната цел за опазване на морската среда от Глобалната рамка за опазване на биологичното разнообразие Кунмин-Монреал, приета с решение на Конференцията на страните </w:t>
      </w:r>
      <w:r w:rsidR="006C6CFD">
        <w:rPr>
          <w:rFonts w:ascii="Arial" w:eastAsia="Calibri" w:hAnsi="Arial" w:cs="Arial"/>
          <w:sz w:val="28"/>
          <w:szCs w:val="28"/>
          <w:lang w:val="bg-BG"/>
        </w:rPr>
        <w:t xml:space="preserve">- </w:t>
      </w:r>
      <w:r w:rsidRPr="00FA4334">
        <w:rPr>
          <w:rFonts w:ascii="Arial" w:eastAsia="Calibri" w:hAnsi="Arial" w:cs="Arial"/>
          <w:sz w:val="28"/>
          <w:szCs w:val="28"/>
          <w:lang w:val="bg-BG"/>
        </w:rPr>
        <w:t>членки по Конвенцията на О</w:t>
      </w:r>
      <w:r w:rsidR="006C6CFD">
        <w:rPr>
          <w:rFonts w:ascii="Arial" w:eastAsia="Calibri" w:hAnsi="Arial" w:cs="Arial"/>
          <w:sz w:val="28"/>
          <w:szCs w:val="28"/>
          <w:lang w:val="bg-BG"/>
        </w:rPr>
        <w:t>рганизацията на обединените нации</w:t>
      </w:r>
      <w:r w:rsidRPr="00FA4334">
        <w:rPr>
          <w:rFonts w:ascii="Arial" w:eastAsia="Calibri" w:hAnsi="Arial" w:cs="Arial"/>
          <w:sz w:val="28"/>
          <w:szCs w:val="28"/>
          <w:lang w:val="bg-BG"/>
        </w:rPr>
        <w:t xml:space="preserve"> за биологичното разнообразие (CBD COP15). Според приетата цел 30</w:t>
      </w:r>
      <w:r w:rsidR="007707D1">
        <w:rPr>
          <w:rFonts w:ascii="Arial" w:eastAsia="Calibri" w:hAnsi="Arial" w:cs="Arial"/>
          <w:sz w:val="28"/>
          <w:szCs w:val="28"/>
          <w:lang w:val="en-US"/>
        </w:rPr>
        <w:t xml:space="preserve"> </w:t>
      </w:r>
      <w:r w:rsidRPr="00FA4334">
        <w:rPr>
          <w:rFonts w:ascii="Arial" w:eastAsia="Calibri" w:hAnsi="Arial" w:cs="Arial"/>
          <w:sz w:val="28"/>
          <w:szCs w:val="28"/>
          <w:lang w:val="bg-BG"/>
        </w:rPr>
        <w:t>% от Световния океан трябва да бъде защитен до 2030 г. Договорът за открито море има потенциала да отбележи значителна промяна в усилията за опазване на океаните. В момента само около 1</w:t>
      </w:r>
      <w:r w:rsidR="007707D1">
        <w:rPr>
          <w:rFonts w:ascii="Arial" w:eastAsia="Calibri" w:hAnsi="Arial" w:cs="Arial"/>
          <w:sz w:val="28"/>
          <w:szCs w:val="28"/>
          <w:lang w:val="en-US"/>
        </w:rPr>
        <w:t xml:space="preserve"> </w:t>
      </w:r>
      <w:r w:rsidRPr="00FA4334">
        <w:rPr>
          <w:rFonts w:ascii="Arial" w:eastAsia="Calibri" w:hAnsi="Arial" w:cs="Arial"/>
          <w:sz w:val="28"/>
          <w:szCs w:val="28"/>
          <w:lang w:val="bg-BG"/>
        </w:rPr>
        <w:t xml:space="preserve">% от откритото море е защитено. След ратифицирането му и влизането му в сила Споразумението </w:t>
      </w:r>
      <w:r w:rsidRPr="00FA4334">
        <w:rPr>
          <w:rFonts w:ascii="Arial" w:eastAsia="Calibri" w:hAnsi="Arial" w:cs="Arial"/>
          <w:sz w:val="28"/>
          <w:szCs w:val="28"/>
          <w:lang w:val="en-US"/>
        </w:rPr>
        <w:t>BBNJ</w:t>
      </w:r>
      <w:r w:rsidRPr="00FA4334">
        <w:rPr>
          <w:rFonts w:ascii="Arial" w:eastAsia="Calibri" w:hAnsi="Arial" w:cs="Arial"/>
          <w:sz w:val="28"/>
          <w:szCs w:val="28"/>
          <w:lang w:val="bg-BG"/>
        </w:rPr>
        <w:t xml:space="preserve"> ще промени това, като ще позволи създаването на защитени морски зони в тези райони, допринасяйки за изпълнението на целта за защита.</w:t>
      </w:r>
    </w:p>
    <w:p w14:paraId="332F7F4A" w14:textId="5B3FE629"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 xml:space="preserve">Разпоредбите на Споразумението BBNJ относно оценката на въздействието върху околната среда (ОВОС) имат за цел да предотвратят, </w:t>
      </w:r>
      <w:r w:rsidR="006C6CFD">
        <w:rPr>
          <w:rFonts w:ascii="Arial" w:eastAsia="Calibri" w:hAnsi="Arial" w:cs="Arial"/>
          <w:sz w:val="28"/>
          <w:szCs w:val="28"/>
          <w:lang w:val="bg-BG"/>
        </w:rPr>
        <w:t xml:space="preserve">да </w:t>
      </w:r>
      <w:r w:rsidRPr="00FA4334">
        <w:rPr>
          <w:rFonts w:ascii="Arial" w:eastAsia="Calibri" w:hAnsi="Arial" w:cs="Arial"/>
          <w:sz w:val="28"/>
          <w:szCs w:val="28"/>
          <w:lang w:val="bg-BG"/>
        </w:rPr>
        <w:t xml:space="preserve">смекчат и </w:t>
      </w:r>
      <w:r w:rsidR="006C6CFD">
        <w:rPr>
          <w:rFonts w:ascii="Arial" w:eastAsia="Calibri" w:hAnsi="Arial" w:cs="Arial"/>
          <w:sz w:val="28"/>
          <w:szCs w:val="28"/>
          <w:lang w:val="bg-BG"/>
        </w:rPr>
        <w:t xml:space="preserve">да </w:t>
      </w:r>
      <w:r w:rsidRPr="00FA4334">
        <w:rPr>
          <w:rFonts w:ascii="Arial" w:eastAsia="Calibri" w:hAnsi="Arial" w:cs="Arial"/>
          <w:sz w:val="28"/>
          <w:szCs w:val="28"/>
          <w:lang w:val="bg-BG"/>
        </w:rPr>
        <w:t xml:space="preserve">управляват значителни неблагоприятни въздействия върху морското биоразнообразие в райони извън националните юрисдикции. Чрез интегрирането на ОВОС в рамката на Споразумението BBNJ, то се стреми да </w:t>
      </w:r>
      <w:r w:rsidRPr="00FA4334">
        <w:rPr>
          <w:rFonts w:ascii="Arial" w:eastAsia="Calibri" w:hAnsi="Arial" w:cs="Arial"/>
          <w:sz w:val="28"/>
          <w:szCs w:val="28"/>
          <w:lang w:val="bg-BG"/>
        </w:rPr>
        <w:lastRenderedPageBreak/>
        <w:t>гарантира, че дейностите се извършват отговорно и устойчиво, допринасяйки за дългосрочното опазване на морския живот.</w:t>
      </w:r>
    </w:p>
    <w:p w14:paraId="40330AA8" w14:textId="4AA1E0FF" w:rsidR="00FA4334" w:rsidRPr="00FA4334" w:rsidRDefault="00FA4334" w:rsidP="00FA4334">
      <w:pPr>
        <w:spacing w:before="120" w:line="288" w:lineRule="auto"/>
        <w:ind w:firstLine="1134"/>
        <w:jc w:val="both"/>
        <w:rPr>
          <w:rFonts w:ascii="Arial" w:eastAsia="Calibri" w:hAnsi="Arial" w:cs="Arial"/>
          <w:sz w:val="28"/>
          <w:szCs w:val="28"/>
          <w:lang w:val="bg-BG"/>
        </w:rPr>
      </w:pPr>
      <w:r w:rsidRPr="00FA4334">
        <w:rPr>
          <w:rFonts w:ascii="Arial" w:eastAsia="Calibri" w:hAnsi="Arial" w:cs="Arial"/>
          <w:sz w:val="28"/>
          <w:szCs w:val="28"/>
          <w:lang w:val="bg-BG"/>
        </w:rPr>
        <w:t>Споразумението има положително въздействие върху управлението на морските генетични ресурси (МГР) чрез изясняване на правните неясноти, насърчаване на споделянето на ползите от тяхното използване и осигуряване на равноправен достъп до тези ресурси. Споразумението улеснява научното сътрудничество, насърчава разработването на програми за изграждане на капацитет и насърчава използването на традиционни знания наред със съвременни научни методи. Споразумението BBNJ предоставя правна рамка за използването и защитата на морските генетични ресурси, включително информация за цифрова последователност. Споразумението установява система за справедливо и равноправно споделяне на ползите, получени от МГР, като насърчава международната солидарност и устойчивото развитие. Това включва както финансови, така и непарични ползи като достъп до данни и обучение.</w:t>
      </w:r>
    </w:p>
    <w:p w14:paraId="1B4AABA7"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379DAB72"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0CBA0DF4"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59CD4D48"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00866074" w14:textId="77777777" w:rsid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2A1025E5" w14:textId="77777777" w:rsidR="00A67E7B" w:rsidRPr="00A67E7B" w:rsidRDefault="00A67E7B"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1226746A" w14:textId="77777777" w:rsidR="00AD087A" w:rsidRPr="00A67E7B" w:rsidRDefault="00AD087A"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684CBA35" w14:textId="77777777" w:rsidR="00AD087A" w:rsidRPr="00A67E7B" w:rsidRDefault="00AD087A"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629069D4" w14:textId="3940AAE7" w:rsidR="00AD087A" w:rsidRPr="00BE6EE5" w:rsidRDefault="00AD087A" w:rsidP="004B4A70">
      <w:pPr>
        <w:tabs>
          <w:tab w:val="left" w:pos="1790"/>
        </w:tabs>
        <w:ind w:left="1134"/>
        <w:rPr>
          <w:rFonts w:ascii="Times New Roman" w:hAnsi="Times New Roman"/>
          <w:b/>
          <w:szCs w:val="24"/>
          <w:lang w:val="bg-BG"/>
        </w:rPr>
      </w:pPr>
      <w:bookmarkStart w:id="0" w:name="_Hlk92799938"/>
      <w:r w:rsidRPr="00A67E7B">
        <w:rPr>
          <w:rFonts w:ascii="Times New Roman" w:hAnsi="Times New Roman"/>
          <w:b/>
          <w:szCs w:val="24"/>
        </w:rPr>
        <w:t>МИНИСТЪР-ПРЕДСЕДАТЕЛ</w:t>
      </w:r>
      <w:r w:rsidR="00BE6EE5">
        <w:rPr>
          <w:rFonts w:ascii="Times New Roman" w:hAnsi="Times New Roman"/>
          <w:b/>
          <w:szCs w:val="24"/>
          <w:lang w:val="bg-BG"/>
        </w:rPr>
        <w:t>:</w:t>
      </w:r>
    </w:p>
    <w:bookmarkEnd w:id="0"/>
    <w:p w14:paraId="5938DD67" w14:textId="73532DC8" w:rsidR="00AD087A" w:rsidRPr="00FF6D91" w:rsidRDefault="00B35D6F" w:rsidP="004B4A70">
      <w:pPr>
        <w:tabs>
          <w:tab w:val="left" w:pos="1790"/>
        </w:tabs>
        <w:jc w:val="right"/>
        <w:rPr>
          <w:rFonts w:ascii="Times New Roman" w:hAnsi="Times New Roman"/>
          <w:szCs w:val="24"/>
        </w:rPr>
      </w:pPr>
      <w:r>
        <w:rPr>
          <w:rFonts w:ascii="Times New Roman" w:hAnsi="Times New Roman"/>
          <w:szCs w:val="24"/>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816E61CD-A9F0-436B-A566-7BBA946E27C3}" provid="{00000000-0000-0000-0000-000000000000}" issignatureline="t"/>
          </v:shape>
        </w:pict>
      </w:r>
    </w:p>
    <w:sectPr w:rsidR="00AD087A" w:rsidRPr="00FF6D91"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4924" w14:textId="77777777" w:rsidR="000979BB" w:rsidRDefault="000979BB">
      <w:r>
        <w:separator/>
      </w:r>
    </w:p>
  </w:endnote>
  <w:endnote w:type="continuationSeparator" w:id="0">
    <w:p w14:paraId="7B098AFA" w14:textId="77777777" w:rsidR="000979BB" w:rsidRDefault="0009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7777777" w:rsidR="00AD087A" w:rsidRPr="00A67E7B" w:rsidRDefault="00B35D6F" w:rsidP="0052153C">
    <w:pPr>
      <w:jc w:val="right"/>
      <w:rPr>
        <w:rFonts w:ascii="Times New Roman" w:hAnsi="Times New Roman"/>
        <w:caps/>
        <w:sz w:val="16"/>
        <w:szCs w:val="16"/>
        <w:lang w:val="ru-RU"/>
      </w:rPr>
    </w:pPr>
    <w:r>
      <w:fldChar w:fldCharType="begin"/>
    </w:r>
    <w:r>
      <w:instrText xml:space="preserve"> FILENAME  \* MERGEFORMAT </w:instrText>
    </w:r>
    <w:r>
      <w:fldChar w:fldCharType="separate"/>
    </w:r>
    <w:r w:rsidR="00AD087A" w:rsidRPr="00A67E7B">
      <w:rPr>
        <w:rFonts w:ascii="Times New Roman" w:hAnsi="Times New Roman"/>
        <w:caps/>
        <w:noProof/>
        <w:sz w:val="16"/>
        <w:szCs w:val="16"/>
        <w:lang w:val="ru-RU"/>
      </w:rPr>
      <w:t>0_MP-Z-МОТИВИ-ЕЛ.ПОДПИС</w:t>
    </w:r>
    <w:r>
      <w:rPr>
        <w:rFonts w:ascii="Times New Roman" w:hAnsi="Times New Roman"/>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77777777" w:rsidR="00AD087A" w:rsidRPr="00A67E7B" w:rsidRDefault="00B35D6F" w:rsidP="0052153C">
    <w:pPr>
      <w:jc w:val="right"/>
      <w:rPr>
        <w:rFonts w:ascii="Times New Roman" w:hAnsi="Times New Roman"/>
        <w:caps/>
        <w:sz w:val="16"/>
        <w:szCs w:val="16"/>
        <w:lang w:val="ru-RU"/>
      </w:rPr>
    </w:pPr>
    <w:r>
      <w:fldChar w:fldCharType="begin"/>
    </w:r>
    <w:r>
      <w:instrText xml:space="preserve"> FILENAME  \* MERGEFORMAT </w:instrText>
    </w:r>
    <w:r>
      <w:fldChar w:fldCharType="separate"/>
    </w:r>
    <w:r w:rsidR="00AD087A" w:rsidRPr="00A67E7B">
      <w:rPr>
        <w:rFonts w:ascii="Times New Roman" w:hAnsi="Times New Roman"/>
        <w:caps/>
        <w:noProof/>
        <w:sz w:val="16"/>
        <w:szCs w:val="16"/>
        <w:lang w:val="ru-RU"/>
      </w:rPr>
      <w:t>0_MP-Z-МОТИВИ-ЕЛ.ПОДПИС</w:t>
    </w:r>
    <w:r>
      <w:rPr>
        <w:rFonts w:ascii="Times New Roman" w:hAnsi="Times New Roman"/>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3CD1" w14:textId="77777777" w:rsidR="000979BB" w:rsidRDefault="000979BB">
      <w:r>
        <w:separator/>
      </w:r>
    </w:p>
  </w:footnote>
  <w:footnote w:type="continuationSeparator" w:id="0">
    <w:p w14:paraId="291EDD64" w14:textId="77777777" w:rsidR="000979BB" w:rsidRDefault="0009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A67E7B" w:rsidRDefault="00AD087A">
    <w:pPr>
      <w:pStyle w:val="Header"/>
      <w:framePr w:wrap="around" w:vAnchor="text" w:hAnchor="margin" w:xAlign="center" w:y="1"/>
      <w:rPr>
        <w:rStyle w:val="PageNumber"/>
        <w:rFonts w:ascii="Times New Roman" w:hAnsi="Times New Roman"/>
      </w:rPr>
    </w:pPr>
    <w:r w:rsidRPr="00A67E7B">
      <w:rPr>
        <w:rStyle w:val="PageNumber"/>
        <w:rFonts w:ascii="Times New Roman" w:hAnsi="Times New Roman"/>
      </w:rPr>
      <w:fldChar w:fldCharType="begin"/>
    </w:r>
    <w:r w:rsidRPr="00A67E7B">
      <w:rPr>
        <w:rStyle w:val="PageNumber"/>
        <w:rFonts w:ascii="Times New Roman" w:hAnsi="Times New Roman"/>
      </w:rPr>
      <w:instrText xml:space="preserve">PAGE  </w:instrText>
    </w:r>
    <w:r w:rsidRPr="00A67E7B">
      <w:rPr>
        <w:rStyle w:val="PageNumber"/>
        <w:rFonts w:ascii="Times New Roman" w:hAnsi="Times New Roman"/>
      </w:rPr>
      <w:fldChar w:fldCharType="separate"/>
    </w:r>
    <w:r w:rsidRPr="00A67E7B">
      <w:rPr>
        <w:rStyle w:val="PageNumber"/>
        <w:rFonts w:ascii="Times New Roman" w:hAnsi="Times New Roman"/>
        <w:noProof/>
      </w:rPr>
      <w:t>2</w:t>
    </w:r>
    <w:r w:rsidRPr="00A67E7B">
      <w:rPr>
        <w:rStyle w:val="PageNumber"/>
        <w:rFonts w:ascii="Times New Roman" w:hAnsi="Times New Roman"/>
      </w:rPr>
      <w:fldChar w:fldCharType="end"/>
    </w:r>
  </w:p>
  <w:p w14:paraId="4D6FECFB" w14:textId="77777777" w:rsidR="00AD087A" w:rsidRPr="00A67E7B"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C5D4567"/>
    <w:multiLevelType w:val="hybridMultilevel"/>
    <w:tmpl w:val="A98040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4"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5"/>
  </w:num>
  <w:num w:numId="2" w16cid:durableId="1518542976">
    <w:abstractNumId w:val="3"/>
  </w:num>
  <w:num w:numId="3" w16cid:durableId="41105145">
    <w:abstractNumId w:val="0"/>
  </w:num>
  <w:num w:numId="4" w16cid:durableId="1565724158">
    <w:abstractNumId w:val="2"/>
  </w:num>
  <w:num w:numId="5" w16cid:durableId="1570577068">
    <w:abstractNumId w:val="6"/>
  </w:num>
  <w:num w:numId="6" w16cid:durableId="1222248790">
    <w:abstractNumId w:val="4"/>
  </w:num>
  <w:num w:numId="7" w16cid:durableId="113379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7415"/>
    <w:rsid w:val="000172E4"/>
    <w:rsid w:val="00040404"/>
    <w:rsid w:val="00050D9F"/>
    <w:rsid w:val="00055E5C"/>
    <w:rsid w:val="0006233E"/>
    <w:rsid w:val="0006267F"/>
    <w:rsid w:val="00065B09"/>
    <w:rsid w:val="0006731A"/>
    <w:rsid w:val="00076940"/>
    <w:rsid w:val="00080705"/>
    <w:rsid w:val="000979BB"/>
    <w:rsid w:val="000A7804"/>
    <w:rsid w:val="000B3D48"/>
    <w:rsid w:val="000B3F5C"/>
    <w:rsid w:val="000E1E33"/>
    <w:rsid w:val="000F4878"/>
    <w:rsid w:val="000F6735"/>
    <w:rsid w:val="00101719"/>
    <w:rsid w:val="001019D1"/>
    <w:rsid w:val="0011488D"/>
    <w:rsid w:val="00114EA5"/>
    <w:rsid w:val="00147990"/>
    <w:rsid w:val="00165ECF"/>
    <w:rsid w:val="001902BA"/>
    <w:rsid w:val="001B21EF"/>
    <w:rsid w:val="001B311D"/>
    <w:rsid w:val="001B5AE2"/>
    <w:rsid w:val="001C1AA5"/>
    <w:rsid w:val="001C27B2"/>
    <w:rsid w:val="001C623C"/>
    <w:rsid w:val="001C765C"/>
    <w:rsid w:val="001C7C50"/>
    <w:rsid w:val="001D2797"/>
    <w:rsid w:val="001F0C5E"/>
    <w:rsid w:val="001F109F"/>
    <w:rsid w:val="00200362"/>
    <w:rsid w:val="002105E6"/>
    <w:rsid w:val="00216BB5"/>
    <w:rsid w:val="00224F7F"/>
    <w:rsid w:val="00234F17"/>
    <w:rsid w:val="002469B9"/>
    <w:rsid w:val="00251D6E"/>
    <w:rsid w:val="002553AB"/>
    <w:rsid w:val="00255B7D"/>
    <w:rsid w:val="00263307"/>
    <w:rsid w:val="002743E4"/>
    <w:rsid w:val="002805FB"/>
    <w:rsid w:val="00287754"/>
    <w:rsid w:val="002C0227"/>
    <w:rsid w:val="002C08C4"/>
    <w:rsid w:val="002C6AFA"/>
    <w:rsid w:val="002D76CB"/>
    <w:rsid w:val="002E08B6"/>
    <w:rsid w:val="00307C98"/>
    <w:rsid w:val="003160E8"/>
    <w:rsid w:val="00322981"/>
    <w:rsid w:val="00327C7B"/>
    <w:rsid w:val="00357B65"/>
    <w:rsid w:val="00361393"/>
    <w:rsid w:val="003902BB"/>
    <w:rsid w:val="003A24FF"/>
    <w:rsid w:val="003A2A0D"/>
    <w:rsid w:val="003A6F92"/>
    <w:rsid w:val="003B1FC8"/>
    <w:rsid w:val="003B62B1"/>
    <w:rsid w:val="003C02E9"/>
    <w:rsid w:val="003C496A"/>
    <w:rsid w:val="003D6EE4"/>
    <w:rsid w:val="003E7829"/>
    <w:rsid w:val="00404A6A"/>
    <w:rsid w:val="00406D09"/>
    <w:rsid w:val="00410B81"/>
    <w:rsid w:val="00416062"/>
    <w:rsid w:val="0042458D"/>
    <w:rsid w:val="0043009C"/>
    <w:rsid w:val="004343CF"/>
    <w:rsid w:val="00435CCA"/>
    <w:rsid w:val="004405FE"/>
    <w:rsid w:val="00446581"/>
    <w:rsid w:val="00464EE6"/>
    <w:rsid w:val="00470907"/>
    <w:rsid w:val="00487D19"/>
    <w:rsid w:val="00490227"/>
    <w:rsid w:val="004945E7"/>
    <w:rsid w:val="004B14EC"/>
    <w:rsid w:val="004B4A70"/>
    <w:rsid w:val="004B5B01"/>
    <w:rsid w:val="004C4EC3"/>
    <w:rsid w:val="004C5C6C"/>
    <w:rsid w:val="004E7EC4"/>
    <w:rsid w:val="005033E0"/>
    <w:rsid w:val="005075C6"/>
    <w:rsid w:val="005202D7"/>
    <w:rsid w:val="0052153C"/>
    <w:rsid w:val="00524A62"/>
    <w:rsid w:val="005321AB"/>
    <w:rsid w:val="00532B63"/>
    <w:rsid w:val="005374EB"/>
    <w:rsid w:val="00543CA4"/>
    <w:rsid w:val="00544B67"/>
    <w:rsid w:val="00546D3A"/>
    <w:rsid w:val="005503AA"/>
    <w:rsid w:val="00557EA5"/>
    <w:rsid w:val="0058543A"/>
    <w:rsid w:val="00590DC5"/>
    <w:rsid w:val="005B7B97"/>
    <w:rsid w:val="005D76C3"/>
    <w:rsid w:val="005E23BB"/>
    <w:rsid w:val="005E2FAA"/>
    <w:rsid w:val="00601E7F"/>
    <w:rsid w:val="006112DA"/>
    <w:rsid w:val="006126B0"/>
    <w:rsid w:val="006260C6"/>
    <w:rsid w:val="006374F1"/>
    <w:rsid w:val="00680C33"/>
    <w:rsid w:val="00695542"/>
    <w:rsid w:val="006B618C"/>
    <w:rsid w:val="006C6CFD"/>
    <w:rsid w:val="006D149C"/>
    <w:rsid w:val="006D7DBF"/>
    <w:rsid w:val="006E20E3"/>
    <w:rsid w:val="006F151B"/>
    <w:rsid w:val="006F4CBD"/>
    <w:rsid w:val="007006FE"/>
    <w:rsid w:val="00700F2A"/>
    <w:rsid w:val="0071097D"/>
    <w:rsid w:val="007216A1"/>
    <w:rsid w:val="00737F39"/>
    <w:rsid w:val="007707D1"/>
    <w:rsid w:val="00775FF6"/>
    <w:rsid w:val="00791C0B"/>
    <w:rsid w:val="007C0969"/>
    <w:rsid w:val="007D0119"/>
    <w:rsid w:val="007E5BD8"/>
    <w:rsid w:val="007F2214"/>
    <w:rsid w:val="00801C3F"/>
    <w:rsid w:val="00803ADB"/>
    <w:rsid w:val="00804255"/>
    <w:rsid w:val="0083405F"/>
    <w:rsid w:val="008424E0"/>
    <w:rsid w:val="008464CC"/>
    <w:rsid w:val="0087096A"/>
    <w:rsid w:val="00881B55"/>
    <w:rsid w:val="008A019C"/>
    <w:rsid w:val="008A0F64"/>
    <w:rsid w:val="008B02D8"/>
    <w:rsid w:val="008C11C0"/>
    <w:rsid w:val="008E1559"/>
    <w:rsid w:val="008E34C8"/>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7025"/>
    <w:rsid w:val="00A018E4"/>
    <w:rsid w:val="00A02A74"/>
    <w:rsid w:val="00A124B9"/>
    <w:rsid w:val="00A14E68"/>
    <w:rsid w:val="00A25CC8"/>
    <w:rsid w:val="00A27685"/>
    <w:rsid w:val="00A31E3E"/>
    <w:rsid w:val="00A34F2C"/>
    <w:rsid w:val="00A52257"/>
    <w:rsid w:val="00A57A93"/>
    <w:rsid w:val="00A6158C"/>
    <w:rsid w:val="00A67E7B"/>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35D6F"/>
    <w:rsid w:val="00B77163"/>
    <w:rsid w:val="00BB0346"/>
    <w:rsid w:val="00BB0613"/>
    <w:rsid w:val="00BB0DFF"/>
    <w:rsid w:val="00BB1768"/>
    <w:rsid w:val="00BB253E"/>
    <w:rsid w:val="00BB4014"/>
    <w:rsid w:val="00BC287C"/>
    <w:rsid w:val="00BE4C60"/>
    <w:rsid w:val="00BE6590"/>
    <w:rsid w:val="00BE6EE5"/>
    <w:rsid w:val="00C05E74"/>
    <w:rsid w:val="00C10CEE"/>
    <w:rsid w:val="00C11F14"/>
    <w:rsid w:val="00C213CB"/>
    <w:rsid w:val="00C459B8"/>
    <w:rsid w:val="00C5560E"/>
    <w:rsid w:val="00C65583"/>
    <w:rsid w:val="00C94123"/>
    <w:rsid w:val="00CA3F1E"/>
    <w:rsid w:val="00CB73D9"/>
    <w:rsid w:val="00CC4E18"/>
    <w:rsid w:val="00CE3631"/>
    <w:rsid w:val="00CF4BBF"/>
    <w:rsid w:val="00CF73BF"/>
    <w:rsid w:val="00D013AB"/>
    <w:rsid w:val="00D1528B"/>
    <w:rsid w:val="00D26731"/>
    <w:rsid w:val="00D45791"/>
    <w:rsid w:val="00D55C9F"/>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0D2E"/>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24630"/>
    <w:rsid w:val="00F41459"/>
    <w:rsid w:val="00F44114"/>
    <w:rsid w:val="00F90BFF"/>
    <w:rsid w:val="00F9263A"/>
    <w:rsid w:val="00FA009F"/>
    <w:rsid w:val="00FA1216"/>
    <w:rsid w:val="00FA4334"/>
    <w:rsid w:val="00FD466A"/>
    <w:rsid w:val="00FD5C41"/>
    <w:rsid w:val="00FE302E"/>
    <w:rsid w:val="00FE3E77"/>
    <w:rsid w:val="00FF0506"/>
    <w:rsid w:val="00FF6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5489</Characters>
  <Application>Microsoft Office Word</Application>
  <DocSecurity>0</DocSecurity>
  <Lines>45</Lines>
  <Paragraphs>12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2026-04-23T10:57:00Z</dcterms:created>
  <dcterms:modified xsi:type="dcterms:W3CDTF">2026-04-23T10:57:00Z</dcterms:modified>
</cp:coreProperties>
</file>