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4127" w14:textId="77777777" w:rsidR="00B34182" w:rsidRPr="004F20A8" w:rsidRDefault="00AA42A4" w:rsidP="00AE5D24">
      <w:pPr>
        <w:spacing w:line="276" w:lineRule="auto"/>
        <w:ind w:right="83"/>
        <w:jc w:val="center"/>
        <w:rPr>
          <w:rFonts w:ascii="Times New Roman" w:hAnsi="Times New Roman" w:cs="Times New Roman"/>
          <w:b/>
          <w:u w:val="single"/>
        </w:rPr>
      </w:pPr>
      <w:r w:rsidRPr="004F20A8">
        <w:rPr>
          <w:rFonts w:ascii="Times New Roman" w:hAnsi="Times New Roman" w:cs="Times New Roman"/>
          <w:b/>
          <w:u w:val="single"/>
        </w:rPr>
        <w:t>СТРАТЕГИЯ ЗА ПРОТИВОДЕЙСТВИЕ НА РАДИКАЛИЗАЦИЯ</w:t>
      </w:r>
      <w:r w:rsidR="00E90CC9" w:rsidRPr="004F20A8">
        <w:rPr>
          <w:rFonts w:ascii="Times New Roman" w:hAnsi="Times New Roman" w:cs="Times New Roman"/>
          <w:b/>
          <w:u w:val="single"/>
        </w:rPr>
        <w:t>ТА И ТЕРОРИЗМА</w:t>
      </w:r>
    </w:p>
    <w:p w14:paraId="22E47825" w14:textId="77777777" w:rsidR="00AA42A4" w:rsidRPr="004F20A8" w:rsidRDefault="00940CE9" w:rsidP="00AE5D24">
      <w:pPr>
        <w:spacing w:line="276" w:lineRule="auto"/>
        <w:ind w:right="83"/>
        <w:jc w:val="center"/>
        <w:rPr>
          <w:rFonts w:ascii="Times New Roman" w:hAnsi="Times New Roman" w:cs="Times New Roman"/>
          <w:b/>
          <w:u w:val="single"/>
        </w:rPr>
      </w:pPr>
      <w:r w:rsidRPr="004F20A8">
        <w:rPr>
          <w:rFonts w:ascii="Times New Roman" w:hAnsi="Times New Roman" w:cs="Times New Roman"/>
          <w:b/>
          <w:u w:val="single"/>
        </w:rPr>
        <w:t>(2026</w:t>
      </w:r>
      <w:r w:rsidR="00E90CC9" w:rsidRPr="004F20A8">
        <w:rPr>
          <w:rFonts w:ascii="Times New Roman" w:hAnsi="Times New Roman" w:cs="Times New Roman"/>
          <w:b/>
          <w:u w:val="single"/>
        </w:rPr>
        <w:t xml:space="preserve"> – 2030 г.)</w:t>
      </w:r>
    </w:p>
    <w:p w14:paraId="31E1EA66" w14:textId="77777777" w:rsidR="00F30F78" w:rsidRPr="004F20A8" w:rsidRDefault="00F30F78" w:rsidP="00AE5D24">
      <w:pPr>
        <w:spacing w:line="276" w:lineRule="auto"/>
        <w:ind w:right="83"/>
        <w:jc w:val="both"/>
        <w:rPr>
          <w:rFonts w:ascii="Times New Roman" w:hAnsi="Times New Roman" w:cs="Times New Roman"/>
          <w:b/>
          <w:u w:val="single"/>
        </w:rPr>
      </w:pPr>
    </w:p>
    <w:p w14:paraId="42EA256B" w14:textId="77777777" w:rsidR="00AA42A4" w:rsidRPr="004F20A8" w:rsidRDefault="00E90CC9" w:rsidP="007A38D8">
      <w:pPr>
        <w:spacing w:line="320" w:lineRule="exact"/>
        <w:ind w:firstLine="851"/>
        <w:jc w:val="both"/>
        <w:rPr>
          <w:rFonts w:ascii="Times New Roman" w:hAnsi="Times New Roman" w:cs="Times New Roman"/>
          <w:b/>
          <w:i/>
          <w:iCs/>
          <w:sz w:val="24"/>
          <w:szCs w:val="24"/>
        </w:rPr>
      </w:pPr>
      <w:r w:rsidRPr="004F20A8">
        <w:rPr>
          <w:rFonts w:ascii="Times New Roman" w:hAnsi="Times New Roman" w:cs="Times New Roman"/>
          <w:b/>
          <w:i/>
          <w:iCs/>
          <w:sz w:val="24"/>
          <w:szCs w:val="24"/>
        </w:rPr>
        <w:t xml:space="preserve">I. </w:t>
      </w:r>
      <w:r w:rsidR="00AA42A4" w:rsidRPr="004F20A8">
        <w:rPr>
          <w:rFonts w:ascii="Times New Roman" w:hAnsi="Times New Roman" w:cs="Times New Roman"/>
          <w:b/>
          <w:i/>
          <w:iCs/>
          <w:sz w:val="24"/>
          <w:szCs w:val="24"/>
        </w:rPr>
        <w:t>Увод</w:t>
      </w:r>
    </w:p>
    <w:p w14:paraId="2BAA55F6" w14:textId="77777777" w:rsidR="00AA42A4"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Процесите на радикализация и свързаните с тях терористични рискове продължават да оказват влияние върху сигурността, социалната устойчивост и демократичния ред в Република България. Макар страната да разполага с утвърдена рамка за противодействие </w:t>
      </w:r>
      <w:r w:rsidR="00045327" w:rsidRPr="004F20A8">
        <w:rPr>
          <w:rFonts w:ascii="Times New Roman" w:hAnsi="Times New Roman" w:cs="Times New Roman"/>
          <w:sz w:val="24"/>
          <w:szCs w:val="24"/>
        </w:rPr>
        <w:t>-</w:t>
      </w:r>
      <w:r w:rsidRPr="004F20A8">
        <w:rPr>
          <w:rFonts w:ascii="Times New Roman" w:hAnsi="Times New Roman" w:cs="Times New Roman"/>
          <w:sz w:val="24"/>
          <w:szCs w:val="24"/>
        </w:rPr>
        <w:t xml:space="preserve"> включително чрез предходната Стратегия за противодействие на радикализацията и тероризма </w:t>
      </w:r>
      <w:r w:rsidR="00625A8E" w:rsidRPr="004F20A8">
        <w:rPr>
          <w:rFonts w:ascii="Times New Roman" w:hAnsi="Times New Roman" w:cs="Times New Roman"/>
          <w:sz w:val="24"/>
          <w:szCs w:val="24"/>
        </w:rPr>
        <w:t xml:space="preserve">(СПРТ) </w:t>
      </w:r>
      <w:r w:rsidRPr="004F20A8">
        <w:rPr>
          <w:rFonts w:ascii="Times New Roman" w:hAnsi="Times New Roman" w:cs="Times New Roman"/>
          <w:sz w:val="24"/>
          <w:szCs w:val="24"/>
        </w:rPr>
        <w:t>(2015</w:t>
      </w:r>
      <w:r w:rsidR="00184457" w:rsidRPr="004F20A8">
        <w:rPr>
          <w:rFonts w:ascii="Times New Roman" w:hAnsi="Times New Roman" w:cs="Times New Roman"/>
          <w:sz w:val="24"/>
          <w:szCs w:val="24"/>
        </w:rPr>
        <w:t>-</w:t>
      </w:r>
      <w:r w:rsidRPr="004F20A8">
        <w:rPr>
          <w:rFonts w:ascii="Times New Roman" w:hAnsi="Times New Roman" w:cs="Times New Roman"/>
          <w:sz w:val="24"/>
          <w:szCs w:val="24"/>
        </w:rPr>
        <w:t xml:space="preserve">2020) </w:t>
      </w:r>
      <w:r w:rsidR="00045327" w:rsidRPr="004F20A8">
        <w:rPr>
          <w:rFonts w:ascii="Times New Roman" w:hAnsi="Times New Roman" w:cs="Times New Roman"/>
          <w:sz w:val="24"/>
          <w:szCs w:val="24"/>
        </w:rPr>
        <w:t>-</w:t>
      </w:r>
      <w:r w:rsidRPr="004F20A8">
        <w:rPr>
          <w:rFonts w:ascii="Times New Roman" w:hAnsi="Times New Roman" w:cs="Times New Roman"/>
          <w:sz w:val="24"/>
          <w:szCs w:val="24"/>
        </w:rPr>
        <w:t xml:space="preserve"> динамичните промени в заплахите, транснационалният характер на екстремистките мрежи и новите технологии, използвани за ра</w:t>
      </w:r>
      <w:r w:rsidR="008C59B8" w:rsidRPr="004F20A8">
        <w:rPr>
          <w:rFonts w:ascii="Times New Roman" w:hAnsi="Times New Roman" w:cs="Times New Roman"/>
          <w:sz w:val="24"/>
          <w:szCs w:val="24"/>
        </w:rPr>
        <w:t>зпространение на радикални идеи</w:t>
      </w:r>
      <w:r w:rsidRPr="004F20A8">
        <w:rPr>
          <w:rFonts w:ascii="Times New Roman" w:hAnsi="Times New Roman" w:cs="Times New Roman"/>
          <w:sz w:val="24"/>
          <w:szCs w:val="24"/>
        </w:rPr>
        <w:t xml:space="preserve"> изискват надграждане и усъвършенстване на предприетите мерки.</w:t>
      </w:r>
    </w:p>
    <w:p w14:paraId="40B07AE9" w14:textId="77777777" w:rsidR="00AA42A4" w:rsidRPr="004F20A8" w:rsidRDefault="00DC7C36"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С</w:t>
      </w:r>
      <w:r w:rsidR="00AA42A4" w:rsidRPr="004F20A8">
        <w:rPr>
          <w:rFonts w:ascii="Times New Roman" w:hAnsi="Times New Roman" w:cs="Times New Roman"/>
          <w:sz w:val="24"/>
          <w:szCs w:val="24"/>
        </w:rPr>
        <w:t>тратегия</w:t>
      </w:r>
      <w:r w:rsidRPr="004F20A8">
        <w:rPr>
          <w:rFonts w:ascii="Times New Roman" w:hAnsi="Times New Roman" w:cs="Times New Roman"/>
          <w:sz w:val="24"/>
          <w:szCs w:val="24"/>
        </w:rPr>
        <w:t>та</w:t>
      </w:r>
      <w:r w:rsidR="00AA42A4" w:rsidRPr="004F20A8">
        <w:rPr>
          <w:rFonts w:ascii="Times New Roman" w:hAnsi="Times New Roman" w:cs="Times New Roman"/>
          <w:sz w:val="24"/>
          <w:szCs w:val="24"/>
        </w:rPr>
        <w:t xml:space="preserve"> </w:t>
      </w:r>
      <w:r w:rsidRPr="004F20A8">
        <w:rPr>
          <w:rFonts w:ascii="Times New Roman" w:hAnsi="Times New Roman" w:cs="Times New Roman"/>
          <w:sz w:val="24"/>
          <w:szCs w:val="24"/>
        </w:rPr>
        <w:t>за противодействие на радикализацията и тероризма</w:t>
      </w:r>
      <w:r w:rsidRPr="004F20A8">
        <w:rPr>
          <w:rFonts w:ascii="Times New Roman" w:hAnsi="Times New Roman" w:cs="Times New Roman"/>
          <w:sz w:val="24"/>
          <w:szCs w:val="24"/>
          <w:lang w:val="en-US"/>
        </w:rPr>
        <w:t xml:space="preserve"> (</w:t>
      </w:r>
      <w:r w:rsidR="00940CE9" w:rsidRPr="004F20A8">
        <w:rPr>
          <w:rFonts w:ascii="Times New Roman" w:hAnsi="Times New Roman" w:cs="Times New Roman"/>
          <w:sz w:val="24"/>
          <w:szCs w:val="24"/>
        </w:rPr>
        <w:t>2026</w:t>
      </w:r>
      <w:r w:rsidR="00184457" w:rsidRPr="004F20A8">
        <w:rPr>
          <w:rFonts w:ascii="Times New Roman" w:hAnsi="Times New Roman" w:cs="Times New Roman"/>
          <w:sz w:val="24"/>
          <w:szCs w:val="24"/>
        </w:rPr>
        <w:t>-</w:t>
      </w:r>
      <w:r w:rsidR="00AA42A4" w:rsidRPr="004F20A8">
        <w:rPr>
          <w:rFonts w:ascii="Times New Roman" w:hAnsi="Times New Roman" w:cs="Times New Roman"/>
          <w:sz w:val="24"/>
          <w:szCs w:val="24"/>
        </w:rPr>
        <w:t>2030</w:t>
      </w:r>
      <w:r w:rsidRPr="004F20A8">
        <w:rPr>
          <w:rFonts w:ascii="Times New Roman" w:hAnsi="Times New Roman" w:cs="Times New Roman"/>
          <w:sz w:val="24"/>
          <w:szCs w:val="24"/>
          <w:lang w:val="en-US"/>
        </w:rPr>
        <w:t>)</w:t>
      </w:r>
      <w:r w:rsidR="00AA42A4" w:rsidRPr="004F20A8">
        <w:rPr>
          <w:rFonts w:ascii="Times New Roman" w:hAnsi="Times New Roman" w:cs="Times New Roman"/>
          <w:sz w:val="24"/>
          <w:szCs w:val="24"/>
        </w:rPr>
        <w:t xml:space="preserve"> цели да консолидира постигнатия напредък и да разшири капацитета на държавата и обществото за ефективна превенция на радикализацията и противодействие на терористични заплахи. Тя се основава на принципите на върховенството на закона и зачитането на основните права и свободи, като предвижда балансиран подход между сигурността и демократичните ценности. Стратегията залага на интегрирани действия и тясно сътрудничество между държавните институции, местните власти, правоприлагащите и съдебните органи, гражданското общество, академичните среди и частния сектор. В нея се акцентира върху ранното откриване на рисковете от радикализация, засилването на устойчивостта на местните общности, защитата на уязвими групи </w:t>
      </w:r>
      <w:r w:rsidR="00045327" w:rsidRPr="004F20A8">
        <w:rPr>
          <w:rFonts w:ascii="Times New Roman" w:hAnsi="Times New Roman" w:cs="Times New Roman"/>
          <w:sz w:val="24"/>
          <w:szCs w:val="24"/>
        </w:rPr>
        <w:t>-</w:t>
      </w:r>
      <w:r w:rsidR="00AA42A4" w:rsidRPr="004F20A8">
        <w:rPr>
          <w:rFonts w:ascii="Times New Roman" w:hAnsi="Times New Roman" w:cs="Times New Roman"/>
          <w:sz w:val="24"/>
          <w:szCs w:val="24"/>
        </w:rPr>
        <w:t xml:space="preserve"> включително подрастващи и малолетни </w:t>
      </w:r>
      <w:r w:rsidR="00045327" w:rsidRPr="004F20A8">
        <w:rPr>
          <w:rFonts w:ascii="Times New Roman" w:hAnsi="Times New Roman" w:cs="Times New Roman"/>
          <w:sz w:val="24"/>
          <w:szCs w:val="24"/>
        </w:rPr>
        <w:t>-</w:t>
      </w:r>
      <w:r w:rsidR="00AA42A4" w:rsidRPr="004F20A8">
        <w:rPr>
          <w:rFonts w:ascii="Times New Roman" w:hAnsi="Times New Roman" w:cs="Times New Roman"/>
          <w:sz w:val="24"/>
          <w:szCs w:val="24"/>
        </w:rPr>
        <w:t xml:space="preserve"> и използването на съвременни технологии за мониторинг и противодействие на екстремистко съдържание онлайн.</w:t>
      </w:r>
    </w:p>
    <w:p w14:paraId="4D680D7E" w14:textId="77777777" w:rsidR="00AA42A4"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Стратегията отчита националния и международния опит и ангажиментите на България в рамките на Европейския съюз</w:t>
      </w:r>
      <w:r w:rsidR="00F8449D" w:rsidRPr="004F20A8">
        <w:rPr>
          <w:rFonts w:ascii="Times New Roman" w:hAnsi="Times New Roman" w:cs="Times New Roman"/>
          <w:sz w:val="24"/>
          <w:szCs w:val="24"/>
        </w:rPr>
        <w:t xml:space="preserve"> </w:t>
      </w:r>
      <w:r w:rsidR="00F8449D" w:rsidRPr="004F20A8">
        <w:rPr>
          <w:rStyle w:val="Strong"/>
          <w:rFonts w:ascii="Times New Roman" w:eastAsia="Times New Roman" w:hAnsi="Times New Roman" w:cs="Times New Roman"/>
          <w:b w:val="0"/>
          <w:sz w:val="24"/>
          <w:szCs w:val="24"/>
          <w:lang w:val="en-US" w:eastAsia="bg-BG"/>
        </w:rPr>
        <w:t>(</w:t>
      </w:r>
      <w:r w:rsidR="00F8449D" w:rsidRPr="004F20A8">
        <w:rPr>
          <w:rStyle w:val="Strong"/>
          <w:rFonts w:ascii="Times New Roman" w:eastAsia="Times New Roman" w:hAnsi="Times New Roman" w:cs="Times New Roman"/>
          <w:b w:val="0"/>
          <w:sz w:val="24"/>
          <w:szCs w:val="24"/>
          <w:lang w:eastAsia="bg-BG"/>
        </w:rPr>
        <w:t>ЕС</w:t>
      </w:r>
      <w:r w:rsidR="00F8449D" w:rsidRPr="004F20A8">
        <w:rPr>
          <w:rStyle w:val="Strong"/>
          <w:rFonts w:ascii="Times New Roman" w:eastAsia="Times New Roman" w:hAnsi="Times New Roman" w:cs="Times New Roman"/>
          <w:b w:val="0"/>
          <w:sz w:val="24"/>
          <w:szCs w:val="24"/>
          <w:lang w:val="en-US" w:eastAsia="bg-BG"/>
        </w:rPr>
        <w:t>)</w:t>
      </w:r>
      <w:r w:rsidRPr="004F20A8">
        <w:rPr>
          <w:rFonts w:ascii="Times New Roman" w:hAnsi="Times New Roman" w:cs="Times New Roman"/>
          <w:sz w:val="24"/>
          <w:szCs w:val="24"/>
        </w:rPr>
        <w:t>, НАТО, ООН и други международни организации, като насърчава обмена на информация и добри практики със стратегическите партньори за изграждане на безопасна и устойчива среда за всички граждани.</w:t>
      </w:r>
    </w:p>
    <w:p w14:paraId="2BDA743D" w14:textId="77777777" w:rsidR="008C59B8" w:rsidRPr="004F20A8" w:rsidRDefault="008C59B8"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Настоящият документ е разработен на основание чл. 6, ал. 2 от Закона за противодействие на тероризма, съгласно който Министерският съвет приема Стратегия за противодействие на радикализацията и тероризма и планове за изпълнението ѝ.</w:t>
      </w:r>
    </w:p>
    <w:p w14:paraId="76AA1D5A" w14:textId="77777777" w:rsidR="00AA42A4" w:rsidRPr="004F20A8" w:rsidRDefault="00E90CC9" w:rsidP="007A38D8">
      <w:pPr>
        <w:spacing w:line="320" w:lineRule="exact"/>
        <w:ind w:firstLine="851"/>
        <w:jc w:val="both"/>
        <w:rPr>
          <w:rFonts w:ascii="Times New Roman" w:hAnsi="Times New Roman" w:cs="Times New Roman"/>
          <w:b/>
          <w:i/>
          <w:iCs/>
          <w:sz w:val="24"/>
          <w:szCs w:val="24"/>
        </w:rPr>
      </w:pPr>
      <w:r w:rsidRPr="004F20A8">
        <w:rPr>
          <w:rFonts w:ascii="Times New Roman" w:hAnsi="Times New Roman" w:cs="Times New Roman"/>
          <w:b/>
          <w:i/>
          <w:iCs/>
          <w:sz w:val="24"/>
          <w:szCs w:val="24"/>
          <w:lang w:val="en-US"/>
        </w:rPr>
        <w:t>II</w:t>
      </w:r>
      <w:r w:rsidRPr="004F20A8">
        <w:rPr>
          <w:rFonts w:ascii="Times New Roman" w:hAnsi="Times New Roman" w:cs="Times New Roman"/>
          <w:b/>
          <w:i/>
          <w:iCs/>
          <w:sz w:val="24"/>
          <w:szCs w:val="24"/>
        </w:rPr>
        <w:t xml:space="preserve">. </w:t>
      </w:r>
      <w:r w:rsidR="00AA42A4" w:rsidRPr="004F20A8">
        <w:rPr>
          <w:rFonts w:ascii="Times New Roman" w:hAnsi="Times New Roman" w:cs="Times New Roman"/>
          <w:b/>
          <w:i/>
          <w:iCs/>
          <w:sz w:val="24"/>
          <w:szCs w:val="24"/>
        </w:rPr>
        <w:t>Връзка с национални и международни документи</w:t>
      </w:r>
    </w:p>
    <w:p w14:paraId="7734F3B0" w14:textId="77777777" w:rsidR="00083FEC" w:rsidRPr="004F20A8" w:rsidRDefault="00083FEC"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В условията на нарастваща взаимозависимост и транснационални терористични заплахи ефективното противодействие изисква съгласуваност с европейските и международните рамки за сигурност. Стратегията за противодействие на радикализацията и тероризма (2026</w:t>
      </w:r>
      <w:r w:rsidR="00184457" w:rsidRPr="004F20A8">
        <w:rPr>
          <w:rFonts w:ascii="Times New Roman" w:hAnsi="Times New Roman" w:cs="Times New Roman"/>
          <w:sz w:val="24"/>
          <w:szCs w:val="24"/>
        </w:rPr>
        <w:t>-</w:t>
      </w:r>
      <w:r w:rsidRPr="004F20A8">
        <w:rPr>
          <w:rFonts w:ascii="Times New Roman" w:hAnsi="Times New Roman" w:cs="Times New Roman"/>
          <w:sz w:val="24"/>
          <w:szCs w:val="24"/>
        </w:rPr>
        <w:t xml:space="preserve">2030 г.) е изготвена </w:t>
      </w:r>
      <w:r w:rsidR="00E94A89" w:rsidRPr="004F20A8">
        <w:rPr>
          <w:rFonts w:ascii="Times New Roman" w:hAnsi="Times New Roman" w:cs="Times New Roman"/>
          <w:sz w:val="24"/>
          <w:szCs w:val="24"/>
        </w:rPr>
        <w:t>в съответствие с</w:t>
      </w:r>
      <w:r w:rsidRPr="004F20A8">
        <w:rPr>
          <w:rFonts w:ascii="Times New Roman" w:hAnsi="Times New Roman" w:cs="Times New Roman"/>
          <w:sz w:val="24"/>
          <w:szCs w:val="24"/>
        </w:rPr>
        <w:t xml:space="preserve"> националните интереси, Конституцията</w:t>
      </w:r>
      <w:r w:rsidR="00C30C98" w:rsidRPr="004F20A8">
        <w:rPr>
          <w:rFonts w:ascii="Times New Roman" w:hAnsi="Times New Roman" w:cs="Times New Roman"/>
          <w:sz w:val="24"/>
          <w:szCs w:val="24"/>
        </w:rPr>
        <w:t xml:space="preserve"> на Република България</w:t>
      </w:r>
      <w:r w:rsidRPr="004F20A8">
        <w:rPr>
          <w:rFonts w:ascii="Times New Roman" w:hAnsi="Times New Roman" w:cs="Times New Roman"/>
          <w:sz w:val="24"/>
          <w:szCs w:val="24"/>
        </w:rPr>
        <w:t>, действащата нормативна уредба и Стратегията за национална сигурност. Тя надгра</w:t>
      </w:r>
      <w:r w:rsidR="00184457" w:rsidRPr="004F20A8">
        <w:rPr>
          <w:rFonts w:ascii="Times New Roman" w:hAnsi="Times New Roman" w:cs="Times New Roman"/>
          <w:sz w:val="24"/>
          <w:szCs w:val="24"/>
        </w:rPr>
        <w:t xml:space="preserve">жда </w:t>
      </w:r>
      <w:r w:rsidR="00DF7E99" w:rsidRPr="004F20A8">
        <w:rPr>
          <w:rFonts w:ascii="Times New Roman" w:hAnsi="Times New Roman" w:cs="Times New Roman"/>
          <w:sz w:val="24"/>
          <w:szCs w:val="24"/>
        </w:rPr>
        <w:t xml:space="preserve">предходната </w:t>
      </w:r>
      <w:r w:rsidR="008C59B8" w:rsidRPr="004F20A8">
        <w:rPr>
          <w:rFonts w:ascii="Times New Roman" w:hAnsi="Times New Roman" w:cs="Times New Roman"/>
          <w:sz w:val="24"/>
          <w:szCs w:val="24"/>
        </w:rPr>
        <w:t>СПРТ</w:t>
      </w:r>
      <w:r w:rsidR="00184457" w:rsidRPr="004F20A8">
        <w:rPr>
          <w:rFonts w:ascii="Times New Roman" w:hAnsi="Times New Roman" w:cs="Times New Roman"/>
          <w:sz w:val="24"/>
          <w:szCs w:val="24"/>
        </w:rPr>
        <w:t xml:space="preserve"> 2015-</w:t>
      </w:r>
      <w:r w:rsidRPr="004F20A8">
        <w:rPr>
          <w:rFonts w:ascii="Times New Roman" w:hAnsi="Times New Roman" w:cs="Times New Roman"/>
          <w:sz w:val="24"/>
          <w:szCs w:val="24"/>
        </w:rPr>
        <w:t xml:space="preserve">2020 г. и се опира на националната нормативна рамка, включително Закона за противодействие на тероризма, Националния план за противодействие на тероризма, Закона за мерките срещу финансирането на тероризма и на разпространението на оръжия за масово унищожение, Закона за мерките срещу изпирането на пари и други стратегически </w:t>
      </w:r>
      <w:r w:rsidRPr="004F20A8">
        <w:rPr>
          <w:rFonts w:ascii="Times New Roman" w:hAnsi="Times New Roman" w:cs="Times New Roman"/>
          <w:sz w:val="24"/>
          <w:szCs w:val="24"/>
        </w:rPr>
        <w:lastRenderedPageBreak/>
        <w:t>документи, с цел осигуряване на цялостен, координиран и устойчив подход към превенцията, противодействието и реакцията.</w:t>
      </w:r>
    </w:p>
    <w:p w14:paraId="457599A7" w14:textId="77777777" w:rsidR="00083FEC" w:rsidRPr="004F20A8" w:rsidRDefault="00083FEC"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Документът е </w:t>
      </w:r>
      <w:r w:rsidR="00501AF2" w:rsidRPr="004F20A8">
        <w:rPr>
          <w:rFonts w:ascii="Times New Roman" w:hAnsi="Times New Roman" w:cs="Times New Roman"/>
          <w:sz w:val="24"/>
          <w:szCs w:val="24"/>
        </w:rPr>
        <w:t>в съответствие</w:t>
      </w:r>
      <w:r w:rsidRPr="004F20A8">
        <w:rPr>
          <w:rFonts w:ascii="Times New Roman" w:hAnsi="Times New Roman" w:cs="Times New Roman"/>
          <w:sz w:val="24"/>
          <w:szCs w:val="24"/>
        </w:rPr>
        <w:t xml:space="preserve"> с Глобалната стратегия на Организацията на обединените нации за противодействие на тероризма, релевантните резолюции на Съвета за сигурност на ООН (№ 1267/1989, № 1373 и № 1540) и съответните конвенции на ООН, както и с ключови актове на Европейския съюз, включително Стратегията на Европейския съюз за Съюз на сигурност (2020–2026 г.), Директивата относно борбата с тероризма, Директивата относно използването на данните от резервационните досиета на пътниците, Регламента относно разпространението на терористично съдържание онлайн и Регламента за цифровите услуги. </w:t>
      </w:r>
      <w:r w:rsidR="006E4C9A" w:rsidRPr="004F20A8">
        <w:rPr>
          <w:rFonts w:ascii="Times New Roman" w:hAnsi="Times New Roman" w:cs="Times New Roman"/>
          <w:sz w:val="24"/>
          <w:szCs w:val="24"/>
        </w:rPr>
        <w:t>С</w:t>
      </w:r>
      <w:r w:rsidRPr="004F20A8">
        <w:rPr>
          <w:rFonts w:ascii="Times New Roman" w:hAnsi="Times New Roman" w:cs="Times New Roman"/>
          <w:sz w:val="24"/>
          <w:szCs w:val="24"/>
        </w:rPr>
        <w:t>ъгласувана</w:t>
      </w:r>
      <w:r w:rsidR="006E4C9A" w:rsidRPr="004F20A8">
        <w:rPr>
          <w:rFonts w:ascii="Times New Roman" w:hAnsi="Times New Roman" w:cs="Times New Roman"/>
          <w:sz w:val="24"/>
          <w:szCs w:val="24"/>
        </w:rPr>
        <w:t xml:space="preserve"> е </w:t>
      </w:r>
      <w:r w:rsidRPr="004F20A8">
        <w:rPr>
          <w:rFonts w:ascii="Times New Roman" w:hAnsi="Times New Roman" w:cs="Times New Roman"/>
          <w:sz w:val="24"/>
          <w:szCs w:val="24"/>
        </w:rPr>
        <w:t>и с Европейската стратегия за вътрешна сигурност „ProtectEU“ (2026 г.), като до финализирането на новата Програма на Европейския съюз за предотвратяване и противодействие на тероризма и насилствения екстремизъм (очаквана през 2026 г.) Република България се опира на Програмата на Европейския съюз за борба с тероризма от 2020 г.</w:t>
      </w:r>
    </w:p>
    <w:p w14:paraId="4B94791A" w14:textId="77777777" w:rsidR="00083FEC" w:rsidRPr="004F20A8" w:rsidRDefault="00083FEC"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В частта за финансирането на тероризма стратегията се основава на стандартите на Международната работна група за финансови действия и на механизмите за мониторинг на Комитета на експертите за оценка на мерките срещу изпирането на пари и финансирането на тероризма към Съвета на Европа, като съответства на рамката на Европейския съюз за борба с изпирането на пари и финансирането на тероризма, включително Регламента относно информацията, придружаваща преводите на парични средства.</w:t>
      </w:r>
    </w:p>
    <w:p w14:paraId="19F6C7B2" w14:textId="77777777" w:rsidR="00083FEC" w:rsidRPr="004F20A8" w:rsidRDefault="00083FEC"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Допълнително са взети предвид актовете на Съвета на Европа, включително Конвенцията за предотвратяване на тероризма и Допълнителния протокол към нея. На национално равнище Стратегията за противодействие на радикализацията и тероризма отчита целите на стратегиите за управление</w:t>
      </w:r>
      <w:r w:rsidR="00501AF2" w:rsidRPr="004F20A8">
        <w:rPr>
          <w:rFonts w:ascii="Times New Roman" w:hAnsi="Times New Roman" w:cs="Times New Roman"/>
          <w:sz w:val="24"/>
          <w:szCs w:val="24"/>
        </w:rPr>
        <w:t xml:space="preserve"> на миграцията и убежището (2025</w:t>
      </w:r>
      <w:r w:rsidRPr="004F20A8">
        <w:rPr>
          <w:rFonts w:ascii="Times New Roman" w:hAnsi="Times New Roman" w:cs="Times New Roman"/>
          <w:sz w:val="24"/>
          <w:szCs w:val="24"/>
        </w:rPr>
        <w:t xml:space="preserve"> </w:t>
      </w:r>
      <w:r w:rsidR="00501AF2" w:rsidRPr="004F20A8">
        <w:rPr>
          <w:rFonts w:ascii="Times New Roman" w:hAnsi="Times New Roman" w:cs="Times New Roman"/>
          <w:sz w:val="24"/>
          <w:szCs w:val="24"/>
        </w:rPr>
        <w:t xml:space="preserve">– 2030 </w:t>
      </w:r>
      <w:r w:rsidRPr="004F20A8">
        <w:rPr>
          <w:rFonts w:ascii="Times New Roman" w:hAnsi="Times New Roman" w:cs="Times New Roman"/>
          <w:sz w:val="24"/>
          <w:szCs w:val="24"/>
        </w:rPr>
        <w:t>г.), интеграцията на лицата с международна закрила, интегрирането на ромите и образователната интеграция на децата и учениците от етническите малцинства.</w:t>
      </w:r>
    </w:p>
    <w:p w14:paraId="2B57A4B3" w14:textId="77777777" w:rsidR="00AA42A4"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Интегрирането на тези национални, европейски и международни документи гарантира, че стратегията осигурява единен, съгласуван и ефективен подход, който съчетава превенция, дерадикализация, законодателни и оперативни мерки, както и задълбочено международно сътрудничество за защита на националната и регионалната сигурност.</w:t>
      </w:r>
    </w:p>
    <w:p w14:paraId="5C5620DF" w14:textId="77777777" w:rsidR="00AA42A4" w:rsidRPr="004F20A8" w:rsidRDefault="00AA42A4" w:rsidP="007A38D8">
      <w:pPr>
        <w:spacing w:line="320" w:lineRule="exact"/>
        <w:ind w:firstLine="851"/>
        <w:jc w:val="both"/>
        <w:rPr>
          <w:rFonts w:ascii="Times New Roman" w:hAnsi="Times New Roman" w:cs="Times New Roman"/>
          <w:b/>
          <w:i/>
          <w:iCs/>
          <w:sz w:val="24"/>
          <w:szCs w:val="24"/>
        </w:rPr>
      </w:pPr>
      <w:r w:rsidRPr="004F20A8">
        <w:rPr>
          <w:rFonts w:ascii="Times New Roman" w:hAnsi="Times New Roman" w:cs="Times New Roman"/>
          <w:b/>
          <w:i/>
          <w:iCs/>
          <w:sz w:val="24"/>
          <w:szCs w:val="24"/>
        </w:rPr>
        <w:t>II</w:t>
      </w:r>
      <w:r w:rsidR="00E90CC9" w:rsidRPr="004F20A8">
        <w:rPr>
          <w:rFonts w:ascii="Times New Roman" w:hAnsi="Times New Roman" w:cs="Times New Roman"/>
          <w:b/>
          <w:i/>
          <w:iCs/>
          <w:sz w:val="24"/>
          <w:szCs w:val="24"/>
          <w:lang w:val="en-US"/>
        </w:rPr>
        <w:t>I</w:t>
      </w:r>
      <w:r w:rsidRPr="004F20A8">
        <w:rPr>
          <w:rFonts w:ascii="Times New Roman" w:hAnsi="Times New Roman" w:cs="Times New Roman"/>
          <w:b/>
          <w:i/>
          <w:iCs/>
          <w:sz w:val="24"/>
          <w:szCs w:val="24"/>
        </w:rPr>
        <w:t>. Общи положения</w:t>
      </w:r>
      <w:r w:rsidR="00AB78C6" w:rsidRPr="004F20A8">
        <w:rPr>
          <w:rFonts w:ascii="Times New Roman" w:hAnsi="Times New Roman" w:cs="Times New Roman"/>
          <w:b/>
          <w:i/>
          <w:iCs/>
          <w:sz w:val="24"/>
          <w:szCs w:val="24"/>
        </w:rPr>
        <w:t xml:space="preserve"> </w:t>
      </w:r>
    </w:p>
    <w:p w14:paraId="6F37ED8A" w14:textId="77777777" w:rsidR="00AA42A4" w:rsidRPr="004F20A8" w:rsidRDefault="00D108C1" w:rsidP="007A38D8">
      <w:pPr>
        <w:spacing w:line="320" w:lineRule="exact"/>
        <w:ind w:firstLine="851"/>
        <w:jc w:val="both"/>
        <w:rPr>
          <w:rFonts w:ascii="Times New Roman" w:hAnsi="Times New Roman" w:cs="Times New Roman"/>
          <w:b/>
          <w:sz w:val="24"/>
          <w:szCs w:val="24"/>
        </w:rPr>
      </w:pPr>
      <w:r w:rsidRPr="004F20A8">
        <w:rPr>
          <w:rFonts w:ascii="Times New Roman" w:hAnsi="Times New Roman" w:cs="Times New Roman"/>
          <w:b/>
          <w:sz w:val="24"/>
          <w:szCs w:val="24"/>
        </w:rPr>
        <w:t>II</w:t>
      </w:r>
      <w:r w:rsidRPr="004F20A8">
        <w:rPr>
          <w:rFonts w:ascii="Times New Roman" w:hAnsi="Times New Roman" w:cs="Times New Roman"/>
          <w:b/>
          <w:sz w:val="24"/>
          <w:szCs w:val="24"/>
          <w:lang w:val="en-US"/>
        </w:rPr>
        <w:t>I</w:t>
      </w:r>
      <w:r w:rsidRPr="004F20A8">
        <w:rPr>
          <w:rFonts w:ascii="Times New Roman" w:hAnsi="Times New Roman" w:cs="Times New Roman"/>
          <w:b/>
          <w:sz w:val="24"/>
          <w:szCs w:val="24"/>
        </w:rPr>
        <w:t xml:space="preserve">. </w:t>
      </w:r>
      <w:r w:rsidR="00AA42A4" w:rsidRPr="004F20A8">
        <w:rPr>
          <w:rFonts w:ascii="Times New Roman" w:hAnsi="Times New Roman" w:cs="Times New Roman"/>
          <w:b/>
          <w:sz w:val="24"/>
          <w:szCs w:val="24"/>
        </w:rPr>
        <w:t>1. Термини и определения</w:t>
      </w:r>
    </w:p>
    <w:p w14:paraId="4FA0C1DD" w14:textId="77777777" w:rsidR="00AA42A4"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1.1. </w:t>
      </w:r>
      <w:r w:rsidRPr="004F20A8">
        <w:rPr>
          <w:rFonts w:ascii="Times New Roman" w:hAnsi="Times New Roman" w:cs="Times New Roman"/>
          <w:b/>
          <w:sz w:val="24"/>
          <w:szCs w:val="24"/>
        </w:rPr>
        <w:t>Радикализация</w:t>
      </w:r>
      <w:r w:rsidRPr="004F20A8">
        <w:rPr>
          <w:rFonts w:ascii="Times New Roman" w:hAnsi="Times New Roman" w:cs="Times New Roman"/>
          <w:sz w:val="24"/>
          <w:szCs w:val="24"/>
        </w:rPr>
        <w:t xml:space="preserve"> е процес, по време на който се достига до крайност на мненията, възгледите, вярванията и идеологиите до степен на яростно отхвърляне на алтернативни на проповядваните идеи. Радикализацията се характеризира с решителна готовност за налагане на собствените възгледи и принципи над тези на останалата част от обществото чрез отхвърляне на конституционните устои на демокрацията и непризнаване на основните права на човека. Много често това води до споделяне на идеологията на насилието.</w:t>
      </w:r>
    </w:p>
    <w:p w14:paraId="653A2981" w14:textId="77777777" w:rsidR="00AA42A4"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1.2. </w:t>
      </w:r>
      <w:r w:rsidRPr="004F20A8">
        <w:rPr>
          <w:rFonts w:ascii="Times New Roman" w:hAnsi="Times New Roman" w:cs="Times New Roman"/>
          <w:b/>
          <w:sz w:val="24"/>
          <w:szCs w:val="24"/>
        </w:rPr>
        <w:t>Радикализация, която води до насилие</w:t>
      </w:r>
      <w:r w:rsidRPr="004F20A8">
        <w:rPr>
          <w:rFonts w:ascii="Times New Roman" w:hAnsi="Times New Roman" w:cs="Times New Roman"/>
          <w:sz w:val="24"/>
          <w:szCs w:val="24"/>
        </w:rPr>
        <w:t xml:space="preserve"> (насилствена радикализация) е явление, при което отделни личности или групи възприемат мнения, възгледи и идеи, които могат да доведат до актове на тероризъм.</w:t>
      </w:r>
    </w:p>
    <w:p w14:paraId="03571B20" w14:textId="77777777" w:rsidR="00AA42A4"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lastRenderedPageBreak/>
        <w:t xml:space="preserve">1.3. </w:t>
      </w:r>
      <w:r w:rsidRPr="004F20A8">
        <w:rPr>
          <w:rFonts w:ascii="Times New Roman" w:hAnsi="Times New Roman" w:cs="Times New Roman"/>
          <w:b/>
          <w:sz w:val="24"/>
          <w:szCs w:val="24"/>
        </w:rPr>
        <w:t>Насилствен екстремизъм</w:t>
      </w:r>
      <w:r w:rsidRPr="004F20A8">
        <w:rPr>
          <w:rFonts w:ascii="Times New Roman" w:hAnsi="Times New Roman" w:cs="Times New Roman"/>
          <w:sz w:val="24"/>
          <w:szCs w:val="24"/>
        </w:rPr>
        <w:t xml:space="preserve"> е явление, при което отделни личности или групи подкрепят или извършват идеологически мотивирано насилие, за да постигнат своите идеологически цели.</w:t>
      </w:r>
    </w:p>
    <w:p w14:paraId="3FB84542" w14:textId="77777777" w:rsidR="00AA42A4"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1.4. </w:t>
      </w:r>
      <w:r w:rsidRPr="004F20A8">
        <w:rPr>
          <w:rFonts w:ascii="Times New Roman" w:hAnsi="Times New Roman" w:cs="Times New Roman"/>
          <w:b/>
          <w:sz w:val="24"/>
          <w:szCs w:val="24"/>
        </w:rPr>
        <w:t>Екстремизъм и радикализация</w:t>
      </w:r>
      <w:r w:rsidRPr="004F20A8">
        <w:rPr>
          <w:rFonts w:ascii="Times New Roman" w:hAnsi="Times New Roman" w:cs="Times New Roman"/>
          <w:sz w:val="24"/>
          <w:szCs w:val="24"/>
        </w:rPr>
        <w:t xml:space="preserve">, които водят до насилие са явления, които поставят под заплаха основни ценности на Европейския съюз </w:t>
      </w:r>
      <w:r w:rsidR="00045327" w:rsidRPr="004F20A8">
        <w:rPr>
          <w:rFonts w:ascii="Times New Roman" w:hAnsi="Times New Roman" w:cs="Times New Roman"/>
          <w:sz w:val="24"/>
          <w:szCs w:val="24"/>
        </w:rPr>
        <w:t>-</w:t>
      </w:r>
      <w:r w:rsidRPr="004F20A8">
        <w:rPr>
          <w:rFonts w:ascii="Times New Roman" w:hAnsi="Times New Roman" w:cs="Times New Roman"/>
          <w:sz w:val="24"/>
          <w:szCs w:val="24"/>
        </w:rPr>
        <w:t xml:space="preserve"> демокрацията, човешките права, свободата и правовата държава.</w:t>
      </w:r>
    </w:p>
    <w:p w14:paraId="1B45DC61" w14:textId="77777777" w:rsidR="00AA42A4"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1.5. </w:t>
      </w:r>
      <w:r w:rsidRPr="004F20A8">
        <w:rPr>
          <w:rFonts w:ascii="Times New Roman" w:hAnsi="Times New Roman" w:cs="Times New Roman"/>
          <w:b/>
          <w:sz w:val="24"/>
          <w:szCs w:val="24"/>
        </w:rPr>
        <w:t>Дерадикализация</w:t>
      </w:r>
      <w:r w:rsidRPr="004F20A8">
        <w:rPr>
          <w:rFonts w:ascii="Times New Roman" w:hAnsi="Times New Roman" w:cs="Times New Roman"/>
          <w:sz w:val="24"/>
          <w:szCs w:val="24"/>
        </w:rPr>
        <w:t xml:space="preserve"> е процес, най</w:t>
      </w:r>
      <w:r w:rsidR="00045327" w:rsidRPr="004F20A8">
        <w:rPr>
          <w:rFonts w:ascii="Times New Roman" w:hAnsi="Times New Roman" w:cs="Times New Roman"/>
          <w:sz w:val="24"/>
          <w:szCs w:val="24"/>
        </w:rPr>
        <w:t>-</w:t>
      </w:r>
      <w:r w:rsidRPr="004F20A8">
        <w:rPr>
          <w:rFonts w:ascii="Times New Roman" w:hAnsi="Times New Roman" w:cs="Times New Roman"/>
          <w:sz w:val="24"/>
          <w:szCs w:val="24"/>
        </w:rPr>
        <w:t>често осъществяван посредством система от програми и мерки, имащи за цел да редуцират крайността на възгледите и да реинтегрират в обществото хора, които вече са радикализирани.</w:t>
      </w:r>
    </w:p>
    <w:p w14:paraId="62244230" w14:textId="77777777" w:rsidR="00AA42A4"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1.6. </w:t>
      </w:r>
      <w:r w:rsidRPr="004F20A8">
        <w:rPr>
          <w:rFonts w:ascii="Times New Roman" w:hAnsi="Times New Roman" w:cs="Times New Roman"/>
          <w:b/>
          <w:sz w:val="24"/>
          <w:szCs w:val="24"/>
        </w:rPr>
        <w:t>Деангажиране</w:t>
      </w:r>
      <w:r w:rsidRPr="004F20A8">
        <w:rPr>
          <w:rFonts w:ascii="Times New Roman" w:hAnsi="Times New Roman" w:cs="Times New Roman"/>
          <w:sz w:val="24"/>
          <w:szCs w:val="24"/>
        </w:rPr>
        <w:t xml:space="preserve"> е процес, при който дадена личност се отказва от участие в радикална група или радикална дейност. Този процес на промяна не означава непременно, че съответната личност се е отказала от своите политически или идеологически виждания.</w:t>
      </w:r>
    </w:p>
    <w:p w14:paraId="240C1A2F" w14:textId="77777777" w:rsidR="00D52CA5"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1.7. </w:t>
      </w:r>
      <w:r w:rsidRPr="004F20A8">
        <w:rPr>
          <w:rFonts w:ascii="Times New Roman" w:hAnsi="Times New Roman" w:cs="Times New Roman"/>
          <w:b/>
          <w:sz w:val="24"/>
          <w:szCs w:val="24"/>
        </w:rPr>
        <w:t>Тероризъм</w:t>
      </w:r>
      <w:r w:rsidR="00A020CD" w:rsidRPr="004F20A8">
        <w:rPr>
          <w:rFonts w:ascii="Times New Roman" w:hAnsi="Times New Roman" w:cs="Times New Roman"/>
          <w:sz w:val="24"/>
          <w:szCs w:val="24"/>
        </w:rPr>
        <w:t xml:space="preserve"> представлява форма на престъпна дейност, обхващаща съвкупност от деяния, извършени с терористична цел, насочени към всяване на страх и несигурност сред населението, принуждаване на държавни органи, международни организации или други субекти към определено поведение, или към сериозно дестабилизиране на основни политически, конституционни, икономически или социални структури. Терористичните проявления могат да включват както актове на насилие и заплаха срещу живота, здравето и сигурността на гражданите и важни инфраструктурни обекти, така и подготовка, подпомагане, финансиране или други форми на участие в терористична дейност. В стратегически и политически контекст тероризмът се разглежда като транснационална заплаха за сигурността, която не е обвързана с конкретна религия, идеология, етнос или цивилизация. </w:t>
      </w:r>
    </w:p>
    <w:p w14:paraId="7F554261" w14:textId="77777777" w:rsidR="00AA42A4"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1.8. </w:t>
      </w:r>
      <w:r w:rsidRPr="004F20A8">
        <w:rPr>
          <w:rFonts w:ascii="Times New Roman" w:hAnsi="Times New Roman" w:cs="Times New Roman"/>
          <w:b/>
          <w:sz w:val="24"/>
          <w:szCs w:val="24"/>
        </w:rPr>
        <w:t>Чуждестранни бойци</w:t>
      </w:r>
      <w:r w:rsidRPr="004F20A8">
        <w:rPr>
          <w:rFonts w:ascii="Times New Roman" w:hAnsi="Times New Roman" w:cs="Times New Roman"/>
          <w:sz w:val="24"/>
          <w:szCs w:val="24"/>
        </w:rPr>
        <w:t xml:space="preserve"> са лица, които пътуват до държава, различна от държавата на произход или в която те пребивават с цел подготовка, планиране, извършване, предоставяне или участие в обучение за извършване на терористични актове.</w:t>
      </w:r>
    </w:p>
    <w:p w14:paraId="04E0841E" w14:textId="77777777" w:rsidR="00AA42A4"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1.9. </w:t>
      </w:r>
      <w:r w:rsidRPr="004F20A8">
        <w:rPr>
          <w:rFonts w:ascii="Times New Roman" w:hAnsi="Times New Roman" w:cs="Times New Roman"/>
          <w:b/>
          <w:sz w:val="24"/>
          <w:szCs w:val="24"/>
        </w:rPr>
        <w:t>Онлайн радикализация</w:t>
      </w:r>
      <w:r w:rsidRPr="004F20A8">
        <w:rPr>
          <w:rFonts w:ascii="Times New Roman" w:hAnsi="Times New Roman" w:cs="Times New Roman"/>
          <w:sz w:val="24"/>
          <w:szCs w:val="24"/>
        </w:rPr>
        <w:t xml:space="preserve"> </w:t>
      </w:r>
      <w:r w:rsidR="00045327" w:rsidRPr="004F20A8">
        <w:rPr>
          <w:rFonts w:ascii="Times New Roman" w:hAnsi="Times New Roman" w:cs="Times New Roman"/>
          <w:sz w:val="24"/>
          <w:szCs w:val="24"/>
        </w:rPr>
        <w:t>-</w:t>
      </w:r>
      <w:r w:rsidRPr="004F20A8">
        <w:rPr>
          <w:rFonts w:ascii="Times New Roman" w:hAnsi="Times New Roman" w:cs="Times New Roman"/>
          <w:sz w:val="24"/>
          <w:szCs w:val="24"/>
        </w:rPr>
        <w:t xml:space="preserve"> процес на вербуване и подбуждане към екстремистки действия чрез интернет и социални мрежи, често с използване на изкуствен интелект и алгоритми за персонализиране на съдържание.</w:t>
      </w:r>
    </w:p>
    <w:p w14:paraId="3439368F" w14:textId="1CDA1119" w:rsidR="00AA42A4" w:rsidRPr="004F20A8" w:rsidRDefault="00AA42A4"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1.10. </w:t>
      </w:r>
      <w:r w:rsidRPr="004F20A8">
        <w:rPr>
          <w:rFonts w:ascii="Times New Roman" w:hAnsi="Times New Roman" w:cs="Times New Roman"/>
          <w:b/>
          <w:sz w:val="24"/>
          <w:szCs w:val="24"/>
        </w:rPr>
        <w:t>Хибридни заплахи</w:t>
      </w:r>
      <w:r w:rsidRPr="004F20A8">
        <w:rPr>
          <w:rFonts w:ascii="Times New Roman" w:hAnsi="Times New Roman" w:cs="Times New Roman"/>
          <w:sz w:val="24"/>
          <w:szCs w:val="24"/>
        </w:rPr>
        <w:t xml:space="preserve"> </w:t>
      </w:r>
      <w:r w:rsidR="00045327" w:rsidRPr="004F20A8">
        <w:rPr>
          <w:rFonts w:ascii="Times New Roman" w:hAnsi="Times New Roman" w:cs="Times New Roman"/>
          <w:sz w:val="24"/>
          <w:szCs w:val="24"/>
        </w:rPr>
        <w:t>-</w:t>
      </w:r>
      <w:r w:rsidRPr="004F20A8">
        <w:rPr>
          <w:rFonts w:ascii="Times New Roman" w:hAnsi="Times New Roman" w:cs="Times New Roman"/>
          <w:sz w:val="24"/>
          <w:szCs w:val="24"/>
        </w:rPr>
        <w:t xml:space="preserve"> комбинирани действия на държавни и недържавни</w:t>
      </w:r>
      <w:r w:rsidR="008977D1" w:rsidRPr="004F20A8">
        <w:rPr>
          <w:rFonts w:ascii="Times New Roman" w:hAnsi="Times New Roman" w:cs="Times New Roman"/>
          <w:sz w:val="24"/>
          <w:szCs w:val="24"/>
        </w:rPr>
        <w:t xml:space="preserve"> субекти</w:t>
      </w:r>
      <w:r w:rsidRPr="004F20A8">
        <w:rPr>
          <w:rFonts w:ascii="Times New Roman" w:hAnsi="Times New Roman" w:cs="Times New Roman"/>
          <w:sz w:val="24"/>
          <w:szCs w:val="24"/>
        </w:rPr>
        <w:t>, използващи военни, кибер, информационни и икономически средства за дестабилизация на държавата и обществото.</w:t>
      </w:r>
    </w:p>
    <w:p w14:paraId="11EEE69E" w14:textId="79442C47" w:rsidR="00344322" w:rsidRPr="004F20A8" w:rsidRDefault="00344322"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1.11. </w:t>
      </w:r>
      <w:r w:rsidRPr="004F20A8">
        <w:rPr>
          <w:rFonts w:ascii="Times New Roman" w:hAnsi="Times New Roman" w:cs="Times New Roman"/>
          <w:b/>
          <w:sz w:val="24"/>
          <w:szCs w:val="24"/>
        </w:rPr>
        <w:t>Манипулация и намеса чрез чуждестранна информация</w:t>
      </w:r>
      <w:r w:rsidRPr="004F20A8">
        <w:rPr>
          <w:rFonts w:ascii="Times New Roman" w:hAnsi="Times New Roman" w:cs="Times New Roman"/>
          <w:sz w:val="24"/>
          <w:szCs w:val="24"/>
        </w:rPr>
        <w:t xml:space="preserve"> (FIMI) – умишлени и координирани модели на манипулативно поведение в информационната среда, извършвани от чуждестранни държавни </w:t>
      </w:r>
      <w:r w:rsidR="004329E4" w:rsidRPr="004F20A8">
        <w:rPr>
          <w:rFonts w:ascii="Times New Roman" w:hAnsi="Times New Roman" w:cs="Times New Roman"/>
          <w:sz w:val="24"/>
          <w:szCs w:val="24"/>
        </w:rPr>
        <w:t xml:space="preserve">субекти </w:t>
      </w:r>
      <w:r w:rsidRPr="004F20A8">
        <w:rPr>
          <w:rFonts w:ascii="Times New Roman" w:hAnsi="Times New Roman" w:cs="Times New Roman"/>
          <w:sz w:val="24"/>
          <w:szCs w:val="24"/>
        </w:rPr>
        <w:t>или свързани с тях посредници, с цел намеса в обществения дебат и демократичните процеси и причиняване на вреда или риск от вреда. FIMI може да включва (но не се изчерпва с) дезинформация и техники като прикриване/маскиране на източника, измамна идентичност и координирано разпространение.</w:t>
      </w:r>
    </w:p>
    <w:p w14:paraId="1511E6A3" w14:textId="77777777" w:rsidR="00344322" w:rsidRPr="004F20A8" w:rsidRDefault="00344322" w:rsidP="007A38D8">
      <w:pPr>
        <w:spacing w:line="320" w:lineRule="exact"/>
        <w:ind w:firstLine="851"/>
        <w:jc w:val="both"/>
        <w:rPr>
          <w:rFonts w:ascii="Times New Roman" w:hAnsi="Times New Roman" w:cs="Times New Roman"/>
          <w:sz w:val="24"/>
          <w:szCs w:val="24"/>
        </w:rPr>
      </w:pPr>
      <w:r w:rsidRPr="004F20A8">
        <w:rPr>
          <w:rFonts w:ascii="Times New Roman" w:hAnsi="Times New Roman" w:cs="Times New Roman"/>
          <w:sz w:val="24"/>
          <w:szCs w:val="24"/>
        </w:rPr>
        <w:t xml:space="preserve">1.12. </w:t>
      </w:r>
      <w:r w:rsidRPr="004F20A8">
        <w:rPr>
          <w:rFonts w:ascii="Times New Roman" w:hAnsi="Times New Roman" w:cs="Times New Roman"/>
          <w:b/>
          <w:sz w:val="24"/>
          <w:szCs w:val="24"/>
        </w:rPr>
        <w:t>Дезинформация</w:t>
      </w:r>
      <w:r w:rsidRPr="004F20A8">
        <w:rPr>
          <w:rFonts w:ascii="Times New Roman" w:hAnsi="Times New Roman" w:cs="Times New Roman"/>
          <w:sz w:val="24"/>
          <w:szCs w:val="24"/>
        </w:rPr>
        <w:t xml:space="preserve"> – верифицируемо невярна или подвеждаща информация, създадена, представена или разпространена с намерение да заблуди обществеността или с цел икономическа изгода, която може да причини обществена вреда (напр. подкопаване на </w:t>
      </w:r>
      <w:r w:rsidRPr="004F20A8">
        <w:rPr>
          <w:rFonts w:ascii="Times New Roman" w:hAnsi="Times New Roman" w:cs="Times New Roman"/>
          <w:sz w:val="24"/>
          <w:szCs w:val="24"/>
        </w:rPr>
        <w:lastRenderedPageBreak/>
        <w:t>демократични процеси, общественото здраве или сигурността). Не обхваща неумишлени грешки, сатира/пародия и изразени мнения.</w:t>
      </w:r>
    </w:p>
    <w:p w14:paraId="6AC9A745" w14:textId="77777777" w:rsidR="00AF7CFE" w:rsidRPr="004F20A8" w:rsidRDefault="00AA42A4"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hAnsi="Times New Roman" w:cs="Times New Roman"/>
          <w:sz w:val="24"/>
          <w:szCs w:val="24"/>
        </w:rPr>
        <w:t xml:space="preserve">1.13. </w:t>
      </w:r>
      <w:r w:rsidR="00557A36" w:rsidRPr="004F20A8">
        <w:rPr>
          <w:rFonts w:ascii="Times New Roman" w:eastAsia="Times New Roman" w:hAnsi="Times New Roman" w:cs="Times New Roman"/>
          <w:b/>
          <w:sz w:val="24"/>
          <w:szCs w:val="24"/>
          <w:lang w:eastAsia="bg-BG"/>
        </w:rPr>
        <w:t>Смесване</w:t>
      </w:r>
      <w:r w:rsidRPr="004F20A8">
        <w:rPr>
          <w:rFonts w:ascii="Times New Roman" w:hAnsi="Times New Roman" w:cs="Times New Roman"/>
          <w:b/>
          <w:sz w:val="24"/>
          <w:szCs w:val="24"/>
        </w:rPr>
        <w:t xml:space="preserve"> на идеологии</w:t>
      </w:r>
      <w:r w:rsidRPr="004F20A8">
        <w:rPr>
          <w:rFonts w:ascii="Times New Roman" w:hAnsi="Times New Roman" w:cs="Times New Roman"/>
          <w:sz w:val="24"/>
          <w:szCs w:val="24"/>
        </w:rPr>
        <w:t xml:space="preserve"> </w:t>
      </w:r>
      <w:r w:rsidR="00045327" w:rsidRPr="004F20A8">
        <w:rPr>
          <w:rFonts w:ascii="Times New Roman" w:hAnsi="Times New Roman" w:cs="Times New Roman"/>
          <w:sz w:val="24"/>
          <w:szCs w:val="24"/>
        </w:rPr>
        <w:t>-</w:t>
      </w:r>
      <w:r w:rsidRPr="004F20A8">
        <w:rPr>
          <w:rFonts w:ascii="Times New Roman" w:hAnsi="Times New Roman" w:cs="Times New Roman"/>
          <w:sz w:val="24"/>
          <w:szCs w:val="24"/>
        </w:rPr>
        <w:t xml:space="preserve"> нова тенденция на размиване на границите между различните екстремистки идеологии, при която радикализацията представлява </w:t>
      </w:r>
      <w:r w:rsidR="00557A36" w:rsidRPr="004F20A8">
        <w:rPr>
          <w:rFonts w:ascii="Times New Roman" w:eastAsia="Times New Roman" w:hAnsi="Times New Roman" w:cs="Times New Roman"/>
          <w:sz w:val="24"/>
          <w:szCs w:val="24"/>
          <w:lang w:eastAsia="bg-BG"/>
        </w:rPr>
        <w:t>комбиниране на често противоречащи си виждания и послания, конспиративни теории и антисистемни настроения.</w:t>
      </w:r>
    </w:p>
    <w:p w14:paraId="5522FAC6" w14:textId="77777777" w:rsidR="00AA42A4" w:rsidRPr="004F20A8" w:rsidRDefault="00E90CC9" w:rsidP="007A38D8">
      <w:pPr>
        <w:spacing w:line="320" w:lineRule="exact"/>
        <w:ind w:firstLine="851"/>
        <w:jc w:val="both"/>
        <w:rPr>
          <w:rFonts w:ascii="Times New Roman" w:hAnsi="Times New Roman" w:cs="Times New Roman"/>
          <w:b/>
          <w:sz w:val="24"/>
          <w:szCs w:val="24"/>
        </w:rPr>
      </w:pPr>
      <w:r w:rsidRPr="004F20A8">
        <w:rPr>
          <w:rFonts w:ascii="Times New Roman" w:hAnsi="Times New Roman" w:cs="Times New Roman"/>
          <w:b/>
          <w:sz w:val="24"/>
          <w:szCs w:val="24"/>
        </w:rPr>
        <w:t>I</w:t>
      </w:r>
      <w:r w:rsidR="009A2CD1" w:rsidRPr="004F20A8">
        <w:rPr>
          <w:rFonts w:ascii="Times New Roman" w:hAnsi="Times New Roman" w:cs="Times New Roman"/>
          <w:b/>
          <w:sz w:val="24"/>
          <w:szCs w:val="24"/>
          <w:lang w:val="en-US"/>
        </w:rPr>
        <w:t>II</w:t>
      </w:r>
      <w:r w:rsidR="009A2CD1" w:rsidRPr="004F20A8">
        <w:rPr>
          <w:rFonts w:ascii="Times New Roman" w:hAnsi="Times New Roman" w:cs="Times New Roman"/>
          <w:b/>
          <w:sz w:val="24"/>
          <w:szCs w:val="24"/>
        </w:rPr>
        <w:t>.2</w:t>
      </w:r>
      <w:r w:rsidR="00AA42A4" w:rsidRPr="004F20A8">
        <w:rPr>
          <w:rFonts w:ascii="Times New Roman" w:hAnsi="Times New Roman" w:cs="Times New Roman"/>
          <w:b/>
          <w:sz w:val="24"/>
          <w:szCs w:val="24"/>
        </w:rPr>
        <w:t xml:space="preserve">. </w:t>
      </w:r>
      <w:r w:rsidR="009604E3" w:rsidRPr="004F20A8">
        <w:rPr>
          <w:rFonts w:ascii="Times New Roman" w:hAnsi="Times New Roman" w:cs="Times New Roman"/>
          <w:b/>
          <w:sz w:val="24"/>
          <w:szCs w:val="24"/>
        </w:rPr>
        <w:t>Оценка на развитието на сектора и а</w:t>
      </w:r>
      <w:r w:rsidR="00AA42A4" w:rsidRPr="004F20A8">
        <w:rPr>
          <w:rFonts w:ascii="Times New Roman" w:hAnsi="Times New Roman" w:cs="Times New Roman"/>
          <w:b/>
          <w:sz w:val="24"/>
          <w:szCs w:val="24"/>
        </w:rPr>
        <w:t>нализ</w:t>
      </w:r>
      <w:r w:rsidR="009604E3" w:rsidRPr="004F20A8">
        <w:rPr>
          <w:rFonts w:ascii="Times New Roman" w:hAnsi="Times New Roman" w:cs="Times New Roman"/>
          <w:b/>
          <w:sz w:val="24"/>
          <w:szCs w:val="24"/>
        </w:rPr>
        <w:t xml:space="preserve"> на текущото състояние на средата за сигурност</w:t>
      </w:r>
    </w:p>
    <w:p w14:paraId="39FB6FBF" w14:textId="77777777" w:rsidR="00AA42A4" w:rsidRPr="004F20A8" w:rsidRDefault="009A2CD1" w:rsidP="007A38D8">
      <w:pPr>
        <w:spacing w:line="320" w:lineRule="exact"/>
        <w:ind w:firstLine="851"/>
        <w:jc w:val="both"/>
        <w:rPr>
          <w:rFonts w:ascii="Times New Roman" w:hAnsi="Times New Roman" w:cs="Times New Roman"/>
          <w:b/>
          <w:iCs/>
          <w:sz w:val="24"/>
          <w:szCs w:val="24"/>
        </w:rPr>
      </w:pPr>
      <w:r w:rsidRPr="004F20A8">
        <w:rPr>
          <w:rFonts w:ascii="Times New Roman" w:hAnsi="Times New Roman" w:cs="Times New Roman"/>
          <w:b/>
          <w:iCs/>
          <w:sz w:val="24"/>
          <w:szCs w:val="24"/>
        </w:rPr>
        <w:t>I</w:t>
      </w:r>
      <w:r w:rsidRPr="004F20A8">
        <w:rPr>
          <w:rFonts w:ascii="Times New Roman" w:hAnsi="Times New Roman" w:cs="Times New Roman"/>
          <w:b/>
          <w:iCs/>
          <w:sz w:val="24"/>
          <w:szCs w:val="24"/>
          <w:lang w:val="en-US"/>
        </w:rPr>
        <w:t>II</w:t>
      </w:r>
      <w:r w:rsidR="00E90CC9" w:rsidRPr="004F20A8">
        <w:rPr>
          <w:rFonts w:ascii="Times New Roman" w:hAnsi="Times New Roman" w:cs="Times New Roman"/>
          <w:b/>
          <w:iCs/>
          <w:sz w:val="24"/>
          <w:szCs w:val="24"/>
        </w:rPr>
        <w:t>.</w:t>
      </w:r>
      <w:r w:rsidR="001F3FA6" w:rsidRPr="004F20A8">
        <w:rPr>
          <w:rFonts w:ascii="Times New Roman" w:hAnsi="Times New Roman" w:cs="Times New Roman"/>
          <w:b/>
          <w:iCs/>
          <w:sz w:val="24"/>
          <w:szCs w:val="24"/>
        </w:rPr>
        <w:t>2</w:t>
      </w:r>
      <w:r w:rsidR="00AA42A4" w:rsidRPr="004F20A8">
        <w:rPr>
          <w:rFonts w:ascii="Times New Roman" w:hAnsi="Times New Roman" w:cs="Times New Roman"/>
          <w:b/>
          <w:iCs/>
          <w:sz w:val="24"/>
          <w:szCs w:val="24"/>
        </w:rPr>
        <w:t>.</w:t>
      </w:r>
      <w:r w:rsidR="001F3FA6" w:rsidRPr="004F20A8">
        <w:rPr>
          <w:rFonts w:ascii="Times New Roman" w:hAnsi="Times New Roman" w:cs="Times New Roman"/>
          <w:b/>
          <w:iCs/>
          <w:sz w:val="24"/>
          <w:szCs w:val="24"/>
        </w:rPr>
        <w:t>1</w:t>
      </w:r>
      <w:r w:rsidR="00AA42A4" w:rsidRPr="004F20A8">
        <w:rPr>
          <w:rFonts w:ascii="Times New Roman" w:hAnsi="Times New Roman" w:cs="Times New Roman"/>
          <w:b/>
          <w:iCs/>
          <w:sz w:val="24"/>
          <w:szCs w:val="24"/>
        </w:rPr>
        <w:t xml:space="preserve"> Изпълнение на </w:t>
      </w:r>
      <w:r w:rsidR="00721F34" w:rsidRPr="004F20A8">
        <w:rPr>
          <w:rFonts w:ascii="Times New Roman" w:hAnsi="Times New Roman" w:cs="Times New Roman"/>
          <w:b/>
          <w:iCs/>
          <w:sz w:val="24"/>
          <w:szCs w:val="24"/>
        </w:rPr>
        <w:t xml:space="preserve">предходната СПРТ </w:t>
      </w:r>
      <w:r w:rsidR="001F18C8" w:rsidRPr="004F20A8">
        <w:rPr>
          <w:rFonts w:ascii="Times New Roman" w:hAnsi="Times New Roman" w:cs="Times New Roman"/>
          <w:b/>
          <w:iCs/>
          <w:sz w:val="24"/>
          <w:szCs w:val="24"/>
        </w:rPr>
        <w:t>(2015-</w:t>
      </w:r>
      <w:r w:rsidR="00AA42A4" w:rsidRPr="004F20A8">
        <w:rPr>
          <w:rFonts w:ascii="Times New Roman" w:hAnsi="Times New Roman" w:cs="Times New Roman"/>
          <w:b/>
          <w:iCs/>
          <w:sz w:val="24"/>
          <w:szCs w:val="24"/>
        </w:rPr>
        <w:t>2020)</w:t>
      </w:r>
    </w:p>
    <w:p w14:paraId="7DFAC8DA" w14:textId="77777777" w:rsidR="00AA42A4" w:rsidRPr="004F20A8" w:rsidRDefault="009A2CD1" w:rsidP="007A38D8">
      <w:pPr>
        <w:spacing w:line="320" w:lineRule="exact"/>
        <w:ind w:firstLine="851"/>
        <w:jc w:val="both"/>
        <w:rPr>
          <w:rFonts w:ascii="Times New Roman" w:hAnsi="Times New Roman" w:cs="Times New Roman"/>
          <w:b/>
          <w:sz w:val="24"/>
          <w:szCs w:val="24"/>
        </w:rPr>
      </w:pPr>
      <w:r w:rsidRPr="004F20A8">
        <w:rPr>
          <w:rFonts w:ascii="Times New Roman" w:hAnsi="Times New Roman" w:cs="Times New Roman"/>
          <w:b/>
          <w:sz w:val="24"/>
          <w:szCs w:val="24"/>
        </w:rPr>
        <w:t>I</w:t>
      </w:r>
      <w:r w:rsidRPr="004F20A8">
        <w:rPr>
          <w:rFonts w:ascii="Times New Roman" w:hAnsi="Times New Roman" w:cs="Times New Roman"/>
          <w:b/>
          <w:sz w:val="24"/>
          <w:szCs w:val="24"/>
          <w:lang w:val="en-US"/>
        </w:rPr>
        <w:t>II</w:t>
      </w:r>
      <w:r w:rsidR="00721F34" w:rsidRPr="004F20A8">
        <w:rPr>
          <w:rFonts w:ascii="Times New Roman" w:hAnsi="Times New Roman" w:cs="Times New Roman"/>
          <w:b/>
          <w:sz w:val="24"/>
          <w:szCs w:val="24"/>
        </w:rPr>
        <w:t>.</w:t>
      </w:r>
      <w:r w:rsidR="001F3FA6" w:rsidRPr="004F20A8">
        <w:rPr>
          <w:rFonts w:ascii="Times New Roman" w:hAnsi="Times New Roman" w:cs="Times New Roman"/>
          <w:b/>
          <w:sz w:val="24"/>
          <w:szCs w:val="24"/>
        </w:rPr>
        <w:t>2.</w:t>
      </w:r>
      <w:r w:rsidR="00721F34" w:rsidRPr="004F20A8">
        <w:rPr>
          <w:rFonts w:ascii="Times New Roman" w:hAnsi="Times New Roman" w:cs="Times New Roman"/>
          <w:b/>
          <w:sz w:val="24"/>
          <w:szCs w:val="24"/>
        </w:rPr>
        <w:t xml:space="preserve">1.1. </w:t>
      </w:r>
      <w:r w:rsidR="00AA42A4" w:rsidRPr="004F20A8">
        <w:rPr>
          <w:rFonts w:ascii="Times New Roman" w:hAnsi="Times New Roman" w:cs="Times New Roman"/>
          <w:b/>
          <w:sz w:val="24"/>
          <w:szCs w:val="24"/>
        </w:rPr>
        <w:t>Мултидисциплинарен подход и ангажирани страни</w:t>
      </w:r>
    </w:p>
    <w:p w14:paraId="18F84491" w14:textId="5DF89862" w:rsidR="00C272E9" w:rsidRPr="004F20A8" w:rsidRDefault="009075C5" w:rsidP="007A38D8">
      <w:pPr>
        <w:pStyle w:val="NormalWeb"/>
        <w:spacing w:line="320" w:lineRule="exact"/>
        <w:ind w:firstLine="851"/>
        <w:jc w:val="both"/>
      </w:pPr>
      <w:r w:rsidRPr="004F20A8">
        <w:t>През 20</w:t>
      </w:r>
      <w:r w:rsidR="00BF1142" w:rsidRPr="004F20A8">
        <w:t>1</w:t>
      </w:r>
      <w:r w:rsidRPr="004F20A8">
        <w:t xml:space="preserve">5 г. </w:t>
      </w:r>
      <w:r w:rsidR="00884EB0" w:rsidRPr="004F20A8">
        <w:t>Стратегията за противодействие на радикализацията и тероризма</w:t>
      </w:r>
      <w:r w:rsidR="00184457" w:rsidRPr="004F20A8">
        <w:t xml:space="preserve"> (2015-</w:t>
      </w:r>
      <w:r w:rsidR="00C272E9" w:rsidRPr="004F20A8">
        <w:t xml:space="preserve">2020) е приета на фона на засилен терористичен натиск в Европа, активност на транснационални джихадистки мрежи и движение на чуждестранни терористични бойци. </w:t>
      </w:r>
      <w:r w:rsidR="007B738A" w:rsidRPr="004F20A8">
        <w:t>Основната</w:t>
      </w:r>
      <w:r w:rsidR="00C272E9" w:rsidRPr="004F20A8">
        <w:t xml:space="preserve"> ѝ </w:t>
      </w:r>
      <w:r w:rsidR="007B738A" w:rsidRPr="004F20A8">
        <w:t xml:space="preserve">цел </w:t>
      </w:r>
      <w:r w:rsidR="00C272E9" w:rsidRPr="004F20A8">
        <w:t xml:space="preserve">е </w:t>
      </w:r>
      <w:r w:rsidRPr="004F20A8">
        <w:t>изграждане на</w:t>
      </w:r>
      <w:r w:rsidR="00C272E9" w:rsidRPr="004F20A8">
        <w:t xml:space="preserve"> цялостна рамка за превенция и противодействие, да укрепи институционалния капацитет и да съгласува националната политика със стандартите и добрите практики на</w:t>
      </w:r>
      <w:r w:rsidR="007D0ABB" w:rsidRPr="004F20A8">
        <w:t xml:space="preserve"> </w:t>
      </w:r>
      <w:r w:rsidR="00C272E9" w:rsidRPr="004F20A8">
        <w:rPr>
          <w:rStyle w:val="whitespace-normal"/>
        </w:rPr>
        <w:t>Европейски</w:t>
      </w:r>
      <w:r w:rsidR="004939BD" w:rsidRPr="004F20A8">
        <w:rPr>
          <w:rStyle w:val="whitespace-normal"/>
        </w:rPr>
        <w:t>я</w:t>
      </w:r>
      <w:r w:rsidR="00C272E9" w:rsidRPr="004F20A8">
        <w:rPr>
          <w:rStyle w:val="whitespace-normal"/>
        </w:rPr>
        <w:t xml:space="preserve"> съюз</w:t>
      </w:r>
      <w:r w:rsidR="00C272E9" w:rsidRPr="004F20A8">
        <w:t>,</w:t>
      </w:r>
      <w:r w:rsidR="00D9280E" w:rsidRPr="004F20A8">
        <w:t xml:space="preserve"> </w:t>
      </w:r>
      <w:r w:rsidR="00C272E9" w:rsidRPr="004F20A8">
        <w:rPr>
          <w:rStyle w:val="whitespace-normal"/>
        </w:rPr>
        <w:t>НАТО</w:t>
      </w:r>
      <w:r w:rsidR="00D9280E" w:rsidRPr="004F20A8">
        <w:rPr>
          <w:rStyle w:val="whitespace-normal"/>
        </w:rPr>
        <w:t xml:space="preserve"> </w:t>
      </w:r>
      <w:r w:rsidR="00C272E9" w:rsidRPr="004F20A8">
        <w:t>и</w:t>
      </w:r>
      <w:r w:rsidR="00D9280E" w:rsidRPr="004F20A8">
        <w:t xml:space="preserve"> </w:t>
      </w:r>
      <w:r w:rsidR="00C272E9" w:rsidRPr="004F20A8">
        <w:rPr>
          <w:rStyle w:val="whitespace-normal"/>
        </w:rPr>
        <w:t>Организация</w:t>
      </w:r>
      <w:r w:rsidR="004939BD" w:rsidRPr="004F20A8">
        <w:rPr>
          <w:rStyle w:val="whitespace-normal"/>
        </w:rPr>
        <w:t>та</w:t>
      </w:r>
      <w:r w:rsidR="00C272E9" w:rsidRPr="004F20A8">
        <w:rPr>
          <w:rStyle w:val="whitespace-normal"/>
        </w:rPr>
        <w:t xml:space="preserve"> на обединените нации</w:t>
      </w:r>
      <w:r w:rsidR="00C272E9" w:rsidRPr="004F20A8">
        <w:t>.</w:t>
      </w:r>
    </w:p>
    <w:p w14:paraId="076B1B69" w14:textId="349F7D71" w:rsidR="00C272E9" w:rsidRPr="004F20A8" w:rsidRDefault="00200BF8" w:rsidP="007A38D8">
      <w:pPr>
        <w:pStyle w:val="NormalWeb"/>
        <w:spacing w:line="320" w:lineRule="exact"/>
        <w:ind w:firstLine="851"/>
        <w:jc w:val="both"/>
      </w:pPr>
      <w:r w:rsidRPr="004F20A8">
        <w:t>Със стратегията е въведен</w:t>
      </w:r>
      <w:r w:rsidR="00C272E9" w:rsidRPr="004F20A8">
        <w:t xml:space="preserve"> всеобхватен, мултидисциплинарен модел отвъд традиционните подходи в сигурността, основан на съвместните усилия на държавните институции и службите, местната власт, образованието, социалните </w:t>
      </w:r>
      <w:r w:rsidR="004B371A" w:rsidRPr="004F20A8">
        <w:t>мерки</w:t>
      </w:r>
      <w:r w:rsidR="00C272E9" w:rsidRPr="004F20A8">
        <w:t>, неправителствения сектор и религиозните и етническит</w:t>
      </w:r>
      <w:r w:rsidR="00F93489" w:rsidRPr="004F20A8">
        <w:t xml:space="preserve">е общности. Прилагането ѝ </w:t>
      </w:r>
      <w:r w:rsidR="003D55E7" w:rsidRPr="004F20A8">
        <w:t>се основава на тезата</w:t>
      </w:r>
      <w:r w:rsidR="00C272E9" w:rsidRPr="004F20A8">
        <w:t>, че превенцията не е задача само на сектор „Сигурност“, а изисква общонационален ангажимент и координация.</w:t>
      </w:r>
    </w:p>
    <w:p w14:paraId="33074F7B" w14:textId="77777777" w:rsidR="00C272E9" w:rsidRPr="004F20A8" w:rsidRDefault="00C272E9" w:rsidP="007A38D8">
      <w:pPr>
        <w:pStyle w:val="NormalWeb"/>
        <w:spacing w:line="320" w:lineRule="exact"/>
        <w:ind w:firstLine="851"/>
        <w:jc w:val="both"/>
      </w:pPr>
      <w:r w:rsidRPr="004F20A8">
        <w:t xml:space="preserve">Резултатите </w:t>
      </w:r>
      <w:r w:rsidR="00F93489" w:rsidRPr="004F20A8">
        <w:t xml:space="preserve">от изпълнението </w:t>
      </w:r>
      <w:r w:rsidRPr="004F20A8">
        <w:t>включват механизми за междуинституционално сътрудничество на национално и местно ниво и устойчиви партньорства с широк кръг заинтересовани страни – от местни комисии, училища и социални служби до лидери на уязвими общности. Разработени са програми за ранно откриване на рискове от радикализация, превенция на екстремистки идеи и пропаганда и подкрепа за уязвими лица. В рамките на</w:t>
      </w:r>
      <w:r w:rsidR="00D9280E" w:rsidRPr="004F20A8">
        <w:t xml:space="preserve"> </w:t>
      </w:r>
      <w:r w:rsidRPr="004F20A8">
        <w:rPr>
          <w:rStyle w:val="whitespace-normal"/>
        </w:rPr>
        <w:t>Европейски</w:t>
      </w:r>
      <w:r w:rsidR="00D9280E" w:rsidRPr="004F20A8">
        <w:rPr>
          <w:rStyle w:val="whitespace-normal"/>
        </w:rPr>
        <w:t>я</w:t>
      </w:r>
      <w:r w:rsidRPr="004F20A8">
        <w:rPr>
          <w:rStyle w:val="whitespace-normal"/>
        </w:rPr>
        <w:t xml:space="preserve"> съюз</w:t>
      </w:r>
      <w:r w:rsidR="00D9280E" w:rsidRPr="004F20A8">
        <w:rPr>
          <w:rStyle w:val="apple-converted-space"/>
        </w:rPr>
        <w:t xml:space="preserve"> </w:t>
      </w:r>
      <w:r w:rsidRPr="004F20A8">
        <w:t>България участва в прилагането на</w:t>
      </w:r>
      <w:r w:rsidR="00D9280E" w:rsidRPr="004F20A8">
        <w:rPr>
          <w:rStyle w:val="apple-converted-space"/>
        </w:rPr>
        <w:t xml:space="preserve"> </w:t>
      </w:r>
      <w:r w:rsidRPr="004F20A8">
        <w:rPr>
          <w:rStyle w:val="whitespace-normal"/>
        </w:rPr>
        <w:t>Европейската програма за сигурност</w:t>
      </w:r>
      <w:r w:rsidR="00D42F54" w:rsidRPr="004F20A8">
        <w:rPr>
          <w:rStyle w:val="whitespace-normal"/>
        </w:rPr>
        <w:t xml:space="preserve"> </w:t>
      </w:r>
      <w:r w:rsidRPr="004F20A8">
        <w:t>и използва наличните инструменти за сътрудничество</w:t>
      </w:r>
      <w:r w:rsidR="00D42F54" w:rsidRPr="004F20A8">
        <w:t>,</w:t>
      </w:r>
      <w:r w:rsidR="009075C5" w:rsidRPr="004F20A8">
        <w:t xml:space="preserve"> </w:t>
      </w:r>
      <w:r w:rsidRPr="004F20A8">
        <w:t xml:space="preserve">включително </w:t>
      </w:r>
      <w:r w:rsidRPr="004F20A8">
        <w:rPr>
          <w:rStyle w:val="whitespace-normal"/>
        </w:rPr>
        <w:t>Европейският център</w:t>
      </w:r>
      <w:r w:rsidR="009075C5" w:rsidRPr="004F20A8">
        <w:rPr>
          <w:rStyle w:val="whitespace-normal"/>
        </w:rPr>
        <w:t xml:space="preserve"> за </w:t>
      </w:r>
      <w:r w:rsidRPr="004F20A8">
        <w:rPr>
          <w:rStyle w:val="whitespace-normal"/>
        </w:rPr>
        <w:t>борба с</w:t>
      </w:r>
      <w:r w:rsidR="009604E3" w:rsidRPr="004F20A8">
        <w:rPr>
          <w:rStyle w:val="whitespace-normal"/>
        </w:rPr>
        <w:t xml:space="preserve"> тероризма</w:t>
      </w:r>
      <w:r w:rsidR="009604E3" w:rsidRPr="004F20A8">
        <w:t xml:space="preserve"> към</w:t>
      </w:r>
      <w:r w:rsidR="009604E3" w:rsidRPr="004F20A8">
        <w:rPr>
          <w:rStyle w:val="whitespace-normal"/>
        </w:rPr>
        <w:t xml:space="preserve"> Европол, </w:t>
      </w:r>
      <w:r w:rsidRPr="004F20A8">
        <w:rPr>
          <w:rStyle w:val="whitespace-normal"/>
        </w:rPr>
        <w:t>Евроджъст</w:t>
      </w:r>
      <w:r w:rsidR="00D42F54" w:rsidRPr="004F20A8">
        <w:rPr>
          <w:rStyle w:val="whitespace-normal"/>
        </w:rPr>
        <w:t xml:space="preserve"> </w:t>
      </w:r>
      <w:r w:rsidRPr="004F20A8">
        <w:t>и</w:t>
      </w:r>
      <w:r w:rsidR="00D42F54" w:rsidRPr="004F20A8">
        <w:t xml:space="preserve"> </w:t>
      </w:r>
      <w:r w:rsidRPr="004F20A8">
        <w:rPr>
          <w:rStyle w:val="whitespace-normal"/>
        </w:rPr>
        <w:t>Шенгенската информационна система</w:t>
      </w:r>
      <w:r w:rsidRPr="004F20A8">
        <w:t>, осигуряваща системен обмен на данни, включително за чуждестранни бойци.</w:t>
      </w:r>
    </w:p>
    <w:p w14:paraId="3A80EE56" w14:textId="77777777" w:rsidR="00C272E9" w:rsidRPr="004F20A8" w:rsidRDefault="00C272E9" w:rsidP="007A38D8">
      <w:pPr>
        <w:pStyle w:val="NormalWeb"/>
        <w:spacing w:line="320" w:lineRule="exact"/>
        <w:ind w:firstLine="851"/>
        <w:jc w:val="both"/>
      </w:pPr>
      <w:r w:rsidRPr="004F20A8">
        <w:t xml:space="preserve">Изпълнението на Стратегията и Плана за действие </w:t>
      </w:r>
      <w:r w:rsidR="004A135C" w:rsidRPr="004F20A8">
        <w:t xml:space="preserve">към нея </w:t>
      </w:r>
      <w:r w:rsidRPr="004F20A8">
        <w:t>дове</w:t>
      </w:r>
      <w:r w:rsidR="00F93489" w:rsidRPr="004F20A8">
        <w:t>де</w:t>
      </w:r>
      <w:r w:rsidRPr="004F20A8">
        <w:t xml:space="preserve"> до съществени подобрения в законодателството, институционалната координация и международното сътрудничество, поставяйки стабилна основа за надграждане на националните политики по превенция на радикализацията и тероризма.</w:t>
      </w:r>
    </w:p>
    <w:p w14:paraId="7F442C1C" w14:textId="77777777" w:rsidR="000E4F22" w:rsidRPr="004F20A8" w:rsidRDefault="000E4F22" w:rsidP="007A38D8">
      <w:pPr>
        <w:pStyle w:val="NormalWeb"/>
        <w:spacing w:line="320" w:lineRule="exact"/>
        <w:ind w:firstLine="851"/>
        <w:jc w:val="both"/>
      </w:pPr>
    </w:p>
    <w:p w14:paraId="755D2A53" w14:textId="77777777" w:rsidR="000E4F22" w:rsidRPr="004F20A8" w:rsidRDefault="000E4F22" w:rsidP="007A38D8">
      <w:pPr>
        <w:pStyle w:val="NormalWeb"/>
        <w:spacing w:line="320" w:lineRule="exact"/>
        <w:ind w:firstLine="851"/>
        <w:jc w:val="both"/>
      </w:pPr>
    </w:p>
    <w:p w14:paraId="122DB19C" w14:textId="77777777" w:rsidR="00A5344F" w:rsidRPr="004F20A8" w:rsidRDefault="009A2CD1" w:rsidP="007A38D8">
      <w:pPr>
        <w:spacing w:line="320" w:lineRule="exact"/>
        <w:ind w:firstLine="851"/>
        <w:jc w:val="both"/>
        <w:rPr>
          <w:rFonts w:ascii="Times New Roman" w:hAnsi="Times New Roman" w:cs="Times New Roman"/>
          <w:b/>
          <w:sz w:val="24"/>
          <w:szCs w:val="24"/>
        </w:rPr>
      </w:pPr>
      <w:r w:rsidRPr="004F20A8">
        <w:rPr>
          <w:rFonts w:ascii="Times New Roman" w:hAnsi="Times New Roman" w:cs="Times New Roman"/>
          <w:b/>
          <w:sz w:val="24"/>
          <w:szCs w:val="24"/>
        </w:rPr>
        <w:lastRenderedPageBreak/>
        <w:t>I</w:t>
      </w:r>
      <w:r w:rsidRPr="004F20A8">
        <w:rPr>
          <w:rFonts w:ascii="Times New Roman" w:hAnsi="Times New Roman" w:cs="Times New Roman"/>
          <w:b/>
          <w:sz w:val="24"/>
          <w:szCs w:val="24"/>
          <w:lang w:val="en-US"/>
        </w:rPr>
        <w:t>II</w:t>
      </w:r>
      <w:r w:rsidR="00721F34" w:rsidRPr="004F20A8">
        <w:rPr>
          <w:rFonts w:ascii="Times New Roman" w:hAnsi="Times New Roman" w:cs="Times New Roman"/>
          <w:b/>
          <w:sz w:val="24"/>
          <w:szCs w:val="24"/>
        </w:rPr>
        <w:t>.</w:t>
      </w:r>
      <w:r w:rsidR="001F3FA6" w:rsidRPr="004F20A8">
        <w:rPr>
          <w:rFonts w:ascii="Times New Roman" w:hAnsi="Times New Roman" w:cs="Times New Roman"/>
          <w:b/>
          <w:sz w:val="24"/>
          <w:szCs w:val="24"/>
        </w:rPr>
        <w:t>2.</w:t>
      </w:r>
      <w:r w:rsidR="00721F34" w:rsidRPr="004F20A8">
        <w:rPr>
          <w:rFonts w:ascii="Times New Roman" w:hAnsi="Times New Roman" w:cs="Times New Roman"/>
          <w:b/>
          <w:sz w:val="24"/>
          <w:szCs w:val="24"/>
        </w:rPr>
        <w:t xml:space="preserve">1.2. </w:t>
      </w:r>
      <w:r w:rsidR="00E90CC9" w:rsidRPr="004F20A8">
        <w:rPr>
          <w:rFonts w:ascii="Times New Roman" w:hAnsi="Times New Roman" w:cs="Times New Roman"/>
          <w:b/>
          <w:sz w:val="24"/>
          <w:szCs w:val="24"/>
        </w:rPr>
        <w:t>Законодателна рамка</w:t>
      </w:r>
    </w:p>
    <w:p w14:paraId="7E036018" w14:textId="77777777" w:rsidR="00C272E9" w:rsidRPr="004F20A8" w:rsidRDefault="00184457" w:rsidP="007A38D8">
      <w:pPr>
        <w:spacing w:line="320" w:lineRule="exact"/>
        <w:ind w:firstLine="851"/>
        <w:jc w:val="both"/>
        <w:rPr>
          <w:rStyle w:val="whitespace-normal"/>
          <w:rFonts w:ascii="Times New Roman" w:hAnsi="Times New Roman" w:cs="Times New Roman"/>
          <w:b/>
          <w:sz w:val="24"/>
          <w:szCs w:val="24"/>
        </w:rPr>
      </w:pPr>
      <w:r w:rsidRPr="004F20A8">
        <w:rPr>
          <w:rStyle w:val="whitespace-normal"/>
          <w:rFonts w:ascii="Times New Roman" w:eastAsia="Times New Roman" w:hAnsi="Times New Roman" w:cs="Times New Roman"/>
          <w:sz w:val="24"/>
          <w:szCs w:val="24"/>
          <w:lang w:eastAsia="bg-BG"/>
        </w:rPr>
        <w:t>В периода 2015-</w:t>
      </w:r>
      <w:r w:rsidR="00C272E9" w:rsidRPr="004F20A8">
        <w:rPr>
          <w:rStyle w:val="whitespace-normal"/>
          <w:rFonts w:ascii="Times New Roman" w:eastAsia="Times New Roman" w:hAnsi="Times New Roman" w:cs="Times New Roman"/>
          <w:sz w:val="24"/>
          <w:szCs w:val="24"/>
          <w:lang w:eastAsia="bg-BG"/>
        </w:rPr>
        <w:t>2020 г. България постигна съществен напредък в изграждането на правна рамка за превенция и противодействие на тероризма, съобразена със съвременните рискове и международните изисквания. Приемането на</w:t>
      </w:r>
      <w:r w:rsidR="008767FC" w:rsidRPr="004F20A8">
        <w:rPr>
          <w:rStyle w:val="whitespace-normal"/>
          <w:rFonts w:ascii="Times New Roman" w:eastAsia="Times New Roman" w:hAnsi="Times New Roman" w:cs="Times New Roman"/>
          <w:sz w:val="24"/>
          <w:szCs w:val="24"/>
          <w:lang w:eastAsia="bg-BG"/>
        </w:rPr>
        <w:t xml:space="preserve"> </w:t>
      </w:r>
      <w:r w:rsidR="00C272E9" w:rsidRPr="004F20A8">
        <w:rPr>
          <w:rStyle w:val="whitespace-normal"/>
          <w:rFonts w:ascii="Times New Roman" w:eastAsia="Times New Roman" w:hAnsi="Times New Roman" w:cs="Times New Roman"/>
          <w:sz w:val="24"/>
          <w:szCs w:val="24"/>
          <w:lang w:eastAsia="bg-BG"/>
        </w:rPr>
        <w:t>Закон за противодействие на тероризма</w:t>
      </w:r>
      <w:r w:rsidR="008767FC" w:rsidRPr="004F20A8">
        <w:rPr>
          <w:rStyle w:val="whitespace-normal"/>
          <w:rFonts w:ascii="Times New Roman" w:eastAsia="Times New Roman" w:hAnsi="Times New Roman" w:cs="Times New Roman"/>
          <w:sz w:val="24"/>
          <w:szCs w:val="24"/>
          <w:lang w:eastAsia="bg-BG"/>
        </w:rPr>
        <w:t xml:space="preserve"> </w:t>
      </w:r>
      <w:r w:rsidR="00C272E9" w:rsidRPr="004F20A8">
        <w:rPr>
          <w:rStyle w:val="whitespace-normal"/>
          <w:rFonts w:ascii="Times New Roman" w:eastAsia="Times New Roman" w:hAnsi="Times New Roman" w:cs="Times New Roman"/>
          <w:sz w:val="24"/>
          <w:szCs w:val="24"/>
          <w:lang w:eastAsia="bg-BG"/>
        </w:rPr>
        <w:t>през 2016</w:t>
      </w:r>
      <w:r w:rsidR="008767FC" w:rsidRPr="004F20A8">
        <w:rPr>
          <w:rStyle w:val="whitespace-normal"/>
          <w:rFonts w:ascii="Times New Roman" w:eastAsia="Times New Roman" w:hAnsi="Times New Roman" w:cs="Times New Roman"/>
          <w:sz w:val="24"/>
          <w:szCs w:val="24"/>
          <w:lang w:eastAsia="bg-BG"/>
        </w:rPr>
        <w:t xml:space="preserve"> </w:t>
      </w:r>
      <w:r w:rsidR="00C272E9" w:rsidRPr="004F20A8">
        <w:rPr>
          <w:rStyle w:val="whitespace-normal"/>
          <w:rFonts w:ascii="Times New Roman" w:eastAsia="Times New Roman" w:hAnsi="Times New Roman" w:cs="Times New Roman"/>
          <w:sz w:val="24"/>
          <w:szCs w:val="24"/>
          <w:lang w:eastAsia="bg-BG"/>
        </w:rPr>
        <w:t xml:space="preserve">г. въведе ясно структурирана система за управление на терористичните заплахи, степени на заплаха, междуинституционална координация и интегриран подход към превенция, реакция и възстановяване. </w:t>
      </w:r>
    </w:p>
    <w:p w14:paraId="628A8249" w14:textId="77777777" w:rsidR="00C272E9" w:rsidRPr="004F20A8" w:rsidRDefault="00C272E9" w:rsidP="007A38D8">
      <w:pPr>
        <w:pStyle w:val="NormalWeb"/>
        <w:spacing w:line="320" w:lineRule="exact"/>
        <w:ind w:firstLine="851"/>
        <w:jc w:val="both"/>
      </w:pPr>
      <w:r w:rsidRPr="004F20A8">
        <w:t>С изменения в</w:t>
      </w:r>
      <w:r w:rsidR="008767FC" w:rsidRPr="004F20A8">
        <w:t xml:space="preserve"> </w:t>
      </w:r>
      <w:r w:rsidRPr="004F20A8">
        <w:rPr>
          <w:rStyle w:val="whitespace-normal"/>
        </w:rPr>
        <w:t>Наказателен кодекс</w:t>
      </w:r>
      <w:r w:rsidR="008767FC" w:rsidRPr="004F20A8">
        <w:rPr>
          <w:rStyle w:val="whitespace-normal"/>
        </w:rPr>
        <w:t xml:space="preserve"> </w:t>
      </w:r>
      <w:r w:rsidR="00F6545D" w:rsidRPr="004F20A8">
        <w:t>са</w:t>
      </w:r>
      <w:r w:rsidRPr="004F20A8">
        <w:t xml:space="preserve"> криминализирани ключови действия, свързани с тероризъм </w:t>
      </w:r>
      <w:r w:rsidR="008767FC" w:rsidRPr="004F20A8">
        <w:t xml:space="preserve">– </w:t>
      </w:r>
      <w:r w:rsidRPr="004F20A8">
        <w:t>финансиране,</w:t>
      </w:r>
      <w:r w:rsidR="00184457" w:rsidRPr="004F20A8">
        <w:t xml:space="preserve"> пътуване с такава цел, вербуване</w:t>
      </w:r>
      <w:r w:rsidRPr="004F20A8">
        <w:t>, обучение и публично оправдаване на терористични актове. Промените са в съответствие със стандартите на</w:t>
      </w:r>
      <w:r w:rsidR="008767FC" w:rsidRPr="004F20A8">
        <w:rPr>
          <w:rStyle w:val="apple-converted-space"/>
        </w:rPr>
        <w:t xml:space="preserve"> </w:t>
      </w:r>
      <w:r w:rsidRPr="004F20A8">
        <w:rPr>
          <w:rStyle w:val="whitespace-normal"/>
        </w:rPr>
        <w:t>Европейски</w:t>
      </w:r>
      <w:r w:rsidR="008767FC" w:rsidRPr="004F20A8">
        <w:rPr>
          <w:rStyle w:val="whitespace-normal"/>
        </w:rPr>
        <w:t>я</w:t>
      </w:r>
      <w:r w:rsidRPr="004F20A8">
        <w:rPr>
          <w:rStyle w:val="whitespace-normal"/>
        </w:rPr>
        <w:t xml:space="preserve"> съюз</w:t>
      </w:r>
      <w:r w:rsidRPr="004F20A8">
        <w:t>,</w:t>
      </w:r>
      <w:r w:rsidR="008767FC" w:rsidRPr="004F20A8">
        <w:rPr>
          <w:rStyle w:val="apple-converted-space"/>
        </w:rPr>
        <w:t xml:space="preserve"> </w:t>
      </w:r>
      <w:r w:rsidRPr="004F20A8">
        <w:rPr>
          <w:rStyle w:val="whitespace-normal"/>
        </w:rPr>
        <w:t>Организация</w:t>
      </w:r>
      <w:r w:rsidR="008767FC" w:rsidRPr="004F20A8">
        <w:rPr>
          <w:rStyle w:val="whitespace-normal"/>
        </w:rPr>
        <w:t>та</w:t>
      </w:r>
      <w:r w:rsidRPr="004F20A8">
        <w:rPr>
          <w:rStyle w:val="whitespace-normal"/>
        </w:rPr>
        <w:t xml:space="preserve"> на обединените нации</w:t>
      </w:r>
      <w:r w:rsidR="008767FC" w:rsidRPr="004F20A8">
        <w:rPr>
          <w:rStyle w:val="apple-converted-space"/>
        </w:rPr>
        <w:t xml:space="preserve"> </w:t>
      </w:r>
      <w:r w:rsidRPr="004F20A8">
        <w:t>и</w:t>
      </w:r>
      <w:r w:rsidR="00184457" w:rsidRPr="004F20A8">
        <w:rPr>
          <w:rStyle w:val="apple-converted-space"/>
        </w:rPr>
        <w:t xml:space="preserve"> </w:t>
      </w:r>
      <w:r w:rsidR="00DC0C19" w:rsidRPr="004F20A8">
        <w:t>М</w:t>
      </w:r>
      <w:r w:rsidRPr="004F20A8">
        <w:t>еждународната организация за борба с прането на пари и финансирането на тероризма.</w:t>
      </w:r>
    </w:p>
    <w:p w14:paraId="76B5173D" w14:textId="77777777" w:rsidR="00184457" w:rsidRPr="004F20A8" w:rsidRDefault="00F6545D" w:rsidP="007A38D8">
      <w:pPr>
        <w:pStyle w:val="NormalWeb"/>
        <w:spacing w:line="320" w:lineRule="exact"/>
        <w:ind w:firstLine="851"/>
        <w:jc w:val="both"/>
        <w:rPr>
          <w:rStyle w:val="Strong"/>
          <w:b w:val="0"/>
          <w:bCs w:val="0"/>
        </w:rPr>
      </w:pPr>
      <w:r w:rsidRPr="004F20A8">
        <w:rPr>
          <w:rStyle w:val="Strong"/>
          <w:b w:val="0"/>
          <w:bCs w:val="0"/>
        </w:rPr>
        <w:t>П</w:t>
      </w:r>
      <w:r w:rsidR="002915BB" w:rsidRPr="004F20A8">
        <w:rPr>
          <w:rStyle w:val="Strong"/>
          <w:b w:val="0"/>
          <w:bCs w:val="0"/>
        </w:rPr>
        <w:t>риети</w:t>
      </w:r>
      <w:r w:rsidRPr="004F20A8">
        <w:rPr>
          <w:rStyle w:val="Strong"/>
          <w:b w:val="0"/>
          <w:bCs w:val="0"/>
        </w:rPr>
        <w:t xml:space="preserve"> са</w:t>
      </w:r>
      <w:r w:rsidR="00184457" w:rsidRPr="004F20A8">
        <w:rPr>
          <w:rStyle w:val="Strong"/>
          <w:b w:val="0"/>
          <w:bCs w:val="0"/>
        </w:rPr>
        <w:t xml:space="preserve"> изменения в Закона за специалните разузнавателни средства, които разшир</w:t>
      </w:r>
      <w:r w:rsidR="00C70139" w:rsidRPr="004F20A8">
        <w:rPr>
          <w:rStyle w:val="Strong"/>
          <w:b w:val="0"/>
          <w:bCs w:val="0"/>
        </w:rPr>
        <w:t>яват</w:t>
      </w:r>
      <w:r w:rsidR="00184457" w:rsidRPr="004F20A8">
        <w:rPr>
          <w:rStyle w:val="Strong"/>
          <w:b w:val="0"/>
          <w:bCs w:val="0"/>
        </w:rPr>
        <w:t xml:space="preserve"> и прецизира</w:t>
      </w:r>
      <w:r w:rsidR="00C70139" w:rsidRPr="004F20A8">
        <w:rPr>
          <w:rStyle w:val="Strong"/>
          <w:b w:val="0"/>
          <w:bCs w:val="0"/>
        </w:rPr>
        <w:t>т</w:t>
      </w:r>
      <w:r w:rsidR="00184457" w:rsidRPr="004F20A8">
        <w:rPr>
          <w:rStyle w:val="Strong"/>
          <w:b w:val="0"/>
          <w:bCs w:val="0"/>
        </w:rPr>
        <w:t xml:space="preserve"> възможностите за използване на специални разузнавателни средства при разследване и предотвратяване на дейности, свързани с радикализацията и тероризма, при гарантиране на съдебен контрол и защита на основните права и свободи. Паралелно с това </w:t>
      </w:r>
      <w:r w:rsidRPr="004F20A8">
        <w:rPr>
          <w:rStyle w:val="Strong"/>
          <w:b w:val="0"/>
          <w:bCs w:val="0"/>
        </w:rPr>
        <w:t>с</w:t>
      </w:r>
      <w:r w:rsidR="002915BB" w:rsidRPr="004F20A8">
        <w:rPr>
          <w:rStyle w:val="Strong"/>
          <w:b w:val="0"/>
          <w:bCs w:val="0"/>
        </w:rPr>
        <w:t>а въведени</w:t>
      </w:r>
      <w:r w:rsidR="00184457" w:rsidRPr="004F20A8">
        <w:rPr>
          <w:rStyle w:val="Strong"/>
          <w:b w:val="0"/>
          <w:bCs w:val="0"/>
        </w:rPr>
        <w:t xml:space="preserve"> изменения в Закона за мерките срещу изпирането на пари, насочени към засилване на механизмите за превенция, установяване и пресичане на финансирането на тероризма, включително чрез повишаване на прозрачността, контрола и обмена на информация между компетентните органи.</w:t>
      </w:r>
    </w:p>
    <w:p w14:paraId="1C496E82" w14:textId="77777777" w:rsidR="00371617" w:rsidRPr="004F20A8" w:rsidRDefault="00C272E9" w:rsidP="007A38D8">
      <w:pPr>
        <w:pStyle w:val="NormalWeb"/>
        <w:spacing w:line="320" w:lineRule="exact"/>
        <w:ind w:firstLine="851"/>
        <w:jc w:val="both"/>
      </w:pPr>
      <w:r w:rsidRPr="004F20A8">
        <w:t xml:space="preserve">За защита </w:t>
      </w:r>
      <w:r w:rsidR="00F6545D" w:rsidRPr="004F20A8">
        <w:t xml:space="preserve">на критичната инфраструктура </w:t>
      </w:r>
      <w:r w:rsidRPr="004F20A8">
        <w:t xml:space="preserve">е извършена национална идентификация на обекти от </w:t>
      </w:r>
      <w:r w:rsidR="00061AAB" w:rsidRPr="004F20A8">
        <w:t xml:space="preserve">стратегическо </w:t>
      </w:r>
      <w:r w:rsidRPr="004F20A8">
        <w:t xml:space="preserve">значение </w:t>
      </w:r>
      <w:r w:rsidR="00061AAB" w:rsidRPr="004F20A8">
        <w:t>за страната, Европейския съюз и НАТО,</w:t>
      </w:r>
      <w:r w:rsidR="00F6545D" w:rsidRPr="004F20A8">
        <w:t xml:space="preserve"> създаден </w:t>
      </w:r>
      <w:r w:rsidRPr="004F20A8">
        <w:t xml:space="preserve">е регистър, направени </w:t>
      </w:r>
      <w:r w:rsidR="00F362CF" w:rsidRPr="004F20A8">
        <w:t xml:space="preserve">са </w:t>
      </w:r>
      <w:r w:rsidRPr="004F20A8">
        <w:t xml:space="preserve">оценки на уязвимостта и </w:t>
      </w:r>
      <w:r w:rsidR="00F362CF" w:rsidRPr="004F20A8">
        <w:t xml:space="preserve">са </w:t>
      </w:r>
      <w:r w:rsidRPr="004F20A8">
        <w:t>приложени мерки като физическа охрана, видеонаблюдение и контрол на достъпа.</w:t>
      </w:r>
      <w:r w:rsidR="00F362CF" w:rsidRPr="004F20A8">
        <w:rPr>
          <w:rStyle w:val="apple-converted-space"/>
        </w:rPr>
        <w:t xml:space="preserve"> </w:t>
      </w:r>
      <w:r w:rsidR="00F6545D" w:rsidRPr="004F20A8">
        <w:rPr>
          <w:rStyle w:val="Strong"/>
          <w:b w:val="0"/>
          <w:bCs w:val="0"/>
        </w:rPr>
        <w:t>В тази връзка е</w:t>
      </w:r>
      <w:r w:rsidRPr="004F20A8">
        <w:rPr>
          <w:rStyle w:val="Strong"/>
          <w:b w:val="0"/>
          <w:bCs w:val="0"/>
        </w:rPr>
        <w:t xml:space="preserve"> извършен и преглед и актуализация на нормативната уредба за физическата защита и сигур</w:t>
      </w:r>
      <w:r w:rsidR="00B34182" w:rsidRPr="004F20A8">
        <w:rPr>
          <w:rStyle w:val="Strong"/>
          <w:b w:val="0"/>
          <w:bCs w:val="0"/>
        </w:rPr>
        <w:t>ността на стратегически обекти.</w:t>
      </w:r>
    </w:p>
    <w:p w14:paraId="482121B4" w14:textId="77777777" w:rsidR="00C272E9" w:rsidRPr="004F20A8" w:rsidRDefault="00C272E9" w:rsidP="007A38D8">
      <w:pPr>
        <w:pStyle w:val="NormalWeb"/>
        <w:spacing w:line="320" w:lineRule="exact"/>
        <w:ind w:firstLine="851"/>
        <w:jc w:val="both"/>
      </w:pPr>
      <w:r w:rsidRPr="004F20A8">
        <w:t xml:space="preserve">Въведено е задължение за изготвяне на планове за противодействие на тероризма на областно, общинско и обектово ниво, като до 2018 г. </w:t>
      </w:r>
      <w:r w:rsidR="001714C0" w:rsidRPr="004F20A8">
        <w:t>плановете</w:t>
      </w:r>
      <w:r w:rsidR="00C70139" w:rsidRPr="004F20A8">
        <w:t xml:space="preserve"> са утвърдени от </w:t>
      </w:r>
      <w:r w:rsidRPr="004F20A8">
        <w:t>всички административни единици в координация с</w:t>
      </w:r>
      <w:r w:rsidR="00F362CF" w:rsidRPr="004F20A8">
        <w:rPr>
          <w:rStyle w:val="apple-converted-space"/>
        </w:rPr>
        <w:t xml:space="preserve"> </w:t>
      </w:r>
      <w:r w:rsidRPr="004F20A8">
        <w:rPr>
          <w:rStyle w:val="whitespace-normal"/>
        </w:rPr>
        <w:t>Министерство на вътрешните работи</w:t>
      </w:r>
      <w:r w:rsidRPr="004F20A8">
        <w:t>,</w:t>
      </w:r>
      <w:r w:rsidR="00F362CF" w:rsidRPr="004F20A8">
        <w:rPr>
          <w:rStyle w:val="apple-converted-space"/>
        </w:rPr>
        <w:t xml:space="preserve"> </w:t>
      </w:r>
      <w:r w:rsidRPr="004F20A8">
        <w:rPr>
          <w:rStyle w:val="whitespace-normal"/>
        </w:rPr>
        <w:t>Държавна агенция „Национална сигурност“</w:t>
      </w:r>
      <w:r w:rsidR="00184457" w:rsidRPr="004F20A8">
        <w:rPr>
          <w:rStyle w:val="whitespace-normal"/>
        </w:rPr>
        <w:t xml:space="preserve"> </w:t>
      </w:r>
      <w:r w:rsidR="00184457" w:rsidRPr="004F20A8">
        <w:rPr>
          <w:rStyle w:val="Strong"/>
          <w:b w:val="0"/>
          <w:bCs w:val="0"/>
        </w:rPr>
        <w:t>(ДАНС)</w:t>
      </w:r>
      <w:r w:rsidR="00F362CF" w:rsidRPr="004F20A8">
        <w:rPr>
          <w:rStyle w:val="Strong"/>
          <w:b w:val="0"/>
          <w:bCs w:val="0"/>
        </w:rPr>
        <w:t xml:space="preserve"> </w:t>
      </w:r>
      <w:r w:rsidRPr="004F20A8">
        <w:t>и</w:t>
      </w:r>
      <w:r w:rsidR="00F362CF" w:rsidRPr="004F20A8">
        <w:t xml:space="preserve"> </w:t>
      </w:r>
      <w:r w:rsidRPr="004F20A8">
        <w:rPr>
          <w:rStyle w:val="whitespace-normal"/>
        </w:rPr>
        <w:t>Министерство на отбраната</w:t>
      </w:r>
      <w:r w:rsidRPr="004F20A8">
        <w:t>.</w:t>
      </w:r>
    </w:p>
    <w:p w14:paraId="3A16E43C" w14:textId="77777777" w:rsidR="00371617" w:rsidRPr="004F20A8" w:rsidRDefault="00C272E9" w:rsidP="007A38D8">
      <w:pPr>
        <w:pStyle w:val="NormalWeb"/>
        <w:spacing w:line="320" w:lineRule="exact"/>
        <w:ind w:firstLine="851"/>
        <w:jc w:val="both"/>
        <w:rPr>
          <w:rStyle w:val="Strong"/>
          <w:b w:val="0"/>
          <w:bCs w:val="0"/>
        </w:rPr>
      </w:pPr>
      <w:r w:rsidRPr="004F20A8">
        <w:t>За стратегически обекти с капацитет над 1000 души</w:t>
      </w:r>
      <w:r w:rsidR="004A135C" w:rsidRPr="004F20A8">
        <w:t xml:space="preserve"> </w:t>
      </w:r>
      <w:r w:rsidR="004A135C" w:rsidRPr="004F20A8">
        <w:rPr>
          <w:lang w:val="en-US"/>
        </w:rPr>
        <w:t>(</w:t>
      </w:r>
      <w:r w:rsidRPr="004F20A8">
        <w:t>гари, летища, туристически комплекси, храмове и училища</w:t>
      </w:r>
      <w:r w:rsidR="004A135C" w:rsidRPr="004F20A8">
        <w:rPr>
          <w:lang w:val="en-US"/>
        </w:rPr>
        <w:t>)</w:t>
      </w:r>
      <w:r w:rsidRPr="004F20A8">
        <w:t xml:space="preserve">, </w:t>
      </w:r>
      <w:r w:rsidR="00F6545D" w:rsidRPr="004F20A8">
        <w:t>са</w:t>
      </w:r>
      <w:r w:rsidRPr="004F20A8">
        <w:t xml:space="preserve"> въведени допълнителни изисквания за сигурност. </w:t>
      </w:r>
      <w:r w:rsidR="00371617" w:rsidRPr="004F20A8">
        <w:rPr>
          <w:rStyle w:val="Strong"/>
          <w:b w:val="0"/>
          <w:bCs w:val="0"/>
        </w:rPr>
        <w:t xml:space="preserve">Като част от оперативното обезпечаване на превенцията, </w:t>
      </w:r>
      <w:r w:rsidR="00371617" w:rsidRPr="004F20A8">
        <w:t>чрез изменения в</w:t>
      </w:r>
      <w:r w:rsidR="00C80538" w:rsidRPr="004F20A8">
        <w:rPr>
          <w:rStyle w:val="apple-converted-space"/>
        </w:rPr>
        <w:t xml:space="preserve"> </w:t>
      </w:r>
      <w:r w:rsidR="00371617" w:rsidRPr="004F20A8">
        <w:rPr>
          <w:rStyle w:val="whitespace-normal"/>
        </w:rPr>
        <w:t>Закон</w:t>
      </w:r>
      <w:r w:rsidR="003F7791" w:rsidRPr="004F20A8">
        <w:rPr>
          <w:rStyle w:val="whitespace-normal"/>
        </w:rPr>
        <w:t>а</w:t>
      </w:r>
      <w:r w:rsidR="00371617" w:rsidRPr="004F20A8">
        <w:rPr>
          <w:rStyle w:val="whitespace-normal"/>
        </w:rPr>
        <w:t xml:space="preserve"> за туризма</w:t>
      </w:r>
      <w:r w:rsidR="00C80538" w:rsidRPr="004F20A8">
        <w:rPr>
          <w:rStyle w:val="whitespace-normal"/>
        </w:rPr>
        <w:t xml:space="preserve"> </w:t>
      </w:r>
      <w:r w:rsidR="00371617" w:rsidRPr="004F20A8">
        <w:t>и въвеждането на</w:t>
      </w:r>
      <w:r w:rsidR="00C80538" w:rsidRPr="004F20A8">
        <w:t xml:space="preserve"> </w:t>
      </w:r>
      <w:r w:rsidR="00371617" w:rsidRPr="004F20A8">
        <w:rPr>
          <w:rStyle w:val="whitespace-normal"/>
        </w:rPr>
        <w:t>Единна система за туристическа информация</w:t>
      </w:r>
      <w:r w:rsidR="00C80538" w:rsidRPr="004F20A8">
        <w:rPr>
          <w:rStyle w:val="whitespace-normal"/>
        </w:rPr>
        <w:t xml:space="preserve"> </w:t>
      </w:r>
      <w:r w:rsidR="00371617" w:rsidRPr="004F20A8">
        <w:t>(ЕСТИ),</w:t>
      </w:r>
      <w:r w:rsidR="00F6545D" w:rsidRPr="004F20A8">
        <w:rPr>
          <w:rStyle w:val="Strong"/>
          <w:b w:val="0"/>
          <w:bCs w:val="0"/>
        </w:rPr>
        <w:t xml:space="preserve"> </w:t>
      </w:r>
      <w:r w:rsidR="00371617" w:rsidRPr="004F20A8">
        <w:rPr>
          <w:rStyle w:val="Strong"/>
          <w:b w:val="0"/>
          <w:bCs w:val="0"/>
        </w:rPr>
        <w:t>е създадена единна електронна система за регистрация на гости в местата за настаняване, подпомагаща навременното установяване на рискови движения и лица.</w:t>
      </w:r>
    </w:p>
    <w:p w14:paraId="1B3EB694" w14:textId="0F4EF0B8" w:rsidR="00C272E9" w:rsidRPr="004F20A8" w:rsidRDefault="00DC07F1" w:rsidP="007A38D8">
      <w:pPr>
        <w:pStyle w:val="NormalWeb"/>
        <w:spacing w:line="320" w:lineRule="exact"/>
        <w:ind w:firstLine="851"/>
        <w:jc w:val="both"/>
      </w:pPr>
      <w:r w:rsidRPr="004F20A8">
        <w:rPr>
          <w:rStyle w:val="Strong"/>
          <w:b w:val="0"/>
          <w:bCs w:val="0"/>
        </w:rPr>
        <w:t xml:space="preserve">В ДАНС е създадено Национално звено за получаване и обработване на резервационни данни на пътниците в Република България, превозвани по въздух, </w:t>
      </w:r>
      <w:r w:rsidR="00C272E9" w:rsidRPr="004F20A8">
        <w:rPr>
          <w:rStyle w:val="Strong"/>
          <w:b w:val="0"/>
          <w:bCs w:val="0"/>
        </w:rPr>
        <w:t>в съответствие с европейските изисквания, което значително подобри контрола върху трансграничните пътувания и проследяването на рискови лица.</w:t>
      </w:r>
    </w:p>
    <w:p w14:paraId="4FEF0B01" w14:textId="77777777" w:rsidR="00E714DB" w:rsidRPr="004F20A8" w:rsidRDefault="00C272E9" w:rsidP="007A38D8">
      <w:pPr>
        <w:pStyle w:val="NormalWeb"/>
        <w:spacing w:line="320" w:lineRule="exact"/>
        <w:ind w:firstLine="851"/>
        <w:jc w:val="both"/>
        <w:rPr>
          <w:rStyle w:val="Strong"/>
          <w:b w:val="0"/>
          <w:bCs w:val="0"/>
        </w:rPr>
      </w:pPr>
      <w:r w:rsidRPr="004F20A8">
        <w:rPr>
          <w:rStyle w:val="Strong"/>
          <w:b w:val="0"/>
          <w:bCs w:val="0"/>
        </w:rPr>
        <w:lastRenderedPageBreak/>
        <w:t>На</w:t>
      </w:r>
      <w:r w:rsidR="002915BB" w:rsidRPr="004F20A8">
        <w:rPr>
          <w:rStyle w:val="Strong"/>
          <w:b w:val="0"/>
          <w:bCs w:val="0"/>
        </w:rPr>
        <w:t xml:space="preserve"> местно ниво </w:t>
      </w:r>
      <w:r w:rsidRPr="004F20A8">
        <w:rPr>
          <w:rStyle w:val="Strong"/>
          <w:b w:val="0"/>
          <w:bCs w:val="0"/>
        </w:rPr>
        <w:t xml:space="preserve">е изградена мрежа от контактни точки за ранно сигнализиране при </w:t>
      </w:r>
      <w:r w:rsidR="002915BB" w:rsidRPr="004F20A8">
        <w:rPr>
          <w:rStyle w:val="Strong"/>
          <w:b w:val="0"/>
          <w:bCs w:val="0"/>
        </w:rPr>
        <w:t>случаи на радикализация, като са</w:t>
      </w:r>
      <w:r w:rsidRPr="004F20A8">
        <w:rPr>
          <w:rStyle w:val="Strong"/>
          <w:b w:val="0"/>
          <w:bCs w:val="0"/>
        </w:rPr>
        <w:t xml:space="preserve"> прове</w:t>
      </w:r>
      <w:r w:rsidR="002915BB" w:rsidRPr="004F20A8">
        <w:rPr>
          <w:rStyle w:val="Strong"/>
          <w:b w:val="0"/>
          <w:bCs w:val="0"/>
        </w:rPr>
        <w:t>дени</w:t>
      </w:r>
      <w:r w:rsidRPr="004F20A8">
        <w:rPr>
          <w:rStyle w:val="Strong"/>
          <w:b w:val="0"/>
          <w:bCs w:val="0"/>
        </w:rPr>
        <w:t xml:space="preserve"> обучения и съвместни учения с участието на институции, местна власт и оператори на критична инфраструктура, с цел практическо прилагане на нормативната рамка и ранно противодействие.</w:t>
      </w:r>
      <w:r w:rsidR="001F18C8" w:rsidRPr="004F20A8">
        <w:rPr>
          <w:rStyle w:val="Strong"/>
          <w:b w:val="0"/>
          <w:bCs w:val="0"/>
        </w:rPr>
        <w:tab/>
      </w:r>
    </w:p>
    <w:p w14:paraId="20860AE5" w14:textId="77777777" w:rsidR="003E6B1A" w:rsidRPr="004F20A8" w:rsidRDefault="009A2CD1" w:rsidP="007A38D8">
      <w:pPr>
        <w:pStyle w:val="NormalWeb"/>
        <w:spacing w:line="320" w:lineRule="exact"/>
        <w:ind w:firstLine="851"/>
        <w:jc w:val="both"/>
        <w:rPr>
          <w:b/>
          <w:i/>
        </w:rPr>
      </w:pPr>
      <w:r w:rsidRPr="004F20A8">
        <w:rPr>
          <w:b/>
        </w:rPr>
        <w:t>I</w:t>
      </w:r>
      <w:r w:rsidRPr="004F20A8">
        <w:rPr>
          <w:b/>
          <w:lang w:val="en-US"/>
        </w:rPr>
        <w:t>II</w:t>
      </w:r>
      <w:r w:rsidR="00721F34" w:rsidRPr="004F20A8">
        <w:rPr>
          <w:b/>
        </w:rPr>
        <w:t>.</w:t>
      </w:r>
      <w:r w:rsidR="001F3FA6" w:rsidRPr="004F20A8">
        <w:rPr>
          <w:b/>
        </w:rPr>
        <w:t>2.</w:t>
      </w:r>
      <w:r w:rsidR="00721F34" w:rsidRPr="004F20A8">
        <w:rPr>
          <w:b/>
        </w:rPr>
        <w:t xml:space="preserve">1.3. </w:t>
      </w:r>
      <w:r w:rsidR="00E90CC9" w:rsidRPr="004F20A8">
        <w:rPr>
          <w:b/>
        </w:rPr>
        <w:t>Институционален капацитет</w:t>
      </w:r>
    </w:p>
    <w:p w14:paraId="515CAB63" w14:textId="77777777" w:rsidR="005B59D3" w:rsidRPr="004F20A8" w:rsidRDefault="005B59D3" w:rsidP="007A38D8">
      <w:pPr>
        <w:pStyle w:val="NormalWeb"/>
        <w:spacing w:line="320" w:lineRule="exact"/>
        <w:ind w:firstLine="851"/>
        <w:jc w:val="both"/>
      </w:pPr>
      <w:r w:rsidRPr="004F20A8">
        <w:t xml:space="preserve">Подобренията в законодателната рамка </w:t>
      </w:r>
      <w:r w:rsidR="002915BB" w:rsidRPr="004F20A8">
        <w:t>са</w:t>
      </w:r>
      <w:r w:rsidRPr="004F20A8">
        <w:t xml:space="preserve"> придружени от последователно развитие на институционалния и административния капацитет за противодействие на тероризма.</w:t>
      </w:r>
      <w:r w:rsidR="00371617" w:rsidRPr="004F20A8">
        <w:t xml:space="preserve"> </w:t>
      </w:r>
      <w:r w:rsidRPr="004F20A8">
        <w:rPr>
          <w:rStyle w:val="Strong"/>
          <w:b w:val="0"/>
          <w:bCs w:val="0"/>
        </w:rPr>
        <w:t xml:space="preserve">В </w:t>
      </w:r>
      <w:r w:rsidR="002915BB" w:rsidRPr="004F20A8">
        <w:rPr>
          <w:rStyle w:val="Strong"/>
          <w:b w:val="0"/>
          <w:bCs w:val="0"/>
        </w:rPr>
        <w:t xml:space="preserve">министерства и ведомства </w:t>
      </w:r>
      <w:r w:rsidRPr="004F20A8">
        <w:rPr>
          <w:rStyle w:val="Strong"/>
          <w:b w:val="0"/>
          <w:bCs w:val="0"/>
        </w:rPr>
        <w:t>е изградена и поддържана мрежа от контактни точки по противодействие на радикализацията и тероризма, осигуряваща постоянен обмен на информация, експертиза и ранно сигнализиране, включително на местно равнище.</w:t>
      </w:r>
    </w:p>
    <w:p w14:paraId="6B27D7A5" w14:textId="77777777" w:rsidR="005B59D3" w:rsidRPr="004F20A8" w:rsidRDefault="005B59D3" w:rsidP="007A38D8">
      <w:pPr>
        <w:pStyle w:val="NormalWeb"/>
        <w:spacing w:line="320" w:lineRule="exact"/>
        <w:ind w:firstLine="851"/>
        <w:jc w:val="both"/>
      </w:pPr>
      <w:r w:rsidRPr="004F20A8">
        <w:rPr>
          <w:rStyle w:val="Strong"/>
          <w:b w:val="0"/>
          <w:bCs w:val="0"/>
        </w:rPr>
        <w:t>В</w:t>
      </w:r>
      <w:r w:rsidR="000C1345" w:rsidRPr="004F20A8">
        <w:rPr>
          <w:rStyle w:val="apple-converted-space"/>
        </w:rPr>
        <w:t xml:space="preserve"> </w:t>
      </w:r>
      <w:r w:rsidR="000E39B4" w:rsidRPr="004F20A8">
        <w:rPr>
          <w:rStyle w:val="whitespace-normal"/>
        </w:rPr>
        <w:t>ДАНС</w:t>
      </w:r>
      <w:r w:rsidR="002915BB" w:rsidRPr="004F20A8">
        <w:rPr>
          <w:rStyle w:val="Strong"/>
          <w:b w:val="0"/>
          <w:bCs w:val="0"/>
        </w:rPr>
        <w:t xml:space="preserve"> </w:t>
      </w:r>
      <w:r w:rsidRPr="004F20A8">
        <w:rPr>
          <w:rStyle w:val="Strong"/>
          <w:b w:val="0"/>
          <w:bCs w:val="0"/>
        </w:rPr>
        <w:t>е въведена методика за установяване на интернет сайтове и платформи, разпространяващи екстремистка пропаганда и призиви към насилие, базирана на добри практики и препоръки от звената за интернет</w:t>
      </w:r>
      <w:r w:rsidR="00045327" w:rsidRPr="004F20A8">
        <w:rPr>
          <w:rStyle w:val="Strong"/>
          <w:b w:val="0"/>
          <w:bCs w:val="0"/>
        </w:rPr>
        <w:t>-</w:t>
      </w:r>
      <w:r w:rsidRPr="004F20A8">
        <w:rPr>
          <w:rStyle w:val="Strong"/>
          <w:b w:val="0"/>
          <w:bCs w:val="0"/>
        </w:rPr>
        <w:t>мониторинг на</w:t>
      </w:r>
      <w:r w:rsidR="000C1345" w:rsidRPr="004F20A8">
        <w:rPr>
          <w:rStyle w:val="Strong"/>
          <w:b w:val="0"/>
          <w:bCs w:val="0"/>
        </w:rPr>
        <w:t xml:space="preserve"> </w:t>
      </w:r>
      <w:r w:rsidRPr="004F20A8">
        <w:rPr>
          <w:rStyle w:val="whitespace-normal"/>
        </w:rPr>
        <w:t>Европол</w:t>
      </w:r>
      <w:r w:rsidR="000C1345" w:rsidRPr="004F20A8">
        <w:rPr>
          <w:rStyle w:val="whitespace-normal"/>
        </w:rPr>
        <w:t xml:space="preserve"> </w:t>
      </w:r>
      <w:r w:rsidRPr="004F20A8">
        <w:rPr>
          <w:rStyle w:val="Strong"/>
          <w:b w:val="0"/>
          <w:bCs w:val="0"/>
        </w:rPr>
        <w:t>и партньорски служби.</w:t>
      </w:r>
    </w:p>
    <w:p w14:paraId="7288B73F" w14:textId="77777777" w:rsidR="00371617" w:rsidRPr="004F20A8" w:rsidRDefault="001714C0" w:rsidP="007A38D8">
      <w:pPr>
        <w:pStyle w:val="NormalWeb"/>
        <w:spacing w:line="320" w:lineRule="exact"/>
        <w:ind w:firstLine="851"/>
        <w:jc w:val="both"/>
        <w:rPr>
          <w:rStyle w:val="Strong"/>
          <w:b w:val="0"/>
          <w:bCs w:val="0"/>
        </w:rPr>
      </w:pPr>
      <w:r w:rsidRPr="004F20A8">
        <w:rPr>
          <w:rStyle w:val="Strong"/>
          <w:b w:val="0"/>
          <w:bCs w:val="0"/>
        </w:rPr>
        <w:t>В отговор на дигиталните предизвикателства</w:t>
      </w:r>
      <w:r w:rsidR="004A135C" w:rsidRPr="004F20A8">
        <w:rPr>
          <w:rStyle w:val="Strong"/>
          <w:b w:val="0"/>
          <w:bCs w:val="0"/>
        </w:rPr>
        <w:t>,</w:t>
      </w:r>
      <w:r w:rsidRPr="004F20A8">
        <w:rPr>
          <w:rStyle w:val="Strong"/>
          <w:b w:val="0"/>
          <w:bCs w:val="0"/>
        </w:rPr>
        <w:t xml:space="preserve"> п</w:t>
      </w:r>
      <w:r w:rsidR="00371617" w:rsidRPr="004F20A8">
        <w:rPr>
          <w:rStyle w:val="Strong"/>
          <w:b w:val="0"/>
          <w:bCs w:val="0"/>
        </w:rPr>
        <w:t xml:space="preserve">рез 2023 г. </w:t>
      </w:r>
      <w:r w:rsidR="004A135C" w:rsidRPr="004F20A8">
        <w:rPr>
          <w:rStyle w:val="Strong"/>
          <w:b w:val="0"/>
          <w:bCs w:val="0"/>
        </w:rPr>
        <w:t>e</w:t>
      </w:r>
      <w:r w:rsidRPr="004F20A8">
        <w:rPr>
          <w:rStyle w:val="Strong"/>
          <w:b w:val="0"/>
          <w:bCs w:val="0"/>
        </w:rPr>
        <w:t xml:space="preserve"> създаде</w:t>
      </w:r>
      <w:r w:rsidR="004D29D3" w:rsidRPr="004F20A8">
        <w:rPr>
          <w:rStyle w:val="Strong"/>
          <w:b w:val="0"/>
          <w:bCs w:val="0"/>
        </w:rPr>
        <w:t>на</w:t>
      </w:r>
      <w:r w:rsidR="00371617" w:rsidRPr="004F20A8">
        <w:rPr>
          <w:rStyle w:val="Strong"/>
          <w:b w:val="0"/>
          <w:bCs w:val="0"/>
        </w:rPr>
        <w:t xml:space="preserve"> Дирекция „Киберпрестъпност“ към ГДБОП, която консолидира и усили националния мониторинг на онлайн средата</w:t>
      </w:r>
      <w:r w:rsidR="007C548B" w:rsidRPr="004F20A8">
        <w:rPr>
          <w:rStyle w:val="Strong"/>
          <w:b w:val="0"/>
          <w:bCs w:val="0"/>
        </w:rPr>
        <w:t>.</w:t>
      </w:r>
      <w:r w:rsidR="00371617" w:rsidRPr="004F20A8">
        <w:rPr>
          <w:rStyle w:val="Strong"/>
          <w:b w:val="0"/>
          <w:bCs w:val="0"/>
        </w:rPr>
        <w:t xml:space="preserve"> </w:t>
      </w:r>
      <w:r w:rsidR="007C548B" w:rsidRPr="004F20A8">
        <w:rPr>
          <w:rStyle w:val="Strong"/>
          <w:b w:val="0"/>
          <w:bCs w:val="0"/>
        </w:rPr>
        <w:t>Д</w:t>
      </w:r>
      <w:r w:rsidR="00371617" w:rsidRPr="004F20A8">
        <w:rPr>
          <w:rStyle w:val="Strong"/>
          <w:b w:val="0"/>
          <w:bCs w:val="0"/>
        </w:rPr>
        <w:t>ирекцията пое водещи функции по идентифициране, разследване и неутрализиране на онлайн екстремистки мрежи, разпространение на терористична пропаганда и вербовка (вкл. през криптирани канали), като чрез профилиран мониторинг и координация с партньорски служби осигурява по</w:t>
      </w:r>
      <w:r w:rsidR="00045327" w:rsidRPr="004F20A8">
        <w:rPr>
          <w:rStyle w:val="Strong"/>
          <w:b w:val="0"/>
          <w:bCs w:val="0"/>
        </w:rPr>
        <w:t>-</w:t>
      </w:r>
      <w:r w:rsidR="00371617" w:rsidRPr="004F20A8">
        <w:rPr>
          <w:rStyle w:val="Strong"/>
          <w:b w:val="0"/>
          <w:bCs w:val="0"/>
        </w:rPr>
        <w:t>бърза реакция и свалян</w:t>
      </w:r>
      <w:r w:rsidR="00B81C14" w:rsidRPr="004F20A8">
        <w:rPr>
          <w:rStyle w:val="Strong"/>
          <w:b w:val="0"/>
          <w:bCs w:val="0"/>
        </w:rPr>
        <w:t>е на вредно съдържание.</w:t>
      </w:r>
      <w:r w:rsidR="00BB3BBC" w:rsidRPr="004F20A8">
        <w:rPr>
          <w:rStyle w:val="Strong"/>
          <w:b w:val="0"/>
          <w:bCs w:val="0"/>
        </w:rPr>
        <w:t xml:space="preserve"> </w:t>
      </w:r>
      <w:r w:rsidR="00B81C14" w:rsidRPr="004F20A8">
        <w:rPr>
          <w:rStyle w:val="Strong"/>
          <w:b w:val="0"/>
          <w:bCs w:val="0"/>
        </w:rPr>
        <w:t>И</w:t>
      </w:r>
      <w:r w:rsidR="00371617" w:rsidRPr="004F20A8">
        <w:rPr>
          <w:rStyle w:val="Strong"/>
          <w:b w:val="0"/>
          <w:bCs w:val="0"/>
        </w:rPr>
        <w:t>менно в този контекст България се включи в доброволните механизми на Европейския интернет форум и се подготви за прилагането на Регламента на ЕС за ограничаване на терористично съдържание онлайн.</w:t>
      </w:r>
    </w:p>
    <w:p w14:paraId="01EAD1B8" w14:textId="77777777" w:rsidR="005B59D3" w:rsidRPr="004F20A8" w:rsidRDefault="00CC0A4B" w:rsidP="007A38D8">
      <w:pPr>
        <w:pStyle w:val="NormalWeb"/>
        <w:spacing w:line="320" w:lineRule="exact"/>
        <w:ind w:firstLine="851"/>
        <w:jc w:val="both"/>
      </w:pPr>
      <w:r w:rsidRPr="004F20A8">
        <w:rPr>
          <w:rStyle w:val="Strong"/>
          <w:b w:val="0"/>
          <w:bCs w:val="0"/>
        </w:rPr>
        <w:t xml:space="preserve">Изграден </w:t>
      </w:r>
      <w:r w:rsidR="005B59D3" w:rsidRPr="004F20A8">
        <w:rPr>
          <w:rStyle w:val="Strong"/>
          <w:b w:val="0"/>
          <w:bCs w:val="0"/>
        </w:rPr>
        <w:t>е и механизъм за обмен на информация с държавите от</w:t>
      </w:r>
      <w:r w:rsidR="00BB3BBC" w:rsidRPr="004F20A8">
        <w:rPr>
          <w:rStyle w:val="apple-converted-space"/>
        </w:rPr>
        <w:t xml:space="preserve"> </w:t>
      </w:r>
      <w:r w:rsidR="005B59D3" w:rsidRPr="004F20A8">
        <w:rPr>
          <w:rStyle w:val="whitespace-normal"/>
        </w:rPr>
        <w:t>Европейски</w:t>
      </w:r>
      <w:r w:rsidR="00BB3BBC" w:rsidRPr="004F20A8">
        <w:rPr>
          <w:rStyle w:val="whitespace-normal"/>
        </w:rPr>
        <w:t>я</w:t>
      </w:r>
      <w:r w:rsidR="005B59D3" w:rsidRPr="004F20A8">
        <w:rPr>
          <w:rStyle w:val="whitespace-normal"/>
        </w:rPr>
        <w:t xml:space="preserve"> съюз</w:t>
      </w:r>
      <w:r w:rsidR="00BB3BBC" w:rsidRPr="004F20A8">
        <w:rPr>
          <w:rStyle w:val="whitespace-normal"/>
        </w:rPr>
        <w:t xml:space="preserve"> </w:t>
      </w:r>
      <w:r w:rsidR="005B59D3" w:rsidRPr="004F20A8">
        <w:rPr>
          <w:rStyle w:val="Strong"/>
          <w:b w:val="0"/>
          <w:bCs w:val="0"/>
        </w:rPr>
        <w:t>относно придвижването в рамките на Съюза на радикални лидери, както и процедура за действие при сигнали за влизане/излизане или пребиваване на чужденци, свързани с терор</w:t>
      </w:r>
      <w:r w:rsidRPr="004F20A8">
        <w:rPr>
          <w:rStyle w:val="Strong"/>
          <w:b w:val="0"/>
          <w:bCs w:val="0"/>
        </w:rPr>
        <w:t>истична дейност и радикализация.</w:t>
      </w:r>
      <w:r w:rsidR="00AC7044" w:rsidRPr="004F20A8">
        <w:rPr>
          <w:rStyle w:val="Strong"/>
          <w:b w:val="0"/>
          <w:bCs w:val="0"/>
        </w:rPr>
        <w:t xml:space="preserve"> Р</w:t>
      </w:r>
      <w:r w:rsidR="005B59D3" w:rsidRPr="004F20A8">
        <w:rPr>
          <w:rStyle w:val="Strong"/>
          <w:b w:val="0"/>
          <w:bCs w:val="0"/>
        </w:rPr>
        <w:t>егулярно</w:t>
      </w:r>
      <w:r w:rsidR="00AC7044" w:rsidRPr="004F20A8">
        <w:rPr>
          <w:rStyle w:val="Strong"/>
          <w:b w:val="0"/>
          <w:bCs w:val="0"/>
        </w:rPr>
        <w:t xml:space="preserve"> са актуализирани</w:t>
      </w:r>
      <w:r w:rsidR="005B59D3" w:rsidRPr="004F20A8">
        <w:rPr>
          <w:rStyle w:val="Strong"/>
          <w:b w:val="0"/>
          <w:bCs w:val="0"/>
        </w:rPr>
        <w:t xml:space="preserve"> мерките за контрол спрямо търсещи убежище или статут.</w:t>
      </w:r>
    </w:p>
    <w:p w14:paraId="287C2DA0" w14:textId="77777777" w:rsidR="005B59D3" w:rsidRPr="004F20A8" w:rsidRDefault="00AC7044" w:rsidP="007A38D8">
      <w:pPr>
        <w:pStyle w:val="NormalWeb"/>
        <w:spacing w:line="320" w:lineRule="exact"/>
        <w:ind w:firstLine="851"/>
        <w:jc w:val="both"/>
      </w:pPr>
      <w:r w:rsidRPr="004F20A8">
        <w:rPr>
          <w:rStyle w:val="Strong"/>
          <w:b w:val="0"/>
          <w:bCs w:val="0"/>
        </w:rPr>
        <w:t>Р</w:t>
      </w:r>
      <w:r w:rsidR="005B59D3" w:rsidRPr="004F20A8">
        <w:rPr>
          <w:rStyle w:val="Strong"/>
          <w:b w:val="0"/>
          <w:bCs w:val="0"/>
        </w:rPr>
        <w:t>азработени</w:t>
      </w:r>
      <w:r w:rsidRPr="004F20A8">
        <w:rPr>
          <w:rStyle w:val="Strong"/>
          <w:b w:val="0"/>
          <w:bCs w:val="0"/>
        </w:rPr>
        <w:t xml:space="preserve"> са</w:t>
      </w:r>
      <w:r w:rsidR="005B59D3" w:rsidRPr="004F20A8">
        <w:rPr>
          <w:rStyle w:val="Strong"/>
          <w:b w:val="0"/>
          <w:bCs w:val="0"/>
        </w:rPr>
        <w:t xml:space="preserve"> практически наръчници и </w:t>
      </w:r>
      <w:r w:rsidR="000E39B4" w:rsidRPr="004F20A8">
        <w:rPr>
          <w:rStyle w:val="Strong"/>
          <w:b w:val="0"/>
          <w:bCs w:val="0"/>
        </w:rPr>
        <w:t xml:space="preserve">са </w:t>
      </w:r>
      <w:r w:rsidR="005B59D3" w:rsidRPr="004F20A8">
        <w:rPr>
          <w:rStyle w:val="Strong"/>
          <w:b w:val="0"/>
          <w:bCs w:val="0"/>
        </w:rPr>
        <w:t xml:space="preserve">проведени обучения за служители „на първа линия“ </w:t>
      </w:r>
      <w:r w:rsidR="00BB3BBC" w:rsidRPr="004F20A8">
        <w:rPr>
          <w:rStyle w:val="Strong"/>
          <w:b w:val="0"/>
          <w:bCs w:val="0"/>
        </w:rPr>
        <w:t>–</w:t>
      </w:r>
      <w:r w:rsidR="005B59D3" w:rsidRPr="004F20A8">
        <w:rPr>
          <w:rStyle w:val="Strong"/>
          <w:b w:val="0"/>
          <w:bCs w:val="0"/>
        </w:rPr>
        <w:t xml:space="preserve"> в</w:t>
      </w:r>
      <w:r w:rsidR="00BB3BBC" w:rsidRPr="004F20A8">
        <w:rPr>
          <w:rStyle w:val="Strong"/>
          <w:b w:val="0"/>
          <w:bCs w:val="0"/>
        </w:rPr>
        <w:t xml:space="preserve"> </w:t>
      </w:r>
      <w:r w:rsidR="005B59D3" w:rsidRPr="004F20A8">
        <w:rPr>
          <w:rStyle w:val="whitespace-normal"/>
        </w:rPr>
        <w:t>Институт</w:t>
      </w:r>
      <w:r w:rsidR="00BB3BBC" w:rsidRPr="004F20A8">
        <w:rPr>
          <w:rStyle w:val="whitespace-normal"/>
        </w:rPr>
        <w:t>а</w:t>
      </w:r>
      <w:r w:rsidR="005B59D3" w:rsidRPr="004F20A8">
        <w:rPr>
          <w:rStyle w:val="whitespace-normal"/>
        </w:rPr>
        <w:t xml:space="preserve"> по психология </w:t>
      </w:r>
      <w:r w:rsidR="00BB3BBC" w:rsidRPr="004F20A8">
        <w:rPr>
          <w:rStyle w:val="whitespace-normal"/>
        </w:rPr>
        <w:t>на</w:t>
      </w:r>
      <w:r w:rsidR="005B59D3" w:rsidRPr="004F20A8">
        <w:rPr>
          <w:rStyle w:val="whitespace-normal"/>
        </w:rPr>
        <w:t xml:space="preserve"> МВР</w:t>
      </w:r>
      <w:r w:rsidR="00BB3BBC" w:rsidRPr="004F20A8">
        <w:rPr>
          <w:rStyle w:val="whitespace-normal"/>
        </w:rPr>
        <w:t xml:space="preserve"> </w:t>
      </w:r>
      <w:r w:rsidR="005B59D3" w:rsidRPr="004F20A8">
        <w:rPr>
          <w:rStyle w:val="Strong"/>
          <w:b w:val="0"/>
          <w:bCs w:val="0"/>
        </w:rPr>
        <w:t>(ранно разпознаване на признаци на радикализация; работа с етнорелигиозни общности), както и информационни кампании по линия на</w:t>
      </w:r>
      <w:r w:rsidR="00BB3BBC" w:rsidRPr="004F20A8">
        <w:rPr>
          <w:rStyle w:val="Strong"/>
          <w:b w:val="0"/>
          <w:bCs w:val="0"/>
        </w:rPr>
        <w:t xml:space="preserve"> </w:t>
      </w:r>
      <w:r w:rsidR="005B59D3" w:rsidRPr="004F20A8">
        <w:rPr>
          <w:rStyle w:val="whitespace-normal"/>
        </w:rPr>
        <w:t>Фонд „Вътрешна сигурност“</w:t>
      </w:r>
      <w:r w:rsidR="00BB3BBC" w:rsidRPr="004F20A8">
        <w:rPr>
          <w:rStyle w:val="whitespace-normal"/>
        </w:rPr>
        <w:t xml:space="preserve"> </w:t>
      </w:r>
      <w:r w:rsidR="005B59D3" w:rsidRPr="004F20A8">
        <w:rPr>
          <w:rStyle w:val="Strong"/>
          <w:b w:val="0"/>
          <w:bCs w:val="0"/>
        </w:rPr>
        <w:t>с участие</w:t>
      </w:r>
      <w:r w:rsidR="00754E15" w:rsidRPr="004F20A8">
        <w:rPr>
          <w:rStyle w:val="Strong"/>
          <w:b w:val="0"/>
          <w:bCs w:val="0"/>
        </w:rPr>
        <w:t>то</w:t>
      </w:r>
      <w:r w:rsidR="005B59D3" w:rsidRPr="004F20A8">
        <w:rPr>
          <w:rStyle w:val="Strong"/>
          <w:b w:val="0"/>
          <w:bCs w:val="0"/>
        </w:rPr>
        <w:t xml:space="preserve"> на ДАНС и множество институции.</w:t>
      </w:r>
    </w:p>
    <w:p w14:paraId="3EEF2C4B" w14:textId="77777777" w:rsidR="00B22F5C" w:rsidRPr="004F20A8" w:rsidRDefault="00AC7044" w:rsidP="007A38D8">
      <w:pPr>
        <w:pStyle w:val="NormalWeb"/>
        <w:spacing w:line="320" w:lineRule="exact"/>
        <w:ind w:firstLine="851"/>
        <w:jc w:val="both"/>
      </w:pPr>
      <w:r w:rsidRPr="004F20A8">
        <w:t xml:space="preserve">Граничната сигурност също </w:t>
      </w:r>
      <w:r w:rsidR="005B59D3" w:rsidRPr="004F20A8">
        <w:t xml:space="preserve">е приоритизирана, особено предвид стратегическата позиция на България като външна граница </w:t>
      </w:r>
      <w:r w:rsidRPr="004F20A8">
        <w:t>на ЕС. И</w:t>
      </w:r>
      <w:r w:rsidR="005B59D3" w:rsidRPr="004F20A8">
        <w:t>зградени</w:t>
      </w:r>
      <w:r w:rsidRPr="004F20A8">
        <w:t xml:space="preserve"> са</w:t>
      </w:r>
      <w:r w:rsidR="005B59D3" w:rsidRPr="004F20A8">
        <w:t xml:space="preserve"> </w:t>
      </w:r>
      <w:r w:rsidR="009C5FDC" w:rsidRPr="004F20A8">
        <w:t>възпрепятстващи съоръжения</w:t>
      </w:r>
      <w:r w:rsidR="005B59D3" w:rsidRPr="004F20A8">
        <w:t xml:space="preserve"> и </w:t>
      </w:r>
      <w:r w:rsidRPr="004F20A8">
        <w:t xml:space="preserve">е </w:t>
      </w:r>
      <w:r w:rsidR="005B59D3" w:rsidRPr="004F20A8">
        <w:t>разширена интегрираната система за наблюдение по българо</w:t>
      </w:r>
      <w:r w:rsidR="00045327" w:rsidRPr="004F20A8">
        <w:t>-</w:t>
      </w:r>
      <w:r w:rsidR="005B59D3" w:rsidRPr="004F20A8">
        <w:t xml:space="preserve">турската граница с допълнителни сензорни линии и термовизионни средства. </w:t>
      </w:r>
    </w:p>
    <w:p w14:paraId="78830991" w14:textId="77777777" w:rsidR="00BB3BBC" w:rsidRPr="004F20A8" w:rsidRDefault="00AC7044" w:rsidP="007A38D8">
      <w:pPr>
        <w:spacing w:after="0" w:line="320" w:lineRule="exact"/>
        <w:ind w:firstLine="851"/>
        <w:jc w:val="both"/>
        <w:rPr>
          <w:rStyle w:val="Strong"/>
          <w:rFonts w:ascii="Times New Roman" w:eastAsia="Times New Roman" w:hAnsi="Times New Roman" w:cs="Times New Roman"/>
          <w:b w:val="0"/>
          <w:sz w:val="24"/>
          <w:szCs w:val="24"/>
          <w:lang w:eastAsia="bg-BG"/>
        </w:rPr>
      </w:pPr>
      <w:r w:rsidRPr="004F20A8">
        <w:rPr>
          <w:rStyle w:val="Strong"/>
          <w:rFonts w:ascii="Times New Roman" w:eastAsia="Times New Roman" w:hAnsi="Times New Roman" w:cs="Times New Roman"/>
          <w:b w:val="0"/>
          <w:sz w:val="24"/>
          <w:szCs w:val="24"/>
          <w:lang w:eastAsia="bg-BG"/>
        </w:rPr>
        <w:t>Успоредно с това с</w:t>
      </w:r>
      <w:r w:rsidR="00CF09BC" w:rsidRPr="004F20A8">
        <w:rPr>
          <w:rStyle w:val="Strong"/>
          <w:rFonts w:ascii="Times New Roman" w:eastAsia="Times New Roman" w:hAnsi="Times New Roman" w:cs="Times New Roman"/>
          <w:b w:val="0"/>
          <w:sz w:val="24"/>
          <w:szCs w:val="24"/>
          <w:lang w:eastAsia="bg-BG"/>
        </w:rPr>
        <w:t>а засилени системите за граничен контрол и скрининг на пътници чрез по</w:t>
      </w:r>
      <w:r w:rsidR="00045327" w:rsidRPr="004F20A8">
        <w:rPr>
          <w:rStyle w:val="Strong"/>
          <w:rFonts w:ascii="Times New Roman" w:eastAsia="Times New Roman" w:hAnsi="Times New Roman" w:cs="Times New Roman"/>
          <w:b w:val="0"/>
          <w:sz w:val="24"/>
          <w:szCs w:val="24"/>
          <w:lang w:eastAsia="bg-BG"/>
        </w:rPr>
        <w:t>-</w:t>
      </w:r>
      <w:r w:rsidR="00CF09BC" w:rsidRPr="004F20A8">
        <w:rPr>
          <w:rStyle w:val="Strong"/>
          <w:rFonts w:ascii="Times New Roman" w:eastAsia="Times New Roman" w:hAnsi="Times New Roman" w:cs="Times New Roman"/>
          <w:b w:val="0"/>
          <w:sz w:val="24"/>
          <w:szCs w:val="24"/>
          <w:lang w:eastAsia="bg-BG"/>
        </w:rPr>
        <w:t xml:space="preserve">широко използване на международни антитерористични списъци, автоматизиран анализ на риска и структуриран обмен на данни, включително предварителна информация за пътниците </w:t>
      </w:r>
      <w:r w:rsidR="00CF09BC" w:rsidRPr="004F20A8">
        <w:rPr>
          <w:rStyle w:val="Strong"/>
          <w:rFonts w:ascii="Times New Roman" w:eastAsia="Times New Roman" w:hAnsi="Times New Roman" w:cs="Times New Roman"/>
          <w:b w:val="0"/>
          <w:sz w:val="24"/>
          <w:szCs w:val="24"/>
          <w:lang w:eastAsia="bg-BG"/>
        </w:rPr>
        <w:lastRenderedPageBreak/>
        <w:t xml:space="preserve">и данни от резервации и пътнически досиета, с цел ранно идентифициране и предотвратяване на пътувания на лица с повишен рисков профил, включително лица, свързани с терористични мрежи или процеси на радикализация. </w:t>
      </w:r>
      <w:r w:rsidR="006F5A23" w:rsidRPr="004F20A8">
        <w:rPr>
          <w:rStyle w:val="Strong"/>
          <w:rFonts w:ascii="Times New Roman" w:eastAsia="Times New Roman" w:hAnsi="Times New Roman" w:cs="Times New Roman"/>
          <w:b w:val="0"/>
          <w:sz w:val="24"/>
          <w:szCs w:val="24"/>
          <w:lang w:eastAsia="bg-BG"/>
        </w:rPr>
        <w:t>С т</w:t>
      </w:r>
      <w:r w:rsidR="00CF09BC" w:rsidRPr="004F20A8">
        <w:rPr>
          <w:rStyle w:val="Strong"/>
          <w:rFonts w:ascii="Times New Roman" w:eastAsia="Times New Roman" w:hAnsi="Times New Roman" w:cs="Times New Roman"/>
          <w:b w:val="0"/>
          <w:sz w:val="24"/>
          <w:szCs w:val="24"/>
          <w:lang w:eastAsia="bg-BG"/>
        </w:rPr>
        <w:t xml:space="preserve">ези мерки </w:t>
      </w:r>
      <w:r w:rsidR="006F5A23" w:rsidRPr="004F20A8">
        <w:rPr>
          <w:rStyle w:val="Strong"/>
          <w:rFonts w:ascii="Times New Roman" w:eastAsia="Times New Roman" w:hAnsi="Times New Roman" w:cs="Times New Roman"/>
          <w:b w:val="0"/>
          <w:sz w:val="24"/>
          <w:szCs w:val="24"/>
          <w:lang w:eastAsia="bg-BG"/>
        </w:rPr>
        <w:t xml:space="preserve">се </w:t>
      </w:r>
      <w:r w:rsidR="00CF09BC" w:rsidRPr="004F20A8">
        <w:rPr>
          <w:rStyle w:val="Strong"/>
          <w:rFonts w:ascii="Times New Roman" w:eastAsia="Times New Roman" w:hAnsi="Times New Roman" w:cs="Times New Roman"/>
          <w:b w:val="0"/>
          <w:sz w:val="24"/>
          <w:szCs w:val="24"/>
          <w:lang w:eastAsia="bg-BG"/>
        </w:rPr>
        <w:t>повиши способността на страната да открива и пресича трансгранични движения на потенциални терористи</w:t>
      </w:r>
      <w:r w:rsidR="006F5A23" w:rsidRPr="004F20A8">
        <w:rPr>
          <w:rStyle w:val="Strong"/>
          <w:rFonts w:ascii="Times New Roman" w:eastAsia="Times New Roman" w:hAnsi="Times New Roman" w:cs="Times New Roman"/>
          <w:b w:val="0"/>
          <w:sz w:val="24"/>
          <w:szCs w:val="24"/>
          <w:lang w:eastAsia="bg-BG"/>
        </w:rPr>
        <w:t xml:space="preserve">, което допринесе </w:t>
      </w:r>
      <w:r w:rsidR="00CF09BC" w:rsidRPr="004F20A8">
        <w:rPr>
          <w:rStyle w:val="Strong"/>
          <w:rFonts w:ascii="Times New Roman" w:eastAsia="Times New Roman" w:hAnsi="Times New Roman" w:cs="Times New Roman"/>
          <w:b w:val="0"/>
          <w:sz w:val="24"/>
          <w:szCs w:val="24"/>
          <w:lang w:eastAsia="bg-BG"/>
        </w:rPr>
        <w:t>за колективнат</w:t>
      </w:r>
      <w:r w:rsidR="00196252" w:rsidRPr="004F20A8">
        <w:rPr>
          <w:rStyle w:val="Strong"/>
          <w:rFonts w:ascii="Times New Roman" w:eastAsia="Times New Roman" w:hAnsi="Times New Roman" w:cs="Times New Roman"/>
          <w:b w:val="0"/>
          <w:sz w:val="24"/>
          <w:szCs w:val="24"/>
          <w:lang w:eastAsia="bg-BG"/>
        </w:rPr>
        <w:t>а сигурност на Европейския съюз</w:t>
      </w:r>
      <w:r w:rsidR="00F8449D" w:rsidRPr="004F20A8">
        <w:rPr>
          <w:rStyle w:val="Strong"/>
          <w:rFonts w:ascii="Times New Roman" w:eastAsia="Times New Roman" w:hAnsi="Times New Roman" w:cs="Times New Roman"/>
          <w:b w:val="0"/>
          <w:sz w:val="24"/>
          <w:szCs w:val="24"/>
          <w:lang w:eastAsia="bg-BG"/>
        </w:rPr>
        <w:t>.</w:t>
      </w:r>
      <w:r w:rsidR="00CF09BC" w:rsidRPr="004F20A8">
        <w:rPr>
          <w:rStyle w:val="Strong"/>
          <w:rFonts w:ascii="Times New Roman" w:eastAsia="Times New Roman" w:hAnsi="Times New Roman" w:cs="Times New Roman"/>
          <w:b w:val="0"/>
          <w:sz w:val="24"/>
          <w:szCs w:val="24"/>
          <w:lang w:eastAsia="bg-BG"/>
        </w:rPr>
        <w:tab/>
      </w:r>
    </w:p>
    <w:p w14:paraId="5612F516" w14:textId="77777777" w:rsidR="00BB3BBC" w:rsidRPr="004F20A8" w:rsidRDefault="00BB3BBC" w:rsidP="007A38D8">
      <w:pPr>
        <w:spacing w:after="0" w:line="320" w:lineRule="exact"/>
        <w:ind w:firstLine="851"/>
        <w:jc w:val="both"/>
        <w:rPr>
          <w:rStyle w:val="Strong"/>
          <w:rFonts w:ascii="Times New Roman" w:eastAsia="Times New Roman" w:hAnsi="Times New Roman" w:cs="Times New Roman"/>
          <w:b w:val="0"/>
          <w:sz w:val="24"/>
          <w:szCs w:val="24"/>
          <w:lang w:eastAsia="bg-BG"/>
        </w:rPr>
      </w:pPr>
    </w:p>
    <w:p w14:paraId="30513F1C" w14:textId="77777777" w:rsidR="002B5112" w:rsidRPr="004F20A8" w:rsidRDefault="00721F34" w:rsidP="002B5112">
      <w:pPr>
        <w:spacing w:after="0" w:line="320" w:lineRule="exact"/>
        <w:ind w:firstLine="851"/>
        <w:jc w:val="both"/>
        <w:rPr>
          <w:rFonts w:ascii="Times New Roman" w:hAnsi="Times New Roman" w:cs="Times New Roman"/>
          <w:b/>
          <w:bCs/>
          <w:sz w:val="24"/>
          <w:szCs w:val="24"/>
        </w:rPr>
      </w:pPr>
      <w:r w:rsidRPr="004F20A8">
        <w:rPr>
          <w:rFonts w:ascii="Times New Roman" w:hAnsi="Times New Roman" w:cs="Times New Roman"/>
          <w:b/>
          <w:bCs/>
          <w:sz w:val="24"/>
          <w:szCs w:val="24"/>
        </w:rPr>
        <w:t>I</w:t>
      </w:r>
      <w:r w:rsidR="001F3FA6" w:rsidRPr="004F20A8">
        <w:rPr>
          <w:rFonts w:ascii="Times New Roman" w:hAnsi="Times New Roman" w:cs="Times New Roman"/>
          <w:b/>
          <w:bCs/>
          <w:sz w:val="24"/>
          <w:szCs w:val="24"/>
          <w:lang w:val="en-US"/>
        </w:rPr>
        <w:t>II</w:t>
      </w:r>
      <w:r w:rsidR="001F3FA6" w:rsidRPr="004F20A8">
        <w:rPr>
          <w:rFonts w:ascii="Times New Roman" w:hAnsi="Times New Roman" w:cs="Times New Roman"/>
          <w:b/>
          <w:bCs/>
          <w:sz w:val="24"/>
          <w:szCs w:val="24"/>
        </w:rPr>
        <w:t>.2</w:t>
      </w:r>
      <w:r w:rsidRPr="004F20A8">
        <w:rPr>
          <w:rFonts w:ascii="Times New Roman" w:hAnsi="Times New Roman" w:cs="Times New Roman"/>
          <w:b/>
          <w:bCs/>
          <w:sz w:val="24"/>
          <w:szCs w:val="24"/>
        </w:rPr>
        <w:t xml:space="preserve">.1.4. </w:t>
      </w:r>
      <w:r w:rsidR="00E90CC9" w:rsidRPr="004F20A8">
        <w:rPr>
          <w:rFonts w:ascii="Times New Roman" w:hAnsi="Times New Roman" w:cs="Times New Roman"/>
          <w:b/>
          <w:bCs/>
          <w:sz w:val="24"/>
          <w:szCs w:val="24"/>
        </w:rPr>
        <w:t>Международно сътрудничество</w:t>
      </w:r>
    </w:p>
    <w:p w14:paraId="37EEE126" w14:textId="77777777" w:rsidR="002B5112" w:rsidRPr="004F20A8" w:rsidRDefault="002B5112" w:rsidP="002B5112">
      <w:pPr>
        <w:spacing w:after="0" w:line="320" w:lineRule="exact"/>
        <w:ind w:firstLine="851"/>
        <w:jc w:val="both"/>
        <w:rPr>
          <w:rFonts w:ascii="Times New Roman" w:hAnsi="Times New Roman" w:cs="Times New Roman"/>
          <w:b/>
          <w:bCs/>
          <w:sz w:val="24"/>
          <w:szCs w:val="24"/>
        </w:rPr>
      </w:pPr>
    </w:p>
    <w:p w14:paraId="62404FAF" w14:textId="77777777" w:rsidR="000B3158" w:rsidRPr="004F20A8" w:rsidRDefault="000B3158" w:rsidP="002B5112">
      <w:pPr>
        <w:spacing w:after="0" w:line="320" w:lineRule="exact"/>
        <w:ind w:firstLine="851"/>
        <w:jc w:val="both"/>
        <w:rPr>
          <w:rFonts w:ascii="Times New Roman" w:hAnsi="Times New Roman" w:cs="Times New Roman"/>
          <w:b/>
          <w:bCs/>
          <w:sz w:val="24"/>
          <w:szCs w:val="24"/>
        </w:rPr>
      </w:pPr>
      <w:r w:rsidRPr="004F20A8">
        <w:rPr>
          <w:rFonts w:ascii="Times New Roman" w:eastAsia="Times New Roman" w:hAnsi="Times New Roman" w:cs="Times New Roman"/>
          <w:sz w:val="24"/>
          <w:szCs w:val="24"/>
          <w:lang w:eastAsia="bg-BG"/>
        </w:rPr>
        <w:t>В изпълнение на</w:t>
      </w:r>
      <w:r w:rsidR="002B5112" w:rsidRPr="004F20A8">
        <w:rPr>
          <w:rFonts w:ascii="Times New Roman" w:eastAsia="Times New Roman" w:hAnsi="Times New Roman" w:cs="Times New Roman"/>
          <w:sz w:val="24"/>
          <w:szCs w:val="24"/>
          <w:lang w:eastAsia="bg-BG"/>
        </w:rPr>
        <w:t xml:space="preserve"> </w:t>
      </w:r>
      <w:r w:rsidR="000E39B4" w:rsidRPr="004F20A8">
        <w:rPr>
          <w:rFonts w:ascii="Times New Roman" w:eastAsia="Times New Roman" w:hAnsi="Times New Roman" w:cs="Times New Roman"/>
          <w:sz w:val="24"/>
          <w:szCs w:val="24"/>
          <w:lang w:eastAsia="bg-BG"/>
        </w:rPr>
        <w:t>СПРТ</w:t>
      </w:r>
      <w:r w:rsidR="00184457" w:rsidRPr="004F20A8">
        <w:rPr>
          <w:rFonts w:ascii="Times New Roman" w:eastAsia="Times New Roman" w:hAnsi="Times New Roman" w:cs="Times New Roman"/>
          <w:sz w:val="24"/>
          <w:szCs w:val="24"/>
          <w:lang w:eastAsia="bg-BG"/>
        </w:rPr>
        <w:t xml:space="preserve"> 2015-</w:t>
      </w:r>
      <w:r w:rsidRPr="004F20A8">
        <w:rPr>
          <w:rFonts w:ascii="Times New Roman" w:eastAsia="Times New Roman" w:hAnsi="Times New Roman" w:cs="Times New Roman"/>
          <w:sz w:val="24"/>
          <w:szCs w:val="24"/>
          <w:lang w:eastAsia="bg-BG"/>
        </w:rPr>
        <w:t>2020, която приоритизира превенцията като</w:t>
      </w:r>
      <w:r w:rsidR="002B5112" w:rsidRPr="004F20A8">
        <w:rPr>
          <w:rFonts w:ascii="Times New Roman" w:eastAsia="Times New Roman" w:hAnsi="Times New Roman" w:cs="Times New Roman"/>
          <w:sz w:val="24"/>
          <w:szCs w:val="24"/>
          <w:lang w:eastAsia="bg-BG"/>
        </w:rPr>
        <w:t xml:space="preserve"> </w:t>
      </w:r>
      <w:r w:rsidRPr="004F20A8">
        <w:rPr>
          <w:rFonts w:ascii="Times New Roman" w:eastAsia="Times New Roman" w:hAnsi="Times New Roman" w:cs="Times New Roman"/>
          <w:sz w:val="24"/>
          <w:szCs w:val="24"/>
          <w:lang w:eastAsia="bg-BG"/>
        </w:rPr>
        <w:t>ключова стратегическа насока на националната политика, България значително разшири и систематизира международното си сътрудничество, разглеждайки транснационалния обмен на информация, експертиза и добри практики като неотменим елемент от ефективния отговор на съвременните заплахи.</w:t>
      </w:r>
      <w:r w:rsidR="002B5112" w:rsidRPr="004F20A8">
        <w:rPr>
          <w:rFonts w:ascii="Times New Roman" w:eastAsia="Times New Roman" w:hAnsi="Times New Roman" w:cs="Times New Roman"/>
          <w:sz w:val="24"/>
          <w:szCs w:val="24"/>
          <w:lang w:eastAsia="bg-BG"/>
        </w:rPr>
        <w:t xml:space="preserve"> </w:t>
      </w:r>
      <w:r w:rsidRPr="004F20A8">
        <w:rPr>
          <w:rFonts w:ascii="Times New Roman" w:eastAsia="Times New Roman" w:hAnsi="Times New Roman" w:cs="Times New Roman"/>
          <w:sz w:val="24"/>
          <w:szCs w:val="24"/>
          <w:lang w:eastAsia="bg-BG"/>
        </w:rPr>
        <w:t>В съответствие с целите на Стратегията страната започна да използва по</w:t>
      </w:r>
      <w:r w:rsidR="00045327"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системно и целенасочено оперативните и координационни механизми на</w:t>
      </w:r>
      <w:r w:rsidR="002B5112" w:rsidRPr="004F20A8">
        <w:rPr>
          <w:rFonts w:ascii="Times New Roman" w:eastAsia="Times New Roman" w:hAnsi="Times New Roman" w:cs="Times New Roman"/>
          <w:sz w:val="24"/>
          <w:szCs w:val="24"/>
          <w:lang w:eastAsia="bg-BG"/>
        </w:rPr>
        <w:t xml:space="preserve"> </w:t>
      </w:r>
      <w:r w:rsidRPr="004F20A8">
        <w:rPr>
          <w:rFonts w:ascii="Times New Roman" w:eastAsia="Times New Roman" w:hAnsi="Times New Roman" w:cs="Times New Roman"/>
          <w:sz w:val="24"/>
          <w:szCs w:val="24"/>
          <w:lang w:eastAsia="bg-BG"/>
        </w:rPr>
        <w:t>Европейски</w:t>
      </w:r>
      <w:r w:rsidR="0030182D" w:rsidRPr="004F20A8">
        <w:rPr>
          <w:rFonts w:ascii="Times New Roman" w:eastAsia="Times New Roman" w:hAnsi="Times New Roman" w:cs="Times New Roman"/>
          <w:sz w:val="24"/>
          <w:szCs w:val="24"/>
          <w:lang w:eastAsia="bg-BG"/>
        </w:rPr>
        <w:t>я</w:t>
      </w:r>
      <w:r w:rsidRPr="004F20A8">
        <w:rPr>
          <w:rFonts w:ascii="Times New Roman" w:eastAsia="Times New Roman" w:hAnsi="Times New Roman" w:cs="Times New Roman"/>
          <w:sz w:val="24"/>
          <w:szCs w:val="24"/>
          <w:lang w:eastAsia="bg-BG"/>
        </w:rPr>
        <w:t xml:space="preserve"> съюз</w:t>
      </w:r>
      <w:r w:rsidR="002B5112" w:rsidRPr="004F20A8">
        <w:rPr>
          <w:rFonts w:ascii="Times New Roman" w:eastAsia="Times New Roman" w:hAnsi="Times New Roman" w:cs="Times New Roman"/>
          <w:sz w:val="24"/>
          <w:szCs w:val="24"/>
          <w:lang w:eastAsia="bg-BG"/>
        </w:rPr>
        <w:t xml:space="preserve"> </w:t>
      </w:r>
      <w:r w:rsidR="00045327"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 xml:space="preserve"> чрез активна работа с Европол (вкл. Европейски</w:t>
      </w:r>
      <w:r w:rsidR="002B5112" w:rsidRPr="004F20A8">
        <w:rPr>
          <w:rFonts w:ascii="Times New Roman" w:eastAsia="Times New Roman" w:hAnsi="Times New Roman" w:cs="Times New Roman"/>
          <w:sz w:val="24"/>
          <w:szCs w:val="24"/>
          <w:lang w:eastAsia="bg-BG"/>
        </w:rPr>
        <w:t>я</w:t>
      </w:r>
      <w:r w:rsidRPr="004F20A8">
        <w:rPr>
          <w:rFonts w:ascii="Times New Roman" w:eastAsia="Times New Roman" w:hAnsi="Times New Roman" w:cs="Times New Roman"/>
          <w:sz w:val="24"/>
          <w:szCs w:val="24"/>
          <w:lang w:eastAsia="bg-BG"/>
        </w:rPr>
        <w:t xml:space="preserve"> център за борба с тероризма),</w:t>
      </w:r>
      <w:r w:rsidR="002B5112" w:rsidRPr="004F20A8">
        <w:rPr>
          <w:rFonts w:ascii="Times New Roman" w:eastAsia="Times New Roman" w:hAnsi="Times New Roman" w:cs="Times New Roman"/>
          <w:sz w:val="24"/>
          <w:szCs w:val="24"/>
          <w:lang w:eastAsia="bg-BG"/>
        </w:rPr>
        <w:t xml:space="preserve"> </w:t>
      </w:r>
      <w:r w:rsidRPr="004F20A8">
        <w:rPr>
          <w:rFonts w:ascii="Times New Roman" w:eastAsia="Times New Roman" w:hAnsi="Times New Roman" w:cs="Times New Roman"/>
          <w:sz w:val="24"/>
          <w:szCs w:val="24"/>
          <w:lang w:eastAsia="bg-BG"/>
        </w:rPr>
        <w:t>Евроджъст</w:t>
      </w:r>
      <w:r w:rsidR="002B5112" w:rsidRPr="004F20A8">
        <w:rPr>
          <w:rFonts w:ascii="Times New Roman" w:eastAsia="Times New Roman" w:hAnsi="Times New Roman" w:cs="Times New Roman"/>
          <w:sz w:val="24"/>
          <w:szCs w:val="24"/>
          <w:lang w:eastAsia="bg-BG"/>
        </w:rPr>
        <w:t xml:space="preserve"> </w:t>
      </w:r>
      <w:r w:rsidRPr="004F20A8">
        <w:rPr>
          <w:rFonts w:ascii="Times New Roman" w:eastAsia="Times New Roman" w:hAnsi="Times New Roman" w:cs="Times New Roman"/>
          <w:sz w:val="24"/>
          <w:szCs w:val="24"/>
          <w:lang w:eastAsia="bg-BG"/>
        </w:rPr>
        <w:t>и</w:t>
      </w:r>
      <w:r w:rsidR="002B5112" w:rsidRPr="004F20A8">
        <w:rPr>
          <w:rFonts w:ascii="Times New Roman" w:eastAsia="Times New Roman" w:hAnsi="Times New Roman" w:cs="Times New Roman"/>
          <w:sz w:val="24"/>
          <w:szCs w:val="24"/>
          <w:lang w:eastAsia="bg-BG"/>
        </w:rPr>
        <w:t xml:space="preserve"> </w:t>
      </w:r>
      <w:r w:rsidR="00184457" w:rsidRPr="004F20A8">
        <w:rPr>
          <w:rFonts w:ascii="Times New Roman" w:eastAsia="Times New Roman" w:hAnsi="Times New Roman" w:cs="Times New Roman"/>
          <w:sz w:val="24"/>
          <w:szCs w:val="24"/>
          <w:lang w:eastAsia="bg-BG"/>
        </w:rPr>
        <w:t>Шенгенска</w:t>
      </w:r>
      <w:r w:rsidR="002B5112" w:rsidRPr="004F20A8">
        <w:rPr>
          <w:rFonts w:ascii="Times New Roman" w:eastAsia="Times New Roman" w:hAnsi="Times New Roman" w:cs="Times New Roman"/>
          <w:sz w:val="24"/>
          <w:szCs w:val="24"/>
          <w:lang w:eastAsia="bg-BG"/>
        </w:rPr>
        <w:t>та</w:t>
      </w:r>
      <w:r w:rsidR="00184457" w:rsidRPr="004F20A8">
        <w:rPr>
          <w:rFonts w:ascii="Times New Roman" w:eastAsia="Times New Roman" w:hAnsi="Times New Roman" w:cs="Times New Roman"/>
          <w:sz w:val="24"/>
          <w:szCs w:val="24"/>
          <w:lang w:eastAsia="bg-BG"/>
        </w:rPr>
        <w:t xml:space="preserve"> информационна система</w:t>
      </w:r>
      <w:r w:rsidRPr="004F20A8">
        <w:rPr>
          <w:rFonts w:ascii="Times New Roman" w:eastAsia="Times New Roman" w:hAnsi="Times New Roman" w:cs="Times New Roman"/>
          <w:sz w:val="24"/>
          <w:szCs w:val="24"/>
          <w:lang w:eastAsia="bg-BG"/>
        </w:rPr>
        <w:t xml:space="preserve"> за обмен на информация, включително по линия на чуждестранните терористични бойци.</w:t>
      </w:r>
    </w:p>
    <w:p w14:paraId="583DE775" w14:textId="77777777" w:rsidR="000C66D6" w:rsidRPr="004F20A8" w:rsidRDefault="000C66D6" w:rsidP="007A38D8">
      <w:pPr>
        <w:pStyle w:val="NormalWeb"/>
        <w:spacing w:line="320" w:lineRule="exact"/>
        <w:ind w:firstLine="851"/>
        <w:jc w:val="both"/>
        <w:rPr>
          <w:rStyle w:val="Strong"/>
          <w:b w:val="0"/>
          <w:bCs w:val="0"/>
        </w:rPr>
      </w:pPr>
      <w:r w:rsidRPr="004F20A8">
        <w:rPr>
          <w:rStyle w:val="Strong"/>
          <w:b w:val="0"/>
          <w:bCs w:val="0"/>
        </w:rPr>
        <w:t>В контекста</w:t>
      </w:r>
      <w:r w:rsidR="00AC7044" w:rsidRPr="004F20A8">
        <w:rPr>
          <w:rStyle w:val="Strong"/>
          <w:b w:val="0"/>
          <w:bCs w:val="0"/>
        </w:rPr>
        <w:t xml:space="preserve"> на прилагането на Стратегията </w:t>
      </w:r>
      <w:r w:rsidRPr="004F20A8">
        <w:rPr>
          <w:rStyle w:val="Strong"/>
          <w:b w:val="0"/>
          <w:bCs w:val="0"/>
        </w:rPr>
        <w:t xml:space="preserve">е разширено и практическото сътрудничество със страните от Западните Балкани, с други държави членки на Европейския съюз и със стратегически важни партньори чрез редовен обмен на информация, двустранни експертни визити и обучения, както и чрез адаптиране на утвърдени чуждестранни практики в областта на превенцията. България бе домакин на няколко обучителни посещения и две срещи на Мрежата за повишаване на осведомеността относно радикализацията, посветени на предизвикателствата, свързани със завърналите се от конфликтни зони лица, както и на общите направления за превенция на радикализацията. </w:t>
      </w:r>
      <w:r w:rsidR="006F5A23" w:rsidRPr="004F20A8">
        <w:rPr>
          <w:rStyle w:val="Strong"/>
          <w:b w:val="0"/>
          <w:bCs w:val="0"/>
        </w:rPr>
        <w:t>С п</w:t>
      </w:r>
      <w:r w:rsidRPr="004F20A8">
        <w:rPr>
          <w:rStyle w:val="Strong"/>
          <w:b w:val="0"/>
          <w:bCs w:val="0"/>
        </w:rPr>
        <w:t>роведени</w:t>
      </w:r>
      <w:r w:rsidR="006F5A23" w:rsidRPr="004F20A8">
        <w:rPr>
          <w:rStyle w:val="Strong"/>
          <w:b w:val="0"/>
          <w:bCs w:val="0"/>
        </w:rPr>
        <w:t>те</w:t>
      </w:r>
      <w:r w:rsidRPr="004F20A8">
        <w:rPr>
          <w:rStyle w:val="Strong"/>
          <w:b w:val="0"/>
          <w:bCs w:val="0"/>
        </w:rPr>
        <w:t xml:space="preserve"> през 2018 г. в гр. София </w:t>
      </w:r>
      <w:r w:rsidR="003065C2" w:rsidRPr="004F20A8">
        <w:rPr>
          <w:rStyle w:val="Strong"/>
          <w:b w:val="0"/>
          <w:bCs w:val="0"/>
        </w:rPr>
        <w:t xml:space="preserve">инициативи, </w:t>
      </w:r>
      <w:r w:rsidRPr="004F20A8">
        <w:rPr>
          <w:rStyle w:val="Strong"/>
          <w:b w:val="0"/>
          <w:bCs w:val="0"/>
        </w:rPr>
        <w:t>в рамките на Българското председателство на Съвета на Европейския съюз</w:t>
      </w:r>
      <w:r w:rsidR="006F5A23" w:rsidRPr="004F20A8">
        <w:rPr>
          <w:rStyle w:val="Strong"/>
          <w:b w:val="0"/>
          <w:bCs w:val="0"/>
        </w:rPr>
        <w:t xml:space="preserve"> се</w:t>
      </w:r>
      <w:r w:rsidRPr="004F20A8">
        <w:rPr>
          <w:rStyle w:val="Strong"/>
          <w:b w:val="0"/>
          <w:bCs w:val="0"/>
        </w:rPr>
        <w:t xml:space="preserve"> доприне</w:t>
      </w:r>
      <w:r w:rsidR="006F5A23" w:rsidRPr="004F20A8">
        <w:rPr>
          <w:rStyle w:val="Strong"/>
          <w:b w:val="0"/>
          <w:bCs w:val="0"/>
        </w:rPr>
        <w:t>се</w:t>
      </w:r>
      <w:r w:rsidRPr="004F20A8">
        <w:rPr>
          <w:rStyle w:val="Strong"/>
          <w:b w:val="0"/>
          <w:bCs w:val="0"/>
        </w:rPr>
        <w:t xml:space="preserve"> за укрепване на транснационалното сътрудничество в региона.</w:t>
      </w:r>
    </w:p>
    <w:p w14:paraId="59E54925" w14:textId="77777777" w:rsidR="00E469A9" w:rsidRPr="004F20A8" w:rsidRDefault="006F5A23" w:rsidP="007A38D8">
      <w:pPr>
        <w:pStyle w:val="NormalWeb"/>
        <w:spacing w:line="320" w:lineRule="exact"/>
        <w:ind w:firstLine="851"/>
        <w:jc w:val="both"/>
      </w:pPr>
      <w:r w:rsidRPr="004F20A8">
        <w:t>От е</w:t>
      </w:r>
      <w:r w:rsidR="00E469A9" w:rsidRPr="004F20A8">
        <w:t xml:space="preserve">ксперти от компетентните институции </w:t>
      </w:r>
      <w:r w:rsidRPr="004F20A8">
        <w:t>е взето</w:t>
      </w:r>
      <w:r w:rsidR="0011187E" w:rsidRPr="004F20A8">
        <w:t xml:space="preserve"> </w:t>
      </w:r>
      <w:r w:rsidR="00E469A9" w:rsidRPr="004F20A8">
        <w:t>участ</w:t>
      </w:r>
      <w:r w:rsidR="0011187E" w:rsidRPr="004F20A8">
        <w:t>ие</w:t>
      </w:r>
      <w:r w:rsidR="00E469A9" w:rsidRPr="004F20A8">
        <w:t xml:space="preserve"> в заседанията на Управителния съвет по въпросите на радикализацията към Европейската комисия, както и в работни групи, мрежи и специализирани формати на Организацията за сигурност и сътрудничество в Европа, НАТО и Съвета на Европа, посветени на превенцията на радикализацията и противодействието на тероризма. Участието в тези формати допринесе за укрепване на оперативната съвместимост и институционалното доверие, както и за обмен и прилагане на добри практики в области като авиационна сигурност, защита на критичната инфраструктура, гранична охрана и информационна устойчивост.</w:t>
      </w:r>
    </w:p>
    <w:p w14:paraId="4C3401E2" w14:textId="77777777" w:rsidR="000B3158" w:rsidRPr="004F20A8" w:rsidRDefault="000B3158" w:rsidP="007A38D8">
      <w:pPr>
        <w:pStyle w:val="NormalWeb"/>
        <w:spacing w:line="320" w:lineRule="exact"/>
        <w:ind w:firstLine="851"/>
        <w:jc w:val="both"/>
      </w:pPr>
      <w:r w:rsidRPr="004F20A8">
        <w:t>Допълнително,</w:t>
      </w:r>
      <w:r w:rsidR="002E218F" w:rsidRPr="004F20A8">
        <w:rPr>
          <w:rStyle w:val="apple-converted-space"/>
        </w:rPr>
        <w:t xml:space="preserve"> </w:t>
      </w:r>
      <w:r w:rsidRPr="004F20A8">
        <w:rPr>
          <w:rStyle w:val="Strong"/>
          <w:b w:val="0"/>
          <w:bCs w:val="0"/>
        </w:rPr>
        <w:t>регионалната ко</w:t>
      </w:r>
      <w:r w:rsidR="00FE6DAC" w:rsidRPr="004F20A8">
        <w:rPr>
          <w:rStyle w:val="Strong"/>
          <w:b w:val="0"/>
          <w:bCs w:val="0"/>
        </w:rPr>
        <w:t>нференция за противодействие на</w:t>
      </w:r>
      <w:r w:rsidRPr="004F20A8">
        <w:rPr>
          <w:rStyle w:val="Strong"/>
          <w:b w:val="0"/>
          <w:bCs w:val="0"/>
        </w:rPr>
        <w:t xml:space="preserve"> радикализацията на Западните Балкани (</w:t>
      </w:r>
      <w:r w:rsidRPr="004F20A8">
        <w:rPr>
          <w:rStyle w:val="whitespace-normal"/>
        </w:rPr>
        <w:t>София</w:t>
      </w:r>
      <w:r w:rsidRPr="004F20A8">
        <w:rPr>
          <w:rStyle w:val="Strong"/>
          <w:b w:val="0"/>
          <w:bCs w:val="0"/>
        </w:rPr>
        <w:t>, 2019 г.)</w:t>
      </w:r>
      <w:r w:rsidRPr="004F20A8">
        <w:t>, реализирана съвместно с партньори от ЕС и САЩ, очерта общи подходи за справяне с радикализацията и договори</w:t>
      </w:r>
      <w:r w:rsidR="00354A4D" w:rsidRPr="004F20A8">
        <w:t xml:space="preserve"> за</w:t>
      </w:r>
      <w:r w:rsidRPr="004F20A8">
        <w:t xml:space="preserve"> засилване на обмена на информ</w:t>
      </w:r>
      <w:r w:rsidR="00FE6DAC" w:rsidRPr="004F20A8">
        <w:t xml:space="preserve">ация между балканските държави </w:t>
      </w:r>
      <w:r w:rsidR="002E218F" w:rsidRPr="004F20A8">
        <w:t>–</w:t>
      </w:r>
      <w:r w:rsidRPr="004F20A8">
        <w:t xml:space="preserve"> в пълно съответствие с целите на Стратегията за укрепване на устойчивостта в уязвими региони чрез международно сътрудничество.</w:t>
      </w:r>
    </w:p>
    <w:p w14:paraId="02391518" w14:textId="77777777" w:rsidR="00B6356B" w:rsidRPr="004F20A8" w:rsidRDefault="00B6356B" w:rsidP="007A38D8">
      <w:pPr>
        <w:pStyle w:val="NormalWeb"/>
        <w:spacing w:line="320" w:lineRule="exact"/>
        <w:ind w:firstLine="851"/>
        <w:jc w:val="both"/>
      </w:pPr>
    </w:p>
    <w:p w14:paraId="62EAF2F6" w14:textId="77777777" w:rsidR="00A33BFC" w:rsidRPr="004F20A8" w:rsidRDefault="00721F34" w:rsidP="00A33BFC">
      <w:pPr>
        <w:pStyle w:val="NormalWeb"/>
        <w:spacing w:before="0" w:beforeAutospacing="0" w:after="0" w:afterAutospacing="0" w:line="320" w:lineRule="exact"/>
        <w:ind w:firstLine="851"/>
        <w:jc w:val="both"/>
      </w:pPr>
      <w:r w:rsidRPr="004F20A8">
        <w:rPr>
          <w:b/>
          <w:bCs/>
        </w:rPr>
        <w:lastRenderedPageBreak/>
        <w:t>I</w:t>
      </w:r>
      <w:r w:rsidR="001F3FA6" w:rsidRPr="004F20A8">
        <w:rPr>
          <w:b/>
          <w:bCs/>
          <w:lang w:val="en-US"/>
        </w:rPr>
        <w:t>II.2</w:t>
      </w:r>
      <w:r w:rsidRPr="004F20A8">
        <w:rPr>
          <w:b/>
          <w:bCs/>
        </w:rPr>
        <w:t xml:space="preserve">.1.5. </w:t>
      </w:r>
      <w:r w:rsidR="009A2CD1" w:rsidRPr="004F20A8">
        <w:rPr>
          <w:b/>
        </w:rPr>
        <w:t xml:space="preserve">Анализ,  предизвикателства и оценка на резултатите от провежданата политика в областта на превенцията </w:t>
      </w:r>
      <w:r w:rsidR="00E469A9" w:rsidRPr="004F20A8">
        <w:rPr>
          <w:b/>
        </w:rPr>
        <w:t>на радикализацията и тероризма</w:t>
      </w:r>
      <w:r w:rsidR="009A2CD1" w:rsidRPr="004F20A8">
        <w:rPr>
          <w:b/>
        </w:rPr>
        <w:tab/>
      </w:r>
      <w:r w:rsidR="009A2CD1" w:rsidRPr="004F20A8">
        <w:rPr>
          <w:b/>
        </w:rPr>
        <w:br/>
      </w:r>
    </w:p>
    <w:p w14:paraId="6A77BEE1" w14:textId="77777777" w:rsidR="000B3158" w:rsidRPr="004F20A8" w:rsidRDefault="000B3158" w:rsidP="00A33BFC">
      <w:pPr>
        <w:pStyle w:val="NormalWeb"/>
        <w:spacing w:before="0" w:beforeAutospacing="0" w:after="0" w:afterAutospacing="0" w:line="320" w:lineRule="exact"/>
        <w:ind w:firstLine="851"/>
        <w:jc w:val="both"/>
      </w:pPr>
      <w:r w:rsidRPr="004F20A8">
        <w:t xml:space="preserve">Въпреки значимия напредък, постигнат чрез изпълнението на </w:t>
      </w:r>
      <w:r w:rsidR="005E2FD5" w:rsidRPr="004F20A8">
        <w:t>СПРТ</w:t>
      </w:r>
      <w:r w:rsidR="00184457" w:rsidRPr="004F20A8">
        <w:t xml:space="preserve"> (2015-</w:t>
      </w:r>
      <w:r w:rsidRPr="004F20A8">
        <w:t>2020), процесът разкри редица предизвикателства, които очерта</w:t>
      </w:r>
      <w:r w:rsidR="00021514" w:rsidRPr="004F20A8">
        <w:t>ват</w:t>
      </w:r>
      <w:r w:rsidRPr="004F20A8">
        <w:t xml:space="preserve"> нови приоритети. На тази основа се обосновава необходимостта от нов стратегически п</w:t>
      </w:r>
      <w:r w:rsidR="003065C2" w:rsidRPr="004F20A8">
        <w:t>одход</w:t>
      </w:r>
      <w:r w:rsidRPr="004F20A8">
        <w:t xml:space="preserve"> </w:t>
      </w:r>
      <w:r w:rsidR="00940CE9" w:rsidRPr="004F20A8">
        <w:t>2026</w:t>
      </w:r>
      <w:r w:rsidR="00184457" w:rsidRPr="004F20A8">
        <w:t>-</w:t>
      </w:r>
      <w:r w:rsidRPr="004F20A8">
        <w:t>2030 г., който надгражда постигнатото и адресира актуалната среда на рискове.</w:t>
      </w:r>
    </w:p>
    <w:p w14:paraId="0EE2A3B8" w14:textId="77777777" w:rsidR="000B3158" w:rsidRPr="004F20A8" w:rsidRDefault="000B3158" w:rsidP="007A38D8">
      <w:pPr>
        <w:pStyle w:val="NormalWeb"/>
        <w:spacing w:line="320" w:lineRule="exact"/>
        <w:ind w:firstLine="851"/>
        <w:jc w:val="both"/>
      </w:pPr>
      <w:r w:rsidRPr="004F20A8">
        <w:t xml:space="preserve">Ключово предизвикателство е еволюиращият характер на глобалните заплахи – вариращи нива на активност на екстремистки структури, ускорено технологично развитие и висока адаптивност на терористичните мрежи, които поставят нови изисквания към системите за сигурност. Паралелно </w:t>
      </w:r>
      <w:r w:rsidR="006512EA" w:rsidRPr="004F20A8">
        <w:t>е</w:t>
      </w:r>
      <w:r w:rsidRPr="004F20A8">
        <w:t xml:space="preserve"> з</w:t>
      </w:r>
      <w:r w:rsidR="00FE6DAC" w:rsidRPr="004F20A8">
        <w:t>асил</w:t>
      </w:r>
      <w:r w:rsidR="006512EA" w:rsidRPr="004F20A8">
        <w:t>ено</w:t>
      </w:r>
      <w:r w:rsidR="00FE6DAC" w:rsidRPr="004F20A8">
        <w:t xml:space="preserve"> хибридн</w:t>
      </w:r>
      <w:r w:rsidR="00D34D01" w:rsidRPr="004F20A8">
        <w:t>ото</w:t>
      </w:r>
      <w:r w:rsidR="00FE6DAC" w:rsidRPr="004F20A8">
        <w:t xml:space="preserve"> въздействи</w:t>
      </w:r>
      <w:r w:rsidR="00D34D01" w:rsidRPr="004F20A8">
        <w:t>е</w:t>
      </w:r>
      <w:r w:rsidR="00FE6DAC" w:rsidRPr="004F20A8">
        <w:t xml:space="preserve"> </w:t>
      </w:r>
      <w:r w:rsidR="00DF27B3" w:rsidRPr="004F20A8">
        <w:t>–</w:t>
      </w:r>
      <w:r w:rsidRPr="004F20A8">
        <w:t xml:space="preserve"> кибератаки, дезинфор</w:t>
      </w:r>
      <w:r w:rsidR="00FE6DAC" w:rsidRPr="004F20A8">
        <w:t>мация и манипулативни наративи</w:t>
      </w:r>
      <w:r w:rsidR="00DF27B3" w:rsidRPr="004F20A8">
        <w:t>,</w:t>
      </w:r>
      <w:r w:rsidRPr="004F20A8">
        <w:t xml:space="preserve"> изискващи интегриран подход, повишена оперативна съвместимост и засилена международна координация.</w:t>
      </w:r>
    </w:p>
    <w:p w14:paraId="27AF857D" w14:textId="77777777" w:rsidR="000B3158" w:rsidRPr="004F20A8" w:rsidRDefault="000B3158" w:rsidP="007A38D8">
      <w:pPr>
        <w:pStyle w:val="NormalWeb"/>
        <w:spacing w:line="320" w:lineRule="exact"/>
        <w:ind w:firstLine="851"/>
        <w:jc w:val="both"/>
      </w:pPr>
      <w:r w:rsidRPr="004F20A8">
        <w:t>Недостатъчната ангажираност с крайнодесния екстремизъм се откро</w:t>
      </w:r>
      <w:r w:rsidR="00CE7A5D" w:rsidRPr="004F20A8">
        <w:t>и</w:t>
      </w:r>
      <w:r w:rsidRPr="004F20A8">
        <w:t xml:space="preserve"> като друг сериозен дефицит </w:t>
      </w:r>
      <w:r w:rsidR="00044EB4" w:rsidRPr="004F20A8">
        <w:t>–</w:t>
      </w:r>
      <w:r w:rsidRPr="004F20A8">
        <w:t xml:space="preserve"> нововъзникнали ултранационалистически групи и мрежи оста</w:t>
      </w:r>
      <w:r w:rsidR="00D60F15" w:rsidRPr="004F20A8">
        <w:t>ват</w:t>
      </w:r>
      <w:r w:rsidRPr="004F20A8">
        <w:t xml:space="preserve"> слабо проучени и неадекватно обхванати от пре</w:t>
      </w:r>
      <w:r w:rsidR="006512EA" w:rsidRPr="004F20A8">
        <w:t>вантивните политики, което съз</w:t>
      </w:r>
      <w:r w:rsidRPr="004F20A8">
        <w:t>д</w:t>
      </w:r>
      <w:r w:rsidR="00CE7A5D" w:rsidRPr="004F20A8">
        <w:t>ава</w:t>
      </w:r>
      <w:r w:rsidRPr="004F20A8">
        <w:t xml:space="preserve"> пропуски в противодействието на тази форма на радикализация. </w:t>
      </w:r>
      <w:r w:rsidR="006512EA" w:rsidRPr="004F20A8">
        <w:t>О</w:t>
      </w:r>
      <w:r w:rsidRPr="004F20A8">
        <w:t xml:space="preserve">черта </w:t>
      </w:r>
      <w:r w:rsidR="006512EA" w:rsidRPr="004F20A8">
        <w:t xml:space="preserve">се </w:t>
      </w:r>
      <w:r w:rsidRPr="004F20A8">
        <w:t>необходимост</w:t>
      </w:r>
      <w:r w:rsidR="000E4F24" w:rsidRPr="004F20A8">
        <w:t>та</w:t>
      </w:r>
      <w:r w:rsidRPr="004F20A8">
        <w:t xml:space="preserve"> от изграждане на по</w:t>
      </w:r>
      <w:r w:rsidR="00045327" w:rsidRPr="004F20A8">
        <w:t>-</w:t>
      </w:r>
      <w:r w:rsidRPr="004F20A8">
        <w:t>устойчива институционална инфраструктура и експертен и аналитичен капацитет, включително чрез по</w:t>
      </w:r>
      <w:r w:rsidR="00045327" w:rsidRPr="004F20A8">
        <w:t>-</w:t>
      </w:r>
      <w:r w:rsidRPr="004F20A8">
        <w:t xml:space="preserve">систематично обучение на служителите на първа линия и чрез въвеждане на механизми за координация и обмен на информация между централната и местната власт и гражданския сектор </w:t>
      </w:r>
      <w:r w:rsidR="00044EB4" w:rsidRPr="004F20A8">
        <w:t>–</w:t>
      </w:r>
      <w:r w:rsidRPr="004F20A8">
        <w:t xml:space="preserve"> елемент, който оста</w:t>
      </w:r>
      <w:r w:rsidR="00CE7A5D" w:rsidRPr="004F20A8">
        <w:t>в</w:t>
      </w:r>
      <w:r w:rsidRPr="004F20A8">
        <w:t>а недоразвит в първия стратегически цикъл.</w:t>
      </w:r>
    </w:p>
    <w:p w14:paraId="13A0D65E" w14:textId="77777777" w:rsidR="000B3158" w:rsidRPr="004F20A8" w:rsidRDefault="000B3158" w:rsidP="007A38D8">
      <w:pPr>
        <w:pStyle w:val="NormalWeb"/>
        <w:spacing w:line="320" w:lineRule="exact"/>
        <w:ind w:firstLine="851"/>
        <w:jc w:val="both"/>
      </w:pPr>
      <w:r w:rsidRPr="004F20A8">
        <w:t xml:space="preserve">Допълнително, ограниченото участие на академичната общност и </w:t>
      </w:r>
      <w:r w:rsidR="000220C1" w:rsidRPr="004F20A8">
        <w:t>н</w:t>
      </w:r>
      <w:r w:rsidR="00D60F15" w:rsidRPr="004F20A8">
        <w:t xml:space="preserve">еправителствени организации </w:t>
      </w:r>
      <w:r w:rsidR="00D60F15" w:rsidRPr="004F20A8">
        <w:rPr>
          <w:lang w:val="en-US"/>
        </w:rPr>
        <w:t>(</w:t>
      </w:r>
      <w:r w:rsidRPr="004F20A8">
        <w:t>НПО</w:t>
      </w:r>
      <w:r w:rsidR="00D60F15" w:rsidRPr="004F20A8">
        <w:rPr>
          <w:lang w:val="en-US"/>
        </w:rPr>
        <w:t>)</w:t>
      </w:r>
      <w:r w:rsidRPr="004F20A8">
        <w:t xml:space="preserve"> в процесите на разработване, наблюдение и оценка на мерките възпрепятства навременното адаптиране на политиките към променящата се среда. Същевременно, </w:t>
      </w:r>
      <w:r w:rsidR="006F5A23" w:rsidRPr="004F20A8">
        <w:t xml:space="preserve">чрез </w:t>
      </w:r>
      <w:r w:rsidRPr="004F20A8">
        <w:t>социално</w:t>
      </w:r>
      <w:r w:rsidR="00045327" w:rsidRPr="004F20A8">
        <w:t>-</w:t>
      </w:r>
      <w:r w:rsidRPr="004F20A8">
        <w:t xml:space="preserve">икономическите фактори и растящата поляризация </w:t>
      </w:r>
      <w:r w:rsidR="006F5A23" w:rsidRPr="004F20A8">
        <w:t xml:space="preserve">се </w:t>
      </w:r>
      <w:r w:rsidRPr="004F20A8">
        <w:t>създа</w:t>
      </w:r>
      <w:r w:rsidR="006512EA" w:rsidRPr="004F20A8">
        <w:t>ва</w:t>
      </w:r>
      <w:r w:rsidRPr="004F20A8">
        <w:t xml:space="preserve"> среда, благоприятстваща екстремистки наративи, което подчерта</w:t>
      </w:r>
      <w:r w:rsidR="006512EA" w:rsidRPr="004F20A8">
        <w:t>ва</w:t>
      </w:r>
      <w:r w:rsidRPr="004F20A8">
        <w:t xml:space="preserve"> нуждата от цялостен подход, обхващащ социалните корени на радикализацията.</w:t>
      </w:r>
    </w:p>
    <w:p w14:paraId="1C4C9257" w14:textId="77777777" w:rsidR="000B3158" w:rsidRPr="004F20A8" w:rsidRDefault="000B3158" w:rsidP="007A38D8">
      <w:pPr>
        <w:pStyle w:val="NormalWeb"/>
        <w:spacing w:line="320" w:lineRule="exact"/>
        <w:ind w:firstLine="851"/>
        <w:jc w:val="both"/>
      </w:pPr>
      <w:r w:rsidRPr="004F20A8">
        <w:t>Фокусът на стратегията оста</w:t>
      </w:r>
      <w:r w:rsidR="00CE7A5D" w:rsidRPr="004F20A8">
        <w:t>в</w:t>
      </w:r>
      <w:r w:rsidRPr="004F20A8">
        <w:t xml:space="preserve">а преобладаващо реактивен, докато превенцията и стратегическите комуникации </w:t>
      </w:r>
      <w:r w:rsidR="004E1B0F" w:rsidRPr="004F20A8">
        <w:t>са</w:t>
      </w:r>
      <w:r w:rsidRPr="004F20A8">
        <w:t xml:space="preserve"> фрагментирани, а усилията срещу онлайн радикализацията </w:t>
      </w:r>
      <w:r w:rsidR="00B418A6" w:rsidRPr="004F20A8">
        <w:t>–</w:t>
      </w:r>
      <w:r w:rsidRPr="004F20A8">
        <w:t xml:space="preserve"> ограничени по обхват. </w:t>
      </w:r>
      <w:r w:rsidR="00636152" w:rsidRPr="004F20A8">
        <w:t>Н</w:t>
      </w:r>
      <w:r w:rsidRPr="004F20A8">
        <w:t xml:space="preserve">еобходимо </w:t>
      </w:r>
      <w:r w:rsidR="00636152" w:rsidRPr="004F20A8">
        <w:t xml:space="preserve">е </w:t>
      </w:r>
      <w:r w:rsidRPr="004F20A8">
        <w:t>преминаване към проактивни мерки, които да предотвратяват радикализацията в най</w:t>
      </w:r>
      <w:r w:rsidR="00045327" w:rsidRPr="004F20A8">
        <w:t>-</w:t>
      </w:r>
      <w:r w:rsidRPr="004F20A8">
        <w:t>ранна фаза, да включват целенасочен мониторинг на рисковите групи, както и да интегрират научни анализи и добри международни практики.</w:t>
      </w:r>
    </w:p>
    <w:p w14:paraId="4096E44E" w14:textId="77777777" w:rsidR="000B3158" w:rsidRPr="004F20A8" w:rsidRDefault="000B3158" w:rsidP="007A38D8">
      <w:pPr>
        <w:pStyle w:val="NormalWeb"/>
        <w:spacing w:line="320" w:lineRule="exact"/>
        <w:ind w:firstLine="851"/>
        <w:jc w:val="both"/>
      </w:pPr>
      <w:r w:rsidRPr="004F20A8">
        <w:t>В заключение, Стратегията (2015</w:t>
      </w:r>
      <w:r w:rsidR="00E469A9" w:rsidRPr="004F20A8">
        <w:t>-</w:t>
      </w:r>
      <w:r w:rsidRPr="004F20A8">
        <w:t>2020) положи стабилни основи на националния капацитет чрез законодателни промени, координационни механизми и оперативни мерки и интегрира България в европейската и международна архитектура за сигурност. Въпреки това, предизвикателствата на онлайн радикализацията, новите форми на екстремизъм и нуждата от по</w:t>
      </w:r>
      <w:r w:rsidR="00045327" w:rsidRPr="004F20A8">
        <w:t>-</w:t>
      </w:r>
      <w:r w:rsidRPr="004F20A8">
        <w:t xml:space="preserve">широко участие на обществото и науката остават открити въпроси. Те изискват надграждане на политиките в следващия стратегически период със засилен фокус върху превенцията, иновациите и устойчивостта на обществото срещу съвременните </w:t>
      </w:r>
      <w:r w:rsidR="0092645B" w:rsidRPr="004F20A8">
        <w:t>и хибридни заплахи.</w:t>
      </w:r>
      <w:r w:rsidR="006E33A7" w:rsidRPr="004F20A8">
        <w:t xml:space="preserve"> </w:t>
      </w:r>
      <w:r w:rsidR="0092645B" w:rsidRPr="004F20A8">
        <w:rPr>
          <w:rStyle w:val="Strong"/>
          <w:b w:val="0"/>
          <w:bCs w:val="0"/>
        </w:rPr>
        <w:t>Д</w:t>
      </w:r>
      <w:r w:rsidRPr="004F20A8">
        <w:rPr>
          <w:rStyle w:val="Strong"/>
          <w:b w:val="0"/>
          <w:bCs w:val="0"/>
        </w:rPr>
        <w:t xml:space="preserve">опълнително внимание е необходимо и към нарастващия риск от т.нар. „когнитивна война“ </w:t>
      </w:r>
      <w:r w:rsidR="00045327" w:rsidRPr="004F20A8">
        <w:rPr>
          <w:rStyle w:val="Strong"/>
          <w:b w:val="0"/>
          <w:bCs w:val="0"/>
        </w:rPr>
        <w:t>-</w:t>
      </w:r>
      <w:r w:rsidRPr="004F20A8">
        <w:rPr>
          <w:rStyle w:val="Strong"/>
          <w:b w:val="0"/>
          <w:bCs w:val="0"/>
        </w:rPr>
        <w:t xml:space="preserve"> </w:t>
      </w:r>
      <w:r w:rsidRPr="004F20A8">
        <w:rPr>
          <w:rStyle w:val="Strong"/>
          <w:b w:val="0"/>
          <w:bCs w:val="0"/>
        </w:rPr>
        <w:lastRenderedPageBreak/>
        <w:t>системно въздействие върху възприятията, поведението и вземането на решения чрез съчетание от дезинформация, психологически операции и микронасочване, което изисква интегрирани инструменти за стратегическа комуникация, етика на алгоритмите и защита на информационната среда.</w:t>
      </w:r>
    </w:p>
    <w:p w14:paraId="77C14FDC" w14:textId="77777777" w:rsidR="00B6356B" w:rsidRPr="004F20A8" w:rsidRDefault="00721F34" w:rsidP="007A38D8">
      <w:pPr>
        <w:pStyle w:val="NormalWeb"/>
        <w:spacing w:line="320" w:lineRule="exact"/>
        <w:ind w:firstLine="851"/>
        <w:jc w:val="both"/>
        <w:rPr>
          <w:b/>
          <w:bCs/>
        </w:rPr>
      </w:pPr>
      <w:r w:rsidRPr="004F20A8">
        <w:rPr>
          <w:b/>
          <w:bCs/>
        </w:rPr>
        <w:t>I</w:t>
      </w:r>
      <w:r w:rsidR="001F3FA6" w:rsidRPr="004F20A8">
        <w:rPr>
          <w:b/>
          <w:bCs/>
          <w:lang w:val="en-US"/>
        </w:rPr>
        <w:t>II</w:t>
      </w:r>
      <w:r w:rsidRPr="004F20A8">
        <w:rPr>
          <w:b/>
          <w:bCs/>
        </w:rPr>
        <w:t>.</w:t>
      </w:r>
      <w:r w:rsidR="001F3FA6" w:rsidRPr="004F20A8">
        <w:rPr>
          <w:b/>
          <w:bCs/>
          <w:lang w:val="en-US"/>
        </w:rPr>
        <w:t>3</w:t>
      </w:r>
      <w:r w:rsidR="00AA42A4" w:rsidRPr="004F20A8">
        <w:rPr>
          <w:b/>
          <w:bCs/>
        </w:rPr>
        <w:t xml:space="preserve">. Фактическа обстановка към момента </w:t>
      </w:r>
      <w:r w:rsidR="00045327" w:rsidRPr="004F20A8">
        <w:rPr>
          <w:b/>
          <w:bCs/>
        </w:rPr>
        <w:t>-</w:t>
      </w:r>
      <w:r w:rsidR="00AA42A4" w:rsidRPr="004F20A8">
        <w:rPr>
          <w:b/>
          <w:bCs/>
        </w:rPr>
        <w:t xml:space="preserve"> нови рискове и заплахи</w:t>
      </w:r>
    </w:p>
    <w:p w14:paraId="4E21AEB8" w14:textId="77777777" w:rsidR="000B3158" w:rsidRPr="004F20A8" w:rsidRDefault="000B3158" w:rsidP="007A38D8">
      <w:pPr>
        <w:pStyle w:val="NormalWeb"/>
        <w:spacing w:line="320" w:lineRule="exact"/>
        <w:ind w:firstLine="851"/>
        <w:jc w:val="both"/>
      </w:pPr>
      <w:r w:rsidRPr="004F20A8">
        <w:t>Актуалните рискове и заплахи за сигурността на Република България от радикализация и тероризъм произтичат в значителна степен от кризисни процеси във</w:t>
      </w:r>
      <w:r w:rsidR="006E33A7" w:rsidRPr="004F20A8">
        <w:t xml:space="preserve"> </w:t>
      </w:r>
      <w:r w:rsidRPr="004F20A8">
        <w:rPr>
          <w:rStyle w:val="Strong"/>
          <w:b w:val="0"/>
        </w:rPr>
        <w:t>външната среда за сигурност</w:t>
      </w:r>
      <w:r w:rsidRPr="004F20A8">
        <w:t>. Заплахата от тероризъм и насилствен екстремизъм остава динамична, транснационална и пряко свързана с геополитическата нестабилност. В рамките на</w:t>
      </w:r>
      <w:r w:rsidR="006E33A7" w:rsidRPr="004F20A8">
        <w:t xml:space="preserve"> </w:t>
      </w:r>
      <w:r w:rsidRPr="004F20A8">
        <w:rPr>
          <w:rStyle w:val="Strong"/>
          <w:b w:val="0"/>
        </w:rPr>
        <w:t xml:space="preserve">глобални терористични </w:t>
      </w:r>
      <w:r w:rsidR="00064BE8" w:rsidRPr="004F20A8">
        <w:rPr>
          <w:rStyle w:val="Strong"/>
          <w:b w:val="0"/>
        </w:rPr>
        <w:t>субекти</w:t>
      </w:r>
      <w:r w:rsidRPr="004F20A8">
        <w:rPr>
          <w:rStyle w:val="Strong"/>
          <w:b w:val="0"/>
        </w:rPr>
        <w:t xml:space="preserve"> и регионални огнища</w:t>
      </w:r>
      <w:r w:rsidRPr="004F20A8">
        <w:t xml:space="preserve">, основните </w:t>
      </w:r>
      <w:r w:rsidR="009604E3" w:rsidRPr="004F20A8">
        <w:t xml:space="preserve">(остатъчни) </w:t>
      </w:r>
      <w:r w:rsidRPr="004F20A8">
        <w:t>ядра на ИД/Даеш и „Ал</w:t>
      </w:r>
      <w:r w:rsidR="00045327" w:rsidRPr="004F20A8">
        <w:t>-</w:t>
      </w:r>
      <w:r w:rsidRPr="004F20A8">
        <w:t>Кайда“, както и свързаните с тях структури, продължават да представляват съществена терористична заплаха в глобален и европейски план. Особено тревожен е нарастващият оперативен и пропаганден капацитет на „</w:t>
      </w:r>
      <w:r w:rsidR="00184457" w:rsidRPr="004F20A8">
        <w:t>Даеш – провинция Хорасан“</w:t>
      </w:r>
      <w:r w:rsidRPr="004F20A8">
        <w:t>, както и влошаващата се среда в Сахел, крайбрежна Западна Африка и Африканския рог, които улесняват транснационални потоци на оръжие, финанси и бойци и поддържат устойчиви канали за пропаганда. В Сирия и Ирак остатъчните огнища на ИД/Даеш поддържат международен риск, макар капацитетът за преки удари в Европа да се оценява като ограничен. Продължителният конфликт в Ивицата Газа</w:t>
      </w:r>
      <w:r w:rsidR="004C61DE" w:rsidRPr="004F20A8">
        <w:rPr>
          <w:rStyle w:val="apple-converted-space"/>
        </w:rPr>
        <w:t xml:space="preserve"> </w:t>
      </w:r>
      <w:r w:rsidRPr="004F20A8">
        <w:rPr>
          <w:rStyle w:val="Strong"/>
          <w:b w:val="0"/>
        </w:rPr>
        <w:t>засилва пропагандното въздействие на насилието</w:t>
      </w:r>
      <w:r w:rsidR="004C61DE" w:rsidRPr="004F20A8">
        <w:rPr>
          <w:rStyle w:val="Strong"/>
          <w:b w:val="0"/>
        </w:rPr>
        <w:t xml:space="preserve"> </w:t>
      </w:r>
      <w:r w:rsidRPr="004F20A8">
        <w:t>и риска от мобилизация в диаспорни и онлайн общности в ЕС, а Североизточна Сирия</w:t>
      </w:r>
      <w:r w:rsidR="004C61DE" w:rsidRPr="004F20A8">
        <w:t>,</w:t>
      </w:r>
      <w:r w:rsidRPr="004F20A8">
        <w:t xml:space="preserve"> включително лагерите</w:t>
      </w:r>
      <w:r w:rsidR="004C61DE" w:rsidRPr="004F20A8">
        <w:t>,</w:t>
      </w:r>
      <w:r w:rsidRPr="004F20A8">
        <w:t xml:space="preserve"> остава критична зона с дългосрочни последици за репатриране, ресоциализация и управление на риска в европейските държави, включително България. Терористичните организации целенасочено използват въоръжени конфликти, дефицити в управлението и социална уязвимост, за да консолидират присъствие и разширяват влияние.</w:t>
      </w:r>
      <w:r w:rsidR="006A6911" w:rsidRPr="004F20A8">
        <w:t xml:space="preserve"> </w:t>
      </w:r>
      <w:r w:rsidRPr="004F20A8">
        <w:rPr>
          <w:rStyle w:val="Strong"/>
          <w:b w:val="0"/>
          <w:bCs w:val="0"/>
        </w:rPr>
        <w:t xml:space="preserve">В тази връзка текущата оценка за ЕС е за относително стабилен интензитет на заплахата спрямо предходни години, но с променена структура </w:t>
      </w:r>
      <w:r w:rsidR="00045327" w:rsidRPr="004F20A8">
        <w:rPr>
          <w:rStyle w:val="Strong"/>
          <w:b w:val="0"/>
          <w:bCs w:val="0"/>
        </w:rPr>
        <w:t>-</w:t>
      </w:r>
      <w:r w:rsidRPr="004F20A8">
        <w:rPr>
          <w:rStyle w:val="Strong"/>
          <w:b w:val="0"/>
          <w:bCs w:val="0"/>
        </w:rPr>
        <w:t xml:space="preserve"> </w:t>
      </w:r>
      <w:r w:rsidRPr="004F20A8">
        <w:rPr>
          <w:rStyle w:val="Strong"/>
          <w:b w:val="0"/>
        </w:rPr>
        <w:t>джихадизмът</w:t>
      </w:r>
      <w:r w:rsidRPr="004F20A8">
        <w:rPr>
          <w:rStyle w:val="Strong"/>
          <w:b w:val="0"/>
          <w:bCs w:val="0"/>
        </w:rPr>
        <w:t xml:space="preserve"> остава основна непосредствена заплаха за смъртоносни атаки, като рискът все по</w:t>
      </w:r>
      <w:r w:rsidR="00045327" w:rsidRPr="004F20A8">
        <w:rPr>
          <w:rStyle w:val="Strong"/>
          <w:b w:val="0"/>
          <w:bCs w:val="0"/>
        </w:rPr>
        <w:t>-</w:t>
      </w:r>
      <w:r w:rsidRPr="004F20A8">
        <w:rPr>
          <w:rStyle w:val="Strong"/>
          <w:b w:val="0"/>
          <w:bCs w:val="0"/>
        </w:rPr>
        <w:t>често се проявява чрез действия с ограничен капацитет и ниска предвидимост при оскъдни предварителни индикатори. Това налага по</w:t>
      </w:r>
      <w:r w:rsidR="00045327" w:rsidRPr="004F20A8">
        <w:rPr>
          <w:rStyle w:val="Strong"/>
          <w:b w:val="0"/>
          <w:bCs w:val="0"/>
        </w:rPr>
        <w:t>-</w:t>
      </w:r>
      <w:r w:rsidRPr="004F20A8">
        <w:rPr>
          <w:rStyle w:val="Strong"/>
          <w:b w:val="0"/>
          <w:bCs w:val="0"/>
        </w:rPr>
        <w:t>ранно предупреждение, надежден междуведомствен обмен на данни и целенасочени превантивни интервенции, предвид нарас</w:t>
      </w:r>
      <w:r w:rsidR="00434C8B" w:rsidRPr="004F20A8">
        <w:rPr>
          <w:rStyle w:val="Strong"/>
          <w:b w:val="0"/>
          <w:bCs w:val="0"/>
        </w:rPr>
        <w:t xml:space="preserve">тващата фрагментация и съкратеното време </w:t>
      </w:r>
      <w:r w:rsidRPr="004F20A8">
        <w:rPr>
          <w:rStyle w:val="Strong"/>
          <w:b w:val="0"/>
          <w:bCs w:val="0"/>
        </w:rPr>
        <w:t>за ранно откриване.</w:t>
      </w:r>
    </w:p>
    <w:p w14:paraId="7D38B629" w14:textId="77777777" w:rsidR="000B3158" w:rsidRPr="004F20A8" w:rsidRDefault="000B3158" w:rsidP="007A38D8">
      <w:pPr>
        <w:pStyle w:val="NormalWeb"/>
        <w:spacing w:line="320" w:lineRule="exact"/>
        <w:ind w:firstLine="851"/>
        <w:jc w:val="both"/>
      </w:pPr>
      <w:r w:rsidRPr="004F20A8">
        <w:rPr>
          <w:rStyle w:val="Strong"/>
          <w:b w:val="0"/>
        </w:rPr>
        <w:t>Външните кризи имат пряко отражение върху средата за сигурност в ЕС и България</w:t>
      </w:r>
      <w:r w:rsidRPr="004F20A8">
        <w:t>, като засилват процесите на радикализация, поляризация и мобилизация на уязвими групи, включително непълнолетни. В този контекст</w:t>
      </w:r>
      <w:r w:rsidR="008E1BE8" w:rsidRPr="004F20A8">
        <w:t xml:space="preserve"> </w:t>
      </w:r>
      <w:r w:rsidRPr="004F20A8">
        <w:rPr>
          <w:rStyle w:val="Strong"/>
          <w:b w:val="0"/>
        </w:rPr>
        <w:t>войната в Украйна се превърна във водещ дестабилизиращ фактор</w:t>
      </w:r>
      <w:r w:rsidRPr="004F20A8">
        <w:rPr>
          <w:bCs/>
        </w:rPr>
        <w:t xml:space="preserve">, </w:t>
      </w:r>
      <w:r w:rsidRPr="004F20A8">
        <w:t>който в европейски план задълбочава идеологическите и политически разломи, активира мащабни кампании за дезинформация и пропаганда и генерира</w:t>
      </w:r>
      <w:r w:rsidR="008E1BE8" w:rsidRPr="004F20A8">
        <w:rPr>
          <w:rStyle w:val="apple-converted-space"/>
        </w:rPr>
        <w:t xml:space="preserve"> </w:t>
      </w:r>
      <w:r w:rsidRPr="004F20A8">
        <w:rPr>
          <w:rStyle w:val="Strong"/>
          <w:b w:val="0"/>
        </w:rPr>
        <w:t>оперативни рискове</w:t>
      </w:r>
      <w:r w:rsidR="008E1BE8" w:rsidRPr="004F20A8">
        <w:rPr>
          <w:rStyle w:val="Strong"/>
          <w:b w:val="0"/>
        </w:rPr>
        <w:t xml:space="preserve"> </w:t>
      </w:r>
      <w:r w:rsidRPr="004F20A8">
        <w:t>чрез пренасочване на ресурси от контратерористични към отбранителни приоритети, увеличени потоци от оръжия и наемници и повишена уязвимост на инфраструктури. Паралелно,</w:t>
      </w:r>
      <w:r w:rsidR="008E1BE8" w:rsidRPr="004F20A8">
        <w:rPr>
          <w:rStyle w:val="apple-converted-space"/>
        </w:rPr>
        <w:t xml:space="preserve"> </w:t>
      </w:r>
      <w:r w:rsidRPr="004F20A8">
        <w:rPr>
          <w:rStyle w:val="Strong"/>
          <w:b w:val="0"/>
        </w:rPr>
        <w:t>когнитивното въздействие</w:t>
      </w:r>
      <w:r w:rsidR="008E1BE8" w:rsidRPr="004F20A8">
        <w:rPr>
          <w:rStyle w:val="apple-converted-space"/>
        </w:rPr>
        <w:t xml:space="preserve"> </w:t>
      </w:r>
      <w:r w:rsidRPr="004F20A8">
        <w:t>на конфликта подкопава институционалното доверие и нормализира насилствени наративи, което създава благоприятна среда за антисистемна мобилизация и екстремистка пропаганда.</w:t>
      </w:r>
    </w:p>
    <w:p w14:paraId="03B143A0" w14:textId="77777777" w:rsidR="000B3158" w:rsidRPr="004F20A8" w:rsidRDefault="000B3158" w:rsidP="007A38D8">
      <w:pPr>
        <w:pStyle w:val="NormalWeb"/>
        <w:spacing w:line="320" w:lineRule="exact"/>
        <w:ind w:firstLine="851"/>
        <w:jc w:val="both"/>
        <w:rPr>
          <w:b/>
        </w:rPr>
      </w:pPr>
      <w:r w:rsidRPr="004F20A8">
        <w:rPr>
          <w:rStyle w:val="Strong"/>
          <w:b w:val="0"/>
        </w:rPr>
        <w:t>Все по</w:t>
      </w:r>
      <w:r w:rsidR="00045327" w:rsidRPr="004F20A8">
        <w:rPr>
          <w:rStyle w:val="Strong"/>
          <w:b w:val="0"/>
        </w:rPr>
        <w:t>-</w:t>
      </w:r>
      <w:r w:rsidRPr="004F20A8">
        <w:rPr>
          <w:rStyle w:val="Strong"/>
          <w:b w:val="0"/>
        </w:rPr>
        <w:t>нарастваща заплаха представлява насилственият екстремизъм във всичките му проявления</w:t>
      </w:r>
      <w:r w:rsidRPr="004F20A8">
        <w:t>, като особено тревожна е тенденцията към поява на</w:t>
      </w:r>
      <w:r w:rsidR="00F71842" w:rsidRPr="004F20A8">
        <w:t xml:space="preserve"> </w:t>
      </w:r>
      <w:r w:rsidRPr="004F20A8">
        <w:rPr>
          <w:rStyle w:val="Strong"/>
          <w:b w:val="0"/>
        </w:rPr>
        <w:t xml:space="preserve">самотни извършители и </w:t>
      </w:r>
      <w:r w:rsidRPr="004F20A8">
        <w:rPr>
          <w:rStyle w:val="Strong"/>
          <w:b w:val="0"/>
        </w:rPr>
        <w:lastRenderedPageBreak/>
        <w:t>саморадикализирани лица</w:t>
      </w:r>
      <w:r w:rsidR="00716A22" w:rsidRPr="004F20A8">
        <w:rPr>
          <w:rStyle w:val="Strong"/>
          <w:b w:val="0"/>
        </w:rPr>
        <w:t xml:space="preserve"> </w:t>
      </w:r>
      <w:r w:rsidRPr="004F20A8">
        <w:t>и</w:t>
      </w:r>
      <w:r w:rsidR="00716A22" w:rsidRPr="004F20A8">
        <w:t xml:space="preserve"> </w:t>
      </w:r>
      <w:r w:rsidRPr="004F20A8">
        <w:rPr>
          <w:rStyle w:val="Strong"/>
          <w:b w:val="0"/>
        </w:rPr>
        <w:t>малки автономни групи</w:t>
      </w:r>
      <w:r w:rsidRPr="004F20A8">
        <w:t>, често повлияни от</w:t>
      </w:r>
      <w:r w:rsidR="00716A22" w:rsidRPr="004F20A8">
        <w:rPr>
          <w:rStyle w:val="apple-converted-space"/>
        </w:rPr>
        <w:t xml:space="preserve"> </w:t>
      </w:r>
      <w:r w:rsidRPr="004F20A8">
        <w:rPr>
          <w:rStyle w:val="Strong"/>
          <w:b w:val="0"/>
        </w:rPr>
        <w:t>акселерационистки идеи</w:t>
      </w:r>
      <w:r w:rsidR="00F71842" w:rsidRPr="004F20A8">
        <w:rPr>
          <w:rStyle w:val="Strong"/>
          <w:b w:val="0"/>
        </w:rPr>
        <w:t xml:space="preserve"> </w:t>
      </w:r>
      <w:r w:rsidRPr="004F20A8">
        <w:t>и подтиквани от</w:t>
      </w:r>
      <w:r w:rsidR="00F71842" w:rsidRPr="004F20A8">
        <w:t xml:space="preserve"> </w:t>
      </w:r>
      <w:r w:rsidRPr="004F20A8">
        <w:rPr>
          <w:rStyle w:val="Strong"/>
          <w:b w:val="0"/>
        </w:rPr>
        <w:t>онлайн общности</w:t>
      </w:r>
      <w:r w:rsidRPr="004F20A8">
        <w:rPr>
          <w:b/>
        </w:rPr>
        <w:t>,</w:t>
      </w:r>
      <w:r w:rsidRPr="004F20A8">
        <w:t xml:space="preserve"> които понякога комбинират мотиви от</w:t>
      </w:r>
      <w:r w:rsidR="00F71842" w:rsidRPr="004F20A8">
        <w:t xml:space="preserve"> </w:t>
      </w:r>
      <w:r w:rsidRPr="004F20A8">
        <w:rPr>
          <w:rStyle w:val="Strong"/>
          <w:b w:val="0"/>
        </w:rPr>
        <w:t>джихадистка пропаганда</w:t>
      </w:r>
      <w:r w:rsidRPr="004F20A8">
        <w:t>. Те действат независимо от организирани структури, но могат да извършат</w:t>
      </w:r>
      <w:r w:rsidR="00F71842" w:rsidRPr="004F20A8">
        <w:t xml:space="preserve"> </w:t>
      </w:r>
      <w:r w:rsidRPr="004F20A8">
        <w:rPr>
          <w:rStyle w:val="Strong"/>
          <w:b w:val="0"/>
        </w:rPr>
        <w:t>терористични атаки</w:t>
      </w:r>
      <w:r w:rsidR="00F71842" w:rsidRPr="004F20A8">
        <w:rPr>
          <w:rStyle w:val="Strong"/>
          <w:b w:val="0"/>
        </w:rPr>
        <w:t xml:space="preserve"> </w:t>
      </w:r>
      <w:r w:rsidRPr="004F20A8">
        <w:t>с</w:t>
      </w:r>
      <w:r w:rsidR="00F71842" w:rsidRPr="004F20A8">
        <w:t xml:space="preserve"> </w:t>
      </w:r>
      <w:r w:rsidRPr="004F20A8">
        <w:rPr>
          <w:rStyle w:val="Strong"/>
          <w:b w:val="0"/>
        </w:rPr>
        <w:t>прости средства</w:t>
      </w:r>
      <w:r w:rsidR="00F71842" w:rsidRPr="004F20A8">
        <w:rPr>
          <w:rStyle w:val="Strong"/>
          <w:b w:val="0"/>
        </w:rPr>
        <w:t xml:space="preserve">, </w:t>
      </w:r>
      <w:r w:rsidRPr="004F20A8">
        <w:t>вкл</w:t>
      </w:r>
      <w:r w:rsidR="00F71842" w:rsidRPr="004F20A8">
        <w:t xml:space="preserve">ючително </w:t>
      </w:r>
      <w:r w:rsidRPr="004F20A8">
        <w:rPr>
          <w:rStyle w:val="Strong"/>
          <w:b w:val="0"/>
        </w:rPr>
        <w:t>хладно оръжие</w:t>
      </w:r>
      <w:r w:rsidR="00F71842" w:rsidRPr="004F20A8">
        <w:rPr>
          <w:rStyle w:val="Strong"/>
          <w:b w:val="0"/>
        </w:rPr>
        <w:t>,</w:t>
      </w:r>
      <w:r w:rsidRPr="004F20A8">
        <w:t xml:space="preserve"> срещу</w:t>
      </w:r>
      <w:r w:rsidR="00F71842" w:rsidRPr="004F20A8">
        <w:t xml:space="preserve"> </w:t>
      </w:r>
      <w:r w:rsidRPr="004F20A8">
        <w:rPr>
          <w:rStyle w:val="Strong"/>
          <w:b w:val="0"/>
        </w:rPr>
        <w:t>уязвими цели</w:t>
      </w:r>
      <w:r w:rsidR="00F71842" w:rsidRPr="004F20A8">
        <w:rPr>
          <w:rStyle w:val="Strong"/>
          <w:b w:val="0"/>
        </w:rPr>
        <w:t xml:space="preserve"> </w:t>
      </w:r>
      <w:r w:rsidRPr="004F20A8">
        <w:t>като места със струпване на хора или</w:t>
      </w:r>
      <w:r w:rsidR="00F71842" w:rsidRPr="004F20A8">
        <w:t xml:space="preserve"> </w:t>
      </w:r>
      <w:r w:rsidRPr="004F20A8">
        <w:rPr>
          <w:rStyle w:val="Strong"/>
          <w:b w:val="0"/>
        </w:rPr>
        <w:t>органите на реда</w:t>
      </w:r>
      <w:r w:rsidRPr="004F20A8">
        <w:t>. Присъствието на</w:t>
      </w:r>
      <w:r w:rsidR="00487440" w:rsidRPr="004F20A8">
        <w:t xml:space="preserve"> </w:t>
      </w:r>
      <w:r w:rsidRPr="004F20A8">
        <w:rPr>
          <w:rStyle w:val="Strong"/>
          <w:b w:val="0"/>
        </w:rPr>
        <w:t>терористични организации в интернет</w:t>
      </w:r>
      <w:r w:rsidR="00487440" w:rsidRPr="004F20A8">
        <w:rPr>
          <w:rStyle w:val="Strong"/>
          <w:b w:val="0"/>
        </w:rPr>
        <w:t xml:space="preserve"> </w:t>
      </w:r>
      <w:r w:rsidRPr="004F20A8">
        <w:t>и</w:t>
      </w:r>
      <w:r w:rsidR="00487440" w:rsidRPr="004F20A8">
        <w:t xml:space="preserve"> </w:t>
      </w:r>
      <w:r w:rsidRPr="004F20A8">
        <w:rPr>
          <w:rStyle w:val="Strong"/>
          <w:b w:val="0"/>
        </w:rPr>
        <w:t>криптирани приложения</w:t>
      </w:r>
      <w:r w:rsidR="00487440" w:rsidRPr="004F20A8">
        <w:rPr>
          <w:rStyle w:val="apple-converted-space"/>
        </w:rPr>
        <w:t xml:space="preserve"> </w:t>
      </w:r>
      <w:r w:rsidRPr="004F20A8">
        <w:t xml:space="preserve">улеснява разпространението на призиви към такива </w:t>
      </w:r>
      <w:r w:rsidR="00521C11" w:rsidRPr="004F20A8">
        <w:t>лица</w:t>
      </w:r>
      <w:r w:rsidRPr="004F20A8">
        <w:t>. Тяхната</w:t>
      </w:r>
      <w:r w:rsidR="00487440" w:rsidRPr="004F20A8">
        <w:t xml:space="preserve"> </w:t>
      </w:r>
      <w:r w:rsidRPr="004F20A8">
        <w:rPr>
          <w:rStyle w:val="Strong"/>
          <w:b w:val="0"/>
        </w:rPr>
        <w:t>непредсказуемост</w:t>
      </w:r>
      <w:r w:rsidR="00487440" w:rsidRPr="004F20A8">
        <w:rPr>
          <w:rStyle w:val="Strong"/>
          <w:b w:val="0"/>
        </w:rPr>
        <w:t xml:space="preserve"> </w:t>
      </w:r>
      <w:r w:rsidRPr="004F20A8">
        <w:t>и</w:t>
      </w:r>
      <w:r w:rsidR="00487440" w:rsidRPr="004F20A8">
        <w:rPr>
          <w:rStyle w:val="apple-converted-space"/>
          <w:b/>
        </w:rPr>
        <w:t xml:space="preserve"> </w:t>
      </w:r>
      <w:r w:rsidRPr="004F20A8">
        <w:rPr>
          <w:rStyle w:val="Strong"/>
          <w:b w:val="0"/>
        </w:rPr>
        <w:t>нисък праг за действие</w:t>
      </w:r>
      <w:r w:rsidR="00487440" w:rsidRPr="004F20A8">
        <w:rPr>
          <w:rStyle w:val="Strong"/>
          <w:b w:val="0"/>
        </w:rPr>
        <w:t xml:space="preserve"> </w:t>
      </w:r>
      <w:r w:rsidRPr="004F20A8">
        <w:t>затрудняват службите, а използването на</w:t>
      </w:r>
      <w:r w:rsidR="00487440" w:rsidRPr="004F20A8">
        <w:rPr>
          <w:rStyle w:val="apple-converted-space"/>
        </w:rPr>
        <w:t xml:space="preserve"> </w:t>
      </w:r>
      <w:r w:rsidRPr="004F20A8">
        <w:rPr>
          <w:rStyle w:val="Strong"/>
          <w:b w:val="0"/>
        </w:rPr>
        <w:t>достъпни средства</w:t>
      </w:r>
      <w:r w:rsidRPr="004F20A8">
        <w:rPr>
          <w:rStyle w:val="Strong"/>
        </w:rPr>
        <w:t xml:space="preserve"> </w:t>
      </w:r>
      <w:r w:rsidRPr="004F20A8">
        <w:rPr>
          <w:rStyle w:val="Strong"/>
          <w:b w:val="0"/>
        </w:rPr>
        <w:t>за нападение</w:t>
      </w:r>
      <w:r w:rsidR="00487440" w:rsidRPr="004F20A8">
        <w:rPr>
          <w:rStyle w:val="Strong"/>
          <w:b w:val="0"/>
        </w:rPr>
        <w:t xml:space="preserve"> </w:t>
      </w:r>
      <w:r w:rsidRPr="004F20A8">
        <w:t>прави</w:t>
      </w:r>
      <w:r w:rsidR="00487440" w:rsidRPr="004F20A8">
        <w:t xml:space="preserve"> </w:t>
      </w:r>
      <w:r w:rsidRPr="004F20A8">
        <w:rPr>
          <w:rStyle w:val="Strong"/>
          <w:b w:val="0"/>
        </w:rPr>
        <w:t>превенцията</w:t>
      </w:r>
      <w:r w:rsidR="00487440" w:rsidRPr="004F20A8">
        <w:rPr>
          <w:rStyle w:val="Strong"/>
          <w:b w:val="0"/>
        </w:rPr>
        <w:t xml:space="preserve"> </w:t>
      </w:r>
      <w:r w:rsidRPr="004F20A8">
        <w:t>особено сложна. Според годишните доклади на</w:t>
      </w:r>
      <w:r w:rsidR="00487440" w:rsidRPr="004F20A8">
        <w:t xml:space="preserve"> </w:t>
      </w:r>
      <w:r w:rsidRPr="004F20A8">
        <w:rPr>
          <w:rStyle w:val="whitespace-normal"/>
          <w:bCs/>
        </w:rPr>
        <w:t>Европол</w:t>
      </w:r>
      <w:r w:rsidR="00487440" w:rsidRPr="004F20A8">
        <w:rPr>
          <w:rStyle w:val="whitespace-normal"/>
          <w:bCs/>
        </w:rPr>
        <w:t xml:space="preserve"> </w:t>
      </w:r>
      <w:r w:rsidRPr="004F20A8">
        <w:t xml:space="preserve">именно такива </w:t>
      </w:r>
      <w:r w:rsidR="008611A7" w:rsidRPr="004F20A8">
        <w:t>участници</w:t>
      </w:r>
      <w:r w:rsidRPr="004F20A8">
        <w:t xml:space="preserve"> се очаква да извършат</w:t>
      </w:r>
      <w:r w:rsidR="00487440" w:rsidRPr="004F20A8">
        <w:t xml:space="preserve"> </w:t>
      </w:r>
      <w:r w:rsidRPr="004F20A8">
        <w:rPr>
          <w:rStyle w:val="Strong"/>
          <w:b w:val="0"/>
        </w:rPr>
        <w:t>по</w:t>
      </w:r>
      <w:r w:rsidR="00045327" w:rsidRPr="004F20A8">
        <w:rPr>
          <w:rStyle w:val="Strong"/>
          <w:b w:val="0"/>
        </w:rPr>
        <w:t>-</w:t>
      </w:r>
      <w:r w:rsidRPr="004F20A8">
        <w:rPr>
          <w:rStyle w:val="Strong"/>
          <w:b w:val="0"/>
        </w:rPr>
        <w:t>голямата част от бъдещите атентати</w:t>
      </w:r>
      <w:r w:rsidRPr="004F20A8">
        <w:t>. Макар да действат самостоятелно, те често споделят</w:t>
      </w:r>
      <w:r w:rsidR="00487440" w:rsidRPr="004F20A8">
        <w:t xml:space="preserve"> </w:t>
      </w:r>
      <w:r w:rsidRPr="004F20A8">
        <w:rPr>
          <w:rStyle w:val="Strong"/>
          <w:b w:val="0"/>
        </w:rPr>
        <w:t>идеологически рамки</w:t>
      </w:r>
      <w:r w:rsidR="00FE3C13" w:rsidRPr="004F20A8">
        <w:rPr>
          <w:rStyle w:val="Strong"/>
          <w:b w:val="0"/>
        </w:rPr>
        <w:t xml:space="preserve"> </w:t>
      </w:r>
      <w:r w:rsidRPr="004F20A8">
        <w:t>с глобални екстремистки движения и черпят мотивация от</w:t>
      </w:r>
      <w:r w:rsidR="00FE3C13" w:rsidRPr="004F20A8">
        <w:t xml:space="preserve"> </w:t>
      </w:r>
      <w:r w:rsidRPr="004F20A8">
        <w:rPr>
          <w:rStyle w:val="Strong"/>
          <w:b w:val="0"/>
        </w:rPr>
        <w:t>смесени обществени и икономически недоволства</w:t>
      </w:r>
      <w:r w:rsidRPr="004F20A8">
        <w:t>, като критичен свързващ елемент е</w:t>
      </w:r>
      <w:r w:rsidR="00FE3C13" w:rsidRPr="004F20A8">
        <w:t xml:space="preserve"> </w:t>
      </w:r>
      <w:r w:rsidRPr="004F20A8">
        <w:rPr>
          <w:rStyle w:val="Strong"/>
          <w:b w:val="0"/>
        </w:rPr>
        <w:t>информационната среда</w:t>
      </w:r>
      <w:r w:rsidRPr="004F20A8">
        <w:t>, която им осигурява</w:t>
      </w:r>
      <w:r w:rsidR="00FE3C13" w:rsidRPr="004F20A8">
        <w:t xml:space="preserve"> </w:t>
      </w:r>
      <w:r w:rsidRPr="004F20A8">
        <w:rPr>
          <w:rStyle w:val="Strong"/>
          <w:b w:val="0"/>
        </w:rPr>
        <w:t>наративи, инструкции и мрежова подкрепа</w:t>
      </w:r>
      <w:r w:rsidRPr="004F20A8">
        <w:t>, скъсявайки пътя от</w:t>
      </w:r>
      <w:r w:rsidR="00FE3C13" w:rsidRPr="004F20A8">
        <w:t xml:space="preserve"> </w:t>
      </w:r>
      <w:r w:rsidRPr="004F20A8">
        <w:rPr>
          <w:rStyle w:val="Strong"/>
          <w:b w:val="0"/>
        </w:rPr>
        <w:t>намерение към действие</w:t>
      </w:r>
      <w:r w:rsidRPr="004F20A8">
        <w:rPr>
          <w:b/>
        </w:rPr>
        <w:t>.</w:t>
      </w:r>
    </w:p>
    <w:p w14:paraId="427C0700" w14:textId="77777777" w:rsidR="00A95288" w:rsidRPr="004F20A8" w:rsidRDefault="000B3158" w:rsidP="007A38D8">
      <w:pPr>
        <w:pStyle w:val="NormalWeb"/>
        <w:spacing w:line="320" w:lineRule="exact"/>
        <w:ind w:firstLine="851"/>
        <w:jc w:val="both"/>
      </w:pPr>
      <w:r w:rsidRPr="004F20A8">
        <w:t>Паралелно, в рамките на</w:t>
      </w:r>
      <w:r w:rsidR="00FE3C13" w:rsidRPr="004F20A8">
        <w:t xml:space="preserve"> </w:t>
      </w:r>
      <w:r w:rsidRPr="004F20A8">
        <w:rPr>
          <w:rStyle w:val="Strong"/>
          <w:b w:val="0"/>
        </w:rPr>
        <w:t>транснационални мрежи и онлайн екосистеми</w:t>
      </w:r>
      <w:r w:rsidR="00FE3C13" w:rsidRPr="004F20A8">
        <w:rPr>
          <w:rStyle w:val="Strong"/>
          <w:b w:val="0"/>
        </w:rPr>
        <w:t xml:space="preserve">, </w:t>
      </w:r>
      <w:r w:rsidRPr="004F20A8">
        <w:t>се наблюдава активизиране и преструктуриране на</w:t>
      </w:r>
      <w:r w:rsidR="00A95288" w:rsidRPr="004F20A8">
        <w:rPr>
          <w:rStyle w:val="apple-converted-space"/>
        </w:rPr>
        <w:t xml:space="preserve"> </w:t>
      </w:r>
      <w:r w:rsidRPr="004F20A8">
        <w:rPr>
          <w:rStyle w:val="Strong"/>
          <w:b w:val="0"/>
        </w:rPr>
        <w:t>крайнодесни и антисистемни движения</w:t>
      </w:r>
      <w:r w:rsidRPr="004F20A8">
        <w:t>. Нарастването на насилствения крайнодесен екстремизъм, особено сред</w:t>
      </w:r>
      <w:r w:rsidR="00A95288" w:rsidRPr="004F20A8">
        <w:rPr>
          <w:rStyle w:val="apple-converted-space"/>
        </w:rPr>
        <w:t xml:space="preserve"> </w:t>
      </w:r>
      <w:r w:rsidRPr="004F20A8">
        <w:rPr>
          <w:rStyle w:val="Strong"/>
          <w:b w:val="0"/>
        </w:rPr>
        <w:t>младежки среди</w:t>
      </w:r>
      <w:r w:rsidRPr="004F20A8">
        <w:t>, се изразява в преход от</w:t>
      </w:r>
      <w:r w:rsidR="00A95288" w:rsidRPr="004F20A8">
        <w:t xml:space="preserve"> </w:t>
      </w:r>
      <w:r w:rsidRPr="004F20A8">
        <w:rPr>
          <w:rStyle w:val="Strong"/>
          <w:b w:val="0"/>
        </w:rPr>
        <w:t>пасивна консумация</w:t>
      </w:r>
      <w:r w:rsidR="00A95288" w:rsidRPr="004F20A8">
        <w:rPr>
          <w:rStyle w:val="Strong"/>
          <w:b w:val="0"/>
        </w:rPr>
        <w:t xml:space="preserve"> </w:t>
      </w:r>
      <w:r w:rsidRPr="004F20A8">
        <w:t>към</w:t>
      </w:r>
      <w:r w:rsidR="00A95288" w:rsidRPr="004F20A8">
        <w:t xml:space="preserve"> </w:t>
      </w:r>
      <w:r w:rsidRPr="004F20A8">
        <w:rPr>
          <w:rStyle w:val="Strong"/>
          <w:b w:val="0"/>
        </w:rPr>
        <w:t>активно създаване на пропаганда, организиране и вербуване</w:t>
      </w:r>
      <w:r w:rsidRPr="004F20A8">
        <w:t>. Това размива</w:t>
      </w:r>
      <w:r w:rsidR="00A95288" w:rsidRPr="004F20A8">
        <w:t xml:space="preserve"> </w:t>
      </w:r>
      <w:r w:rsidRPr="004F20A8">
        <w:rPr>
          <w:rStyle w:val="Strong"/>
          <w:b w:val="0"/>
        </w:rPr>
        <w:t>идеологическите граници</w:t>
      </w:r>
      <w:r w:rsidRPr="004F20A8">
        <w:t>, затрудня</w:t>
      </w:r>
      <w:r w:rsidR="00F242F1" w:rsidRPr="004F20A8">
        <w:t xml:space="preserve">ва прилагането </w:t>
      </w:r>
      <w:r w:rsidRPr="004F20A8">
        <w:t>на</w:t>
      </w:r>
      <w:r w:rsidR="00A95288" w:rsidRPr="004F20A8">
        <w:t xml:space="preserve"> </w:t>
      </w:r>
      <w:r w:rsidRPr="004F20A8">
        <w:rPr>
          <w:rStyle w:val="Strong"/>
          <w:b w:val="0"/>
        </w:rPr>
        <w:t>класическите</w:t>
      </w:r>
      <w:r w:rsidRPr="004F20A8">
        <w:rPr>
          <w:rStyle w:val="Strong"/>
        </w:rPr>
        <w:t xml:space="preserve"> </w:t>
      </w:r>
      <w:r w:rsidRPr="004F20A8">
        <w:rPr>
          <w:rStyle w:val="Strong"/>
          <w:b w:val="0"/>
        </w:rPr>
        <w:t>контратерористични рамки</w:t>
      </w:r>
      <w:r w:rsidR="00A95288" w:rsidRPr="004F20A8">
        <w:rPr>
          <w:rStyle w:val="Strong"/>
          <w:b w:val="0"/>
        </w:rPr>
        <w:t xml:space="preserve"> </w:t>
      </w:r>
      <w:r w:rsidRPr="004F20A8">
        <w:t>и допълнително фрагментира</w:t>
      </w:r>
      <w:r w:rsidR="00A95288" w:rsidRPr="004F20A8">
        <w:rPr>
          <w:rStyle w:val="apple-converted-space"/>
        </w:rPr>
        <w:t xml:space="preserve"> </w:t>
      </w:r>
      <w:r w:rsidRPr="004F20A8">
        <w:rPr>
          <w:rStyle w:val="Strong"/>
          <w:b w:val="0"/>
        </w:rPr>
        <w:t>рисковия профил</w:t>
      </w:r>
      <w:r w:rsidR="00A95288" w:rsidRPr="004F20A8">
        <w:rPr>
          <w:rStyle w:val="Strong"/>
          <w:b w:val="0"/>
        </w:rPr>
        <w:t xml:space="preserve"> </w:t>
      </w:r>
      <w:r w:rsidRPr="004F20A8">
        <w:t>в Европа и България. Така средата за сигурност се формира от съвкупното въздействие на „класически“ и нововъзникващи заплахи –</w:t>
      </w:r>
      <w:r w:rsidR="00A95288" w:rsidRPr="004F20A8">
        <w:t xml:space="preserve"> </w:t>
      </w:r>
      <w:r w:rsidRPr="004F20A8">
        <w:rPr>
          <w:rStyle w:val="Strong"/>
          <w:b w:val="0"/>
        </w:rPr>
        <w:t>геополитически размествания, ескалации в</w:t>
      </w:r>
      <w:r w:rsidR="00A95288" w:rsidRPr="004F20A8">
        <w:rPr>
          <w:rStyle w:val="Strong"/>
          <w:b w:val="0"/>
        </w:rPr>
        <w:t xml:space="preserve"> </w:t>
      </w:r>
      <w:r w:rsidRPr="004F20A8">
        <w:rPr>
          <w:rStyle w:val="whitespace-normal"/>
          <w:bCs/>
        </w:rPr>
        <w:t>Близкия изток</w:t>
      </w:r>
      <w:r w:rsidRPr="004F20A8">
        <w:rPr>
          <w:rStyle w:val="Strong"/>
        </w:rPr>
        <w:t xml:space="preserve">, </w:t>
      </w:r>
      <w:r w:rsidRPr="004F20A8">
        <w:rPr>
          <w:rStyle w:val="Strong"/>
          <w:b w:val="0"/>
        </w:rPr>
        <w:t>ускорена дигитализация</w:t>
      </w:r>
      <w:r w:rsidR="00A95288" w:rsidRPr="004F20A8">
        <w:rPr>
          <w:rStyle w:val="apple-converted-space"/>
        </w:rPr>
        <w:t xml:space="preserve"> </w:t>
      </w:r>
      <w:r w:rsidRPr="004F20A8">
        <w:t>и</w:t>
      </w:r>
      <w:r w:rsidR="00A95288" w:rsidRPr="004F20A8">
        <w:t xml:space="preserve"> </w:t>
      </w:r>
      <w:r w:rsidRPr="004F20A8">
        <w:rPr>
          <w:rStyle w:val="Strong"/>
          <w:b w:val="0"/>
        </w:rPr>
        <w:t>нарастващи социално</w:t>
      </w:r>
      <w:r w:rsidR="00045327" w:rsidRPr="004F20A8">
        <w:rPr>
          <w:rStyle w:val="Strong"/>
          <w:b w:val="0"/>
        </w:rPr>
        <w:t>-</w:t>
      </w:r>
      <w:r w:rsidRPr="004F20A8">
        <w:rPr>
          <w:rStyle w:val="Strong"/>
          <w:b w:val="0"/>
        </w:rPr>
        <w:t>икономически напрежения</w:t>
      </w:r>
      <w:r w:rsidRPr="004F20A8">
        <w:t>.</w:t>
      </w:r>
      <w:r w:rsidRPr="004F20A8">
        <w:tab/>
      </w:r>
    </w:p>
    <w:p w14:paraId="2B25557B" w14:textId="77777777" w:rsidR="000B3158" w:rsidRPr="004F20A8" w:rsidRDefault="00AB24FB" w:rsidP="007A38D8">
      <w:pPr>
        <w:pStyle w:val="NormalWeb"/>
        <w:spacing w:line="320" w:lineRule="exact"/>
        <w:ind w:firstLine="851"/>
        <w:jc w:val="both"/>
      </w:pPr>
      <w:r w:rsidRPr="004F20A8">
        <w:t>По отношение на дигитализацията, критичните зависимости</w:t>
      </w:r>
      <w:r w:rsidR="001800CA" w:rsidRPr="004F20A8">
        <w:t>,</w:t>
      </w:r>
      <w:r w:rsidR="0053296F" w:rsidRPr="004F20A8">
        <w:t xml:space="preserve"> </w:t>
      </w:r>
      <w:r w:rsidRPr="004F20A8">
        <w:t>кибер</w:t>
      </w:r>
      <w:r w:rsidR="001800CA" w:rsidRPr="004F20A8">
        <w:t>-</w:t>
      </w:r>
      <w:r w:rsidRPr="004F20A8">
        <w:t xml:space="preserve"> и информационната среда, пандемията от COVID</w:t>
      </w:r>
      <w:r w:rsidR="00045327" w:rsidRPr="004F20A8">
        <w:t>-</w:t>
      </w:r>
      <w:r w:rsidRPr="004F20A8">
        <w:t>19 допълнително трансформира рисковата картина, като ускори процесите на дигитализация и задълбочи зависимостта от критични инфраструктури и услуги. Това разшири уязвимите точки и каналите за злонамерено въздействие, като едновременно с това пренасочи противниковата активност към информационното и киберпространството. Успоредно с това, конспиративни наративи и форми на антисистемна мобилизация подкопават институционалното доверие и функционират като входни механизми за радикализиращи послания (анти</w:t>
      </w:r>
      <w:r w:rsidR="00045327" w:rsidRPr="004F20A8">
        <w:t>-</w:t>
      </w:r>
      <w:r w:rsidRPr="004F20A8">
        <w:t>ЕС, анти</w:t>
      </w:r>
      <w:r w:rsidR="00045327" w:rsidRPr="004F20A8">
        <w:t>-</w:t>
      </w:r>
      <w:r w:rsidRPr="004F20A8">
        <w:t xml:space="preserve">НАТО, антимигрантски, антисемитски), използвани както от външни, така и от вътрешни </w:t>
      </w:r>
      <w:r w:rsidR="00072BC5" w:rsidRPr="004F20A8">
        <w:t>заинтересовани страни</w:t>
      </w:r>
      <w:r w:rsidRPr="004F20A8">
        <w:t>.</w:t>
      </w:r>
    </w:p>
    <w:p w14:paraId="524D184A" w14:textId="77777777" w:rsidR="000B3158" w:rsidRPr="004F20A8" w:rsidRDefault="000B3158"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Над тези явления се наслагва процесът на</w:t>
      </w:r>
      <w:r w:rsidR="00D00FA9" w:rsidRPr="004F20A8">
        <w:rPr>
          <w:rFonts w:ascii="Times New Roman" w:eastAsia="Times New Roman" w:hAnsi="Times New Roman" w:cs="Times New Roman"/>
          <w:sz w:val="24"/>
          <w:szCs w:val="24"/>
          <w:lang w:eastAsia="bg-BG"/>
        </w:rPr>
        <w:t xml:space="preserve"> </w:t>
      </w:r>
      <w:r w:rsidRPr="004F20A8">
        <w:rPr>
          <w:rFonts w:ascii="Times New Roman" w:eastAsia="Times New Roman" w:hAnsi="Times New Roman" w:cs="Times New Roman"/>
          <w:bCs/>
          <w:sz w:val="24"/>
          <w:szCs w:val="24"/>
          <w:lang w:eastAsia="bg-BG"/>
        </w:rPr>
        <w:t>идеологическа хибридизация и размиване на разграниченията</w:t>
      </w:r>
      <w:r w:rsidRPr="004F20A8">
        <w:rPr>
          <w:rFonts w:ascii="Times New Roman" w:eastAsia="Times New Roman" w:hAnsi="Times New Roman" w:cs="Times New Roman"/>
          <w:sz w:val="24"/>
          <w:szCs w:val="24"/>
          <w:lang w:eastAsia="bg-BG"/>
        </w:rPr>
        <w:t>, при който джихадистки, крайнодесни, леви и конспиративни течения взаимно заемат тактики, символика и комуникационни техники. Това затруднява ранното откриване и оценка на риска, тъй като доктринално слабо обвързани, но склонни към насилие индивиди и микрогрупи</w:t>
      </w:r>
      <w:r w:rsidR="00D00FA9"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 xml:space="preserve"> комбинират елементи от различни крайни спектри и адаптират външни наративи към локални напрежения, като локални мрежи и субкултури ги въвеждат в местния контекст и подпомагат радикализацията.</w:t>
      </w:r>
    </w:p>
    <w:p w14:paraId="72A9A918" w14:textId="77777777" w:rsidR="000B3158" w:rsidRPr="004F20A8" w:rsidRDefault="000B3158" w:rsidP="00006DED">
      <w:pPr>
        <w:pStyle w:val="NormalWeb"/>
        <w:spacing w:line="320" w:lineRule="exact"/>
        <w:ind w:firstLine="851"/>
        <w:jc w:val="both"/>
      </w:pPr>
      <w:r w:rsidRPr="004F20A8">
        <w:t>Успоредно,</w:t>
      </w:r>
      <w:r w:rsidR="00006DED" w:rsidRPr="004F20A8">
        <w:rPr>
          <w:rStyle w:val="apple-converted-space"/>
        </w:rPr>
        <w:t xml:space="preserve"> </w:t>
      </w:r>
      <w:r w:rsidRPr="004F20A8">
        <w:rPr>
          <w:rStyle w:val="Strong"/>
          <w:b w:val="0"/>
        </w:rPr>
        <w:t>геополитическият натиск към ЕС и България</w:t>
      </w:r>
      <w:r w:rsidR="00006DED" w:rsidRPr="004F20A8">
        <w:rPr>
          <w:rStyle w:val="Strong"/>
          <w:b w:val="0"/>
        </w:rPr>
        <w:t xml:space="preserve"> </w:t>
      </w:r>
      <w:r w:rsidRPr="004F20A8">
        <w:t>се проявява чрез</w:t>
      </w:r>
      <w:r w:rsidR="00006DED" w:rsidRPr="004F20A8">
        <w:t xml:space="preserve"> </w:t>
      </w:r>
      <w:r w:rsidRPr="004F20A8">
        <w:rPr>
          <w:rStyle w:val="Strong"/>
          <w:b w:val="0"/>
        </w:rPr>
        <w:t>хибридни действия</w:t>
      </w:r>
      <w:r w:rsidR="00006DED" w:rsidRPr="004F20A8">
        <w:rPr>
          <w:rStyle w:val="Strong"/>
          <w:b w:val="0"/>
        </w:rPr>
        <w:t xml:space="preserve"> – </w:t>
      </w:r>
      <w:r w:rsidRPr="004F20A8">
        <w:rPr>
          <w:rStyle w:val="Strong"/>
          <w:b w:val="0"/>
        </w:rPr>
        <w:t>шпионаж, информационно въздействие, кибероперации, саботаж и икономически натиск</w:t>
      </w:r>
      <w:r w:rsidRPr="004F20A8">
        <w:rPr>
          <w:b/>
        </w:rPr>
        <w:t>.</w:t>
      </w:r>
      <w:r w:rsidR="00006DED" w:rsidRPr="004F20A8">
        <w:rPr>
          <w:b/>
        </w:rPr>
        <w:t xml:space="preserve"> </w:t>
      </w:r>
      <w:r w:rsidRPr="004F20A8">
        <w:rPr>
          <w:rStyle w:val="Strong"/>
          <w:b w:val="0"/>
        </w:rPr>
        <w:t>Русия</w:t>
      </w:r>
      <w:r w:rsidR="00006DED" w:rsidRPr="004F20A8">
        <w:rPr>
          <w:rStyle w:val="Strong"/>
          <w:b w:val="0"/>
        </w:rPr>
        <w:t xml:space="preserve"> </w:t>
      </w:r>
      <w:r w:rsidRPr="004F20A8">
        <w:t>остава водещ източник на риск, прилагайки</w:t>
      </w:r>
      <w:r w:rsidR="00006DED" w:rsidRPr="004F20A8">
        <w:t xml:space="preserve"> </w:t>
      </w:r>
      <w:r w:rsidRPr="004F20A8">
        <w:rPr>
          <w:rStyle w:val="Strong"/>
          <w:b w:val="0"/>
        </w:rPr>
        <w:t>еволюиращи хибридни инструменти</w:t>
      </w:r>
      <w:r w:rsidRPr="004F20A8">
        <w:rPr>
          <w:b/>
        </w:rPr>
        <w:t xml:space="preserve">, </w:t>
      </w:r>
      <w:r w:rsidRPr="004F20A8">
        <w:lastRenderedPageBreak/>
        <w:t>съчетаващи</w:t>
      </w:r>
      <w:r w:rsidR="00006DED" w:rsidRPr="004F20A8">
        <w:rPr>
          <w:rStyle w:val="apple-converted-space"/>
          <w:b/>
        </w:rPr>
        <w:t xml:space="preserve"> </w:t>
      </w:r>
      <w:r w:rsidRPr="004F20A8">
        <w:rPr>
          <w:rStyle w:val="Strong"/>
          <w:b w:val="0"/>
        </w:rPr>
        <w:t>военни демонстрации и ядрена реторика</w:t>
      </w:r>
      <w:r w:rsidR="00006DED" w:rsidRPr="004F20A8">
        <w:rPr>
          <w:rStyle w:val="Strong"/>
          <w:b w:val="0"/>
        </w:rPr>
        <w:t xml:space="preserve"> </w:t>
      </w:r>
      <w:r w:rsidRPr="004F20A8">
        <w:rPr>
          <w:bCs/>
        </w:rPr>
        <w:t>с</w:t>
      </w:r>
      <w:r w:rsidR="00006DED" w:rsidRPr="004F20A8">
        <w:rPr>
          <w:bCs/>
        </w:rPr>
        <w:t xml:space="preserve"> </w:t>
      </w:r>
      <w:r w:rsidRPr="004F20A8">
        <w:rPr>
          <w:rStyle w:val="Strong"/>
          <w:b w:val="0"/>
        </w:rPr>
        <w:t>кибератаки, натиск върху енергетиката, саботажи и пропаганда</w:t>
      </w:r>
      <w:r w:rsidR="008A4AAB" w:rsidRPr="004F20A8">
        <w:rPr>
          <w:bCs/>
        </w:rPr>
        <w:t>, като подобна</w:t>
      </w:r>
      <w:r w:rsidRPr="004F20A8">
        <w:t xml:space="preserve"> активност се отчита и от</w:t>
      </w:r>
      <w:r w:rsidR="00006DED" w:rsidRPr="004F20A8">
        <w:rPr>
          <w:rStyle w:val="apple-converted-space"/>
        </w:rPr>
        <w:t xml:space="preserve"> </w:t>
      </w:r>
      <w:r w:rsidRPr="004F20A8">
        <w:rPr>
          <w:rStyle w:val="Strong"/>
          <w:b w:val="0"/>
        </w:rPr>
        <w:t>Китай</w:t>
      </w:r>
      <w:r w:rsidR="00752527" w:rsidRPr="004F20A8">
        <w:rPr>
          <w:rStyle w:val="Strong"/>
          <w:b w:val="0"/>
        </w:rPr>
        <w:t xml:space="preserve"> </w:t>
      </w:r>
      <w:r w:rsidRPr="004F20A8">
        <w:t>и</w:t>
      </w:r>
      <w:r w:rsidR="00006DED" w:rsidRPr="004F20A8">
        <w:t xml:space="preserve"> </w:t>
      </w:r>
      <w:r w:rsidRPr="004F20A8">
        <w:rPr>
          <w:rStyle w:val="Strong"/>
          <w:b w:val="0"/>
        </w:rPr>
        <w:t>Иран</w:t>
      </w:r>
      <w:r w:rsidRPr="004F20A8">
        <w:rPr>
          <w:b/>
        </w:rPr>
        <w:t xml:space="preserve">. </w:t>
      </w:r>
      <w:r w:rsidRPr="004F20A8">
        <w:t>В</w:t>
      </w:r>
      <w:r w:rsidR="00006DED" w:rsidRPr="004F20A8">
        <w:t xml:space="preserve"> </w:t>
      </w:r>
      <w:r w:rsidRPr="004F20A8">
        <w:rPr>
          <w:rStyle w:val="Strong"/>
          <w:b w:val="0"/>
        </w:rPr>
        <w:t>Черноморския регион</w:t>
      </w:r>
      <w:r w:rsidR="00006DED" w:rsidRPr="004F20A8">
        <w:rPr>
          <w:rStyle w:val="apple-converted-space"/>
        </w:rPr>
        <w:t xml:space="preserve"> </w:t>
      </w:r>
      <w:r w:rsidRPr="004F20A8">
        <w:t>се</w:t>
      </w:r>
      <w:r w:rsidRPr="004F20A8">
        <w:rPr>
          <w:b/>
        </w:rPr>
        <w:t xml:space="preserve"> </w:t>
      </w:r>
      <w:r w:rsidRPr="004F20A8">
        <w:t>наблюдават</w:t>
      </w:r>
      <w:r w:rsidR="00006DED" w:rsidRPr="004F20A8">
        <w:rPr>
          <w:rStyle w:val="apple-converted-space"/>
        </w:rPr>
        <w:t xml:space="preserve"> </w:t>
      </w:r>
      <w:r w:rsidRPr="004F20A8">
        <w:rPr>
          <w:rStyle w:val="Strong"/>
          <w:b w:val="0"/>
        </w:rPr>
        <w:t>повишена военна активност, намеси в навигацията и заплахи за критична инфраструктура</w:t>
      </w:r>
      <w:r w:rsidRPr="004F20A8">
        <w:t>, с пряко значение за България.</w:t>
      </w:r>
    </w:p>
    <w:p w14:paraId="71C8F23B" w14:textId="77777777" w:rsidR="006B30A6" w:rsidRPr="004F20A8" w:rsidRDefault="000B3158" w:rsidP="007A38D8">
      <w:pPr>
        <w:pStyle w:val="NormalWeb"/>
        <w:spacing w:line="320" w:lineRule="exact"/>
        <w:ind w:firstLine="851"/>
        <w:jc w:val="both"/>
      </w:pPr>
      <w:r w:rsidRPr="004F20A8">
        <w:t>По отношение на</w:t>
      </w:r>
      <w:r w:rsidR="006B30A6" w:rsidRPr="004F20A8">
        <w:t xml:space="preserve"> </w:t>
      </w:r>
      <w:r w:rsidRPr="004F20A8">
        <w:rPr>
          <w:rStyle w:val="Strong"/>
          <w:b w:val="0"/>
        </w:rPr>
        <w:t>дигитализацията, критичните зависимости и кибер/информационната среда</w:t>
      </w:r>
      <w:r w:rsidR="006B30A6" w:rsidRPr="004F20A8">
        <w:rPr>
          <w:rStyle w:val="Strong"/>
          <w:b w:val="0"/>
        </w:rPr>
        <w:t xml:space="preserve"> </w:t>
      </w:r>
      <w:r w:rsidRPr="004F20A8">
        <w:t>пандемията от COVID</w:t>
      </w:r>
      <w:r w:rsidR="00045327" w:rsidRPr="004F20A8">
        <w:t>-</w:t>
      </w:r>
      <w:r w:rsidRPr="004F20A8">
        <w:t>19 допълнително трансформира рисковата картина, като ускори</w:t>
      </w:r>
      <w:r w:rsidR="006B30A6" w:rsidRPr="004F20A8">
        <w:t xml:space="preserve"> </w:t>
      </w:r>
      <w:r w:rsidRPr="004F20A8">
        <w:rPr>
          <w:rStyle w:val="Strong"/>
          <w:b w:val="0"/>
        </w:rPr>
        <w:t>дигитализацията</w:t>
      </w:r>
      <w:r w:rsidR="006B30A6" w:rsidRPr="004F20A8">
        <w:rPr>
          <w:rStyle w:val="Strong"/>
          <w:b w:val="0"/>
        </w:rPr>
        <w:t xml:space="preserve"> </w:t>
      </w:r>
      <w:r w:rsidRPr="004F20A8">
        <w:t>и повиши зависимостта от</w:t>
      </w:r>
      <w:r w:rsidR="006B30A6" w:rsidRPr="004F20A8">
        <w:t xml:space="preserve"> </w:t>
      </w:r>
      <w:r w:rsidRPr="004F20A8">
        <w:rPr>
          <w:rStyle w:val="Strong"/>
          <w:b w:val="0"/>
        </w:rPr>
        <w:t>критични инфраструктури и услуги</w:t>
      </w:r>
      <w:r w:rsidRPr="004F20A8">
        <w:rPr>
          <w:b/>
        </w:rPr>
        <w:t>.</w:t>
      </w:r>
      <w:r w:rsidRPr="004F20A8">
        <w:t xml:space="preserve"> Това увеличи</w:t>
      </w:r>
      <w:r w:rsidR="006B30A6" w:rsidRPr="004F20A8">
        <w:rPr>
          <w:rStyle w:val="apple-converted-space"/>
        </w:rPr>
        <w:t xml:space="preserve"> </w:t>
      </w:r>
      <w:r w:rsidRPr="004F20A8">
        <w:rPr>
          <w:rStyle w:val="Strong"/>
          <w:b w:val="0"/>
        </w:rPr>
        <w:t>уязвимите точки</w:t>
      </w:r>
      <w:r w:rsidR="006B30A6" w:rsidRPr="004F20A8">
        <w:rPr>
          <w:rStyle w:val="apple-converted-space"/>
        </w:rPr>
        <w:t xml:space="preserve"> </w:t>
      </w:r>
      <w:r w:rsidRPr="004F20A8">
        <w:t>и каналите за</w:t>
      </w:r>
      <w:r w:rsidR="006B30A6" w:rsidRPr="004F20A8">
        <w:t xml:space="preserve"> </w:t>
      </w:r>
      <w:r w:rsidRPr="004F20A8">
        <w:rPr>
          <w:rStyle w:val="Strong"/>
          <w:b w:val="0"/>
        </w:rPr>
        <w:t>злонамерено въздействие</w:t>
      </w:r>
      <w:r w:rsidR="006B30A6" w:rsidRPr="004F20A8">
        <w:rPr>
          <w:rStyle w:val="Strong"/>
          <w:b w:val="0"/>
        </w:rPr>
        <w:t xml:space="preserve"> </w:t>
      </w:r>
      <w:r w:rsidRPr="004F20A8">
        <w:t>и пренасочи противниковата активност към</w:t>
      </w:r>
      <w:r w:rsidR="006B30A6" w:rsidRPr="004F20A8">
        <w:t xml:space="preserve"> </w:t>
      </w:r>
      <w:r w:rsidRPr="004F20A8">
        <w:rPr>
          <w:rStyle w:val="Strong"/>
          <w:b w:val="0"/>
        </w:rPr>
        <w:t>информационната и киберсредата</w:t>
      </w:r>
      <w:r w:rsidRPr="004F20A8">
        <w:t xml:space="preserve">. </w:t>
      </w:r>
    </w:p>
    <w:p w14:paraId="4501ACA8" w14:textId="77777777" w:rsidR="000B3158" w:rsidRPr="004F20A8" w:rsidRDefault="006B30A6" w:rsidP="007A38D8">
      <w:pPr>
        <w:pStyle w:val="NormalWeb"/>
        <w:spacing w:line="320" w:lineRule="exact"/>
        <w:ind w:firstLine="851"/>
        <w:jc w:val="both"/>
      </w:pPr>
      <w:r w:rsidRPr="004F20A8">
        <w:rPr>
          <w:rStyle w:val="Strong"/>
          <w:b w:val="0"/>
        </w:rPr>
        <w:t xml:space="preserve">Същевременно, </w:t>
      </w:r>
      <w:r w:rsidR="000B3158" w:rsidRPr="004F20A8">
        <w:rPr>
          <w:rStyle w:val="Strong"/>
          <w:b w:val="0"/>
        </w:rPr>
        <w:t>инф</w:t>
      </w:r>
      <w:r w:rsidR="00E469A9" w:rsidRPr="004F20A8">
        <w:rPr>
          <w:rStyle w:val="Strong"/>
          <w:b w:val="0"/>
        </w:rPr>
        <w:t xml:space="preserve">ормационна манипулация и намеса </w:t>
      </w:r>
      <w:r w:rsidR="000B3158" w:rsidRPr="004F20A8">
        <w:rPr>
          <w:rStyle w:val="Strong"/>
          <w:b w:val="0"/>
        </w:rPr>
        <w:t>(FIMI)</w:t>
      </w:r>
      <w:r w:rsidRPr="004F20A8">
        <w:rPr>
          <w:rStyle w:val="Strong"/>
          <w:b w:val="0"/>
        </w:rPr>
        <w:t xml:space="preserve"> </w:t>
      </w:r>
      <w:r w:rsidR="000B3158" w:rsidRPr="004F20A8">
        <w:t>и</w:t>
      </w:r>
      <w:r w:rsidRPr="004F20A8">
        <w:t xml:space="preserve"> </w:t>
      </w:r>
      <w:r w:rsidR="000B3158" w:rsidRPr="004F20A8">
        <w:rPr>
          <w:rStyle w:val="Strong"/>
          <w:b w:val="0"/>
        </w:rPr>
        <w:t>конспиративни теории</w:t>
      </w:r>
      <w:r w:rsidRPr="004F20A8">
        <w:rPr>
          <w:rStyle w:val="Strong"/>
          <w:b w:val="0"/>
        </w:rPr>
        <w:t xml:space="preserve"> </w:t>
      </w:r>
      <w:r w:rsidR="000B3158" w:rsidRPr="004F20A8">
        <w:t>ерозират</w:t>
      </w:r>
      <w:r w:rsidRPr="004F20A8">
        <w:t xml:space="preserve"> </w:t>
      </w:r>
      <w:r w:rsidR="000B3158" w:rsidRPr="004F20A8">
        <w:rPr>
          <w:rStyle w:val="Strong"/>
          <w:b w:val="0"/>
        </w:rPr>
        <w:t>институционалното доверие</w:t>
      </w:r>
      <w:r w:rsidRPr="004F20A8">
        <w:rPr>
          <w:rStyle w:val="Strong"/>
          <w:b w:val="0"/>
        </w:rPr>
        <w:t xml:space="preserve"> </w:t>
      </w:r>
      <w:r w:rsidR="00752527" w:rsidRPr="004F20A8">
        <w:t xml:space="preserve">и </w:t>
      </w:r>
      <w:r w:rsidR="000B3158" w:rsidRPr="004F20A8">
        <w:t>нормализират</w:t>
      </w:r>
      <w:r w:rsidRPr="004F20A8">
        <w:t xml:space="preserve"> </w:t>
      </w:r>
      <w:r w:rsidR="000B3158" w:rsidRPr="004F20A8">
        <w:rPr>
          <w:rStyle w:val="Strong"/>
          <w:b w:val="0"/>
        </w:rPr>
        <w:t>насилието</w:t>
      </w:r>
      <w:r w:rsidR="000B3158" w:rsidRPr="004F20A8">
        <w:t>, адресирайки целево</w:t>
      </w:r>
      <w:r w:rsidRPr="004F20A8">
        <w:t xml:space="preserve"> </w:t>
      </w:r>
      <w:r w:rsidR="000B3158" w:rsidRPr="004F20A8">
        <w:rPr>
          <w:rStyle w:val="Strong"/>
          <w:b w:val="0"/>
        </w:rPr>
        <w:t>уязвими групи</w:t>
      </w:r>
      <w:r w:rsidRPr="004F20A8">
        <w:rPr>
          <w:rStyle w:val="apple-converted-space"/>
        </w:rPr>
        <w:t xml:space="preserve"> </w:t>
      </w:r>
      <w:r w:rsidR="000B3158" w:rsidRPr="004F20A8">
        <w:t>чрез</w:t>
      </w:r>
      <w:r w:rsidRPr="004F20A8">
        <w:t xml:space="preserve"> </w:t>
      </w:r>
      <w:r w:rsidR="000B3158" w:rsidRPr="004F20A8">
        <w:rPr>
          <w:rStyle w:val="Strong"/>
          <w:b w:val="0"/>
        </w:rPr>
        <w:t>интернет</w:t>
      </w:r>
      <w:r w:rsidRPr="004F20A8">
        <w:rPr>
          <w:rStyle w:val="Strong"/>
          <w:b w:val="0"/>
        </w:rPr>
        <w:t xml:space="preserve"> </w:t>
      </w:r>
      <w:r w:rsidR="000B3158" w:rsidRPr="004F20A8">
        <w:rPr>
          <w:rStyle w:val="Strong"/>
          <w:b w:val="0"/>
        </w:rPr>
        <w:t>инструменти на изкуствения</w:t>
      </w:r>
      <w:r w:rsidR="00AE4853" w:rsidRPr="004F20A8">
        <w:rPr>
          <w:rStyle w:val="Strong"/>
          <w:b w:val="0"/>
        </w:rPr>
        <w:t xml:space="preserve"> интелект (</w:t>
      </w:r>
      <w:r w:rsidR="00E469A9" w:rsidRPr="004F20A8">
        <w:rPr>
          <w:rStyle w:val="Strong"/>
          <w:b w:val="0"/>
        </w:rPr>
        <w:t>дийпфейк</w:t>
      </w:r>
      <w:r w:rsidR="00AE4853" w:rsidRPr="004F20A8">
        <w:rPr>
          <w:rStyle w:val="Strong"/>
          <w:b w:val="0"/>
        </w:rPr>
        <w:t>, а</w:t>
      </w:r>
      <w:r w:rsidR="000B3158" w:rsidRPr="004F20A8">
        <w:t>втоматизирани преводи, персонализирани послания), като понижават прага за действие и съкращават времето за предварително откриване.</w:t>
      </w:r>
    </w:p>
    <w:p w14:paraId="6C49802C" w14:textId="77777777" w:rsidR="00CD26C8" w:rsidRPr="004F20A8" w:rsidRDefault="000C66D6" w:rsidP="007A38D8">
      <w:pPr>
        <w:spacing w:before="100" w:beforeAutospacing="1" w:after="100" w:afterAutospacing="1" w:line="320" w:lineRule="exact"/>
        <w:ind w:firstLine="851"/>
        <w:jc w:val="both"/>
        <w:outlineLvl w:val="0"/>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Дори при ограничен миграционен и граничен натиск са необходими адаптивно управление и последователни проверки чрез ключовите европейски информационни системи, включително Шенгенската информационна система (SIS), Визовата информационна система (VIS), Системата за влизане и излизане (EES) и Европейската система за информация и разрешаване на пътуванията (ETIAS), както и чрез механизмите за обмен и използване на данни за пътниците от резервации и пътнически досиета (PNR), с цел ограничаване на проникването на лица с рисков профил, включително лица, повлияни или радикализирани от терористични организации в държавите на произход и транзит.</w:t>
      </w:r>
      <w:r w:rsidRPr="004F20A8">
        <w:rPr>
          <w:rFonts w:ascii="Times New Roman" w:eastAsia="Times New Roman" w:hAnsi="Times New Roman" w:cs="Times New Roman"/>
          <w:sz w:val="24"/>
          <w:szCs w:val="24"/>
          <w:lang w:eastAsia="bg-BG"/>
        </w:rPr>
        <w:tab/>
      </w:r>
    </w:p>
    <w:p w14:paraId="5AC6FB57" w14:textId="77777777" w:rsidR="00865975" w:rsidRPr="004F20A8" w:rsidRDefault="00721F34" w:rsidP="007A38D8">
      <w:pPr>
        <w:spacing w:before="100" w:beforeAutospacing="1" w:after="100" w:afterAutospacing="1" w:line="320" w:lineRule="exact"/>
        <w:ind w:firstLine="851"/>
        <w:jc w:val="both"/>
        <w:outlineLvl w:val="0"/>
        <w:rPr>
          <w:rFonts w:ascii="Times New Roman" w:eastAsia="Times New Roman" w:hAnsi="Times New Roman" w:cs="Times New Roman"/>
          <w:b/>
          <w:bCs/>
          <w:sz w:val="24"/>
          <w:szCs w:val="24"/>
          <w:lang w:eastAsia="bg-BG"/>
        </w:rPr>
      </w:pPr>
      <w:r w:rsidRPr="004F20A8">
        <w:rPr>
          <w:rFonts w:ascii="Times New Roman" w:hAnsi="Times New Roman" w:cs="Times New Roman"/>
          <w:b/>
          <w:bCs/>
          <w:sz w:val="24"/>
          <w:szCs w:val="24"/>
        </w:rPr>
        <w:t>I</w:t>
      </w:r>
      <w:r w:rsidR="001F3FA6" w:rsidRPr="004F20A8">
        <w:rPr>
          <w:rFonts w:ascii="Times New Roman" w:hAnsi="Times New Roman" w:cs="Times New Roman"/>
          <w:b/>
          <w:bCs/>
          <w:sz w:val="24"/>
          <w:szCs w:val="24"/>
          <w:lang w:val="en-US"/>
        </w:rPr>
        <w:t>II</w:t>
      </w:r>
      <w:r w:rsidRPr="004F20A8">
        <w:rPr>
          <w:rFonts w:ascii="Times New Roman" w:hAnsi="Times New Roman" w:cs="Times New Roman"/>
          <w:b/>
          <w:bCs/>
          <w:sz w:val="24"/>
          <w:szCs w:val="24"/>
        </w:rPr>
        <w:t>.</w:t>
      </w:r>
      <w:r w:rsidR="001F3FA6" w:rsidRPr="004F20A8">
        <w:rPr>
          <w:rFonts w:ascii="Times New Roman" w:hAnsi="Times New Roman" w:cs="Times New Roman"/>
          <w:b/>
          <w:bCs/>
          <w:sz w:val="24"/>
          <w:szCs w:val="24"/>
          <w:lang w:val="en-US"/>
        </w:rPr>
        <w:t>4</w:t>
      </w:r>
      <w:r w:rsidRPr="004F20A8">
        <w:rPr>
          <w:rFonts w:ascii="Times New Roman" w:hAnsi="Times New Roman" w:cs="Times New Roman"/>
          <w:b/>
          <w:bCs/>
          <w:sz w:val="24"/>
          <w:szCs w:val="24"/>
        </w:rPr>
        <w:t xml:space="preserve">. </w:t>
      </w:r>
      <w:r w:rsidR="002825F9" w:rsidRPr="004F20A8">
        <w:rPr>
          <w:rFonts w:ascii="Times New Roman" w:eastAsia="Times New Roman" w:hAnsi="Times New Roman" w:cs="Times New Roman"/>
          <w:b/>
          <w:bCs/>
          <w:sz w:val="24"/>
          <w:szCs w:val="24"/>
          <w:lang w:eastAsia="bg-BG"/>
        </w:rPr>
        <w:t>Вътрешна среда за сигурност на България</w:t>
      </w:r>
    </w:p>
    <w:p w14:paraId="1EA50D0D" w14:textId="77777777" w:rsidR="002825F9" w:rsidRPr="004F20A8" w:rsidRDefault="002825F9" w:rsidP="007A38D8">
      <w:pPr>
        <w:spacing w:before="100" w:beforeAutospacing="1" w:after="100" w:afterAutospacing="1" w:line="320" w:lineRule="exact"/>
        <w:ind w:firstLine="851"/>
        <w:jc w:val="both"/>
        <w:outlineLvl w:val="0"/>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Вътрешната среда за сигурност е функция на външните рискове и на националните демографски, социални, икономически и институционални параметри. Отсъствието на мащабни терористични атаки след 2012 г. </w:t>
      </w:r>
      <w:r w:rsidRPr="004F20A8">
        <w:rPr>
          <w:rFonts w:ascii="Times New Roman" w:eastAsia="Times New Roman" w:hAnsi="Times New Roman" w:cs="Times New Roman"/>
          <w:bCs/>
          <w:sz w:val="24"/>
          <w:szCs w:val="24"/>
          <w:lang w:eastAsia="bg-BG"/>
        </w:rPr>
        <w:t>не елиминира риска</w:t>
      </w:r>
      <w:r w:rsidRPr="004F20A8">
        <w:rPr>
          <w:rFonts w:ascii="Times New Roman" w:eastAsia="Times New Roman" w:hAnsi="Times New Roman" w:cs="Times New Roman"/>
          <w:sz w:val="24"/>
          <w:szCs w:val="24"/>
          <w:lang w:eastAsia="bg-BG"/>
        </w:rPr>
        <w:t>: наблюдават се нискоинтензивни, фрагментирани и хибридни заплахи, проявяващи се в социалната и информационната среда и подпомагани от технологии с нисък праг на достъп. В този контекст компетентните органи поддържат 24/7 оперативна координация и обмен на информация по линия на националните контактни точки и чрез партньорските механизми на ЕС и НАТО.</w:t>
      </w:r>
    </w:p>
    <w:p w14:paraId="3CF27A66" w14:textId="77777777" w:rsidR="002825F9" w:rsidRPr="004F20A8" w:rsidRDefault="002825F9"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Паралелно с това</w:t>
      </w:r>
      <w:r w:rsidR="00AE4853"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 xml:space="preserve"> уязвимостите са устойчиви и различни по места. В отделни общности и региони се наблюдават ограничен достъп до качествено образование и устойчива заетост, концентрации на бедност и непълно покритие на публични услуги. Тези условия повишават податливостта към крайни наративи и улесняват излагането на пропаганда и дезинформация, разпространявани през социални мрежи, видеоплатформи и затворени канали за съобщения. Местата за лишаване от свобода остават среда с повишен риск от вербуване и идеологическо затвърждаване и изискват целенасочени превантивни и рехабилитационни мерки. При част от младежите образователни пропуски, социална изолация и ниско доверие в институциите увеличават излагането на екстремистко съдържание, пропаганда и дезинформация онлайн. </w:t>
      </w:r>
      <w:r w:rsidRPr="004F20A8">
        <w:rPr>
          <w:rFonts w:ascii="Times New Roman" w:eastAsia="Times New Roman" w:hAnsi="Times New Roman" w:cs="Times New Roman"/>
          <w:sz w:val="24"/>
          <w:szCs w:val="24"/>
          <w:lang w:eastAsia="bg-BG"/>
        </w:rPr>
        <w:lastRenderedPageBreak/>
        <w:t>Съществуващите механизми за ранна превенция, училищни и общностни програми и междуинституционална координация действат като буфер и следва да бъдат системно укрепвани, включително чрез мерки за медийна и дигитална грамотност и противодействие на дезинформационни кампании.</w:t>
      </w:r>
    </w:p>
    <w:p w14:paraId="3D4E6A41" w14:textId="77777777" w:rsidR="002825F9" w:rsidRPr="004F20A8" w:rsidRDefault="002825F9"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В информационната среда се наблюдава устойчива хибридизация на екстремистки идеологии и нарастване на конспиративни влияния. Религиозен екстремизъм, крайнодесни послания и антисистемни теории се припокриват. На индивидуално ниво отделни лица паралелно следват и споделят съдържание от различни, включително взаимно противоречиви, идеологически източници (напр. едновременно ислямистка пропаганда, крайно десни лозунги и конспиративни наративи като QAnon). Чуждестранна информационна манипулация и намеса (FIMI) експлоатира тази динамика, а вътрешни посредници </w:t>
      </w:r>
      <w:r w:rsidR="00B36DF7"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 xml:space="preserve"> </w:t>
      </w:r>
      <w:r w:rsidRPr="004F20A8">
        <w:rPr>
          <w:rFonts w:ascii="Times New Roman" w:eastAsia="Times New Roman" w:hAnsi="Times New Roman" w:cs="Times New Roman"/>
          <w:bCs/>
          <w:sz w:val="24"/>
          <w:szCs w:val="24"/>
          <w:lang w:eastAsia="bg-BG"/>
        </w:rPr>
        <w:t>медии с непрозрачна собственост, влиятелни профили и координирани мрежи</w:t>
      </w:r>
      <w:r w:rsidRPr="004F20A8">
        <w:rPr>
          <w:rFonts w:ascii="Times New Roman" w:eastAsia="Times New Roman" w:hAnsi="Times New Roman" w:cs="Times New Roman"/>
          <w:sz w:val="24"/>
          <w:szCs w:val="24"/>
          <w:lang w:eastAsia="bg-BG"/>
        </w:rPr>
        <w:t xml:space="preserve"> </w:t>
      </w:r>
      <w:r w:rsidR="00B36DF7"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 xml:space="preserve"> допринасят за разпространението ѝ сред уязвими групи.</w:t>
      </w:r>
    </w:p>
    <w:p w14:paraId="044F193B" w14:textId="77777777" w:rsidR="002825F9" w:rsidRPr="004F20A8" w:rsidRDefault="00AE4853"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Разпространението се усилва </w:t>
      </w:r>
      <w:r w:rsidRPr="004F20A8">
        <w:rPr>
          <w:rFonts w:ascii="Times New Roman" w:eastAsia="Times New Roman" w:hAnsi="Times New Roman" w:cs="Times New Roman"/>
          <w:bCs/>
          <w:sz w:val="24"/>
          <w:szCs w:val="24"/>
          <w:lang w:eastAsia="bg-BG"/>
        </w:rPr>
        <w:t>от социални платформи, криптирани канали и инструменти на изкуствения интелект</w:t>
      </w:r>
      <w:r w:rsidRPr="004F20A8">
        <w:rPr>
          <w:rFonts w:ascii="Times New Roman" w:eastAsia="Times New Roman" w:hAnsi="Times New Roman" w:cs="Times New Roman"/>
          <w:sz w:val="24"/>
          <w:szCs w:val="24"/>
          <w:lang w:eastAsia="bg-BG"/>
        </w:rPr>
        <w:t>, които увеличават обхвата и прецизността на пропагандните кампании. Кибернатискът е насочен предимно към държавни органи и критични сектори,</w:t>
      </w:r>
      <w:r w:rsidRPr="004F20A8">
        <w:rPr>
          <w:rFonts w:ascii="Times New Roman" w:hAnsi="Times New Roman" w:cs="Times New Roman"/>
          <w:sz w:val="24"/>
          <w:szCs w:val="24"/>
        </w:rPr>
        <w:t xml:space="preserve"> </w:t>
      </w:r>
      <w:r w:rsidR="002825F9" w:rsidRPr="004F20A8">
        <w:rPr>
          <w:rFonts w:ascii="Times New Roman" w:eastAsia="Times New Roman" w:hAnsi="Times New Roman" w:cs="Times New Roman"/>
          <w:sz w:val="24"/>
          <w:szCs w:val="24"/>
          <w:lang w:eastAsia="bg-BG"/>
        </w:rPr>
        <w:t xml:space="preserve">а информационните операции целят </w:t>
      </w:r>
      <w:r w:rsidR="002825F9" w:rsidRPr="004F20A8">
        <w:rPr>
          <w:rFonts w:ascii="Times New Roman" w:eastAsia="Times New Roman" w:hAnsi="Times New Roman" w:cs="Times New Roman"/>
          <w:bCs/>
          <w:sz w:val="24"/>
          <w:szCs w:val="24"/>
          <w:lang w:eastAsia="bg-BG"/>
        </w:rPr>
        <w:t>манипулиране на обществените нагласи</w:t>
      </w:r>
      <w:r w:rsidR="002825F9" w:rsidRPr="004F20A8">
        <w:rPr>
          <w:rFonts w:ascii="Times New Roman" w:eastAsia="Times New Roman" w:hAnsi="Times New Roman" w:cs="Times New Roman"/>
          <w:sz w:val="24"/>
          <w:szCs w:val="24"/>
          <w:lang w:eastAsia="bg-BG"/>
        </w:rPr>
        <w:t xml:space="preserve"> и ерозия на институционалното доверие. Фрагментираната публична среда и ниската медийна грамотност допълнително повишават уязвимостта.</w:t>
      </w:r>
    </w:p>
    <w:p w14:paraId="6987A933" w14:textId="77777777" w:rsidR="00F242F1" w:rsidRPr="004F20A8" w:rsidRDefault="00DA0E77"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Нараства външното влияние, което се проявява</w:t>
      </w:r>
      <w:r w:rsidR="00F242F1" w:rsidRPr="004F20A8">
        <w:rPr>
          <w:rFonts w:ascii="Times New Roman" w:eastAsia="Times New Roman" w:hAnsi="Times New Roman" w:cs="Times New Roman"/>
          <w:sz w:val="24"/>
          <w:szCs w:val="24"/>
          <w:lang w:eastAsia="bg-BG"/>
        </w:rPr>
        <w:t xml:space="preserve"> чрез информационни операции, прокси</w:t>
      </w:r>
      <w:r w:rsidR="00045327" w:rsidRPr="004F20A8">
        <w:rPr>
          <w:rFonts w:ascii="Times New Roman" w:eastAsia="Times New Roman" w:hAnsi="Times New Roman" w:cs="Times New Roman"/>
          <w:sz w:val="24"/>
          <w:szCs w:val="24"/>
          <w:lang w:eastAsia="bg-BG"/>
        </w:rPr>
        <w:t>-</w:t>
      </w:r>
      <w:r w:rsidR="00F242F1" w:rsidRPr="004F20A8">
        <w:rPr>
          <w:rFonts w:ascii="Times New Roman" w:eastAsia="Times New Roman" w:hAnsi="Times New Roman" w:cs="Times New Roman"/>
          <w:sz w:val="24"/>
          <w:szCs w:val="24"/>
          <w:lang w:eastAsia="bg-BG"/>
        </w:rPr>
        <w:t>мрежи и пропаганда на „традиционни ценности“, която нерядко се възползва от риториката за историко</w:t>
      </w:r>
      <w:r w:rsidR="00045327" w:rsidRPr="004F20A8">
        <w:rPr>
          <w:rFonts w:ascii="Times New Roman" w:eastAsia="Times New Roman" w:hAnsi="Times New Roman" w:cs="Times New Roman"/>
          <w:sz w:val="24"/>
          <w:szCs w:val="24"/>
          <w:lang w:eastAsia="bg-BG"/>
        </w:rPr>
        <w:t>-</w:t>
      </w:r>
      <w:r w:rsidR="00F242F1" w:rsidRPr="004F20A8">
        <w:rPr>
          <w:rFonts w:ascii="Times New Roman" w:eastAsia="Times New Roman" w:hAnsi="Times New Roman" w:cs="Times New Roman"/>
          <w:sz w:val="24"/>
          <w:szCs w:val="24"/>
          <w:lang w:eastAsia="bg-BG"/>
        </w:rPr>
        <w:t>културната близост като вход към местни аудитории. Това засилва поляризацията, подкопава институционалното доверие и създава благоприятна среда за радикализация и екстремизъм, включително чрез нормализиране на крайни антизападни, анти</w:t>
      </w:r>
      <w:r w:rsidR="00045327" w:rsidRPr="004F20A8">
        <w:rPr>
          <w:rFonts w:ascii="Times New Roman" w:eastAsia="Times New Roman" w:hAnsi="Times New Roman" w:cs="Times New Roman"/>
          <w:sz w:val="24"/>
          <w:szCs w:val="24"/>
          <w:lang w:eastAsia="bg-BG"/>
        </w:rPr>
        <w:t>-</w:t>
      </w:r>
      <w:r w:rsidR="00F242F1" w:rsidRPr="004F20A8">
        <w:rPr>
          <w:rFonts w:ascii="Times New Roman" w:eastAsia="Times New Roman" w:hAnsi="Times New Roman" w:cs="Times New Roman"/>
          <w:sz w:val="24"/>
          <w:szCs w:val="24"/>
          <w:lang w:eastAsia="bg-BG"/>
        </w:rPr>
        <w:t xml:space="preserve">ЕС/НАТО и антилиберални послания. Войната </w:t>
      </w:r>
      <w:r w:rsidR="00B84217" w:rsidRPr="004F20A8">
        <w:rPr>
          <w:rFonts w:ascii="Times New Roman" w:eastAsia="Times New Roman" w:hAnsi="Times New Roman" w:cs="Times New Roman"/>
          <w:sz w:val="24"/>
          <w:szCs w:val="24"/>
          <w:lang w:eastAsia="bg-BG"/>
        </w:rPr>
        <w:t>в</w:t>
      </w:r>
      <w:r w:rsidR="00F242F1" w:rsidRPr="004F20A8">
        <w:rPr>
          <w:rFonts w:ascii="Times New Roman" w:eastAsia="Times New Roman" w:hAnsi="Times New Roman" w:cs="Times New Roman"/>
          <w:sz w:val="24"/>
          <w:szCs w:val="24"/>
          <w:lang w:eastAsia="bg-BG"/>
        </w:rPr>
        <w:t xml:space="preserve"> Украйна действа като катализатор, предоставяйки поводи за </w:t>
      </w:r>
      <w:r w:rsidR="007B299D" w:rsidRPr="004F20A8">
        <w:rPr>
          <w:rFonts w:ascii="Times New Roman" w:eastAsia="Times New Roman" w:hAnsi="Times New Roman" w:cs="Times New Roman"/>
          <w:sz w:val="24"/>
          <w:szCs w:val="24"/>
          <w:lang w:eastAsia="bg-BG"/>
        </w:rPr>
        <w:t xml:space="preserve">онлайн и офлайн </w:t>
      </w:r>
      <w:r w:rsidR="00F242F1" w:rsidRPr="004F20A8">
        <w:rPr>
          <w:rFonts w:ascii="Times New Roman" w:eastAsia="Times New Roman" w:hAnsi="Times New Roman" w:cs="Times New Roman"/>
          <w:sz w:val="24"/>
          <w:szCs w:val="24"/>
          <w:lang w:eastAsia="bg-BG"/>
        </w:rPr>
        <w:t xml:space="preserve">мобилизация и повишавайки риска от крайни прояви и външно въздействие върху местни </w:t>
      </w:r>
      <w:r w:rsidR="007B299D" w:rsidRPr="004F20A8">
        <w:rPr>
          <w:rFonts w:ascii="Times New Roman" w:eastAsia="Times New Roman" w:hAnsi="Times New Roman" w:cs="Times New Roman"/>
          <w:sz w:val="24"/>
          <w:szCs w:val="24"/>
          <w:lang w:eastAsia="bg-BG"/>
        </w:rPr>
        <w:t>участници</w:t>
      </w:r>
      <w:r w:rsidR="00F242F1" w:rsidRPr="004F20A8">
        <w:rPr>
          <w:rFonts w:ascii="Times New Roman" w:eastAsia="Times New Roman" w:hAnsi="Times New Roman" w:cs="Times New Roman"/>
          <w:sz w:val="24"/>
          <w:szCs w:val="24"/>
          <w:lang w:eastAsia="bg-BG"/>
        </w:rPr>
        <w:t>.</w:t>
      </w:r>
    </w:p>
    <w:p w14:paraId="1472EF48" w14:textId="77777777" w:rsidR="002825F9" w:rsidRPr="004F20A8" w:rsidRDefault="002825F9"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На този фон </w:t>
      </w:r>
      <w:r w:rsidRPr="004F20A8">
        <w:rPr>
          <w:rFonts w:ascii="Times New Roman" w:eastAsia="Times New Roman" w:hAnsi="Times New Roman" w:cs="Times New Roman"/>
          <w:bCs/>
          <w:sz w:val="24"/>
          <w:szCs w:val="24"/>
          <w:lang w:eastAsia="bg-BG"/>
        </w:rPr>
        <w:t>състоянието на институциите и медийната среда пряко влияе</w:t>
      </w:r>
      <w:r w:rsidRPr="004F20A8">
        <w:rPr>
          <w:rFonts w:ascii="Times New Roman" w:eastAsia="Times New Roman" w:hAnsi="Times New Roman" w:cs="Times New Roman"/>
          <w:sz w:val="24"/>
          <w:szCs w:val="24"/>
          <w:lang w:eastAsia="bg-BG"/>
        </w:rPr>
        <w:t xml:space="preserve"> върху вътрешната сигурност. Ограничени ресурси за проверка на факти и недостатъчно развито критично мислене редуцират превантивния капацитет, докато външни </w:t>
      </w:r>
      <w:r w:rsidR="00DE0307" w:rsidRPr="004F20A8">
        <w:rPr>
          <w:rFonts w:ascii="Times New Roman" w:eastAsia="Times New Roman" w:hAnsi="Times New Roman" w:cs="Times New Roman"/>
          <w:sz w:val="24"/>
          <w:szCs w:val="24"/>
          <w:lang w:eastAsia="bg-BG"/>
        </w:rPr>
        <w:t>субекти</w:t>
      </w:r>
      <w:r w:rsidRPr="004F20A8">
        <w:rPr>
          <w:rFonts w:ascii="Times New Roman" w:eastAsia="Times New Roman" w:hAnsi="Times New Roman" w:cs="Times New Roman"/>
          <w:sz w:val="24"/>
          <w:szCs w:val="24"/>
          <w:lang w:eastAsia="bg-BG"/>
        </w:rPr>
        <w:t xml:space="preserve"> използват внедряване, шпионаж и подкопаващи кампании (вкл. конструирани „скандали“), които подриват доверието в правосъдието и затрудняват разграничаването на достоверна информация.</w:t>
      </w:r>
      <w:r w:rsidRPr="004F20A8">
        <w:rPr>
          <w:rFonts w:ascii="Times New Roman" w:eastAsia="Times New Roman" w:hAnsi="Times New Roman" w:cs="Times New Roman"/>
          <w:sz w:val="24"/>
          <w:szCs w:val="24"/>
          <w:lang w:eastAsia="bg-BG"/>
        </w:rPr>
        <w:tab/>
      </w:r>
    </w:p>
    <w:p w14:paraId="18526A43" w14:textId="77777777" w:rsidR="00AE4853" w:rsidRPr="004F20A8" w:rsidRDefault="00AE4853"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Подобно на тенденциите в Европа, на национално ниво също се констатира </w:t>
      </w:r>
      <w:r w:rsidR="002825F9" w:rsidRPr="004F20A8">
        <w:rPr>
          <w:rFonts w:ascii="Times New Roman" w:eastAsia="Times New Roman" w:hAnsi="Times New Roman" w:cs="Times New Roman"/>
          <w:sz w:val="24"/>
          <w:szCs w:val="24"/>
          <w:lang w:eastAsia="bg-BG"/>
        </w:rPr>
        <w:t xml:space="preserve">плавно, но </w:t>
      </w:r>
      <w:r w:rsidR="002825F9" w:rsidRPr="004F20A8">
        <w:rPr>
          <w:rFonts w:ascii="Times New Roman" w:eastAsia="Times New Roman" w:hAnsi="Times New Roman" w:cs="Times New Roman"/>
          <w:bCs/>
          <w:sz w:val="24"/>
          <w:szCs w:val="24"/>
          <w:lang w:eastAsia="bg-BG"/>
        </w:rPr>
        <w:t>устойчиво нарастване на броя непълнолетни</w:t>
      </w:r>
      <w:r w:rsidR="002825F9" w:rsidRPr="004F20A8">
        <w:rPr>
          <w:rFonts w:ascii="Times New Roman" w:eastAsia="Times New Roman" w:hAnsi="Times New Roman" w:cs="Times New Roman"/>
          <w:sz w:val="24"/>
          <w:szCs w:val="24"/>
          <w:lang w:eastAsia="bg-BG"/>
        </w:rPr>
        <w:t xml:space="preserve"> и малолетни, повлияни от терор</w:t>
      </w:r>
      <w:r w:rsidR="00271904" w:rsidRPr="004F20A8">
        <w:rPr>
          <w:rFonts w:ascii="Times New Roman" w:eastAsia="Times New Roman" w:hAnsi="Times New Roman" w:cs="Times New Roman"/>
          <w:sz w:val="24"/>
          <w:szCs w:val="24"/>
          <w:lang w:eastAsia="bg-BG"/>
        </w:rPr>
        <w:t xml:space="preserve">истични и екстремистки </w:t>
      </w:r>
      <w:r w:rsidR="007D08B4" w:rsidRPr="004F20A8">
        <w:rPr>
          <w:rFonts w:ascii="Times New Roman" w:eastAsia="Times New Roman" w:hAnsi="Times New Roman" w:cs="Times New Roman"/>
          <w:sz w:val="24"/>
          <w:szCs w:val="24"/>
          <w:lang w:eastAsia="bg-BG"/>
        </w:rPr>
        <w:t>послания</w:t>
      </w:r>
      <w:r w:rsidR="00271904" w:rsidRPr="004F20A8">
        <w:rPr>
          <w:rFonts w:ascii="Times New Roman" w:eastAsia="Times New Roman" w:hAnsi="Times New Roman" w:cs="Times New Roman"/>
          <w:sz w:val="24"/>
          <w:szCs w:val="24"/>
          <w:lang w:eastAsia="bg-BG"/>
        </w:rPr>
        <w:t>. Ч</w:t>
      </w:r>
      <w:r w:rsidR="002825F9" w:rsidRPr="004F20A8">
        <w:rPr>
          <w:rFonts w:ascii="Times New Roman" w:eastAsia="Times New Roman" w:hAnsi="Times New Roman" w:cs="Times New Roman"/>
          <w:sz w:val="24"/>
          <w:szCs w:val="24"/>
          <w:lang w:eastAsia="bg-BG"/>
        </w:rPr>
        <w:t>аст от тях не само декларират онлайн интерес и готовност за насилие, но и са склонни към реални посегателства, противообществени прояви и престъпления</w:t>
      </w:r>
      <w:r w:rsidRPr="004F20A8">
        <w:rPr>
          <w:rFonts w:ascii="Times New Roman" w:eastAsia="Times New Roman" w:hAnsi="Times New Roman" w:cs="Times New Roman"/>
          <w:sz w:val="24"/>
          <w:szCs w:val="24"/>
          <w:lang w:eastAsia="bg-BG"/>
        </w:rPr>
        <w:t>, като времевият интервал между онлайн експозиция и офлайн действие става все по</w:t>
      </w:r>
      <w:r w:rsidR="00045327"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кратък. Технологични фактори допълнително свалят бариерите (граждански дронове, 3D</w:t>
      </w:r>
      <w:r w:rsidR="00045327"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пе</w:t>
      </w:r>
      <w:r w:rsidR="00184457" w:rsidRPr="004F20A8">
        <w:rPr>
          <w:rFonts w:ascii="Times New Roman" w:eastAsia="Times New Roman" w:hAnsi="Times New Roman" w:cs="Times New Roman"/>
          <w:sz w:val="24"/>
          <w:szCs w:val="24"/>
          <w:lang w:eastAsia="bg-BG"/>
        </w:rPr>
        <w:t>чатаеми компоненти за оръжия</w:t>
      </w:r>
      <w:r w:rsidRPr="004F20A8">
        <w:rPr>
          <w:rFonts w:ascii="Times New Roman" w:eastAsia="Times New Roman" w:hAnsi="Times New Roman" w:cs="Times New Roman"/>
          <w:sz w:val="24"/>
          <w:szCs w:val="24"/>
          <w:lang w:eastAsia="bg-BG"/>
        </w:rPr>
        <w:t>, криптоактиви, тъмна мрежа).</w:t>
      </w:r>
    </w:p>
    <w:p w14:paraId="2CC33C4C" w14:textId="77777777" w:rsidR="00AE4853" w:rsidRPr="004F20A8" w:rsidRDefault="00AE4853" w:rsidP="007A38D8">
      <w:pPr>
        <w:pStyle w:val="NormalWeb"/>
        <w:spacing w:line="320" w:lineRule="exact"/>
        <w:ind w:firstLine="851"/>
        <w:jc w:val="both"/>
      </w:pPr>
      <w:r w:rsidRPr="004F20A8">
        <w:lastRenderedPageBreak/>
        <w:t>Наред с младежите, уязвима група са и лица с психични разстройства, при които съчетанието на здравни проблеми с екстремистки идеи може да повиши риска от агресия. Психичните разстройства сами по себе си не предопределят насилие, но затрудняват ранното разпознаване на поведенчески промени, насочващи към насилствена радикализация. Тези уязвимости се използват от организатори и посредници, които целенасочено търсят слаби места в общностите.</w:t>
      </w:r>
    </w:p>
    <w:p w14:paraId="58ECECAD" w14:textId="77777777" w:rsidR="002825F9" w:rsidRPr="004F20A8" w:rsidRDefault="002825F9" w:rsidP="007A38D8">
      <w:pPr>
        <w:pStyle w:val="NormalWeb"/>
        <w:spacing w:line="320" w:lineRule="exact"/>
        <w:ind w:firstLine="851"/>
        <w:jc w:val="both"/>
      </w:pPr>
      <w:r w:rsidRPr="004F20A8">
        <w:rPr>
          <w:bCs/>
        </w:rPr>
        <w:t>Миграционните потоци</w:t>
      </w:r>
      <w:r w:rsidRPr="004F20A8">
        <w:t xml:space="preserve"> представляват допълнителен риск, включително за проникване на лица, свързани с терористични организации, както и за последваща радикализация на отделни индивиди и групи. По Балканския маршрут вторичните придвижвания, документните измами и логистичната подкрепа от организираната престъпност затрудняват идентифицирането на лица без предходни данни. </w:t>
      </w:r>
      <w:r w:rsidR="000C66D6" w:rsidRPr="004F20A8">
        <w:t>С приоритет остават външните граници – с Турция, Сърбия и Северна Македония, както и морските пристанища и летищата – за първичен скрининг, биометрични проверки и проверки чрез ключовите информационни системи на Европейския съюз и механизмите за обработка на данни за пътниците, включително Шенгенск</w:t>
      </w:r>
      <w:r w:rsidR="00E469A9" w:rsidRPr="004F20A8">
        <w:t xml:space="preserve">ата информационна система </w:t>
      </w:r>
      <w:r w:rsidR="000C66D6" w:rsidRPr="004F20A8">
        <w:t xml:space="preserve">и системите за предварителна информация за пътниците и пътнически досиета (API/PNR). </w:t>
      </w:r>
      <w:r w:rsidR="008025BF" w:rsidRPr="004F20A8">
        <w:t xml:space="preserve">Дезинформация относно </w:t>
      </w:r>
      <w:r w:rsidR="004D0DBB" w:rsidRPr="004F20A8">
        <w:t xml:space="preserve">процедурите за убежище </w:t>
      </w:r>
      <w:r w:rsidR="008025BF" w:rsidRPr="004F20A8">
        <w:t xml:space="preserve">допълнително усложнява оценката на намеренията. </w:t>
      </w:r>
      <w:r w:rsidRPr="004F20A8">
        <w:t>При повишен натиск се прилагат мерки за контрол и наблюдение спрямо търсещи международна закрила и спрямо постоянно или временно пребиваващи от рискови държави, включително лица със статут на закрила, с цел ранно откриване на индикации за терористична и екстремистка дейност.</w:t>
      </w:r>
    </w:p>
    <w:p w14:paraId="1440841D" w14:textId="77777777" w:rsidR="006B4D27" w:rsidRPr="004F20A8" w:rsidRDefault="002825F9"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В този контекст </w:t>
      </w:r>
      <w:r w:rsidRPr="004F20A8">
        <w:rPr>
          <w:rFonts w:ascii="Times New Roman" w:eastAsia="Times New Roman" w:hAnsi="Times New Roman" w:cs="Times New Roman"/>
          <w:bCs/>
          <w:sz w:val="24"/>
          <w:szCs w:val="24"/>
          <w:lang w:eastAsia="bg-BG"/>
        </w:rPr>
        <w:t>присъединяването към Шенгенското пространство</w:t>
      </w:r>
      <w:r w:rsidRPr="004F20A8">
        <w:rPr>
          <w:rFonts w:ascii="Times New Roman" w:eastAsia="Times New Roman" w:hAnsi="Times New Roman" w:cs="Times New Roman"/>
          <w:sz w:val="24"/>
          <w:szCs w:val="24"/>
          <w:lang w:eastAsia="bg-BG"/>
        </w:rPr>
        <w:t xml:space="preserve"> е стратегически важно за България. </w:t>
      </w:r>
      <w:r w:rsidR="006B4D27" w:rsidRPr="004F20A8">
        <w:rPr>
          <w:rFonts w:ascii="Times New Roman" w:eastAsia="Times New Roman" w:hAnsi="Times New Roman" w:cs="Times New Roman"/>
          <w:sz w:val="24"/>
          <w:szCs w:val="24"/>
          <w:lang w:eastAsia="bg-BG"/>
        </w:rPr>
        <w:t>Премахването на контрола по вътрешните граници носи съществени ползи, включително по</w:t>
      </w:r>
      <w:r w:rsidR="00045327" w:rsidRPr="004F20A8">
        <w:rPr>
          <w:rFonts w:ascii="Times New Roman" w:eastAsia="Times New Roman" w:hAnsi="Times New Roman" w:cs="Times New Roman"/>
          <w:sz w:val="24"/>
          <w:szCs w:val="24"/>
          <w:lang w:eastAsia="bg-BG"/>
        </w:rPr>
        <w:t>-</w:t>
      </w:r>
      <w:r w:rsidR="006B4D27" w:rsidRPr="004F20A8">
        <w:rPr>
          <w:rFonts w:ascii="Times New Roman" w:eastAsia="Times New Roman" w:hAnsi="Times New Roman" w:cs="Times New Roman"/>
          <w:sz w:val="24"/>
          <w:szCs w:val="24"/>
          <w:lang w:eastAsia="bg-BG"/>
        </w:rPr>
        <w:t>бързо придвижване на хора и стоки, улеснен транспорт, развитие на туризма и намаляване на разходите за бизнеса. За да бъдат тези ползи устойчиво съчетани със сигурността, отпадането на граничния контрол се компенсира чрез прилагане на алтернативни мерки за контрол и превенция. Те включват полицейски проверки в граничните зони, основани на анализ на риска, при получени сигнали и на случаен принцип, засилено полицейско сътрудничество, ежедневен оперативен обмен на информация и провеждане на съвместни действия между компетентните правоохранителни органи. По този начин се ограничават рисковете от нерегламентирани вторични придвижвания и злоупотреби със свободата на движение.</w:t>
      </w:r>
    </w:p>
    <w:p w14:paraId="0A190928" w14:textId="77777777" w:rsidR="006B4D27" w:rsidRPr="004F20A8" w:rsidRDefault="006B4D27"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Успоредно с това</w:t>
      </w:r>
      <w:r w:rsidR="00042E21" w:rsidRPr="004F20A8">
        <w:rPr>
          <w:rFonts w:ascii="Times New Roman" w:eastAsia="Times New Roman" w:hAnsi="Times New Roman" w:cs="Times New Roman"/>
          <w:sz w:val="24"/>
          <w:szCs w:val="24"/>
          <w:lang w:val="en-US" w:eastAsia="bg-BG"/>
        </w:rPr>
        <w:t>,</w:t>
      </w:r>
      <w:r w:rsidRPr="004F20A8">
        <w:rPr>
          <w:rFonts w:ascii="Times New Roman" w:eastAsia="Times New Roman" w:hAnsi="Times New Roman" w:cs="Times New Roman"/>
          <w:sz w:val="24"/>
          <w:szCs w:val="24"/>
          <w:lang w:eastAsia="bg-BG"/>
        </w:rPr>
        <w:t xml:space="preserve"> Европейският съюз въвежда и развива електронни информационни системи, които засилват проверките преди и по време на пътуване, включително Системата за влизане и излизане (EES), Европейската система за информация и разрешаване на пътуванията (ETIAS) и обновената Визова информационна система (VIS). Целта на тези инструменти е ранно идентифициране на потенциално рискови лица и повишаване на общото ниво на сигурност.</w:t>
      </w:r>
    </w:p>
    <w:p w14:paraId="7D80F4FB" w14:textId="77777777" w:rsidR="006B4D27" w:rsidRPr="004F20A8" w:rsidRDefault="006B4D27"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В този контекст Агенцията на Европейския съюз за гранична и брегова охрана подпомага държавите членки чрез предоставяне на експерти, технически средства, обучения и провеждане на съвместни операции по охраната на външните граници, така че ползите от функционирането на Шенгенското пространство да бъдат ефективно съчетани с необходимите гаранции за сигурност.</w:t>
      </w:r>
    </w:p>
    <w:p w14:paraId="57433CE4" w14:textId="77777777" w:rsidR="002825F9" w:rsidRPr="004F20A8" w:rsidRDefault="002825F9"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lastRenderedPageBreak/>
        <w:t xml:space="preserve">На </w:t>
      </w:r>
      <w:r w:rsidRPr="004F20A8">
        <w:rPr>
          <w:rFonts w:ascii="Times New Roman" w:eastAsia="Times New Roman" w:hAnsi="Times New Roman" w:cs="Times New Roman"/>
          <w:bCs/>
          <w:sz w:val="24"/>
          <w:szCs w:val="24"/>
          <w:lang w:eastAsia="bg-BG"/>
        </w:rPr>
        <w:t>финансово равнище</w:t>
      </w:r>
      <w:r w:rsidRPr="004F20A8">
        <w:rPr>
          <w:rFonts w:ascii="Times New Roman" w:eastAsia="Times New Roman" w:hAnsi="Times New Roman" w:cs="Times New Roman"/>
          <w:sz w:val="24"/>
          <w:szCs w:val="24"/>
          <w:lang w:eastAsia="bg-BG"/>
        </w:rPr>
        <w:t xml:space="preserve"> националните оценки сочат ограничено използване на българската финансова система за финансиране на тероризъм (единични случаи с пари в брой, парични преводи и неформални услуги, включително „хавала“) и относително нисък риск за юридическите лица с нестопанска цел. Въпреки това е необходим систематичен, координиран национален подход за предотвратяване и пресичане на финансовото подпомагане. В общоевропейски план нови платежни механизми (криптоактиви, анонимизиращи услуги, краудфъндинг, предплатени инструменти и търговия с високорискови стоки) улесняват трансгранични микротрансакции и затрудняват профилирането и проследяването.</w:t>
      </w:r>
    </w:p>
    <w:p w14:paraId="4983CC79" w14:textId="77777777" w:rsidR="002825F9" w:rsidRPr="004F20A8" w:rsidRDefault="002825F9"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На регионално ниво </w:t>
      </w:r>
      <w:r w:rsidRPr="004F20A8">
        <w:rPr>
          <w:rFonts w:ascii="Times New Roman" w:eastAsia="Times New Roman" w:hAnsi="Times New Roman" w:cs="Times New Roman"/>
          <w:bCs/>
          <w:sz w:val="24"/>
          <w:szCs w:val="24"/>
          <w:lang w:eastAsia="bg-BG"/>
        </w:rPr>
        <w:t>Черноморският регион</w:t>
      </w:r>
      <w:r w:rsidRPr="004F20A8">
        <w:rPr>
          <w:rFonts w:ascii="Times New Roman" w:eastAsia="Times New Roman" w:hAnsi="Times New Roman" w:cs="Times New Roman"/>
          <w:sz w:val="24"/>
          <w:szCs w:val="24"/>
          <w:lang w:eastAsia="bg-BG"/>
        </w:rPr>
        <w:t xml:space="preserve"> е от пряко значение за България </w:t>
      </w:r>
      <w:r w:rsidR="000B2DDC"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 xml:space="preserve"> той концентрира геополитическо съперничество, хибридни операции и намеси в навигационни системи, с рискове за морска и сухопътна критична инфраструктура. Тази среда може да бъде използвана от екстремистки и организирани престъпни мрежи за логистика, прикритие и информационно влияние.</w:t>
      </w:r>
    </w:p>
    <w:p w14:paraId="60480909" w14:textId="77777777" w:rsidR="0007298D" w:rsidRPr="004F20A8" w:rsidRDefault="002825F9"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В заключение, към </w:t>
      </w:r>
      <w:r w:rsidR="009C5AF4" w:rsidRPr="004F20A8">
        <w:rPr>
          <w:rFonts w:ascii="Times New Roman" w:eastAsia="Times New Roman" w:hAnsi="Times New Roman" w:cs="Times New Roman"/>
          <w:sz w:val="24"/>
          <w:szCs w:val="24"/>
          <w:lang w:eastAsia="bg-BG"/>
        </w:rPr>
        <w:t>202</w:t>
      </w:r>
      <w:r w:rsidR="00E639C9" w:rsidRPr="004F20A8">
        <w:rPr>
          <w:rFonts w:ascii="Times New Roman" w:eastAsia="Times New Roman" w:hAnsi="Times New Roman" w:cs="Times New Roman"/>
          <w:sz w:val="24"/>
          <w:szCs w:val="24"/>
          <w:lang w:val="en-US" w:eastAsia="bg-BG"/>
        </w:rPr>
        <w:t>5</w:t>
      </w:r>
      <w:r w:rsidRPr="004F20A8">
        <w:rPr>
          <w:rFonts w:ascii="Times New Roman" w:eastAsia="Times New Roman" w:hAnsi="Times New Roman" w:cs="Times New Roman"/>
          <w:sz w:val="24"/>
          <w:szCs w:val="24"/>
          <w:lang w:eastAsia="bg-BG"/>
        </w:rPr>
        <w:t xml:space="preserve"> г. вътрешната среда се характеризира с отсъствие на мащабни инциденти, но с устойчиви, фрагментирани рискове </w:t>
      </w:r>
      <w:r w:rsidR="000B2DDC"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 xml:space="preserve"> социални уязвимости (включително затвори</w:t>
      </w:r>
      <w:r w:rsidR="00350B86" w:rsidRPr="004F20A8">
        <w:rPr>
          <w:rFonts w:ascii="Times New Roman" w:eastAsia="Times New Roman" w:hAnsi="Times New Roman" w:cs="Times New Roman"/>
          <w:sz w:val="24"/>
          <w:szCs w:val="24"/>
          <w:lang w:eastAsia="bg-BG"/>
        </w:rPr>
        <w:t xml:space="preserve"> и пробационни служби</w:t>
      </w:r>
      <w:r w:rsidRPr="004F20A8">
        <w:rPr>
          <w:rFonts w:ascii="Times New Roman" w:eastAsia="Times New Roman" w:hAnsi="Times New Roman" w:cs="Times New Roman"/>
          <w:sz w:val="24"/>
          <w:szCs w:val="24"/>
          <w:lang w:eastAsia="bg-BG"/>
        </w:rPr>
        <w:t xml:space="preserve">), онлайн радикализация при ниска медийна грамотност, крайнодесни </w:t>
      </w:r>
      <w:r w:rsidR="00B50AB9" w:rsidRPr="004F20A8">
        <w:rPr>
          <w:rFonts w:ascii="Times New Roman" w:eastAsia="Times New Roman" w:hAnsi="Times New Roman" w:cs="Times New Roman"/>
          <w:sz w:val="24"/>
          <w:szCs w:val="24"/>
          <w:lang w:eastAsia="bg-BG"/>
        </w:rPr>
        <w:t>изложения</w:t>
      </w:r>
      <w:r w:rsidRPr="004F20A8">
        <w:rPr>
          <w:rFonts w:ascii="Times New Roman" w:eastAsia="Times New Roman" w:hAnsi="Times New Roman" w:cs="Times New Roman"/>
          <w:sz w:val="24"/>
          <w:szCs w:val="24"/>
          <w:lang w:eastAsia="bg-BG"/>
        </w:rPr>
        <w:t xml:space="preserve"> и транснационални връзки, смесване на идеологии и конспиративни течения, самостоятелни извършители и микроклетки с минимална логистика, технологични </w:t>
      </w:r>
      <w:r w:rsidR="00956090" w:rsidRPr="004F20A8">
        <w:rPr>
          <w:rFonts w:ascii="Times New Roman" w:eastAsia="Times New Roman" w:hAnsi="Times New Roman" w:cs="Times New Roman"/>
          <w:sz w:val="24"/>
          <w:szCs w:val="24"/>
          <w:lang w:eastAsia="bg-BG"/>
        </w:rPr>
        <w:t>иновации</w:t>
      </w:r>
      <w:r w:rsidRPr="004F20A8">
        <w:rPr>
          <w:rFonts w:ascii="Times New Roman" w:eastAsia="Times New Roman" w:hAnsi="Times New Roman" w:cs="Times New Roman"/>
          <w:sz w:val="24"/>
          <w:szCs w:val="24"/>
          <w:lang w:eastAsia="bg-BG"/>
        </w:rPr>
        <w:t xml:space="preserve">, транзитни миграционни потоци с риск от инфилтрация и FIMI, които свързват външни </w:t>
      </w:r>
      <w:r w:rsidR="0031331D" w:rsidRPr="004F20A8">
        <w:rPr>
          <w:rFonts w:ascii="Times New Roman" w:eastAsia="Times New Roman" w:hAnsi="Times New Roman" w:cs="Times New Roman"/>
          <w:sz w:val="24"/>
          <w:szCs w:val="24"/>
          <w:lang w:eastAsia="bg-BG"/>
        </w:rPr>
        <w:t>концепции</w:t>
      </w:r>
      <w:r w:rsidRPr="004F20A8">
        <w:rPr>
          <w:rFonts w:ascii="Times New Roman" w:eastAsia="Times New Roman" w:hAnsi="Times New Roman" w:cs="Times New Roman"/>
          <w:sz w:val="24"/>
          <w:szCs w:val="24"/>
          <w:lang w:eastAsia="bg-BG"/>
        </w:rPr>
        <w:t xml:space="preserve"> с вътрешни уязвимости. Тази конфигурация налага засилено наблюдение, развитие на аналитичен и технологичен капацитет, междусекторна координация, стратегическа комуникация и активно международно сътрудничество.</w:t>
      </w:r>
    </w:p>
    <w:p w14:paraId="468F7842" w14:textId="77777777" w:rsidR="00FF6776" w:rsidRPr="004F20A8" w:rsidRDefault="001F3FA6" w:rsidP="007A38D8">
      <w:pPr>
        <w:spacing w:before="100" w:beforeAutospacing="1" w:after="100" w:afterAutospacing="1" w:line="320" w:lineRule="exact"/>
        <w:ind w:firstLine="851"/>
        <w:jc w:val="both"/>
        <w:rPr>
          <w:rFonts w:ascii="Times New Roman" w:eastAsia="Times New Roman" w:hAnsi="Times New Roman" w:cs="Times New Roman"/>
          <w:b/>
          <w:bCs/>
          <w:i/>
          <w:iCs/>
          <w:sz w:val="24"/>
          <w:szCs w:val="24"/>
          <w:lang w:eastAsia="bg-BG"/>
        </w:rPr>
      </w:pPr>
      <w:r w:rsidRPr="004F20A8">
        <w:rPr>
          <w:rFonts w:ascii="Times New Roman" w:eastAsia="Times New Roman" w:hAnsi="Times New Roman" w:cs="Times New Roman"/>
          <w:b/>
          <w:bCs/>
          <w:i/>
          <w:iCs/>
          <w:sz w:val="24"/>
          <w:szCs w:val="24"/>
          <w:lang w:val="en-US" w:eastAsia="bg-BG"/>
        </w:rPr>
        <w:t>I</w:t>
      </w:r>
      <w:r w:rsidR="00781824" w:rsidRPr="004F20A8">
        <w:rPr>
          <w:rFonts w:ascii="Times New Roman" w:eastAsia="Times New Roman" w:hAnsi="Times New Roman" w:cs="Times New Roman"/>
          <w:b/>
          <w:bCs/>
          <w:i/>
          <w:iCs/>
          <w:sz w:val="24"/>
          <w:szCs w:val="24"/>
          <w:lang w:eastAsia="bg-BG"/>
        </w:rPr>
        <w:t xml:space="preserve">V. </w:t>
      </w:r>
      <w:r w:rsidR="00DD2F1D" w:rsidRPr="004F20A8">
        <w:rPr>
          <w:rFonts w:ascii="Times New Roman" w:eastAsia="Times New Roman" w:hAnsi="Times New Roman" w:cs="Times New Roman"/>
          <w:b/>
          <w:bCs/>
          <w:i/>
          <w:iCs/>
          <w:sz w:val="24"/>
          <w:szCs w:val="24"/>
          <w:lang w:eastAsia="bg-BG"/>
        </w:rPr>
        <w:t xml:space="preserve">Визия за развитието в съответната област на държавната политика </w:t>
      </w:r>
      <w:r w:rsidR="009A2CD1" w:rsidRPr="004F20A8">
        <w:rPr>
          <w:rFonts w:ascii="Times New Roman" w:eastAsia="Times New Roman" w:hAnsi="Times New Roman" w:cs="Times New Roman"/>
          <w:b/>
          <w:bCs/>
          <w:i/>
          <w:iCs/>
          <w:sz w:val="24"/>
          <w:szCs w:val="24"/>
          <w:lang w:eastAsia="bg-BG"/>
        </w:rPr>
        <w:t>в областта на</w:t>
      </w:r>
      <w:r w:rsidR="0027041F" w:rsidRPr="004F20A8">
        <w:rPr>
          <w:rFonts w:ascii="Times New Roman" w:eastAsia="Times New Roman" w:hAnsi="Times New Roman" w:cs="Times New Roman"/>
          <w:b/>
          <w:bCs/>
          <w:i/>
          <w:iCs/>
          <w:sz w:val="24"/>
          <w:szCs w:val="24"/>
          <w:lang w:eastAsia="bg-BG"/>
        </w:rPr>
        <w:t xml:space="preserve"> противодействието на радикализацията и тероризма</w:t>
      </w:r>
      <w:r w:rsidR="00784FB3" w:rsidRPr="004F20A8">
        <w:rPr>
          <w:rFonts w:ascii="Times New Roman" w:eastAsia="Times New Roman" w:hAnsi="Times New Roman" w:cs="Times New Roman"/>
          <w:b/>
          <w:bCs/>
          <w:i/>
          <w:iCs/>
          <w:sz w:val="24"/>
          <w:szCs w:val="24"/>
          <w:lang w:eastAsia="bg-BG"/>
        </w:rPr>
        <w:t xml:space="preserve"> за периода </w:t>
      </w:r>
      <w:r w:rsidR="000B2DDC" w:rsidRPr="004F20A8">
        <w:rPr>
          <w:rFonts w:ascii="Times New Roman" w:eastAsia="Times New Roman" w:hAnsi="Times New Roman" w:cs="Times New Roman"/>
          <w:b/>
          <w:bCs/>
          <w:i/>
          <w:iCs/>
          <w:sz w:val="24"/>
          <w:szCs w:val="24"/>
          <w:lang w:eastAsia="bg-BG"/>
        </w:rPr>
        <w:br/>
      </w:r>
      <w:r w:rsidR="00784FB3" w:rsidRPr="004F20A8">
        <w:rPr>
          <w:rFonts w:ascii="Times New Roman" w:eastAsia="Times New Roman" w:hAnsi="Times New Roman" w:cs="Times New Roman"/>
          <w:b/>
          <w:bCs/>
          <w:i/>
          <w:iCs/>
          <w:sz w:val="24"/>
          <w:szCs w:val="24"/>
          <w:lang w:eastAsia="bg-BG"/>
        </w:rPr>
        <w:t>2026 -</w:t>
      </w:r>
      <w:r w:rsidR="00FF7711" w:rsidRPr="004F20A8">
        <w:rPr>
          <w:rFonts w:ascii="Times New Roman" w:eastAsia="Times New Roman" w:hAnsi="Times New Roman" w:cs="Times New Roman"/>
          <w:b/>
          <w:bCs/>
          <w:i/>
          <w:iCs/>
          <w:sz w:val="24"/>
          <w:szCs w:val="24"/>
          <w:lang w:eastAsia="bg-BG"/>
        </w:rPr>
        <w:t xml:space="preserve"> 2030 г. </w:t>
      </w:r>
    </w:p>
    <w:p w14:paraId="09055B97" w14:textId="77777777" w:rsidR="00646924" w:rsidRPr="004F20A8" w:rsidRDefault="0022645A" w:rsidP="007A38D8">
      <w:pPr>
        <w:spacing w:before="100" w:beforeAutospacing="1" w:after="100" w:afterAutospacing="1" w:line="320" w:lineRule="exact"/>
        <w:ind w:firstLine="851"/>
        <w:jc w:val="both"/>
        <w:rPr>
          <w:rFonts w:ascii="Times New Roman" w:eastAsia="Times New Roman" w:hAnsi="Times New Roman" w:cs="Times New Roman"/>
          <w:b/>
          <w:bCs/>
          <w:sz w:val="24"/>
          <w:szCs w:val="24"/>
          <w:lang w:eastAsia="bg-BG"/>
        </w:rPr>
      </w:pPr>
      <w:r w:rsidRPr="004F20A8">
        <w:rPr>
          <w:rFonts w:ascii="Times New Roman" w:hAnsi="Times New Roman" w:cs="Times New Roman"/>
          <w:sz w:val="24"/>
          <w:szCs w:val="24"/>
        </w:rPr>
        <w:t>И</w:t>
      </w:r>
      <w:r w:rsidR="00646924" w:rsidRPr="004F20A8">
        <w:rPr>
          <w:rFonts w:ascii="Times New Roman" w:hAnsi="Times New Roman" w:cs="Times New Roman"/>
          <w:sz w:val="24"/>
          <w:szCs w:val="24"/>
        </w:rPr>
        <w:t>зград</w:t>
      </w:r>
      <w:r w:rsidRPr="004F20A8">
        <w:rPr>
          <w:rFonts w:ascii="Times New Roman" w:hAnsi="Times New Roman" w:cs="Times New Roman"/>
          <w:sz w:val="24"/>
          <w:szCs w:val="24"/>
        </w:rPr>
        <w:t>ен</w:t>
      </w:r>
      <w:r w:rsidR="00646924" w:rsidRPr="004F20A8">
        <w:rPr>
          <w:rFonts w:ascii="Times New Roman" w:hAnsi="Times New Roman" w:cs="Times New Roman"/>
          <w:sz w:val="24"/>
          <w:szCs w:val="24"/>
        </w:rPr>
        <w:t xml:space="preserve"> устойчив, координиран и превантивно ориентиран модел за противодействие на радикализацията и тероризма, който позволява своевременно идентифициране и управление на рисковете и ограничава възможността за тяхната ескалация в насилие.</w:t>
      </w:r>
    </w:p>
    <w:p w14:paraId="2D975AA4" w14:textId="77777777" w:rsidR="00DD2F1D" w:rsidRPr="004F20A8" w:rsidRDefault="00842347" w:rsidP="007A38D8">
      <w:pPr>
        <w:spacing w:before="100" w:beforeAutospacing="1" w:after="100" w:afterAutospacing="1" w:line="320" w:lineRule="exact"/>
        <w:ind w:firstLine="851"/>
        <w:jc w:val="both"/>
        <w:rPr>
          <w:rFonts w:ascii="Times New Roman" w:hAnsi="Times New Roman" w:cs="Times New Roman"/>
          <w:i/>
          <w:iCs/>
          <w:sz w:val="24"/>
          <w:szCs w:val="24"/>
        </w:rPr>
      </w:pPr>
      <w:r w:rsidRPr="004F20A8">
        <w:rPr>
          <w:rFonts w:ascii="Times New Roman" w:eastAsia="Times New Roman" w:hAnsi="Times New Roman" w:cs="Times New Roman"/>
          <w:b/>
          <w:bCs/>
          <w:i/>
          <w:iCs/>
          <w:sz w:val="24"/>
          <w:szCs w:val="24"/>
          <w:lang w:eastAsia="bg-BG"/>
        </w:rPr>
        <w:t xml:space="preserve">V. </w:t>
      </w:r>
      <w:r w:rsidR="007A21F1" w:rsidRPr="004F20A8">
        <w:rPr>
          <w:rFonts w:ascii="Times New Roman" w:eastAsia="Times New Roman" w:hAnsi="Times New Roman" w:cs="Times New Roman"/>
          <w:b/>
          <w:bCs/>
          <w:i/>
          <w:iCs/>
          <w:sz w:val="24"/>
          <w:szCs w:val="24"/>
          <w:lang w:eastAsia="bg-BG"/>
        </w:rPr>
        <w:t xml:space="preserve">Стратегически цели за превенция на радикализацията и тероризма </w:t>
      </w:r>
    </w:p>
    <w:p w14:paraId="227D148E" w14:textId="77777777" w:rsidR="00545172" w:rsidRPr="004F20A8" w:rsidRDefault="007A21F1" w:rsidP="007A38D8">
      <w:pPr>
        <w:spacing w:after="0" w:line="320" w:lineRule="exact"/>
        <w:ind w:firstLine="851"/>
        <w:jc w:val="both"/>
        <w:rPr>
          <w:rFonts w:ascii="Times New Roman" w:eastAsia="Times New Roman" w:hAnsi="Times New Roman" w:cs="Times New Roman"/>
          <w:b/>
          <w:bCs/>
          <w:i/>
          <w:sz w:val="24"/>
          <w:szCs w:val="24"/>
          <w:lang w:eastAsia="bg-BG"/>
        </w:rPr>
      </w:pPr>
      <w:r w:rsidRPr="004F20A8">
        <w:rPr>
          <w:rFonts w:ascii="Times New Roman" w:eastAsia="Times New Roman" w:hAnsi="Times New Roman" w:cs="Times New Roman"/>
          <w:b/>
          <w:bCs/>
          <w:i/>
          <w:sz w:val="24"/>
          <w:szCs w:val="24"/>
          <w:lang w:eastAsia="bg-BG"/>
        </w:rPr>
        <w:t>Стратегическа цел 1: Превенция на радикализацията, обществена устойчивост и стратегическа комуникация</w:t>
      </w:r>
    </w:p>
    <w:p w14:paraId="338A504C" w14:textId="77777777" w:rsidR="00CA3646" w:rsidRPr="004F20A8" w:rsidRDefault="00CA3646" w:rsidP="007A38D8">
      <w:pPr>
        <w:pStyle w:val="NormalWeb"/>
        <w:tabs>
          <w:tab w:val="left" w:pos="-90"/>
        </w:tabs>
        <w:spacing w:line="320" w:lineRule="exact"/>
        <w:ind w:firstLine="851"/>
        <w:jc w:val="both"/>
      </w:pPr>
      <w:r w:rsidRPr="004F20A8">
        <w:t xml:space="preserve">Превенцията на радикализацията е основен стълб на националния отговор срещу екстремизма и тероризма. Тя допринася за укрепване на демократичната сигурност чрез ранно разпознаване на рискове, социално включване и повишаване на устойчивостта на обществото към радикални послания, хибридни заплахи и външни зловредни влияния. Фокусът на тази цел е върху </w:t>
      </w:r>
      <w:r w:rsidR="009406B5" w:rsidRPr="004F20A8">
        <w:t>регионалното и местното</w:t>
      </w:r>
      <w:r w:rsidRPr="004F20A8">
        <w:t xml:space="preserve"> равнище, образованието и общностите, където доверието, социалната сплотеност и критичното мислене имат ключова роля за ограничаване на процесите на радикализация.</w:t>
      </w:r>
    </w:p>
    <w:p w14:paraId="5C373CBD" w14:textId="65276FC9" w:rsidR="00CA3646" w:rsidRPr="004F20A8" w:rsidRDefault="00CA3646" w:rsidP="007A38D8">
      <w:pPr>
        <w:pStyle w:val="NormalWeb"/>
        <w:tabs>
          <w:tab w:val="left" w:pos="-90"/>
        </w:tabs>
        <w:spacing w:line="320" w:lineRule="exact"/>
        <w:ind w:firstLine="851"/>
        <w:jc w:val="both"/>
      </w:pPr>
      <w:r w:rsidRPr="004F20A8">
        <w:lastRenderedPageBreak/>
        <w:t>Подходът е междусекторен и се основава на цялостен държавен и цялостен обществен подход, реализиран чрез координация между държавните институции, органите на местното самоуправление, образователните,</w:t>
      </w:r>
      <w:r w:rsidR="00125C42" w:rsidRPr="004F20A8">
        <w:t xml:space="preserve"> </w:t>
      </w:r>
      <w:r w:rsidRPr="004F20A8">
        <w:t>здравните</w:t>
      </w:r>
      <w:r w:rsidR="00DF1DE9" w:rsidRPr="004F20A8">
        <w:t xml:space="preserve"> услуги</w:t>
      </w:r>
      <w:r w:rsidRPr="004F20A8">
        <w:t xml:space="preserve"> </w:t>
      </w:r>
      <w:r w:rsidR="00125C42" w:rsidRPr="004F20A8">
        <w:t>и социални</w:t>
      </w:r>
      <w:r w:rsidR="00DF1DE9" w:rsidRPr="004F20A8">
        <w:t>те</w:t>
      </w:r>
      <w:r w:rsidR="00125C42" w:rsidRPr="004F20A8">
        <w:t xml:space="preserve"> мерки</w:t>
      </w:r>
      <w:r w:rsidRPr="004F20A8">
        <w:t>, както и гражданското общество. Радикализацията е многофакторен и често продължителен процес, поради което превенцията изисква устойчиви механизми за ранно сигнализиране, навременна интервенция и дългосрочна подкрепа за уязвими лица и общности.</w:t>
      </w:r>
    </w:p>
    <w:p w14:paraId="4E22034A" w14:textId="77777777" w:rsidR="00CA3646" w:rsidRPr="004F20A8" w:rsidRDefault="00CA3646" w:rsidP="007A38D8">
      <w:pPr>
        <w:pStyle w:val="NormalWeb"/>
        <w:tabs>
          <w:tab w:val="left" w:pos="-90"/>
        </w:tabs>
        <w:spacing w:line="320" w:lineRule="exact"/>
        <w:ind w:firstLine="851"/>
        <w:jc w:val="both"/>
      </w:pPr>
      <w:r w:rsidRPr="004F20A8">
        <w:t xml:space="preserve">Стратегическата комуникация е неразделна част от тази цел. Чрез координирани публични послания, прозрачност и партньорство с медиите и гражданското общество тя допринася за изграждане на доверие в институциите, укрепване на социалната кохезия и противодействие на екстремистка пропаганда, дезинформация и манипулативни </w:t>
      </w:r>
      <w:r w:rsidR="00B64C4E" w:rsidRPr="004F20A8">
        <w:t>тези</w:t>
      </w:r>
      <w:r w:rsidRPr="004F20A8">
        <w:t>.</w:t>
      </w:r>
    </w:p>
    <w:p w14:paraId="09E5058D" w14:textId="77777777" w:rsidR="00CA3646" w:rsidRPr="004F20A8" w:rsidRDefault="00CA3646" w:rsidP="007A38D8">
      <w:pPr>
        <w:pStyle w:val="NormalWeb"/>
        <w:tabs>
          <w:tab w:val="left" w:pos="-90"/>
        </w:tabs>
        <w:spacing w:line="320" w:lineRule="exact"/>
        <w:ind w:firstLine="851"/>
        <w:jc w:val="both"/>
        <w:rPr>
          <w:i/>
          <w:iCs/>
        </w:rPr>
      </w:pPr>
      <w:r w:rsidRPr="004F20A8">
        <w:rPr>
          <w:b/>
          <w:bCs/>
          <w:i/>
          <w:iCs/>
        </w:rPr>
        <w:t xml:space="preserve">1.1. </w:t>
      </w:r>
      <w:r w:rsidR="002F2258" w:rsidRPr="004F20A8">
        <w:rPr>
          <w:rFonts w:eastAsiaTheme="minorHAnsi"/>
          <w:b/>
          <w:i/>
          <w:iCs/>
          <w:lang w:eastAsia="en-US"/>
        </w:rPr>
        <w:t>Мерки</w:t>
      </w:r>
      <w:r w:rsidR="002F2258" w:rsidRPr="004F20A8">
        <w:rPr>
          <w:b/>
          <w:i/>
          <w:iCs/>
        </w:rPr>
        <w:t xml:space="preserve"> за постигане на Стратегическа</w:t>
      </w:r>
      <w:r w:rsidR="002F2258" w:rsidRPr="004F20A8">
        <w:rPr>
          <w:rFonts w:eastAsiaTheme="minorHAnsi"/>
          <w:b/>
          <w:i/>
          <w:iCs/>
          <w:lang w:eastAsia="en-US"/>
        </w:rPr>
        <w:t xml:space="preserve"> цел</w:t>
      </w:r>
      <w:r w:rsidR="002F2258" w:rsidRPr="004F20A8">
        <w:rPr>
          <w:b/>
          <w:i/>
          <w:iCs/>
        </w:rPr>
        <w:t xml:space="preserve"> 1</w:t>
      </w:r>
    </w:p>
    <w:p w14:paraId="3212B9A1" w14:textId="77777777" w:rsidR="00084620" w:rsidRPr="004F20A8" w:rsidRDefault="00E714DB" w:rsidP="007A38D8">
      <w:pPr>
        <w:pStyle w:val="NormalWeb"/>
        <w:spacing w:line="320" w:lineRule="exact"/>
        <w:ind w:firstLine="851"/>
        <w:jc w:val="both"/>
      </w:pPr>
      <w:r w:rsidRPr="004F20A8">
        <w:t>За постигане на стратегическата цел стратегията предвижда прилагането на устойчив и интегриран набор от мерки, насочени към ранна превенция на радикализацията, укрепване на обществената устойчивост и изграждане на доверие чрез стратегическа комуникация.</w:t>
      </w:r>
    </w:p>
    <w:p w14:paraId="1368334D" w14:textId="77777777" w:rsidR="00270EA0" w:rsidRPr="004F20A8" w:rsidRDefault="00E714DB" w:rsidP="007A38D8">
      <w:pPr>
        <w:pStyle w:val="NormalWeb"/>
        <w:spacing w:line="320" w:lineRule="exact"/>
        <w:ind w:firstLine="851"/>
        <w:jc w:val="both"/>
        <w:rPr>
          <w:b/>
          <w:bCs/>
          <w:lang w:val="en-US"/>
        </w:rPr>
      </w:pPr>
      <w:r w:rsidRPr="004F20A8">
        <w:rPr>
          <w:b/>
          <w:bCs/>
        </w:rPr>
        <w:t>1.1.1. Изграждане на национална система за превенция на радикализацията на местно и общностно равнище</w:t>
      </w:r>
      <w:r w:rsidR="00084620" w:rsidRPr="004F20A8">
        <w:rPr>
          <w:b/>
          <w:bCs/>
          <w:lang w:val="en-US"/>
        </w:rPr>
        <w:tab/>
      </w:r>
    </w:p>
    <w:p w14:paraId="1F84D456" w14:textId="77777777" w:rsidR="00E714DB" w:rsidRPr="004F20A8" w:rsidRDefault="00E714DB" w:rsidP="007A38D8">
      <w:pPr>
        <w:pStyle w:val="NormalWeb"/>
        <w:spacing w:line="320" w:lineRule="exact"/>
        <w:ind w:firstLine="851"/>
        <w:jc w:val="both"/>
        <w:rPr>
          <w:b/>
          <w:bCs/>
        </w:rPr>
      </w:pPr>
      <w:r w:rsidRPr="004F20A8">
        <w:t>Стратегията предвижда изграждане и поддържане на координирана национална система за превенция на радикализацията, основана на ясно разпределени роли и отговорности между национално, регионално и местно равнище. Системата се реализира чрез ефективно междуведомствено взаимодействие и активно участие на органите на местното самоуправление, гражданското общество и местните общности, като ключови носители на ранната превенция и социалната устойчивост.</w:t>
      </w:r>
    </w:p>
    <w:p w14:paraId="45D2A608" w14:textId="77777777" w:rsidR="00270EA0" w:rsidRPr="004F20A8" w:rsidRDefault="00E714DB" w:rsidP="007A38D8">
      <w:pPr>
        <w:pStyle w:val="NormalWeb"/>
        <w:spacing w:line="320" w:lineRule="exact"/>
        <w:ind w:firstLine="851"/>
        <w:jc w:val="both"/>
        <w:rPr>
          <w:b/>
          <w:bCs/>
          <w:lang w:val="en-US"/>
        </w:rPr>
      </w:pPr>
      <w:r w:rsidRPr="004F20A8">
        <w:rPr>
          <w:b/>
          <w:bCs/>
        </w:rPr>
        <w:t>1.1.2. Укрепване на институционалния и професионалния капацитет за ранно разпознаване и интервенция</w:t>
      </w:r>
      <w:r w:rsidR="00084620" w:rsidRPr="004F20A8">
        <w:rPr>
          <w:b/>
          <w:bCs/>
        </w:rPr>
        <w:tab/>
      </w:r>
    </w:p>
    <w:p w14:paraId="3D3862FD" w14:textId="26E1FE48" w:rsidR="00E714DB" w:rsidRPr="004F20A8" w:rsidRDefault="00E714DB" w:rsidP="007A38D8">
      <w:pPr>
        <w:pStyle w:val="NormalWeb"/>
        <w:spacing w:line="320" w:lineRule="exact"/>
        <w:ind w:firstLine="851"/>
        <w:jc w:val="both"/>
        <w:rPr>
          <w:b/>
          <w:bCs/>
        </w:rPr>
      </w:pPr>
      <w:r w:rsidRPr="004F20A8">
        <w:t>Втората група мерки е насочена към устойчиво повишаване капацитета на институциите и специалистите, които работят пряко с уязвими лица и общности. Това включва системна подкрепа и обучение на специалистите на първа линия в образованието, здравните</w:t>
      </w:r>
      <w:r w:rsidR="00DF1DE9" w:rsidRPr="004F20A8">
        <w:t xml:space="preserve"> услуги </w:t>
      </w:r>
      <w:r w:rsidRPr="004F20A8">
        <w:t xml:space="preserve"> </w:t>
      </w:r>
      <w:r w:rsidR="00125C42" w:rsidRPr="004F20A8">
        <w:t>и социални</w:t>
      </w:r>
      <w:r w:rsidR="00DF1DE9" w:rsidRPr="004F20A8">
        <w:t>те</w:t>
      </w:r>
      <w:r w:rsidR="00125C42" w:rsidRPr="004F20A8">
        <w:t xml:space="preserve"> мерки</w:t>
      </w:r>
      <w:r w:rsidRPr="004F20A8">
        <w:t>, местното самоуправление, правоохранителните органи и пенитенциарната система, с цел ранно разпознаване на рискови процеси, навременна интервенция и координирано насочване към подходящи превантивни услуги.</w:t>
      </w:r>
    </w:p>
    <w:p w14:paraId="373A54D5" w14:textId="77777777" w:rsidR="00270EA0" w:rsidRPr="004F20A8" w:rsidRDefault="00E714DB" w:rsidP="007A38D8">
      <w:pPr>
        <w:pStyle w:val="NormalWeb"/>
        <w:spacing w:line="320" w:lineRule="exact"/>
        <w:ind w:firstLine="851"/>
        <w:jc w:val="both"/>
        <w:rPr>
          <w:b/>
          <w:bCs/>
          <w:lang w:val="en-US"/>
        </w:rPr>
      </w:pPr>
      <w:r w:rsidRPr="004F20A8">
        <w:rPr>
          <w:b/>
          <w:bCs/>
        </w:rPr>
        <w:t>1.1.3. Социална превенция, включване и реинтеграция на лица и общности в риск</w:t>
      </w:r>
    </w:p>
    <w:p w14:paraId="53D54FD0" w14:textId="77777777" w:rsidR="00E714DB" w:rsidRPr="004F20A8" w:rsidRDefault="00E714DB" w:rsidP="007A38D8">
      <w:pPr>
        <w:pStyle w:val="NormalWeb"/>
        <w:spacing w:line="320" w:lineRule="exact"/>
        <w:ind w:firstLine="851"/>
        <w:jc w:val="both"/>
        <w:rPr>
          <w:b/>
          <w:bCs/>
        </w:rPr>
      </w:pPr>
      <w:r w:rsidRPr="004F20A8">
        <w:t>Стратегията поставя акцент върху прилагането на социални, образователни и интеграционни мерки като ключов елемент на превенцията на радикализацията. Те обхващат подкрепа за образование, заетост и социално включване, както и последваща грижа и реинтеграция на лица, освободени от местата за лишаване от свобода. Подходът е дългосрочен и насочен към намаляване на уязвимостите, които могат да бъдат експлоатирани от екстремистки идеологии.</w:t>
      </w:r>
    </w:p>
    <w:p w14:paraId="3963AFA3" w14:textId="77777777" w:rsidR="00000EE1" w:rsidRPr="004F20A8" w:rsidRDefault="00E714DB" w:rsidP="007A38D8">
      <w:pPr>
        <w:pStyle w:val="NormalWeb"/>
        <w:spacing w:line="320" w:lineRule="exact"/>
        <w:ind w:firstLine="851"/>
        <w:jc w:val="both"/>
        <w:rPr>
          <w:b/>
          <w:bCs/>
          <w:lang w:val="en-US"/>
        </w:rPr>
      </w:pPr>
      <w:r w:rsidRPr="004F20A8">
        <w:rPr>
          <w:b/>
          <w:bCs/>
        </w:rPr>
        <w:lastRenderedPageBreak/>
        <w:t>1.1.4. Стратегическа комуникация и изграждане на обществена устойчивост</w:t>
      </w:r>
    </w:p>
    <w:p w14:paraId="4055C839" w14:textId="77777777" w:rsidR="00E714DB" w:rsidRPr="004F20A8" w:rsidRDefault="00E714DB" w:rsidP="007A38D8">
      <w:pPr>
        <w:pStyle w:val="NormalWeb"/>
        <w:spacing w:line="320" w:lineRule="exact"/>
        <w:ind w:firstLine="851"/>
        <w:jc w:val="both"/>
        <w:rPr>
          <w:b/>
          <w:bCs/>
        </w:rPr>
      </w:pPr>
      <w:r w:rsidRPr="004F20A8">
        <w:t xml:space="preserve">Развитието на стратегическата комуникация е ключова мярка за ограничаване на радикализацията и екстремистката пропаганда. Стратегията предвижда координирани институционални послания, насърчаване на позитивни обществени </w:t>
      </w:r>
      <w:r w:rsidR="00F04AF8" w:rsidRPr="004F20A8">
        <w:t>послания</w:t>
      </w:r>
      <w:r w:rsidRPr="004F20A8">
        <w:t xml:space="preserve"> и устойчиви партньорства с медиите, местните общности и лидери</w:t>
      </w:r>
      <w:r w:rsidR="00E86364" w:rsidRPr="004F20A8">
        <w:t>, с влияние върху обществените нагласи</w:t>
      </w:r>
      <w:r w:rsidRPr="004F20A8">
        <w:t>. Чрез прозрачност и последователност стратегическата комуникация допринася за изграждане на доверие в институциите, укрепване на социалната кохезия и противодействие на дезинформация</w:t>
      </w:r>
      <w:r w:rsidR="005D4977" w:rsidRPr="004F20A8">
        <w:t>та</w:t>
      </w:r>
      <w:r w:rsidRPr="004F20A8">
        <w:t xml:space="preserve"> и манипулативни</w:t>
      </w:r>
      <w:r w:rsidR="005D4977" w:rsidRPr="004F20A8">
        <w:t>те</w:t>
      </w:r>
      <w:r w:rsidRPr="004F20A8">
        <w:t xml:space="preserve"> </w:t>
      </w:r>
      <w:r w:rsidR="00F04AF8" w:rsidRPr="004F20A8">
        <w:t>изложения</w:t>
      </w:r>
      <w:r w:rsidRPr="004F20A8">
        <w:t>.</w:t>
      </w:r>
    </w:p>
    <w:p w14:paraId="35EEFB8A" w14:textId="77777777" w:rsidR="00000EE1" w:rsidRPr="004F20A8" w:rsidRDefault="00E714DB" w:rsidP="007A38D8">
      <w:pPr>
        <w:pStyle w:val="NormalWeb"/>
        <w:spacing w:line="320" w:lineRule="exact"/>
        <w:ind w:firstLine="851"/>
        <w:jc w:val="both"/>
        <w:rPr>
          <w:b/>
          <w:bCs/>
          <w:lang w:val="en-US"/>
        </w:rPr>
      </w:pPr>
      <w:r w:rsidRPr="004F20A8">
        <w:rPr>
          <w:b/>
          <w:bCs/>
        </w:rPr>
        <w:t>1.1.5. Медийна и дигитална грамотност като дългосрочна превантивна инвестиция</w:t>
      </w:r>
    </w:p>
    <w:p w14:paraId="2C34A5E4" w14:textId="77777777" w:rsidR="00E714DB" w:rsidRPr="004F20A8" w:rsidRDefault="00E714DB" w:rsidP="007A38D8">
      <w:pPr>
        <w:pStyle w:val="NormalWeb"/>
        <w:spacing w:line="320" w:lineRule="exact"/>
        <w:ind w:firstLine="851"/>
        <w:jc w:val="both"/>
        <w:rPr>
          <w:b/>
          <w:bCs/>
          <w:lang w:val="en-US"/>
        </w:rPr>
      </w:pPr>
      <w:r w:rsidRPr="004F20A8">
        <w:t>Насърчаването на медийната и дигиталната грамотност и критичното мислене се разглежда като стратегическа инвестиция в устойчивостта на обществото. Мерките са насочени към деца, младежи и други уязвими групи, както и към професионални общности с ключова роля в общественото мнение, с цел повишаване на способността за разпознаване на радикализиращи послания, дезинформация и външни зловредни влияния.</w:t>
      </w:r>
    </w:p>
    <w:p w14:paraId="7ACCDD9D" w14:textId="77777777" w:rsidR="00000EE1" w:rsidRPr="004F20A8" w:rsidRDefault="00E714DB" w:rsidP="00F13549">
      <w:pPr>
        <w:pStyle w:val="NormalWeb"/>
        <w:spacing w:after="0" w:afterAutospacing="0" w:line="320" w:lineRule="exact"/>
        <w:ind w:firstLine="851"/>
        <w:jc w:val="both"/>
        <w:rPr>
          <w:b/>
          <w:bCs/>
          <w:lang w:val="en-US"/>
        </w:rPr>
      </w:pPr>
      <w:r w:rsidRPr="004F20A8">
        <w:rPr>
          <w:b/>
          <w:bCs/>
        </w:rPr>
        <w:t>1.1.6. Диалог, партньорства и политики, основани на доказателства</w:t>
      </w:r>
      <w:r w:rsidR="00084620" w:rsidRPr="004F20A8">
        <w:rPr>
          <w:b/>
          <w:bCs/>
          <w:lang w:val="en-US"/>
        </w:rPr>
        <w:tab/>
      </w:r>
    </w:p>
    <w:p w14:paraId="205EBC4F" w14:textId="77777777" w:rsidR="00E714DB" w:rsidRPr="004F20A8" w:rsidRDefault="00E714DB" w:rsidP="007A38D8">
      <w:pPr>
        <w:pStyle w:val="NormalWeb"/>
        <w:spacing w:line="320" w:lineRule="exact"/>
        <w:ind w:firstLine="851"/>
        <w:jc w:val="both"/>
      </w:pPr>
      <w:r w:rsidRPr="004F20A8">
        <w:t>Стратегията предвижда институционализиране на диалога и партньорствата с религиозни, етнически и местни общности като част от устойчив модел за ранна превенция, деескалация и социална реинтеграция. Паралелно с това се развива аналитичен и изследователски капацитет за наблюдение на процесите на радикализация и обществените нагласи, с цел разработване и актуализиране на политики, основани на надеждни данни, анализ и научни доказателства.</w:t>
      </w:r>
    </w:p>
    <w:p w14:paraId="6D6AE84E" w14:textId="77777777" w:rsidR="00A00C29" w:rsidRPr="004F20A8" w:rsidRDefault="00A00C29" w:rsidP="007A38D8">
      <w:pPr>
        <w:pStyle w:val="NormalWeb"/>
        <w:spacing w:line="320" w:lineRule="exact"/>
        <w:ind w:firstLine="851"/>
        <w:jc w:val="both"/>
        <w:rPr>
          <w:b/>
          <w:bCs/>
        </w:rPr>
      </w:pPr>
      <w:r w:rsidRPr="004F20A8">
        <w:rPr>
          <w:b/>
          <w:bCs/>
        </w:rPr>
        <w:t xml:space="preserve">1.2. Очаквани резултати от изпълнението на </w:t>
      </w:r>
      <w:r w:rsidR="00823EA9" w:rsidRPr="004F20A8">
        <w:rPr>
          <w:b/>
          <w:bCs/>
        </w:rPr>
        <w:t xml:space="preserve">стратегическата </w:t>
      </w:r>
      <w:r w:rsidRPr="004F20A8">
        <w:rPr>
          <w:b/>
          <w:bCs/>
        </w:rPr>
        <w:t>цел</w:t>
      </w:r>
    </w:p>
    <w:p w14:paraId="395EEEB9" w14:textId="77777777" w:rsidR="00823EA9" w:rsidRPr="004F20A8" w:rsidRDefault="00823EA9" w:rsidP="007A38D8">
      <w:pPr>
        <w:pStyle w:val="NormalWeb"/>
        <w:numPr>
          <w:ilvl w:val="0"/>
          <w:numId w:val="39"/>
        </w:numPr>
        <w:tabs>
          <w:tab w:val="left" w:pos="284"/>
        </w:tabs>
        <w:spacing w:line="320" w:lineRule="exact"/>
        <w:ind w:left="0" w:firstLine="851"/>
        <w:jc w:val="both"/>
      </w:pPr>
      <w:r w:rsidRPr="004F20A8">
        <w:t>Изградена и функционираща национална система за ранна превенция с координация между институции и общности</w:t>
      </w:r>
      <w:r w:rsidR="00F21087" w:rsidRPr="004F20A8">
        <w:t>.</w:t>
      </w:r>
    </w:p>
    <w:p w14:paraId="09F908C0" w14:textId="77777777" w:rsidR="00823EA9" w:rsidRPr="004F20A8" w:rsidRDefault="00823EA9" w:rsidP="007A38D8">
      <w:pPr>
        <w:pStyle w:val="NormalWeb"/>
        <w:numPr>
          <w:ilvl w:val="0"/>
          <w:numId w:val="39"/>
        </w:numPr>
        <w:tabs>
          <w:tab w:val="left" w:pos="284"/>
        </w:tabs>
        <w:spacing w:line="320" w:lineRule="exact"/>
        <w:ind w:left="0" w:firstLine="851"/>
        <w:jc w:val="both"/>
      </w:pPr>
      <w:r w:rsidRPr="004F20A8">
        <w:t>Повишен институционален и професионален капацитет за ранно разпознаване</w:t>
      </w:r>
      <w:r w:rsidR="00F21087" w:rsidRPr="004F20A8">
        <w:t xml:space="preserve"> и </w:t>
      </w:r>
      <w:r w:rsidRPr="004F20A8">
        <w:t>превенция на радикализация</w:t>
      </w:r>
      <w:r w:rsidR="00F21087" w:rsidRPr="004F20A8">
        <w:t>та.</w:t>
      </w:r>
    </w:p>
    <w:p w14:paraId="31D1638D" w14:textId="77777777" w:rsidR="00823EA9" w:rsidRPr="004F20A8" w:rsidRDefault="00823EA9" w:rsidP="007A38D8">
      <w:pPr>
        <w:pStyle w:val="NormalWeb"/>
        <w:numPr>
          <w:ilvl w:val="0"/>
          <w:numId w:val="39"/>
        </w:numPr>
        <w:tabs>
          <w:tab w:val="left" w:pos="284"/>
        </w:tabs>
        <w:spacing w:line="320" w:lineRule="exact"/>
        <w:ind w:left="0" w:firstLine="851"/>
        <w:jc w:val="both"/>
      </w:pPr>
      <w:r w:rsidRPr="004F20A8">
        <w:t>Намалена уязвимост на лица и общности в риск чрез прилагане на мерки, водещи до по-висока степен на социално включване, реинтеграция и устойчивост срещу екстремистки влияния.</w:t>
      </w:r>
    </w:p>
    <w:p w14:paraId="48E4DBBC" w14:textId="77777777" w:rsidR="00823EA9" w:rsidRPr="004F20A8" w:rsidRDefault="00823EA9" w:rsidP="007A38D8">
      <w:pPr>
        <w:pStyle w:val="NormalWeb"/>
        <w:numPr>
          <w:ilvl w:val="0"/>
          <w:numId w:val="39"/>
        </w:numPr>
        <w:tabs>
          <w:tab w:val="left" w:pos="284"/>
        </w:tabs>
        <w:spacing w:line="320" w:lineRule="exact"/>
        <w:ind w:left="0" w:firstLine="851"/>
        <w:jc w:val="both"/>
      </w:pPr>
      <w:r w:rsidRPr="004F20A8">
        <w:t>Засилена обществена устойчивост и доверие в институциите</w:t>
      </w:r>
      <w:r w:rsidR="003F5C82" w:rsidRPr="004F20A8">
        <w:t>,</w:t>
      </w:r>
      <w:r w:rsidRPr="004F20A8">
        <w:t xml:space="preserve"> и утвърждаване на позитивни обществени ценности.</w:t>
      </w:r>
    </w:p>
    <w:p w14:paraId="0ECE8807" w14:textId="77777777" w:rsidR="00934937" w:rsidRPr="004F20A8" w:rsidRDefault="00823EA9" w:rsidP="007A38D8">
      <w:pPr>
        <w:pStyle w:val="NormalWeb"/>
        <w:numPr>
          <w:ilvl w:val="0"/>
          <w:numId w:val="39"/>
        </w:numPr>
        <w:tabs>
          <w:tab w:val="left" w:pos="284"/>
        </w:tabs>
        <w:spacing w:line="320" w:lineRule="exact"/>
        <w:ind w:left="0" w:firstLine="851"/>
        <w:jc w:val="both"/>
      </w:pPr>
      <w:r w:rsidRPr="004F20A8">
        <w:t>Повишено ниво на медийна и дигитална грамотност сред ключови целеви групи и устойчиви партньорства с общностни, религиозни и научноизследователски структури.</w:t>
      </w:r>
    </w:p>
    <w:p w14:paraId="24452805" w14:textId="77777777" w:rsidR="00E243D0" w:rsidRPr="004F20A8" w:rsidRDefault="007A21F1" w:rsidP="007A38D8">
      <w:pPr>
        <w:spacing w:after="0" w:line="320" w:lineRule="exact"/>
        <w:ind w:firstLine="851"/>
        <w:jc w:val="both"/>
        <w:rPr>
          <w:rFonts w:ascii="Times New Roman" w:eastAsia="Times New Roman" w:hAnsi="Times New Roman" w:cs="Times New Roman"/>
          <w:b/>
          <w:i/>
          <w:sz w:val="24"/>
          <w:szCs w:val="24"/>
          <w:lang w:eastAsia="bg-BG"/>
        </w:rPr>
      </w:pPr>
      <w:r w:rsidRPr="004F20A8">
        <w:rPr>
          <w:rFonts w:ascii="Times New Roman" w:eastAsia="Times New Roman" w:hAnsi="Times New Roman" w:cs="Times New Roman"/>
          <w:b/>
          <w:i/>
          <w:sz w:val="24"/>
          <w:szCs w:val="24"/>
          <w:lang w:eastAsia="bg-BG"/>
        </w:rPr>
        <w:t>Стратегическа цел 2: Противодействие на онлайн радикализацията и екстремистката активност в дигитална среда</w:t>
      </w:r>
      <w:r w:rsidR="00CA3646" w:rsidRPr="004F20A8">
        <w:rPr>
          <w:rFonts w:ascii="Times New Roman" w:eastAsia="Times New Roman" w:hAnsi="Times New Roman" w:cs="Times New Roman"/>
          <w:b/>
          <w:i/>
          <w:sz w:val="24"/>
          <w:szCs w:val="24"/>
          <w:lang w:eastAsia="bg-BG"/>
        </w:rPr>
        <w:tab/>
      </w:r>
    </w:p>
    <w:p w14:paraId="0C1D197E" w14:textId="77777777" w:rsidR="00F4686C" w:rsidRPr="004F20A8" w:rsidRDefault="00F4686C" w:rsidP="007A38D8">
      <w:pPr>
        <w:pStyle w:val="NormalWeb"/>
        <w:spacing w:line="320" w:lineRule="exact"/>
        <w:ind w:firstLine="851"/>
        <w:jc w:val="both"/>
      </w:pPr>
      <w:r w:rsidRPr="004F20A8">
        <w:t xml:space="preserve">Дигиталната среда е основно поле за разпространение на екстремистки </w:t>
      </w:r>
      <w:r w:rsidR="0022129E" w:rsidRPr="004F20A8">
        <w:t>концепции</w:t>
      </w:r>
      <w:r w:rsidRPr="004F20A8">
        <w:t xml:space="preserve">, привличане на последователи, набиране на средства и оперативна координация. Тя се </w:t>
      </w:r>
      <w:r w:rsidRPr="004F20A8">
        <w:lastRenderedPageBreak/>
        <w:t xml:space="preserve">характеризира с </w:t>
      </w:r>
      <w:r w:rsidR="009406B5" w:rsidRPr="004F20A8">
        <w:t>повишена</w:t>
      </w:r>
      <w:r w:rsidRPr="004F20A8">
        <w:t xml:space="preserve"> динамика, трансграничен характер и използване на множество платформи и технологии, включително криптирани комуникационни канали и нововъзникващи приложения на изкуствения интелект. Тези характеристики увеличават риска от ускорена радикализация и от преливане на онлайн влияния към насилствено поведение в реалната среда.</w:t>
      </w:r>
    </w:p>
    <w:p w14:paraId="5367A9CC" w14:textId="77777777" w:rsidR="00AC4CF4" w:rsidRPr="004F20A8" w:rsidRDefault="00F4686C" w:rsidP="007A38D8">
      <w:pPr>
        <w:pStyle w:val="NormalWeb"/>
        <w:spacing w:line="320" w:lineRule="exact"/>
        <w:ind w:firstLine="851"/>
        <w:jc w:val="both"/>
      </w:pPr>
      <w:r w:rsidRPr="004F20A8">
        <w:t>Противодействието на онлайн радикализацията изисква координиран и балансиран подход, който съчетава ефективно прилагане на европейската правна рамка, развитие на национален капацитет за мониторинг и анализ, активно партньорство с онлайн доставчици и защита на основните права и свободи, включително свободата на изразяване и защитата на личните данни. Целта е изграждане на устойчиви механизми за наблюдение, превенция и реакция, които ограничават разпространението и въздействието на екстремистко съдържание и допринасят за по-висока обществена и дигитална устойчивост.</w:t>
      </w:r>
    </w:p>
    <w:p w14:paraId="4AE9EBB3" w14:textId="77777777" w:rsidR="001F18C8" w:rsidRPr="004F20A8" w:rsidRDefault="00481857" w:rsidP="007A38D8">
      <w:pPr>
        <w:spacing w:line="320" w:lineRule="exact"/>
        <w:ind w:firstLine="851"/>
        <w:jc w:val="both"/>
        <w:rPr>
          <w:rFonts w:ascii="Times New Roman" w:hAnsi="Times New Roman" w:cs="Times New Roman"/>
          <w:b/>
          <w:i/>
          <w:iCs/>
          <w:sz w:val="24"/>
          <w:szCs w:val="24"/>
        </w:rPr>
      </w:pPr>
      <w:r w:rsidRPr="004F20A8">
        <w:rPr>
          <w:rFonts w:ascii="Times New Roman" w:hAnsi="Times New Roman" w:cs="Times New Roman"/>
          <w:b/>
          <w:i/>
          <w:iCs/>
          <w:sz w:val="24"/>
          <w:szCs w:val="24"/>
        </w:rPr>
        <w:t xml:space="preserve">2.1. </w:t>
      </w:r>
      <w:r w:rsidR="00F4686C" w:rsidRPr="004F20A8">
        <w:rPr>
          <w:rFonts w:ascii="Times New Roman" w:hAnsi="Times New Roman" w:cs="Times New Roman"/>
          <w:b/>
          <w:i/>
          <w:iCs/>
          <w:sz w:val="24"/>
          <w:szCs w:val="24"/>
        </w:rPr>
        <w:t>Мерки</w:t>
      </w:r>
      <w:r w:rsidR="00AC4CF4" w:rsidRPr="004F20A8">
        <w:rPr>
          <w:rFonts w:ascii="Times New Roman" w:hAnsi="Times New Roman" w:cs="Times New Roman"/>
          <w:b/>
          <w:i/>
          <w:iCs/>
          <w:sz w:val="24"/>
          <w:szCs w:val="24"/>
        </w:rPr>
        <w:t xml:space="preserve"> за постигане на Стратегическа</w:t>
      </w:r>
      <w:r w:rsidR="00F4686C" w:rsidRPr="004F20A8">
        <w:rPr>
          <w:rFonts w:ascii="Times New Roman" w:hAnsi="Times New Roman" w:cs="Times New Roman"/>
          <w:b/>
          <w:i/>
          <w:iCs/>
          <w:sz w:val="24"/>
          <w:szCs w:val="24"/>
        </w:rPr>
        <w:t xml:space="preserve"> цел</w:t>
      </w:r>
      <w:r w:rsidR="00AC4CF4" w:rsidRPr="004F20A8">
        <w:rPr>
          <w:rFonts w:ascii="Times New Roman" w:hAnsi="Times New Roman" w:cs="Times New Roman"/>
          <w:b/>
          <w:i/>
          <w:iCs/>
          <w:sz w:val="24"/>
          <w:szCs w:val="24"/>
        </w:rPr>
        <w:t xml:space="preserve"> 2</w:t>
      </w:r>
    </w:p>
    <w:p w14:paraId="0B03FDC9" w14:textId="77777777" w:rsidR="00B510A6" w:rsidRPr="004F20A8" w:rsidRDefault="00FE71D2" w:rsidP="007A38D8">
      <w:pPr>
        <w:pStyle w:val="ListParagraph"/>
        <w:spacing w:line="320" w:lineRule="exact"/>
        <w:ind w:left="0" w:firstLine="851"/>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eastAsia="bg-BG"/>
        </w:rPr>
        <w:t>За постигане на стратегическата цел стратегията предвижда прилагането на интегриран пакет от взаимно</w:t>
      </w:r>
      <w:r w:rsidR="00F26AF0" w:rsidRPr="004F20A8">
        <w:rPr>
          <w:rFonts w:ascii="Times New Roman" w:eastAsia="Times New Roman" w:hAnsi="Times New Roman" w:cs="Times New Roman"/>
          <w:sz w:val="24"/>
          <w:szCs w:val="24"/>
          <w:lang w:eastAsia="bg-BG"/>
        </w:rPr>
        <w:t xml:space="preserve"> </w:t>
      </w:r>
      <w:r w:rsidRPr="004F20A8">
        <w:rPr>
          <w:rFonts w:ascii="Times New Roman" w:eastAsia="Times New Roman" w:hAnsi="Times New Roman" w:cs="Times New Roman"/>
          <w:sz w:val="24"/>
          <w:szCs w:val="24"/>
          <w:lang w:eastAsia="bg-BG"/>
        </w:rPr>
        <w:t>допълващи се мерки, обединяващи регулаторни, институционални, технологични и превантивни инструменти, както следва:</w:t>
      </w:r>
      <w:r w:rsidR="00084620" w:rsidRPr="004F20A8">
        <w:rPr>
          <w:rFonts w:ascii="Times New Roman" w:eastAsia="Times New Roman" w:hAnsi="Times New Roman" w:cs="Times New Roman"/>
          <w:sz w:val="24"/>
          <w:szCs w:val="24"/>
          <w:lang w:val="en-US" w:eastAsia="bg-BG"/>
        </w:rPr>
        <w:tab/>
      </w:r>
      <w:r w:rsidR="00084620" w:rsidRPr="004F20A8">
        <w:rPr>
          <w:rFonts w:ascii="Times New Roman" w:eastAsia="Times New Roman" w:hAnsi="Times New Roman" w:cs="Times New Roman"/>
          <w:sz w:val="24"/>
          <w:szCs w:val="24"/>
          <w:lang w:val="en-US" w:eastAsia="bg-BG"/>
        </w:rPr>
        <w:br/>
      </w:r>
    </w:p>
    <w:p w14:paraId="332BADA2"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b/>
          <w:sz w:val="24"/>
          <w:szCs w:val="24"/>
          <w:lang w:val="en-US" w:eastAsia="bg-BG"/>
        </w:rPr>
      </w:pPr>
      <w:r w:rsidRPr="004F20A8">
        <w:rPr>
          <w:rFonts w:ascii="Times New Roman" w:hAnsi="Times New Roman" w:cs="Times New Roman"/>
          <w:b/>
          <w:sz w:val="24"/>
          <w:szCs w:val="24"/>
        </w:rPr>
        <w:t>2.1.</w:t>
      </w:r>
      <w:r w:rsidRPr="004F20A8">
        <w:rPr>
          <w:rFonts w:ascii="Times New Roman" w:eastAsia="Times New Roman" w:hAnsi="Times New Roman" w:cs="Times New Roman"/>
          <w:b/>
          <w:sz w:val="24"/>
          <w:szCs w:val="24"/>
          <w:lang w:eastAsia="bg-BG"/>
        </w:rPr>
        <w:t>1. Национална рамка за мониторинг и регулаторно прилагане</w:t>
      </w:r>
    </w:p>
    <w:p w14:paraId="2DB100BC" w14:textId="77777777" w:rsidR="006242CD" w:rsidRPr="004F20A8" w:rsidRDefault="006242CD" w:rsidP="007A38D8">
      <w:pPr>
        <w:pStyle w:val="ListParagraph"/>
        <w:spacing w:line="320" w:lineRule="exact"/>
        <w:ind w:left="0" w:firstLine="851"/>
        <w:jc w:val="both"/>
        <w:rPr>
          <w:rFonts w:ascii="Times New Roman" w:eastAsia="Times New Roman" w:hAnsi="Times New Roman" w:cs="Times New Roman"/>
          <w:sz w:val="24"/>
          <w:szCs w:val="24"/>
          <w:lang w:eastAsia="bg-BG"/>
        </w:rPr>
      </w:pPr>
    </w:p>
    <w:p w14:paraId="7A7600D0"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Изграждане и развитие на устойчива национална рамка за мониторинг, анализ и оценка на процесите на онлайн радикализация и разпространение на екстремистко съдържание, при стриктно спазване на законовите правомощия и защитата на основните права. В този контекст се осигурява ефективно прилагане на европейската регулаторна рамка чрез ясно разпределени компетентности, засилена междуведомствена координация, функционален анализ на отговорните органи и последващо укрепване на техния институционален капацитет.</w:t>
      </w:r>
    </w:p>
    <w:p w14:paraId="1C0A2792"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b/>
          <w:sz w:val="24"/>
          <w:szCs w:val="24"/>
          <w:lang w:eastAsia="bg-BG"/>
        </w:rPr>
      </w:pPr>
    </w:p>
    <w:p w14:paraId="4C9CD731"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b/>
          <w:sz w:val="24"/>
          <w:szCs w:val="24"/>
          <w:lang w:val="en-US" w:eastAsia="bg-BG"/>
        </w:rPr>
      </w:pPr>
      <w:r w:rsidRPr="004F20A8">
        <w:rPr>
          <w:rFonts w:ascii="Times New Roman" w:hAnsi="Times New Roman" w:cs="Times New Roman"/>
          <w:b/>
          <w:sz w:val="24"/>
          <w:szCs w:val="24"/>
        </w:rPr>
        <w:t>2.1.</w:t>
      </w:r>
      <w:r w:rsidRPr="004F20A8">
        <w:rPr>
          <w:rFonts w:ascii="Times New Roman" w:eastAsia="Times New Roman" w:hAnsi="Times New Roman" w:cs="Times New Roman"/>
          <w:b/>
          <w:sz w:val="24"/>
          <w:szCs w:val="24"/>
          <w:lang w:eastAsia="bg-BG"/>
        </w:rPr>
        <w:t>2. Оперативен капацитет и партньорства с онлайн средата и доставчиците на цифрови услуги</w:t>
      </w:r>
    </w:p>
    <w:p w14:paraId="37F853C2" w14:textId="77777777" w:rsidR="006242CD" w:rsidRPr="004F20A8" w:rsidRDefault="006242CD" w:rsidP="007A38D8">
      <w:pPr>
        <w:pStyle w:val="ListParagraph"/>
        <w:spacing w:line="320" w:lineRule="exact"/>
        <w:ind w:left="0" w:firstLine="851"/>
        <w:jc w:val="both"/>
        <w:rPr>
          <w:rFonts w:ascii="Times New Roman" w:eastAsia="Times New Roman" w:hAnsi="Times New Roman" w:cs="Times New Roman"/>
          <w:sz w:val="24"/>
          <w:szCs w:val="24"/>
          <w:lang w:eastAsia="bg-BG"/>
        </w:rPr>
      </w:pPr>
    </w:p>
    <w:p w14:paraId="4CB214F7"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Развитие на оперативен и експертен капацитет за идентифициране, сигнализиране и ограничаване на незаконно онлайн съдържание, включително чрез устойчиво сътрудничество с онлайн платформи и доставчици на цифрови услуги. Особено внимание се отделя на по-малки и по-слабо регулирани платформи, както и на развитието на публично-частни партньорства с технологични компании, медии, академични среди и граждански организации за ранно сигнализиране и координирана реакция.</w:t>
      </w:r>
    </w:p>
    <w:p w14:paraId="66DB1940"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sz w:val="24"/>
          <w:szCs w:val="24"/>
          <w:lang w:eastAsia="bg-BG"/>
        </w:rPr>
      </w:pPr>
    </w:p>
    <w:p w14:paraId="7E649E10"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b/>
          <w:sz w:val="24"/>
          <w:szCs w:val="24"/>
          <w:lang w:val="en-US" w:eastAsia="bg-BG"/>
        </w:rPr>
      </w:pPr>
      <w:r w:rsidRPr="004F20A8">
        <w:rPr>
          <w:rFonts w:ascii="Times New Roman" w:hAnsi="Times New Roman" w:cs="Times New Roman"/>
          <w:b/>
          <w:sz w:val="24"/>
          <w:szCs w:val="24"/>
        </w:rPr>
        <w:t>2.1.</w:t>
      </w:r>
      <w:r w:rsidRPr="004F20A8">
        <w:rPr>
          <w:rFonts w:ascii="Times New Roman" w:eastAsia="Times New Roman" w:hAnsi="Times New Roman" w:cs="Times New Roman"/>
          <w:b/>
          <w:sz w:val="24"/>
          <w:szCs w:val="24"/>
          <w:lang w:eastAsia="bg-BG"/>
        </w:rPr>
        <w:t>3. Технологични и аналитични инструменти за ранно откриване на рискове</w:t>
      </w:r>
    </w:p>
    <w:p w14:paraId="7510C8A4" w14:textId="77777777" w:rsidR="006242CD" w:rsidRPr="004F20A8" w:rsidRDefault="006242CD" w:rsidP="007A38D8">
      <w:pPr>
        <w:pStyle w:val="ListParagraph"/>
        <w:spacing w:line="320" w:lineRule="exact"/>
        <w:ind w:left="0" w:firstLine="851"/>
        <w:jc w:val="both"/>
        <w:rPr>
          <w:rFonts w:ascii="Times New Roman" w:eastAsia="Times New Roman" w:hAnsi="Times New Roman" w:cs="Times New Roman"/>
          <w:sz w:val="24"/>
          <w:szCs w:val="24"/>
          <w:lang w:eastAsia="bg-BG"/>
        </w:rPr>
      </w:pPr>
    </w:p>
    <w:p w14:paraId="1FEE2D19"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Въвеждане и използване на съвременни технологични и аналитични решения за анализ на дигитално съдържание и онлайн поведения, включително автоматизирани аналитични инструменти и анализ на открити източници на информация. Тези мерки са насочени към ранно идентифициране на тенденции, когнитивни заплахи и транснационални мрежи, както и към </w:t>
      </w:r>
      <w:r w:rsidRPr="004F20A8">
        <w:rPr>
          <w:rFonts w:ascii="Times New Roman" w:eastAsia="Times New Roman" w:hAnsi="Times New Roman" w:cs="Times New Roman"/>
          <w:sz w:val="24"/>
          <w:szCs w:val="24"/>
          <w:lang w:eastAsia="bg-BG"/>
        </w:rPr>
        <w:lastRenderedPageBreak/>
        <w:t>укрепване на капацитета за киберустойчивост и дигитална защита в координация с националните структури за киберсигурност и операторите на критична инфраструктура.</w:t>
      </w:r>
    </w:p>
    <w:p w14:paraId="0F44D2C1"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sz w:val="24"/>
          <w:szCs w:val="24"/>
          <w:lang w:eastAsia="bg-BG"/>
        </w:rPr>
      </w:pPr>
    </w:p>
    <w:p w14:paraId="5E55F234"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b/>
          <w:sz w:val="24"/>
          <w:szCs w:val="24"/>
          <w:lang w:val="en-US" w:eastAsia="bg-BG"/>
        </w:rPr>
      </w:pPr>
      <w:r w:rsidRPr="004F20A8">
        <w:rPr>
          <w:rFonts w:ascii="Times New Roman" w:hAnsi="Times New Roman" w:cs="Times New Roman"/>
          <w:b/>
          <w:sz w:val="24"/>
          <w:szCs w:val="24"/>
        </w:rPr>
        <w:t>2.1.</w:t>
      </w:r>
      <w:r w:rsidRPr="004F20A8">
        <w:rPr>
          <w:rFonts w:ascii="Times New Roman" w:eastAsia="Times New Roman" w:hAnsi="Times New Roman" w:cs="Times New Roman"/>
          <w:b/>
          <w:sz w:val="24"/>
          <w:szCs w:val="24"/>
          <w:lang w:eastAsia="bg-BG"/>
        </w:rPr>
        <w:t>4. Превенция, стратегическа комуникация и работа с рисково съдържание</w:t>
      </w:r>
    </w:p>
    <w:p w14:paraId="2239A8A8" w14:textId="77777777" w:rsidR="006242CD" w:rsidRPr="004F20A8" w:rsidRDefault="006242CD" w:rsidP="007A38D8">
      <w:pPr>
        <w:pStyle w:val="ListParagraph"/>
        <w:spacing w:line="320" w:lineRule="exact"/>
        <w:ind w:left="0" w:firstLine="851"/>
        <w:jc w:val="both"/>
        <w:rPr>
          <w:rFonts w:ascii="Times New Roman" w:eastAsia="Times New Roman" w:hAnsi="Times New Roman" w:cs="Times New Roman"/>
          <w:sz w:val="24"/>
          <w:szCs w:val="24"/>
          <w:lang w:eastAsia="bg-BG"/>
        </w:rPr>
      </w:pPr>
    </w:p>
    <w:p w14:paraId="190800DD"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Разработване и прилагане на стратегическа комуникация и контраинформационни подходи, насочени към ограничаване въздействието на екстремистки наративи и онлайн пропаганда</w:t>
      </w:r>
      <w:r w:rsidR="00084620" w:rsidRPr="004F20A8">
        <w:rPr>
          <w:rFonts w:ascii="Times New Roman" w:eastAsia="Times New Roman" w:hAnsi="Times New Roman" w:cs="Times New Roman"/>
          <w:sz w:val="24"/>
          <w:szCs w:val="24"/>
          <w:lang w:eastAsia="bg-BG"/>
        </w:rPr>
        <w:t xml:space="preserve"> </w:t>
      </w:r>
      <w:r w:rsidR="006242CD" w:rsidRPr="004F20A8">
        <w:rPr>
          <w:rFonts w:ascii="Times New Roman" w:eastAsia="Times New Roman" w:hAnsi="Times New Roman" w:cs="Times New Roman"/>
          <w:sz w:val="24"/>
          <w:szCs w:val="24"/>
          <w:lang w:eastAsia="bg-BG"/>
        </w:rPr>
        <w:t>–</w:t>
      </w:r>
      <w:r w:rsidR="00084620" w:rsidRPr="004F20A8">
        <w:rPr>
          <w:rFonts w:ascii="Times New Roman" w:eastAsia="Times New Roman" w:hAnsi="Times New Roman" w:cs="Times New Roman"/>
          <w:sz w:val="24"/>
          <w:szCs w:val="24"/>
          <w:lang w:eastAsia="bg-BG"/>
        </w:rPr>
        <w:t xml:space="preserve"> т</w:t>
      </w:r>
      <w:r w:rsidRPr="004F20A8">
        <w:rPr>
          <w:rFonts w:ascii="Times New Roman" w:eastAsia="Times New Roman" w:hAnsi="Times New Roman" w:cs="Times New Roman"/>
          <w:sz w:val="24"/>
          <w:szCs w:val="24"/>
          <w:lang w:eastAsia="bg-BG"/>
        </w:rPr>
        <w:t xml:space="preserve">ова включва идентифициране на ключови </w:t>
      </w:r>
      <w:r w:rsidR="000E4F22" w:rsidRPr="004F20A8">
        <w:rPr>
          <w:rFonts w:ascii="Times New Roman" w:eastAsia="Times New Roman" w:hAnsi="Times New Roman" w:cs="Times New Roman"/>
          <w:sz w:val="24"/>
          <w:szCs w:val="24"/>
          <w:lang w:eastAsia="bg-BG"/>
        </w:rPr>
        <w:t xml:space="preserve">наративи </w:t>
      </w:r>
      <w:r w:rsidRPr="004F20A8">
        <w:rPr>
          <w:rFonts w:ascii="Times New Roman" w:eastAsia="Times New Roman" w:hAnsi="Times New Roman" w:cs="Times New Roman"/>
          <w:sz w:val="24"/>
          <w:szCs w:val="24"/>
          <w:lang w:eastAsia="bg-BG"/>
        </w:rPr>
        <w:t xml:space="preserve">и целеви групи, създаване на позитивни дигитални послания и алтернативни </w:t>
      </w:r>
      <w:r w:rsidR="000E4F22" w:rsidRPr="004F20A8">
        <w:rPr>
          <w:rFonts w:ascii="Times New Roman" w:eastAsia="Times New Roman" w:hAnsi="Times New Roman" w:cs="Times New Roman"/>
          <w:sz w:val="24"/>
          <w:szCs w:val="24"/>
          <w:lang w:eastAsia="bg-BG"/>
        </w:rPr>
        <w:t>тези</w:t>
      </w:r>
      <w:r w:rsidRPr="004F20A8">
        <w:rPr>
          <w:rFonts w:ascii="Times New Roman" w:eastAsia="Times New Roman" w:hAnsi="Times New Roman" w:cs="Times New Roman"/>
          <w:sz w:val="24"/>
          <w:szCs w:val="24"/>
          <w:lang w:eastAsia="bg-BG"/>
        </w:rPr>
        <w:t>, както и прилагане на механизми за работа със съдържание в граничната зона между законно и незаконно чрез ранно идентифициране, превантивни интервенции и насочване към подходяща офлайн подкрепа.</w:t>
      </w:r>
    </w:p>
    <w:p w14:paraId="6315CADE"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sz w:val="24"/>
          <w:szCs w:val="24"/>
          <w:lang w:eastAsia="bg-BG"/>
        </w:rPr>
      </w:pPr>
    </w:p>
    <w:p w14:paraId="56148369"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b/>
          <w:sz w:val="24"/>
          <w:szCs w:val="24"/>
          <w:lang w:val="en-US" w:eastAsia="bg-BG"/>
        </w:rPr>
      </w:pPr>
      <w:r w:rsidRPr="004F20A8">
        <w:rPr>
          <w:rFonts w:ascii="Times New Roman" w:hAnsi="Times New Roman" w:cs="Times New Roman"/>
          <w:b/>
          <w:sz w:val="24"/>
          <w:szCs w:val="24"/>
        </w:rPr>
        <w:t>2.1.</w:t>
      </w:r>
      <w:r w:rsidRPr="004F20A8">
        <w:rPr>
          <w:rFonts w:ascii="Times New Roman" w:eastAsia="Times New Roman" w:hAnsi="Times New Roman" w:cs="Times New Roman"/>
          <w:b/>
          <w:sz w:val="24"/>
          <w:szCs w:val="24"/>
          <w:lang w:eastAsia="bg-BG"/>
        </w:rPr>
        <w:t>5. Дългосрочна превенция и защита на уязвими групи</w:t>
      </w:r>
    </w:p>
    <w:p w14:paraId="6C022809" w14:textId="77777777" w:rsidR="00183404" w:rsidRPr="004F20A8" w:rsidRDefault="00183404" w:rsidP="007A38D8">
      <w:pPr>
        <w:pStyle w:val="ListParagraph"/>
        <w:spacing w:line="320" w:lineRule="exact"/>
        <w:ind w:left="0" w:firstLine="851"/>
        <w:jc w:val="both"/>
        <w:rPr>
          <w:rFonts w:ascii="Times New Roman" w:eastAsia="Times New Roman" w:hAnsi="Times New Roman" w:cs="Times New Roman"/>
          <w:sz w:val="24"/>
          <w:szCs w:val="24"/>
          <w:lang w:eastAsia="bg-BG"/>
        </w:rPr>
      </w:pPr>
    </w:p>
    <w:p w14:paraId="29C6D9C2" w14:textId="77777777" w:rsidR="00FE71D2" w:rsidRPr="004F20A8" w:rsidRDefault="00FE71D2" w:rsidP="007A38D8">
      <w:pPr>
        <w:pStyle w:val="ListParagraph"/>
        <w:spacing w:line="320" w:lineRule="exact"/>
        <w:ind w:left="0"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Насърчаване на медийната и дигиталната грамотност и критичното мислене като дългосрочна превантивна мярка чрез програми за деца, младежи, родители, учители, журналисти, държавни служители и местни лидери. Паралелно с това се изграждат устойчиви механизми за ранно идентифициране и подкрепа на лица в риск от онлайн радикализация, включително чрез координация между образователните, здравните и социалните системи и създаване на мултидисциплинарни национални звена с общи методики и структуриран обмен на информация.</w:t>
      </w:r>
    </w:p>
    <w:p w14:paraId="4C9C9DF3" w14:textId="77777777" w:rsidR="00611F37" w:rsidRPr="004F20A8" w:rsidRDefault="00611F37" w:rsidP="007A38D8">
      <w:pPr>
        <w:pStyle w:val="NormalWeb"/>
        <w:spacing w:line="320" w:lineRule="exact"/>
        <w:ind w:firstLine="851"/>
        <w:jc w:val="both"/>
        <w:rPr>
          <w:b/>
          <w:bCs/>
        </w:rPr>
      </w:pPr>
      <w:r w:rsidRPr="004F20A8">
        <w:rPr>
          <w:b/>
          <w:bCs/>
        </w:rPr>
        <w:t xml:space="preserve">2.2. </w:t>
      </w:r>
      <w:r w:rsidR="00FA247C" w:rsidRPr="004F20A8">
        <w:rPr>
          <w:b/>
          <w:bCs/>
        </w:rPr>
        <w:t xml:space="preserve">Очаквани резултати от изпълнението на </w:t>
      </w:r>
      <w:r w:rsidR="00994C31" w:rsidRPr="004F20A8">
        <w:rPr>
          <w:b/>
          <w:bCs/>
        </w:rPr>
        <w:t xml:space="preserve">стратегическата </w:t>
      </w:r>
      <w:r w:rsidR="00FA247C" w:rsidRPr="004F20A8">
        <w:rPr>
          <w:b/>
          <w:bCs/>
        </w:rPr>
        <w:t>цел</w:t>
      </w:r>
    </w:p>
    <w:p w14:paraId="2F644F24" w14:textId="77777777" w:rsidR="00C8585E" w:rsidRPr="004F20A8" w:rsidRDefault="00C8585E" w:rsidP="007A38D8">
      <w:pPr>
        <w:pStyle w:val="ListParagraph"/>
        <w:tabs>
          <w:tab w:val="left" w:pos="284"/>
        </w:tabs>
        <w:spacing w:line="320" w:lineRule="exact"/>
        <w:ind w:left="0"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Повишен капацитет за мониторинг, анализ и оценка на онлайн съдържание, свързано с радикализация, екстремизъм и терористична пропаганда.</w:t>
      </w:r>
    </w:p>
    <w:p w14:paraId="363CE614" w14:textId="77777777" w:rsidR="00C8585E" w:rsidRPr="004F20A8" w:rsidRDefault="00C8585E" w:rsidP="007A38D8">
      <w:pPr>
        <w:pStyle w:val="ListParagraph"/>
        <w:tabs>
          <w:tab w:val="left" w:pos="284"/>
        </w:tabs>
        <w:spacing w:line="320" w:lineRule="exact"/>
        <w:ind w:left="0"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Подобрена координация и обмен на информация между компетентните институции, включително правоохранителни органи, регулаторни структури и аналитични звена.</w:t>
      </w:r>
    </w:p>
    <w:p w14:paraId="59536A7A" w14:textId="77777777" w:rsidR="00C8585E" w:rsidRPr="004F20A8" w:rsidRDefault="00C8585E" w:rsidP="007A38D8">
      <w:pPr>
        <w:pStyle w:val="ListParagraph"/>
        <w:tabs>
          <w:tab w:val="left" w:pos="284"/>
        </w:tabs>
        <w:spacing w:line="320" w:lineRule="exact"/>
        <w:ind w:left="0"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Ефективно прилагане на европейската регулаторна рамка в областта на цифровите услуги и противодействието на незаконно и вредно онлайн съдържание.</w:t>
      </w:r>
    </w:p>
    <w:p w14:paraId="7028A2A8" w14:textId="77777777" w:rsidR="00C8585E" w:rsidRPr="004F20A8" w:rsidRDefault="00C8585E" w:rsidP="007A38D8">
      <w:pPr>
        <w:pStyle w:val="ListParagraph"/>
        <w:tabs>
          <w:tab w:val="left" w:pos="284"/>
        </w:tabs>
        <w:spacing w:line="320" w:lineRule="exact"/>
        <w:ind w:left="0"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Устойчиви партньорства с доставчици на онлайн услуги, академичната общност и организациите на гражданското общество.</w:t>
      </w:r>
    </w:p>
    <w:p w14:paraId="61F50D27" w14:textId="77777777" w:rsidR="00AE5D24" w:rsidRPr="004F20A8" w:rsidRDefault="00C8585E" w:rsidP="007A38D8">
      <w:pPr>
        <w:pStyle w:val="ListParagraph"/>
        <w:tabs>
          <w:tab w:val="left" w:pos="284"/>
        </w:tabs>
        <w:spacing w:line="320" w:lineRule="exact"/>
        <w:ind w:left="0"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Въвеждане и използване на съвременни технологични и аналитични инструменти за ранно идентифициране на нововъзникващи онлайн заплахи и тенденции.</w:t>
      </w:r>
    </w:p>
    <w:p w14:paraId="11067068" w14:textId="77777777" w:rsidR="002825F9" w:rsidRPr="004F20A8" w:rsidRDefault="007A21F1" w:rsidP="007A38D8">
      <w:pPr>
        <w:spacing w:after="0" w:line="320" w:lineRule="exact"/>
        <w:ind w:firstLine="851"/>
        <w:jc w:val="both"/>
        <w:rPr>
          <w:rFonts w:ascii="Times New Roman" w:eastAsia="Times New Roman" w:hAnsi="Times New Roman" w:cs="Times New Roman"/>
          <w:b/>
          <w:i/>
          <w:sz w:val="24"/>
          <w:szCs w:val="24"/>
          <w:lang w:eastAsia="bg-BG"/>
        </w:rPr>
      </w:pPr>
      <w:r w:rsidRPr="004F20A8">
        <w:rPr>
          <w:rFonts w:ascii="Times New Roman" w:eastAsia="Times New Roman" w:hAnsi="Times New Roman" w:cs="Times New Roman"/>
          <w:b/>
          <w:i/>
          <w:sz w:val="24"/>
          <w:szCs w:val="24"/>
          <w:lang w:eastAsia="bg-BG"/>
        </w:rPr>
        <w:t xml:space="preserve">Стратегическа цел 3: Аналитичен и разузнавателен капацитет </w:t>
      </w:r>
    </w:p>
    <w:p w14:paraId="3F12F416" w14:textId="77777777" w:rsidR="00FE33A8" w:rsidRPr="004F20A8" w:rsidRDefault="00AC4CF4" w:rsidP="007A38D8">
      <w:pPr>
        <w:spacing w:after="0"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Ефективното противодействие на радикализацията, тероризма и хибридните заплахи изисква не само навременна реакция, но </w:t>
      </w:r>
      <w:r w:rsidR="001E5A28" w:rsidRPr="004F20A8">
        <w:rPr>
          <w:rFonts w:ascii="Times New Roman" w:eastAsia="Times New Roman" w:hAnsi="Times New Roman" w:cs="Times New Roman"/>
          <w:sz w:val="24"/>
          <w:szCs w:val="24"/>
          <w:lang w:eastAsia="bg-BG"/>
        </w:rPr>
        <w:t>и</w:t>
      </w:r>
      <w:r w:rsidRPr="004F20A8">
        <w:rPr>
          <w:rFonts w:ascii="Times New Roman" w:eastAsia="Times New Roman" w:hAnsi="Times New Roman" w:cs="Times New Roman"/>
          <w:sz w:val="24"/>
          <w:szCs w:val="24"/>
          <w:lang w:eastAsia="bg-BG"/>
        </w:rPr>
        <w:t xml:space="preserve"> изграждане на устойчив аналитичен и разузнавателен капацитет. В условията на динамична и транснационална среда за сигурност ключово значение имат ранното идентифициране и прогнозиране на рисковете, системното събиране и анализ на информация и навременното ѝ споделяне между компетентните органи.</w:t>
      </w:r>
      <w:r w:rsidR="00E86364" w:rsidRPr="004F20A8">
        <w:rPr>
          <w:rFonts w:ascii="Times New Roman" w:eastAsia="Times New Roman" w:hAnsi="Times New Roman" w:cs="Times New Roman"/>
          <w:sz w:val="24"/>
          <w:szCs w:val="24"/>
          <w:lang w:eastAsia="bg-BG"/>
        </w:rPr>
        <w:tab/>
      </w:r>
    </w:p>
    <w:p w14:paraId="552AD392" w14:textId="77777777" w:rsidR="00AC4CF4" w:rsidRPr="004F20A8" w:rsidRDefault="00AC4CF4" w:rsidP="007A38D8">
      <w:pPr>
        <w:spacing w:after="0"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Развитието на този капацитет предполага интеграция на националните системи със съществуващите механизми на Европейския съюз и НАТО, както и използване на съвременни аналитични подходи за откриване на връзки между дигитални, финансови и физически </w:t>
      </w:r>
      <w:r w:rsidRPr="004F20A8">
        <w:rPr>
          <w:rFonts w:ascii="Times New Roman" w:eastAsia="Times New Roman" w:hAnsi="Times New Roman" w:cs="Times New Roman"/>
          <w:sz w:val="24"/>
          <w:szCs w:val="24"/>
          <w:lang w:eastAsia="bg-BG"/>
        </w:rPr>
        <w:lastRenderedPageBreak/>
        <w:t>проявления на радикализация и терористична дейност. Съществен елемент на тази цел е и изграждането на научнообоснована аналитична основа, която да подпомага формирането на политики и стратегически решения. Чрез засилено международно сътрудничество и обмен на информация България цели да премине от предимно реактивен към по-проактивен и превантивен модел на сигурност.</w:t>
      </w:r>
    </w:p>
    <w:p w14:paraId="6703713C" w14:textId="77777777" w:rsidR="00FE33A8" w:rsidRPr="004F20A8" w:rsidRDefault="00FE33A8" w:rsidP="007A38D8">
      <w:pPr>
        <w:spacing w:after="0" w:line="320" w:lineRule="exact"/>
        <w:ind w:firstLine="851"/>
        <w:jc w:val="both"/>
        <w:outlineLvl w:val="1"/>
        <w:rPr>
          <w:rFonts w:ascii="Times New Roman" w:eastAsia="Times New Roman" w:hAnsi="Times New Roman" w:cs="Times New Roman"/>
          <w:b/>
          <w:bCs/>
          <w:i/>
          <w:iCs/>
          <w:sz w:val="24"/>
          <w:szCs w:val="24"/>
          <w:lang w:eastAsia="bg-BG"/>
        </w:rPr>
      </w:pPr>
    </w:p>
    <w:p w14:paraId="0A1C0BE7" w14:textId="77777777" w:rsidR="009A2CD1" w:rsidRPr="004F20A8" w:rsidRDefault="009F0830" w:rsidP="007A38D8">
      <w:pPr>
        <w:spacing w:after="0" w:line="320" w:lineRule="exact"/>
        <w:ind w:firstLine="851"/>
        <w:jc w:val="both"/>
        <w:outlineLvl w:val="1"/>
        <w:rPr>
          <w:rFonts w:ascii="Times New Roman" w:hAnsi="Times New Roman" w:cs="Times New Roman"/>
          <w:b/>
          <w:i/>
          <w:iCs/>
          <w:sz w:val="24"/>
          <w:szCs w:val="24"/>
        </w:rPr>
      </w:pPr>
      <w:r w:rsidRPr="004F20A8">
        <w:rPr>
          <w:rFonts w:ascii="Times New Roman" w:eastAsia="Times New Roman" w:hAnsi="Times New Roman" w:cs="Times New Roman"/>
          <w:b/>
          <w:bCs/>
          <w:i/>
          <w:iCs/>
          <w:sz w:val="24"/>
          <w:szCs w:val="24"/>
          <w:lang w:eastAsia="bg-BG"/>
        </w:rPr>
        <w:t xml:space="preserve">3.1. </w:t>
      </w:r>
      <w:r w:rsidR="002F2258" w:rsidRPr="004F20A8">
        <w:rPr>
          <w:rFonts w:ascii="Times New Roman" w:hAnsi="Times New Roman" w:cs="Times New Roman"/>
          <w:b/>
          <w:i/>
          <w:iCs/>
          <w:sz w:val="24"/>
          <w:szCs w:val="24"/>
        </w:rPr>
        <w:t>Мерки за постигане на Стратегическа цел 3</w:t>
      </w:r>
    </w:p>
    <w:p w14:paraId="71014F1E" w14:textId="77777777" w:rsidR="00FE33A8" w:rsidRPr="004F20A8" w:rsidRDefault="002F2258" w:rsidP="007A38D8">
      <w:pPr>
        <w:spacing w:before="100" w:beforeAutospacing="1" w:after="100" w:afterAutospacing="1" w:line="320" w:lineRule="exact"/>
        <w:ind w:firstLine="851"/>
        <w:jc w:val="both"/>
        <w:outlineLvl w:val="3"/>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b/>
          <w:bCs/>
          <w:sz w:val="24"/>
          <w:szCs w:val="24"/>
          <w:lang w:eastAsia="bg-BG"/>
        </w:rPr>
        <w:t>3.1.1. Интеграция и оперативна съвместимост на информационните систем</w:t>
      </w:r>
      <w:r w:rsidR="00084620" w:rsidRPr="004F20A8">
        <w:rPr>
          <w:rFonts w:ascii="Times New Roman" w:eastAsia="Times New Roman" w:hAnsi="Times New Roman" w:cs="Times New Roman"/>
          <w:b/>
          <w:bCs/>
          <w:sz w:val="24"/>
          <w:szCs w:val="24"/>
          <w:lang w:eastAsia="bg-BG"/>
        </w:rPr>
        <w:t>и</w:t>
      </w:r>
    </w:p>
    <w:p w14:paraId="5A45268F" w14:textId="77777777" w:rsidR="002F2258" w:rsidRPr="004F20A8" w:rsidRDefault="002F2258" w:rsidP="007A38D8">
      <w:pPr>
        <w:spacing w:before="100" w:beforeAutospacing="1" w:after="100" w:afterAutospacing="1" w:line="320" w:lineRule="exact"/>
        <w:ind w:firstLine="851"/>
        <w:jc w:val="both"/>
        <w:outlineLvl w:val="3"/>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sz w:val="24"/>
          <w:szCs w:val="24"/>
          <w:lang w:eastAsia="bg-BG"/>
        </w:rPr>
        <w:t>Мерките в тази категория са насочени към укрепване на националната рамка за събиране, обмен и използване на информация за целите на правоприлагането и противодействието на тероризма, чрез по-добра свързаност между националните и европейските информационни системи. Акцентът е върху осигуряване на оперативна съвместимост, ефективно използване на наличните данни и навременни последващи действия при установяване на рискови лица, движения или модели на поведение.</w:t>
      </w:r>
    </w:p>
    <w:p w14:paraId="29E5351C" w14:textId="77777777" w:rsidR="00FE33A8" w:rsidRPr="004F20A8" w:rsidRDefault="002F2258" w:rsidP="007A38D8">
      <w:pPr>
        <w:spacing w:before="100" w:beforeAutospacing="1" w:after="100" w:afterAutospacing="1" w:line="320" w:lineRule="exact"/>
        <w:ind w:firstLine="851"/>
        <w:jc w:val="both"/>
        <w:outlineLvl w:val="3"/>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b/>
          <w:bCs/>
          <w:sz w:val="24"/>
          <w:szCs w:val="24"/>
          <w:lang w:eastAsia="bg-BG"/>
        </w:rPr>
        <w:t>3.1.2. Аналитичен капацитет и използване на данни за ранно предупреждение</w:t>
      </w:r>
    </w:p>
    <w:p w14:paraId="593341FF" w14:textId="77777777" w:rsidR="002F2258" w:rsidRPr="004F20A8" w:rsidRDefault="002F2258" w:rsidP="007A38D8">
      <w:pPr>
        <w:spacing w:before="100" w:beforeAutospacing="1" w:after="100" w:afterAutospacing="1" w:line="320" w:lineRule="exact"/>
        <w:ind w:firstLine="851"/>
        <w:jc w:val="both"/>
        <w:outlineLvl w:val="3"/>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sz w:val="24"/>
          <w:szCs w:val="24"/>
          <w:lang w:eastAsia="bg-BG"/>
        </w:rPr>
        <w:t>Втората група мерки цели развитие на институционален капацитет за аналитична обработка на данни, включително свързани с пътувания, трансгранични движения и финансови потоци, с оглед ранно идентифициране на рискове, мрежи и тенденции. Подходът е ориентиран към обединяване на различни източници на информация, системен анализ и превръщане на данните в приложими аналитични продукти в подкрепа на вземането на решения.</w:t>
      </w:r>
    </w:p>
    <w:p w14:paraId="1E77B0C6" w14:textId="77777777" w:rsidR="00FE33A8" w:rsidRPr="004F20A8" w:rsidRDefault="002F2258" w:rsidP="007A38D8">
      <w:pPr>
        <w:spacing w:before="100" w:beforeAutospacing="1" w:after="100" w:afterAutospacing="1" w:line="320" w:lineRule="exact"/>
        <w:ind w:firstLine="851"/>
        <w:jc w:val="both"/>
        <w:outlineLvl w:val="3"/>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b/>
          <w:bCs/>
          <w:sz w:val="24"/>
          <w:szCs w:val="24"/>
          <w:lang w:eastAsia="bg-BG"/>
        </w:rPr>
        <w:t>3.1.3. Внедряване и използване на технологии и иновации, научнообоснован анализ и международно сътрудничество</w:t>
      </w:r>
      <w:r w:rsidR="00084620" w:rsidRPr="004F20A8">
        <w:rPr>
          <w:rFonts w:ascii="Times New Roman" w:eastAsia="Times New Roman" w:hAnsi="Times New Roman" w:cs="Times New Roman"/>
          <w:b/>
          <w:bCs/>
          <w:sz w:val="24"/>
          <w:szCs w:val="24"/>
          <w:lang w:eastAsia="bg-BG"/>
        </w:rPr>
        <w:tab/>
      </w:r>
    </w:p>
    <w:p w14:paraId="70C56D4D" w14:textId="77777777" w:rsidR="002F2258" w:rsidRPr="004F20A8" w:rsidRDefault="002F2258" w:rsidP="007A38D8">
      <w:pPr>
        <w:spacing w:before="100" w:beforeAutospacing="1" w:after="100" w:afterAutospacing="1" w:line="320" w:lineRule="exact"/>
        <w:ind w:firstLine="851"/>
        <w:jc w:val="both"/>
        <w:outlineLvl w:val="3"/>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Тази категория обхваща мерки за въвеждане на съвременни аналитични подходи и иновативни решения, развитие на научноизследователски и експертен капацитет и засилване на международното сътрудничество. Акцентът е върху използването на научнообосновани анализи, регулярни оценки на заплахите и активен обмен на информация и добри практики с международни партньори, с цел по-добро разбиране и прогнозиране на процесите на радикализация и терористична дейност.</w:t>
      </w:r>
    </w:p>
    <w:p w14:paraId="60FF06DA" w14:textId="77777777" w:rsidR="003B30BA" w:rsidRPr="004F20A8" w:rsidRDefault="003B30BA" w:rsidP="007A38D8">
      <w:pPr>
        <w:pStyle w:val="NormalWeb"/>
        <w:spacing w:line="320" w:lineRule="exact"/>
        <w:ind w:firstLine="851"/>
        <w:jc w:val="both"/>
        <w:rPr>
          <w:b/>
          <w:bCs/>
        </w:rPr>
      </w:pPr>
      <w:r w:rsidRPr="004F20A8">
        <w:rPr>
          <w:b/>
          <w:bCs/>
        </w:rPr>
        <w:t xml:space="preserve">3.2. Очаквани резултати от изпълнението на </w:t>
      </w:r>
      <w:r w:rsidR="00994C31" w:rsidRPr="004F20A8">
        <w:rPr>
          <w:b/>
          <w:bCs/>
        </w:rPr>
        <w:t xml:space="preserve">стратегическата </w:t>
      </w:r>
      <w:r w:rsidRPr="004F20A8">
        <w:rPr>
          <w:b/>
          <w:bCs/>
        </w:rPr>
        <w:t>цел</w:t>
      </w:r>
    </w:p>
    <w:p w14:paraId="32B6B7FB" w14:textId="77777777" w:rsidR="003B30BA" w:rsidRPr="004F20A8" w:rsidRDefault="003B30BA" w:rsidP="007A38D8">
      <w:pPr>
        <w:tabs>
          <w:tab w:val="left" w:pos="284"/>
        </w:tabs>
        <w:spacing w:after="0" w:line="320" w:lineRule="exact"/>
        <w:ind w:firstLine="851"/>
        <w:jc w:val="both"/>
        <w:outlineLvl w:val="3"/>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Значително повишен аналитичен и разузнавателен капацитет на държавата в областта на превенцията и противодействието на заплахите за националната сигурност.</w:t>
      </w:r>
    </w:p>
    <w:p w14:paraId="26BCE968" w14:textId="77777777" w:rsidR="003B30BA" w:rsidRPr="004F20A8" w:rsidRDefault="003B30BA" w:rsidP="007A38D8">
      <w:pPr>
        <w:tabs>
          <w:tab w:val="left" w:pos="284"/>
        </w:tabs>
        <w:spacing w:after="0" w:line="320" w:lineRule="exact"/>
        <w:ind w:firstLine="851"/>
        <w:jc w:val="both"/>
        <w:outlineLvl w:val="3"/>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По-висока степен на интеграция и оперативна съвместимост на информационните системи, използвани от компетентните институции.</w:t>
      </w:r>
    </w:p>
    <w:p w14:paraId="385310BA" w14:textId="77777777" w:rsidR="00934937" w:rsidRPr="004F20A8" w:rsidRDefault="003B30BA" w:rsidP="007A38D8">
      <w:pPr>
        <w:tabs>
          <w:tab w:val="left" w:pos="284"/>
        </w:tabs>
        <w:spacing w:after="0" w:line="320" w:lineRule="exact"/>
        <w:ind w:firstLine="851"/>
        <w:jc w:val="both"/>
        <w:outlineLvl w:val="3"/>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По-широко и системно използване на научнообосновани анализи, прогностични модели и сценарийно планиране при формирането на политики и стратегически решения.</w:t>
      </w:r>
    </w:p>
    <w:p w14:paraId="65B57028" w14:textId="77777777" w:rsidR="00FE33A8" w:rsidRPr="004F20A8" w:rsidRDefault="00FE33A8" w:rsidP="007A38D8">
      <w:pPr>
        <w:spacing w:before="100" w:beforeAutospacing="1" w:after="100" w:afterAutospacing="1" w:line="320" w:lineRule="exact"/>
        <w:ind w:firstLine="851"/>
        <w:jc w:val="both"/>
        <w:rPr>
          <w:rFonts w:ascii="Times New Roman" w:eastAsia="Times New Roman" w:hAnsi="Times New Roman" w:cs="Times New Roman"/>
          <w:b/>
          <w:i/>
          <w:sz w:val="24"/>
          <w:szCs w:val="24"/>
          <w:lang w:eastAsia="bg-BG"/>
        </w:rPr>
      </w:pPr>
    </w:p>
    <w:p w14:paraId="7C9C9E65" w14:textId="77777777" w:rsidR="005322C6" w:rsidRPr="004F20A8" w:rsidRDefault="007A21F1" w:rsidP="007A38D8">
      <w:pPr>
        <w:spacing w:before="100" w:beforeAutospacing="1" w:after="100" w:afterAutospacing="1" w:line="320" w:lineRule="exact"/>
        <w:ind w:firstLine="851"/>
        <w:jc w:val="both"/>
        <w:rPr>
          <w:rFonts w:ascii="Times New Roman" w:eastAsia="Times New Roman" w:hAnsi="Times New Roman" w:cs="Times New Roman"/>
          <w:b/>
          <w:i/>
          <w:sz w:val="24"/>
          <w:szCs w:val="24"/>
          <w:lang w:eastAsia="bg-BG"/>
        </w:rPr>
      </w:pPr>
      <w:r w:rsidRPr="004F20A8">
        <w:rPr>
          <w:rFonts w:ascii="Times New Roman" w:eastAsia="Times New Roman" w:hAnsi="Times New Roman" w:cs="Times New Roman"/>
          <w:b/>
          <w:i/>
          <w:sz w:val="24"/>
          <w:szCs w:val="24"/>
          <w:lang w:eastAsia="bg-BG"/>
        </w:rPr>
        <w:lastRenderedPageBreak/>
        <w:t>Стратегическа цел 4: Подготовка, реакция и институционален капацитет</w:t>
      </w:r>
    </w:p>
    <w:p w14:paraId="1F75902A" w14:textId="77777777" w:rsidR="005322C6" w:rsidRPr="004F20A8" w:rsidRDefault="005322C6" w:rsidP="007A38D8">
      <w:pPr>
        <w:spacing w:before="100" w:beforeAutospacing="1" w:after="100" w:afterAutospacing="1" w:line="320" w:lineRule="exact"/>
        <w:ind w:firstLine="851"/>
        <w:jc w:val="both"/>
        <w:rPr>
          <w:rFonts w:ascii="Times New Roman" w:eastAsia="Times New Roman" w:hAnsi="Times New Roman" w:cs="Times New Roman"/>
          <w:b/>
          <w:sz w:val="24"/>
          <w:szCs w:val="24"/>
          <w:lang w:eastAsia="bg-BG"/>
        </w:rPr>
      </w:pPr>
      <w:r w:rsidRPr="004F20A8">
        <w:rPr>
          <w:rFonts w:ascii="Times New Roman" w:eastAsia="Times New Roman" w:hAnsi="Times New Roman" w:cs="Times New Roman"/>
          <w:sz w:val="24"/>
          <w:szCs w:val="24"/>
          <w:lang w:eastAsia="bg-BG"/>
        </w:rPr>
        <w:t xml:space="preserve">Ефективното противодействие на радикализацията и тероризма изисква не само превенция, но и способност за навременна и координирана реакция, включително активно </w:t>
      </w:r>
      <w:r w:rsidR="009406B5" w:rsidRPr="004F20A8">
        <w:rPr>
          <w:rFonts w:ascii="Times New Roman" w:eastAsia="Times New Roman" w:hAnsi="Times New Roman" w:cs="Times New Roman"/>
          <w:sz w:val="24"/>
          <w:szCs w:val="24"/>
          <w:lang w:eastAsia="bg-BG"/>
        </w:rPr>
        <w:t>неутрализиране</w:t>
      </w:r>
      <w:r w:rsidRPr="004F20A8">
        <w:rPr>
          <w:rFonts w:ascii="Times New Roman" w:eastAsia="Times New Roman" w:hAnsi="Times New Roman" w:cs="Times New Roman"/>
          <w:sz w:val="24"/>
          <w:szCs w:val="24"/>
          <w:lang w:eastAsia="bg-BG"/>
        </w:rPr>
        <w:t xml:space="preserve"> на престъпни и екстремистки мрежи. В условията на засилени хибридни заплахи, миграционен натиск и зловредно външно влияние управлението на сигурността придобива комплексен характер, при който вътрешната сигурност, граничният контрол, киберустойчивостта и общественото доверие са взаимно свързани.</w:t>
      </w:r>
    </w:p>
    <w:p w14:paraId="7C285E51" w14:textId="77777777" w:rsidR="005322C6" w:rsidRPr="004F20A8" w:rsidRDefault="005322C6"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Особено значение има защитата на външните граници на Европейския съюз и устойчивото функциониране на Шенгенското пространство, тъй като миграционните и хуманитарните кризи могат да бъдат използвани за дестабилизация чрез дезинформация, инструментализиране на уязвими групи и хибридни операции. В този контекст България следва да развива институционален, професионален и технологичен капацитет за реакция, основан на модерна правна рамка, добре подготвени кадри и ефективна координация между ангажираните органи.</w:t>
      </w:r>
    </w:p>
    <w:p w14:paraId="33B73912" w14:textId="77777777" w:rsidR="005322C6" w:rsidRPr="004F20A8" w:rsidRDefault="005322C6"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Особен фокус се поставя върху местата за лишаване от свобода и пробационните служби, където съществува повишен риск от радикализация и повторно въвличане в екстремистка дейност. Прилагането на цялостен държавен и обществен подход е ключово условие за устойчиво противодействие и успешна реинтеграция.</w:t>
      </w:r>
    </w:p>
    <w:p w14:paraId="171533E5" w14:textId="77777777" w:rsidR="005322C6" w:rsidRPr="004F20A8" w:rsidRDefault="005322C6" w:rsidP="007A38D8">
      <w:pPr>
        <w:spacing w:before="100" w:beforeAutospacing="1" w:after="100" w:afterAutospacing="1" w:line="320" w:lineRule="exact"/>
        <w:ind w:firstLine="851"/>
        <w:jc w:val="both"/>
        <w:rPr>
          <w:rFonts w:ascii="Times New Roman" w:eastAsia="Times New Roman" w:hAnsi="Times New Roman" w:cs="Times New Roman"/>
          <w:i/>
          <w:iCs/>
          <w:sz w:val="24"/>
          <w:szCs w:val="24"/>
          <w:lang w:eastAsia="bg-BG"/>
        </w:rPr>
      </w:pPr>
      <w:r w:rsidRPr="004F20A8">
        <w:rPr>
          <w:rFonts w:ascii="Times New Roman" w:eastAsia="Times New Roman" w:hAnsi="Times New Roman" w:cs="Times New Roman"/>
          <w:b/>
          <w:i/>
          <w:iCs/>
          <w:sz w:val="24"/>
          <w:szCs w:val="24"/>
          <w:lang w:eastAsia="bg-BG"/>
        </w:rPr>
        <w:t>4.1.</w:t>
      </w:r>
      <w:r w:rsidRPr="004F20A8">
        <w:rPr>
          <w:rFonts w:ascii="Times New Roman" w:eastAsia="Times New Roman" w:hAnsi="Times New Roman" w:cs="Times New Roman"/>
          <w:i/>
          <w:iCs/>
          <w:sz w:val="24"/>
          <w:szCs w:val="24"/>
          <w:lang w:eastAsia="bg-BG"/>
        </w:rPr>
        <w:t xml:space="preserve"> </w:t>
      </w:r>
      <w:r w:rsidRPr="004F20A8">
        <w:rPr>
          <w:rFonts w:ascii="Times New Roman" w:hAnsi="Times New Roman" w:cs="Times New Roman"/>
          <w:b/>
          <w:i/>
          <w:iCs/>
          <w:sz w:val="24"/>
          <w:szCs w:val="24"/>
        </w:rPr>
        <w:t>Мерки за постигане на Стратегическа цел 4</w:t>
      </w:r>
    </w:p>
    <w:p w14:paraId="23748F31" w14:textId="77777777" w:rsidR="00473969" w:rsidRPr="004F20A8" w:rsidRDefault="005322C6" w:rsidP="007A38D8">
      <w:pPr>
        <w:spacing w:before="100" w:beforeAutospacing="1" w:after="100" w:afterAutospacing="1" w:line="320" w:lineRule="exact"/>
        <w:ind w:firstLine="851"/>
        <w:jc w:val="both"/>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b/>
          <w:sz w:val="24"/>
          <w:szCs w:val="24"/>
          <w:lang w:eastAsia="bg-BG"/>
        </w:rPr>
        <w:t>4.1.1</w:t>
      </w:r>
      <w:r w:rsidRPr="004F20A8">
        <w:rPr>
          <w:rFonts w:ascii="Times New Roman" w:eastAsia="Times New Roman" w:hAnsi="Times New Roman" w:cs="Times New Roman"/>
          <w:b/>
          <w:bCs/>
          <w:sz w:val="24"/>
          <w:szCs w:val="24"/>
          <w:lang w:eastAsia="bg-BG"/>
        </w:rPr>
        <w:t>. Преследване и пресичане на престъпни и екстремистки мрежи</w:t>
      </w:r>
      <w:r w:rsidR="00084620" w:rsidRPr="004F20A8">
        <w:rPr>
          <w:rFonts w:ascii="Times New Roman" w:eastAsia="Times New Roman" w:hAnsi="Times New Roman" w:cs="Times New Roman"/>
          <w:b/>
          <w:bCs/>
          <w:sz w:val="24"/>
          <w:szCs w:val="24"/>
          <w:lang w:eastAsia="bg-BG"/>
        </w:rPr>
        <w:tab/>
      </w:r>
    </w:p>
    <w:p w14:paraId="49A60AB7" w14:textId="77777777" w:rsidR="005322C6" w:rsidRPr="004F20A8" w:rsidRDefault="005322C6" w:rsidP="007A38D8">
      <w:pPr>
        <w:spacing w:before="100" w:beforeAutospacing="1" w:after="100" w:afterAutospacing="1" w:line="320" w:lineRule="exact"/>
        <w:ind w:firstLine="851"/>
        <w:jc w:val="both"/>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sz w:val="24"/>
          <w:szCs w:val="24"/>
          <w:lang w:eastAsia="bg-BG"/>
        </w:rPr>
        <w:t>Мерките в тази категория са насочени към укрепване на капацитета на правоохранителните органи за разкриване, разследване и неутрализиране на терористични и екстремистки мрежи. Акцентът е върху по-ефективното използване на наличната информация, включително дигитални и финансови следи, както и върху засилено международно сътрудничество чрез съвместни разследвания и бърз обмен на данни с партньорски служби и международни организации.</w:t>
      </w:r>
    </w:p>
    <w:p w14:paraId="01F5E600" w14:textId="77777777" w:rsidR="00473969" w:rsidRPr="004F20A8" w:rsidRDefault="005322C6" w:rsidP="007A38D8">
      <w:pPr>
        <w:spacing w:before="100" w:beforeAutospacing="1" w:after="100" w:afterAutospacing="1" w:line="320" w:lineRule="exact"/>
        <w:ind w:firstLine="851"/>
        <w:jc w:val="both"/>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b/>
          <w:sz w:val="24"/>
          <w:szCs w:val="24"/>
          <w:lang w:eastAsia="bg-BG"/>
        </w:rPr>
        <w:t>4.1.</w:t>
      </w:r>
      <w:r w:rsidRPr="004F20A8">
        <w:rPr>
          <w:rFonts w:ascii="Times New Roman" w:eastAsia="Times New Roman" w:hAnsi="Times New Roman" w:cs="Times New Roman"/>
          <w:b/>
          <w:bCs/>
          <w:sz w:val="24"/>
          <w:szCs w:val="24"/>
          <w:lang w:eastAsia="bg-BG"/>
        </w:rPr>
        <w:t>2. Управление на граници и реагиране на миграционен натиск</w:t>
      </w:r>
      <w:r w:rsidR="00084620" w:rsidRPr="004F20A8">
        <w:rPr>
          <w:rFonts w:ascii="Times New Roman" w:eastAsia="Times New Roman" w:hAnsi="Times New Roman" w:cs="Times New Roman"/>
          <w:b/>
          <w:bCs/>
          <w:sz w:val="24"/>
          <w:szCs w:val="24"/>
          <w:lang w:eastAsia="bg-BG"/>
        </w:rPr>
        <w:tab/>
      </w:r>
    </w:p>
    <w:p w14:paraId="51854778" w14:textId="77777777" w:rsidR="00C26991" w:rsidRPr="004F20A8" w:rsidRDefault="005322C6" w:rsidP="007A38D8">
      <w:pPr>
        <w:spacing w:before="100" w:beforeAutospacing="1" w:after="100" w:afterAutospacing="1" w:line="320" w:lineRule="exact"/>
        <w:ind w:firstLine="851"/>
        <w:jc w:val="both"/>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sz w:val="24"/>
          <w:szCs w:val="24"/>
          <w:lang w:eastAsia="bg-BG"/>
        </w:rPr>
        <w:t>Тази група мерки цели повишаване на капацитета за наблюдение, контрол и анализ на рисковете по външните и вътрешните граници, с оглед предотвратяване на трансгранични заплахи и злоупотреби със свободното движение. Подходът включва използване на съвременни средства за гранично наблюдение и прилагане на компенсаторни мерки, които да гарантират високо ниво на сигурност и обществено доверие в условията на отпаднал вътрешен граничен контрол.</w:t>
      </w:r>
    </w:p>
    <w:p w14:paraId="0113ACA7" w14:textId="77777777" w:rsidR="00473969" w:rsidRPr="004F20A8" w:rsidRDefault="005322C6" w:rsidP="007A38D8">
      <w:pPr>
        <w:spacing w:before="100" w:beforeAutospacing="1" w:after="100" w:afterAutospacing="1" w:line="320" w:lineRule="exact"/>
        <w:ind w:firstLine="851"/>
        <w:jc w:val="both"/>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b/>
          <w:sz w:val="24"/>
          <w:szCs w:val="24"/>
          <w:lang w:eastAsia="bg-BG"/>
        </w:rPr>
        <w:t>4.1.</w:t>
      </w:r>
      <w:r w:rsidRPr="004F20A8">
        <w:rPr>
          <w:rFonts w:ascii="Times New Roman" w:eastAsia="Times New Roman" w:hAnsi="Times New Roman" w:cs="Times New Roman"/>
          <w:b/>
          <w:bCs/>
          <w:sz w:val="24"/>
          <w:szCs w:val="24"/>
          <w:lang w:eastAsia="bg-BG"/>
        </w:rPr>
        <w:t>3. Институционален капацитет, обучение и готовност за реакция</w:t>
      </w:r>
    </w:p>
    <w:p w14:paraId="6AD335EB" w14:textId="77777777" w:rsidR="005322C6" w:rsidRPr="004F20A8" w:rsidRDefault="005322C6" w:rsidP="007A38D8">
      <w:pPr>
        <w:spacing w:before="100" w:beforeAutospacing="1" w:after="100" w:afterAutospacing="1" w:line="320" w:lineRule="exact"/>
        <w:ind w:firstLine="851"/>
        <w:jc w:val="both"/>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sz w:val="24"/>
          <w:szCs w:val="24"/>
          <w:lang w:eastAsia="bg-BG"/>
        </w:rPr>
        <w:t xml:space="preserve">Мерките в тази категория са насочени към устойчиво развитие на човешкия и организационния капацитет на ангажираните институции. Те включват обучения и подготовки </w:t>
      </w:r>
      <w:r w:rsidRPr="004F20A8">
        <w:rPr>
          <w:rFonts w:ascii="Times New Roman" w:eastAsia="Times New Roman" w:hAnsi="Times New Roman" w:cs="Times New Roman"/>
          <w:sz w:val="24"/>
          <w:szCs w:val="24"/>
          <w:lang w:eastAsia="bg-BG"/>
        </w:rPr>
        <w:lastRenderedPageBreak/>
        <w:t>за реакция при терористични, кибер и хибридни заплахи, както и специализирана работа в местата за лишаване от свобода и пробационните служби с цел ранно разпознаване на рискове, дерадикализация и предотвратяване на повторна радикализация.</w:t>
      </w:r>
    </w:p>
    <w:p w14:paraId="43C85B81" w14:textId="77777777" w:rsidR="00473969" w:rsidRPr="004F20A8" w:rsidRDefault="005322C6" w:rsidP="007A38D8">
      <w:pPr>
        <w:spacing w:before="100" w:beforeAutospacing="1" w:after="100" w:afterAutospacing="1" w:line="320" w:lineRule="exact"/>
        <w:ind w:firstLine="851"/>
        <w:jc w:val="both"/>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b/>
          <w:sz w:val="24"/>
          <w:szCs w:val="24"/>
          <w:lang w:eastAsia="bg-BG"/>
        </w:rPr>
        <w:t>4.1.</w:t>
      </w:r>
      <w:r w:rsidRPr="004F20A8">
        <w:rPr>
          <w:rFonts w:ascii="Times New Roman" w:eastAsia="Times New Roman" w:hAnsi="Times New Roman" w:cs="Times New Roman"/>
          <w:b/>
          <w:bCs/>
          <w:sz w:val="24"/>
          <w:szCs w:val="24"/>
          <w:lang w:eastAsia="bg-BG"/>
        </w:rPr>
        <w:t>4. Киберустойчивост и защита на критичната инфраструктура</w:t>
      </w:r>
      <w:r w:rsidR="00084620" w:rsidRPr="004F20A8">
        <w:rPr>
          <w:rFonts w:ascii="Times New Roman" w:eastAsia="Times New Roman" w:hAnsi="Times New Roman" w:cs="Times New Roman"/>
          <w:b/>
          <w:bCs/>
          <w:sz w:val="24"/>
          <w:szCs w:val="24"/>
          <w:lang w:eastAsia="bg-BG"/>
        </w:rPr>
        <w:tab/>
      </w:r>
    </w:p>
    <w:p w14:paraId="786B2EDD" w14:textId="77777777" w:rsidR="005322C6" w:rsidRPr="004F20A8" w:rsidRDefault="005322C6"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Тази група мерки обхваща укрепване на националния капацитет за защита на критичната инфраструктура и ключовите обществени функции от кибер, физически и хибридни заплахи. Акцентът е върху прилагането на единни стандарти за сигурност, повишаване на устойчивостта при кризи, осигуряване на надеждни комуникации за обществена сигурност и развитие на способности за противодействие на нововъзникващи заплахи, включително свързани с нерегламентираното използване на дронове.</w:t>
      </w:r>
    </w:p>
    <w:p w14:paraId="42F1CDAB" w14:textId="77777777" w:rsidR="00590BAE" w:rsidRPr="004F20A8" w:rsidRDefault="00590BAE" w:rsidP="007A38D8">
      <w:pPr>
        <w:spacing w:before="100" w:beforeAutospacing="1" w:after="100" w:afterAutospacing="1" w:line="320" w:lineRule="exact"/>
        <w:ind w:firstLine="851"/>
        <w:jc w:val="both"/>
        <w:outlineLvl w:val="3"/>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b/>
          <w:bCs/>
          <w:sz w:val="24"/>
          <w:szCs w:val="24"/>
          <w:lang w:eastAsia="bg-BG"/>
        </w:rPr>
        <w:t xml:space="preserve">4.2. Очаквани резултати от изпълнението на </w:t>
      </w:r>
      <w:r w:rsidR="00C5467A" w:rsidRPr="004F20A8">
        <w:rPr>
          <w:rFonts w:ascii="Times New Roman" w:eastAsia="Times New Roman" w:hAnsi="Times New Roman" w:cs="Times New Roman"/>
          <w:b/>
          <w:bCs/>
          <w:sz w:val="24"/>
          <w:szCs w:val="24"/>
          <w:lang w:eastAsia="bg-BG"/>
        </w:rPr>
        <w:t xml:space="preserve">стратегическата </w:t>
      </w:r>
      <w:r w:rsidRPr="004F20A8">
        <w:rPr>
          <w:rFonts w:ascii="Times New Roman" w:eastAsia="Times New Roman" w:hAnsi="Times New Roman" w:cs="Times New Roman"/>
          <w:b/>
          <w:bCs/>
          <w:sz w:val="24"/>
          <w:szCs w:val="24"/>
          <w:lang w:eastAsia="bg-BG"/>
        </w:rPr>
        <w:t>цел</w:t>
      </w:r>
    </w:p>
    <w:p w14:paraId="516BFCDA" w14:textId="77777777" w:rsidR="00CD3555" w:rsidRPr="004F20A8" w:rsidRDefault="00CD3555" w:rsidP="007A38D8">
      <w:pPr>
        <w:tabs>
          <w:tab w:val="left" w:pos="284"/>
          <w:tab w:val="left" w:pos="426"/>
        </w:tabs>
        <w:spacing w:after="0"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Повишен реален капацитет на институциите за координирано действие при терористични, хибридни и киберзаплахи.</w:t>
      </w:r>
    </w:p>
    <w:p w14:paraId="36D007F8" w14:textId="77777777" w:rsidR="00CD3555" w:rsidRPr="004F20A8" w:rsidRDefault="00CD3555" w:rsidP="007A38D8">
      <w:pPr>
        <w:tabs>
          <w:tab w:val="left" w:pos="284"/>
          <w:tab w:val="left" w:pos="426"/>
        </w:tabs>
        <w:spacing w:after="0"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Подобрена готовност за навременна реакция и ефективно взаимодействие между ангажираните органи в кризисни ситуации.</w:t>
      </w:r>
    </w:p>
    <w:p w14:paraId="65CE8796" w14:textId="77777777" w:rsidR="00CD3555" w:rsidRPr="004F20A8" w:rsidRDefault="00CD3555" w:rsidP="007A38D8">
      <w:pPr>
        <w:tabs>
          <w:tab w:val="left" w:pos="284"/>
          <w:tab w:val="left" w:pos="426"/>
        </w:tabs>
        <w:spacing w:after="0"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Последователно прилагане и регулярно актуализиране на установените процедури за управление на кризи.</w:t>
      </w:r>
    </w:p>
    <w:p w14:paraId="3F34852C" w14:textId="77777777" w:rsidR="00CD3555" w:rsidRPr="004F20A8" w:rsidRDefault="00CD3555" w:rsidP="007A38D8">
      <w:pPr>
        <w:tabs>
          <w:tab w:val="left" w:pos="284"/>
          <w:tab w:val="left" w:pos="426"/>
        </w:tabs>
        <w:spacing w:after="0"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Осигурена устойчивост и непрекъсваемост на функционирането на ключови системи, услуги и критична инфраструктура.</w:t>
      </w:r>
    </w:p>
    <w:p w14:paraId="5CE5B03D" w14:textId="77777777" w:rsidR="00CD3555" w:rsidRPr="004F20A8" w:rsidRDefault="00CD3555" w:rsidP="007A38D8">
      <w:pPr>
        <w:tabs>
          <w:tab w:val="left" w:pos="284"/>
          <w:tab w:val="left" w:pos="426"/>
        </w:tabs>
        <w:spacing w:after="0"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Повишена готовност за реакция при трансгранични инциденти и засилена защита на външните граници.</w:t>
      </w:r>
    </w:p>
    <w:p w14:paraId="72A70A65" w14:textId="77777777" w:rsidR="00590BAE" w:rsidRPr="004F20A8" w:rsidRDefault="00CD3555" w:rsidP="007A38D8">
      <w:pPr>
        <w:tabs>
          <w:tab w:val="left" w:pos="284"/>
          <w:tab w:val="left" w:pos="426"/>
        </w:tabs>
        <w:spacing w:after="0"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Ефективно функциониращи програми за работа с лица в риск в местата за лишаване от свобода и в пробационните служби, с акцент върху превенция</w:t>
      </w:r>
      <w:r w:rsidR="00BE7663" w:rsidRPr="004F20A8">
        <w:rPr>
          <w:rFonts w:ascii="Times New Roman" w:eastAsia="Times New Roman" w:hAnsi="Times New Roman" w:cs="Times New Roman"/>
          <w:sz w:val="24"/>
          <w:szCs w:val="24"/>
          <w:lang w:eastAsia="bg-BG"/>
        </w:rPr>
        <w:t xml:space="preserve"> </w:t>
      </w:r>
      <w:r w:rsidRPr="004F20A8">
        <w:rPr>
          <w:rFonts w:ascii="Times New Roman" w:eastAsia="Times New Roman" w:hAnsi="Times New Roman" w:cs="Times New Roman"/>
          <w:sz w:val="24"/>
          <w:szCs w:val="24"/>
          <w:lang w:eastAsia="bg-BG"/>
        </w:rPr>
        <w:t>на радикализацията.</w:t>
      </w:r>
    </w:p>
    <w:p w14:paraId="0D46B6A9" w14:textId="77777777" w:rsidR="00BE7663" w:rsidRPr="004F20A8" w:rsidRDefault="00BE7663" w:rsidP="007A38D8">
      <w:pPr>
        <w:pStyle w:val="ListParagraph"/>
        <w:spacing w:after="0" w:line="320" w:lineRule="exact"/>
        <w:ind w:left="0" w:firstLine="851"/>
        <w:jc w:val="both"/>
        <w:rPr>
          <w:rFonts w:ascii="Times New Roman" w:eastAsia="Times New Roman" w:hAnsi="Times New Roman" w:cs="Times New Roman"/>
          <w:b/>
          <w:i/>
          <w:sz w:val="24"/>
          <w:szCs w:val="24"/>
          <w:lang w:eastAsia="bg-BG"/>
        </w:rPr>
      </w:pPr>
    </w:p>
    <w:p w14:paraId="6CDA2F82" w14:textId="77777777" w:rsidR="00EA21B5" w:rsidRPr="004F20A8" w:rsidRDefault="007A21F1" w:rsidP="007A38D8">
      <w:pPr>
        <w:pStyle w:val="ListParagraph"/>
        <w:spacing w:after="0" w:line="320" w:lineRule="exact"/>
        <w:ind w:left="0" w:firstLine="851"/>
        <w:jc w:val="both"/>
        <w:rPr>
          <w:rFonts w:ascii="Times New Roman" w:eastAsia="Times New Roman" w:hAnsi="Times New Roman" w:cs="Times New Roman"/>
          <w:i/>
          <w:sz w:val="24"/>
          <w:szCs w:val="24"/>
          <w:lang w:eastAsia="bg-BG"/>
        </w:rPr>
      </w:pPr>
      <w:r w:rsidRPr="004F20A8">
        <w:rPr>
          <w:rFonts w:ascii="Times New Roman" w:eastAsia="Times New Roman" w:hAnsi="Times New Roman" w:cs="Times New Roman"/>
          <w:b/>
          <w:i/>
          <w:sz w:val="24"/>
          <w:szCs w:val="24"/>
          <w:lang w:eastAsia="bg-BG"/>
        </w:rPr>
        <w:t>Стратегическа цел 5: Законодателна, институционална адаптивност и</w:t>
      </w:r>
      <w:r w:rsidR="00CF4CD0" w:rsidRPr="004F20A8">
        <w:rPr>
          <w:rFonts w:ascii="Times New Roman" w:eastAsia="Times New Roman" w:hAnsi="Times New Roman" w:cs="Times New Roman"/>
          <w:b/>
          <w:i/>
          <w:sz w:val="24"/>
          <w:szCs w:val="24"/>
          <w:lang w:eastAsia="bg-BG"/>
        </w:rPr>
        <w:t xml:space="preserve"> </w:t>
      </w:r>
      <w:r w:rsidRPr="004F20A8">
        <w:rPr>
          <w:rFonts w:ascii="Times New Roman" w:eastAsia="Times New Roman" w:hAnsi="Times New Roman" w:cs="Times New Roman"/>
          <w:b/>
          <w:i/>
          <w:sz w:val="24"/>
          <w:szCs w:val="24"/>
          <w:lang w:eastAsia="bg-BG"/>
        </w:rPr>
        <w:t>международно/</w:t>
      </w:r>
      <w:r w:rsidR="001A0840" w:rsidRPr="004F20A8">
        <w:rPr>
          <w:rFonts w:ascii="Times New Roman" w:eastAsia="Times New Roman" w:hAnsi="Times New Roman" w:cs="Times New Roman"/>
          <w:b/>
          <w:i/>
          <w:sz w:val="24"/>
          <w:szCs w:val="24"/>
          <w:lang w:eastAsia="bg-BG"/>
        </w:rPr>
        <w:t xml:space="preserve"> </w:t>
      </w:r>
      <w:r w:rsidRPr="004F20A8">
        <w:rPr>
          <w:rFonts w:ascii="Times New Roman" w:eastAsia="Times New Roman" w:hAnsi="Times New Roman" w:cs="Times New Roman"/>
          <w:b/>
          <w:i/>
          <w:sz w:val="24"/>
          <w:szCs w:val="24"/>
          <w:lang w:eastAsia="bg-BG"/>
        </w:rPr>
        <w:t>регионално сътрудничество</w:t>
      </w:r>
    </w:p>
    <w:p w14:paraId="095D7E53" w14:textId="77777777" w:rsidR="00CF4CD0" w:rsidRPr="004F20A8" w:rsidRDefault="00CF4CD0" w:rsidP="007A38D8">
      <w:pPr>
        <w:pStyle w:val="NormalWeb"/>
        <w:spacing w:line="320" w:lineRule="exact"/>
        <w:ind w:firstLine="851"/>
        <w:jc w:val="both"/>
      </w:pPr>
      <w:r w:rsidRPr="004F20A8">
        <w:t>В условията на динамично променяща се среда за сигурност, ускорено технологично развитие и нарастващи транснационални заплахи, държавната политика следва да бъде адаптивна, последователна и съгласувана на национално, европейско и международно равнище. България цели изграждане и поддържане на устойчива правна и институционална рамка, която да позволява навременно идентифициране и ефективно адресиране на нови форми на радикализация, екстремизъм, тероризъм и хибридни заплахи.</w:t>
      </w:r>
    </w:p>
    <w:p w14:paraId="62C3DF70" w14:textId="77777777" w:rsidR="00CF4CD0" w:rsidRPr="004F20A8" w:rsidRDefault="00CF4CD0" w:rsidP="007A38D8">
      <w:pPr>
        <w:pStyle w:val="NormalWeb"/>
        <w:spacing w:line="320" w:lineRule="exact"/>
        <w:ind w:firstLine="851"/>
        <w:jc w:val="both"/>
      </w:pPr>
      <w:r w:rsidRPr="004F20A8">
        <w:t>Постигането на тази цел изисква едновременно укрепване на вътрешните механизми за координация и отчетност и активно участие в европейските, регионалните и глобалните формати за сътрудничество. Чрез системен обмен на информация, добри практики и съвместни инициативи България се стреми да допринася за колективната сигурност и да гарантира съответствие на националните политики с международните ангажименти и стандарти.</w:t>
      </w:r>
    </w:p>
    <w:p w14:paraId="0F5FA8C0" w14:textId="77777777" w:rsidR="0054204F" w:rsidRPr="004F20A8" w:rsidRDefault="0054204F" w:rsidP="007A38D8">
      <w:pPr>
        <w:spacing w:before="100" w:beforeAutospacing="1" w:after="100" w:afterAutospacing="1" w:line="320" w:lineRule="exact"/>
        <w:ind w:firstLine="851"/>
        <w:jc w:val="both"/>
        <w:rPr>
          <w:rFonts w:ascii="Times New Roman" w:eastAsia="Times New Roman" w:hAnsi="Times New Roman" w:cs="Times New Roman"/>
          <w:b/>
          <w:i/>
          <w:iCs/>
          <w:sz w:val="24"/>
          <w:szCs w:val="24"/>
          <w:lang w:eastAsia="bg-BG"/>
        </w:rPr>
      </w:pPr>
    </w:p>
    <w:p w14:paraId="63D99827" w14:textId="77777777" w:rsidR="00CF4CD0" w:rsidRPr="004F20A8" w:rsidRDefault="00481857" w:rsidP="007A38D8">
      <w:pPr>
        <w:spacing w:before="100" w:beforeAutospacing="1" w:after="100" w:afterAutospacing="1" w:line="320" w:lineRule="exact"/>
        <w:ind w:firstLine="851"/>
        <w:jc w:val="both"/>
        <w:rPr>
          <w:rFonts w:ascii="Times New Roman" w:eastAsia="Times New Roman" w:hAnsi="Times New Roman" w:cs="Times New Roman"/>
          <w:b/>
          <w:i/>
          <w:iCs/>
          <w:sz w:val="24"/>
          <w:szCs w:val="24"/>
          <w:lang w:eastAsia="bg-BG"/>
        </w:rPr>
      </w:pPr>
      <w:r w:rsidRPr="004F20A8">
        <w:rPr>
          <w:rFonts w:ascii="Times New Roman" w:eastAsia="Times New Roman" w:hAnsi="Times New Roman" w:cs="Times New Roman"/>
          <w:b/>
          <w:i/>
          <w:iCs/>
          <w:sz w:val="24"/>
          <w:szCs w:val="24"/>
          <w:lang w:eastAsia="bg-BG"/>
        </w:rPr>
        <w:lastRenderedPageBreak/>
        <w:t xml:space="preserve">5.1. </w:t>
      </w:r>
      <w:r w:rsidR="00CF4CD0" w:rsidRPr="004F20A8">
        <w:rPr>
          <w:rFonts w:ascii="Times New Roman" w:hAnsi="Times New Roman" w:cs="Times New Roman"/>
          <w:b/>
          <w:i/>
          <w:iCs/>
          <w:sz w:val="24"/>
          <w:szCs w:val="24"/>
        </w:rPr>
        <w:t>Мерки за постигане на Стратегическа цел 5</w:t>
      </w:r>
    </w:p>
    <w:p w14:paraId="2DAEF82B" w14:textId="77777777" w:rsidR="00F13549" w:rsidRPr="004F20A8" w:rsidRDefault="00F02E44" w:rsidP="007A38D8">
      <w:pPr>
        <w:spacing w:before="100" w:beforeAutospacing="1" w:after="100" w:afterAutospacing="1" w:line="320" w:lineRule="exact"/>
        <w:ind w:firstLine="851"/>
        <w:jc w:val="both"/>
        <w:rPr>
          <w:rFonts w:ascii="Times New Roman" w:eastAsia="Times New Roman" w:hAnsi="Times New Roman" w:cs="Times New Roman"/>
          <w:b/>
          <w:sz w:val="24"/>
          <w:szCs w:val="24"/>
          <w:lang w:eastAsia="bg-BG"/>
        </w:rPr>
      </w:pPr>
      <w:r w:rsidRPr="004F20A8">
        <w:rPr>
          <w:rFonts w:ascii="Times New Roman" w:eastAsia="Times New Roman" w:hAnsi="Times New Roman" w:cs="Times New Roman"/>
          <w:b/>
          <w:sz w:val="24"/>
          <w:szCs w:val="24"/>
          <w:lang w:eastAsia="bg-BG"/>
        </w:rPr>
        <w:t>5.1.</w:t>
      </w:r>
      <w:r w:rsidR="00CF4CD0" w:rsidRPr="004F20A8">
        <w:rPr>
          <w:rFonts w:ascii="Times New Roman" w:eastAsia="Times New Roman" w:hAnsi="Times New Roman" w:cs="Times New Roman"/>
          <w:b/>
          <w:sz w:val="24"/>
          <w:szCs w:val="24"/>
          <w:lang w:eastAsia="bg-BG"/>
        </w:rPr>
        <w:t>1.</w:t>
      </w:r>
      <w:r w:rsidR="00CF4CD0" w:rsidRPr="004F20A8">
        <w:rPr>
          <w:rFonts w:ascii="Times New Roman" w:eastAsia="Times New Roman" w:hAnsi="Times New Roman" w:cs="Times New Roman"/>
          <w:sz w:val="24"/>
          <w:szCs w:val="24"/>
          <w:lang w:eastAsia="bg-BG"/>
        </w:rPr>
        <w:t xml:space="preserve"> </w:t>
      </w:r>
      <w:r w:rsidR="00CF4CD0" w:rsidRPr="004F20A8">
        <w:rPr>
          <w:rFonts w:ascii="Times New Roman" w:eastAsia="Times New Roman" w:hAnsi="Times New Roman" w:cs="Times New Roman"/>
          <w:b/>
          <w:sz w:val="24"/>
          <w:szCs w:val="24"/>
          <w:lang w:eastAsia="bg-BG"/>
        </w:rPr>
        <w:t>Законодателна и нормативна адаптация</w:t>
      </w:r>
      <w:r w:rsidR="00084620" w:rsidRPr="004F20A8">
        <w:rPr>
          <w:rFonts w:ascii="Times New Roman" w:eastAsia="Times New Roman" w:hAnsi="Times New Roman" w:cs="Times New Roman"/>
          <w:b/>
          <w:sz w:val="24"/>
          <w:szCs w:val="24"/>
          <w:lang w:eastAsia="bg-BG"/>
        </w:rPr>
        <w:tab/>
      </w:r>
    </w:p>
    <w:p w14:paraId="2C7367F5" w14:textId="77777777" w:rsidR="00CF4CD0" w:rsidRPr="004F20A8" w:rsidRDefault="00CF4CD0" w:rsidP="007A38D8">
      <w:pPr>
        <w:spacing w:before="100" w:beforeAutospacing="1" w:after="100" w:afterAutospacing="1" w:line="320" w:lineRule="exact"/>
        <w:ind w:firstLine="851"/>
        <w:jc w:val="both"/>
        <w:rPr>
          <w:rFonts w:ascii="Times New Roman" w:eastAsia="Times New Roman" w:hAnsi="Times New Roman" w:cs="Times New Roman"/>
          <w:b/>
          <w:sz w:val="24"/>
          <w:szCs w:val="24"/>
          <w:lang w:eastAsia="bg-BG"/>
        </w:rPr>
      </w:pPr>
      <w:r w:rsidRPr="004F20A8">
        <w:rPr>
          <w:rFonts w:ascii="Times New Roman" w:eastAsia="Times New Roman" w:hAnsi="Times New Roman" w:cs="Times New Roman"/>
          <w:sz w:val="24"/>
          <w:szCs w:val="24"/>
          <w:lang w:eastAsia="bg-BG"/>
        </w:rPr>
        <w:t>Мерките в тази категория са насочени към системен преглед и актуализиране на националната нормативна уредба в областта на превенцията и противодействието на радикализацията, тероризма и хибридните заплахи, в съответствие с правото на Европейския съюз и международните ангажименти на страната. Акцентът е върху своевременното отразяване на нови рискове, включително свързани с развитието на технологии, и върху осигуряване на ефективно прилагане и контрол на европейските регламенти и директиви чрез ясно разпределени отговорности и адекватен институционален капацитет.</w:t>
      </w:r>
    </w:p>
    <w:p w14:paraId="6267EFC7" w14:textId="77777777" w:rsidR="00F13549" w:rsidRPr="004F20A8" w:rsidRDefault="00F02E44" w:rsidP="007A38D8">
      <w:pPr>
        <w:spacing w:before="100" w:beforeAutospacing="1" w:after="100" w:afterAutospacing="1" w:line="320" w:lineRule="exact"/>
        <w:ind w:firstLine="851"/>
        <w:jc w:val="both"/>
        <w:rPr>
          <w:rFonts w:ascii="Times New Roman" w:eastAsia="Times New Roman" w:hAnsi="Times New Roman" w:cs="Times New Roman"/>
          <w:b/>
          <w:sz w:val="24"/>
          <w:szCs w:val="24"/>
          <w:lang w:eastAsia="bg-BG"/>
        </w:rPr>
      </w:pPr>
      <w:r w:rsidRPr="004F20A8">
        <w:rPr>
          <w:rFonts w:ascii="Times New Roman" w:eastAsia="Times New Roman" w:hAnsi="Times New Roman" w:cs="Times New Roman"/>
          <w:b/>
          <w:sz w:val="24"/>
          <w:szCs w:val="24"/>
          <w:lang w:eastAsia="bg-BG"/>
        </w:rPr>
        <w:t>5.1.2.</w:t>
      </w:r>
      <w:r w:rsidR="00CF4CD0" w:rsidRPr="004F20A8">
        <w:rPr>
          <w:rFonts w:ascii="Times New Roman" w:eastAsia="Times New Roman" w:hAnsi="Times New Roman" w:cs="Times New Roman"/>
          <w:sz w:val="24"/>
          <w:szCs w:val="24"/>
          <w:lang w:eastAsia="bg-BG"/>
        </w:rPr>
        <w:t xml:space="preserve"> </w:t>
      </w:r>
      <w:r w:rsidR="00CF4CD0" w:rsidRPr="004F20A8">
        <w:rPr>
          <w:rFonts w:ascii="Times New Roman" w:eastAsia="Times New Roman" w:hAnsi="Times New Roman" w:cs="Times New Roman"/>
          <w:b/>
          <w:sz w:val="24"/>
          <w:szCs w:val="24"/>
          <w:lang w:eastAsia="bg-BG"/>
        </w:rPr>
        <w:t>Институционална координация и управление на политиките</w:t>
      </w:r>
      <w:r w:rsidR="00084620" w:rsidRPr="004F20A8">
        <w:rPr>
          <w:rFonts w:ascii="Times New Roman" w:eastAsia="Times New Roman" w:hAnsi="Times New Roman" w:cs="Times New Roman"/>
          <w:b/>
          <w:sz w:val="24"/>
          <w:szCs w:val="24"/>
          <w:lang w:eastAsia="bg-BG"/>
        </w:rPr>
        <w:tab/>
      </w:r>
    </w:p>
    <w:p w14:paraId="486693F6" w14:textId="77777777" w:rsidR="00CF4CD0" w:rsidRPr="004F20A8" w:rsidRDefault="00CF4CD0" w:rsidP="007A38D8">
      <w:pPr>
        <w:spacing w:before="100" w:beforeAutospacing="1" w:after="100" w:afterAutospacing="1" w:line="320" w:lineRule="exact"/>
        <w:ind w:firstLine="851"/>
        <w:jc w:val="both"/>
        <w:rPr>
          <w:rFonts w:ascii="Times New Roman" w:eastAsia="Times New Roman" w:hAnsi="Times New Roman" w:cs="Times New Roman"/>
          <w:b/>
          <w:sz w:val="24"/>
          <w:szCs w:val="24"/>
          <w:lang w:eastAsia="bg-BG"/>
        </w:rPr>
      </w:pPr>
      <w:r w:rsidRPr="004F20A8">
        <w:rPr>
          <w:rFonts w:ascii="Times New Roman" w:eastAsia="Times New Roman" w:hAnsi="Times New Roman" w:cs="Times New Roman"/>
          <w:sz w:val="24"/>
          <w:szCs w:val="24"/>
          <w:lang w:eastAsia="bg-BG"/>
        </w:rPr>
        <w:t>Тази група мерки цели укрепване на междуведомственото взаимодействие и стратегическото управление на политиките чрез създаване или доразвиване на устойчиви координационни механизми. В този контекст се предвижда оценка на необходимостта от национален координационен механизъм в областта на превенцията и противодействието на насилствения екстремизъм и тероризма, както и изграждане на постоянни канали за координация между компетентните институции. Особено внимание се отделя на аналитичната подкрепа на политиките и на оценката на тяхното въздействие, включително върху основните права и свободи.</w:t>
      </w:r>
    </w:p>
    <w:p w14:paraId="22472913" w14:textId="77777777" w:rsidR="00F13549" w:rsidRPr="004F20A8" w:rsidRDefault="00F02E44" w:rsidP="007A38D8">
      <w:pPr>
        <w:spacing w:before="100" w:beforeAutospacing="1" w:after="100" w:afterAutospacing="1" w:line="320" w:lineRule="exact"/>
        <w:ind w:firstLine="851"/>
        <w:jc w:val="both"/>
        <w:rPr>
          <w:rFonts w:ascii="Times New Roman" w:eastAsia="Times New Roman" w:hAnsi="Times New Roman" w:cs="Times New Roman"/>
          <w:b/>
          <w:sz w:val="24"/>
          <w:szCs w:val="24"/>
          <w:lang w:eastAsia="bg-BG"/>
        </w:rPr>
      </w:pPr>
      <w:r w:rsidRPr="004F20A8">
        <w:rPr>
          <w:rFonts w:ascii="Times New Roman" w:eastAsia="Times New Roman" w:hAnsi="Times New Roman" w:cs="Times New Roman"/>
          <w:b/>
          <w:sz w:val="24"/>
          <w:szCs w:val="24"/>
          <w:lang w:eastAsia="bg-BG"/>
        </w:rPr>
        <w:t>5.1.</w:t>
      </w:r>
      <w:r w:rsidR="00CF4CD0" w:rsidRPr="004F20A8">
        <w:rPr>
          <w:rFonts w:ascii="Times New Roman" w:eastAsia="Times New Roman" w:hAnsi="Times New Roman" w:cs="Times New Roman"/>
          <w:b/>
          <w:sz w:val="24"/>
          <w:szCs w:val="24"/>
          <w:lang w:eastAsia="bg-BG"/>
        </w:rPr>
        <w:t>3. Оценка, отчетност и институционална адаптивност</w:t>
      </w:r>
      <w:r w:rsidR="00084620" w:rsidRPr="004F20A8">
        <w:rPr>
          <w:rFonts w:ascii="Times New Roman" w:eastAsia="Times New Roman" w:hAnsi="Times New Roman" w:cs="Times New Roman"/>
          <w:b/>
          <w:sz w:val="24"/>
          <w:szCs w:val="24"/>
          <w:lang w:eastAsia="bg-BG"/>
        </w:rPr>
        <w:tab/>
      </w:r>
    </w:p>
    <w:p w14:paraId="1EFF762D" w14:textId="77777777" w:rsidR="00CF4CD0" w:rsidRPr="004F20A8" w:rsidRDefault="00CF4CD0" w:rsidP="007A38D8">
      <w:pPr>
        <w:spacing w:before="100" w:beforeAutospacing="1" w:after="100" w:afterAutospacing="1" w:line="320" w:lineRule="exact"/>
        <w:ind w:firstLine="851"/>
        <w:jc w:val="both"/>
        <w:rPr>
          <w:rFonts w:ascii="Times New Roman" w:eastAsia="Times New Roman" w:hAnsi="Times New Roman" w:cs="Times New Roman"/>
          <w:b/>
          <w:sz w:val="24"/>
          <w:szCs w:val="24"/>
          <w:lang w:eastAsia="bg-BG"/>
        </w:rPr>
      </w:pPr>
      <w:r w:rsidRPr="004F20A8">
        <w:rPr>
          <w:rFonts w:ascii="Times New Roman" w:eastAsia="Times New Roman" w:hAnsi="Times New Roman" w:cs="Times New Roman"/>
          <w:sz w:val="24"/>
          <w:szCs w:val="24"/>
          <w:lang w:eastAsia="bg-BG"/>
        </w:rPr>
        <w:t>Мерките в тази категория са насочени към повишаване на прозрачността, отчетността и способността за адаптация на системата за сигурност. Те включват въвеждане на регулярни функционални прегледи на законодателството и институционалната рамка, изготвяне на периодични национални доклади за напредъка в областта на превенцията и противодействието на тероризма и насилствения екстремизъм, както и използване на независими оценки и анализи за подобряване на ефективността на политиките.</w:t>
      </w:r>
    </w:p>
    <w:p w14:paraId="49655FA2" w14:textId="77777777" w:rsidR="00F13549" w:rsidRPr="004F20A8" w:rsidRDefault="00F02E44" w:rsidP="007A38D8">
      <w:pPr>
        <w:spacing w:before="100" w:beforeAutospacing="1" w:after="100" w:afterAutospacing="1" w:line="320" w:lineRule="exact"/>
        <w:ind w:firstLine="851"/>
        <w:jc w:val="both"/>
        <w:rPr>
          <w:rFonts w:ascii="Times New Roman" w:eastAsia="Times New Roman" w:hAnsi="Times New Roman" w:cs="Times New Roman"/>
          <w:b/>
          <w:sz w:val="24"/>
          <w:szCs w:val="24"/>
          <w:lang w:eastAsia="bg-BG"/>
        </w:rPr>
      </w:pPr>
      <w:r w:rsidRPr="004F20A8">
        <w:rPr>
          <w:rFonts w:ascii="Times New Roman" w:eastAsia="Times New Roman" w:hAnsi="Times New Roman" w:cs="Times New Roman"/>
          <w:b/>
          <w:sz w:val="24"/>
          <w:szCs w:val="24"/>
          <w:lang w:eastAsia="bg-BG"/>
        </w:rPr>
        <w:t>5.1.</w:t>
      </w:r>
      <w:r w:rsidR="00CF4CD0" w:rsidRPr="004F20A8">
        <w:rPr>
          <w:rFonts w:ascii="Times New Roman" w:eastAsia="Times New Roman" w:hAnsi="Times New Roman" w:cs="Times New Roman"/>
          <w:b/>
          <w:sz w:val="24"/>
          <w:szCs w:val="24"/>
          <w:lang w:eastAsia="bg-BG"/>
        </w:rPr>
        <w:t>4. Международно и регионално сътрудничество</w:t>
      </w:r>
      <w:r w:rsidR="00084620" w:rsidRPr="004F20A8">
        <w:rPr>
          <w:rFonts w:ascii="Times New Roman" w:eastAsia="Times New Roman" w:hAnsi="Times New Roman" w:cs="Times New Roman"/>
          <w:b/>
          <w:sz w:val="24"/>
          <w:szCs w:val="24"/>
          <w:lang w:eastAsia="bg-BG"/>
        </w:rPr>
        <w:tab/>
      </w:r>
    </w:p>
    <w:p w14:paraId="5112A809" w14:textId="77777777" w:rsidR="00F02E44" w:rsidRPr="004F20A8" w:rsidRDefault="00CF4CD0" w:rsidP="007A38D8">
      <w:pPr>
        <w:spacing w:before="100" w:beforeAutospacing="1" w:after="100" w:afterAutospacing="1"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Тази група мерки обхваща активното участие на България в европейски, регионални и глобални формати за противодействие на тероризма и радикализацията. Акцентът е върху обмена на информация, добри практики и експертен опит, участието в съвместни инициативи, обучения и изследвания, както и върху приноса на страната към международни усилия за укрепване на сигурността, особено в регионите със споделени рискове и предизвикателства.</w:t>
      </w:r>
    </w:p>
    <w:p w14:paraId="53C54779" w14:textId="77777777" w:rsidR="000F1A30" w:rsidRPr="004F20A8" w:rsidRDefault="000F1A30" w:rsidP="007A38D8">
      <w:pPr>
        <w:spacing w:before="100" w:beforeAutospacing="1" w:after="100" w:afterAutospacing="1" w:line="320" w:lineRule="exact"/>
        <w:ind w:firstLine="851"/>
        <w:jc w:val="both"/>
        <w:outlineLvl w:val="3"/>
        <w:rPr>
          <w:rFonts w:ascii="Times New Roman" w:eastAsia="Times New Roman" w:hAnsi="Times New Roman" w:cs="Times New Roman"/>
          <w:b/>
          <w:bCs/>
          <w:sz w:val="24"/>
          <w:szCs w:val="24"/>
          <w:lang w:eastAsia="bg-BG"/>
        </w:rPr>
      </w:pPr>
      <w:r w:rsidRPr="004F20A8">
        <w:rPr>
          <w:rFonts w:ascii="Times New Roman" w:eastAsia="Times New Roman" w:hAnsi="Times New Roman" w:cs="Times New Roman"/>
          <w:b/>
          <w:bCs/>
          <w:sz w:val="24"/>
          <w:szCs w:val="24"/>
          <w:lang w:eastAsia="bg-BG"/>
        </w:rPr>
        <w:t xml:space="preserve">5.2. Очаквани резултати от изпълнението на </w:t>
      </w:r>
      <w:r w:rsidR="00C5467A" w:rsidRPr="004F20A8">
        <w:rPr>
          <w:rFonts w:ascii="Times New Roman" w:eastAsia="Times New Roman" w:hAnsi="Times New Roman" w:cs="Times New Roman"/>
          <w:b/>
          <w:bCs/>
          <w:sz w:val="24"/>
          <w:szCs w:val="24"/>
          <w:lang w:eastAsia="bg-BG"/>
        </w:rPr>
        <w:t xml:space="preserve">стратегическата </w:t>
      </w:r>
      <w:r w:rsidRPr="004F20A8">
        <w:rPr>
          <w:rFonts w:ascii="Times New Roman" w:eastAsia="Times New Roman" w:hAnsi="Times New Roman" w:cs="Times New Roman"/>
          <w:b/>
          <w:bCs/>
          <w:sz w:val="24"/>
          <w:szCs w:val="24"/>
          <w:lang w:eastAsia="bg-BG"/>
        </w:rPr>
        <w:t>цел</w:t>
      </w:r>
    </w:p>
    <w:p w14:paraId="5253BD81" w14:textId="77777777" w:rsidR="00994C31" w:rsidRPr="004F20A8" w:rsidRDefault="00994C31" w:rsidP="007A38D8">
      <w:pPr>
        <w:tabs>
          <w:tab w:val="left" w:pos="284"/>
        </w:tabs>
        <w:spacing w:after="0"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Адаптивна и устойчива законодателна и институционална рамка, отговаряща на актуалните заплахи и предизвикателства за сигурността.</w:t>
      </w:r>
    </w:p>
    <w:p w14:paraId="7199E1D1" w14:textId="77777777" w:rsidR="00994C31" w:rsidRPr="004F20A8" w:rsidRDefault="00994C31" w:rsidP="007A38D8">
      <w:pPr>
        <w:tabs>
          <w:tab w:val="left" w:pos="284"/>
        </w:tabs>
        <w:spacing w:after="0"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Висока степен на съответствие с европейските и международните стандарти и ангажименти.</w:t>
      </w:r>
    </w:p>
    <w:p w14:paraId="3778F49B" w14:textId="77777777" w:rsidR="00994C31" w:rsidRPr="004F20A8" w:rsidRDefault="00994C31" w:rsidP="007A38D8">
      <w:pPr>
        <w:tabs>
          <w:tab w:val="left" w:pos="284"/>
        </w:tabs>
        <w:spacing w:after="0"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lastRenderedPageBreak/>
        <w:t>•</w:t>
      </w:r>
      <w:r w:rsidRPr="004F20A8">
        <w:rPr>
          <w:rFonts w:ascii="Times New Roman" w:eastAsia="Times New Roman" w:hAnsi="Times New Roman" w:cs="Times New Roman"/>
          <w:sz w:val="24"/>
          <w:szCs w:val="24"/>
          <w:lang w:eastAsia="bg-BG"/>
        </w:rPr>
        <w:tab/>
        <w:t>Повишена прозрачност и отчетност при разработването и прилагането на политики в областта на сигурността.</w:t>
      </w:r>
    </w:p>
    <w:p w14:paraId="364CA484" w14:textId="77777777" w:rsidR="000F1A30" w:rsidRPr="004F20A8" w:rsidRDefault="00994C31" w:rsidP="007A38D8">
      <w:pPr>
        <w:tabs>
          <w:tab w:val="left" w:pos="284"/>
        </w:tabs>
        <w:spacing w:after="0"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w:t>
      </w:r>
      <w:r w:rsidRPr="004F20A8">
        <w:rPr>
          <w:rFonts w:ascii="Times New Roman" w:eastAsia="Times New Roman" w:hAnsi="Times New Roman" w:cs="Times New Roman"/>
          <w:sz w:val="24"/>
          <w:szCs w:val="24"/>
          <w:lang w:eastAsia="bg-BG"/>
        </w:rPr>
        <w:tab/>
        <w:t>Засилена роля и активен принос на Република България в международните и регионалните формати за сътрудничество, обмен на информация и добри практики.</w:t>
      </w:r>
    </w:p>
    <w:p w14:paraId="35503D5C" w14:textId="77777777" w:rsidR="00FD6803" w:rsidRPr="004F20A8" w:rsidRDefault="00FD6803" w:rsidP="007A38D8">
      <w:pPr>
        <w:spacing w:line="320" w:lineRule="exact"/>
        <w:ind w:firstLine="851"/>
        <w:jc w:val="both"/>
        <w:rPr>
          <w:rFonts w:ascii="Times New Roman" w:eastAsia="Times New Roman" w:hAnsi="Times New Roman" w:cs="Times New Roman"/>
          <w:b/>
          <w:bCs/>
          <w:i/>
          <w:sz w:val="24"/>
          <w:szCs w:val="24"/>
          <w:lang w:eastAsia="bg-BG"/>
        </w:rPr>
      </w:pPr>
    </w:p>
    <w:p w14:paraId="624ED15B" w14:textId="77777777" w:rsidR="00001D5E" w:rsidRPr="004F20A8" w:rsidRDefault="00781824" w:rsidP="007A38D8">
      <w:pPr>
        <w:spacing w:line="320" w:lineRule="exact"/>
        <w:ind w:firstLine="851"/>
        <w:jc w:val="both"/>
        <w:rPr>
          <w:rFonts w:ascii="Times New Roman" w:eastAsia="Times New Roman" w:hAnsi="Times New Roman" w:cs="Times New Roman"/>
          <w:b/>
          <w:bCs/>
          <w:i/>
          <w:sz w:val="24"/>
          <w:szCs w:val="24"/>
          <w:lang w:eastAsia="bg-BG"/>
        </w:rPr>
      </w:pPr>
      <w:r w:rsidRPr="004F20A8">
        <w:rPr>
          <w:rFonts w:ascii="Times New Roman" w:eastAsia="Times New Roman" w:hAnsi="Times New Roman" w:cs="Times New Roman"/>
          <w:b/>
          <w:bCs/>
          <w:i/>
          <w:sz w:val="24"/>
          <w:szCs w:val="24"/>
          <w:lang w:eastAsia="bg-BG"/>
        </w:rPr>
        <w:t xml:space="preserve">VI. </w:t>
      </w:r>
      <w:r w:rsidR="00C24392" w:rsidRPr="004F20A8">
        <w:rPr>
          <w:rFonts w:ascii="Times New Roman" w:eastAsia="Times New Roman" w:hAnsi="Times New Roman" w:cs="Times New Roman"/>
          <w:b/>
          <w:bCs/>
          <w:i/>
          <w:sz w:val="24"/>
          <w:szCs w:val="24"/>
          <w:lang w:eastAsia="bg-BG"/>
        </w:rPr>
        <w:t xml:space="preserve">Механизъм за </w:t>
      </w:r>
      <w:r w:rsidR="006A7317" w:rsidRPr="004F20A8">
        <w:rPr>
          <w:rFonts w:ascii="Times New Roman" w:eastAsia="Times New Roman" w:hAnsi="Times New Roman" w:cs="Times New Roman"/>
          <w:b/>
          <w:bCs/>
          <w:i/>
          <w:sz w:val="24"/>
          <w:szCs w:val="24"/>
          <w:lang w:eastAsia="bg-BG"/>
        </w:rPr>
        <w:t>мониторинг и контрол за о</w:t>
      </w:r>
      <w:r w:rsidRPr="004F20A8">
        <w:rPr>
          <w:rFonts w:ascii="Times New Roman" w:eastAsia="Times New Roman" w:hAnsi="Times New Roman" w:cs="Times New Roman"/>
          <w:b/>
          <w:bCs/>
          <w:i/>
          <w:sz w:val="24"/>
          <w:szCs w:val="24"/>
          <w:lang w:eastAsia="bg-BG"/>
        </w:rPr>
        <w:t>ценка на изпълнението на целите</w:t>
      </w:r>
    </w:p>
    <w:p w14:paraId="04C26F39" w14:textId="65662469" w:rsidR="00441863" w:rsidRPr="004F20A8" w:rsidRDefault="00241E9F" w:rsidP="00C86FB9">
      <w:pPr>
        <w:spacing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Общо ръководство на дейността по противодействие на тероризма</w:t>
      </w:r>
      <w:r w:rsidR="00EC5778" w:rsidRPr="004F20A8">
        <w:rPr>
          <w:rFonts w:ascii="Times New Roman" w:eastAsia="Times New Roman" w:hAnsi="Times New Roman" w:cs="Times New Roman"/>
          <w:sz w:val="24"/>
          <w:szCs w:val="24"/>
          <w:lang w:eastAsia="bg-BG"/>
        </w:rPr>
        <w:t xml:space="preserve"> </w:t>
      </w:r>
      <w:r w:rsidR="00AB0449" w:rsidRPr="004F20A8">
        <w:rPr>
          <w:rFonts w:ascii="Times New Roman" w:eastAsia="Times New Roman" w:hAnsi="Times New Roman" w:cs="Times New Roman"/>
          <w:sz w:val="24"/>
          <w:szCs w:val="24"/>
          <w:lang w:eastAsia="bg-BG"/>
        </w:rPr>
        <w:t xml:space="preserve">се осъществява от </w:t>
      </w:r>
      <w:r w:rsidR="00143FC6" w:rsidRPr="004F20A8">
        <w:rPr>
          <w:rFonts w:ascii="Times New Roman" w:eastAsia="Times New Roman" w:hAnsi="Times New Roman" w:cs="Times New Roman"/>
          <w:sz w:val="24"/>
          <w:szCs w:val="24"/>
          <w:lang w:eastAsia="bg-BG"/>
        </w:rPr>
        <w:t xml:space="preserve">Министерския съвет, </w:t>
      </w:r>
      <w:r w:rsidR="00C86FB9" w:rsidRPr="004F20A8">
        <w:rPr>
          <w:rFonts w:ascii="Times New Roman" w:eastAsia="Times New Roman" w:hAnsi="Times New Roman" w:cs="Times New Roman"/>
          <w:sz w:val="24"/>
          <w:szCs w:val="24"/>
          <w:lang w:eastAsia="bg-BG"/>
        </w:rPr>
        <w:t xml:space="preserve">който </w:t>
      </w:r>
      <w:r w:rsidR="00EC04CD" w:rsidRPr="004F20A8">
        <w:rPr>
          <w:rFonts w:ascii="Times New Roman" w:eastAsia="Times New Roman" w:hAnsi="Times New Roman" w:cs="Times New Roman"/>
          <w:sz w:val="24"/>
          <w:szCs w:val="24"/>
          <w:lang w:eastAsia="bg-BG"/>
        </w:rPr>
        <w:t>приема Стратегия за противодействие на радикализацията и тероризма и планове за изпълнението ѝ. При изпълнение на дейността си, Министерския</w:t>
      </w:r>
      <w:r w:rsidR="0028489E" w:rsidRPr="004F20A8">
        <w:rPr>
          <w:rFonts w:ascii="Times New Roman" w:eastAsia="Times New Roman" w:hAnsi="Times New Roman" w:cs="Times New Roman"/>
          <w:sz w:val="24"/>
          <w:szCs w:val="24"/>
          <w:lang w:eastAsia="bg-BG"/>
        </w:rPr>
        <w:t>т</w:t>
      </w:r>
      <w:r w:rsidR="00EC04CD" w:rsidRPr="004F20A8">
        <w:rPr>
          <w:rFonts w:ascii="Times New Roman" w:eastAsia="Times New Roman" w:hAnsi="Times New Roman" w:cs="Times New Roman"/>
          <w:sz w:val="24"/>
          <w:szCs w:val="24"/>
          <w:lang w:eastAsia="bg-BG"/>
        </w:rPr>
        <w:t xml:space="preserve"> съвет се </w:t>
      </w:r>
      <w:r w:rsidR="00C86FB9" w:rsidRPr="004F20A8">
        <w:rPr>
          <w:rFonts w:ascii="Times New Roman" w:eastAsia="Times New Roman" w:hAnsi="Times New Roman" w:cs="Times New Roman"/>
          <w:sz w:val="24"/>
          <w:szCs w:val="24"/>
          <w:lang w:eastAsia="bg-BG"/>
        </w:rPr>
        <w:t xml:space="preserve">подпомага от </w:t>
      </w:r>
      <w:r w:rsidR="00AB0449" w:rsidRPr="004F20A8">
        <w:rPr>
          <w:rFonts w:ascii="Times New Roman" w:eastAsia="Times New Roman" w:hAnsi="Times New Roman" w:cs="Times New Roman"/>
          <w:sz w:val="24"/>
          <w:szCs w:val="24"/>
          <w:lang w:eastAsia="bg-BG"/>
        </w:rPr>
        <w:t>С</w:t>
      </w:r>
      <w:r w:rsidR="00441863" w:rsidRPr="004F20A8">
        <w:rPr>
          <w:rFonts w:ascii="Times New Roman" w:eastAsia="Times New Roman" w:hAnsi="Times New Roman" w:cs="Times New Roman"/>
          <w:sz w:val="24"/>
          <w:szCs w:val="24"/>
          <w:lang w:eastAsia="bg-BG"/>
        </w:rPr>
        <w:t>ъвет</w:t>
      </w:r>
      <w:r w:rsidR="00AB0449" w:rsidRPr="004F20A8">
        <w:rPr>
          <w:rFonts w:ascii="Times New Roman" w:eastAsia="Times New Roman" w:hAnsi="Times New Roman" w:cs="Times New Roman"/>
          <w:sz w:val="24"/>
          <w:szCs w:val="24"/>
          <w:lang w:eastAsia="bg-BG"/>
        </w:rPr>
        <w:t>а</w:t>
      </w:r>
      <w:r w:rsidR="00441863" w:rsidRPr="004F20A8">
        <w:rPr>
          <w:rFonts w:ascii="Times New Roman" w:eastAsia="Times New Roman" w:hAnsi="Times New Roman" w:cs="Times New Roman"/>
          <w:sz w:val="24"/>
          <w:szCs w:val="24"/>
          <w:lang w:eastAsia="bg-BG"/>
        </w:rPr>
        <w:t xml:space="preserve"> по </w:t>
      </w:r>
      <w:r w:rsidR="00AB0449" w:rsidRPr="004F20A8">
        <w:rPr>
          <w:rFonts w:ascii="Times New Roman" w:eastAsia="Times New Roman" w:hAnsi="Times New Roman" w:cs="Times New Roman"/>
          <w:sz w:val="24"/>
          <w:szCs w:val="24"/>
          <w:lang w:eastAsia="bg-BG"/>
        </w:rPr>
        <w:t>сигурността</w:t>
      </w:r>
      <w:r w:rsidR="00441863" w:rsidRPr="004F20A8">
        <w:rPr>
          <w:rFonts w:ascii="Times New Roman" w:eastAsia="Times New Roman" w:hAnsi="Times New Roman" w:cs="Times New Roman"/>
          <w:sz w:val="24"/>
          <w:szCs w:val="24"/>
          <w:lang w:eastAsia="bg-BG"/>
        </w:rPr>
        <w:t xml:space="preserve">. </w:t>
      </w:r>
    </w:p>
    <w:p w14:paraId="56DAAC7B" w14:textId="30D5D931" w:rsidR="00C86FB9" w:rsidRPr="004F20A8" w:rsidRDefault="00D827D0" w:rsidP="00C86FB9">
      <w:pPr>
        <w:spacing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М</w:t>
      </w:r>
      <w:r w:rsidR="00C86FB9" w:rsidRPr="004F20A8">
        <w:rPr>
          <w:rFonts w:ascii="Times New Roman" w:eastAsia="Times New Roman" w:hAnsi="Times New Roman" w:cs="Times New Roman"/>
          <w:sz w:val="24"/>
          <w:szCs w:val="24"/>
          <w:lang w:eastAsia="bg-BG"/>
        </w:rPr>
        <w:t>еханиз</w:t>
      </w:r>
      <w:r w:rsidRPr="004F20A8">
        <w:rPr>
          <w:rFonts w:ascii="Times New Roman" w:eastAsia="Times New Roman" w:hAnsi="Times New Roman" w:cs="Times New Roman"/>
          <w:sz w:val="24"/>
          <w:szCs w:val="24"/>
          <w:lang w:eastAsia="bg-BG"/>
        </w:rPr>
        <w:t>мът</w:t>
      </w:r>
      <w:r w:rsidR="00C86FB9" w:rsidRPr="004F20A8">
        <w:rPr>
          <w:rFonts w:ascii="Times New Roman" w:eastAsia="Times New Roman" w:hAnsi="Times New Roman" w:cs="Times New Roman"/>
          <w:sz w:val="24"/>
          <w:szCs w:val="24"/>
          <w:lang w:eastAsia="bg-BG"/>
        </w:rPr>
        <w:t xml:space="preserve"> за наблюдение и контрол на Стратегия</w:t>
      </w:r>
      <w:r w:rsidR="0099720A" w:rsidRPr="004F20A8">
        <w:rPr>
          <w:rFonts w:ascii="Times New Roman" w:eastAsia="Times New Roman" w:hAnsi="Times New Roman" w:cs="Times New Roman"/>
          <w:sz w:val="24"/>
          <w:szCs w:val="24"/>
          <w:lang w:eastAsia="bg-BG"/>
        </w:rPr>
        <w:t>та</w:t>
      </w:r>
      <w:r w:rsidR="00C86FB9" w:rsidRPr="004F20A8">
        <w:rPr>
          <w:rFonts w:ascii="Times New Roman" w:eastAsia="Times New Roman" w:hAnsi="Times New Roman" w:cs="Times New Roman"/>
          <w:sz w:val="24"/>
          <w:szCs w:val="24"/>
          <w:lang w:eastAsia="bg-BG"/>
        </w:rPr>
        <w:t xml:space="preserve"> включва дейността </w:t>
      </w:r>
      <w:r w:rsidRPr="004F20A8">
        <w:rPr>
          <w:rFonts w:ascii="Times New Roman" w:eastAsia="Times New Roman" w:hAnsi="Times New Roman" w:cs="Times New Roman"/>
          <w:sz w:val="24"/>
          <w:szCs w:val="24"/>
          <w:lang w:eastAsia="bg-BG"/>
        </w:rPr>
        <w:t xml:space="preserve">на </w:t>
      </w:r>
      <w:r w:rsidR="00C86FB9" w:rsidRPr="004F20A8">
        <w:rPr>
          <w:rFonts w:ascii="Times New Roman" w:eastAsia="Times New Roman" w:hAnsi="Times New Roman" w:cs="Times New Roman"/>
          <w:sz w:val="24"/>
          <w:szCs w:val="24"/>
          <w:lang w:eastAsia="bg-BG"/>
        </w:rPr>
        <w:t xml:space="preserve">Националния съвет по превенция на престъпността (НСПП) като основен координационен и консултативен орган, който има ключова роля, свързана с </w:t>
      </w:r>
      <w:r w:rsidR="0080730E" w:rsidRPr="004F20A8">
        <w:rPr>
          <w:rFonts w:ascii="Times New Roman" w:eastAsia="Times New Roman" w:hAnsi="Times New Roman" w:cs="Times New Roman"/>
          <w:sz w:val="24"/>
          <w:szCs w:val="24"/>
          <w:lang w:eastAsia="bg-BG"/>
        </w:rPr>
        <w:t>превенция</w:t>
      </w:r>
      <w:r w:rsidR="0099720A" w:rsidRPr="004F20A8">
        <w:rPr>
          <w:rFonts w:ascii="Times New Roman" w:eastAsia="Times New Roman" w:hAnsi="Times New Roman" w:cs="Times New Roman"/>
          <w:sz w:val="24"/>
          <w:szCs w:val="24"/>
          <w:lang w:eastAsia="bg-BG"/>
        </w:rPr>
        <w:t>та</w:t>
      </w:r>
      <w:r w:rsidR="0080730E" w:rsidRPr="004F20A8">
        <w:rPr>
          <w:rFonts w:ascii="Times New Roman" w:eastAsia="Times New Roman" w:hAnsi="Times New Roman" w:cs="Times New Roman"/>
          <w:sz w:val="24"/>
          <w:szCs w:val="24"/>
          <w:lang w:eastAsia="bg-BG"/>
        </w:rPr>
        <w:t xml:space="preserve"> на престъпността</w:t>
      </w:r>
      <w:r w:rsidR="00C86FB9" w:rsidRPr="004F20A8">
        <w:rPr>
          <w:rFonts w:ascii="Times New Roman" w:eastAsia="Times New Roman" w:hAnsi="Times New Roman" w:cs="Times New Roman"/>
          <w:sz w:val="24"/>
          <w:szCs w:val="24"/>
          <w:lang w:eastAsia="bg-BG"/>
        </w:rPr>
        <w:t>.</w:t>
      </w:r>
      <w:r w:rsidR="00241E9F" w:rsidRPr="004F20A8">
        <w:t xml:space="preserve"> </w:t>
      </w:r>
      <w:r w:rsidR="00241E9F" w:rsidRPr="004F20A8">
        <w:rPr>
          <w:rFonts w:ascii="Times New Roman" w:eastAsia="Times New Roman" w:hAnsi="Times New Roman" w:cs="Times New Roman"/>
          <w:sz w:val="24"/>
          <w:szCs w:val="24"/>
          <w:lang w:eastAsia="bg-BG"/>
        </w:rPr>
        <w:t xml:space="preserve">Съветът </w:t>
      </w:r>
      <w:r w:rsidR="0010576B" w:rsidRPr="004F20A8">
        <w:rPr>
          <w:rFonts w:ascii="Times New Roman" w:eastAsia="Times New Roman" w:hAnsi="Times New Roman" w:cs="Times New Roman"/>
          <w:sz w:val="24"/>
          <w:szCs w:val="24"/>
          <w:lang w:eastAsia="bg-BG"/>
        </w:rPr>
        <w:t xml:space="preserve">ще </w:t>
      </w:r>
      <w:r w:rsidR="00241E9F" w:rsidRPr="004F20A8">
        <w:rPr>
          <w:rFonts w:ascii="Times New Roman" w:eastAsia="Times New Roman" w:hAnsi="Times New Roman" w:cs="Times New Roman"/>
          <w:sz w:val="24"/>
          <w:szCs w:val="24"/>
          <w:lang w:eastAsia="bg-BG"/>
        </w:rPr>
        <w:t xml:space="preserve">дава насоки за изпълнение на националната политика в областта на противодействието </w:t>
      </w:r>
      <w:r w:rsidR="0010576B" w:rsidRPr="004F20A8">
        <w:rPr>
          <w:rFonts w:ascii="Times New Roman" w:eastAsia="Times New Roman" w:hAnsi="Times New Roman" w:cs="Times New Roman"/>
          <w:sz w:val="24"/>
          <w:szCs w:val="24"/>
          <w:lang w:eastAsia="bg-BG"/>
        </w:rPr>
        <w:t xml:space="preserve">престъпността, в това число </w:t>
      </w:r>
      <w:r w:rsidR="007821FF" w:rsidRPr="004F20A8">
        <w:rPr>
          <w:rFonts w:ascii="Times New Roman" w:eastAsia="Times New Roman" w:hAnsi="Times New Roman" w:cs="Times New Roman"/>
          <w:sz w:val="24"/>
          <w:szCs w:val="24"/>
          <w:lang w:eastAsia="bg-BG"/>
        </w:rPr>
        <w:t xml:space="preserve">и </w:t>
      </w:r>
      <w:r w:rsidR="0010576B" w:rsidRPr="004F20A8">
        <w:rPr>
          <w:rFonts w:ascii="Times New Roman" w:eastAsia="Times New Roman" w:hAnsi="Times New Roman" w:cs="Times New Roman"/>
          <w:sz w:val="24"/>
          <w:szCs w:val="24"/>
          <w:lang w:eastAsia="bg-BG"/>
        </w:rPr>
        <w:t xml:space="preserve">противодействието на </w:t>
      </w:r>
      <w:r w:rsidR="00241E9F" w:rsidRPr="004F20A8">
        <w:rPr>
          <w:rFonts w:ascii="Times New Roman" w:eastAsia="Times New Roman" w:hAnsi="Times New Roman" w:cs="Times New Roman"/>
          <w:sz w:val="24"/>
          <w:szCs w:val="24"/>
          <w:lang w:eastAsia="bg-BG"/>
        </w:rPr>
        <w:t xml:space="preserve">радикализацията, </w:t>
      </w:r>
      <w:r w:rsidR="0010576B" w:rsidRPr="004F20A8">
        <w:rPr>
          <w:rFonts w:ascii="Times New Roman" w:eastAsia="Times New Roman" w:hAnsi="Times New Roman" w:cs="Times New Roman"/>
          <w:sz w:val="24"/>
          <w:szCs w:val="24"/>
          <w:lang w:eastAsia="bg-BG"/>
        </w:rPr>
        <w:t xml:space="preserve">ще </w:t>
      </w:r>
      <w:r w:rsidR="00241E9F" w:rsidRPr="004F20A8">
        <w:rPr>
          <w:rFonts w:ascii="Times New Roman" w:eastAsia="Times New Roman" w:hAnsi="Times New Roman" w:cs="Times New Roman"/>
          <w:sz w:val="24"/>
          <w:szCs w:val="24"/>
          <w:lang w:eastAsia="bg-BG"/>
        </w:rPr>
        <w:t xml:space="preserve">разглежда въпроси, свързани с ефективността на стратегическите действия, и при необходимост </w:t>
      </w:r>
      <w:r w:rsidR="0010576B" w:rsidRPr="004F20A8">
        <w:rPr>
          <w:rFonts w:ascii="Times New Roman" w:eastAsia="Times New Roman" w:hAnsi="Times New Roman" w:cs="Times New Roman"/>
          <w:sz w:val="24"/>
          <w:szCs w:val="24"/>
          <w:lang w:eastAsia="bg-BG"/>
        </w:rPr>
        <w:t xml:space="preserve">ще </w:t>
      </w:r>
      <w:r w:rsidR="00241E9F" w:rsidRPr="004F20A8">
        <w:rPr>
          <w:rFonts w:ascii="Times New Roman" w:eastAsia="Times New Roman" w:hAnsi="Times New Roman" w:cs="Times New Roman"/>
          <w:sz w:val="24"/>
          <w:szCs w:val="24"/>
          <w:lang w:eastAsia="bg-BG"/>
        </w:rPr>
        <w:t>прави предложения за нормативни промени или организационни мерки.</w:t>
      </w:r>
    </w:p>
    <w:p w14:paraId="1E17DB3A" w14:textId="508B8CCF" w:rsidR="00C86FB9" w:rsidRPr="004F20A8" w:rsidRDefault="0099720A" w:rsidP="00C86FB9">
      <w:pPr>
        <w:spacing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Предвижда се </w:t>
      </w:r>
      <w:r w:rsidR="00E62309" w:rsidRPr="004F20A8">
        <w:rPr>
          <w:rFonts w:ascii="Times New Roman" w:eastAsia="Times New Roman" w:hAnsi="Times New Roman" w:cs="Times New Roman"/>
          <w:sz w:val="24"/>
          <w:szCs w:val="24"/>
          <w:lang w:eastAsia="bg-BG"/>
        </w:rPr>
        <w:t xml:space="preserve">към </w:t>
      </w:r>
      <w:r w:rsidR="00C86FB9" w:rsidRPr="004F20A8">
        <w:rPr>
          <w:rFonts w:ascii="Times New Roman" w:eastAsia="Times New Roman" w:hAnsi="Times New Roman" w:cs="Times New Roman"/>
          <w:sz w:val="24"/>
          <w:szCs w:val="24"/>
          <w:lang w:eastAsia="bg-BG"/>
        </w:rPr>
        <w:t xml:space="preserve">НСПП </w:t>
      </w:r>
      <w:r w:rsidRPr="004F20A8">
        <w:rPr>
          <w:rFonts w:ascii="Times New Roman" w:eastAsia="Times New Roman" w:hAnsi="Times New Roman" w:cs="Times New Roman"/>
          <w:sz w:val="24"/>
          <w:szCs w:val="24"/>
          <w:lang w:eastAsia="bg-BG"/>
        </w:rPr>
        <w:t xml:space="preserve">да </w:t>
      </w:r>
      <w:r w:rsidR="00C86FB9" w:rsidRPr="004F20A8">
        <w:rPr>
          <w:rFonts w:ascii="Times New Roman" w:eastAsia="Times New Roman" w:hAnsi="Times New Roman" w:cs="Times New Roman"/>
          <w:sz w:val="24"/>
          <w:szCs w:val="24"/>
          <w:lang w:eastAsia="bg-BG"/>
        </w:rPr>
        <w:t xml:space="preserve">функционира постоянно действаща Експертна междуведомствена работна група (ЕМРГ), която осигурява експертно, аналитично и методическо подпомагане на процеса по прилагане на </w:t>
      </w:r>
      <w:r w:rsidR="0080730E" w:rsidRPr="004F20A8">
        <w:rPr>
          <w:rFonts w:ascii="Times New Roman" w:eastAsia="Times New Roman" w:hAnsi="Times New Roman" w:cs="Times New Roman"/>
          <w:sz w:val="24"/>
          <w:szCs w:val="24"/>
          <w:lang w:eastAsia="bg-BG"/>
        </w:rPr>
        <w:t>Стратегията за противодействие на радикализацията и тероризма</w:t>
      </w:r>
      <w:r w:rsidR="00C86FB9" w:rsidRPr="004F20A8">
        <w:rPr>
          <w:rFonts w:ascii="Times New Roman" w:eastAsia="Times New Roman" w:hAnsi="Times New Roman" w:cs="Times New Roman"/>
          <w:sz w:val="24"/>
          <w:szCs w:val="24"/>
          <w:lang w:eastAsia="bg-BG"/>
        </w:rPr>
        <w:t>, проследяването, последващата оценка на изпълнението на водените политики и актуализирането й при необходимост.</w:t>
      </w:r>
    </w:p>
    <w:p w14:paraId="1442132B" w14:textId="4872A882" w:rsidR="00C86FB9" w:rsidRPr="004F20A8" w:rsidRDefault="00C86FB9" w:rsidP="00C86FB9">
      <w:pPr>
        <w:spacing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За реализиране на </w:t>
      </w:r>
      <w:r w:rsidR="0080730E" w:rsidRPr="004F20A8">
        <w:rPr>
          <w:rFonts w:ascii="Times New Roman" w:eastAsia="Times New Roman" w:hAnsi="Times New Roman" w:cs="Times New Roman"/>
          <w:sz w:val="24"/>
          <w:szCs w:val="24"/>
          <w:lang w:eastAsia="bg-BG"/>
        </w:rPr>
        <w:t>С</w:t>
      </w:r>
      <w:r w:rsidRPr="004F20A8">
        <w:rPr>
          <w:rFonts w:ascii="Times New Roman" w:eastAsia="Times New Roman" w:hAnsi="Times New Roman" w:cs="Times New Roman"/>
          <w:sz w:val="24"/>
          <w:szCs w:val="24"/>
          <w:lang w:eastAsia="bg-BG"/>
        </w:rPr>
        <w:t>тратегия</w:t>
      </w:r>
      <w:r w:rsidR="0080730E" w:rsidRPr="004F20A8">
        <w:rPr>
          <w:rFonts w:ascii="Times New Roman" w:eastAsia="Times New Roman" w:hAnsi="Times New Roman" w:cs="Times New Roman"/>
          <w:sz w:val="24"/>
          <w:szCs w:val="24"/>
          <w:lang w:eastAsia="bg-BG"/>
        </w:rPr>
        <w:t>та</w:t>
      </w:r>
      <w:r w:rsidRPr="004F20A8">
        <w:rPr>
          <w:rFonts w:ascii="Times New Roman" w:eastAsia="Times New Roman" w:hAnsi="Times New Roman" w:cs="Times New Roman"/>
          <w:sz w:val="24"/>
          <w:szCs w:val="24"/>
          <w:lang w:eastAsia="bg-BG"/>
        </w:rPr>
        <w:t xml:space="preserve"> се разработва План за нейното изпълнение в рамките на времевия </w:t>
      </w:r>
      <w:r w:rsidR="0080730E" w:rsidRPr="004F20A8">
        <w:rPr>
          <w:rFonts w:ascii="Times New Roman" w:eastAsia="Times New Roman" w:hAnsi="Times New Roman" w:cs="Times New Roman"/>
          <w:sz w:val="24"/>
          <w:szCs w:val="24"/>
          <w:lang w:eastAsia="bg-BG"/>
        </w:rPr>
        <w:t xml:space="preserve">ѝ </w:t>
      </w:r>
      <w:r w:rsidRPr="004F20A8">
        <w:rPr>
          <w:rFonts w:ascii="Times New Roman" w:eastAsia="Times New Roman" w:hAnsi="Times New Roman" w:cs="Times New Roman"/>
          <w:sz w:val="24"/>
          <w:szCs w:val="24"/>
          <w:lang w:eastAsia="bg-BG"/>
        </w:rPr>
        <w:t>хоризонт. Разработването на плана се осъществява от ЕМРГ със съдействието на секретариат в състав от експерти на отдел „Координация и информационно-аналитична дейност“ към Главна дирекция „Борба</w:t>
      </w:r>
      <w:r w:rsidR="00CB4715" w:rsidRPr="004F20A8">
        <w:rPr>
          <w:rFonts w:ascii="Times New Roman" w:eastAsia="Times New Roman" w:hAnsi="Times New Roman" w:cs="Times New Roman"/>
          <w:sz w:val="24"/>
          <w:szCs w:val="24"/>
          <w:lang w:eastAsia="bg-BG"/>
        </w:rPr>
        <w:t xml:space="preserve"> с организираната престъпност“, </w:t>
      </w:r>
      <w:r w:rsidRPr="004F20A8">
        <w:rPr>
          <w:rFonts w:ascii="Times New Roman" w:eastAsia="Times New Roman" w:hAnsi="Times New Roman" w:cs="Times New Roman"/>
          <w:sz w:val="24"/>
          <w:szCs w:val="24"/>
          <w:lang w:eastAsia="bg-BG"/>
        </w:rPr>
        <w:t>дирекция „Координация и информационно-аналитична дейност“ - МВ</w:t>
      </w:r>
      <w:r w:rsidR="00CB4715" w:rsidRPr="004F20A8">
        <w:rPr>
          <w:rFonts w:ascii="Times New Roman" w:eastAsia="Times New Roman" w:hAnsi="Times New Roman" w:cs="Times New Roman"/>
          <w:sz w:val="24"/>
          <w:szCs w:val="24"/>
          <w:lang w:eastAsia="bg-BG"/>
        </w:rPr>
        <w:t>Р и дирекция „Европейски съюз и</w:t>
      </w:r>
      <w:r w:rsidRPr="004F20A8">
        <w:rPr>
          <w:rFonts w:ascii="Times New Roman" w:eastAsia="Times New Roman" w:hAnsi="Times New Roman" w:cs="Times New Roman"/>
          <w:sz w:val="24"/>
          <w:szCs w:val="24"/>
          <w:lang w:eastAsia="bg-BG"/>
        </w:rPr>
        <w:t xml:space="preserve"> международно сътрудничество“ - МВР.</w:t>
      </w:r>
    </w:p>
    <w:p w14:paraId="45E61CF5" w14:textId="797D22C7" w:rsidR="00C86FB9" w:rsidRPr="004F20A8" w:rsidRDefault="00C86FB9" w:rsidP="00C86FB9">
      <w:pPr>
        <w:spacing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 xml:space="preserve">С цел проследяване и отчитане напредъка по изпълнение на Стратегията се разработват </w:t>
      </w:r>
      <w:r w:rsidR="007821FF" w:rsidRPr="004F20A8">
        <w:rPr>
          <w:rFonts w:ascii="Times New Roman" w:eastAsia="Times New Roman" w:hAnsi="Times New Roman" w:cs="Times New Roman"/>
          <w:sz w:val="24"/>
          <w:szCs w:val="24"/>
          <w:lang w:eastAsia="bg-BG"/>
        </w:rPr>
        <w:t>двугодишни</w:t>
      </w:r>
      <w:r w:rsidRPr="004F20A8">
        <w:rPr>
          <w:rFonts w:ascii="Times New Roman" w:eastAsia="Times New Roman" w:hAnsi="Times New Roman" w:cs="Times New Roman"/>
          <w:sz w:val="24"/>
          <w:szCs w:val="24"/>
          <w:lang w:eastAsia="bg-BG"/>
        </w:rPr>
        <w:t xml:space="preserve"> доклади, които отчитат степента на реализиране на планираните дейности и постигнатите резултати по плана за действие. При наличие на съществени промени в средата за сигурност могат да се правят мотивирани предложения за изменения и допълнения в Стратегията и в Плана за нейното изпълнение.</w:t>
      </w:r>
    </w:p>
    <w:p w14:paraId="27F1AFA8" w14:textId="0A07CA5D" w:rsidR="00C86FB9" w:rsidRPr="004F20A8" w:rsidRDefault="00C86FB9" w:rsidP="00C86FB9">
      <w:pPr>
        <w:spacing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Разработените проекти на план и доклади за изпълнението на Стратегията се разглеждат и одобряват от членовете на НСПП</w:t>
      </w:r>
      <w:r w:rsidR="00D827D0" w:rsidRPr="004F20A8">
        <w:rPr>
          <w:rFonts w:ascii="Times New Roman" w:eastAsia="Times New Roman" w:hAnsi="Times New Roman" w:cs="Times New Roman"/>
          <w:sz w:val="24"/>
          <w:szCs w:val="24"/>
          <w:lang w:eastAsia="bg-BG"/>
        </w:rPr>
        <w:t xml:space="preserve"> и се </w:t>
      </w:r>
      <w:r w:rsidRPr="004F20A8">
        <w:rPr>
          <w:rFonts w:ascii="Times New Roman" w:eastAsia="Times New Roman" w:hAnsi="Times New Roman" w:cs="Times New Roman"/>
          <w:sz w:val="24"/>
          <w:szCs w:val="24"/>
          <w:lang w:eastAsia="bg-BG"/>
        </w:rPr>
        <w:t>внася</w:t>
      </w:r>
      <w:r w:rsidR="00D827D0" w:rsidRPr="004F20A8">
        <w:rPr>
          <w:rFonts w:ascii="Times New Roman" w:eastAsia="Times New Roman" w:hAnsi="Times New Roman" w:cs="Times New Roman"/>
          <w:sz w:val="24"/>
          <w:szCs w:val="24"/>
          <w:lang w:eastAsia="bg-BG"/>
        </w:rPr>
        <w:t>т</w:t>
      </w:r>
      <w:r w:rsidRPr="004F20A8">
        <w:rPr>
          <w:rFonts w:ascii="Times New Roman" w:eastAsia="Times New Roman" w:hAnsi="Times New Roman" w:cs="Times New Roman"/>
          <w:sz w:val="24"/>
          <w:szCs w:val="24"/>
          <w:lang w:eastAsia="bg-BG"/>
        </w:rPr>
        <w:t xml:space="preserve"> за приемане от Министерския съвет.</w:t>
      </w:r>
    </w:p>
    <w:p w14:paraId="04290EA0" w14:textId="753C1464" w:rsidR="00D827D0" w:rsidRPr="004F20A8" w:rsidRDefault="00C86FB9" w:rsidP="00FF79F2">
      <w:pPr>
        <w:spacing w:line="320" w:lineRule="exact"/>
        <w:ind w:firstLine="851"/>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След изтичане на срока за изпълнение на Стратегията се извършва цялостна оценка на ефекта от нейното прилагане. Резултатите от тази оценка служат като основа за разработването на последващ стратегически документ в областта на превенцията и противодействието на радикализацията и тероризма.</w:t>
      </w:r>
    </w:p>
    <w:p w14:paraId="1CE72DCD" w14:textId="77777777" w:rsidR="00FF79F2" w:rsidRPr="004F20A8" w:rsidRDefault="00FF79F2" w:rsidP="00FF79F2">
      <w:pPr>
        <w:spacing w:line="320" w:lineRule="exact"/>
        <w:ind w:firstLine="851"/>
        <w:jc w:val="both"/>
        <w:rPr>
          <w:rFonts w:ascii="Times New Roman" w:eastAsia="Times New Roman" w:hAnsi="Times New Roman" w:cs="Times New Roman"/>
          <w:sz w:val="24"/>
          <w:szCs w:val="24"/>
          <w:lang w:eastAsia="bg-BG"/>
        </w:rPr>
      </w:pPr>
    </w:p>
    <w:p w14:paraId="56E9CCD0" w14:textId="77777777" w:rsidR="008E5F90" w:rsidRPr="004F20A8" w:rsidRDefault="008E5F90" w:rsidP="007A38D8">
      <w:pPr>
        <w:spacing w:after="0" w:line="320" w:lineRule="exact"/>
        <w:ind w:firstLine="851"/>
        <w:jc w:val="both"/>
        <w:rPr>
          <w:rFonts w:ascii="Times New Roman" w:eastAsia="Times New Roman" w:hAnsi="Times New Roman" w:cs="Times New Roman"/>
          <w:b/>
          <w:bCs/>
          <w:i/>
          <w:iCs/>
          <w:sz w:val="24"/>
          <w:szCs w:val="24"/>
          <w:lang w:eastAsia="bg-BG"/>
        </w:rPr>
      </w:pPr>
      <w:r w:rsidRPr="004F20A8">
        <w:rPr>
          <w:rFonts w:ascii="Times New Roman" w:eastAsia="Times New Roman" w:hAnsi="Times New Roman" w:cs="Times New Roman"/>
          <w:b/>
          <w:bCs/>
          <w:i/>
          <w:iCs/>
          <w:sz w:val="24"/>
          <w:szCs w:val="24"/>
          <w:lang w:eastAsia="bg-BG"/>
        </w:rPr>
        <w:lastRenderedPageBreak/>
        <w:t>VII. Финансиране на изпълнението на стратегията</w:t>
      </w:r>
    </w:p>
    <w:p w14:paraId="626329B7" w14:textId="77777777" w:rsidR="008E5F90" w:rsidRPr="004F20A8" w:rsidRDefault="008E5F90" w:rsidP="007A38D8">
      <w:pPr>
        <w:spacing w:after="0" w:line="320" w:lineRule="exact"/>
        <w:ind w:firstLine="851"/>
        <w:jc w:val="both"/>
        <w:rPr>
          <w:rFonts w:ascii="Times New Roman" w:eastAsia="Times New Roman" w:hAnsi="Times New Roman" w:cs="Times New Roman"/>
          <w:sz w:val="24"/>
          <w:szCs w:val="24"/>
          <w:lang w:eastAsia="bg-BG"/>
        </w:rPr>
      </w:pPr>
    </w:p>
    <w:p w14:paraId="11444FBD" w14:textId="71B60C13" w:rsidR="00040390" w:rsidRPr="004F20A8" w:rsidRDefault="00DE15D0" w:rsidP="0054204F">
      <w:pPr>
        <w:spacing w:after="0" w:line="320" w:lineRule="exact"/>
        <w:ind w:firstLine="851"/>
        <w:jc w:val="both"/>
        <w:rPr>
          <w:rFonts w:ascii="Times New Roman" w:eastAsia="Times New Roman" w:hAnsi="Times New Roman" w:cs="Times New Roman"/>
          <w:b/>
          <w:sz w:val="24"/>
          <w:szCs w:val="24"/>
          <w:lang w:eastAsia="bg-BG"/>
        </w:rPr>
      </w:pPr>
      <w:r w:rsidRPr="004F20A8">
        <w:rPr>
          <w:rFonts w:ascii="Times New Roman" w:eastAsia="Times New Roman" w:hAnsi="Times New Roman" w:cs="Times New Roman"/>
          <w:sz w:val="24"/>
          <w:szCs w:val="24"/>
          <w:lang w:eastAsia="bg-BG"/>
        </w:rPr>
        <w:t>Дейностите, заложени в настоящата стратегия ще се финансират съобразно нормите на чл. 87 и чл. 98 от Закона за публичните финанси и по реда на Закона за събирането на приходи и извършването на разходи през 2026 г. до приемането на Закона за държавния бюджет на Република България (ЗДБРБ) за 2026 г., Закона за бюджета на държавното обществено осигуряване (ЗБДОО) за 2026 г. и Закона за бюджета на Националната здравноосигурителна каса (ЗБНЗОК) за 2026 г., а след приемането на  ЗДБРБ за 2026 г., ЗБДОО за 2026 г. и ЗБНЗОК за 2026 г., в рамките на утвърдените бюджети на отговорните за изпълнението ѝ институции/структури, както и за сметка на международни/европейски инструменти и програми.</w:t>
      </w:r>
      <w:r w:rsidR="00040390" w:rsidRPr="004F20A8">
        <w:rPr>
          <w:rFonts w:ascii="Times New Roman" w:eastAsia="Times New Roman" w:hAnsi="Times New Roman" w:cs="Times New Roman"/>
          <w:b/>
          <w:sz w:val="24"/>
          <w:szCs w:val="24"/>
          <w:lang w:eastAsia="bg-BG"/>
        </w:rPr>
        <w:br w:type="page"/>
      </w:r>
    </w:p>
    <w:p w14:paraId="04B3BB9D" w14:textId="77777777" w:rsidR="00605202" w:rsidRPr="004F20A8" w:rsidRDefault="00E714DB" w:rsidP="007C548B">
      <w:pPr>
        <w:pStyle w:val="ListParagraph"/>
        <w:pBdr>
          <w:bottom w:val="single" w:sz="6" w:space="1" w:color="auto"/>
        </w:pBdr>
        <w:spacing w:before="100" w:beforeAutospacing="1" w:after="100" w:afterAutospacing="1" w:line="320" w:lineRule="exact"/>
        <w:ind w:left="0" w:right="83"/>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b/>
          <w:sz w:val="24"/>
          <w:szCs w:val="24"/>
          <w:lang w:eastAsia="bg-BG"/>
        </w:rPr>
        <w:lastRenderedPageBreak/>
        <w:t>С</w:t>
      </w:r>
      <w:r w:rsidR="005E19FA" w:rsidRPr="004F20A8">
        <w:rPr>
          <w:rFonts w:ascii="Times New Roman" w:eastAsia="Times New Roman" w:hAnsi="Times New Roman" w:cs="Times New Roman"/>
          <w:b/>
          <w:sz w:val="24"/>
          <w:szCs w:val="24"/>
          <w:lang w:eastAsia="bg-BG"/>
        </w:rPr>
        <w:t>писък на използваните съкращения</w:t>
      </w:r>
      <w:r w:rsidR="00605202" w:rsidRPr="004F20A8">
        <w:rPr>
          <w:rFonts w:ascii="Times New Roman" w:eastAsia="Times New Roman" w:hAnsi="Times New Roman" w:cs="Times New Roman"/>
          <w:b/>
          <w:sz w:val="24"/>
          <w:szCs w:val="24"/>
          <w:lang w:eastAsia="bg-BG"/>
        </w:rPr>
        <w:tab/>
      </w:r>
    </w:p>
    <w:p w14:paraId="7E31211E" w14:textId="77777777" w:rsidR="005E19FA" w:rsidRPr="004F20A8" w:rsidRDefault="005E19FA" w:rsidP="007C548B">
      <w:pPr>
        <w:spacing w:before="100" w:beforeAutospacing="1" w:after="100" w:afterAutospacing="1" w:line="320" w:lineRule="exact"/>
        <w:ind w:right="83"/>
        <w:jc w:val="both"/>
        <w:rPr>
          <w:rFonts w:ascii="Times New Roman" w:eastAsia="Times New Roman" w:hAnsi="Times New Roman" w:cs="Times New Roman"/>
          <w:b/>
          <w:sz w:val="24"/>
          <w:szCs w:val="24"/>
          <w:lang w:eastAsia="bg-BG"/>
        </w:rPr>
      </w:pPr>
      <w:r w:rsidRPr="004F20A8">
        <w:rPr>
          <w:rFonts w:ascii="Times New Roman" w:eastAsia="Times New Roman" w:hAnsi="Times New Roman" w:cs="Times New Roman"/>
          <w:i/>
          <w:sz w:val="24"/>
          <w:szCs w:val="24"/>
          <w:u w:val="single"/>
          <w:lang w:eastAsia="bg-BG"/>
        </w:rPr>
        <w:t>БЪЛГАРСКИ СЪКРАЩЕНИЯ</w:t>
      </w:r>
      <w:r w:rsidR="0046499F" w:rsidRPr="004F20A8">
        <w:rPr>
          <w:rFonts w:ascii="Times New Roman" w:eastAsia="Times New Roman" w:hAnsi="Times New Roman" w:cs="Times New Roman"/>
          <w:i/>
          <w:sz w:val="24"/>
          <w:szCs w:val="24"/>
          <w:u w:val="single"/>
          <w:lang w:eastAsia="bg-BG"/>
        </w:rPr>
        <w:t xml:space="preserve"> </w:t>
      </w:r>
    </w:p>
    <w:p w14:paraId="3DD066BF"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ДАНС – Държавна агенция „Национална сигурност“</w:t>
      </w:r>
    </w:p>
    <w:p w14:paraId="7F02881F"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ЕСТИ – Единна система за туристическа информация</w:t>
      </w:r>
    </w:p>
    <w:p w14:paraId="1F2D0C31"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КИ – Критична инфраструктура</w:t>
      </w:r>
    </w:p>
    <w:p w14:paraId="1E398241"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КРС – Комисия за регулиране на съобщенията</w:t>
      </w:r>
    </w:p>
    <w:p w14:paraId="1F46B1E9"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МВР – Министерство на вътрешните работи</w:t>
      </w:r>
    </w:p>
    <w:p w14:paraId="7623F741"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НПО – Неправителствен</w:t>
      </w:r>
      <w:r w:rsidR="00EB53D0" w:rsidRPr="004F20A8">
        <w:rPr>
          <w:rFonts w:ascii="Times New Roman" w:eastAsia="Times New Roman" w:hAnsi="Times New Roman" w:cs="Times New Roman"/>
          <w:sz w:val="24"/>
          <w:szCs w:val="24"/>
          <w:lang w:eastAsia="bg-BG"/>
        </w:rPr>
        <w:t>и</w:t>
      </w:r>
      <w:r w:rsidRPr="004F20A8">
        <w:rPr>
          <w:rFonts w:ascii="Times New Roman" w:eastAsia="Times New Roman" w:hAnsi="Times New Roman" w:cs="Times New Roman"/>
          <w:sz w:val="24"/>
          <w:szCs w:val="24"/>
          <w:lang w:eastAsia="bg-BG"/>
        </w:rPr>
        <w:t xml:space="preserve"> организаци</w:t>
      </w:r>
      <w:r w:rsidR="00EB53D0" w:rsidRPr="004F20A8">
        <w:rPr>
          <w:rFonts w:ascii="Times New Roman" w:eastAsia="Times New Roman" w:hAnsi="Times New Roman" w:cs="Times New Roman"/>
          <w:sz w:val="24"/>
          <w:szCs w:val="24"/>
          <w:lang w:eastAsia="bg-BG"/>
        </w:rPr>
        <w:t>и</w:t>
      </w:r>
    </w:p>
    <w:p w14:paraId="5CD180FB"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СПРТ – Стратегия за противодействие на радикализацията и тероризма</w:t>
      </w:r>
    </w:p>
    <w:p w14:paraId="6C4E0D80" w14:textId="77777777" w:rsidR="0046499F" w:rsidRPr="004F20A8" w:rsidRDefault="005E19FA" w:rsidP="007C548B">
      <w:pPr>
        <w:spacing w:after="0" w:line="320" w:lineRule="exact"/>
        <w:ind w:right="83"/>
        <w:jc w:val="both"/>
        <w:rPr>
          <w:rFonts w:ascii="Times New Roman" w:eastAsia="Times New Roman" w:hAnsi="Times New Roman" w:cs="Times New Roman"/>
          <w:sz w:val="24"/>
          <w:szCs w:val="24"/>
          <w:lang w:eastAsia="bg-BG"/>
        </w:rPr>
      </w:pPr>
      <w:r w:rsidRPr="004F20A8">
        <w:rPr>
          <w:rFonts w:ascii="Times New Roman" w:eastAsia="Times New Roman" w:hAnsi="Times New Roman" w:cs="Times New Roman"/>
          <w:sz w:val="24"/>
          <w:szCs w:val="24"/>
          <w:lang w:eastAsia="bg-BG"/>
        </w:rPr>
        <w:t>СРС – Специални разузнавателни средства</w:t>
      </w:r>
    </w:p>
    <w:p w14:paraId="0968CC0F" w14:textId="77777777" w:rsidR="004B7EA7" w:rsidRPr="004F20A8" w:rsidRDefault="004B7EA7" w:rsidP="007C548B">
      <w:pPr>
        <w:spacing w:after="0" w:line="320" w:lineRule="exact"/>
        <w:ind w:right="83"/>
        <w:jc w:val="both"/>
        <w:rPr>
          <w:rFonts w:ascii="Times New Roman" w:eastAsia="Times New Roman" w:hAnsi="Times New Roman" w:cs="Times New Roman"/>
          <w:sz w:val="24"/>
          <w:szCs w:val="24"/>
          <w:lang w:eastAsia="bg-BG"/>
        </w:rPr>
      </w:pPr>
    </w:p>
    <w:p w14:paraId="146905F0" w14:textId="77777777" w:rsidR="005E19FA" w:rsidRPr="004F20A8" w:rsidRDefault="005E19FA" w:rsidP="007C548B">
      <w:pPr>
        <w:spacing w:before="100" w:beforeAutospacing="1" w:after="100" w:afterAutospacing="1" w:line="320" w:lineRule="exact"/>
        <w:ind w:right="83"/>
        <w:jc w:val="both"/>
        <w:rPr>
          <w:rFonts w:ascii="Times New Roman" w:eastAsia="Times New Roman" w:hAnsi="Times New Roman" w:cs="Times New Roman"/>
          <w:i/>
          <w:sz w:val="24"/>
          <w:szCs w:val="24"/>
          <w:u w:val="single"/>
          <w:lang w:eastAsia="bg-BG"/>
        </w:rPr>
      </w:pPr>
      <w:r w:rsidRPr="004F20A8">
        <w:rPr>
          <w:rFonts w:ascii="Times New Roman" w:eastAsia="Times New Roman" w:hAnsi="Times New Roman" w:cs="Times New Roman"/>
          <w:i/>
          <w:sz w:val="24"/>
          <w:szCs w:val="24"/>
          <w:u w:val="single"/>
          <w:lang w:eastAsia="bg-BG"/>
        </w:rPr>
        <w:t>АНГЛИ</w:t>
      </w:r>
      <w:r w:rsidR="002534C9" w:rsidRPr="004F20A8">
        <w:rPr>
          <w:rFonts w:ascii="Times New Roman" w:eastAsia="Times New Roman" w:hAnsi="Times New Roman" w:cs="Times New Roman"/>
          <w:i/>
          <w:sz w:val="24"/>
          <w:szCs w:val="24"/>
          <w:u w:val="single"/>
          <w:lang w:eastAsia="bg-BG"/>
        </w:rPr>
        <w:t>ЙСКИ И</w:t>
      </w:r>
      <w:r w:rsidRPr="004F20A8">
        <w:rPr>
          <w:rFonts w:ascii="Times New Roman" w:eastAsia="Times New Roman" w:hAnsi="Times New Roman" w:cs="Times New Roman"/>
          <w:i/>
          <w:sz w:val="24"/>
          <w:szCs w:val="24"/>
          <w:u w:val="single"/>
          <w:lang w:eastAsia="bg-BG"/>
        </w:rPr>
        <w:t xml:space="preserve"> МЕЖДУНАРОДНИ СЪКРАЩЕНИЯ</w:t>
      </w:r>
    </w:p>
    <w:p w14:paraId="1C157B4B"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eastAsia="bg-BG"/>
        </w:rPr>
        <w:t xml:space="preserve"> </w:t>
      </w:r>
      <w:r w:rsidRPr="004F20A8">
        <w:rPr>
          <w:rFonts w:ascii="Times New Roman" w:eastAsia="Times New Roman" w:hAnsi="Times New Roman" w:cs="Times New Roman"/>
          <w:sz w:val="24"/>
          <w:szCs w:val="24"/>
          <w:lang w:val="en-US" w:eastAsia="bg-BG"/>
        </w:rPr>
        <w:t>AI  – Artificial Intelligence (</w:t>
      </w:r>
      <w:r w:rsidRPr="004F20A8">
        <w:rPr>
          <w:rFonts w:ascii="Times New Roman" w:eastAsia="Times New Roman" w:hAnsi="Times New Roman" w:cs="Times New Roman"/>
          <w:sz w:val="24"/>
          <w:szCs w:val="24"/>
          <w:lang w:eastAsia="bg-BG"/>
        </w:rPr>
        <w:t>изкуствен интелект</w:t>
      </w:r>
      <w:r w:rsidRPr="004F20A8">
        <w:rPr>
          <w:rFonts w:ascii="Times New Roman" w:eastAsia="Times New Roman" w:hAnsi="Times New Roman" w:cs="Times New Roman"/>
          <w:sz w:val="24"/>
          <w:szCs w:val="24"/>
          <w:lang w:val="en-US" w:eastAsia="bg-BG"/>
        </w:rPr>
        <w:t>)</w:t>
      </w:r>
    </w:p>
    <w:p w14:paraId="7F279B13"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AML  – Anti</w:t>
      </w:r>
      <w:r w:rsidR="00045327" w:rsidRPr="004F20A8">
        <w:rPr>
          <w:rFonts w:ascii="Times New Roman" w:eastAsia="Times New Roman" w:hAnsi="Times New Roman" w:cs="Times New Roman"/>
          <w:sz w:val="24"/>
          <w:szCs w:val="24"/>
          <w:lang w:val="en-US" w:eastAsia="bg-BG"/>
        </w:rPr>
        <w:t>-</w:t>
      </w:r>
      <w:r w:rsidRPr="004F20A8">
        <w:rPr>
          <w:rFonts w:ascii="Times New Roman" w:eastAsia="Times New Roman" w:hAnsi="Times New Roman" w:cs="Times New Roman"/>
          <w:sz w:val="24"/>
          <w:szCs w:val="24"/>
          <w:lang w:val="en-US" w:eastAsia="bg-BG"/>
        </w:rPr>
        <w:t>Money Laundering (</w:t>
      </w:r>
      <w:r w:rsidRPr="004F20A8">
        <w:rPr>
          <w:rFonts w:ascii="Times New Roman" w:eastAsia="Times New Roman" w:hAnsi="Times New Roman" w:cs="Times New Roman"/>
          <w:sz w:val="24"/>
          <w:szCs w:val="24"/>
          <w:lang w:eastAsia="bg-BG"/>
        </w:rPr>
        <w:t>противодействие на изпирането на пари</w:t>
      </w:r>
      <w:r w:rsidRPr="004F20A8">
        <w:rPr>
          <w:rFonts w:ascii="Times New Roman" w:eastAsia="Times New Roman" w:hAnsi="Times New Roman" w:cs="Times New Roman"/>
          <w:sz w:val="24"/>
          <w:szCs w:val="24"/>
          <w:lang w:val="en-US" w:eastAsia="bg-BG"/>
        </w:rPr>
        <w:t>)</w:t>
      </w:r>
    </w:p>
    <w:p w14:paraId="2D7515E6"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AML/CFT  – Anti</w:t>
      </w:r>
      <w:r w:rsidR="00045327" w:rsidRPr="004F20A8">
        <w:rPr>
          <w:rFonts w:ascii="Times New Roman" w:eastAsia="Times New Roman" w:hAnsi="Times New Roman" w:cs="Times New Roman"/>
          <w:sz w:val="24"/>
          <w:szCs w:val="24"/>
          <w:lang w:val="en-US" w:eastAsia="bg-BG"/>
        </w:rPr>
        <w:t>-</w:t>
      </w:r>
      <w:r w:rsidRPr="004F20A8">
        <w:rPr>
          <w:rFonts w:ascii="Times New Roman" w:eastAsia="Times New Roman" w:hAnsi="Times New Roman" w:cs="Times New Roman"/>
          <w:sz w:val="24"/>
          <w:szCs w:val="24"/>
          <w:lang w:val="en-US" w:eastAsia="bg-BG"/>
        </w:rPr>
        <w:t xml:space="preserve">Money Laundering/Combating the Financing of Terrorism (мерки срещу </w:t>
      </w:r>
      <w:r w:rsidRPr="004F20A8">
        <w:rPr>
          <w:rFonts w:ascii="Times New Roman" w:eastAsia="Times New Roman" w:hAnsi="Times New Roman" w:cs="Times New Roman"/>
          <w:sz w:val="24"/>
          <w:szCs w:val="24"/>
          <w:lang w:val="en-US" w:eastAsia="bg-BG"/>
        </w:rPr>
        <w:br/>
        <w:t xml:space="preserve"> изпирането на пари и финансирането на тероризма)</w:t>
      </w:r>
    </w:p>
    <w:p w14:paraId="7FD5E4E7"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API  – Advance Passenger Information (предварителна информация за пътници)</w:t>
      </w:r>
    </w:p>
    <w:p w14:paraId="4BBB75A4"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CER  – Critical Entities Resilience (устойчивост на критичните субекти)</w:t>
      </w:r>
    </w:p>
    <w:p w14:paraId="719CFB01"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CT  – Counter</w:t>
      </w:r>
      <w:r w:rsidR="00045327" w:rsidRPr="004F20A8">
        <w:rPr>
          <w:rFonts w:ascii="Times New Roman" w:eastAsia="Times New Roman" w:hAnsi="Times New Roman" w:cs="Times New Roman"/>
          <w:sz w:val="24"/>
          <w:szCs w:val="24"/>
          <w:lang w:val="en-US" w:eastAsia="bg-BG"/>
        </w:rPr>
        <w:t>-</w:t>
      </w:r>
      <w:r w:rsidRPr="004F20A8">
        <w:rPr>
          <w:rFonts w:ascii="Times New Roman" w:eastAsia="Times New Roman" w:hAnsi="Times New Roman" w:cs="Times New Roman"/>
          <w:sz w:val="24"/>
          <w:szCs w:val="24"/>
          <w:lang w:val="en-US" w:eastAsia="bg-BG"/>
        </w:rPr>
        <w:t>Terrorism (противодействие на тероризма)</w:t>
      </w:r>
    </w:p>
    <w:p w14:paraId="2E563AD1"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Deepfake  – Видео/аудио, генерирано чрез дълбоко обучение (AI манипулации)</w:t>
      </w:r>
    </w:p>
    <w:p w14:paraId="3D1B3BAB"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DSA  – Digital Services Act (Регламент за цифровите услуги)</w:t>
      </w:r>
    </w:p>
    <w:p w14:paraId="58CCDD7F"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ECTC – European Counter Terrorism Centre (Европейски център за борба с тероризма –  </w:t>
      </w:r>
      <w:r w:rsidRPr="004F20A8">
        <w:rPr>
          <w:rFonts w:ascii="Times New Roman" w:eastAsia="Times New Roman" w:hAnsi="Times New Roman" w:cs="Times New Roman"/>
          <w:sz w:val="24"/>
          <w:szCs w:val="24"/>
          <w:lang w:val="en-US" w:eastAsia="bg-BG"/>
        </w:rPr>
        <w:br/>
        <w:t xml:space="preserve"> Европол)</w:t>
      </w:r>
    </w:p>
    <w:p w14:paraId="465A2AD3"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EES  – Entry/Exit System (система за регистриране на влизания/излизания)</w:t>
      </w:r>
    </w:p>
    <w:p w14:paraId="0C29CAC1"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ETIAS – European Travel Information and Authorisation System (Европейска система за </w:t>
      </w:r>
      <w:r w:rsidRPr="004F20A8">
        <w:rPr>
          <w:rFonts w:ascii="Times New Roman" w:eastAsia="Times New Roman" w:hAnsi="Times New Roman" w:cs="Times New Roman"/>
          <w:sz w:val="24"/>
          <w:szCs w:val="24"/>
          <w:lang w:val="en-US" w:eastAsia="bg-BG"/>
        </w:rPr>
        <w:br/>
        <w:t xml:space="preserve"> информация и разрешаване на пътувания)</w:t>
      </w:r>
    </w:p>
    <w:p w14:paraId="3A540962"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EU IRU – EU Internet Referral Unit (Единица за онлайн препращане на съдържание – </w:t>
      </w:r>
      <w:r w:rsidRPr="004F20A8">
        <w:rPr>
          <w:rFonts w:ascii="Times New Roman" w:eastAsia="Times New Roman" w:hAnsi="Times New Roman" w:cs="Times New Roman"/>
          <w:sz w:val="24"/>
          <w:szCs w:val="24"/>
          <w:lang w:val="en-US" w:eastAsia="bg-BG"/>
        </w:rPr>
        <w:br/>
        <w:t xml:space="preserve"> Европол)</w:t>
      </w:r>
    </w:p>
    <w:p w14:paraId="44F8C214" w14:textId="77777777" w:rsidR="00605202" w:rsidRPr="004F20A8" w:rsidRDefault="00605202"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b/>
          <w:bCs/>
          <w:sz w:val="24"/>
          <w:szCs w:val="24"/>
          <w:lang w:val="en-US" w:eastAsia="bg-BG"/>
        </w:rPr>
        <w:t xml:space="preserve"> </w:t>
      </w:r>
      <w:r w:rsidRPr="004F20A8">
        <w:rPr>
          <w:rFonts w:ascii="Times New Roman" w:eastAsia="Times New Roman" w:hAnsi="Times New Roman" w:cs="Times New Roman"/>
          <w:bCs/>
          <w:sz w:val="24"/>
          <w:szCs w:val="24"/>
          <w:lang w:val="en-US" w:eastAsia="bg-BG"/>
        </w:rPr>
        <w:t>EUKH</w:t>
      </w:r>
      <w:r w:rsidRPr="004F20A8">
        <w:rPr>
          <w:rFonts w:ascii="Times New Roman" w:eastAsia="Times New Roman" w:hAnsi="Times New Roman" w:cs="Times New Roman"/>
          <w:sz w:val="24"/>
          <w:szCs w:val="24"/>
          <w:lang w:val="en-US" w:eastAsia="bg-BG"/>
        </w:rPr>
        <w:t xml:space="preserve"> </w:t>
      </w:r>
      <w:r w:rsidR="00045327" w:rsidRPr="004F20A8">
        <w:rPr>
          <w:rFonts w:ascii="Times New Roman" w:eastAsia="Times New Roman" w:hAnsi="Times New Roman" w:cs="Times New Roman"/>
          <w:sz w:val="24"/>
          <w:szCs w:val="24"/>
          <w:lang w:val="en-US" w:eastAsia="bg-BG"/>
        </w:rPr>
        <w:t>-</w:t>
      </w:r>
      <w:r w:rsidRPr="004F20A8">
        <w:rPr>
          <w:rFonts w:ascii="Times New Roman" w:eastAsia="Times New Roman" w:hAnsi="Times New Roman" w:cs="Times New Roman"/>
          <w:sz w:val="24"/>
          <w:szCs w:val="24"/>
          <w:lang w:val="en-US" w:eastAsia="bg-BG"/>
        </w:rPr>
        <w:t xml:space="preserve"> EU Knowledge Hub on the Prevention of Radicalisation (Европейски център за  </w:t>
      </w:r>
      <w:r w:rsidRPr="004F20A8">
        <w:rPr>
          <w:rFonts w:ascii="Times New Roman" w:eastAsia="Times New Roman" w:hAnsi="Times New Roman" w:cs="Times New Roman"/>
          <w:sz w:val="24"/>
          <w:szCs w:val="24"/>
          <w:lang w:val="en-US" w:eastAsia="bg-BG"/>
        </w:rPr>
        <w:br/>
        <w:t xml:space="preserve"> знания за </w:t>
      </w:r>
      <w:r w:rsidR="005D6132" w:rsidRPr="004F20A8">
        <w:rPr>
          <w:rFonts w:ascii="Times New Roman" w:eastAsia="Times New Roman" w:hAnsi="Times New Roman" w:cs="Times New Roman"/>
          <w:sz w:val="24"/>
          <w:szCs w:val="24"/>
          <w:lang w:val="en-US" w:eastAsia="bg-BG"/>
        </w:rPr>
        <w:t xml:space="preserve">предотвратяване </w:t>
      </w:r>
      <w:r w:rsidRPr="004F20A8">
        <w:rPr>
          <w:rFonts w:ascii="Times New Roman" w:eastAsia="Times New Roman" w:hAnsi="Times New Roman" w:cs="Times New Roman"/>
          <w:sz w:val="24"/>
          <w:szCs w:val="24"/>
          <w:lang w:val="en-US" w:eastAsia="bg-BG"/>
        </w:rPr>
        <w:t>на радикализацията)</w:t>
      </w:r>
    </w:p>
    <w:p w14:paraId="163A4C10"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FATF – Financial Action Task Force (Междуправителствена група за финансови мерки </w:t>
      </w:r>
      <w:r w:rsidRPr="004F20A8">
        <w:rPr>
          <w:rFonts w:ascii="Times New Roman" w:eastAsia="Times New Roman" w:hAnsi="Times New Roman" w:cs="Times New Roman"/>
          <w:sz w:val="24"/>
          <w:szCs w:val="24"/>
          <w:lang w:val="en-US" w:eastAsia="bg-BG"/>
        </w:rPr>
        <w:br/>
        <w:t xml:space="preserve"> срещу пране на пари)</w:t>
      </w:r>
    </w:p>
    <w:p w14:paraId="5584D0A3"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FIMI – Foreign Information Manipulation and Interference (чужда информационна </w:t>
      </w:r>
      <w:r w:rsidRPr="004F20A8">
        <w:rPr>
          <w:rFonts w:ascii="Times New Roman" w:eastAsia="Times New Roman" w:hAnsi="Times New Roman" w:cs="Times New Roman"/>
          <w:sz w:val="24"/>
          <w:szCs w:val="24"/>
          <w:lang w:val="en-US" w:eastAsia="bg-BG"/>
        </w:rPr>
        <w:br/>
        <w:t xml:space="preserve"> манипулация и намеса)</w:t>
      </w:r>
    </w:p>
    <w:p w14:paraId="6344DA59"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FTF  – Foreign Terrorist Fighters (чуждестранни терористични бойци)</w:t>
      </w:r>
    </w:p>
    <w:p w14:paraId="63798011"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ISKP  – Islamic State Khorasan Province (Ислямска държава – Провинция Хорасан)</w:t>
      </w:r>
    </w:p>
    <w:p w14:paraId="4732F00E"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JIT  – Joint Investigation Team (съвместен разследващ екип)</w:t>
      </w:r>
    </w:p>
    <w:p w14:paraId="083027CD"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MCX  – Mission Critical Communications (критични комуникации)</w:t>
      </w:r>
    </w:p>
    <w:p w14:paraId="3A73875D"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ML  – Machine Learning (машинно обучение)</w:t>
      </w:r>
    </w:p>
    <w:p w14:paraId="7D1CD4D8"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eastAsia="bg-BG"/>
        </w:rPr>
        <w:t xml:space="preserve"> MONEYVAL – Комитет на Съвета на Европа по мерки срещу изпирането на пари и </w:t>
      </w:r>
      <w:r w:rsidRPr="004F20A8">
        <w:rPr>
          <w:rFonts w:ascii="Times New Roman" w:eastAsia="Times New Roman" w:hAnsi="Times New Roman" w:cs="Times New Roman"/>
          <w:sz w:val="24"/>
          <w:szCs w:val="24"/>
          <w:lang w:eastAsia="bg-BG"/>
        </w:rPr>
        <w:br/>
      </w:r>
      <w:r w:rsidRPr="004F20A8">
        <w:rPr>
          <w:rFonts w:ascii="Times New Roman" w:eastAsia="Times New Roman" w:hAnsi="Times New Roman" w:cs="Times New Roman"/>
          <w:sz w:val="24"/>
          <w:szCs w:val="24"/>
          <w:lang w:val="en-US" w:eastAsia="bg-BG"/>
        </w:rPr>
        <w:t xml:space="preserve"> финансирането на тероризма</w:t>
      </w:r>
    </w:p>
    <w:p w14:paraId="561E6F68"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lastRenderedPageBreak/>
        <w:t xml:space="preserve"> NIS2 – Directive on Network and Information Systems Security (директива за </w:t>
      </w:r>
      <w:r w:rsidRPr="004F20A8">
        <w:rPr>
          <w:rFonts w:ascii="Times New Roman" w:eastAsia="Times New Roman" w:hAnsi="Times New Roman" w:cs="Times New Roman"/>
          <w:sz w:val="24"/>
          <w:szCs w:val="24"/>
          <w:lang w:val="en-US" w:eastAsia="bg-BG"/>
        </w:rPr>
        <w:br/>
        <w:t xml:space="preserve"> киберсигурност)</w:t>
      </w:r>
    </w:p>
    <w:p w14:paraId="68A4DC3E"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OSINT  – Open</w:t>
      </w:r>
      <w:r w:rsidR="00045327" w:rsidRPr="004F20A8">
        <w:rPr>
          <w:rFonts w:ascii="Times New Roman" w:eastAsia="Times New Roman" w:hAnsi="Times New Roman" w:cs="Times New Roman"/>
          <w:sz w:val="24"/>
          <w:szCs w:val="24"/>
          <w:lang w:val="en-US" w:eastAsia="bg-BG"/>
        </w:rPr>
        <w:t>-</w:t>
      </w:r>
      <w:r w:rsidRPr="004F20A8">
        <w:rPr>
          <w:rFonts w:ascii="Times New Roman" w:eastAsia="Times New Roman" w:hAnsi="Times New Roman" w:cs="Times New Roman"/>
          <w:sz w:val="24"/>
          <w:szCs w:val="24"/>
          <w:lang w:val="en-US" w:eastAsia="bg-BG"/>
        </w:rPr>
        <w:t>Source Intelligence (разузнаване от открити източници)</w:t>
      </w:r>
    </w:p>
    <w:p w14:paraId="17A23335"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P/CVE  – Preventing and Countering Violent Extremism (превенция и противодействие на </w:t>
      </w:r>
      <w:r w:rsidRPr="004F20A8">
        <w:rPr>
          <w:rFonts w:ascii="Times New Roman" w:eastAsia="Times New Roman" w:hAnsi="Times New Roman" w:cs="Times New Roman"/>
          <w:sz w:val="24"/>
          <w:szCs w:val="24"/>
          <w:lang w:val="en-US" w:eastAsia="bg-BG"/>
        </w:rPr>
        <w:br/>
        <w:t xml:space="preserve"> насилствения екстремизъм)</w:t>
      </w:r>
    </w:p>
    <w:p w14:paraId="44933552"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PNR  – Passenger Name Record (резервационни данни)</w:t>
      </w:r>
    </w:p>
    <w:p w14:paraId="5E71660D"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PPDR  – Public Protection and Disaster Relief (комуникации за обществена защита)</w:t>
      </w:r>
    </w:p>
    <w:p w14:paraId="3F64E3B4"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Prüm II  – Второ поколение Прюм – обмен на ДНК, биометрия и регистрационни данни</w:t>
      </w:r>
    </w:p>
    <w:p w14:paraId="1C804836"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RAN  – Radicalisation Awareness Network (Мрежа за превенция на радикализацията)</w:t>
      </w:r>
    </w:p>
    <w:p w14:paraId="005EEE9A"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SIS  – Schengen Information System (Шенгенска информационна система)</w:t>
      </w:r>
    </w:p>
    <w:p w14:paraId="54F43926"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SIENA  – Secure Information Exchange Network Application (сигурна платформа за обмен – </w:t>
      </w:r>
      <w:r w:rsidRPr="004F20A8">
        <w:rPr>
          <w:rFonts w:ascii="Times New Roman" w:eastAsia="Times New Roman" w:hAnsi="Times New Roman" w:cs="Times New Roman"/>
          <w:sz w:val="24"/>
          <w:szCs w:val="24"/>
          <w:lang w:val="en-US" w:eastAsia="bg-BG"/>
        </w:rPr>
        <w:br/>
        <w:t xml:space="preserve"> Европол)</w:t>
      </w:r>
    </w:p>
    <w:p w14:paraId="38415148"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TCO  – Terrorist Content Online (регламент за терористично онлайн съдържание)</w:t>
      </w:r>
    </w:p>
    <w:p w14:paraId="3CD7FD4A"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TE</w:t>
      </w:r>
      <w:r w:rsidR="00045327" w:rsidRPr="004F20A8">
        <w:rPr>
          <w:rFonts w:ascii="Times New Roman" w:eastAsia="Times New Roman" w:hAnsi="Times New Roman" w:cs="Times New Roman"/>
          <w:sz w:val="24"/>
          <w:szCs w:val="24"/>
          <w:lang w:val="en-US" w:eastAsia="bg-BG"/>
        </w:rPr>
        <w:t>-</w:t>
      </w:r>
      <w:r w:rsidRPr="004F20A8">
        <w:rPr>
          <w:rFonts w:ascii="Times New Roman" w:eastAsia="Times New Roman" w:hAnsi="Times New Roman" w:cs="Times New Roman"/>
          <w:sz w:val="24"/>
          <w:szCs w:val="24"/>
          <w:lang w:val="en-US" w:eastAsia="bg-BG"/>
        </w:rPr>
        <w:t xml:space="preserve">SAT  – Terrorism Situation and Trend Report (годишен доклад на Европол за тенденциите  </w:t>
      </w:r>
      <w:r w:rsidRPr="004F20A8">
        <w:rPr>
          <w:rFonts w:ascii="Times New Roman" w:eastAsia="Times New Roman" w:hAnsi="Times New Roman" w:cs="Times New Roman"/>
          <w:sz w:val="24"/>
          <w:szCs w:val="24"/>
          <w:lang w:val="en-US" w:eastAsia="bg-BG"/>
        </w:rPr>
        <w:br/>
        <w:t xml:space="preserve"> и ситуацията в тероризма)</w:t>
      </w:r>
    </w:p>
    <w:p w14:paraId="451CDA52"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UAS  – Unmanned Aircraft System (дронови системи)</w:t>
      </w:r>
    </w:p>
    <w:p w14:paraId="7EF05ED7" w14:textId="77777777" w:rsidR="005E19FA" w:rsidRPr="004F20A8" w:rsidRDefault="005E19FA" w:rsidP="007C548B">
      <w:pPr>
        <w:spacing w:after="0" w:line="320" w:lineRule="exact"/>
        <w:ind w:right="83"/>
        <w:jc w:val="both"/>
        <w:rPr>
          <w:rFonts w:ascii="Times New Roman" w:eastAsia="Times New Roman" w:hAnsi="Times New Roman" w:cs="Times New Roman"/>
          <w:sz w:val="24"/>
          <w:szCs w:val="24"/>
          <w:lang w:val="en-US" w:eastAsia="bg-BG"/>
        </w:rPr>
      </w:pPr>
      <w:r w:rsidRPr="004F20A8">
        <w:rPr>
          <w:rFonts w:ascii="Times New Roman" w:eastAsia="Times New Roman" w:hAnsi="Times New Roman" w:cs="Times New Roman"/>
          <w:sz w:val="24"/>
          <w:szCs w:val="24"/>
          <w:lang w:val="en-US" w:eastAsia="bg-BG"/>
        </w:rPr>
        <w:t xml:space="preserve"> VIS  – Visa Information System (визова информационна система)</w:t>
      </w:r>
    </w:p>
    <w:p w14:paraId="66736340" w14:textId="77777777" w:rsidR="008025BF" w:rsidRPr="004F20A8" w:rsidRDefault="008025BF" w:rsidP="00AE5D24">
      <w:pPr>
        <w:spacing w:after="0" w:line="276" w:lineRule="auto"/>
        <w:ind w:right="83"/>
        <w:jc w:val="both"/>
        <w:rPr>
          <w:rFonts w:ascii="Times New Roman" w:eastAsia="Times New Roman" w:hAnsi="Times New Roman" w:cs="Times New Roman"/>
          <w:sz w:val="24"/>
          <w:szCs w:val="24"/>
          <w:lang w:val="en-US" w:eastAsia="bg-BG"/>
        </w:rPr>
      </w:pPr>
    </w:p>
    <w:sectPr w:rsidR="008025BF" w:rsidRPr="004F20A8" w:rsidSect="00A5344F">
      <w:footerReference w:type="default" r:id="rId8"/>
      <w:pgSz w:w="11906" w:h="16838" w:code="9"/>
      <w:pgMar w:top="1134" w:right="62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EE0E2" w14:textId="77777777" w:rsidR="00E14B2E" w:rsidRDefault="00E14B2E" w:rsidP="002F2FAD">
      <w:pPr>
        <w:spacing w:after="0" w:line="240" w:lineRule="auto"/>
      </w:pPr>
      <w:r>
        <w:separator/>
      </w:r>
    </w:p>
  </w:endnote>
  <w:endnote w:type="continuationSeparator" w:id="0">
    <w:p w14:paraId="3E6F4201" w14:textId="77777777" w:rsidR="00E14B2E" w:rsidRDefault="00E14B2E" w:rsidP="002F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295031"/>
      <w:docPartObj>
        <w:docPartGallery w:val="Page Numbers (Bottom of Page)"/>
        <w:docPartUnique/>
      </w:docPartObj>
    </w:sdtPr>
    <w:sdtEndPr>
      <w:rPr>
        <w:noProof/>
      </w:rPr>
    </w:sdtEndPr>
    <w:sdtContent>
      <w:p w14:paraId="6B1EE693" w14:textId="42D52570" w:rsidR="00045327" w:rsidRDefault="00045327">
        <w:pPr>
          <w:pStyle w:val="Footer"/>
          <w:jc w:val="right"/>
        </w:pPr>
        <w:r>
          <w:fldChar w:fldCharType="begin"/>
        </w:r>
        <w:r>
          <w:instrText xml:space="preserve"> PAGE   \* MERGEFORMAT </w:instrText>
        </w:r>
        <w:r>
          <w:fldChar w:fldCharType="separate"/>
        </w:r>
        <w:r w:rsidR="00CB4715">
          <w:rPr>
            <w:noProof/>
          </w:rPr>
          <w:t>26</w:t>
        </w:r>
        <w:r>
          <w:rPr>
            <w:noProof/>
          </w:rPr>
          <w:fldChar w:fldCharType="end"/>
        </w:r>
      </w:p>
    </w:sdtContent>
  </w:sdt>
  <w:p w14:paraId="1B8074DD" w14:textId="77777777" w:rsidR="00045327" w:rsidRDefault="00045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CEE1" w14:textId="77777777" w:rsidR="00E14B2E" w:rsidRDefault="00E14B2E" w:rsidP="002F2FAD">
      <w:pPr>
        <w:spacing w:after="0" w:line="240" w:lineRule="auto"/>
      </w:pPr>
      <w:r>
        <w:separator/>
      </w:r>
    </w:p>
  </w:footnote>
  <w:footnote w:type="continuationSeparator" w:id="0">
    <w:p w14:paraId="74AB2C4D" w14:textId="77777777" w:rsidR="00E14B2E" w:rsidRDefault="00E14B2E" w:rsidP="002F2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0BA3"/>
    <w:multiLevelType w:val="hybridMultilevel"/>
    <w:tmpl w:val="350A104C"/>
    <w:lvl w:ilvl="0" w:tplc="A8BE1750">
      <w:start w:val="1"/>
      <w:numFmt w:val="bullet"/>
      <w:lvlText w:val="-"/>
      <w:lvlJc w:val="left"/>
      <w:pPr>
        <w:ind w:left="6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DF320F5C">
      <w:start w:val="1"/>
      <w:numFmt w:val="bullet"/>
      <w:lvlText w:val="o"/>
      <w:lvlJc w:val="left"/>
      <w:pPr>
        <w:ind w:left="27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8460BDF2">
      <w:start w:val="1"/>
      <w:numFmt w:val="bullet"/>
      <w:lvlText w:val="▪"/>
      <w:lvlJc w:val="left"/>
      <w:pPr>
        <w:ind w:left="34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65246F98">
      <w:start w:val="1"/>
      <w:numFmt w:val="bullet"/>
      <w:lvlText w:val="•"/>
      <w:lvlJc w:val="left"/>
      <w:pPr>
        <w:ind w:left="42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9C66A51A">
      <w:start w:val="1"/>
      <w:numFmt w:val="bullet"/>
      <w:lvlText w:val="o"/>
      <w:lvlJc w:val="left"/>
      <w:pPr>
        <w:ind w:left="49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4FD86742">
      <w:start w:val="1"/>
      <w:numFmt w:val="bullet"/>
      <w:lvlText w:val="▪"/>
      <w:lvlJc w:val="left"/>
      <w:pPr>
        <w:ind w:left="56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B8F63318">
      <w:start w:val="1"/>
      <w:numFmt w:val="bullet"/>
      <w:lvlText w:val="•"/>
      <w:lvlJc w:val="left"/>
      <w:pPr>
        <w:ind w:left="63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9C24926C">
      <w:start w:val="1"/>
      <w:numFmt w:val="bullet"/>
      <w:lvlText w:val="o"/>
      <w:lvlJc w:val="left"/>
      <w:pPr>
        <w:ind w:left="70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CE2E40DA">
      <w:start w:val="1"/>
      <w:numFmt w:val="bullet"/>
      <w:lvlText w:val="▪"/>
      <w:lvlJc w:val="left"/>
      <w:pPr>
        <w:ind w:left="78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 w15:restartNumberingAfterBreak="0">
    <w:nsid w:val="07AA3853"/>
    <w:multiLevelType w:val="hybridMultilevel"/>
    <w:tmpl w:val="09E85BFA"/>
    <w:lvl w:ilvl="0" w:tplc="04020001">
      <w:start w:val="1"/>
      <w:numFmt w:val="bullet"/>
      <w:lvlText w:val=""/>
      <w:lvlJc w:val="left"/>
      <w:pPr>
        <w:ind w:left="630" w:hanging="360"/>
      </w:pPr>
      <w:rPr>
        <w:rFonts w:ascii="Symbol" w:hAnsi="Symbol" w:hint="default"/>
      </w:rPr>
    </w:lvl>
    <w:lvl w:ilvl="1" w:tplc="04020003" w:tentative="1">
      <w:start w:val="1"/>
      <w:numFmt w:val="bullet"/>
      <w:lvlText w:val="o"/>
      <w:lvlJc w:val="left"/>
      <w:pPr>
        <w:ind w:left="1350" w:hanging="360"/>
      </w:pPr>
      <w:rPr>
        <w:rFonts w:ascii="Courier New" w:hAnsi="Courier New" w:cs="Courier New" w:hint="default"/>
      </w:rPr>
    </w:lvl>
    <w:lvl w:ilvl="2" w:tplc="04020005" w:tentative="1">
      <w:start w:val="1"/>
      <w:numFmt w:val="bullet"/>
      <w:lvlText w:val=""/>
      <w:lvlJc w:val="left"/>
      <w:pPr>
        <w:ind w:left="2070" w:hanging="360"/>
      </w:pPr>
      <w:rPr>
        <w:rFonts w:ascii="Wingdings" w:hAnsi="Wingdings" w:hint="default"/>
      </w:rPr>
    </w:lvl>
    <w:lvl w:ilvl="3" w:tplc="04020001" w:tentative="1">
      <w:start w:val="1"/>
      <w:numFmt w:val="bullet"/>
      <w:lvlText w:val=""/>
      <w:lvlJc w:val="left"/>
      <w:pPr>
        <w:ind w:left="2790" w:hanging="360"/>
      </w:pPr>
      <w:rPr>
        <w:rFonts w:ascii="Symbol" w:hAnsi="Symbol" w:hint="default"/>
      </w:rPr>
    </w:lvl>
    <w:lvl w:ilvl="4" w:tplc="04020003" w:tentative="1">
      <w:start w:val="1"/>
      <w:numFmt w:val="bullet"/>
      <w:lvlText w:val="o"/>
      <w:lvlJc w:val="left"/>
      <w:pPr>
        <w:ind w:left="3510" w:hanging="360"/>
      </w:pPr>
      <w:rPr>
        <w:rFonts w:ascii="Courier New" w:hAnsi="Courier New" w:cs="Courier New" w:hint="default"/>
      </w:rPr>
    </w:lvl>
    <w:lvl w:ilvl="5" w:tplc="04020005" w:tentative="1">
      <w:start w:val="1"/>
      <w:numFmt w:val="bullet"/>
      <w:lvlText w:val=""/>
      <w:lvlJc w:val="left"/>
      <w:pPr>
        <w:ind w:left="4230" w:hanging="360"/>
      </w:pPr>
      <w:rPr>
        <w:rFonts w:ascii="Wingdings" w:hAnsi="Wingdings" w:hint="default"/>
      </w:rPr>
    </w:lvl>
    <w:lvl w:ilvl="6" w:tplc="04020001" w:tentative="1">
      <w:start w:val="1"/>
      <w:numFmt w:val="bullet"/>
      <w:lvlText w:val=""/>
      <w:lvlJc w:val="left"/>
      <w:pPr>
        <w:ind w:left="4950" w:hanging="360"/>
      </w:pPr>
      <w:rPr>
        <w:rFonts w:ascii="Symbol" w:hAnsi="Symbol" w:hint="default"/>
      </w:rPr>
    </w:lvl>
    <w:lvl w:ilvl="7" w:tplc="04020003" w:tentative="1">
      <w:start w:val="1"/>
      <w:numFmt w:val="bullet"/>
      <w:lvlText w:val="o"/>
      <w:lvlJc w:val="left"/>
      <w:pPr>
        <w:ind w:left="5670" w:hanging="360"/>
      </w:pPr>
      <w:rPr>
        <w:rFonts w:ascii="Courier New" w:hAnsi="Courier New" w:cs="Courier New" w:hint="default"/>
      </w:rPr>
    </w:lvl>
    <w:lvl w:ilvl="8" w:tplc="04020005" w:tentative="1">
      <w:start w:val="1"/>
      <w:numFmt w:val="bullet"/>
      <w:lvlText w:val=""/>
      <w:lvlJc w:val="left"/>
      <w:pPr>
        <w:ind w:left="6390" w:hanging="360"/>
      </w:pPr>
      <w:rPr>
        <w:rFonts w:ascii="Wingdings" w:hAnsi="Wingdings" w:hint="default"/>
      </w:rPr>
    </w:lvl>
  </w:abstractNum>
  <w:abstractNum w:abstractNumId="2" w15:restartNumberingAfterBreak="0">
    <w:nsid w:val="0A7446D5"/>
    <w:multiLevelType w:val="multilevel"/>
    <w:tmpl w:val="4A5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03358"/>
    <w:multiLevelType w:val="hybridMultilevel"/>
    <w:tmpl w:val="E5521682"/>
    <w:lvl w:ilvl="0" w:tplc="04020001">
      <w:start w:val="1"/>
      <w:numFmt w:val="bullet"/>
      <w:lvlText w:val=""/>
      <w:lvlJc w:val="left"/>
      <w:pPr>
        <w:ind w:left="630" w:hanging="360"/>
      </w:pPr>
      <w:rPr>
        <w:rFonts w:ascii="Symbol" w:hAnsi="Symbol" w:hint="default"/>
      </w:rPr>
    </w:lvl>
    <w:lvl w:ilvl="1" w:tplc="04020003" w:tentative="1">
      <w:start w:val="1"/>
      <w:numFmt w:val="bullet"/>
      <w:lvlText w:val="o"/>
      <w:lvlJc w:val="left"/>
      <w:pPr>
        <w:ind w:left="1350" w:hanging="360"/>
      </w:pPr>
      <w:rPr>
        <w:rFonts w:ascii="Courier New" w:hAnsi="Courier New" w:cs="Courier New" w:hint="default"/>
      </w:rPr>
    </w:lvl>
    <w:lvl w:ilvl="2" w:tplc="04020005" w:tentative="1">
      <w:start w:val="1"/>
      <w:numFmt w:val="bullet"/>
      <w:lvlText w:val=""/>
      <w:lvlJc w:val="left"/>
      <w:pPr>
        <w:ind w:left="2070" w:hanging="360"/>
      </w:pPr>
      <w:rPr>
        <w:rFonts w:ascii="Wingdings" w:hAnsi="Wingdings" w:hint="default"/>
      </w:rPr>
    </w:lvl>
    <w:lvl w:ilvl="3" w:tplc="04020001" w:tentative="1">
      <w:start w:val="1"/>
      <w:numFmt w:val="bullet"/>
      <w:lvlText w:val=""/>
      <w:lvlJc w:val="left"/>
      <w:pPr>
        <w:ind w:left="2790" w:hanging="360"/>
      </w:pPr>
      <w:rPr>
        <w:rFonts w:ascii="Symbol" w:hAnsi="Symbol" w:hint="default"/>
      </w:rPr>
    </w:lvl>
    <w:lvl w:ilvl="4" w:tplc="04020003" w:tentative="1">
      <w:start w:val="1"/>
      <w:numFmt w:val="bullet"/>
      <w:lvlText w:val="o"/>
      <w:lvlJc w:val="left"/>
      <w:pPr>
        <w:ind w:left="3510" w:hanging="360"/>
      </w:pPr>
      <w:rPr>
        <w:rFonts w:ascii="Courier New" w:hAnsi="Courier New" w:cs="Courier New" w:hint="default"/>
      </w:rPr>
    </w:lvl>
    <w:lvl w:ilvl="5" w:tplc="04020005" w:tentative="1">
      <w:start w:val="1"/>
      <w:numFmt w:val="bullet"/>
      <w:lvlText w:val=""/>
      <w:lvlJc w:val="left"/>
      <w:pPr>
        <w:ind w:left="4230" w:hanging="360"/>
      </w:pPr>
      <w:rPr>
        <w:rFonts w:ascii="Wingdings" w:hAnsi="Wingdings" w:hint="default"/>
      </w:rPr>
    </w:lvl>
    <w:lvl w:ilvl="6" w:tplc="04020001" w:tentative="1">
      <w:start w:val="1"/>
      <w:numFmt w:val="bullet"/>
      <w:lvlText w:val=""/>
      <w:lvlJc w:val="left"/>
      <w:pPr>
        <w:ind w:left="4950" w:hanging="360"/>
      </w:pPr>
      <w:rPr>
        <w:rFonts w:ascii="Symbol" w:hAnsi="Symbol" w:hint="default"/>
      </w:rPr>
    </w:lvl>
    <w:lvl w:ilvl="7" w:tplc="04020003" w:tentative="1">
      <w:start w:val="1"/>
      <w:numFmt w:val="bullet"/>
      <w:lvlText w:val="o"/>
      <w:lvlJc w:val="left"/>
      <w:pPr>
        <w:ind w:left="5670" w:hanging="360"/>
      </w:pPr>
      <w:rPr>
        <w:rFonts w:ascii="Courier New" w:hAnsi="Courier New" w:cs="Courier New" w:hint="default"/>
      </w:rPr>
    </w:lvl>
    <w:lvl w:ilvl="8" w:tplc="04020005" w:tentative="1">
      <w:start w:val="1"/>
      <w:numFmt w:val="bullet"/>
      <w:lvlText w:val=""/>
      <w:lvlJc w:val="left"/>
      <w:pPr>
        <w:ind w:left="6390" w:hanging="360"/>
      </w:pPr>
      <w:rPr>
        <w:rFonts w:ascii="Wingdings" w:hAnsi="Wingdings" w:hint="default"/>
      </w:rPr>
    </w:lvl>
  </w:abstractNum>
  <w:abstractNum w:abstractNumId="4" w15:restartNumberingAfterBreak="0">
    <w:nsid w:val="11CA1EEF"/>
    <w:multiLevelType w:val="multilevel"/>
    <w:tmpl w:val="F9BA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A6CED"/>
    <w:multiLevelType w:val="multilevel"/>
    <w:tmpl w:val="163A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261B4"/>
    <w:multiLevelType w:val="multilevel"/>
    <w:tmpl w:val="173C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43E58"/>
    <w:multiLevelType w:val="hybridMultilevel"/>
    <w:tmpl w:val="73B2D07A"/>
    <w:lvl w:ilvl="0" w:tplc="65246F98">
      <w:start w:val="1"/>
      <w:numFmt w:val="bullet"/>
      <w:lvlText w:val="•"/>
      <w:lvlJc w:val="left"/>
      <w:pPr>
        <w:ind w:left="720" w:hanging="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F06605D"/>
    <w:multiLevelType w:val="hybridMultilevel"/>
    <w:tmpl w:val="3DEE41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F3B54BF"/>
    <w:multiLevelType w:val="multilevel"/>
    <w:tmpl w:val="F040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B46C2"/>
    <w:multiLevelType w:val="hybridMultilevel"/>
    <w:tmpl w:val="75FA71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9BE0A9A"/>
    <w:multiLevelType w:val="hybridMultilevel"/>
    <w:tmpl w:val="E0A82F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A5947DD"/>
    <w:multiLevelType w:val="hybridMultilevel"/>
    <w:tmpl w:val="65F4B0F8"/>
    <w:lvl w:ilvl="0" w:tplc="04020001">
      <w:start w:val="1"/>
      <w:numFmt w:val="bullet"/>
      <w:lvlText w:val=""/>
      <w:lvlJc w:val="left"/>
      <w:pPr>
        <w:ind w:left="630" w:hanging="360"/>
      </w:pPr>
      <w:rPr>
        <w:rFonts w:ascii="Symbol" w:hAnsi="Symbol" w:hint="default"/>
      </w:rPr>
    </w:lvl>
    <w:lvl w:ilvl="1" w:tplc="04020003" w:tentative="1">
      <w:start w:val="1"/>
      <w:numFmt w:val="bullet"/>
      <w:lvlText w:val="o"/>
      <w:lvlJc w:val="left"/>
      <w:pPr>
        <w:ind w:left="1350" w:hanging="360"/>
      </w:pPr>
      <w:rPr>
        <w:rFonts w:ascii="Courier New" w:hAnsi="Courier New" w:cs="Courier New" w:hint="default"/>
      </w:rPr>
    </w:lvl>
    <w:lvl w:ilvl="2" w:tplc="04020005" w:tentative="1">
      <w:start w:val="1"/>
      <w:numFmt w:val="bullet"/>
      <w:lvlText w:val=""/>
      <w:lvlJc w:val="left"/>
      <w:pPr>
        <w:ind w:left="2070" w:hanging="360"/>
      </w:pPr>
      <w:rPr>
        <w:rFonts w:ascii="Wingdings" w:hAnsi="Wingdings" w:hint="default"/>
      </w:rPr>
    </w:lvl>
    <w:lvl w:ilvl="3" w:tplc="04020001" w:tentative="1">
      <w:start w:val="1"/>
      <w:numFmt w:val="bullet"/>
      <w:lvlText w:val=""/>
      <w:lvlJc w:val="left"/>
      <w:pPr>
        <w:ind w:left="2790" w:hanging="360"/>
      </w:pPr>
      <w:rPr>
        <w:rFonts w:ascii="Symbol" w:hAnsi="Symbol" w:hint="default"/>
      </w:rPr>
    </w:lvl>
    <w:lvl w:ilvl="4" w:tplc="04020003" w:tentative="1">
      <w:start w:val="1"/>
      <w:numFmt w:val="bullet"/>
      <w:lvlText w:val="o"/>
      <w:lvlJc w:val="left"/>
      <w:pPr>
        <w:ind w:left="3510" w:hanging="360"/>
      </w:pPr>
      <w:rPr>
        <w:rFonts w:ascii="Courier New" w:hAnsi="Courier New" w:cs="Courier New" w:hint="default"/>
      </w:rPr>
    </w:lvl>
    <w:lvl w:ilvl="5" w:tplc="04020005" w:tentative="1">
      <w:start w:val="1"/>
      <w:numFmt w:val="bullet"/>
      <w:lvlText w:val=""/>
      <w:lvlJc w:val="left"/>
      <w:pPr>
        <w:ind w:left="4230" w:hanging="360"/>
      </w:pPr>
      <w:rPr>
        <w:rFonts w:ascii="Wingdings" w:hAnsi="Wingdings" w:hint="default"/>
      </w:rPr>
    </w:lvl>
    <w:lvl w:ilvl="6" w:tplc="04020001" w:tentative="1">
      <w:start w:val="1"/>
      <w:numFmt w:val="bullet"/>
      <w:lvlText w:val=""/>
      <w:lvlJc w:val="left"/>
      <w:pPr>
        <w:ind w:left="4950" w:hanging="360"/>
      </w:pPr>
      <w:rPr>
        <w:rFonts w:ascii="Symbol" w:hAnsi="Symbol" w:hint="default"/>
      </w:rPr>
    </w:lvl>
    <w:lvl w:ilvl="7" w:tplc="04020003" w:tentative="1">
      <w:start w:val="1"/>
      <w:numFmt w:val="bullet"/>
      <w:lvlText w:val="o"/>
      <w:lvlJc w:val="left"/>
      <w:pPr>
        <w:ind w:left="5670" w:hanging="360"/>
      </w:pPr>
      <w:rPr>
        <w:rFonts w:ascii="Courier New" w:hAnsi="Courier New" w:cs="Courier New" w:hint="default"/>
      </w:rPr>
    </w:lvl>
    <w:lvl w:ilvl="8" w:tplc="04020005" w:tentative="1">
      <w:start w:val="1"/>
      <w:numFmt w:val="bullet"/>
      <w:lvlText w:val=""/>
      <w:lvlJc w:val="left"/>
      <w:pPr>
        <w:ind w:left="6390" w:hanging="360"/>
      </w:pPr>
      <w:rPr>
        <w:rFonts w:ascii="Wingdings" w:hAnsi="Wingdings" w:hint="default"/>
      </w:rPr>
    </w:lvl>
  </w:abstractNum>
  <w:abstractNum w:abstractNumId="13" w15:restartNumberingAfterBreak="0">
    <w:nsid w:val="2A6649FE"/>
    <w:multiLevelType w:val="multilevel"/>
    <w:tmpl w:val="C2EA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44CB5"/>
    <w:multiLevelType w:val="hybridMultilevel"/>
    <w:tmpl w:val="E5908C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FD12602"/>
    <w:multiLevelType w:val="hybridMultilevel"/>
    <w:tmpl w:val="8EC6D0A4"/>
    <w:lvl w:ilvl="0" w:tplc="04020001">
      <w:start w:val="1"/>
      <w:numFmt w:val="bullet"/>
      <w:lvlText w:val=""/>
      <w:lvlJc w:val="left"/>
      <w:pPr>
        <w:ind w:left="630" w:hanging="360"/>
      </w:pPr>
      <w:rPr>
        <w:rFonts w:ascii="Symbol" w:hAnsi="Symbol" w:hint="default"/>
      </w:rPr>
    </w:lvl>
    <w:lvl w:ilvl="1" w:tplc="04020003" w:tentative="1">
      <w:start w:val="1"/>
      <w:numFmt w:val="bullet"/>
      <w:lvlText w:val="o"/>
      <w:lvlJc w:val="left"/>
      <w:pPr>
        <w:ind w:left="1350" w:hanging="360"/>
      </w:pPr>
      <w:rPr>
        <w:rFonts w:ascii="Courier New" w:hAnsi="Courier New" w:cs="Courier New" w:hint="default"/>
      </w:rPr>
    </w:lvl>
    <w:lvl w:ilvl="2" w:tplc="04020005" w:tentative="1">
      <w:start w:val="1"/>
      <w:numFmt w:val="bullet"/>
      <w:lvlText w:val=""/>
      <w:lvlJc w:val="left"/>
      <w:pPr>
        <w:ind w:left="2070" w:hanging="360"/>
      </w:pPr>
      <w:rPr>
        <w:rFonts w:ascii="Wingdings" w:hAnsi="Wingdings" w:hint="default"/>
      </w:rPr>
    </w:lvl>
    <w:lvl w:ilvl="3" w:tplc="04020001" w:tentative="1">
      <w:start w:val="1"/>
      <w:numFmt w:val="bullet"/>
      <w:lvlText w:val=""/>
      <w:lvlJc w:val="left"/>
      <w:pPr>
        <w:ind w:left="2790" w:hanging="360"/>
      </w:pPr>
      <w:rPr>
        <w:rFonts w:ascii="Symbol" w:hAnsi="Symbol" w:hint="default"/>
      </w:rPr>
    </w:lvl>
    <w:lvl w:ilvl="4" w:tplc="04020003" w:tentative="1">
      <w:start w:val="1"/>
      <w:numFmt w:val="bullet"/>
      <w:lvlText w:val="o"/>
      <w:lvlJc w:val="left"/>
      <w:pPr>
        <w:ind w:left="3510" w:hanging="360"/>
      </w:pPr>
      <w:rPr>
        <w:rFonts w:ascii="Courier New" w:hAnsi="Courier New" w:cs="Courier New" w:hint="default"/>
      </w:rPr>
    </w:lvl>
    <w:lvl w:ilvl="5" w:tplc="04020005" w:tentative="1">
      <w:start w:val="1"/>
      <w:numFmt w:val="bullet"/>
      <w:lvlText w:val=""/>
      <w:lvlJc w:val="left"/>
      <w:pPr>
        <w:ind w:left="4230" w:hanging="360"/>
      </w:pPr>
      <w:rPr>
        <w:rFonts w:ascii="Wingdings" w:hAnsi="Wingdings" w:hint="default"/>
      </w:rPr>
    </w:lvl>
    <w:lvl w:ilvl="6" w:tplc="04020001" w:tentative="1">
      <w:start w:val="1"/>
      <w:numFmt w:val="bullet"/>
      <w:lvlText w:val=""/>
      <w:lvlJc w:val="left"/>
      <w:pPr>
        <w:ind w:left="4950" w:hanging="360"/>
      </w:pPr>
      <w:rPr>
        <w:rFonts w:ascii="Symbol" w:hAnsi="Symbol" w:hint="default"/>
      </w:rPr>
    </w:lvl>
    <w:lvl w:ilvl="7" w:tplc="04020003" w:tentative="1">
      <w:start w:val="1"/>
      <w:numFmt w:val="bullet"/>
      <w:lvlText w:val="o"/>
      <w:lvlJc w:val="left"/>
      <w:pPr>
        <w:ind w:left="5670" w:hanging="360"/>
      </w:pPr>
      <w:rPr>
        <w:rFonts w:ascii="Courier New" w:hAnsi="Courier New" w:cs="Courier New" w:hint="default"/>
      </w:rPr>
    </w:lvl>
    <w:lvl w:ilvl="8" w:tplc="04020005" w:tentative="1">
      <w:start w:val="1"/>
      <w:numFmt w:val="bullet"/>
      <w:lvlText w:val=""/>
      <w:lvlJc w:val="left"/>
      <w:pPr>
        <w:ind w:left="6390" w:hanging="360"/>
      </w:pPr>
      <w:rPr>
        <w:rFonts w:ascii="Wingdings" w:hAnsi="Wingdings" w:hint="default"/>
      </w:rPr>
    </w:lvl>
  </w:abstractNum>
  <w:abstractNum w:abstractNumId="16" w15:restartNumberingAfterBreak="0">
    <w:nsid w:val="362C6A00"/>
    <w:multiLevelType w:val="multilevel"/>
    <w:tmpl w:val="C622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B1A6D"/>
    <w:multiLevelType w:val="multilevel"/>
    <w:tmpl w:val="008E9BF4"/>
    <w:lvl w:ilvl="0">
      <w:start w:val="1"/>
      <w:numFmt w:val="bullet"/>
      <w:lvlText w:val=""/>
      <w:lvlJc w:val="left"/>
      <w:pPr>
        <w:ind w:left="360" w:hanging="360"/>
      </w:pPr>
      <w:rPr>
        <w:rFonts w:ascii="Symbol" w:hAnsi="Symbol" w:hint="default"/>
      </w:rPr>
    </w:lvl>
    <w:lvl w:ilvl="1">
      <w:start w:val="1"/>
      <w:numFmt w:val="decimal"/>
      <w:lvlText w:val="%1.%2."/>
      <w:lvlJc w:val="left"/>
      <w:pPr>
        <w:ind w:left="540" w:hanging="360"/>
      </w:pPr>
      <w:rPr>
        <w:rFonts w:hint="default"/>
        <w:b/>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8" w15:restartNumberingAfterBreak="0">
    <w:nsid w:val="3DC91849"/>
    <w:multiLevelType w:val="multilevel"/>
    <w:tmpl w:val="32B015D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9" w15:restartNumberingAfterBreak="0">
    <w:nsid w:val="440D6363"/>
    <w:multiLevelType w:val="multilevel"/>
    <w:tmpl w:val="4972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014DB"/>
    <w:multiLevelType w:val="multilevel"/>
    <w:tmpl w:val="91C6BF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92A19AE"/>
    <w:multiLevelType w:val="multilevel"/>
    <w:tmpl w:val="B04E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A65C8"/>
    <w:multiLevelType w:val="multilevel"/>
    <w:tmpl w:val="128E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8D1BB3"/>
    <w:multiLevelType w:val="multilevel"/>
    <w:tmpl w:val="9678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C74F56"/>
    <w:multiLevelType w:val="hybridMultilevel"/>
    <w:tmpl w:val="99746912"/>
    <w:lvl w:ilvl="0" w:tplc="04020001">
      <w:start w:val="1"/>
      <w:numFmt w:val="bullet"/>
      <w:lvlText w:val=""/>
      <w:lvlJc w:val="left"/>
      <w:pPr>
        <w:ind w:left="695" w:hanging="360"/>
      </w:pPr>
      <w:rPr>
        <w:rFonts w:ascii="Symbol" w:hAnsi="Symbol" w:hint="default"/>
      </w:rPr>
    </w:lvl>
    <w:lvl w:ilvl="1" w:tplc="04020003" w:tentative="1">
      <w:start w:val="1"/>
      <w:numFmt w:val="bullet"/>
      <w:lvlText w:val="o"/>
      <w:lvlJc w:val="left"/>
      <w:pPr>
        <w:ind w:left="1415" w:hanging="360"/>
      </w:pPr>
      <w:rPr>
        <w:rFonts w:ascii="Courier New" w:hAnsi="Courier New" w:cs="Courier New" w:hint="default"/>
      </w:rPr>
    </w:lvl>
    <w:lvl w:ilvl="2" w:tplc="04020005" w:tentative="1">
      <w:start w:val="1"/>
      <w:numFmt w:val="bullet"/>
      <w:lvlText w:val=""/>
      <w:lvlJc w:val="left"/>
      <w:pPr>
        <w:ind w:left="2135" w:hanging="360"/>
      </w:pPr>
      <w:rPr>
        <w:rFonts w:ascii="Wingdings" w:hAnsi="Wingdings" w:hint="default"/>
      </w:rPr>
    </w:lvl>
    <w:lvl w:ilvl="3" w:tplc="04020001" w:tentative="1">
      <w:start w:val="1"/>
      <w:numFmt w:val="bullet"/>
      <w:lvlText w:val=""/>
      <w:lvlJc w:val="left"/>
      <w:pPr>
        <w:ind w:left="2855" w:hanging="360"/>
      </w:pPr>
      <w:rPr>
        <w:rFonts w:ascii="Symbol" w:hAnsi="Symbol" w:hint="default"/>
      </w:rPr>
    </w:lvl>
    <w:lvl w:ilvl="4" w:tplc="04020003" w:tentative="1">
      <w:start w:val="1"/>
      <w:numFmt w:val="bullet"/>
      <w:lvlText w:val="o"/>
      <w:lvlJc w:val="left"/>
      <w:pPr>
        <w:ind w:left="3575" w:hanging="360"/>
      </w:pPr>
      <w:rPr>
        <w:rFonts w:ascii="Courier New" w:hAnsi="Courier New" w:cs="Courier New" w:hint="default"/>
      </w:rPr>
    </w:lvl>
    <w:lvl w:ilvl="5" w:tplc="04020005" w:tentative="1">
      <w:start w:val="1"/>
      <w:numFmt w:val="bullet"/>
      <w:lvlText w:val=""/>
      <w:lvlJc w:val="left"/>
      <w:pPr>
        <w:ind w:left="4295" w:hanging="360"/>
      </w:pPr>
      <w:rPr>
        <w:rFonts w:ascii="Wingdings" w:hAnsi="Wingdings" w:hint="default"/>
      </w:rPr>
    </w:lvl>
    <w:lvl w:ilvl="6" w:tplc="04020001" w:tentative="1">
      <w:start w:val="1"/>
      <w:numFmt w:val="bullet"/>
      <w:lvlText w:val=""/>
      <w:lvlJc w:val="left"/>
      <w:pPr>
        <w:ind w:left="5015" w:hanging="360"/>
      </w:pPr>
      <w:rPr>
        <w:rFonts w:ascii="Symbol" w:hAnsi="Symbol" w:hint="default"/>
      </w:rPr>
    </w:lvl>
    <w:lvl w:ilvl="7" w:tplc="04020003" w:tentative="1">
      <w:start w:val="1"/>
      <w:numFmt w:val="bullet"/>
      <w:lvlText w:val="o"/>
      <w:lvlJc w:val="left"/>
      <w:pPr>
        <w:ind w:left="5735" w:hanging="360"/>
      </w:pPr>
      <w:rPr>
        <w:rFonts w:ascii="Courier New" w:hAnsi="Courier New" w:cs="Courier New" w:hint="default"/>
      </w:rPr>
    </w:lvl>
    <w:lvl w:ilvl="8" w:tplc="04020005" w:tentative="1">
      <w:start w:val="1"/>
      <w:numFmt w:val="bullet"/>
      <w:lvlText w:val=""/>
      <w:lvlJc w:val="left"/>
      <w:pPr>
        <w:ind w:left="6455" w:hanging="360"/>
      </w:pPr>
      <w:rPr>
        <w:rFonts w:ascii="Wingdings" w:hAnsi="Wingdings" w:hint="default"/>
      </w:rPr>
    </w:lvl>
  </w:abstractNum>
  <w:abstractNum w:abstractNumId="25" w15:restartNumberingAfterBreak="0">
    <w:nsid w:val="503D0229"/>
    <w:multiLevelType w:val="hybridMultilevel"/>
    <w:tmpl w:val="1840BFE2"/>
    <w:lvl w:ilvl="0" w:tplc="65246F98">
      <w:start w:val="1"/>
      <w:numFmt w:val="bullet"/>
      <w:lvlText w:val="•"/>
      <w:lvlJc w:val="left"/>
      <w:pPr>
        <w:ind w:left="720" w:hanging="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21C3BB4"/>
    <w:multiLevelType w:val="multilevel"/>
    <w:tmpl w:val="4E34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F062E0"/>
    <w:multiLevelType w:val="hybridMultilevel"/>
    <w:tmpl w:val="F3D4CD5A"/>
    <w:lvl w:ilvl="0" w:tplc="04020001">
      <w:start w:val="1"/>
      <w:numFmt w:val="bullet"/>
      <w:lvlText w:val=""/>
      <w:lvlJc w:val="left"/>
      <w:pPr>
        <w:ind w:left="630" w:hanging="360"/>
      </w:pPr>
      <w:rPr>
        <w:rFonts w:ascii="Symbol" w:hAnsi="Symbol" w:hint="default"/>
      </w:rPr>
    </w:lvl>
    <w:lvl w:ilvl="1" w:tplc="04020003" w:tentative="1">
      <w:start w:val="1"/>
      <w:numFmt w:val="bullet"/>
      <w:lvlText w:val="o"/>
      <w:lvlJc w:val="left"/>
      <w:pPr>
        <w:ind w:left="1350" w:hanging="360"/>
      </w:pPr>
      <w:rPr>
        <w:rFonts w:ascii="Courier New" w:hAnsi="Courier New" w:cs="Courier New" w:hint="default"/>
      </w:rPr>
    </w:lvl>
    <w:lvl w:ilvl="2" w:tplc="04020005" w:tentative="1">
      <w:start w:val="1"/>
      <w:numFmt w:val="bullet"/>
      <w:lvlText w:val=""/>
      <w:lvlJc w:val="left"/>
      <w:pPr>
        <w:ind w:left="2070" w:hanging="360"/>
      </w:pPr>
      <w:rPr>
        <w:rFonts w:ascii="Wingdings" w:hAnsi="Wingdings" w:hint="default"/>
      </w:rPr>
    </w:lvl>
    <w:lvl w:ilvl="3" w:tplc="04020001" w:tentative="1">
      <w:start w:val="1"/>
      <w:numFmt w:val="bullet"/>
      <w:lvlText w:val=""/>
      <w:lvlJc w:val="left"/>
      <w:pPr>
        <w:ind w:left="2790" w:hanging="360"/>
      </w:pPr>
      <w:rPr>
        <w:rFonts w:ascii="Symbol" w:hAnsi="Symbol" w:hint="default"/>
      </w:rPr>
    </w:lvl>
    <w:lvl w:ilvl="4" w:tplc="04020003" w:tentative="1">
      <w:start w:val="1"/>
      <w:numFmt w:val="bullet"/>
      <w:lvlText w:val="o"/>
      <w:lvlJc w:val="left"/>
      <w:pPr>
        <w:ind w:left="3510" w:hanging="360"/>
      </w:pPr>
      <w:rPr>
        <w:rFonts w:ascii="Courier New" w:hAnsi="Courier New" w:cs="Courier New" w:hint="default"/>
      </w:rPr>
    </w:lvl>
    <w:lvl w:ilvl="5" w:tplc="04020005" w:tentative="1">
      <w:start w:val="1"/>
      <w:numFmt w:val="bullet"/>
      <w:lvlText w:val=""/>
      <w:lvlJc w:val="left"/>
      <w:pPr>
        <w:ind w:left="4230" w:hanging="360"/>
      </w:pPr>
      <w:rPr>
        <w:rFonts w:ascii="Wingdings" w:hAnsi="Wingdings" w:hint="default"/>
      </w:rPr>
    </w:lvl>
    <w:lvl w:ilvl="6" w:tplc="04020001" w:tentative="1">
      <w:start w:val="1"/>
      <w:numFmt w:val="bullet"/>
      <w:lvlText w:val=""/>
      <w:lvlJc w:val="left"/>
      <w:pPr>
        <w:ind w:left="4950" w:hanging="360"/>
      </w:pPr>
      <w:rPr>
        <w:rFonts w:ascii="Symbol" w:hAnsi="Symbol" w:hint="default"/>
      </w:rPr>
    </w:lvl>
    <w:lvl w:ilvl="7" w:tplc="04020003" w:tentative="1">
      <w:start w:val="1"/>
      <w:numFmt w:val="bullet"/>
      <w:lvlText w:val="o"/>
      <w:lvlJc w:val="left"/>
      <w:pPr>
        <w:ind w:left="5670" w:hanging="360"/>
      </w:pPr>
      <w:rPr>
        <w:rFonts w:ascii="Courier New" w:hAnsi="Courier New" w:cs="Courier New" w:hint="default"/>
      </w:rPr>
    </w:lvl>
    <w:lvl w:ilvl="8" w:tplc="04020005" w:tentative="1">
      <w:start w:val="1"/>
      <w:numFmt w:val="bullet"/>
      <w:lvlText w:val=""/>
      <w:lvlJc w:val="left"/>
      <w:pPr>
        <w:ind w:left="6390" w:hanging="360"/>
      </w:pPr>
      <w:rPr>
        <w:rFonts w:ascii="Wingdings" w:hAnsi="Wingdings" w:hint="default"/>
      </w:rPr>
    </w:lvl>
  </w:abstractNum>
  <w:abstractNum w:abstractNumId="28" w15:restartNumberingAfterBreak="0">
    <w:nsid w:val="5B230DE0"/>
    <w:multiLevelType w:val="hybridMultilevel"/>
    <w:tmpl w:val="296ECD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1A7191F"/>
    <w:multiLevelType w:val="multilevel"/>
    <w:tmpl w:val="F6F2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F2797A"/>
    <w:multiLevelType w:val="hybridMultilevel"/>
    <w:tmpl w:val="F9FCD3A8"/>
    <w:lvl w:ilvl="0" w:tplc="04020001">
      <w:start w:val="1"/>
      <w:numFmt w:val="bullet"/>
      <w:lvlText w:val=""/>
      <w:lvlJc w:val="left"/>
      <w:pPr>
        <w:ind w:left="540" w:hanging="360"/>
      </w:pPr>
      <w:rPr>
        <w:rFonts w:ascii="Symbol" w:hAnsi="Symbol" w:hint="default"/>
      </w:rPr>
    </w:lvl>
    <w:lvl w:ilvl="1" w:tplc="04020003" w:tentative="1">
      <w:start w:val="1"/>
      <w:numFmt w:val="bullet"/>
      <w:lvlText w:val="o"/>
      <w:lvlJc w:val="left"/>
      <w:pPr>
        <w:ind w:left="1350" w:hanging="360"/>
      </w:pPr>
      <w:rPr>
        <w:rFonts w:ascii="Courier New" w:hAnsi="Courier New" w:cs="Courier New" w:hint="default"/>
      </w:rPr>
    </w:lvl>
    <w:lvl w:ilvl="2" w:tplc="04020005" w:tentative="1">
      <w:start w:val="1"/>
      <w:numFmt w:val="bullet"/>
      <w:lvlText w:val=""/>
      <w:lvlJc w:val="left"/>
      <w:pPr>
        <w:ind w:left="2070" w:hanging="360"/>
      </w:pPr>
      <w:rPr>
        <w:rFonts w:ascii="Wingdings" w:hAnsi="Wingdings" w:hint="default"/>
      </w:rPr>
    </w:lvl>
    <w:lvl w:ilvl="3" w:tplc="04020001" w:tentative="1">
      <w:start w:val="1"/>
      <w:numFmt w:val="bullet"/>
      <w:lvlText w:val=""/>
      <w:lvlJc w:val="left"/>
      <w:pPr>
        <w:ind w:left="2790" w:hanging="360"/>
      </w:pPr>
      <w:rPr>
        <w:rFonts w:ascii="Symbol" w:hAnsi="Symbol" w:hint="default"/>
      </w:rPr>
    </w:lvl>
    <w:lvl w:ilvl="4" w:tplc="04020003" w:tentative="1">
      <w:start w:val="1"/>
      <w:numFmt w:val="bullet"/>
      <w:lvlText w:val="o"/>
      <w:lvlJc w:val="left"/>
      <w:pPr>
        <w:ind w:left="3510" w:hanging="360"/>
      </w:pPr>
      <w:rPr>
        <w:rFonts w:ascii="Courier New" w:hAnsi="Courier New" w:cs="Courier New" w:hint="default"/>
      </w:rPr>
    </w:lvl>
    <w:lvl w:ilvl="5" w:tplc="04020005" w:tentative="1">
      <w:start w:val="1"/>
      <w:numFmt w:val="bullet"/>
      <w:lvlText w:val=""/>
      <w:lvlJc w:val="left"/>
      <w:pPr>
        <w:ind w:left="4230" w:hanging="360"/>
      </w:pPr>
      <w:rPr>
        <w:rFonts w:ascii="Wingdings" w:hAnsi="Wingdings" w:hint="default"/>
      </w:rPr>
    </w:lvl>
    <w:lvl w:ilvl="6" w:tplc="04020001" w:tentative="1">
      <w:start w:val="1"/>
      <w:numFmt w:val="bullet"/>
      <w:lvlText w:val=""/>
      <w:lvlJc w:val="left"/>
      <w:pPr>
        <w:ind w:left="4950" w:hanging="360"/>
      </w:pPr>
      <w:rPr>
        <w:rFonts w:ascii="Symbol" w:hAnsi="Symbol" w:hint="default"/>
      </w:rPr>
    </w:lvl>
    <w:lvl w:ilvl="7" w:tplc="04020003" w:tentative="1">
      <w:start w:val="1"/>
      <w:numFmt w:val="bullet"/>
      <w:lvlText w:val="o"/>
      <w:lvlJc w:val="left"/>
      <w:pPr>
        <w:ind w:left="5670" w:hanging="360"/>
      </w:pPr>
      <w:rPr>
        <w:rFonts w:ascii="Courier New" w:hAnsi="Courier New" w:cs="Courier New" w:hint="default"/>
      </w:rPr>
    </w:lvl>
    <w:lvl w:ilvl="8" w:tplc="04020005" w:tentative="1">
      <w:start w:val="1"/>
      <w:numFmt w:val="bullet"/>
      <w:lvlText w:val=""/>
      <w:lvlJc w:val="left"/>
      <w:pPr>
        <w:ind w:left="6390" w:hanging="360"/>
      </w:pPr>
      <w:rPr>
        <w:rFonts w:ascii="Wingdings" w:hAnsi="Wingdings" w:hint="default"/>
      </w:rPr>
    </w:lvl>
  </w:abstractNum>
  <w:abstractNum w:abstractNumId="31" w15:restartNumberingAfterBreak="0">
    <w:nsid w:val="6570483D"/>
    <w:multiLevelType w:val="multilevel"/>
    <w:tmpl w:val="4198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A27032"/>
    <w:multiLevelType w:val="multilevel"/>
    <w:tmpl w:val="77A8F18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71AEB"/>
    <w:multiLevelType w:val="multilevel"/>
    <w:tmpl w:val="BFFC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50226"/>
    <w:multiLevelType w:val="hybridMultilevel"/>
    <w:tmpl w:val="87204396"/>
    <w:lvl w:ilvl="0" w:tplc="66507468">
      <w:start w:val="1"/>
      <w:numFmt w:val="bullet"/>
      <w:lvlText w:val=""/>
      <w:lvlJc w:val="left"/>
      <w:pPr>
        <w:ind w:left="630" w:hanging="360"/>
      </w:pPr>
      <w:rPr>
        <w:rFonts w:ascii="Symbol" w:hAnsi="Symbol" w:hint="default"/>
        <w:color w:val="auto"/>
      </w:rPr>
    </w:lvl>
    <w:lvl w:ilvl="1" w:tplc="04020003">
      <w:start w:val="1"/>
      <w:numFmt w:val="bullet"/>
      <w:lvlText w:val="o"/>
      <w:lvlJc w:val="left"/>
      <w:pPr>
        <w:ind w:left="1350" w:hanging="360"/>
      </w:pPr>
      <w:rPr>
        <w:rFonts w:ascii="Courier New" w:hAnsi="Courier New" w:cs="Courier New" w:hint="default"/>
      </w:rPr>
    </w:lvl>
    <w:lvl w:ilvl="2" w:tplc="04020005" w:tentative="1">
      <w:start w:val="1"/>
      <w:numFmt w:val="bullet"/>
      <w:lvlText w:val=""/>
      <w:lvlJc w:val="left"/>
      <w:pPr>
        <w:ind w:left="2070" w:hanging="360"/>
      </w:pPr>
      <w:rPr>
        <w:rFonts w:ascii="Wingdings" w:hAnsi="Wingdings" w:hint="default"/>
      </w:rPr>
    </w:lvl>
    <w:lvl w:ilvl="3" w:tplc="04020001" w:tentative="1">
      <w:start w:val="1"/>
      <w:numFmt w:val="bullet"/>
      <w:lvlText w:val=""/>
      <w:lvlJc w:val="left"/>
      <w:pPr>
        <w:ind w:left="2790" w:hanging="360"/>
      </w:pPr>
      <w:rPr>
        <w:rFonts w:ascii="Symbol" w:hAnsi="Symbol" w:hint="default"/>
      </w:rPr>
    </w:lvl>
    <w:lvl w:ilvl="4" w:tplc="04020003" w:tentative="1">
      <w:start w:val="1"/>
      <w:numFmt w:val="bullet"/>
      <w:lvlText w:val="o"/>
      <w:lvlJc w:val="left"/>
      <w:pPr>
        <w:ind w:left="3510" w:hanging="360"/>
      </w:pPr>
      <w:rPr>
        <w:rFonts w:ascii="Courier New" w:hAnsi="Courier New" w:cs="Courier New" w:hint="default"/>
      </w:rPr>
    </w:lvl>
    <w:lvl w:ilvl="5" w:tplc="04020005" w:tentative="1">
      <w:start w:val="1"/>
      <w:numFmt w:val="bullet"/>
      <w:lvlText w:val=""/>
      <w:lvlJc w:val="left"/>
      <w:pPr>
        <w:ind w:left="4230" w:hanging="360"/>
      </w:pPr>
      <w:rPr>
        <w:rFonts w:ascii="Wingdings" w:hAnsi="Wingdings" w:hint="default"/>
      </w:rPr>
    </w:lvl>
    <w:lvl w:ilvl="6" w:tplc="04020001" w:tentative="1">
      <w:start w:val="1"/>
      <w:numFmt w:val="bullet"/>
      <w:lvlText w:val=""/>
      <w:lvlJc w:val="left"/>
      <w:pPr>
        <w:ind w:left="4950" w:hanging="360"/>
      </w:pPr>
      <w:rPr>
        <w:rFonts w:ascii="Symbol" w:hAnsi="Symbol" w:hint="default"/>
      </w:rPr>
    </w:lvl>
    <w:lvl w:ilvl="7" w:tplc="04020003" w:tentative="1">
      <w:start w:val="1"/>
      <w:numFmt w:val="bullet"/>
      <w:lvlText w:val="o"/>
      <w:lvlJc w:val="left"/>
      <w:pPr>
        <w:ind w:left="5670" w:hanging="360"/>
      </w:pPr>
      <w:rPr>
        <w:rFonts w:ascii="Courier New" w:hAnsi="Courier New" w:cs="Courier New" w:hint="default"/>
      </w:rPr>
    </w:lvl>
    <w:lvl w:ilvl="8" w:tplc="04020005" w:tentative="1">
      <w:start w:val="1"/>
      <w:numFmt w:val="bullet"/>
      <w:lvlText w:val=""/>
      <w:lvlJc w:val="left"/>
      <w:pPr>
        <w:ind w:left="6390" w:hanging="360"/>
      </w:pPr>
      <w:rPr>
        <w:rFonts w:ascii="Wingdings" w:hAnsi="Wingdings" w:hint="default"/>
      </w:rPr>
    </w:lvl>
  </w:abstractNum>
  <w:abstractNum w:abstractNumId="35" w15:restartNumberingAfterBreak="0">
    <w:nsid w:val="7287703A"/>
    <w:multiLevelType w:val="multilevel"/>
    <w:tmpl w:val="3DD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25910"/>
    <w:multiLevelType w:val="hybridMultilevel"/>
    <w:tmpl w:val="E640E360"/>
    <w:lvl w:ilvl="0" w:tplc="04020001">
      <w:start w:val="1"/>
      <w:numFmt w:val="bullet"/>
      <w:lvlText w:val=""/>
      <w:lvlJc w:val="left"/>
      <w:pPr>
        <w:ind w:left="630" w:hanging="360"/>
      </w:pPr>
      <w:rPr>
        <w:rFonts w:ascii="Symbol" w:hAnsi="Symbol" w:hint="default"/>
      </w:rPr>
    </w:lvl>
    <w:lvl w:ilvl="1" w:tplc="04020003" w:tentative="1">
      <w:start w:val="1"/>
      <w:numFmt w:val="bullet"/>
      <w:lvlText w:val="o"/>
      <w:lvlJc w:val="left"/>
      <w:pPr>
        <w:ind w:left="1350" w:hanging="360"/>
      </w:pPr>
      <w:rPr>
        <w:rFonts w:ascii="Courier New" w:hAnsi="Courier New" w:cs="Courier New" w:hint="default"/>
      </w:rPr>
    </w:lvl>
    <w:lvl w:ilvl="2" w:tplc="04020005" w:tentative="1">
      <w:start w:val="1"/>
      <w:numFmt w:val="bullet"/>
      <w:lvlText w:val=""/>
      <w:lvlJc w:val="left"/>
      <w:pPr>
        <w:ind w:left="2070" w:hanging="360"/>
      </w:pPr>
      <w:rPr>
        <w:rFonts w:ascii="Wingdings" w:hAnsi="Wingdings" w:hint="default"/>
      </w:rPr>
    </w:lvl>
    <w:lvl w:ilvl="3" w:tplc="04020001" w:tentative="1">
      <w:start w:val="1"/>
      <w:numFmt w:val="bullet"/>
      <w:lvlText w:val=""/>
      <w:lvlJc w:val="left"/>
      <w:pPr>
        <w:ind w:left="2790" w:hanging="360"/>
      </w:pPr>
      <w:rPr>
        <w:rFonts w:ascii="Symbol" w:hAnsi="Symbol" w:hint="default"/>
      </w:rPr>
    </w:lvl>
    <w:lvl w:ilvl="4" w:tplc="04020003" w:tentative="1">
      <w:start w:val="1"/>
      <w:numFmt w:val="bullet"/>
      <w:lvlText w:val="o"/>
      <w:lvlJc w:val="left"/>
      <w:pPr>
        <w:ind w:left="3510" w:hanging="360"/>
      </w:pPr>
      <w:rPr>
        <w:rFonts w:ascii="Courier New" w:hAnsi="Courier New" w:cs="Courier New" w:hint="default"/>
      </w:rPr>
    </w:lvl>
    <w:lvl w:ilvl="5" w:tplc="04020005" w:tentative="1">
      <w:start w:val="1"/>
      <w:numFmt w:val="bullet"/>
      <w:lvlText w:val=""/>
      <w:lvlJc w:val="left"/>
      <w:pPr>
        <w:ind w:left="4230" w:hanging="360"/>
      </w:pPr>
      <w:rPr>
        <w:rFonts w:ascii="Wingdings" w:hAnsi="Wingdings" w:hint="default"/>
      </w:rPr>
    </w:lvl>
    <w:lvl w:ilvl="6" w:tplc="04020001" w:tentative="1">
      <w:start w:val="1"/>
      <w:numFmt w:val="bullet"/>
      <w:lvlText w:val=""/>
      <w:lvlJc w:val="left"/>
      <w:pPr>
        <w:ind w:left="4950" w:hanging="360"/>
      </w:pPr>
      <w:rPr>
        <w:rFonts w:ascii="Symbol" w:hAnsi="Symbol" w:hint="default"/>
      </w:rPr>
    </w:lvl>
    <w:lvl w:ilvl="7" w:tplc="04020003" w:tentative="1">
      <w:start w:val="1"/>
      <w:numFmt w:val="bullet"/>
      <w:lvlText w:val="o"/>
      <w:lvlJc w:val="left"/>
      <w:pPr>
        <w:ind w:left="5670" w:hanging="360"/>
      </w:pPr>
      <w:rPr>
        <w:rFonts w:ascii="Courier New" w:hAnsi="Courier New" w:cs="Courier New" w:hint="default"/>
      </w:rPr>
    </w:lvl>
    <w:lvl w:ilvl="8" w:tplc="04020005" w:tentative="1">
      <w:start w:val="1"/>
      <w:numFmt w:val="bullet"/>
      <w:lvlText w:val=""/>
      <w:lvlJc w:val="left"/>
      <w:pPr>
        <w:ind w:left="6390" w:hanging="360"/>
      </w:pPr>
      <w:rPr>
        <w:rFonts w:ascii="Wingdings" w:hAnsi="Wingdings" w:hint="default"/>
      </w:rPr>
    </w:lvl>
  </w:abstractNum>
  <w:abstractNum w:abstractNumId="37" w15:restartNumberingAfterBreak="0">
    <w:nsid w:val="765D0DC6"/>
    <w:multiLevelType w:val="multilevel"/>
    <w:tmpl w:val="50B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8E722F"/>
    <w:multiLevelType w:val="multilevel"/>
    <w:tmpl w:val="8D4C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684204">
    <w:abstractNumId w:val="29"/>
  </w:num>
  <w:num w:numId="2" w16cid:durableId="597375435">
    <w:abstractNumId w:val="6"/>
  </w:num>
  <w:num w:numId="3" w16cid:durableId="1518041754">
    <w:abstractNumId w:val="31"/>
  </w:num>
  <w:num w:numId="4" w16cid:durableId="1371110271">
    <w:abstractNumId w:val="4"/>
  </w:num>
  <w:num w:numId="5" w16cid:durableId="2040667010">
    <w:abstractNumId w:val="9"/>
  </w:num>
  <w:num w:numId="6" w16cid:durableId="1599948742">
    <w:abstractNumId w:val="38"/>
  </w:num>
  <w:num w:numId="7" w16cid:durableId="2059627395">
    <w:abstractNumId w:val="23"/>
  </w:num>
  <w:num w:numId="8" w16cid:durableId="645400114">
    <w:abstractNumId w:val="16"/>
  </w:num>
  <w:num w:numId="9" w16cid:durableId="2087917353">
    <w:abstractNumId w:val="35"/>
  </w:num>
  <w:num w:numId="10" w16cid:durableId="12271380">
    <w:abstractNumId w:val="2"/>
  </w:num>
  <w:num w:numId="11" w16cid:durableId="1639453387">
    <w:abstractNumId w:val="21"/>
  </w:num>
  <w:num w:numId="12" w16cid:durableId="1252275342">
    <w:abstractNumId w:val="32"/>
  </w:num>
  <w:num w:numId="13" w16cid:durableId="1201744560">
    <w:abstractNumId w:val="20"/>
  </w:num>
  <w:num w:numId="14" w16cid:durableId="781464296">
    <w:abstractNumId w:val="22"/>
  </w:num>
  <w:num w:numId="15" w16cid:durableId="259919006">
    <w:abstractNumId w:val="19"/>
  </w:num>
  <w:num w:numId="16" w16cid:durableId="1628705425">
    <w:abstractNumId w:val="34"/>
  </w:num>
  <w:num w:numId="17" w16cid:durableId="570699795">
    <w:abstractNumId w:val="37"/>
  </w:num>
  <w:num w:numId="18" w16cid:durableId="825626771">
    <w:abstractNumId w:val="27"/>
  </w:num>
  <w:num w:numId="19" w16cid:durableId="1084424453">
    <w:abstractNumId w:val="26"/>
  </w:num>
  <w:num w:numId="20" w16cid:durableId="1314676112">
    <w:abstractNumId w:val="18"/>
  </w:num>
  <w:num w:numId="21" w16cid:durableId="1704937751">
    <w:abstractNumId w:val="28"/>
  </w:num>
  <w:num w:numId="22" w16cid:durableId="581263126">
    <w:abstractNumId w:val="10"/>
  </w:num>
  <w:num w:numId="23" w16cid:durableId="9843983">
    <w:abstractNumId w:val="1"/>
  </w:num>
  <w:num w:numId="24" w16cid:durableId="1661932785">
    <w:abstractNumId w:val="14"/>
  </w:num>
  <w:num w:numId="25" w16cid:durableId="1811247587">
    <w:abstractNumId w:val="12"/>
  </w:num>
  <w:num w:numId="26" w16cid:durableId="114103110">
    <w:abstractNumId w:val="15"/>
  </w:num>
  <w:num w:numId="27" w16cid:durableId="820002483">
    <w:abstractNumId w:val="3"/>
  </w:num>
  <w:num w:numId="28" w16cid:durableId="1813256483">
    <w:abstractNumId w:val="36"/>
  </w:num>
  <w:num w:numId="29" w16cid:durableId="381828809">
    <w:abstractNumId w:val="30"/>
  </w:num>
  <w:num w:numId="30" w16cid:durableId="1864510875">
    <w:abstractNumId w:val="24"/>
  </w:num>
  <w:num w:numId="31" w16cid:durableId="87389313">
    <w:abstractNumId w:val="0"/>
  </w:num>
  <w:num w:numId="32" w16cid:durableId="1110592752">
    <w:abstractNumId w:val="17"/>
  </w:num>
  <w:num w:numId="33" w16cid:durableId="1380594758">
    <w:abstractNumId w:val="11"/>
  </w:num>
  <w:num w:numId="34" w16cid:durableId="1631130742">
    <w:abstractNumId w:val="33"/>
  </w:num>
  <w:num w:numId="35" w16cid:durableId="1048334764">
    <w:abstractNumId w:val="8"/>
  </w:num>
  <w:num w:numId="36" w16cid:durableId="2108383545">
    <w:abstractNumId w:val="5"/>
  </w:num>
  <w:num w:numId="37" w16cid:durableId="807166713">
    <w:abstractNumId w:val="13"/>
  </w:num>
  <w:num w:numId="38" w16cid:durableId="1388408419">
    <w:abstractNumId w:val="7"/>
  </w:num>
  <w:num w:numId="39" w16cid:durableId="946735933">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2A4"/>
    <w:rsid w:val="00000EE1"/>
    <w:rsid w:val="00001D5E"/>
    <w:rsid w:val="00006DED"/>
    <w:rsid w:val="00010AA4"/>
    <w:rsid w:val="000122C6"/>
    <w:rsid w:val="000201E6"/>
    <w:rsid w:val="000208F5"/>
    <w:rsid w:val="00021086"/>
    <w:rsid w:val="00021514"/>
    <w:rsid w:val="000220C1"/>
    <w:rsid w:val="00027145"/>
    <w:rsid w:val="00035A64"/>
    <w:rsid w:val="00040390"/>
    <w:rsid w:val="0004066B"/>
    <w:rsid w:val="00042E21"/>
    <w:rsid w:val="00043D61"/>
    <w:rsid w:val="00044EB4"/>
    <w:rsid w:val="00045327"/>
    <w:rsid w:val="000465EF"/>
    <w:rsid w:val="00053420"/>
    <w:rsid w:val="0005441C"/>
    <w:rsid w:val="00054531"/>
    <w:rsid w:val="00055E81"/>
    <w:rsid w:val="00061AAB"/>
    <w:rsid w:val="00061BAB"/>
    <w:rsid w:val="000624CB"/>
    <w:rsid w:val="0006297D"/>
    <w:rsid w:val="00064BE8"/>
    <w:rsid w:val="0007298D"/>
    <w:rsid w:val="00072BC5"/>
    <w:rsid w:val="000732DF"/>
    <w:rsid w:val="000762E9"/>
    <w:rsid w:val="00083FEC"/>
    <w:rsid w:val="00084620"/>
    <w:rsid w:val="000846C9"/>
    <w:rsid w:val="000855F7"/>
    <w:rsid w:val="00091011"/>
    <w:rsid w:val="000929C5"/>
    <w:rsid w:val="000955EB"/>
    <w:rsid w:val="000A325D"/>
    <w:rsid w:val="000A701D"/>
    <w:rsid w:val="000A7FE3"/>
    <w:rsid w:val="000B2053"/>
    <w:rsid w:val="000B2DDC"/>
    <w:rsid w:val="000B3158"/>
    <w:rsid w:val="000C1345"/>
    <w:rsid w:val="000C1832"/>
    <w:rsid w:val="000C3B71"/>
    <w:rsid w:val="000C547F"/>
    <w:rsid w:val="000C66D6"/>
    <w:rsid w:val="000C7C19"/>
    <w:rsid w:val="000E285A"/>
    <w:rsid w:val="000E2DB4"/>
    <w:rsid w:val="000E39B4"/>
    <w:rsid w:val="000E4C87"/>
    <w:rsid w:val="000E4F22"/>
    <w:rsid w:val="000E4F24"/>
    <w:rsid w:val="000E5C1B"/>
    <w:rsid w:val="000F1A30"/>
    <w:rsid w:val="000F6542"/>
    <w:rsid w:val="00100AB6"/>
    <w:rsid w:val="0010576B"/>
    <w:rsid w:val="00106C61"/>
    <w:rsid w:val="0011187E"/>
    <w:rsid w:val="00121A3B"/>
    <w:rsid w:val="001222F8"/>
    <w:rsid w:val="00124501"/>
    <w:rsid w:val="00125C42"/>
    <w:rsid w:val="00143FC6"/>
    <w:rsid w:val="00144F14"/>
    <w:rsid w:val="001510A5"/>
    <w:rsid w:val="00157C6F"/>
    <w:rsid w:val="00163CEC"/>
    <w:rsid w:val="0017011B"/>
    <w:rsid w:val="001714C0"/>
    <w:rsid w:val="00176505"/>
    <w:rsid w:val="001800CA"/>
    <w:rsid w:val="001801BD"/>
    <w:rsid w:val="00180646"/>
    <w:rsid w:val="00180918"/>
    <w:rsid w:val="00181159"/>
    <w:rsid w:val="00183404"/>
    <w:rsid w:val="00184457"/>
    <w:rsid w:val="00186248"/>
    <w:rsid w:val="00192EC4"/>
    <w:rsid w:val="001943FE"/>
    <w:rsid w:val="00196252"/>
    <w:rsid w:val="001A0840"/>
    <w:rsid w:val="001A7DBD"/>
    <w:rsid w:val="001D29EA"/>
    <w:rsid w:val="001D6C76"/>
    <w:rsid w:val="001E5A28"/>
    <w:rsid w:val="001E6C8C"/>
    <w:rsid w:val="001F18C8"/>
    <w:rsid w:val="001F3FA6"/>
    <w:rsid w:val="001F4436"/>
    <w:rsid w:val="00200BF8"/>
    <w:rsid w:val="00200F8F"/>
    <w:rsid w:val="00202C66"/>
    <w:rsid w:val="002201EF"/>
    <w:rsid w:val="0022129E"/>
    <w:rsid w:val="0022645A"/>
    <w:rsid w:val="00227FDB"/>
    <w:rsid w:val="002348B8"/>
    <w:rsid w:val="00241E9F"/>
    <w:rsid w:val="002504E9"/>
    <w:rsid w:val="0025271E"/>
    <w:rsid w:val="002534C9"/>
    <w:rsid w:val="00264BEC"/>
    <w:rsid w:val="002679DB"/>
    <w:rsid w:val="0027041F"/>
    <w:rsid w:val="00270EA0"/>
    <w:rsid w:val="00271904"/>
    <w:rsid w:val="00271DB1"/>
    <w:rsid w:val="002720DB"/>
    <w:rsid w:val="002825F9"/>
    <w:rsid w:val="0028489E"/>
    <w:rsid w:val="00286932"/>
    <w:rsid w:val="002915BB"/>
    <w:rsid w:val="00297689"/>
    <w:rsid w:val="002B1728"/>
    <w:rsid w:val="002B5112"/>
    <w:rsid w:val="002B7955"/>
    <w:rsid w:val="002C3AC6"/>
    <w:rsid w:val="002D0903"/>
    <w:rsid w:val="002D396A"/>
    <w:rsid w:val="002D4A10"/>
    <w:rsid w:val="002D66F9"/>
    <w:rsid w:val="002E218F"/>
    <w:rsid w:val="002E2988"/>
    <w:rsid w:val="002E55DF"/>
    <w:rsid w:val="002E5A1A"/>
    <w:rsid w:val="002E5F3B"/>
    <w:rsid w:val="002F1AC9"/>
    <w:rsid w:val="002F2258"/>
    <w:rsid w:val="002F2FAD"/>
    <w:rsid w:val="002F57CD"/>
    <w:rsid w:val="002F582A"/>
    <w:rsid w:val="0030182D"/>
    <w:rsid w:val="003065C2"/>
    <w:rsid w:val="00307C6E"/>
    <w:rsid w:val="0031331D"/>
    <w:rsid w:val="00313915"/>
    <w:rsid w:val="0031533A"/>
    <w:rsid w:val="00326904"/>
    <w:rsid w:val="00327A52"/>
    <w:rsid w:val="00331B68"/>
    <w:rsid w:val="0033286D"/>
    <w:rsid w:val="00333E0E"/>
    <w:rsid w:val="00334D4E"/>
    <w:rsid w:val="00341E97"/>
    <w:rsid w:val="00344322"/>
    <w:rsid w:val="00350B86"/>
    <w:rsid w:val="00352B73"/>
    <w:rsid w:val="0035414F"/>
    <w:rsid w:val="0035461C"/>
    <w:rsid w:val="00354A4D"/>
    <w:rsid w:val="00371617"/>
    <w:rsid w:val="00372695"/>
    <w:rsid w:val="003A12C6"/>
    <w:rsid w:val="003B30BA"/>
    <w:rsid w:val="003B51EF"/>
    <w:rsid w:val="003C5541"/>
    <w:rsid w:val="003C7E3A"/>
    <w:rsid w:val="003D55E7"/>
    <w:rsid w:val="003D6B4F"/>
    <w:rsid w:val="003E0498"/>
    <w:rsid w:val="003E3BC0"/>
    <w:rsid w:val="003E5F56"/>
    <w:rsid w:val="003E6B1A"/>
    <w:rsid w:val="003F2871"/>
    <w:rsid w:val="003F4E9E"/>
    <w:rsid w:val="003F5B4C"/>
    <w:rsid w:val="003F5C82"/>
    <w:rsid w:val="003F6144"/>
    <w:rsid w:val="003F7791"/>
    <w:rsid w:val="0040257B"/>
    <w:rsid w:val="0040385C"/>
    <w:rsid w:val="0040589B"/>
    <w:rsid w:val="00406AA3"/>
    <w:rsid w:val="004101D1"/>
    <w:rsid w:val="0041192D"/>
    <w:rsid w:val="0041411E"/>
    <w:rsid w:val="0041675F"/>
    <w:rsid w:val="00416815"/>
    <w:rsid w:val="00421A5C"/>
    <w:rsid w:val="00425C71"/>
    <w:rsid w:val="00426B6D"/>
    <w:rsid w:val="004329E4"/>
    <w:rsid w:val="00433516"/>
    <w:rsid w:val="00434C8B"/>
    <w:rsid w:val="00441863"/>
    <w:rsid w:val="00447E6C"/>
    <w:rsid w:val="004537E6"/>
    <w:rsid w:val="00462BE5"/>
    <w:rsid w:val="0046499F"/>
    <w:rsid w:val="00467774"/>
    <w:rsid w:val="00467957"/>
    <w:rsid w:val="00470612"/>
    <w:rsid w:val="00471D09"/>
    <w:rsid w:val="00473969"/>
    <w:rsid w:val="0047413D"/>
    <w:rsid w:val="00475A79"/>
    <w:rsid w:val="0047600C"/>
    <w:rsid w:val="00481857"/>
    <w:rsid w:val="00487440"/>
    <w:rsid w:val="00487A87"/>
    <w:rsid w:val="00490561"/>
    <w:rsid w:val="00493545"/>
    <w:rsid w:val="004939BD"/>
    <w:rsid w:val="00497726"/>
    <w:rsid w:val="004A135C"/>
    <w:rsid w:val="004A655A"/>
    <w:rsid w:val="004A6AA3"/>
    <w:rsid w:val="004B371A"/>
    <w:rsid w:val="004B6017"/>
    <w:rsid w:val="004B7BEB"/>
    <w:rsid w:val="004B7EA7"/>
    <w:rsid w:val="004C46BD"/>
    <w:rsid w:val="004C543E"/>
    <w:rsid w:val="004C61DE"/>
    <w:rsid w:val="004D0DBB"/>
    <w:rsid w:val="004D29D3"/>
    <w:rsid w:val="004D76E5"/>
    <w:rsid w:val="004E191E"/>
    <w:rsid w:val="004E1B0F"/>
    <w:rsid w:val="004F0AB1"/>
    <w:rsid w:val="004F20A8"/>
    <w:rsid w:val="004F6C3D"/>
    <w:rsid w:val="004F7F91"/>
    <w:rsid w:val="00501AF2"/>
    <w:rsid w:val="005072B4"/>
    <w:rsid w:val="00516AFE"/>
    <w:rsid w:val="00516CAB"/>
    <w:rsid w:val="005214F6"/>
    <w:rsid w:val="00521C11"/>
    <w:rsid w:val="00522619"/>
    <w:rsid w:val="005322C6"/>
    <w:rsid w:val="0053296F"/>
    <w:rsid w:val="00534A4C"/>
    <w:rsid w:val="00541EA1"/>
    <w:rsid w:val="0054204F"/>
    <w:rsid w:val="00543656"/>
    <w:rsid w:val="00545172"/>
    <w:rsid w:val="0055038D"/>
    <w:rsid w:val="005543ED"/>
    <w:rsid w:val="00557A36"/>
    <w:rsid w:val="0056343F"/>
    <w:rsid w:val="0056778C"/>
    <w:rsid w:val="0057128E"/>
    <w:rsid w:val="00573291"/>
    <w:rsid w:val="00574E44"/>
    <w:rsid w:val="00575BC4"/>
    <w:rsid w:val="00580A6A"/>
    <w:rsid w:val="005818F1"/>
    <w:rsid w:val="0058270A"/>
    <w:rsid w:val="00590BAE"/>
    <w:rsid w:val="005926B7"/>
    <w:rsid w:val="00595D1A"/>
    <w:rsid w:val="00596ED5"/>
    <w:rsid w:val="005A0CFB"/>
    <w:rsid w:val="005A2AF4"/>
    <w:rsid w:val="005A36FC"/>
    <w:rsid w:val="005B0B3B"/>
    <w:rsid w:val="005B59D3"/>
    <w:rsid w:val="005B69A0"/>
    <w:rsid w:val="005C3478"/>
    <w:rsid w:val="005C3FF8"/>
    <w:rsid w:val="005C46B2"/>
    <w:rsid w:val="005D3515"/>
    <w:rsid w:val="005D4977"/>
    <w:rsid w:val="005D6132"/>
    <w:rsid w:val="005E19FA"/>
    <w:rsid w:val="005E2B49"/>
    <w:rsid w:val="005E2FD5"/>
    <w:rsid w:val="005F019E"/>
    <w:rsid w:val="005F0DA7"/>
    <w:rsid w:val="005F425F"/>
    <w:rsid w:val="005F5209"/>
    <w:rsid w:val="005F6EE1"/>
    <w:rsid w:val="005F7042"/>
    <w:rsid w:val="00602793"/>
    <w:rsid w:val="00605202"/>
    <w:rsid w:val="00605D4A"/>
    <w:rsid w:val="006076A9"/>
    <w:rsid w:val="00611F37"/>
    <w:rsid w:val="00612E23"/>
    <w:rsid w:val="00614602"/>
    <w:rsid w:val="006242CD"/>
    <w:rsid w:val="00625A8E"/>
    <w:rsid w:val="00627A48"/>
    <w:rsid w:val="0063127E"/>
    <w:rsid w:val="0063202E"/>
    <w:rsid w:val="006327EA"/>
    <w:rsid w:val="0063367F"/>
    <w:rsid w:val="0063516F"/>
    <w:rsid w:val="00636152"/>
    <w:rsid w:val="0063637B"/>
    <w:rsid w:val="00646924"/>
    <w:rsid w:val="0065040A"/>
    <w:rsid w:val="006512EA"/>
    <w:rsid w:val="00653856"/>
    <w:rsid w:val="0065506E"/>
    <w:rsid w:val="0067161C"/>
    <w:rsid w:val="00677542"/>
    <w:rsid w:val="0068103D"/>
    <w:rsid w:val="006841AA"/>
    <w:rsid w:val="00684D18"/>
    <w:rsid w:val="00685E1E"/>
    <w:rsid w:val="006908C9"/>
    <w:rsid w:val="00691AC9"/>
    <w:rsid w:val="00695E2F"/>
    <w:rsid w:val="006A6911"/>
    <w:rsid w:val="006A7317"/>
    <w:rsid w:val="006B30A6"/>
    <w:rsid w:val="006B4D27"/>
    <w:rsid w:val="006C3A5A"/>
    <w:rsid w:val="006C5776"/>
    <w:rsid w:val="006D40BC"/>
    <w:rsid w:val="006D6FFC"/>
    <w:rsid w:val="006E0F71"/>
    <w:rsid w:val="006E1BF4"/>
    <w:rsid w:val="006E1C89"/>
    <w:rsid w:val="006E32E8"/>
    <w:rsid w:val="006E33A7"/>
    <w:rsid w:val="006E38C3"/>
    <w:rsid w:val="006E4C9A"/>
    <w:rsid w:val="006F2CA5"/>
    <w:rsid w:val="006F5A23"/>
    <w:rsid w:val="006F61E2"/>
    <w:rsid w:val="006F6DA4"/>
    <w:rsid w:val="006F7888"/>
    <w:rsid w:val="006F7E63"/>
    <w:rsid w:val="00702DFD"/>
    <w:rsid w:val="00715E51"/>
    <w:rsid w:val="00716A22"/>
    <w:rsid w:val="00721F34"/>
    <w:rsid w:val="00731098"/>
    <w:rsid w:val="00743F85"/>
    <w:rsid w:val="00744E3E"/>
    <w:rsid w:val="00746B54"/>
    <w:rsid w:val="00752527"/>
    <w:rsid w:val="00754E15"/>
    <w:rsid w:val="00755999"/>
    <w:rsid w:val="00756136"/>
    <w:rsid w:val="00761077"/>
    <w:rsid w:val="00761590"/>
    <w:rsid w:val="00761873"/>
    <w:rsid w:val="00763669"/>
    <w:rsid w:val="00766131"/>
    <w:rsid w:val="00773A87"/>
    <w:rsid w:val="00780085"/>
    <w:rsid w:val="007806D7"/>
    <w:rsid w:val="00781824"/>
    <w:rsid w:val="007821FF"/>
    <w:rsid w:val="00784FB3"/>
    <w:rsid w:val="007879AE"/>
    <w:rsid w:val="00790F21"/>
    <w:rsid w:val="007A21F1"/>
    <w:rsid w:val="007A2548"/>
    <w:rsid w:val="007A33B5"/>
    <w:rsid w:val="007A38D8"/>
    <w:rsid w:val="007A3F9F"/>
    <w:rsid w:val="007A65CA"/>
    <w:rsid w:val="007B1135"/>
    <w:rsid w:val="007B299D"/>
    <w:rsid w:val="007B738A"/>
    <w:rsid w:val="007C0242"/>
    <w:rsid w:val="007C4404"/>
    <w:rsid w:val="007C548B"/>
    <w:rsid w:val="007C614F"/>
    <w:rsid w:val="007D08B4"/>
    <w:rsid w:val="007D0ABB"/>
    <w:rsid w:val="007D7A3E"/>
    <w:rsid w:val="007F23AA"/>
    <w:rsid w:val="008025BF"/>
    <w:rsid w:val="00806DEA"/>
    <w:rsid w:val="0080730E"/>
    <w:rsid w:val="00812F24"/>
    <w:rsid w:val="008171F1"/>
    <w:rsid w:val="00822B64"/>
    <w:rsid w:val="00823EA9"/>
    <w:rsid w:val="008341C8"/>
    <w:rsid w:val="00842347"/>
    <w:rsid w:val="008449D2"/>
    <w:rsid w:val="00853134"/>
    <w:rsid w:val="008611A7"/>
    <w:rsid w:val="00861374"/>
    <w:rsid w:val="00861EE6"/>
    <w:rsid w:val="008620B1"/>
    <w:rsid w:val="00865400"/>
    <w:rsid w:val="00865975"/>
    <w:rsid w:val="00871267"/>
    <w:rsid w:val="008767FC"/>
    <w:rsid w:val="0088006D"/>
    <w:rsid w:val="008813AC"/>
    <w:rsid w:val="00882F15"/>
    <w:rsid w:val="00883108"/>
    <w:rsid w:val="00884EB0"/>
    <w:rsid w:val="00884ED5"/>
    <w:rsid w:val="00885328"/>
    <w:rsid w:val="008859D4"/>
    <w:rsid w:val="00886CA4"/>
    <w:rsid w:val="008948B4"/>
    <w:rsid w:val="008977D1"/>
    <w:rsid w:val="00897D44"/>
    <w:rsid w:val="008A2A82"/>
    <w:rsid w:val="008A4AAB"/>
    <w:rsid w:val="008A57B0"/>
    <w:rsid w:val="008A6584"/>
    <w:rsid w:val="008A76BC"/>
    <w:rsid w:val="008A7935"/>
    <w:rsid w:val="008A7BD2"/>
    <w:rsid w:val="008B3C81"/>
    <w:rsid w:val="008B7B8D"/>
    <w:rsid w:val="008C12CB"/>
    <w:rsid w:val="008C36A9"/>
    <w:rsid w:val="008C3D54"/>
    <w:rsid w:val="008C59B8"/>
    <w:rsid w:val="008D4A49"/>
    <w:rsid w:val="008D4E8C"/>
    <w:rsid w:val="008E1BE8"/>
    <w:rsid w:val="008E5F90"/>
    <w:rsid w:val="008E7AFE"/>
    <w:rsid w:val="008E7F90"/>
    <w:rsid w:val="008F4F45"/>
    <w:rsid w:val="008F7160"/>
    <w:rsid w:val="00901A24"/>
    <w:rsid w:val="0090294E"/>
    <w:rsid w:val="009075C5"/>
    <w:rsid w:val="00911A0F"/>
    <w:rsid w:val="00914142"/>
    <w:rsid w:val="00920515"/>
    <w:rsid w:val="0092645B"/>
    <w:rsid w:val="00930E78"/>
    <w:rsid w:val="00933BAF"/>
    <w:rsid w:val="00934937"/>
    <w:rsid w:val="009406B5"/>
    <w:rsid w:val="00940CE9"/>
    <w:rsid w:val="00940FE3"/>
    <w:rsid w:val="00951713"/>
    <w:rsid w:val="009521C9"/>
    <w:rsid w:val="00956090"/>
    <w:rsid w:val="009560E2"/>
    <w:rsid w:val="009570EE"/>
    <w:rsid w:val="009571B9"/>
    <w:rsid w:val="009604E3"/>
    <w:rsid w:val="00960C01"/>
    <w:rsid w:val="009615D8"/>
    <w:rsid w:val="00961919"/>
    <w:rsid w:val="009676AE"/>
    <w:rsid w:val="009759F7"/>
    <w:rsid w:val="00981115"/>
    <w:rsid w:val="00990F6A"/>
    <w:rsid w:val="00994C31"/>
    <w:rsid w:val="00996962"/>
    <w:rsid w:val="0099720A"/>
    <w:rsid w:val="009979E4"/>
    <w:rsid w:val="009A2CD1"/>
    <w:rsid w:val="009B00E6"/>
    <w:rsid w:val="009B4C6F"/>
    <w:rsid w:val="009B4F85"/>
    <w:rsid w:val="009B7B65"/>
    <w:rsid w:val="009C2F4E"/>
    <w:rsid w:val="009C5AF4"/>
    <w:rsid w:val="009C5FDC"/>
    <w:rsid w:val="009D074E"/>
    <w:rsid w:val="009D1198"/>
    <w:rsid w:val="009D438B"/>
    <w:rsid w:val="009E3167"/>
    <w:rsid w:val="009E70F4"/>
    <w:rsid w:val="009F0830"/>
    <w:rsid w:val="009F0A53"/>
    <w:rsid w:val="009F65CC"/>
    <w:rsid w:val="00A00C29"/>
    <w:rsid w:val="00A01A8E"/>
    <w:rsid w:val="00A020CD"/>
    <w:rsid w:val="00A03835"/>
    <w:rsid w:val="00A03B8E"/>
    <w:rsid w:val="00A04CAD"/>
    <w:rsid w:val="00A0567C"/>
    <w:rsid w:val="00A254B4"/>
    <w:rsid w:val="00A3139D"/>
    <w:rsid w:val="00A32BB8"/>
    <w:rsid w:val="00A32DBA"/>
    <w:rsid w:val="00A33BFC"/>
    <w:rsid w:val="00A341F9"/>
    <w:rsid w:val="00A35EA3"/>
    <w:rsid w:val="00A41FFF"/>
    <w:rsid w:val="00A46E0B"/>
    <w:rsid w:val="00A5173E"/>
    <w:rsid w:val="00A52B7E"/>
    <w:rsid w:val="00A5344F"/>
    <w:rsid w:val="00A61209"/>
    <w:rsid w:val="00A65FF8"/>
    <w:rsid w:val="00A66E9C"/>
    <w:rsid w:val="00A715FC"/>
    <w:rsid w:val="00A95288"/>
    <w:rsid w:val="00AA42A4"/>
    <w:rsid w:val="00AA6D0E"/>
    <w:rsid w:val="00AB0449"/>
    <w:rsid w:val="00AB1184"/>
    <w:rsid w:val="00AB24FB"/>
    <w:rsid w:val="00AB5BCD"/>
    <w:rsid w:val="00AB78C6"/>
    <w:rsid w:val="00AC4CF4"/>
    <w:rsid w:val="00AC5525"/>
    <w:rsid w:val="00AC7044"/>
    <w:rsid w:val="00AD29F7"/>
    <w:rsid w:val="00AE4853"/>
    <w:rsid w:val="00AE5D24"/>
    <w:rsid w:val="00AF5EBB"/>
    <w:rsid w:val="00AF7CFE"/>
    <w:rsid w:val="00B005AA"/>
    <w:rsid w:val="00B13BD4"/>
    <w:rsid w:val="00B22F5C"/>
    <w:rsid w:val="00B23871"/>
    <w:rsid w:val="00B27B21"/>
    <w:rsid w:val="00B34182"/>
    <w:rsid w:val="00B34789"/>
    <w:rsid w:val="00B36DF7"/>
    <w:rsid w:val="00B418A6"/>
    <w:rsid w:val="00B47B69"/>
    <w:rsid w:val="00B50AB9"/>
    <w:rsid w:val="00B510A6"/>
    <w:rsid w:val="00B55053"/>
    <w:rsid w:val="00B60E19"/>
    <w:rsid w:val="00B61633"/>
    <w:rsid w:val="00B6356B"/>
    <w:rsid w:val="00B64B88"/>
    <w:rsid w:val="00B64C4E"/>
    <w:rsid w:val="00B66864"/>
    <w:rsid w:val="00B73C28"/>
    <w:rsid w:val="00B81166"/>
    <w:rsid w:val="00B81C14"/>
    <w:rsid w:val="00B8388B"/>
    <w:rsid w:val="00B84217"/>
    <w:rsid w:val="00B8424D"/>
    <w:rsid w:val="00B9128B"/>
    <w:rsid w:val="00BA5EA9"/>
    <w:rsid w:val="00BB2307"/>
    <w:rsid w:val="00BB3BBC"/>
    <w:rsid w:val="00BB4764"/>
    <w:rsid w:val="00BC7D9C"/>
    <w:rsid w:val="00BD2925"/>
    <w:rsid w:val="00BD5E43"/>
    <w:rsid w:val="00BD73EF"/>
    <w:rsid w:val="00BE7663"/>
    <w:rsid w:val="00BE7F70"/>
    <w:rsid w:val="00BF098B"/>
    <w:rsid w:val="00BF0E07"/>
    <w:rsid w:val="00BF1142"/>
    <w:rsid w:val="00C00AF4"/>
    <w:rsid w:val="00C045FE"/>
    <w:rsid w:val="00C13591"/>
    <w:rsid w:val="00C15B0B"/>
    <w:rsid w:val="00C173D1"/>
    <w:rsid w:val="00C17EE1"/>
    <w:rsid w:val="00C20763"/>
    <w:rsid w:val="00C2372A"/>
    <w:rsid w:val="00C24392"/>
    <w:rsid w:val="00C26991"/>
    <w:rsid w:val="00C272E9"/>
    <w:rsid w:val="00C30C98"/>
    <w:rsid w:val="00C35B51"/>
    <w:rsid w:val="00C37E5C"/>
    <w:rsid w:val="00C505AD"/>
    <w:rsid w:val="00C5467A"/>
    <w:rsid w:val="00C70139"/>
    <w:rsid w:val="00C80538"/>
    <w:rsid w:val="00C83737"/>
    <w:rsid w:val="00C8585E"/>
    <w:rsid w:val="00C86FB9"/>
    <w:rsid w:val="00C92A0A"/>
    <w:rsid w:val="00C9527D"/>
    <w:rsid w:val="00C96A7B"/>
    <w:rsid w:val="00CA3646"/>
    <w:rsid w:val="00CA3757"/>
    <w:rsid w:val="00CA5F70"/>
    <w:rsid w:val="00CB4715"/>
    <w:rsid w:val="00CB4E3E"/>
    <w:rsid w:val="00CB590F"/>
    <w:rsid w:val="00CC0A4B"/>
    <w:rsid w:val="00CC1BCC"/>
    <w:rsid w:val="00CD092A"/>
    <w:rsid w:val="00CD25B9"/>
    <w:rsid w:val="00CD26C8"/>
    <w:rsid w:val="00CD32F7"/>
    <w:rsid w:val="00CD3555"/>
    <w:rsid w:val="00CD53ED"/>
    <w:rsid w:val="00CD73C3"/>
    <w:rsid w:val="00CE192B"/>
    <w:rsid w:val="00CE6C06"/>
    <w:rsid w:val="00CE7A5D"/>
    <w:rsid w:val="00CF09BC"/>
    <w:rsid w:val="00CF0DFD"/>
    <w:rsid w:val="00CF1989"/>
    <w:rsid w:val="00CF4CD0"/>
    <w:rsid w:val="00CF5355"/>
    <w:rsid w:val="00CF55C7"/>
    <w:rsid w:val="00CF6CEB"/>
    <w:rsid w:val="00D00415"/>
    <w:rsid w:val="00D00FA9"/>
    <w:rsid w:val="00D0140D"/>
    <w:rsid w:val="00D017E5"/>
    <w:rsid w:val="00D06067"/>
    <w:rsid w:val="00D108C1"/>
    <w:rsid w:val="00D12E16"/>
    <w:rsid w:val="00D14D6A"/>
    <w:rsid w:val="00D3027E"/>
    <w:rsid w:val="00D31B15"/>
    <w:rsid w:val="00D32086"/>
    <w:rsid w:val="00D34D01"/>
    <w:rsid w:val="00D40F01"/>
    <w:rsid w:val="00D40F18"/>
    <w:rsid w:val="00D42F54"/>
    <w:rsid w:val="00D4616F"/>
    <w:rsid w:val="00D52CA5"/>
    <w:rsid w:val="00D60F15"/>
    <w:rsid w:val="00D641BD"/>
    <w:rsid w:val="00D70CC9"/>
    <w:rsid w:val="00D756CD"/>
    <w:rsid w:val="00D8026D"/>
    <w:rsid w:val="00D81E68"/>
    <w:rsid w:val="00D827D0"/>
    <w:rsid w:val="00D84FC0"/>
    <w:rsid w:val="00D85139"/>
    <w:rsid w:val="00D870D3"/>
    <w:rsid w:val="00D87CBE"/>
    <w:rsid w:val="00D924EE"/>
    <w:rsid w:val="00D9280E"/>
    <w:rsid w:val="00DA01F0"/>
    <w:rsid w:val="00DA0E77"/>
    <w:rsid w:val="00DB0681"/>
    <w:rsid w:val="00DB0791"/>
    <w:rsid w:val="00DB26B4"/>
    <w:rsid w:val="00DB4C38"/>
    <w:rsid w:val="00DB57E5"/>
    <w:rsid w:val="00DC07F1"/>
    <w:rsid w:val="00DC0C19"/>
    <w:rsid w:val="00DC2EB7"/>
    <w:rsid w:val="00DC4B79"/>
    <w:rsid w:val="00DC572C"/>
    <w:rsid w:val="00DC73B9"/>
    <w:rsid w:val="00DC7C36"/>
    <w:rsid w:val="00DD1ECC"/>
    <w:rsid w:val="00DD2F1D"/>
    <w:rsid w:val="00DD4DEA"/>
    <w:rsid w:val="00DE0307"/>
    <w:rsid w:val="00DE15D0"/>
    <w:rsid w:val="00DE441B"/>
    <w:rsid w:val="00DF05D0"/>
    <w:rsid w:val="00DF17F9"/>
    <w:rsid w:val="00DF1DE9"/>
    <w:rsid w:val="00DF27B3"/>
    <w:rsid w:val="00DF701B"/>
    <w:rsid w:val="00DF77B7"/>
    <w:rsid w:val="00DF7E99"/>
    <w:rsid w:val="00E11C03"/>
    <w:rsid w:val="00E14B2E"/>
    <w:rsid w:val="00E243D0"/>
    <w:rsid w:val="00E2456D"/>
    <w:rsid w:val="00E334BD"/>
    <w:rsid w:val="00E3358E"/>
    <w:rsid w:val="00E469A9"/>
    <w:rsid w:val="00E46B01"/>
    <w:rsid w:val="00E46B3E"/>
    <w:rsid w:val="00E50B1F"/>
    <w:rsid w:val="00E56345"/>
    <w:rsid w:val="00E6034E"/>
    <w:rsid w:val="00E62309"/>
    <w:rsid w:val="00E62CF6"/>
    <w:rsid w:val="00E639C9"/>
    <w:rsid w:val="00E714DB"/>
    <w:rsid w:val="00E73CD7"/>
    <w:rsid w:val="00E74A57"/>
    <w:rsid w:val="00E77432"/>
    <w:rsid w:val="00E82350"/>
    <w:rsid w:val="00E8625C"/>
    <w:rsid w:val="00E86364"/>
    <w:rsid w:val="00E90CC9"/>
    <w:rsid w:val="00E922BE"/>
    <w:rsid w:val="00E94A89"/>
    <w:rsid w:val="00E959B1"/>
    <w:rsid w:val="00E960C0"/>
    <w:rsid w:val="00EA04AC"/>
    <w:rsid w:val="00EA21B5"/>
    <w:rsid w:val="00EA70C0"/>
    <w:rsid w:val="00EB17AC"/>
    <w:rsid w:val="00EB1D7A"/>
    <w:rsid w:val="00EB2B8E"/>
    <w:rsid w:val="00EB53D0"/>
    <w:rsid w:val="00EC04CD"/>
    <w:rsid w:val="00EC450B"/>
    <w:rsid w:val="00EC5778"/>
    <w:rsid w:val="00ED0B83"/>
    <w:rsid w:val="00ED460D"/>
    <w:rsid w:val="00EE1644"/>
    <w:rsid w:val="00EE49D3"/>
    <w:rsid w:val="00EF1159"/>
    <w:rsid w:val="00F00FFC"/>
    <w:rsid w:val="00F02E44"/>
    <w:rsid w:val="00F03F33"/>
    <w:rsid w:val="00F04AF8"/>
    <w:rsid w:val="00F05A97"/>
    <w:rsid w:val="00F12128"/>
    <w:rsid w:val="00F13549"/>
    <w:rsid w:val="00F14069"/>
    <w:rsid w:val="00F148C3"/>
    <w:rsid w:val="00F15E88"/>
    <w:rsid w:val="00F16302"/>
    <w:rsid w:val="00F21087"/>
    <w:rsid w:val="00F242F1"/>
    <w:rsid w:val="00F249EC"/>
    <w:rsid w:val="00F26AF0"/>
    <w:rsid w:val="00F26E7E"/>
    <w:rsid w:val="00F279EE"/>
    <w:rsid w:val="00F30F78"/>
    <w:rsid w:val="00F34563"/>
    <w:rsid w:val="00F362CF"/>
    <w:rsid w:val="00F3712E"/>
    <w:rsid w:val="00F4001B"/>
    <w:rsid w:val="00F41B3E"/>
    <w:rsid w:val="00F441CC"/>
    <w:rsid w:val="00F4686C"/>
    <w:rsid w:val="00F4717D"/>
    <w:rsid w:val="00F52EB8"/>
    <w:rsid w:val="00F5757F"/>
    <w:rsid w:val="00F57E27"/>
    <w:rsid w:val="00F6545D"/>
    <w:rsid w:val="00F67F0F"/>
    <w:rsid w:val="00F71842"/>
    <w:rsid w:val="00F76A3A"/>
    <w:rsid w:val="00F8449D"/>
    <w:rsid w:val="00F90895"/>
    <w:rsid w:val="00F93489"/>
    <w:rsid w:val="00F93D3A"/>
    <w:rsid w:val="00F94F6F"/>
    <w:rsid w:val="00F952A1"/>
    <w:rsid w:val="00F978DF"/>
    <w:rsid w:val="00FA247C"/>
    <w:rsid w:val="00FB0D69"/>
    <w:rsid w:val="00FB3F45"/>
    <w:rsid w:val="00FB583C"/>
    <w:rsid w:val="00FB7A44"/>
    <w:rsid w:val="00FD6803"/>
    <w:rsid w:val="00FE198C"/>
    <w:rsid w:val="00FE33A8"/>
    <w:rsid w:val="00FE3C13"/>
    <w:rsid w:val="00FE6DAC"/>
    <w:rsid w:val="00FE71D2"/>
    <w:rsid w:val="00FE7DED"/>
    <w:rsid w:val="00FF23C3"/>
    <w:rsid w:val="00FF47B9"/>
    <w:rsid w:val="00FF6776"/>
    <w:rsid w:val="00FF723E"/>
    <w:rsid w:val="00FF7711"/>
    <w:rsid w:val="00FF79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8CB66"/>
  <w15:chartTrackingRefBased/>
  <w15:docId w15:val="{7612343A-11B4-473A-BCC8-808A50AF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5C7"/>
  </w:style>
  <w:style w:type="paragraph" w:styleId="Heading1">
    <w:name w:val="heading 1"/>
    <w:basedOn w:val="Normal"/>
    <w:next w:val="Normal"/>
    <w:link w:val="Heading1Char"/>
    <w:uiPriority w:val="9"/>
    <w:qFormat/>
    <w:rsid w:val="000855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A42A4"/>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next w:val="Normal"/>
    <w:link w:val="Heading3Char"/>
    <w:uiPriority w:val="9"/>
    <w:semiHidden/>
    <w:unhideWhenUsed/>
    <w:qFormat/>
    <w:rsid w:val="00CD09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F22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42A4"/>
    <w:rPr>
      <w:rFonts w:ascii="Times New Roman" w:eastAsia="Times New Roman" w:hAnsi="Times New Roman" w:cs="Times New Roman"/>
      <w:b/>
      <w:bCs/>
      <w:sz w:val="36"/>
      <w:szCs w:val="36"/>
      <w:lang w:eastAsia="bg-BG"/>
    </w:rPr>
  </w:style>
  <w:style w:type="paragraph" w:styleId="NormalWeb">
    <w:name w:val="Normal (Web)"/>
    <w:basedOn w:val="Normal"/>
    <w:uiPriority w:val="99"/>
    <w:unhideWhenUsed/>
    <w:rsid w:val="000C7C1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0C7C19"/>
    <w:rPr>
      <w:b/>
      <w:bCs/>
    </w:rPr>
  </w:style>
  <w:style w:type="paragraph" w:styleId="Header">
    <w:name w:val="header"/>
    <w:basedOn w:val="Normal"/>
    <w:link w:val="HeaderChar"/>
    <w:uiPriority w:val="99"/>
    <w:unhideWhenUsed/>
    <w:rsid w:val="002F2F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2FAD"/>
  </w:style>
  <w:style w:type="paragraph" w:styleId="Footer">
    <w:name w:val="footer"/>
    <w:basedOn w:val="Normal"/>
    <w:link w:val="FooterChar"/>
    <w:uiPriority w:val="99"/>
    <w:unhideWhenUsed/>
    <w:rsid w:val="002F2F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2FAD"/>
  </w:style>
  <w:style w:type="character" w:styleId="Emphasis">
    <w:name w:val="Emphasis"/>
    <w:basedOn w:val="DefaultParagraphFont"/>
    <w:uiPriority w:val="20"/>
    <w:qFormat/>
    <w:rsid w:val="008813AC"/>
    <w:rPr>
      <w:i/>
      <w:iCs/>
    </w:rPr>
  </w:style>
  <w:style w:type="paragraph" w:styleId="ListParagraph">
    <w:name w:val="List Paragraph"/>
    <w:basedOn w:val="Normal"/>
    <w:uiPriority w:val="34"/>
    <w:qFormat/>
    <w:rsid w:val="008813AC"/>
    <w:pPr>
      <w:ind w:left="720"/>
      <w:contextualSpacing/>
    </w:pPr>
  </w:style>
  <w:style w:type="character" w:customStyle="1" w:styleId="Heading3Char">
    <w:name w:val="Heading 3 Char"/>
    <w:basedOn w:val="DefaultParagraphFont"/>
    <w:link w:val="Heading3"/>
    <w:uiPriority w:val="9"/>
    <w:semiHidden/>
    <w:rsid w:val="00CD092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855F7"/>
    <w:rPr>
      <w:rFonts w:asciiTheme="majorHAnsi" w:eastAsiaTheme="majorEastAsia" w:hAnsiTheme="majorHAnsi" w:cstheme="majorBidi"/>
      <w:color w:val="2E74B5" w:themeColor="accent1" w:themeShade="BF"/>
      <w:sz w:val="32"/>
      <w:szCs w:val="32"/>
    </w:rPr>
  </w:style>
  <w:style w:type="character" w:customStyle="1" w:styleId="ms-1">
    <w:name w:val="ms-1"/>
    <w:basedOn w:val="DefaultParagraphFont"/>
    <w:rsid w:val="000855F7"/>
  </w:style>
  <w:style w:type="character" w:customStyle="1" w:styleId="max-w-full">
    <w:name w:val="max-w-full"/>
    <w:basedOn w:val="DefaultParagraphFont"/>
    <w:rsid w:val="000855F7"/>
  </w:style>
  <w:style w:type="paragraph" w:styleId="BalloonText">
    <w:name w:val="Balloon Text"/>
    <w:basedOn w:val="Normal"/>
    <w:link w:val="BalloonTextChar"/>
    <w:uiPriority w:val="99"/>
    <w:semiHidden/>
    <w:unhideWhenUsed/>
    <w:rsid w:val="00085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5F7"/>
    <w:rPr>
      <w:rFonts w:ascii="Segoe UI" w:hAnsi="Segoe UI" w:cs="Segoe UI"/>
      <w:sz w:val="18"/>
      <w:szCs w:val="18"/>
    </w:rPr>
  </w:style>
  <w:style w:type="character" w:customStyle="1" w:styleId="apple-converted-space">
    <w:name w:val="apple-converted-space"/>
    <w:basedOn w:val="DefaultParagraphFont"/>
    <w:rsid w:val="00C272E9"/>
  </w:style>
  <w:style w:type="character" w:customStyle="1" w:styleId="whitespace-normal">
    <w:name w:val="whitespace-normal"/>
    <w:basedOn w:val="DefaultParagraphFont"/>
    <w:rsid w:val="00C272E9"/>
  </w:style>
  <w:style w:type="character" w:customStyle="1" w:styleId="relative">
    <w:name w:val="relative"/>
    <w:basedOn w:val="DefaultParagraphFont"/>
    <w:rsid w:val="00743F85"/>
  </w:style>
  <w:style w:type="paragraph" w:customStyle="1" w:styleId="not-prose">
    <w:name w:val="not-prose"/>
    <w:basedOn w:val="Normal"/>
    <w:rsid w:val="00743F8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CommentReference">
    <w:name w:val="annotation reference"/>
    <w:basedOn w:val="DefaultParagraphFont"/>
    <w:uiPriority w:val="99"/>
    <w:semiHidden/>
    <w:unhideWhenUsed/>
    <w:rsid w:val="009570EE"/>
    <w:rPr>
      <w:sz w:val="16"/>
      <w:szCs w:val="16"/>
    </w:rPr>
  </w:style>
  <w:style w:type="paragraph" w:styleId="CommentText">
    <w:name w:val="annotation text"/>
    <w:basedOn w:val="Normal"/>
    <w:link w:val="CommentTextChar"/>
    <w:uiPriority w:val="99"/>
    <w:semiHidden/>
    <w:unhideWhenUsed/>
    <w:rsid w:val="009570EE"/>
    <w:pPr>
      <w:spacing w:line="240" w:lineRule="auto"/>
    </w:pPr>
    <w:rPr>
      <w:sz w:val="20"/>
      <w:szCs w:val="20"/>
    </w:rPr>
  </w:style>
  <w:style w:type="character" w:customStyle="1" w:styleId="CommentTextChar">
    <w:name w:val="Comment Text Char"/>
    <w:basedOn w:val="DefaultParagraphFont"/>
    <w:link w:val="CommentText"/>
    <w:uiPriority w:val="99"/>
    <w:semiHidden/>
    <w:rsid w:val="009570EE"/>
    <w:rPr>
      <w:sz w:val="20"/>
      <w:szCs w:val="20"/>
    </w:rPr>
  </w:style>
  <w:style w:type="paragraph" w:styleId="FootnoteText">
    <w:name w:val="footnote text"/>
    <w:basedOn w:val="Normal"/>
    <w:link w:val="FootnoteTextChar"/>
    <w:uiPriority w:val="99"/>
    <w:semiHidden/>
    <w:unhideWhenUsed/>
    <w:rsid w:val="00010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AA4"/>
    <w:rPr>
      <w:sz w:val="20"/>
      <w:szCs w:val="20"/>
    </w:rPr>
  </w:style>
  <w:style w:type="character" w:styleId="FootnoteReference">
    <w:name w:val="footnote reference"/>
    <w:basedOn w:val="DefaultParagraphFont"/>
    <w:uiPriority w:val="99"/>
    <w:semiHidden/>
    <w:unhideWhenUsed/>
    <w:rsid w:val="00010AA4"/>
    <w:rPr>
      <w:vertAlign w:val="superscript"/>
    </w:rPr>
  </w:style>
  <w:style w:type="character" w:customStyle="1" w:styleId="rynqvb">
    <w:name w:val="rynqvb"/>
    <w:basedOn w:val="DefaultParagraphFont"/>
    <w:rsid w:val="00790F21"/>
  </w:style>
  <w:style w:type="character" w:customStyle="1" w:styleId="Heading4Char">
    <w:name w:val="Heading 4 Char"/>
    <w:basedOn w:val="DefaultParagraphFont"/>
    <w:link w:val="Heading4"/>
    <w:uiPriority w:val="9"/>
    <w:semiHidden/>
    <w:rsid w:val="002F2258"/>
    <w:rPr>
      <w:rFonts w:asciiTheme="majorHAnsi" w:eastAsiaTheme="majorEastAsia" w:hAnsiTheme="majorHAnsi" w:cstheme="majorBidi"/>
      <w:i/>
      <w:iCs/>
      <w:color w:val="2E74B5" w:themeColor="accent1" w:themeShade="BF"/>
    </w:rPr>
  </w:style>
  <w:style w:type="paragraph" w:customStyle="1" w:styleId="Default">
    <w:name w:val="Default"/>
    <w:rsid w:val="00471D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8803">
      <w:bodyDiv w:val="1"/>
      <w:marLeft w:val="0"/>
      <w:marRight w:val="0"/>
      <w:marTop w:val="0"/>
      <w:marBottom w:val="0"/>
      <w:divBdr>
        <w:top w:val="none" w:sz="0" w:space="0" w:color="auto"/>
        <w:left w:val="none" w:sz="0" w:space="0" w:color="auto"/>
        <w:bottom w:val="none" w:sz="0" w:space="0" w:color="auto"/>
        <w:right w:val="none" w:sz="0" w:space="0" w:color="auto"/>
      </w:divBdr>
    </w:div>
    <w:div w:id="60256099">
      <w:bodyDiv w:val="1"/>
      <w:marLeft w:val="0"/>
      <w:marRight w:val="0"/>
      <w:marTop w:val="0"/>
      <w:marBottom w:val="0"/>
      <w:divBdr>
        <w:top w:val="none" w:sz="0" w:space="0" w:color="auto"/>
        <w:left w:val="none" w:sz="0" w:space="0" w:color="auto"/>
        <w:bottom w:val="none" w:sz="0" w:space="0" w:color="auto"/>
        <w:right w:val="none" w:sz="0" w:space="0" w:color="auto"/>
      </w:divBdr>
    </w:div>
    <w:div w:id="78646016">
      <w:bodyDiv w:val="1"/>
      <w:marLeft w:val="0"/>
      <w:marRight w:val="0"/>
      <w:marTop w:val="0"/>
      <w:marBottom w:val="0"/>
      <w:divBdr>
        <w:top w:val="none" w:sz="0" w:space="0" w:color="auto"/>
        <w:left w:val="none" w:sz="0" w:space="0" w:color="auto"/>
        <w:bottom w:val="none" w:sz="0" w:space="0" w:color="auto"/>
        <w:right w:val="none" w:sz="0" w:space="0" w:color="auto"/>
      </w:divBdr>
    </w:div>
    <w:div w:id="92558047">
      <w:bodyDiv w:val="1"/>
      <w:marLeft w:val="0"/>
      <w:marRight w:val="0"/>
      <w:marTop w:val="0"/>
      <w:marBottom w:val="0"/>
      <w:divBdr>
        <w:top w:val="none" w:sz="0" w:space="0" w:color="auto"/>
        <w:left w:val="none" w:sz="0" w:space="0" w:color="auto"/>
        <w:bottom w:val="none" w:sz="0" w:space="0" w:color="auto"/>
        <w:right w:val="none" w:sz="0" w:space="0" w:color="auto"/>
      </w:divBdr>
    </w:div>
    <w:div w:id="102500305">
      <w:bodyDiv w:val="1"/>
      <w:marLeft w:val="0"/>
      <w:marRight w:val="0"/>
      <w:marTop w:val="0"/>
      <w:marBottom w:val="0"/>
      <w:divBdr>
        <w:top w:val="none" w:sz="0" w:space="0" w:color="auto"/>
        <w:left w:val="none" w:sz="0" w:space="0" w:color="auto"/>
        <w:bottom w:val="none" w:sz="0" w:space="0" w:color="auto"/>
        <w:right w:val="none" w:sz="0" w:space="0" w:color="auto"/>
      </w:divBdr>
    </w:div>
    <w:div w:id="193814497">
      <w:bodyDiv w:val="1"/>
      <w:marLeft w:val="0"/>
      <w:marRight w:val="0"/>
      <w:marTop w:val="0"/>
      <w:marBottom w:val="0"/>
      <w:divBdr>
        <w:top w:val="none" w:sz="0" w:space="0" w:color="auto"/>
        <w:left w:val="none" w:sz="0" w:space="0" w:color="auto"/>
        <w:bottom w:val="none" w:sz="0" w:space="0" w:color="auto"/>
        <w:right w:val="none" w:sz="0" w:space="0" w:color="auto"/>
      </w:divBdr>
    </w:div>
    <w:div w:id="194852460">
      <w:bodyDiv w:val="1"/>
      <w:marLeft w:val="0"/>
      <w:marRight w:val="0"/>
      <w:marTop w:val="0"/>
      <w:marBottom w:val="0"/>
      <w:divBdr>
        <w:top w:val="none" w:sz="0" w:space="0" w:color="auto"/>
        <w:left w:val="none" w:sz="0" w:space="0" w:color="auto"/>
        <w:bottom w:val="none" w:sz="0" w:space="0" w:color="auto"/>
        <w:right w:val="none" w:sz="0" w:space="0" w:color="auto"/>
      </w:divBdr>
    </w:div>
    <w:div w:id="347218298">
      <w:bodyDiv w:val="1"/>
      <w:marLeft w:val="0"/>
      <w:marRight w:val="0"/>
      <w:marTop w:val="0"/>
      <w:marBottom w:val="0"/>
      <w:divBdr>
        <w:top w:val="none" w:sz="0" w:space="0" w:color="auto"/>
        <w:left w:val="none" w:sz="0" w:space="0" w:color="auto"/>
        <w:bottom w:val="none" w:sz="0" w:space="0" w:color="auto"/>
        <w:right w:val="none" w:sz="0" w:space="0" w:color="auto"/>
      </w:divBdr>
    </w:div>
    <w:div w:id="353776615">
      <w:bodyDiv w:val="1"/>
      <w:marLeft w:val="0"/>
      <w:marRight w:val="0"/>
      <w:marTop w:val="0"/>
      <w:marBottom w:val="0"/>
      <w:divBdr>
        <w:top w:val="none" w:sz="0" w:space="0" w:color="auto"/>
        <w:left w:val="none" w:sz="0" w:space="0" w:color="auto"/>
        <w:bottom w:val="none" w:sz="0" w:space="0" w:color="auto"/>
        <w:right w:val="none" w:sz="0" w:space="0" w:color="auto"/>
      </w:divBdr>
    </w:div>
    <w:div w:id="354775757">
      <w:bodyDiv w:val="1"/>
      <w:marLeft w:val="0"/>
      <w:marRight w:val="0"/>
      <w:marTop w:val="0"/>
      <w:marBottom w:val="0"/>
      <w:divBdr>
        <w:top w:val="none" w:sz="0" w:space="0" w:color="auto"/>
        <w:left w:val="none" w:sz="0" w:space="0" w:color="auto"/>
        <w:bottom w:val="none" w:sz="0" w:space="0" w:color="auto"/>
        <w:right w:val="none" w:sz="0" w:space="0" w:color="auto"/>
      </w:divBdr>
    </w:div>
    <w:div w:id="364260455">
      <w:bodyDiv w:val="1"/>
      <w:marLeft w:val="0"/>
      <w:marRight w:val="0"/>
      <w:marTop w:val="0"/>
      <w:marBottom w:val="0"/>
      <w:divBdr>
        <w:top w:val="none" w:sz="0" w:space="0" w:color="auto"/>
        <w:left w:val="none" w:sz="0" w:space="0" w:color="auto"/>
        <w:bottom w:val="none" w:sz="0" w:space="0" w:color="auto"/>
        <w:right w:val="none" w:sz="0" w:space="0" w:color="auto"/>
      </w:divBdr>
    </w:div>
    <w:div w:id="382871943">
      <w:bodyDiv w:val="1"/>
      <w:marLeft w:val="0"/>
      <w:marRight w:val="0"/>
      <w:marTop w:val="0"/>
      <w:marBottom w:val="0"/>
      <w:divBdr>
        <w:top w:val="none" w:sz="0" w:space="0" w:color="auto"/>
        <w:left w:val="none" w:sz="0" w:space="0" w:color="auto"/>
        <w:bottom w:val="none" w:sz="0" w:space="0" w:color="auto"/>
        <w:right w:val="none" w:sz="0" w:space="0" w:color="auto"/>
      </w:divBdr>
    </w:div>
    <w:div w:id="416633142">
      <w:bodyDiv w:val="1"/>
      <w:marLeft w:val="0"/>
      <w:marRight w:val="0"/>
      <w:marTop w:val="0"/>
      <w:marBottom w:val="0"/>
      <w:divBdr>
        <w:top w:val="none" w:sz="0" w:space="0" w:color="auto"/>
        <w:left w:val="none" w:sz="0" w:space="0" w:color="auto"/>
        <w:bottom w:val="none" w:sz="0" w:space="0" w:color="auto"/>
        <w:right w:val="none" w:sz="0" w:space="0" w:color="auto"/>
      </w:divBdr>
    </w:div>
    <w:div w:id="447699127">
      <w:bodyDiv w:val="1"/>
      <w:marLeft w:val="0"/>
      <w:marRight w:val="0"/>
      <w:marTop w:val="0"/>
      <w:marBottom w:val="0"/>
      <w:divBdr>
        <w:top w:val="none" w:sz="0" w:space="0" w:color="auto"/>
        <w:left w:val="none" w:sz="0" w:space="0" w:color="auto"/>
        <w:bottom w:val="none" w:sz="0" w:space="0" w:color="auto"/>
        <w:right w:val="none" w:sz="0" w:space="0" w:color="auto"/>
      </w:divBdr>
    </w:div>
    <w:div w:id="494884233">
      <w:bodyDiv w:val="1"/>
      <w:marLeft w:val="0"/>
      <w:marRight w:val="0"/>
      <w:marTop w:val="0"/>
      <w:marBottom w:val="0"/>
      <w:divBdr>
        <w:top w:val="none" w:sz="0" w:space="0" w:color="auto"/>
        <w:left w:val="none" w:sz="0" w:space="0" w:color="auto"/>
        <w:bottom w:val="none" w:sz="0" w:space="0" w:color="auto"/>
        <w:right w:val="none" w:sz="0" w:space="0" w:color="auto"/>
      </w:divBdr>
    </w:div>
    <w:div w:id="520709534">
      <w:bodyDiv w:val="1"/>
      <w:marLeft w:val="0"/>
      <w:marRight w:val="0"/>
      <w:marTop w:val="0"/>
      <w:marBottom w:val="0"/>
      <w:divBdr>
        <w:top w:val="none" w:sz="0" w:space="0" w:color="auto"/>
        <w:left w:val="none" w:sz="0" w:space="0" w:color="auto"/>
        <w:bottom w:val="none" w:sz="0" w:space="0" w:color="auto"/>
        <w:right w:val="none" w:sz="0" w:space="0" w:color="auto"/>
      </w:divBdr>
    </w:div>
    <w:div w:id="533691360">
      <w:bodyDiv w:val="1"/>
      <w:marLeft w:val="0"/>
      <w:marRight w:val="0"/>
      <w:marTop w:val="0"/>
      <w:marBottom w:val="0"/>
      <w:divBdr>
        <w:top w:val="none" w:sz="0" w:space="0" w:color="auto"/>
        <w:left w:val="none" w:sz="0" w:space="0" w:color="auto"/>
        <w:bottom w:val="none" w:sz="0" w:space="0" w:color="auto"/>
        <w:right w:val="none" w:sz="0" w:space="0" w:color="auto"/>
      </w:divBdr>
    </w:div>
    <w:div w:id="566769195">
      <w:bodyDiv w:val="1"/>
      <w:marLeft w:val="0"/>
      <w:marRight w:val="0"/>
      <w:marTop w:val="0"/>
      <w:marBottom w:val="0"/>
      <w:divBdr>
        <w:top w:val="none" w:sz="0" w:space="0" w:color="auto"/>
        <w:left w:val="none" w:sz="0" w:space="0" w:color="auto"/>
        <w:bottom w:val="none" w:sz="0" w:space="0" w:color="auto"/>
        <w:right w:val="none" w:sz="0" w:space="0" w:color="auto"/>
      </w:divBdr>
    </w:div>
    <w:div w:id="623851584">
      <w:bodyDiv w:val="1"/>
      <w:marLeft w:val="0"/>
      <w:marRight w:val="0"/>
      <w:marTop w:val="0"/>
      <w:marBottom w:val="0"/>
      <w:divBdr>
        <w:top w:val="none" w:sz="0" w:space="0" w:color="auto"/>
        <w:left w:val="none" w:sz="0" w:space="0" w:color="auto"/>
        <w:bottom w:val="none" w:sz="0" w:space="0" w:color="auto"/>
        <w:right w:val="none" w:sz="0" w:space="0" w:color="auto"/>
      </w:divBdr>
    </w:div>
    <w:div w:id="702705708">
      <w:bodyDiv w:val="1"/>
      <w:marLeft w:val="0"/>
      <w:marRight w:val="0"/>
      <w:marTop w:val="0"/>
      <w:marBottom w:val="0"/>
      <w:divBdr>
        <w:top w:val="none" w:sz="0" w:space="0" w:color="auto"/>
        <w:left w:val="none" w:sz="0" w:space="0" w:color="auto"/>
        <w:bottom w:val="none" w:sz="0" w:space="0" w:color="auto"/>
        <w:right w:val="none" w:sz="0" w:space="0" w:color="auto"/>
      </w:divBdr>
    </w:div>
    <w:div w:id="732849185">
      <w:bodyDiv w:val="1"/>
      <w:marLeft w:val="0"/>
      <w:marRight w:val="0"/>
      <w:marTop w:val="0"/>
      <w:marBottom w:val="0"/>
      <w:divBdr>
        <w:top w:val="none" w:sz="0" w:space="0" w:color="auto"/>
        <w:left w:val="none" w:sz="0" w:space="0" w:color="auto"/>
        <w:bottom w:val="none" w:sz="0" w:space="0" w:color="auto"/>
        <w:right w:val="none" w:sz="0" w:space="0" w:color="auto"/>
      </w:divBdr>
    </w:div>
    <w:div w:id="757167023">
      <w:bodyDiv w:val="1"/>
      <w:marLeft w:val="0"/>
      <w:marRight w:val="0"/>
      <w:marTop w:val="0"/>
      <w:marBottom w:val="0"/>
      <w:divBdr>
        <w:top w:val="none" w:sz="0" w:space="0" w:color="auto"/>
        <w:left w:val="none" w:sz="0" w:space="0" w:color="auto"/>
        <w:bottom w:val="none" w:sz="0" w:space="0" w:color="auto"/>
        <w:right w:val="none" w:sz="0" w:space="0" w:color="auto"/>
      </w:divBdr>
    </w:div>
    <w:div w:id="834539836">
      <w:bodyDiv w:val="1"/>
      <w:marLeft w:val="0"/>
      <w:marRight w:val="0"/>
      <w:marTop w:val="0"/>
      <w:marBottom w:val="0"/>
      <w:divBdr>
        <w:top w:val="none" w:sz="0" w:space="0" w:color="auto"/>
        <w:left w:val="none" w:sz="0" w:space="0" w:color="auto"/>
        <w:bottom w:val="none" w:sz="0" w:space="0" w:color="auto"/>
        <w:right w:val="none" w:sz="0" w:space="0" w:color="auto"/>
      </w:divBdr>
    </w:div>
    <w:div w:id="874924433">
      <w:bodyDiv w:val="1"/>
      <w:marLeft w:val="0"/>
      <w:marRight w:val="0"/>
      <w:marTop w:val="0"/>
      <w:marBottom w:val="0"/>
      <w:divBdr>
        <w:top w:val="none" w:sz="0" w:space="0" w:color="auto"/>
        <w:left w:val="none" w:sz="0" w:space="0" w:color="auto"/>
        <w:bottom w:val="none" w:sz="0" w:space="0" w:color="auto"/>
        <w:right w:val="none" w:sz="0" w:space="0" w:color="auto"/>
      </w:divBdr>
    </w:div>
    <w:div w:id="887032031">
      <w:bodyDiv w:val="1"/>
      <w:marLeft w:val="0"/>
      <w:marRight w:val="0"/>
      <w:marTop w:val="0"/>
      <w:marBottom w:val="0"/>
      <w:divBdr>
        <w:top w:val="none" w:sz="0" w:space="0" w:color="auto"/>
        <w:left w:val="none" w:sz="0" w:space="0" w:color="auto"/>
        <w:bottom w:val="none" w:sz="0" w:space="0" w:color="auto"/>
        <w:right w:val="none" w:sz="0" w:space="0" w:color="auto"/>
      </w:divBdr>
    </w:div>
    <w:div w:id="888146760">
      <w:bodyDiv w:val="1"/>
      <w:marLeft w:val="0"/>
      <w:marRight w:val="0"/>
      <w:marTop w:val="0"/>
      <w:marBottom w:val="0"/>
      <w:divBdr>
        <w:top w:val="none" w:sz="0" w:space="0" w:color="auto"/>
        <w:left w:val="none" w:sz="0" w:space="0" w:color="auto"/>
        <w:bottom w:val="none" w:sz="0" w:space="0" w:color="auto"/>
        <w:right w:val="none" w:sz="0" w:space="0" w:color="auto"/>
      </w:divBdr>
    </w:div>
    <w:div w:id="934093425">
      <w:bodyDiv w:val="1"/>
      <w:marLeft w:val="0"/>
      <w:marRight w:val="0"/>
      <w:marTop w:val="0"/>
      <w:marBottom w:val="0"/>
      <w:divBdr>
        <w:top w:val="none" w:sz="0" w:space="0" w:color="auto"/>
        <w:left w:val="none" w:sz="0" w:space="0" w:color="auto"/>
        <w:bottom w:val="none" w:sz="0" w:space="0" w:color="auto"/>
        <w:right w:val="none" w:sz="0" w:space="0" w:color="auto"/>
      </w:divBdr>
    </w:div>
    <w:div w:id="956911042">
      <w:bodyDiv w:val="1"/>
      <w:marLeft w:val="0"/>
      <w:marRight w:val="0"/>
      <w:marTop w:val="0"/>
      <w:marBottom w:val="0"/>
      <w:divBdr>
        <w:top w:val="none" w:sz="0" w:space="0" w:color="auto"/>
        <w:left w:val="none" w:sz="0" w:space="0" w:color="auto"/>
        <w:bottom w:val="none" w:sz="0" w:space="0" w:color="auto"/>
        <w:right w:val="none" w:sz="0" w:space="0" w:color="auto"/>
      </w:divBdr>
    </w:div>
    <w:div w:id="961838724">
      <w:bodyDiv w:val="1"/>
      <w:marLeft w:val="0"/>
      <w:marRight w:val="0"/>
      <w:marTop w:val="0"/>
      <w:marBottom w:val="0"/>
      <w:divBdr>
        <w:top w:val="none" w:sz="0" w:space="0" w:color="auto"/>
        <w:left w:val="none" w:sz="0" w:space="0" w:color="auto"/>
        <w:bottom w:val="none" w:sz="0" w:space="0" w:color="auto"/>
        <w:right w:val="none" w:sz="0" w:space="0" w:color="auto"/>
      </w:divBdr>
    </w:div>
    <w:div w:id="970984824">
      <w:bodyDiv w:val="1"/>
      <w:marLeft w:val="0"/>
      <w:marRight w:val="0"/>
      <w:marTop w:val="0"/>
      <w:marBottom w:val="0"/>
      <w:divBdr>
        <w:top w:val="none" w:sz="0" w:space="0" w:color="auto"/>
        <w:left w:val="none" w:sz="0" w:space="0" w:color="auto"/>
        <w:bottom w:val="none" w:sz="0" w:space="0" w:color="auto"/>
        <w:right w:val="none" w:sz="0" w:space="0" w:color="auto"/>
      </w:divBdr>
    </w:div>
    <w:div w:id="1052269467">
      <w:bodyDiv w:val="1"/>
      <w:marLeft w:val="0"/>
      <w:marRight w:val="0"/>
      <w:marTop w:val="0"/>
      <w:marBottom w:val="0"/>
      <w:divBdr>
        <w:top w:val="none" w:sz="0" w:space="0" w:color="auto"/>
        <w:left w:val="none" w:sz="0" w:space="0" w:color="auto"/>
        <w:bottom w:val="none" w:sz="0" w:space="0" w:color="auto"/>
        <w:right w:val="none" w:sz="0" w:space="0" w:color="auto"/>
      </w:divBdr>
      <w:divsChild>
        <w:div w:id="6637401">
          <w:marLeft w:val="0"/>
          <w:marRight w:val="0"/>
          <w:marTop w:val="0"/>
          <w:marBottom w:val="0"/>
          <w:divBdr>
            <w:top w:val="none" w:sz="0" w:space="0" w:color="auto"/>
            <w:left w:val="none" w:sz="0" w:space="0" w:color="auto"/>
            <w:bottom w:val="none" w:sz="0" w:space="0" w:color="auto"/>
            <w:right w:val="none" w:sz="0" w:space="0" w:color="auto"/>
          </w:divBdr>
          <w:divsChild>
            <w:div w:id="1452167767">
              <w:marLeft w:val="0"/>
              <w:marRight w:val="0"/>
              <w:marTop w:val="0"/>
              <w:marBottom w:val="0"/>
              <w:divBdr>
                <w:top w:val="none" w:sz="0" w:space="0" w:color="auto"/>
                <w:left w:val="none" w:sz="0" w:space="0" w:color="auto"/>
                <w:bottom w:val="none" w:sz="0" w:space="0" w:color="auto"/>
                <w:right w:val="none" w:sz="0" w:space="0" w:color="auto"/>
              </w:divBdr>
              <w:divsChild>
                <w:div w:id="1226837622">
                  <w:marLeft w:val="0"/>
                  <w:marRight w:val="0"/>
                  <w:marTop w:val="0"/>
                  <w:marBottom w:val="0"/>
                  <w:divBdr>
                    <w:top w:val="none" w:sz="0" w:space="0" w:color="auto"/>
                    <w:left w:val="none" w:sz="0" w:space="0" w:color="auto"/>
                    <w:bottom w:val="none" w:sz="0" w:space="0" w:color="auto"/>
                    <w:right w:val="none" w:sz="0" w:space="0" w:color="auto"/>
                  </w:divBdr>
                  <w:divsChild>
                    <w:div w:id="1478106506">
                      <w:marLeft w:val="0"/>
                      <w:marRight w:val="0"/>
                      <w:marTop w:val="0"/>
                      <w:marBottom w:val="0"/>
                      <w:divBdr>
                        <w:top w:val="none" w:sz="0" w:space="0" w:color="auto"/>
                        <w:left w:val="none" w:sz="0" w:space="0" w:color="auto"/>
                        <w:bottom w:val="none" w:sz="0" w:space="0" w:color="auto"/>
                        <w:right w:val="none" w:sz="0" w:space="0" w:color="auto"/>
                      </w:divBdr>
                      <w:divsChild>
                        <w:div w:id="1336953607">
                          <w:marLeft w:val="0"/>
                          <w:marRight w:val="0"/>
                          <w:marTop w:val="0"/>
                          <w:marBottom w:val="0"/>
                          <w:divBdr>
                            <w:top w:val="none" w:sz="0" w:space="0" w:color="auto"/>
                            <w:left w:val="none" w:sz="0" w:space="0" w:color="auto"/>
                            <w:bottom w:val="none" w:sz="0" w:space="0" w:color="auto"/>
                            <w:right w:val="none" w:sz="0" w:space="0" w:color="auto"/>
                          </w:divBdr>
                          <w:divsChild>
                            <w:div w:id="6306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82592">
      <w:bodyDiv w:val="1"/>
      <w:marLeft w:val="0"/>
      <w:marRight w:val="0"/>
      <w:marTop w:val="0"/>
      <w:marBottom w:val="0"/>
      <w:divBdr>
        <w:top w:val="none" w:sz="0" w:space="0" w:color="auto"/>
        <w:left w:val="none" w:sz="0" w:space="0" w:color="auto"/>
        <w:bottom w:val="none" w:sz="0" w:space="0" w:color="auto"/>
        <w:right w:val="none" w:sz="0" w:space="0" w:color="auto"/>
      </w:divBdr>
    </w:div>
    <w:div w:id="1101730123">
      <w:bodyDiv w:val="1"/>
      <w:marLeft w:val="0"/>
      <w:marRight w:val="0"/>
      <w:marTop w:val="0"/>
      <w:marBottom w:val="0"/>
      <w:divBdr>
        <w:top w:val="none" w:sz="0" w:space="0" w:color="auto"/>
        <w:left w:val="none" w:sz="0" w:space="0" w:color="auto"/>
        <w:bottom w:val="none" w:sz="0" w:space="0" w:color="auto"/>
        <w:right w:val="none" w:sz="0" w:space="0" w:color="auto"/>
      </w:divBdr>
    </w:div>
    <w:div w:id="1142045750">
      <w:bodyDiv w:val="1"/>
      <w:marLeft w:val="0"/>
      <w:marRight w:val="0"/>
      <w:marTop w:val="0"/>
      <w:marBottom w:val="0"/>
      <w:divBdr>
        <w:top w:val="none" w:sz="0" w:space="0" w:color="auto"/>
        <w:left w:val="none" w:sz="0" w:space="0" w:color="auto"/>
        <w:bottom w:val="none" w:sz="0" w:space="0" w:color="auto"/>
        <w:right w:val="none" w:sz="0" w:space="0" w:color="auto"/>
      </w:divBdr>
    </w:div>
    <w:div w:id="1144854802">
      <w:bodyDiv w:val="1"/>
      <w:marLeft w:val="0"/>
      <w:marRight w:val="0"/>
      <w:marTop w:val="0"/>
      <w:marBottom w:val="0"/>
      <w:divBdr>
        <w:top w:val="none" w:sz="0" w:space="0" w:color="auto"/>
        <w:left w:val="none" w:sz="0" w:space="0" w:color="auto"/>
        <w:bottom w:val="none" w:sz="0" w:space="0" w:color="auto"/>
        <w:right w:val="none" w:sz="0" w:space="0" w:color="auto"/>
      </w:divBdr>
    </w:div>
    <w:div w:id="1209681262">
      <w:bodyDiv w:val="1"/>
      <w:marLeft w:val="0"/>
      <w:marRight w:val="0"/>
      <w:marTop w:val="0"/>
      <w:marBottom w:val="0"/>
      <w:divBdr>
        <w:top w:val="none" w:sz="0" w:space="0" w:color="auto"/>
        <w:left w:val="none" w:sz="0" w:space="0" w:color="auto"/>
        <w:bottom w:val="none" w:sz="0" w:space="0" w:color="auto"/>
        <w:right w:val="none" w:sz="0" w:space="0" w:color="auto"/>
      </w:divBdr>
    </w:div>
    <w:div w:id="1232109444">
      <w:bodyDiv w:val="1"/>
      <w:marLeft w:val="0"/>
      <w:marRight w:val="0"/>
      <w:marTop w:val="0"/>
      <w:marBottom w:val="0"/>
      <w:divBdr>
        <w:top w:val="none" w:sz="0" w:space="0" w:color="auto"/>
        <w:left w:val="none" w:sz="0" w:space="0" w:color="auto"/>
        <w:bottom w:val="none" w:sz="0" w:space="0" w:color="auto"/>
        <w:right w:val="none" w:sz="0" w:space="0" w:color="auto"/>
      </w:divBdr>
    </w:div>
    <w:div w:id="1279676211">
      <w:bodyDiv w:val="1"/>
      <w:marLeft w:val="0"/>
      <w:marRight w:val="0"/>
      <w:marTop w:val="0"/>
      <w:marBottom w:val="0"/>
      <w:divBdr>
        <w:top w:val="none" w:sz="0" w:space="0" w:color="auto"/>
        <w:left w:val="none" w:sz="0" w:space="0" w:color="auto"/>
        <w:bottom w:val="none" w:sz="0" w:space="0" w:color="auto"/>
        <w:right w:val="none" w:sz="0" w:space="0" w:color="auto"/>
      </w:divBdr>
    </w:div>
    <w:div w:id="1287203759">
      <w:bodyDiv w:val="1"/>
      <w:marLeft w:val="0"/>
      <w:marRight w:val="0"/>
      <w:marTop w:val="0"/>
      <w:marBottom w:val="0"/>
      <w:divBdr>
        <w:top w:val="none" w:sz="0" w:space="0" w:color="auto"/>
        <w:left w:val="none" w:sz="0" w:space="0" w:color="auto"/>
        <w:bottom w:val="none" w:sz="0" w:space="0" w:color="auto"/>
        <w:right w:val="none" w:sz="0" w:space="0" w:color="auto"/>
      </w:divBdr>
    </w:div>
    <w:div w:id="1399523347">
      <w:bodyDiv w:val="1"/>
      <w:marLeft w:val="0"/>
      <w:marRight w:val="0"/>
      <w:marTop w:val="0"/>
      <w:marBottom w:val="0"/>
      <w:divBdr>
        <w:top w:val="none" w:sz="0" w:space="0" w:color="auto"/>
        <w:left w:val="none" w:sz="0" w:space="0" w:color="auto"/>
        <w:bottom w:val="none" w:sz="0" w:space="0" w:color="auto"/>
        <w:right w:val="none" w:sz="0" w:space="0" w:color="auto"/>
      </w:divBdr>
    </w:div>
    <w:div w:id="1440879140">
      <w:bodyDiv w:val="1"/>
      <w:marLeft w:val="0"/>
      <w:marRight w:val="0"/>
      <w:marTop w:val="0"/>
      <w:marBottom w:val="0"/>
      <w:divBdr>
        <w:top w:val="none" w:sz="0" w:space="0" w:color="auto"/>
        <w:left w:val="none" w:sz="0" w:space="0" w:color="auto"/>
        <w:bottom w:val="none" w:sz="0" w:space="0" w:color="auto"/>
        <w:right w:val="none" w:sz="0" w:space="0" w:color="auto"/>
      </w:divBdr>
    </w:div>
    <w:div w:id="1486701778">
      <w:bodyDiv w:val="1"/>
      <w:marLeft w:val="0"/>
      <w:marRight w:val="0"/>
      <w:marTop w:val="0"/>
      <w:marBottom w:val="0"/>
      <w:divBdr>
        <w:top w:val="none" w:sz="0" w:space="0" w:color="auto"/>
        <w:left w:val="none" w:sz="0" w:space="0" w:color="auto"/>
        <w:bottom w:val="none" w:sz="0" w:space="0" w:color="auto"/>
        <w:right w:val="none" w:sz="0" w:space="0" w:color="auto"/>
      </w:divBdr>
    </w:div>
    <w:div w:id="1494222028">
      <w:bodyDiv w:val="1"/>
      <w:marLeft w:val="0"/>
      <w:marRight w:val="0"/>
      <w:marTop w:val="0"/>
      <w:marBottom w:val="0"/>
      <w:divBdr>
        <w:top w:val="none" w:sz="0" w:space="0" w:color="auto"/>
        <w:left w:val="none" w:sz="0" w:space="0" w:color="auto"/>
        <w:bottom w:val="none" w:sz="0" w:space="0" w:color="auto"/>
        <w:right w:val="none" w:sz="0" w:space="0" w:color="auto"/>
      </w:divBdr>
    </w:div>
    <w:div w:id="1494879824">
      <w:bodyDiv w:val="1"/>
      <w:marLeft w:val="0"/>
      <w:marRight w:val="0"/>
      <w:marTop w:val="0"/>
      <w:marBottom w:val="0"/>
      <w:divBdr>
        <w:top w:val="none" w:sz="0" w:space="0" w:color="auto"/>
        <w:left w:val="none" w:sz="0" w:space="0" w:color="auto"/>
        <w:bottom w:val="none" w:sz="0" w:space="0" w:color="auto"/>
        <w:right w:val="none" w:sz="0" w:space="0" w:color="auto"/>
      </w:divBdr>
    </w:div>
    <w:div w:id="1499803947">
      <w:bodyDiv w:val="1"/>
      <w:marLeft w:val="0"/>
      <w:marRight w:val="0"/>
      <w:marTop w:val="0"/>
      <w:marBottom w:val="0"/>
      <w:divBdr>
        <w:top w:val="none" w:sz="0" w:space="0" w:color="auto"/>
        <w:left w:val="none" w:sz="0" w:space="0" w:color="auto"/>
        <w:bottom w:val="none" w:sz="0" w:space="0" w:color="auto"/>
        <w:right w:val="none" w:sz="0" w:space="0" w:color="auto"/>
      </w:divBdr>
    </w:div>
    <w:div w:id="1554121967">
      <w:bodyDiv w:val="1"/>
      <w:marLeft w:val="0"/>
      <w:marRight w:val="0"/>
      <w:marTop w:val="0"/>
      <w:marBottom w:val="0"/>
      <w:divBdr>
        <w:top w:val="none" w:sz="0" w:space="0" w:color="auto"/>
        <w:left w:val="none" w:sz="0" w:space="0" w:color="auto"/>
        <w:bottom w:val="none" w:sz="0" w:space="0" w:color="auto"/>
        <w:right w:val="none" w:sz="0" w:space="0" w:color="auto"/>
      </w:divBdr>
    </w:div>
    <w:div w:id="1643804257">
      <w:bodyDiv w:val="1"/>
      <w:marLeft w:val="0"/>
      <w:marRight w:val="0"/>
      <w:marTop w:val="0"/>
      <w:marBottom w:val="0"/>
      <w:divBdr>
        <w:top w:val="none" w:sz="0" w:space="0" w:color="auto"/>
        <w:left w:val="none" w:sz="0" w:space="0" w:color="auto"/>
        <w:bottom w:val="none" w:sz="0" w:space="0" w:color="auto"/>
        <w:right w:val="none" w:sz="0" w:space="0" w:color="auto"/>
      </w:divBdr>
    </w:div>
    <w:div w:id="1683317361">
      <w:bodyDiv w:val="1"/>
      <w:marLeft w:val="0"/>
      <w:marRight w:val="0"/>
      <w:marTop w:val="0"/>
      <w:marBottom w:val="0"/>
      <w:divBdr>
        <w:top w:val="none" w:sz="0" w:space="0" w:color="auto"/>
        <w:left w:val="none" w:sz="0" w:space="0" w:color="auto"/>
        <w:bottom w:val="none" w:sz="0" w:space="0" w:color="auto"/>
        <w:right w:val="none" w:sz="0" w:space="0" w:color="auto"/>
      </w:divBdr>
    </w:div>
    <w:div w:id="1797871208">
      <w:bodyDiv w:val="1"/>
      <w:marLeft w:val="0"/>
      <w:marRight w:val="0"/>
      <w:marTop w:val="0"/>
      <w:marBottom w:val="0"/>
      <w:divBdr>
        <w:top w:val="none" w:sz="0" w:space="0" w:color="auto"/>
        <w:left w:val="none" w:sz="0" w:space="0" w:color="auto"/>
        <w:bottom w:val="none" w:sz="0" w:space="0" w:color="auto"/>
        <w:right w:val="none" w:sz="0" w:space="0" w:color="auto"/>
      </w:divBdr>
    </w:div>
    <w:div w:id="1801413493">
      <w:bodyDiv w:val="1"/>
      <w:marLeft w:val="0"/>
      <w:marRight w:val="0"/>
      <w:marTop w:val="0"/>
      <w:marBottom w:val="0"/>
      <w:divBdr>
        <w:top w:val="none" w:sz="0" w:space="0" w:color="auto"/>
        <w:left w:val="none" w:sz="0" w:space="0" w:color="auto"/>
        <w:bottom w:val="none" w:sz="0" w:space="0" w:color="auto"/>
        <w:right w:val="none" w:sz="0" w:space="0" w:color="auto"/>
      </w:divBdr>
    </w:div>
    <w:div w:id="1821775935">
      <w:bodyDiv w:val="1"/>
      <w:marLeft w:val="0"/>
      <w:marRight w:val="0"/>
      <w:marTop w:val="0"/>
      <w:marBottom w:val="0"/>
      <w:divBdr>
        <w:top w:val="none" w:sz="0" w:space="0" w:color="auto"/>
        <w:left w:val="none" w:sz="0" w:space="0" w:color="auto"/>
        <w:bottom w:val="none" w:sz="0" w:space="0" w:color="auto"/>
        <w:right w:val="none" w:sz="0" w:space="0" w:color="auto"/>
      </w:divBdr>
    </w:div>
    <w:div w:id="1935354868">
      <w:bodyDiv w:val="1"/>
      <w:marLeft w:val="0"/>
      <w:marRight w:val="0"/>
      <w:marTop w:val="0"/>
      <w:marBottom w:val="0"/>
      <w:divBdr>
        <w:top w:val="none" w:sz="0" w:space="0" w:color="auto"/>
        <w:left w:val="none" w:sz="0" w:space="0" w:color="auto"/>
        <w:bottom w:val="none" w:sz="0" w:space="0" w:color="auto"/>
        <w:right w:val="none" w:sz="0" w:space="0" w:color="auto"/>
      </w:divBdr>
    </w:div>
    <w:div w:id="1942106540">
      <w:bodyDiv w:val="1"/>
      <w:marLeft w:val="0"/>
      <w:marRight w:val="0"/>
      <w:marTop w:val="0"/>
      <w:marBottom w:val="0"/>
      <w:divBdr>
        <w:top w:val="none" w:sz="0" w:space="0" w:color="auto"/>
        <w:left w:val="none" w:sz="0" w:space="0" w:color="auto"/>
        <w:bottom w:val="none" w:sz="0" w:space="0" w:color="auto"/>
        <w:right w:val="none" w:sz="0" w:space="0" w:color="auto"/>
      </w:divBdr>
    </w:div>
    <w:div w:id="1956596434">
      <w:bodyDiv w:val="1"/>
      <w:marLeft w:val="0"/>
      <w:marRight w:val="0"/>
      <w:marTop w:val="0"/>
      <w:marBottom w:val="0"/>
      <w:divBdr>
        <w:top w:val="none" w:sz="0" w:space="0" w:color="auto"/>
        <w:left w:val="none" w:sz="0" w:space="0" w:color="auto"/>
        <w:bottom w:val="none" w:sz="0" w:space="0" w:color="auto"/>
        <w:right w:val="none" w:sz="0" w:space="0" w:color="auto"/>
      </w:divBdr>
    </w:div>
    <w:div w:id="2016809925">
      <w:bodyDiv w:val="1"/>
      <w:marLeft w:val="0"/>
      <w:marRight w:val="0"/>
      <w:marTop w:val="0"/>
      <w:marBottom w:val="0"/>
      <w:divBdr>
        <w:top w:val="none" w:sz="0" w:space="0" w:color="auto"/>
        <w:left w:val="none" w:sz="0" w:space="0" w:color="auto"/>
        <w:bottom w:val="none" w:sz="0" w:space="0" w:color="auto"/>
        <w:right w:val="none" w:sz="0" w:space="0" w:color="auto"/>
      </w:divBdr>
    </w:div>
    <w:div w:id="2119371981">
      <w:bodyDiv w:val="1"/>
      <w:marLeft w:val="0"/>
      <w:marRight w:val="0"/>
      <w:marTop w:val="0"/>
      <w:marBottom w:val="0"/>
      <w:divBdr>
        <w:top w:val="none" w:sz="0" w:space="0" w:color="auto"/>
        <w:left w:val="none" w:sz="0" w:space="0" w:color="auto"/>
        <w:bottom w:val="none" w:sz="0" w:space="0" w:color="auto"/>
        <w:right w:val="none" w:sz="0" w:space="0" w:color="auto"/>
      </w:divBdr>
    </w:div>
    <w:div w:id="213571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3E689-0C1F-4D96-8F71-436F7773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10552</Words>
  <Characters>60148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MoI</Company>
  <LinksUpToDate>false</LinksUpToDate>
  <CharactersWithSpaces>70559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Ivelina T. Dundakova</dc:creator>
  <cp:keywords/>
  <dc:description/>
  <cp:lastModifiedBy>Галина Смелова</cp:lastModifiedBy>
  <cp:revision>2</cp:revision>
  <cp:lastPrinted>2026-03-30T12:41:00Z</cp:lastPrinted>
  <dcterms:created xsi:type="dcterms:W3CDTF">2026-04-23T11:25:00Z</dcterms:created>
  <dcterms:modified xsi:type="dcterms:W3CDTF">2026-04-23T11:25:00Z</dcterms:modified>
</cp:coreProperties>
</file>