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9632" w14:textId="77777777" w:rsidR="00EC132D" w:rsidRPr="000026F9" w:rsidRDefault="00EC132D" w:rsidP="00DA1885">
      <w:pPr>
        <w:keepNext/>
        <w:spacing w:after="150" w:line="240" w:lineRule="auto"/>
        <w:ind w:firstLine="0"/>
        <w:jc w:val="right"/>
        <w:outlineLvl w:val="0"/>
        <w:rPr>
          <w:b/>
          <w:bCs/>
          <w:color w:val="000000"/>
        </w:rPr>
      </w:pPr>
      <w:r w:rsidRPr="000026F9">
        <w:rPr>
          <w:b/>
          <w:bCs/>
          <w:color w:val="000000"/>
        </w:rPr>
        <w:t>Приложение</w:t>
      </w:r>
    </w:p>
    <w:tbl>
      <w:tblPr>
        <w:tblW w:w="5267" w:type="pct"/>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4"/>
        <w:gridCol w:w="3098"/>
        <w:gridCol w:w="1869"/>
        <w:gridCol w:w="2836"/>
        <w:gridCol w:w="2419"/>
        <w:gridCol w:w="18"/>
        <w:gridCol w:w="1961"/>
        <w:gridCol w:w="2557"/>
        <w:gridCol w:w="6"/>
      </w:tblGrid>
      <w:tr w:rsidR="005F40EF" w:rsidRPr="000026F9" w14:paraId="2724A34C" w14:textId="77777777" w:rsidTr="00E2355A">
        <w:trPr>
          <w:gridAfter w:val="1"/>
          <w:wAfter w:w="2" w:type="pct"/>
          <w:tblHeader/>
        </w:trPr>
        <w:tc>
          <w:tcPr>
            <w:tcW w:w="4998" w:type="pct"/>
            <w:gridSpan w:val="8"/>
            <w:shd w:val="clear" w:color="auto" w:fill="000000"/>
          </w:tcPr>
          <w:p w14:paraId="23FDD016" w14:textId="1C8514F8" w:rsidR="005F40EF" w:rsidRPr="000026F9" w:rsidRDefault="00661F7A" w:rsidP="004A58D8">
            <w:pPr>
              <w:spacing w:before="120"/>
              <w:ind w:firstLine="0"/>
              <w:jc w:val="center"/>
              <w:rPr>
                <w:b/>
              </w:rPr>
            </w:pPr>
            <w:r w:rsidRPr="00661F7A">
              <w:rPr>
                <w:b/>
                <w:caps/>
                <w:sz w:val="28"/>
                <w:szCs w:val="28"/>
              </w:rPr>
              <w:t>З</w:t>
            </w:r>
            <w:r w:rsidR="005F40EF" w:rsidRPr="00661F7A">
              <w:rPr>
                <w:b/>
                <w:caps/>
              </w:rPr>
              <w:t>АКОНОДАТЕЛНА</w:t>
            </w:r>
            <w:r w:rsidR="005F40EF" w:rsidRPr="000026F9">
              <w:rPr>
                <w:b/>
              </w:rPr>
              <w:t xml:space="preserve"> ПРОГРАМА НА </w:t>
            </w:r>
            <w:r w:rsidR="005F40EF" w:rsidRPr="00661F7A">
              <w:rPr>
                <w:b/>
                <w:sz w:val="28"/>
                <w:szCs w:val="28"/>
              </w:rPr>
              <w:t>М</w:t>
            </w:r>
            <w:r w:rsidR="005F40EF" w:rsidRPr="000026F9">
              <w:rPr>
                <w:b/>
              </w:rPr>
              <w:t>ИНИСТЕРСКИЯ СЪВЕТ</w:t>
            </w:r>
          </w:p>
          <w:p w14:paraId="5B24A040" w14:textId="4908AA10" w:rsidR="005F40EF" w:rsidRPr="000026F9" w:rsidRDefault="005F40EF" w:rsidP="004A58D8">
            <w:pPr>
              <w:spacing w:before="120"/>
              <w:ind w:firstLine="0"/>
              <w:contextualSpacing/>
              <w:jc w:val="center"/>
              <w:rPr>
                <w:b/>
              </w:rPr>
            </w:pPr>
            <w:r w:rsidRPr="000026F9">
              <w:rPr>
                <w:b/>
                <w:smallCaps/>
              </w:rPr>
              <w:t>за периода</w:t>
            </w:r>
            <w:r w:rsidR="00AF5A74" w:rsidRPr="000026F9">
              <w:rPr>
                <w:b/>
                <w:smallCaps/>
              </w:rPr>
              <w:t xml:space="preserve"> </w:t>
            </w:r>
            <w:r w:rsidR="003C1A2F" w:rsidRPr="000026F9">
              <w:rPr>
                <w:b/>
                <w:smallCaps/>
              </w:rPr>
              <w:t>май</w:t>
            </w:r>
            <w:r w:rsidR="00DD4750" w:rsidRPr="000026F9">
              <w:rPr>
                <w:b/>
                <w:smallCaps/>
              </w:rPr>
              <w:t xml:space="preserve"> </w:t>
            </w:r>
            <w:r w:rsidR="009E0985" w:rsidRPr="000026F9">
              <w:rPr>
                <w:b/>
                <w:smallCaps/>
              </w:rPr>
              <w:t xml:space="preserve">– </w:t>
            </w:r>
            <w:r w:rsidR="00AF5A74" w:rsidRPr="000026F9">
              <w:rPr>
                <w:b/>
                <w:smallCaps/>
              </w:rPr>
              <w:t>юни</w:t>
            </w:r>
            <w:r w:rsidR="009E0985" w:rsidRPr="000026F9">
              <w:rPr>
                <w:b/>
                <w:smallCaps/>
              </w:rPr>
              <w:t xml:space="preserve"> </w:t>
            </w:r>
            <w:r w:rsidR="0066386C" w:rsidRPr="000026F9">
              <w:rPr>
                <w:b/>
                <w:smallCaps/>
              </w:rPr>
              <w:t xml:space="preserve"> 202</w:t>
            </w:r>
            <w:r w:rsidR="00AF5A74" w:rsidRPr="000026F9">
              <w:rPr>
                <w:b/>
                <w:smallCaps/>
              </w:rPr>
              <w:t>6</w:t>
            </w:r>
            <w:r w:rsidRPr="000026F9">
              <w:rPr>
                <w:b/>
                <w:smallCaps/>
              </w:rPr>
              <w:t xml:space="preserve"> г.</w:t>
            </w:r>
          </w:p>
        </w:tc>
      </w:tr>
      <w:tr w:rsidR="00391A0D" w:rsidRPr="000026F9" w14:paraId="095256EA" w14:textId="77777777" w:rsidTr="00E2355A">
        <w:trPr>
          <w:gridAfter w:val="1"/>
          <w:wAfter w:w="2" w:type="pct"/>
          <w:tblHeader/>
        </w:trPr>
        <w:tc>
          <w:tcPr>
            <w:tcW w:w="190" w:type="pct"/>
            <w:shd w:val="clear" w:color="auto" w:fill="BFBFBF"/>
            <w:vAlign w:val="center"/>
          </w:tcPr>
          <w:p w14:paraId="4399719A" w14:textId="77777777" w:rsidR="00EC132D" w:rsidRPr="000026F9" w:rsidRDefault="00EC132D" w:rsidP="00874C67">
            <w:pPr>
              <w:spacing w:line="240" w:lineRule="auto"/>
              <w:ind w:left="34" w:firstLine="0"/>
              <w:jc w:val="center"/>
              <w:rPr>
                <w:b/>
              </w:rPr>
            </w:pPr>
            <w:r w:rsidRPr="000026F9">
              <w:rPr>
                <w:b/>
              </w:rPr>
              <w:t>№</w:t>
            </w:r>
          </w:p>
        </w:tc>
        <w:tc>
          <w:tcPr>
            <w:tcW w:w="1009" w:type="pct"/>
            <w:shd w:val="clear" w:color="auto" w:fill="BFBFBF"/>
            <w:vAlign w:val="center"/>
          </w:tcPr>
          <w:p w14:paraId="70A7F65C" w14:textId="77777777" w:rsidR="00EC132D" w:rsidRPr="000026F9" w:rsidRDefault="00EC132D" w:rsidP="00874C67">
            <w:pPr>
              <w:spacing w:line="240" w:lineRule="auto"/>
              <w:ind w:left="34" w:firstLine="0"/>
              <w:jc w:val="center"/>
              <w:rPr>
                <w:b/>
              </w:rPr>
            </w:pPr>
            <w:r w:rsidRPr="000026F9">
              <w:rPr>
                <w:b/>
              </w:rPr>
              <w:t>Наименование на законопроекта</w:t>
            </w:r>
          </w:p>
        </w:tc>
        <w:tc>
          <w:tcPr>
            <w:tcW w:w="609" w:type="pct"/>
            <w:shd w:val="clear" w:color="auto" w:fill="BFBFBF"/>
            <w:vAlign w:val="center"/>
          </w:tcPr>
          <w:p w14:paraId="76A32A52" w14:textId="77777777" w:rsidR="00EC132D" w:rsidRPr="000026F9" w:rsidRDefault="00EC132D" w:rsidP="00874C67">
            <w:pPr>
              <w:spacing w:line="240" w:lineRule="auto"/>
              <w:ind w:left="34" w:firstLine="0"/>
              <w:jc w:val="center"/>
              <w:rPr>
                <w:b/>
              </w:rPr>
            </w:pPr>
            <w:r w:rsidRPr="000026F9">
              <w:rPr>
                <w:b/>
              </w:rPr>
              <w:t>Вносител</w:t>
            </w:r>
          </w:p>
        </w:tc>
        <w:tc>
          <w:tcPr>
            <w:tcW w:w="924" w:type="pct"/>
            <w:shd w:val="clear" w:color="auto" w:fill="BFBFBF"/>
            <w:vAlign w:val="center"/>
          </w:tcPr>
          <w:p w14:paraId="6C9B7237" w14:textId="77777777" w:rsidR="00EC132D" w:rsidRPr="000026F9" w:rsidRDefault="00EC132D" w:rsidP="00874C67">
            <w:pPr>
              <w:spacing w:line="240" w:lineRule="auto"/>
              <w:ind w:left="34" w:firstLine="0"/>
              <w:jc w:val="center"/>
              <w:rPr>
                <w:b/>
              </w:rPr>
            </w:pPr>
            <w:r w:rsidRPr="000026F9">
              <w:rPr>
                <w:b/>
              </w:rPr>
              <w:t xml:space="preserve">Включен в </w:t>
            </w:r>
            <w:bookmarkStart w:id="0" w:name="_Hlk225871130"/>
            <w:r w:rsidRPr="000026F9">
              <w:rPr>
                <w:b/>
              </w:rPr>
              <w:t xml:space="preserve">Плана за действие с мерките, произтичащи от членството на РБ в ЕС </w:t>
            </w:r>
            <w:bookmarkEnd w:id="0"/>
            <w:r w:rsidRPr="000026F9">
              <w:rPr>
                <w:b/>
              </w:rPr>
              <w:t>(мярка №)</w:t>
            </w:r>
          </w:p>
        </w:tc>
        <w:tc>
          <w:tcPr>
            <w:tcW w:w="794" w:type="pct"/>
            <w:gridSpan w:val="2"/>
            <w:shd w:val="clear" w:color="auto" w:fill="BFBFBF"/>
            <w:vAlign w:val="center"/>
          </w:tcPr>
          <w:p w14:paraId="22798D83" w14:textId="77777777" w:rsidR="00EC132D" w:rsidRPr="000026F9" w:rsidRDefault="00EC132D" w:rsidP="00874C67">
            <w:pPr>
              <w:spacing w:line="240" w:lineRule="auto"/>
              <w:ind w:left="34" w:firstLine="0"/>
              <w:jc w:val="center"/>
              <w:rPr>
                <w:b/>
              </w:rPr>
            </w:pPr>
            <w:r w:rsidRPr="000026F9">
              <w:rPr>
                <w:b/>
              </w:rPr>
              <w:t>Изготвяне на цялостна оценка на въздействието</w:t>
            </w:r>
          </w:p>
          <w:p w14:paraId="2C3692DD" w14:textId="77777777" w:rsidR="00EC132D" w:rsidRPr="000026F9" w:rsidRDefault="00EC132D" w:rsidP="00874C67">
            <w:pPr>
              <w:spacing w:line="240" w:lineRule="auto"/>
              <w:ind w:left="34" w:firstLine="0"/>
              <w:jc w:val="center"/>
              <w:rPr>
                <w:b/>
              </w:rPr>
            </w:pPr>
            <w:r w:rsidRPr="000026F9">
              <w:rPr>
                <w:b/>
              </w:rPr>
              <w:t>(да/не)</w:t>
            </w:r>
          </w:p>
        </w:tc>
        <w:tc>
          <w:tcPr>
            <w:tcW w:w="639" w:type="pct"/>
            <w:shd w:val="clear" w:color="auto" w:fill="BFBFBF"/>
            <w:vAlign w:val="center"/>
          </w:tcPr>
          <w:p w14:paraId="44ACEB92" w14:textId="77777777" w:rsidR="00EC132D" w:rsidRPr="000026F9" w:rsidRDefault="00EC132D" w:rsidP="00874C67">
            <w:pPr>
              <w:spacing w:line="240" w:lineRule="auto"/>
              <w:ind w:left="34" w:firstLine="0"/>
              <w:jc w:val="center"/>
              <w:rPr>
                <w:b/>
              </w:rPr>
            </w:pPr>
            <w:r w:rsidRPr="000026F9">
              <w:rPr>
                <w:b/>
              </w:rPr>
              <w:t>Месец на изпращане за предварително съгласуване</w:t>
            </w:r>
          </w:p>
        </w:tc>
        <w:tc>
          <w:tcPr>
            <w:tcW w:w="833" w:type="pct"/>
            <w:shd w:val="clear" w:color="auto" w:fill="BFBFBF"/>
            <w:vAlign w:val="center"/>
          </w:tcPr>
          <w:p w14:paraId="38D61E3A" w14:textId="77777777" w:rsidR="00EC132D" w:rsidRPr="000026F9" w:rsidRDefault="00EC132D" w:rsidP="00874C67">
            <w:pPr>
              <w:spacing w:line="240" w:lineRule="auto"/>
              <w:ind w:left="34" w:firstLine="0"/>
              <w:jc w:val="center"/>
              <w:rPr>
                <w:b/>
              </w:rPr>
            </w:pPr>
            <w:r w:rsidRPr="000026F9">
              <w:rPr>
                <w:b/>
              </w:rPr>
              <w:t>Месец на внасяне в Министерския съвет</w:t>
            </w:r>
          </w:p>
        </w:tc>
      </w:tr>
      <w:tr w:rsidR="002F3DE4" w:rsidRPr="000026F9" w14:paraId="28F32AD8" w14:textId="77777777" w:rsidTr="00E2355A">
        <w:trPr>
          <w:gridAfter w:val="1"/>
          <w:wAfter w:w="2" w:type="pct"/>
        </w:trPr>
        <w:tc>
          <w:tcPr>
            <w:tcW w:w="4998" w:type="pct"/>
            <w:gridSpan w:val="8"/>
            <w:shd w:val="clear" w:color="auto" w:fill="000000" w:themeFill="text1"/>
          </w:tcPr>
          <w:p w14:paraId="7668AE49" w14:textId="5DD2F319" w:rsidR="002F3DE4" w:rsidRPr="000026F9" w:rsidRDefault="002F3DE4" w:rsidP="004A58D8">
            <w:pPr>
              <w:spacing w:before="120"/>
              <w:ind w:firstLine="0"/>
              <w:jc w:val="center"/>
              <w:rPr>
                <w:b/>
                <w:i/>
              </w:rPr>
            </w:pPr>
            <w:r w:rsidRPr="000026F9">
              <w:rPr>
                <w:b/>
                <w:i/>
              </w:rPr>
              <w:t xml:space="preserve">МЕСЕЦ </w:t>
            </w:r>
            <w:r w:rsidR="00221424" w:rsidRPr="000026F9">
              <w:rPr>
                <w:b/>
                <w:i/>
              </w:rPr>
              <w:t>МАЙ</w:t>
            </w:r>
          </w:p>
        </w:tc>
      </w:tr>
      <w:tr w:rsidR="00686BD7" w:rsidRPr="000026F9" w14:paraId="1941B019" w14:textId="77777777" w:rsidTr="00E2355A">
        <w:trPr>
          <w:gridAfter w:val="1"/>
          <w:wAfter w:w="2" w:type="pct"/>
        </w:trPr>
        <w:tc>
          <w:tcPr>
            <w:tcW w:w="190" w:type="pct"/>
            <w:vMerge w:val="restart"/>
          </w:tcPr>
          <w:p w14:paraId="5A98674E" w14:textId="77777777" w:rsidR="00686BD7" w:rsidRPr="000026F9" w:rsidRDefault="00686BD7" w:rsidP="00686BD7">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auto"/>
          </w:tcPr>
          <w:p w14:paraId="23C007C2" w14:textId="2E26A023" w:rsidR="00686BD7" w:rsidRPr="000026F9" w:rsidRDefault="00686BD7" w:rsidP="00686BD7">
            <w:pPr>
              <w:ind w:firstLine="0"/>
              <w:rPr>
                <w:b/>
                <w:bCs/>
              </w:rPr>
            </w:pPr>
            <w:r w:rsidRPr="000026F9">
              <w:rPr>
                <w:b/>
                <w:bCs/>
              </w:rPr>
              <w:t>ЗИД на Наказателния кодекс</w:t>
            </w:r>
          </w:p>
        </w:tc>
        <w:tc>
          <w:tcPr>
            <w:tcW w:w="609" w:type="pct"/>
            <w:shd w:val="clear" w:color="auto" w:fill="D9D9D9"/>
            <w:vAlign w:val="center"/>
          </w:tcPr>
          <w:p w14:paraId="18F670F3" w14:textId="1ADA36FC" w:rsidR="00686BD7" w:rsidRPr="000026F9" w:rsidRDefault="00686BD7" w:rsidP="00686BD7">
            <w:pPr>
              <w:spacing w:before="120"/>
              <w:ind w:firstLine="0"/>
              <w:jc w:val="center"/>
              <w:rPr>
                <w:b/>
              </w:rPr>
            </w:pPr>
            <w:r w:rsidRPr="000026F9">
              <w:rPr>
                <w:b/>
              </w:rPr>
              <w:t>МП</w:t>
            </w:r>
          </w:p>
        </w:tc>
        <w:tc>
          <w:tcPr>
            <w:tcW w:w="924" w:type="pct"/>
            <w:shd w:val="clear" w:color="auto" w:fill="D9D9D9"/>
            <w:vAlign w:val="center"/>
          </w:tcPr>
          <w:p w14:paraId="4157DB17" w14:textId="407C13F9" w:rsidR="00686BD7" w:rsidRPr="000026F9" w:rsidRDefault="00686BD7" w:rsidP="00686BD7">
            <w:pPr>
              <w:spacing w:before="120"/>
              <w:ind w:firstLine="0"/>
              <w:jc w:val="center"/>
              <w:rPr>
                <w:b/>
              </w:rPr>
            </w:pPr>
            <w:r w:rsidRPr="000026F9">
              <w:rPr>
                <w:b/>
              </w:rPr>
              <w:t>Мярка № 196</w:t>
            </w:r>
          </w:p>
        </w:tc>
        <w:tc>
          <w:tcPr>
            <w:tcW w:w="794" w:type="pct"/>
            <w:gridSpan w:val="2"/>
            <w:shd w:val="clear" w:color="auto" w:fill="D9D9D9"/>
            <w:vAlign w:val="center"/>
          </w:tcPr>
          <w:p w14:paraId="627CDFC3" w14:textId="73171AA9" w:rsidR="00686BD7" w:rsidRPr="000026F9" w:rsidRDefault="00686BD7" w:rsidP="00686BD7">
            <w:pPr>
              <w:spacing w:before="120"/>
              <w:ind w:firstLine="0"/>
              <w:jc w:val="center"/>
              <w:rPr>
                <w:b/>
              </w:rPr>
            </w:pPr>
            <w:r w:rsidRPr="000026F9">
              <w:rPr>
                <w:b/>
              </w:rPr>
              <w:t>Не</w:t>
            </w:r>
          </w:p>
        </w:tc>
        <w:tc>
          <w:tcPr>
            <w:tcW w:w="639" w:type="pct"/>
            <w:shd w:val="clear" w:color="auto" w:fill="D9D9D9"/>
            <w:vAlign w:val="center"/>
          </w:tcPr>
          <w:p w14:paraId="6BA136F2" w14:textId="5866B21D" w:rsidR="00686BD7" w:rsidRPr="000026F9" w:rsidRDefault="00686BD7" w:rsidP="00686BD7">
            <w:pPr>
              <w:spacing w:before="120"/>
              <w:ind w:firstLine="0"/>
              <w:jc w:val="center"/>
              <w:rPr>
                <w:b/>
              </w:rPr>
            </w:pPr>
            <w:r w:rsidRPr="000026F9">
              <w:rPr>
                <w:b/>
              </w:rPr>
              <w:t>МАЙ</w:t>
            </w:r>
          </w:p>
        </w:tc>
        <w:tc>
          <w:tcPr>
            <w:tcW w:w="833" w:type="pct"/>
            <w:shd w:val="clear" w:color="auto" w:fill="D9D9D9"/>
            <w:vAlign w:val="center"/>
          </w:tcPr>
          <w:p w14:paraId="22C5CC77" w14:textId="76CBF1F3" w:rsidR="00686BD7" w:rsidRPr="000026F9" w:rsidRDefault="00686BD7" w:rsidP="00686BD7">
            <w:pPr>
              <w:spacing w:before="120"/>
              <w:ind w:firstLine="0"/>
              <w:jc w:val="center"/>
              <w:rPr>
                <w:b/>
              </w:rPr>
            </w:pPr>
            <w:r w:rsidRPr="000026F9">
              <w:rPr>
                <w:b/>
              </w:rPr>
              <w:t>МАЙ</w:t>
            </w:r>
          </w:p>
        </w:tc>
      </w:tr>
      <w:tr w:rsidR="00686BD7" w:rsidRPr="000026F9" w14:paraId="5E34B642" w14:textId="77777777" w:rsidTr="00E2355A">
        <w:trPr>
          <w:gridAfter w:val="1"/>
          <w:wAfter w:w="2" w:type="pct"/>
        </w:trPr>
        <w:tc>
          <w:tcPr>
            <w:tcW w:w="190" w:type="pct"/>
            <w:vMerge/>
          </w:tcPr>
          <w:p w14:paraId="6AE84AE4" w14:textId="77777777" w:rsidR="00686BD7" w:rsidRPr="000026F9" w:rsidRDefault="00686BD7" w:rsidP="00686BD7">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6C8DF4C0" w14:textId="77777777" w:rsidR="00686BD7" w:rsidRPr="000026F9" w:rsidRDefault="00686BD7" w:rsidP="00686BD7">
            <w:pPr>
              <w:ind w:firstLine="0"/>
              <w:rPr>
                <w:b/>
                <w:bCs/>
              </w:rPr>
            </w:pPr>
          </w:p>
        </w:tc>
        <w:tc>
          <w:tcPr>
            <w:tcW w:w="3799" w:type="pct"/>
            <w:gridSpan w:val="6"/>
            <w:shd w:val="clear" w:color="auto" w:fill="auto"/>
            <w:vAlign w:val="center"/>
          </w:tcPr>
          <w:p w14:paraId="090DFB4E" w14:textId="77777777" w:rsidR="00686BD7" w:rsidRPr="000026F9" w:rsidRDefault="00686BD7" w:rsidP="00686BD7">
            <w:pPr>
              <w:ind w:firstLine="0"/>
              <w:rPr>
                <w:b/>
              </w:rPr>
            </w:pPr>
            <w:r w:rsidRPr="000026F9">
              <w:rPr>
                <w:b/>
              </w:rPr>
              <w:t>Цели, основни положения и очаквани резултати:</w:t>
            </w:r>
          </w:p>
          <w:p w14:paraId="7A605F4B" w14:textId="786E94E8" w:rsidR="00686BD7" w:rsidRPr="000026F9" w:rsidRDefault="00686BD7" w:rsidP="00686BD7">
            <w:pPr>
              <w:pStyle w:val="Caption"/>
              <w:rPr>
                <w:b/>
                <w:lang w:val="bg-BG"/>
              </w:rPr>
            </w:pPr>
            <w:r w:rsidRPr="000026F9">
              <w:rPr>
                <w:lang w:val="bg-BG"/>
              </w:rPr>
              <w:t>Въвеждане изискванията на Директива (ЕС) 2024/1203.</w:t>
            </w:r>
          </w:p>
        </w:tc>
      </w:tr>
      <w:tr w:rsidR="00686BD7" w:rsidRPr="000026F9" w14:paraId="10B562D9" w14:textId="77777777" w:rsidTr="00E2355A">
        <w:trPr>
          <w:gridAfter w:val="1"/>
          <w:wAfter w:w="2" w:type="pct"/>
        </w:trPr>
        <w:tc>
          <w:tcPr>
            <w:tcW w:w="190" w:type="pct"/>
            <w:vMerge/>
          </w:tcPr>
          <w:p w14:paraId="158B7647" w14:textId="77777777" w:rsidR="00686BD7" w:rsidRPr="000026F9" w:rsidRDefault="00686BD7" w:rsidP="00686BD7">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2245405C" w14:textId="77777777" w:rsidR="00686BD7" w:rsidRPr="000026F9" w:rsidRDefault="00686BD7" w:rsidP="00686BD7">
            <w:pPr>
              <w:ind w:firstLine="0"/>
              <w:rPr>
                <w:b/>
                <w:bCs/>
              </w:rPr>
            </w:pPr>
          </w:p>
        </w:tc>
        <w:tc>
          <w:tcPr>
            <w:tcW w:w="3799" w:type="pct"/>
            <w:gridSpan w:val="6"/>
            <w:shd w:val="clear" w:color="auto" w:fill="auto"/>
            <w:vAlign w:val="center"/>
          </w:tcPr>
          <w:p w14:paraId="7F91A009" w14:textId="4553839D" w:rsidR="00686BD7" w:rsidRPr="000026F9" w:rsidRDefault="00686BD7" w:rsidP="00686BD7">
            <w:pPr>
              <w:spacing w:before="120"/>
              <w:ind w:firstLine="0"/>
              <w:rPr>
                <w:b/>
              </w:rPr>
            </w:pPr>
            <w:r w:rsidRPr="000026F9">
              <w:rPr>
                <w:b/>
              </w:rPr>
              <w:t>Необходими промени в други закони със заключителни разпоредби:</w:t>
            </w:r>
            <w:r w:rsidRPr="000026F9">
              <w:rPr>
                <w:bCs/>
              </w:rPr>
              <w:t xml:space="preserve"> Не.</w:t>
            </w:r>
          </w:p>
        </w:tc>
      </w:tr>
      <w:tr w:rsidR="00C724AE" w:rsidRPr="000026F9" w14:paraId="33FDF8B7" w14:textId="77777777" w:rsidTr="00E2355A">
        <w:trPr>
          <w:gridAfter w:val="1"/>
          <w:wAfter w:w="2" w:type="pct"/>
        </w:trPr>
        <w:tc>
          <w:tcPr>
            <w:tcW w:w="190" w:type="pct"/>
            <w:vMerge w:val="restart"/>
          </w:tcPr>
          <w:p w14:paraId="3F5F997D" w14:textId="77777777" w:rsidR="00C724AE" w:rsidRPr="000026F9" w:rsidRDefault="00C724AE" w:rsidP="00C724AE">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auto"/>
          </w:tcPr>
          <w:p w14:paraId="5190321E" w14:textId="02BDB88D" w:rsidR="00C724AE" w:rsidRPr="000026F9" w:rsidRDefault="00C724AE" w:rsidP="00C724AE">
            <w:pPr>
              <w:ind w:firstLine="0"/>
              <w:rPr>
                <w:b/>
                <w:bCs/>
              </w:rPr>
            </w:pPr>
            <w:r w:rsidRPr="000026F9">
              <w:rPr>
                <w:b/>
                <w:bCs/>
              </w:rPr>
              <w:t>ЗИД на Закона за защита от дискриминация</w:t>
            </w:r>
          </w:p>
        </w:tc>
        <w:tc>
          <w:tcPr>
            <w:tcW w:w="609" w:type="pct"/>
            <w:shd w:val="clear" w:color="auto" w:fill="D9D9D9"/>
            <w:vAlign w:val="center"/>
          </w:tcPr>
          <w:p w14:paraId="23DF7D58" w14:textId="435DA535" w:rsidR="00C724AE" w:rsidRPr="000026F9" w:rsidRDefault="00C724AE" w:rsidP="00C724AE">
            <w:pPr>
              <w:spacing w:before="120"/>
              <w:ind w:firstLine="0"/>
              <w:jc w:val="center"/>
              <w:rPr>
                <w:b/>
              </w:rPr>
            </w:pPr>
            <w:r w:rsidRPr="000026F9">
              <w:rPr>
                <w:b/>
              </w:rPr>
              <w:t>МТСП</w:t>
            </w:r>
          </w:p>
        </w:tc>
        <w:tc>
          <w:tcPr>
            <w:tcW w:w="924" w:type="pct"/>
            <w:shd w:val="clear" w:color="auto" w:fill="D9D9D9"/>
            <w:vAlign w:val="center"/>
          </w:tcPr>
          <w:p w14:paraId="4FD867A5" w14:textId="7A97ADA2" w:rsidR="00C724AE" w:rsidRPr="000026F9" w:rsidRDefault="00C724AE" w:rsidP="00C724AE">
            <w:pPr>
              <w:spacing w:before="120"/>
              <w:ind w:firstLine="0"/>
              <w:jc w:val="center"/>
              <w:rPr>
                <w:b/>
              </w:rPr>
            </w:pPr>
            <w:r w:rsidRPr="000026F9">
              <w:rPr>
                <w:b/>
              </w:rPr>
              <w:t>Мярка № 111</w:t>
            </w:r>
          </w:p>
        </w:tc>
        <w:tc>
          <w:tcPr>
            <w:tcW w:w="794" w:type="pct"/>
            <w:gridSpan w:val="2"/>
            <w:shd w:val="clear" w:color="auto" w:fill="D9D9D9"/>
            <w:vAlign w:val="center"/>
          </w:tcPr>
          <w:p w14:paraId="3C0CF424" w14:textId="27ED065B" w:rsidR="00C724AE" w:rsidRPr="000026F9" w:rsidRDefault="00C724AE" w:rsidP="00C724AE">
            <w:pPr>
              <w:spacing w:before="120"/>
              <w:ind w:firstLine="0"/>
              <w:jc w:val="center"/>
              <w:rPr>
                <w:b/>
              </w:rPr>
            </w:pPr>
            <w:r w:rsidRPr="000026F9">
              <w:rPr>
                <w:b/>
              </w:rPr>
              <w:t>Не</w:t>
            </w:r>
          </w:p>
        </w:tc>
        <w:tc>
          <w:tcPr>
            <w:tcW w:w="639" w:type="pct"/>
            <w:shd w:val="clear" w:color="auto" w:fill="D9D9D9"/>
            <w:vAlign w:val="center"/>
          </w:tcPr>
          <w:p w14:paraId="57FEE2B1" w14:textId="4B19971E" w:rsidR="00C724AE" w:rsidRPr="000026F9" w:rsidRDefault="00C724AE" w:rsidP="00C724AE">
            <w:pPr>
              <w:spacing w:before="120"/>
              <w:ind w:firstLine="0"/>
              <w:jc w:val="center"/>
              <w:rPr>
                <w:b/>
              </w:rPr>
            </w:pPr>
            <w:r w:rsidRPr="000026F9">
              <w:rPr>
                <w:b/>
              </w:rPr>
              <w:t xml:space="preserve">МАЙ </w:t>
            </w:r>
          </w:p>
        </w:tc>
        <w:tc>
          <w:tcPr>
            <w:tcW w:w="833" w:type="pct"/>
            <w:shd w:val="clear" w:color="auto" w:fill="D9D9D9"/>
            <w:vAlign w:val="center"/>
          </w:tcPr>
          <w:p w14:paraId="684B836E" w14:textId="2FC72D5F" w:rsidR="00C724AE" w:rsidRPr="000026F9" w:rsidRDefault="00C724AE" w:rsidP="00C724AE">
            <w:pPr>
              <w:spacing w:before="120"/>
              <w:ind w:firstLine="0"/>
              <w:jc w:val="center"/>
              <w:rPr>
                <w:b/>
              </w:rPr>
            </w:pPr>
            <w:r w:rsidRPr="000026F9">
              <w:rPr>
                <w:b/>
              </w:rPr>
              <w:t>МАЙ</w:t>
            </w:r>
          </w:p>
        </w:tc>
      </w:tr>
      <w:tr w:rsidR="00C724AE" w:rsidRPr="000026F9" w14:paraId="55AAFA97" w14:textId="77777777" w:rsidTr="00E2355A">
        <w:trPr>
          <w:gridAfter w:val="1"/>
          <w:wAfter w:w="2" w:type="pct"/>
        </w:trPr>
        <w:tc>
          <w:tcPr>
            <w:tcW w:w="190" w:type="pct"/>
            <w:vMerge/>
          </w:tcPr>
          <w:p w14:paraId="5D2E4D01" w14:textId="77777777" w:rsidR="00C724AE" w:rsidRPr="000026F9" w:rsidRDefault="00C724AE" w:rsidP="00C724AE">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544D06EA" w14:textId="77777777" w:rsidR="00C724AE" w:rsidRPr="000026F9" w:rsidRDefault="00C724AE" w:rsidP="00C724AE">
            <w:pPr>
              <w:ind w:firstLine="0"/>
              <w:rPr>
                <w:b/>
                <w:bCs/>
              </w:rPr>
            </w:pPr>
          </w:p>
        </w:tc>
        <w:tc>
          <w:tcPr>
            <w:tcW w:w="3799" w:type="pct"/>
            <w:gridSpan w:val="6"/>
            <w:shd w:val="clear" w:color="auto" w:fill="auto"/>
            <w:vAlign w:val="center"/>
          </w:tcPr>
          <w:p w14:paraId="07245654" w14:textId="77777777" w:rsidR="00C724AE" w:rsidRPr="000026F9" w:rsidRDefault="00C724AE" w:rsidP="00C724AE">
            <w:pPr>
              <w:ind w:firstLine="0"/>
              <w:rPr>
                <w:b/>
              </w:rPr>
            </w:pPr>
            <w:r w:rsidRPr="000026F9">
              <w:rPr>
                <w:b/>
              </w:rPr>
              <w:t>Цели, основни положения и очаквани резултати:</w:t>
            </w:r>
          </w:p>
          <w:p w14:paraId="18108C91" w14:textId="77777777" w:rsidR="00C724AE" w:rsidRPr="000026F9" w:rsidRDefault="00C724AE" w:rsidP="00C724AE">
            <w:pPr>
              <w:ind w:firstLine="0"/>
            </w:pPr>
            <w:r w:rsidRPr="000026F9">
              <w:rPr>
                <w:b/>
              </w:rPr>
              <w:t>Цели:</w:t>
            </w:r>
            <w:r w:rsidRPr="000026F9">
              <w:t xml:space="preserve"> Установяват се минимални изисквания за укрепване на прилагането на принципа на равно заплащане за равен труд или за труд с равна стойност на жените и мъжете.</w:t>
            </w:r>
          </w:p>
          <w:p w14:paraId="4DED450E" w14:textId="77777777" w:rsidR="00C724AE" w:rsidRPr="000026F9" w:rsidRDefault="00C724AE" w:rsidP="00C724AE">
            <w:pPr>
              <w:spacing w:after="0"/>
              <w:ind w:left="720" w:hanging="720"/>
            </w:pPr>
            <w:r w:rsidRPr="000026F9">
              <w:rPr>
                <w:b/>
              </w:rPr>
              <w:t>Очаквани резултати:</w:t>
            </w:r>
            <w:r w:rsidRPr="000026F9">
              <w:t xml:space="preserve"> </w:t>
            </w:r>
          </w:p>
          <w:p w14:paraId="4612AE06" w14:textId="1BAC1C0C" w:rsidR="00C724AE" w:rsidRPr="000026F9" w:rsidRDefault="00C724AE" w:rsidP="00C724AE">
            <w:pPr>
              <w:pStyle w:val="Caption"/>
              <w:rPr>
                <w:b/>
                <w:lang w:val="bg-BG"/>
              </w:rPr>
            </w:pPr>
            <w:r w:rsidRPr="000026F9">
              <w:rPr>
                <w:lang w:val="bg-BG"/>
              </w:rPr>
              <w:t xml:space="preserve">Транспониране на Директива (ЕС) 2023/970 </w:t>
            </w:r>
            <w:r w:rsidRPr="000026F9">
              <w:rPr>
                <w:rFonts w:eastAsiaTheme="minorHAnsi"/>
                <w:lang w:val="bg-BG"/>
              </w:rPr>
              <w:t>на ЕП и на Съвета от 10 май</w:t>
            </w:r>
            <w:r w:rsidR="00B35751" w:rsidRPr="000026F9">
              <w:rPr>
                <w:rFonts w:eastAsiaTheme="minorHAnsi"/>
                <w:lang w:val="bg-BG"/>
              </w:rPr>
              <w:t xml:space="preserve"> </w:t>
            </w:r>
            <w:r w:rsidRPr="000026F9">
              <w:rPr>
                <w:rFonts w:eastAsiaTheme="minorHAnsi"/>
                <w:lang w:val="bg-BG"/>
              </w:rPr>
              <w:t>2023 г. за укрепване прилагането на принципа на равно заплащане на жените и мъжете за равен труд или за труд с равна стойност чрез прозрачност в заплащането и механизми за прилагане в националното законодателство.</w:t>
            </w:r>
          </w:p>
        </w:tc>
      </w:tr>
      <w:tr w:rsidR="00C724AE" w:rsidRPr="000026F9" w14:paraId="145A9F4A" w14:textId="77777777" w:rsidTr="00E2355A">
        <w:trPr>
          <w:gridAfter w:val="1"/>
          <w:wAfter w:w="2" w:type="pct"/>
        </w:trPr>
        <w:tc>
          <w:tcPr>
            <w:tcW w:w="190" w:type="pct"/>
            <w:vMerge/>
          </w:tcPr>
          <w:p w14:paraId="267F797F" w14:textId="77777777" w:rsidR="00C724AE" w:rsidRPr="000026F9" w:rsidRDefault="00C724AE" w:rsidP="00C724AE">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0364B62A" w14:textId="77777777" w:rsidR="00C724AE" w:rsidRPr="000026F9" w:rsidRDefault="00C724AE" w:rsidP="00C724AE">
            <w:pPr>
              <w:ind w:firstLine="0"/>
              <w:rPr>
                <w:b/>
                <w:bCs/>
              </w:rPr>
            </w:pPr>
          </w:p>
        </w:tc>
        <w:tc>
          <w:tcPr>
            <w:tcW w:w="3799" w:type="pct"/>
            <w:gridSpan w:val="6"/>
            <w:shd w:val="clear" w:color="auto" w:fill="auto"/>
            <w:vAlign w:val="center"/>
          </w:tcPr>
          <w:p w14:paraId="3B6E5FB6" w14:textId="00476FEF" w:rsidR="00C724AE" w:rsidRPr="000026F9" w:rsidRDefault="00C724AE" w:rsidP="00C724AE">
            <w:pPr>
              <w:spacing w:before="120"/>
              <w:ind w:firstLine="0"/>
              <w:rPr>
                <w:b/>
              </w:rPr>
            </w:pPr>
            <w:r w:rsidRPr="000026F9">
              <w:rPr>
                <w:b/>
              </w:rPr>
              <w:t xml:space="preserve">Необходими промени в други закони със заключителни разпоредби: </w:t>
            </w:r>
            <w:r w:rsidRPr="000026F9">
              <w:rPr>
                <w:bCs/>
              </w:rPr>
              <w:t>Кодекс на труда.</w:t>
            </w:r>
          </w:p>
        </w:tc>
      </w:tr>
      <w:tr w:rsidR="00F43F01" w:rsidRPr="000026F9" w14:paraId="45F4BB56" w14:textId="77777777" w:rsidTr="00E2355A">
        <w:trPr>
          <w:gridAfter w:val="1"/>
          <w:wAfter w:w="2" w:type="pct"/>
        </w:trPr>
        <w:tc>
          <w:tcPr>
            <w:tcW w:w="190" w:type="pct"/>
            <w:vMerge w:val="restart"/>
          </w:tcPr>
          <w:p w14:paraId="63A67E7B" w14:textId="77777777" w:rsidR="00F43F01" w:rsidRPr="000026F9" w:rsidRDefault="00F43F01" w:rsidP="00F43F01">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auto"/>
          </w:tcPr>
          <w:p w14:paraId="567690C0" w14:textId="6CAE7986" w:rsidR="00F43F01" w:rsidRPr="000026F9" w:rsidRDefault="00F43F01" w:rsidP="00F43F01">
            <w:pPr>
              <w:ind w:firstLine="0"/>
              <w:rPr>
                <w:b/>
                <w:bCs/>
              </w:rPr>
            </w:pPr>
            <w:r w:rsidRPr="000026F9">
              <w:rPr>
                <w:b/>
                <w:bCs/>
              </w:rPr>
              <w:t>ЗИД на Закон</w:t>
            </w:r>
            <w:r w:rsidR="00977A32">
              <w:rPr>
                <w:b/>
                <w:bCs/>
              </w:rPr>
              <w:t>а</w:t>
            </w:r>
            <w:r w:rsidRPr="000026F9">
              <w:rPr>
                <w:b/>
                <w:bCs/>
              </w:rPr>
              <w:t xml:space="preserve"> за равнопоставеност на жените и мъжете</w:t>
            </w:r>
          </w:p>
          <w:p w14:paraId="1D9C0552" w14:textId="77777777" w:rsidR="00F43F01" w:rsidRPr="000026F9" w:rsidRDefault="00F43F01" w:rsidP="00F43F01">
            <w:pPr>
              <w:ind w:firstLine="0"/>
              <w:rPr>
                <w:b/>
                <w:bCs/>
              </w:rPr>
            </w:pPr>
          </w:p>
          <w:p w14:paraId="054F21EF" w14:textId="77777777" w:rsidR="00F43F01" w:rsidRPr="000026F9" w:rsidRDefault="00F43F01" w:rsidP="00F43F01">
            <w:pPr>
              <w:ind w:firstLine="0"/>
              <w:rPr>
                <w:b/>
                <w:bCs/>
              </w:rPr>
            </w:pPr>
          </w:p>
        </w:tc>
        <w:tc>
          <w:tcPr>
            <w:tcW w:w="609" w:type="pct"/>
            <w:shd w:val="clear" w:color="auto" w:fill="D9D9D9"/>
            <w:vAlign w:val="center"/>
          </w:tcPr>
          <w:p w14:paraId="47D57ADB" w14:textId="0584E007" w:rsidR="00F43F01" w:rsidRPr="000026F9" w:rsidRDefault="00F43F01" w:rsidP="00F43F01">
            <w:pPr>
              <w:spacing w:before="120"/>
              <w:ind w:firstLine="0"/>
              <w:jc w:val="center"/>
              <w:rPr>
                <w:b/>
              </w:rPr>
            </w:pPr>
            <w:r w:rsidRPr="000026F9">
              <w:rPr>
                <w:b/>
              </w:rPr>
              <w:t>МТСП</w:t>
            </w:r>
          </w:p>
        </w:tc>
        <w:tc>
          <w:tcPr>
            <w:tcW w:w="924" w:type="pct"/>
            <w:shd w:val="clear" w:color="auto" w:fill="D9D9D9"/>
            <w:vAlign w:val="center"/>
          </w:tcPr>
          <w:p w14:paraId="63D703C4" w14:textId="559319B9" w:rsidR="00F43F01" w:rsidRPr="000026F9" w:rsidRDefault="00F43F01" w:rsidP="00F43F01">
            <w:pPr>
              <w:spacing w:before="120"/>
              <w:ind w:firstLine="0"/>
              <w:jc w:val="center"/>
              <w:rPr>
                <w:b/>
              </w:rPr>
            </w:pPr>
            <w:r w:rsidRPr="000026F9">
              <w:rPr>
                <w:b/>
              </w:rPr>
              <w:t>Мярка № 109</w:t>
            </w:r>
          </w:p>
        </w:tc>
        <w:tc>
          <w:tcPr>
            <w:tcW w:w="794" w:type="pct"/>
            <w:gridSpan w:val="2"/>
            <w:shd w:val="clear" w:color="auto" w:fill="D9D9D9"/>
          </w:tcPr>
          <w:p w14:paraId="4AB858BC" w14:textId="074EBC5B" w:rsidR="00F43F01" w:rsidRPr="000026F9" w:rsidRDefault="00F43F01" w:rsidP="00F43F01">
            <w:pPr>
              <w:spacing w:before="120"/>
              <w:ind w:firstLine="0"/>
              <w:jc w:val="center"/>
              <w:rPr>
                <w:b/>
              </w:rPr>
            </w:pPr>
            <w:r w:rsidRPr="000026F9">
              <w:rPr>
                <w:b/>
              </w:rPr>
              <w:t>Не</w:t>
            </w:r>
          </w:p>
        </w:tc>
        <w:tc>
          <w:tcPr>
            <w:tcW w:w="639" w:type="pct"/>
            <w:shd w:val="clear" w:color="auto" w:fill="D9D9D9"/>
            <w:vAlign w:val="center"/>
          </w:tcPr>
          <w:p w14:paraId="1D30F8AB" w14:textId="729CA2FB" w:rsidR="00F43F01" w:rsidRPr="000026F9" w:rsidRDefault="00F43F01" w:rsidP="00F43F01">
            <w:pPr>
              <w:spacing w:before="120"/>
              <w:ind w:firstLine="0"/>
              <w:jc w:val="center"/>
              <w:rPr>
                <w:b/>
              </w:rPr>
            </w:pPr>
            <w:r w:rsidRPr="000026F9">
              <w:rPr>
                <w:b/>
              </w:rPr>
              <w:t>МАЙ</w:t>
            </w:r>
          </w:p>
        </w:tc>
        <w:tc>
          <w:tcPr>
            <w:tcW w:w="833" w:type="pct"/>
            <w:shd w:val="clear" w:color="auto" w:fill="D9D9D9"/>
            <w:vAlign w:val="center"/>
          </w:tcPr>
          <w:p w14:paraId="7AC07FD3" w14:textId="7E2572A9" w:rsidR="00F43F01" w:rsidRPr="000026F9" w:rsidRDefault="00F43F01" w:rsidP="00F43F01">
            <w:pPr>
              <w:spacing w:before="120"/>
              <w:ind w:firstLine="0"/>
              <w:jc w:val="center"/>
              <w:rPr>
                <w:b/>
              </w:rPr>
            </w:pPr>
            <w:r w:rsidRPr="000026F9">
              <w:rPr>
                <w:b/>
              </w:rPr>
              <w:t>МАЙ</w:t>
            </w:r>
          </w:p>
        </w:tc>
      </w:tr>
      <w:tr w:rsidR="00F43F01" w:rsidRPr="000026F9" w14:paraId="30031767" w14:textId="77777777" w:rsidTr="00E2355A">
        <w:trPr>
          <w:gridAfter w:val="1"/>
          <w:wAfter w:w="2" w:type="pct"/>
        </w:trPr>
        <w:tc>
          <w:tcPr>
            <w:tcW w:w="190" w:type="pct"/>
            <w:vMerge/>
          </w:tcPr>
          <w:p w14:paraId="0D52131C" w14:textId="77777777" w:rsidR="00F43F01" w:rsidRPr="000026F9" w:rsidRDefault="00F43F01" w:rsidP="00F43F01">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20B3C648" w14:textId="77777777" w:rsidR="00F43F01" w:rsidRPr="000026F9" w:rsidRDefault="00F43F01" w:rsidP="00F43F01">
            <w:pPr>
              <w:ind w:firstLine="0"/>
              <w:rPr>
                <w:b/>
                <w:bCs/>
              </w:rPr>
            </w:pPr>
          </w:p>
        </w:tc>
        <w:tc>
          <w:tcPr>
            <w:tcW w:w="3799" w:type="pct"/>
            <w:gridSpan w:val="6"/>
            <w:shd w:val="clear" w:color="auto" w:fill="auto"/>
            <w:vAlign w:val="center"/>
          </w:tcPr>
          <w:p w14:paraId="7DACCAC8" w14:textId="77777777" w:rsidR="00F43F01" w:rsidRPr="000026F9" w:rsidRDefault="00F43F01" w:rsidP="00F43F01">
            <w:pPr>
              <w:spacing w:before="120"/>
              <w:ind w:firstLine="0"/>
              <w:rPr>
                <w:b/>
              </w:rPr>
            </w:pPr>
            <w:r w:rsidRPr="000026F9">
              <w:rPr>
                <w:b/>
              </w:rPr>
              <w:t>Цели, основни положения и очаквани резултати:</w:t>
            </w:r>
          </w:p>
          <w:p w14:paraId="68EC5191" w14:textId="77777777" w:rsidR="00F43F01" w:rsidRPr="000026F9" w:rsidRDefault="00F43F01" w:rsidP="00F43F01">
            <w:pPr>
              <w:pStyle w:val="Caption"/>
              <w:rPr>
                <w:b/>
                <w:lang w:val="bg-BG"/>
              </w:rPr>
            </w:pPr>
            <w:r w:rsidRPr="000026F9">
              <w:rPr>
                <w:lang w:val="bg-BG"/>
              </w:rPr>
              <w:t>Въвеждане на изискванията на Директива (ЕС) 2022/2381.</w:t>
            </w:r>
          </w:p>
          <w:p w14:paraId="62FA1BA3" w14:textId="4D020BB4" w:rsidR="00F43F01" w:rsidRPr="000026F9" w:rsidRDefault="00F43F01" w:rsidP="00F43F01">
            <w:pPr>
              <w:pStyle w:val="Caption"/>
              <w:rPr>
                <w:b/>
                <w:lang w:val="bg-BG"/>
              </w:rPr>
            </w:pPr>
            <w:r w:rsidRPr="000026F9">
              <w:rPr>
                <w:lang w:val="bg-BG"/>
              </w:rPr>
              <w:t>Законопроектът е внесен в 51-тото Народно събрание и следва да бъде внесен в 52-рото Народно събрание.</w:t>
            </w:r>
          </w:p>
        </w:tc>
      </w:tr>
      <w:tr w:rsidR="00F43F01" w:rsidRPr="000026F9" w14:paraId="0AD83A35" w14:textId="77777777" w:rsidTr="00E2355A">
        <w:trPr>
          <w:gridAfter w:val="1"/>
          <w:wAfter w:w="2" w:type="pct"/>
        </w:trPr>
        <w:tc>
          <w:tcPr>
            <w:tcW w:w="190" w:type="pct"/>
            <w:vMerge/>
          </w:tcPr>
          <w:p w14:paraId="58935133" w14:textId="77777777" w:rsidR="00F43F01" w:rsidRPr="000026F9" w:rsidRDefault="00F43F01" w:rsidP="00F43F01">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269EF5EF" w14:textId="77777777" w:rsidR="00F43F01" w:rsidRPr="000026F9" w:rsidRDefault="00F43F01" w:rsidP="00F43F01">
            <w:pPr>
              <w:ind w:firstLine="0"/>
              <w:rPr>
                <w:b/>
                <w:bCs/>
              </w:rPr>
            </w:pPr>
          </w:p>
        </w:tc>
        <w:tc>
          <w:tcPr>
            <w:tcW w:w="3799" w:type="pct"/>
            <w:gridSpan w:val="6"/>
            <w:shd w:val="clear" w:color="auto" w:fill="auto"/>
            <w:vAlign w:val="center"/>
          </w:tcPr>
          <w:p w14:paraId="0B8BBCD7" w14:textId="6287E509" w:rsidR="00F43F01" w:rsidRPr="000026F9" w:rsidRDefault="00F43F01" w:rsidP="00F43F01">
            <w:pPr>
              <w:spacing w:before="120"/>
              <w:ind w:firstLine="0"/>
              <w:rPr>
                <w:b/>
              </w:rPr>
            </w:pPr>
            <w:r w:rsidRPr="000026F9">
              <w:rPr>
                <w:b/>
              </w:rPr>
              <w:t>Необходими промени в други закони със заключителни разпоредби:</w:t>
            </w:r>
            <w:r w:rsidRPr="000026F9">
              <w:rPr>
                <w:lang w:eastAsia="bg-BG"/>
              </w:rPr>
              <w:t xml:space="preserve"> Не.</w:t>
            </w:r>
          </w:p>
        </w:tc>
      </w:tr>
      <w:tr w:rsidR="00436B81" w:rsidRPr="000026F9" w14:paraId="6E9F8F6E" w14:textId="77777777" w:rsidTr="00E2355A">
        <w:trPr>
          <w:gridAfter w:val="1"/>
          <w:wAfter w:w="2" w:type="pct"/>
        </w:trPr>
        <w:tc>
          <w:tcPr>
            <w:tcW w:w="190" w:type="pct"/>
            <w:vMerge w:val="restart"/>
          </w:tcPr>
          <w:p w14:paraId="2AD302FD" w14:textId="77777777" w:rsidR="00436B81" w:rsidRPr="000026F9" w:rsidRDefault="00436B81" w:rsidP="00436B81">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auto"/>
          </w:tcPr>
          <w:p w14:paraId="7C265E6D" w14:textId="3C75D5E7" w:rsidR="00436B81" w:rsidRPr="000026F9" w:rsidRDefault="00436B81" w:rsidP="00436B81">
            <w:pPr>
              <w:ind w:firstLine="0"/>
              <w:rPr>
                <w:b/>
                <w:bCs/>
              </w:rPr>
            </w:pPr>
            <w:r w:rsidRPr="000026F9">
              <w:rPr>
                <w:b/>
                <w:bCs/>
              </w:rPr>
              <w:t xml:space="preserve">ЗИД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w:t>
            </w:r>
            <w:r w:rsidRPr="000026F9">
              <w:rPr>
                <w:b/>
                <w:bCs/>
              </w:rPr>
              <w:lastRenderedPageBreak/>
              <w:t>здравноосигурителна каса за 2026 г.</w:t>
            </w:r>
          </w:p>
        </w:tc>
        <w:tc>
          <w:tcPr>
            <w:tcW w:w="609" w:type="pct"/>
            <w:shd w:val="clear" w:color="auto" w:fill="D9D9D9"/>
            <w:vAlign w:val="center"/>
          </w:tcPr>
          <w:p w14:paraId="6701767A" w14:textId="0F9BD8AF" w:rsidR="00436B81" w:rsidRPr="000026F9" w:rsidRDefault="00436B81" w:rsidP="00436B81">
            <w:pPr>
              <w:spacing w:before="120"/>
              <w:ind w:firstLine="0"/>
              <w:jc w:val="center"/>
              <w:rPr>
                <w:b/>
              </w:rPr>
            </w:pPr>
            <w:r w:rsidRPr="000026F9">
              <w:rPr>
                <w:b/>
              </w:rPr>
              <w:lastRenderedPageBreak/>
              <w:t>МФ</w:t>
            </w:r>
          </w:p>
        </w:tc>
        <w:tc>
          <w:tcPr>
            <w:tcW w:w="924" w:type="pct"/>
            <w:shd w:val="clear" w:color="auto" w:fill="D9D9D9"/>
            <w:vAlign w:val="center"/>
          </w:tcPr>
          <w:p w14:paraId="3E2B2254" w14:textId="68D47C47" w:rsidR="00436B81" w:rsidRPr="000026F9" w:rsidRDefault="00436B81" w:rsidP="00436B81">
            <w:pPr>
              <w:spacing w:before="120"/>
              <w:ind w:firstLine="0"/>
              <w:jc w:val="center"/>
              <w:rPr>
                <w:b/>
              </w:rPr>
            </w:pPr>
            <w:r w:rsidRPr="000026F9">
              <w:rPr>
                <w:b/>
              </w:rPr>
              <w:t>Не</w:t>
            </w:r>
          </w:p>
        </w:tc>
        <w:tc>
          <w:tcPr>
            <w:tcW w:w="794" w:type="pct"/>
            <w:gridSpan w:val="2"/>
            <w:shd w:val="clear" w:color="auto" w:fill="D9D9D9"/>
            <w:vAlign w:val="center"/>
          </w:tcPr>
          <w:p w14:paraId="17D0BB99" w14:textId="3AB08D4E" w:rsidR="00436B81" w:rsidRPr="000026F9" w:rsidRDefault="00436B81" w:rsidP="00436B81">
            <w:pPr>
              <w:spacing w:before="120"/>
              <w:ind w:firstLine="0"/>
              <w:jc w:val="center"/>
              <w:rPr>
                <w:b/>
              </w:rPr>
            </w:pPr>
            <w:r w:rsidRPr="000026F9">
              <w:rPr>
                <w:b/>
              </w:rPr>
              <w:t>Не</w:t>
            </w:r>
          </w:p>
        </w:tc>
        <w:tc>
          <w:tcPr>
            <w:tcW w:w="639" w:type="pct"/>
            <w:shd w:val="clear" w:color="auto" w:fill="D9D9D9"/>
            <w:vAlign w:val="center"/>
          </w:tcPr>
          <w:p w14:paraId="3DB99035" w14:textId="2229B730" w:rsidR="00436B81" w:rsidRPr="000026F9" w:rsidRDefault="00436B81" w:rsidP="00436B81">
            <w:pPr>
              <w:spacing w:before="120"/>
              <w:ind w:firstLine="0"/>
              <w:jc w:val="center"/>
              <w:rPr>
                <w:b/>
              </w:rPr>
            </w:pPr>
            <w:r w:rsidRPr="000026F9">
              <w:rPr>
                <w:b/>
              </w:rPr>
              <w:t>МАЙ</w:t>
            </w:r>
          </w:p>
        </w:tc>
        <w:tc>
          <w:tcPr>
            <w:tcW w:w="833" w:type="pct"/>
            <w:shd w:val="clear" w:color="auto" w:fill="D9D9D9"/>
            <w:vAlign w:val="center"/>
          </w:tcPr>
          <w:p w14:paraId="12DE20DE" w14:textId="35657BB6" w:rsidR="00436B81" w:rsidRPr="000026F9" w:rsidRDefault="00436B81" w:rsidP="00436B81">
            <w:pPr>
              <w:spacing w:before="120"/>
              <w:ind w:firstLine="0"/>
              <w:jc w:val="center"/>
              <w:rPr>
                <w:b/>
              </w:rPr>
            </w:pPr>
            <w:r w:rsidRPr="000026F9">
              <w:rPr>
                <w:b/>
              </w:rPr>
              <w:t>МАЙ</w:t>
            </w:r>
          </w:p>
        </w:tc>
      </w:tr>
      <w:tr w:rsidR="00436B81" w:rsidRPr="000026F9" w14:paraId="04C0C56D" w14:textId="77777777" w:rsidTr="00E2355A">
        <w:trPr>
          <w:gridAfter w:val="1"/>
          <w:wAfter w:w="2" w:type="pct"/>
        </w:trPr>
        <w:tc>
          <w:tcPr>
            <w:tcW w:w="190" w:type="pct"/>
            <w:vMerge/>
          </w:tcPr>
          <w:p w14:paraId="27099206" w14:textId="77777777" w:rsidR="00436B81" w:rsidRPr="000026F9" w:rsidRDefault="00436B81" w:rsidP="00436B81">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3533C3A7" w14:textId="77777777" w:rsidR="00436B81" w:rsidRPr="000026F9" w:rsidRDefault="00436B81" w:rsidP="00436B81">
            <w:pPr>
              <w:ind w:firstLine="0"/>
              <w:rPr>
                <w:b/>
                <w:bCs/>
              </w:rPr>
            </w:pPr>
          </w:p>
        </w:tc>
        <w:tc>
          <w:tcPr>
            <w:tcW w:w="3799" w:type="pct"/>
            <w:gridSpan w:val="6"/>
            <w:shd w:val="clear" w:color="auto" w:fill="auto"/>
            <w:vAlign w:val="center"/>
          </w:tcPr>
          <w:p w14:paraId="1147D5B4" w14:textId="77777777" w:rsidR="00436B81" w:rsidRPr="000026F9" w:rsidRDefault="00436B81" w:rsidP="00436B81">
            <w:pPr>
              <w:pStyle w:val="Caption"/>
              <w:numPr>
                <w:ilvl w:val="0"/>
                <w:numId w:val="0"/>
              </w:numPr>
              <w:rPr>
                <w:b/>
                <w:bCs w:val="0"/>
                <w:lang w:val="bg-BG"/>
              </w:rPr>
            </w:pPr>
            <w:r w:rsidRPr="000026F9">
              <w:rPr>
                <w:b/>
                <w:bCs w:val="0"/>
                <w:lang w:val="bg-BG"/>
              </w:rPr>
              <w:t>Цели, основни положения и очаквани резултати:</w:t>
            </w:r>
          </w:p>
          <w:p w14:paraId="0BDE130A" w14:textId="77777777" w:rsidR="00436B81" w:rsidRPr="000026F9" w:rsidRDefault="00436B81" w:rsidP="00436B81">
            <w:pPr>
              <w:pStyle w:val="Caption"/>
              <w:rPr>
                <w:lang w:val="bg-BG"/>
              </w:rPr>
            </w:pPr>
            <w:r w:rsidRPr="000026F9">
              <w:rPr>
                <w:lang w:val="bg-BG"/>
              </w:rPr>
              <w:t>Одобряване на законопроект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618D2665" w14:textId="77777777" w:rsidR="00436B81" w:rsidRPr="000026F9" w:rsidRDefault="00436B81" w:rsidP="00436B81">
            <w:pPr>
              <w:pStyle w:val="Caption"/>
              <w:rPr>
                <w:lang w:val="bg-BG"/>
              </w:rPr>
            </w:pPr>
            <w:r w:rsidRPr="000026F9">
              <w:rPr>
                <w:lang w:val="bg-BG"/>
              </w:rPr>
              <w:t>Разпоредбите на действащия ЗСПИР не уреждат възможността да се осигури ресурс, с който националният бюджет да префинансира очакваните значителни плащания през 2026 г. по НПВУ. С оглед минимизиране на ликвидните рискове и постигане на ритмично финансиране и максимално ускоряване при изпълнението на дейностите/инвестициите по НПВУ се предлага да се даде възможност да бъде поет държавен дълг за финансиране на бюджетния дефицит, включително за префинансиране по ПВУ на Република България.</w:t>
            </w:r>
          </w:p>
          <w:p w14:paraId="311B70BD" w14:textId="7F06E0A1" w:rsidR="00436B81" w:rsidRPr="000026F9" w:rsidRDefault="00436B81" w:rsidP="00B859DC">
            <w:pPr>
              <w:ind w:firstLine="0"/>
              <w:rPr>
                <w:b/>
              </w:rPr>
            </w:pPr>
            <w:r w:rsidRPr="000026F9">
              <w:lastRenderedPageBreak/>
              <w:t>С предложените промени се създава възможност Министерският съвет да може да поема и държавен дълг в размер до 3,8 млрд. евро за финансиране на бюджетния дефицит, включително за префинансиране по ПВУ на Република България, включително и външен държавен дълг на международните капиталови пазари посредством средносрочната програма за емитиране на дълг на международните пазари. По този начин ще се осигури ресурс, с който националният бюджет да префинансира очакваните значителни плащания през 2026 г. по НПВУ с оглед постигане на ритмично финансиране и максимално ускоряване при изпълнението на дейностите/инвестициите по него, както и ще се минимизират потенциални ликвидни рискове.</w:t>
            </w:r>
          </w:p>
        </w:tc>
      </w:tr>
      <w:tr w:rsidR="00436B81" w:rsidRPr="000026F9" w14:paraId="5477A9AD" w14:textId="77777777" w:rsidTr="00E2355A">
        <w:trPr>
          <w:gridAfter w:val="1"/>
          <w:wAfter w:w="2" w:type="pct"/>
        </w:trPr>
        <w:tc>
          <w:tcPr>
            <w:tcW w:w="190" w:type="pct"/>
            <w:vMerge/>
          </w:tcPr>
          <w:p w14:paraId="6AA26879" w14:textId="77777777" w:rsidR="00436B81" w:rsidRPr="000026F9" w:rsidRDefault="00436B81" w:rsidP="00436B81">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auto"/>
          </w:tcPr>
          <w:p w14:paraId="738ECD62" w14:textId="77777777" w:rsidR="00436B81" w:rsidRPr="000026F9" w:rsidRDefault="00436B81" w:rsidP="00436B81">
            <w:pPr>
              <w:ind w:firstLine="0"/>
              <w:rPr>
                <w:b/>
                <w:bCs/>
              </w:rPr>
            </w:pPr>
          </w:p>
        </w:tc>
        <w:tc>
          <w:tcPr>
            <w:tcW w:w="3799" w:type="pct"/>
            <w:gridSpan w:val="6"/>
            <w:shd w:val="clear" w:color="auto" w:fill="auto"/>
            <w:vAlign w:val="center"/>
          </w:tcPr>
          <w:p w14:paraId="4AB31D4B" w14:textId="65D3747D" w:rsidR="00436B81" w:rsidRPr="000026F9" w:rsidRDefault="00B859DC" w:rsidP="00B859DC">
            <w:pPr>
              <w:spacing w:before="120"/>
              <w:ind w:firstLine="0"/>
              <w:rPr>
                <w:b/>
              </w:rPr>
            </w:pPr>
            <w:r w:rsidRPr="000026F9">
              <w:rPr>
                <w:b/>
              </w:rPr>
              <w:t>Необходими промени в други закони със заключителни разпоредби:</w:t>
            </w:r>
            <w:r w:rsidRPr="000026F9">
              <w:rPr>
                <w:lang w:eastAsia="bg-BG"/>
              </w:rPr>
              <w:t xml:space="preserve"> Не.</w:t>
            </w:r>
          </w:p>
        </w:tc>
      </w:tr>
      <w:tr w:rsidR="00CC06F2" w:rsidRPr="000026F9" w14:paraId="70B54B12" w14:textId="77777777" w:rsidTr="00E2355A">
        <w:trPr>
          <w:gridAfter w:val="1"/>
          <w:wAfter w:w="2" w:type="pct"/>
        </w:trPr>
        <w:tc>
          <w:tcPr>
            <w:tcW w:w="4998" w:type="pct"/>
            <w:gridSpan w:val="8"/>
            <w:shd w:val="clear" w:color="auto" w:fill="000000" w:themeFill="text1"/>
          </w:tcPr>
          <w:p w14:paraId="5F523B2E" w14:textId="3FD61AC0" w:rsidR="00CC06F2" w:rsidRPr="000026F9" w:rsidRDefault="00CC06F2" w:rsidP="00CC06F2">
            <w:pPr>
              <w:spacing w:before="120"/>
              <w:ind w:firstLine="0"/>
              <w:jc w:val="center"/>
              <w:rPr>
                <w:b/>
              </w:rPr>
            </w:pPr>
            <w:r w:rsidRPr="000026F9">
              <w:rPr>
                <w:b/>
                <w:i/>
              </w:rPr>
              <w:t xml:space="preserve">МЕСЕЦ </w:t>
            </w:r>
            <w:r w:rsidR="0075639E" w:rsidRPr="000026F9">
              <w:rPr>
                <w:b/>
                <w:i/>
              </w:rPr>
              <w:t>ЮНИ</w:t>
            </w:r>
          </w:p>
        </w:tc>
      </w:tr>
      <w:tr w:rsidR="00A12925" w:rsidRPr="000026F9" w14:paraId="6B58A243" w14:textId="77777777" w:rsidTr="00E2355A">
        <w:trPr>
          <w:gridAfter w:val="1"/>
          <w:wAfter w:w="2" w:type="pct"/>
        </w:trPr>
        <w:tc>
          <w:tcPr>
            <w:tcW w:w="190" w:type="pct"/>
            <w:vMerge w:val="restart"/>
          </w:tcPr>
          <w:p w14:paraId="0A07C990"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hemeFill="background1"/>
          </w:tcPr>
          <w:p w14:paraId="67CC4405" w14:textId="33CC93AF" w:rsidR="00A12925" w:rsidRPr="000026F9" w:rsidRDefault="009714E3" w:rsidP="00A12925">
            <w:pPr>
              <w:ind w:firstLine="0"/>
              <w:rPr>
                <w:b/>
                <w:bCs/>
              </w:rPr>
            </w:pPr>
            <w:r w:rsidRPr="009714E3">
              <w:rPr>
                <w:b/>
                <w:bCs/>
              </w:rPr>
              <w:t>Закон за убежището и международната закрила</w:t>
            </w:r>
          </w:p>
        </w:tc>
        <w:tc>
          <w:tcPr>
            <w:tcW w:w="609" w:type="pct"/>
            <w:tcBorders>
              <w:bottom w:val="single" w:sz="12" w:space="0" w:color="auto"/>
            </w:tcBorders>
            <w:shd w:val="clear" w:color="auto" w:fill="D9D9D9"/>
            <w:vAlign w:val="center"/>
          </w:tcPr>
          <w:p w14:paraId="225A6230" w14:textId="306A7462" w:rsidR="00A12925" w:rsidRPr="000026F9" w:rsidRDefault="00A12925" w:rsidP="00A12925">
            <w:pPr>
              <w:spacing w:before="120"/>
              <w:ind w:firstLine="0"/>
              <w:jc w:val="center"/>
              <w:rPr>
                <w:b/>
              </w:rPr>
            </w:pPr>
            <w:r w:rsidRPr="000026F9">
              <w:rPr>
                <w:b/>
              </w:rPr>
              <w:t>ЗМП</w:t>
            </w:r>
          </w:p>
        </w:tc>
        <w:tc>
          <w:tcPr>
            <w:tcW w:w="924" w:type="pct"/>
            <w:tcBorders>
              <w:bottom w:val="single" w:sz="12" w:space="0" w:color="auto"/>
            </w:tcBorders>
            <w:shd w:val="clear" w:color="auto" w:fill="D9D9D9"/>
            <w:vAlign w:val="center"/>
          </w:tcPr>
          <w:p w14:paraId="00759446" w14:textId="14EBB739" w:rsidR="00A12925" w:rsidRPr="000026F9" w:rsidRDefault="00A12925" w:rsidP="00A12925">
            <w:pPr>
              <w:spacing w:before="120"/>
              <w:ind w:firstLine="0"/>
              <w:jc w:val="center"/>
              <w:rPr>
                <w:b/>
              </w:rPr>
            </w:pPr>
            <w:r w:rsidRPr="000026F9">
              <w:rPr>
                <w:b/>
              </w:rPr>
              <w:t>Мярка № 180</w:t>
            </w:r>
          </w:p>
        </w:tc>
        <w:tc>
          <w:tcPr>
            <w:tcW w:w="794" w:type="pct"/>
            <w:gridSpan w:val="2"/>
            <w:shd w:val="clear" w:color="auto" w:fill="D9D9D9"/>
            <w:vAlign w:val="center"/>
          </w:tcPr>
          <w:p w14:paraId="39C5E3D3" w14:textId="31E0B344" w:rsidR="00A12925" w:rsidRPr="000026F9" w:rsidRDefault="00A12925" w:rsidP="00A12925">
            <w:pPr>
              <w:spacing w:before="120"/>
              <w:ind w:firstLine="0"/>
              <w:jc w:val="center"/>
              <w:rPr>
                <w:b/>
              </w:rPr>
            </w:pPr>
            <w:r w:rsidRPr="000026F9">
              <w:rPr>
                <w:b/>
              </w:rPr>
              <w:t>Да</w:t>
            </w:r>
          </w:p>
        </w:tc>
        <w:tc>
          <w:tcPr>
            <w:tcW w:w="639" w:type="pct"/>
            <w:shd w:val="clear" w:color="auto" w:fill="D9D9D9"/>
            <w:vAlign w:val="center"/>
          </w:tcPr>
          <w:p w14:paraId="77C1D770" w14:textId="175AAA64" w:rsidR="00A12925" w:rsidRPr="000026F9" w:rsidRDefault="001842AC" w:rsidP="00A12925">
            <w:pPr>
              <w:spacing w:before="120"/>
              <w:ind w:firstLine="0"/>
              <w:jc w:val="center"/>
              <w:rPr>
                <w:b/>
              </w:rPr>
            </w:pPr>
            <w:r>
              <w:rPr>
                <w:b/>
              </w:rPr>
              <w:t>МАЙ</w:t>
            </w:r>
          </w:p>
        </w:tc>
        <w:tc>
          <w:tcPr>
            <w:tcW w:w="833" w:type="pct"/>
            <w:shd w:val="clear" w:color="auto" w:fill="D9D9D9"/>
            <w:vAlign w:val="center"/>
          </w:tcPr>
          <w:p w14:paraId="6272DB6C" w14:textId="7553F869" w:rsidR="00A12925" w:rsidRPr="000026F9" w:rsidRDefault="00A12925" w:rsidP="00A12925">
            <w:pPr>
              <w:spacing w:before="120"/>
              <w:ind w:firstLine="0"/>
              <w:jc w:val="center"/>
              <w:rPr>
                <w:b/>
              </w:rPr>
            </w:pPr>
            <w:r w:rsidRPr="000026F9">
              <w:rPr>
                <w:b/>
              </w:rPr>
              <w:t>ЮНИ</w:t>
            </w:r>
          </w:p>
        </w:tc>
      </w:tr>
      <w:tr w:rsidR="00A12925" w:rsidRPr="000026F9" w14:paraId="40D579ED" w14:textId="77777777" w:rsidTr="009714E3">
        <w:trPr>
          <w:gridAfter w:val="1"/>
          <w:wAfter w:w="2" w:type="pct"/>
        </w:trPr>
        <w:tc>
          <w:tcPr>
            <w:tcW w:w="190" w:type="pct"/>
            <w:vMerge/>
          </w:tcPr>
          <w:p w14:paraId="4333780C"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28914565" w14:textId="77777777" w:rsidR="00A12925" w:rsidRPr="000026F9" w:rsidRDefault="00A12925" w:rsidP="00A12925">
            <w:pPr>
              <w:ind w:firstLine="0"/>
              <w:rPr>
                <w:b/>
                <w:bCs/>
              </w:rPr>
            </w:pPr>
          </w:p>
        </w:tc>
        <w:tc>
          <w:tcPr>
            <w:tcW w:w="3799" w:type="pct"/>
            <w:gridSpan w:val="6"/>
            <w:shd w:val="clear" w:color="auto" w:fill="auto"/>
          </w:tcPr>
          <w:p w14:paraId="316DD180" w14:textId="77777777" w:rsidR="00A12925" w:rsidRPr="000026F9" w:rsidRDefault="00A12925" w:rsidP="00A12925">
            <w:pPr>
              <w:ind w:firstLine="0"/>
              <w:rPr>
                <w:b/>
              </w:rPr>
            </w:pPr>
            <w:r w:rsidRPr="000026F9">
              <w:rPr>
                <w:b/>
              </w:rPr>
              <w:t>Цели, основни положения и очаквани резултати:</w:t>
            </w:r>
          </w:p>
          <w:p w14:paraId="6FB4BB9E" w14:textId="77777777" w:rsidR="00A12925" w:rsidRDefault="00184A35" w:rsidP="00A12925">
            <w:pPr>
              <w:pStyle w:val="Caption"/>
              <w:rPr>
                <w:lang w:val="bg-BG"/>
              </w:rPr>
            </w:pPr>
            <w:r w:rsidRPr="000026F9">
              <w:rPr>
                <w:lang w:val="bg-BG"/>
              </w:rPr>
              <w:t>Предлаганият законопроект представлява фундаментална реформа в областта на убежището, която инкорпорира разпоредбите на новия Пакт на ЕС за миграцията и убежището. Целта е прилагане на единен европейски стандарт за предоставяне на международна закрила в условията на ясни, предвидими и справедливи решения.</w:t>
            </w:r>
          </w:p>
          <w:p w14:paraId="7583154F" w14:textId="5F3B0345" w:rsidR="00607C8F" w:rsidRPr="00607C8F" w:rsidRDefault="00607C8F" w:rsidP="00607C8F"/>
        </w:tc>
      </w:tr>
      <w:tr w:rsidR="00A12925" w:rsidRPr="000026F9" w14:paraId="2E4BE8EA" w14:textId="77777777" w:rsidTr="009714E3">
        <w:trPr>
          <w:gridAfter w:val="1"/>
          <w:wAfter w:w="2" w:type="pct"/>
        </w:trPr>
        <w:tc>
          <w:tcPr>
            <w:tcW w:w="190" w:type="pct"/>
            <w:vMerge/>
          </w:tcPr>
          <w:p w14:paraId="2AD578D7"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5A89A8F8" w14:textId="77777777" w:rsidR="00A12925" w:rsidRPr="000026F9" w:rsidRDefault="00A12925" w:rsidP="00A12925">
            <w:pPr>
              <w:ind w:firstLine="0"/>
              <w:rPr>
                <w:b/>
                <w:bCs/>
              </w:rPr>
            </w:pPr>
          </w:p>
        </w:tc>
        <w:tc>
          <w:tcPr>
            <w:tcW w:w="3799" w:type="pct"/>
            <w:gridSpan w:val="6"/>
            <w:shd w:val="clear" w:color="auto" w:fill="auto"/>
          </w:tcPr>
          <w:p w14:paraId="0EE97C22" w14:textId="07CC23C8" w:rsidR="00A12925" w:rsidRPr="000026F9" w:rsidRDefault="00A12925" w:rsidP="00184A35">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A12925" w:rsidRPr="000026F9" w14:paraId="7EEFD1BE" w14:textId="77777777" w:rsidTr="00E2355A">
        <w:trPr>
          <w:gridAfter w:val="1"/>
          <w:wAfter w:w="2" w:type="pct"/>
        </w:trPr>
        <w:tc>
          <w:tcPr>
            <w:tcW w:w="190" w:type="pct"/>
            <w:vMerge w:val="restart"/>
          </w:tcPr>
          <w:p w14:paraId="6CC8A56A"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hemeFill="background1"/>
          </w:tcPr>
          <w:p w14:paraId="1206997C" w14:textId="77777777" w:rsidR="00A12925" w:rsidRPr="000026F9" w:rsidRDefault="00A12925" w:rsidP="00A12925">
            <w:pPr>
              <w:ind w:firstLine="0"/>
              <w:rPr>
                <w:b/>
                <w:bCs/>
              </w:rPr>
            </w:pPr>
            <w:r w:rsidRPr="000026F9">
              <w:rPr>
                <w:b/>
                <w:bCs/>
              </w:rPr>
              <w:t>ЗИД на Закона за държавния служител</w:t>
            </w:r>
          </w:p>
          <w:p w14:paraId="687ED0B6" w14:textId="77777777" w:rsidR="00A12925" w:rsidRPr="000026F9" w:rsidRDefault="00A12925" w:rsidP="00A12925">
            <w:pPr>
              <w:ind w:firstLine="0"/>
              <w:rPr>
                <w:b/>
                <w:bCs/>
              </w:rPr>
            </w:pPr>
          </w:p>
        </w:tc>
        <w:tc>
          <w:tcPr>
            <w:tcW w:w="609" w:type="pct"/>
            <w:tcBorders>
              <w:bottom w:val="single" w:sz="12" w:space="0" w:color="auto"/>
            </w:tcBorders>
            <w:shd w:val="clear" w:color="auto" w:fill="D9D9D9"/>
            <w:vAlign w:val="center"/>
          </w:tcPr>
          <w:p w14:paraId="6419C409" w14:textId="223AE278" w:rsidR="00A12925" w:rsidRPr="000026F9" w:rsidRDefault="00A12925" w:rsidP="00A12925">
            <w:pPr>
              <w:spacing w:before="120"/>
              <w:ind w:firstLine="0"/>
              <w:jc w:val="center"/>
              <w:rPr>
                <w:b/>
              </w:rPr>
            </w:pPr>
            <w:r w:rsidRPr="000026F9">
              <w:rPr>
                <w:b/>
              </w:rPr>
              <w:t>ЗМП</w:t>
            </w:r>
          </w:p>
        </w:tc>
        <w:tc>
          <w:tcPr>
            <w:tcW w:w="924" w:type="pct"/>
            <w:tcBorders>
              <w:bottom w:val="single" w:sz="12" w:space="0" w:color="auto"/>
            </w:tcBorders>
            <w:shd w:val="clear" w:color="auto" w:fill="D9D9D9"/>
            <w:vAlign w:val="center"/>
          </w:tcPr>
          <w:p w14:paraId="4B827904" w14:textId="480EE6D1" w:rsidR="00A12925" w:rsidRPr="000026F9" w:rsidRDefault="00A12925" w:rsidP="00A12925">
            <w:pPr>
              <w:spacing w:before="120"/>
              <w:ind w:firstLine="0"/>
              <w:jc w:val="center"/>
              <w:rPr>
                <w:b/>
              </w:rPr>
            </w:pPr>
            <w:r w:rsidRPr="000026F9">
              <w:rPr>
                <w:b/>
              </w:rPr>
              <w:t>Не</w:t>
            </w:r>
          </w:p>
        </w:tc>
        <w:tc>
          <w:tcPr>
            <w:tcW w:w="794" w:type="pct"/>
            <w:gridSpan w:val="2"/>
            <w:shd w:val="clear" w:color="auto" w:fill="D9D9D9"/>
            <w:vAlign w:val="center"/>
          </w:tcPr>
          <w:p w14:paraId="67696FEF" w14:textId="7EB9B5DD" w:rsidR="00A12925" w:rsidRPr="000026F9" w:rsidRDefault="00A12925" w:rsidP="00A12925">
            <w:pPr>
              <w:spacing w:before="120"/>
              <w:ind w:firstLine="0"/>
              <w:jc w:val="center"/>
              <w:rPr>
                <w:b/>
              </w:rPr>
            </w:pPr>
            <w:r w:rsidRPr="000026F9">
              <w:rPr>
                <w:b/>
              </w:rPr>
              <w:t>Не</w:t>
            </w:r>
          </w:p>
        </w:tc>
        <w:tc>
          <w:tcPr>
            <w:tcW w:w="639" w:type="pct"/>
            <w:shd w:val="clear" w:color="auto" w:fill="D9D9D9"/>
            <w:vAlign w:val="center"/>
          </w:tcPr>
          <w:p w14:paraId="52F809BA" w14:textId="3582EC9A" w:rsidR="00A12925" w:rsidRPr="000026F9" w:rsidRDefault="00A12925" w:rsidP="00A12925">
            <w:pPr>
              <w:spacing w:before="120"/>
              <w:ind w:firstLine="0"/>
              <w:jc w:val="center"/>
              <w:rPr>
                <w:b/>
              </w:rPr>
            </w:pPr>
            <w:r w:rsidRPr="000026F9">
              <w:rPr>
                <w:b/>
              </w:rPr>
              <w:t>ЮНИ</w:t>
            </w:r>
          </w:p>
        </w:tc>
        <w:tc>
          <w:tcPr>
            <w:tcW w:w="833" w:type="pct"/>
            <w:shd w:val="clear" w:color="auto" w:fill="D9D9D9"/>
            <w:vAlign w:val="center"/>
          </w:tcPr>
          <w:p w14:paraId="1099FF9D" w14:textId="7ABB9999" w:rsidR="00A12925" w:rsidRPr="000026F9" w:rsidRDefault="00A12925" w:rsidP="00A12925">
            <w:pPr>
              <w:spacing w:before="120"/>
              <w:ind w:firstLine="0"/>
              <w:jc w:val="center"/>
              <w:rPr>
                <w:b/>
              </w:rPr>
            </w:pPr>
            <w:r w:rsidRPr="000026F9">
              <w:rPr>
                <w:b/>
              </w:rPr>
              <w:t>ЮНИ</w:t>
            </w:r>
          </w:p>
        </w:tc>
      </w:tr>
      <w:tr w:rsidR="00A12925" w:rsidRPr="000026F9" w14:paraId="70D21E9A" w14:textId="77777777" w:rsidTr="00C66845">
        <w:trPr>
          <w:gridAfter w:val="1"/>
          <w:wAfter w:w="2" w:type="pct"/>
        </w:trPr>
        <w:tc>
          <w:tcPr>
            <w:tcW w:w="190" w:type="pct"/>
            <w:vMerge/>
          </w:tcPr>
          <w:p w14:paraId="0CFC45E3"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4511BCBA" w14:textId="77777777" w:rsidR="00A12925" w:rsidRPr="000026F9" w:rsidRDefault="00A12925" w:rsidP="00A12925">
            <w:pPr>
              <w:ind w:firstLine="0"/>
              <w:rPr>
                <w:b/>
                <w:bCs/>
              </w:rPr>
            </w:pPr>
          </w:p>
        </w:tc>
        <w:tc>
          <w:tcPr>
            <w:tcW w:w="3799" w:type="pct"/>
            <w:gridSpan w:val="6"/>
            <w:shd w:val="clear" w:color="auto" w:fill="auto"/>
          </w:tcPr>
          <w:p w14:paraId="0A0071A1" w14:textId="77777777" w:rsidR="00A12925" w:rsidRPr="000026F9" w:rsidRDefault="00A12925" w:rsidP="00A12925">
            <w:pPr>
              <w:ind w:firstLine="0"/>
              <w:rPr>
                <w:b/>
              </w:rPr>
            </w:pPr>
            <w:r w:rsidRPr="000026F9">
              <w:rPr>
                <w:b/>
              </w:rPr>
              <w:t>Цели, основни положения и очаквани резултати:</w:t>
            </w:r>
          </w:p>
          <w:p w14:paraId="4E13E875" w14:textId="77777777" w:rsidR="00A12925" w:rsidRPr="000026F9" w:rsidRDefault="00A12925" w:rsidP="00A12925">
            <w:pPr>
              <w:pStyle w:val="Caption"/>
              <w:rPr>
                <w:lang w:val="bg-BG"/>
              </w:rPr>
            </w:pPr>
            <w:r w:rsidRPr="000026F9">
              <w:rPr>
                <w:lang w:val="bg-BG"/>
              </w:rPr>
              <w:t>Изпълнение на ангажиментите по Националния план за възстановяване и устойчивост;</w:t>
            </w:r>
          </w:p>
          <w:p w14:paraId="6CC9A878" w14:textId="77777777" w:rsidR="00A12925" w:rsidRPr="000026F9" w:rsidRDefault="00A12925" w:rsidP="00A12925">
            <w:pPr>
              <w:pStyle w:val="Caption"/>
              <w:rPr>
                <w:lang w:val="bg-BG"/>
              </w:rPr>
            </w:pPr>
            <w:r w:rsidRPr="000026F9">
              <w:rPr>
                <w:lang w:val="bg-BG"/>
              </w:rPr>
              <w:t>Повишаване на рамката за почтеност на лицата, заемащи длъжности с висок корупционен риск;</w:t>
            </w:r>
          </w:p>
          <w:p w14:paraId="0F50E6E1" w14:textId="77777777" w:rsidR="00A12925" w:rsidRPr="000026F9" w:rsidRDefault="00A12925" w:rsidP="00A12925">
            <w:pPr>
              <w:pStyle w:val="Caption"/>
              <w:rPr>
                <w:lang w:val="bg-BG"/>
              </w:rPr>
            </w:pPr>
            <w:r w:rsidRPr="000026F9">
              <w:rPr>
                <w:lang w:val="bg-BG"/>
              </w:rPr>
              <w:t>Въвеждане на ограничения по отношение на делегирането на правомощия на орган по назначаването спрямо инспекторатите и Главния инспекторат и избягване на неправомерна намеса в дейността им;</w:t>
            </w:r>
          </w:p>
          <w:p w14:paraId="2DB5ECC7" w14:textId="77777777" w:rsidR="00A12925" w:rsidRPr="000026F9" w:rsidRDefault="00A12925" w:rsidP="00A12925">
            <w:pPr>
              <w:pStyle w:val="Caption"/>
              <w:rPr>
                <w:lang w:val="bg-BG"/>
              </w:rPr>
            </w:pPr>
            <w:r w:rsidRPr="000026F9">
              <w:rPr>
                <w:lang w:val="bg-BG"/>
              </w:rPr>
              <w:t>Подобряване на процесите, свързани с превенцията на корупцията.</w:t>
            </w:r>
          </w:p>
          <w:p w14:paraId="37495A1F" w14:textId="77777777" w:rsidR="00A12925" w:rsidRPr="000026F9" w:rsidRDefault="00A12925" w:rsidP="00A12925">
            <w:pPr>
              <w:ind w:firstLine="0"/>
            </w:pPr>
            <w:r w:rsidRPr="000026F9">
              <w:t>Със законодателните изменения се предвижда да се въведе система за проверка на интегритета за служители в администрацията, заемащи длъжности с висок корупционен риск, чрез провеждане на тестове за почтеност.</w:t>
            </w:r>
          </w:p>
          <w:p w14:paraId="14132A36" w14:textId="77777777" w:rsidR="00A12925" w:rsidRPr="000026F9" w:rsidRDefault="00A12925" w:rsidP="00A12925">
            <w:pPr>
              <w:ind w:firstLine="0"/>
            </w:pPr>
            <w:r w:rsidRPr="000026F9">
              <w:t>Предвижда се тестовете за почтеност да се прилагат към държавните служители, заемащи длъжности в централната администрация, при следните обстоятелства: при назначаване; при повишаване на по-висока длъжност; въз основа на резултатите от проверка, извършена от инспекторатите.</w:t>
            </w:r>
          </w:p>
          <w:p w14:paraId="042A6A23" w14:textId="77777777" w:rsidR="00A12925" w:rsidRDefault="00A12925" w:rsidP="00A12925">
            <w:pPr>
              <w:spacing w:before="120"/>
              <w:ind w:firstLine="0"/>
              <w:rPr>
                <w:bCs/>
              </w:rPr>
            </w:pPr>
            <w:r w:rsidRPr="000026F9">
              <w:rPr>
                <w:b/>
              </w:rPr>
              <w:t xml:space="preserve">Включен в: </w:t>
            </w:r>
            <w:r w:rsidRPr="000026F9">
              <w:rPr>
                <w:bCs/>
              </w:rPr>
              <w:t>Национален план за възстановяване и устойчивост, Реформа C10R2: Противодействие на корупцията, Етап № 226а Мерки за борба с корупцията и повишаване на интегритета.</w:t>
            </w:r>
          </w:p>
          <w:p w14:paraId="0A155E5F" w14:textId="3E471004" w:rsidR="00607C8F" w:rsidRPr="000026F9" w:rsidRDefault="00607C8F" w:rsidP="00A12925">
            <w:pPr>
              <w:spacing w:before="120"/>
              <w:ind w:firstLine="0"/>
              <w:rPr>
                <w:b/>
              </w:rPr>
            </w:pPr>
          </w:p>
        </w:tc>
      </w:tr>
      <w:tr w:rsidR="00A12925" w:rsidRPr="000026F9" w14:paraId="72EF12F5" w14:textId="77777777" w:rsidTr="00E2355A">
        <w:trPr>
          <w:gridAfter w:val="1"/>
          <w:wAfter w:w="2" w:type="pct"/>
        </w:trPr>
        <w:tc>
          <w:tcPr>
            <w:tcW w:w="190" w:type="pct"/>
            <w:vMerge/>
          </w:tcPr>
          <w:p w14:paraId="4480B59B"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18C3C2B8" w14:textId="77777777" w:rsidR="00A12925" w:rsidRPr="000026F9" w:rsidRDefault="00A12925" w:rsidP="00A12925">
            <w:pPr>
              <w:ind w:firstLine="0"/>
              <w:rPr>
                <w:b/>
                <w:bCs/>
              </w:rPr>
            </w:pPr>
          </w:p>
        </w:tc>
        <w:tc>
          <w:tcPr>
            <w:tcW w:w="3799" w:type="pct"/>
            <w:gridSpan w:val="6"/>
          </w:tcPr>
          <w:p w14:paraId="0EBFE634" w14:textId="473E3E59" w:rsidR="00A12925" w:rsidRPr="000026F9" w:rsidRDefault="00A12925" w:rsidP="00A12925">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A12925" w:rsidRPr="000026F9" w14:paraId="14D43820" w14:textId="77777777" w:rsidTr="00E2355A">
        <w:trPr>
          <w:gridAfter w:val="1"/>
          <w:wAfter w:w="2" w:type="pct"/>
        </w:trPr>
        <w:tc>
          <w:tcPr>
            <w:tcW w:w="190" w:type="pct"/>
            <w:vMerge w:val="restart"/>
          </w:tcPr>
          <w:p w14:paraId="48B22E28"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cPr>
          <w:p w14:paraId="38F41E49" w14:textId="77777777" w:rsidR="00A12925" w:rsidRPr="000026F9" w:rsidRDefault="00A12925" w:rsidP="00A12925">
            <w:pPr>
              <w:ind w:firstLine="0"/>
              <w:rPr>
                <w:b/>
                <w:bCs/>
                <w:lang w:eastAsia="bg-BG"/>
              </w:rPr>
            </w:pPr>
            <w:r w:rsidRPr="000026F9">
              <w:rPr>
                <w:b/>
                <w:bCs/>
                <w:lang w:eastAsia="bg-BG"/>
              </w:rPr>
              <w:t>Закон за ратифициране на Меморандума за разбирателство по Норвежкия финансов механизъм 2021 - 2028, сключен между Република България и Кралство Норвегия</w:t>
            </w:r>
          </w:p>
          <w:p w14:paraId="76A18EE4" w14:textId="77777777" w:rsidR="00A12925" w:rsidRPr="000026F9" w:rsidRDefault="00A12925" w:rsidP="00A12925">
            <w:pPr>
              <w:ind w:firstLine="0"/>
              <w:rPr>
                <w:b/>
                <w:bCs/>
              </w:rPr>
            </w:pPr>
          </w:p>
        </w:tc>
        <w:tc>
          <w:tcPr>
            <w:tcW w:w="609" w:type="pct"/>
            <w:shd w:val="clear" w:color="auto" w:fill="D9D9D9"/>
            <w:vAlign w:val="center"/>
          </w:tcPr>
          <w:p w14:paraId="2EF3C348" w14:textId="083AB229" w:rsidR="00A12925" w:rsidRPr="000026F9" w:rsidRDefault="00A12925" w:rsidP="00A12925">
            <w:pPr>
              <w:spacing w:before="120"/>
              <w:ind w:firstLine="0"/>
              <w:jc w:val="center"/>
              <w:rPr>
                <w:b/>
              </w:rPr>
            </w:pPr>
            <w:r w:rsidRPr="000026F9">
              <w:rPr>
                <w:b/>
              </w:rPr>
              <w:t>ЗМП</w:t>
            </w:r>
          </w:p>
        </w:tc>
        <w:tc>
          <w:tcPr>
            <w:tcW w:w="924" w:type="pct"/>
            <w:shd w:val="clear" w:color="auto" w:fill="D9D9D9"/>
            <w:vAlign w:val="center"/>
          </w:tcPr>
          <w:p w14:paraId="58975DC6" w14:textId="4ED187FD" w:rsidR="00A12925" w:rsidRPr="000026F9" w:rsidRDefault="00A12925" w:rsidP="00A12925">
            <w:pPr>
              <w:spacing w:before="120"/>
              <w:ind w:firstLine="0"/>
              <w:jc w:val="center"/>
              <w:rPr>
                <w:b/>
              </w:rPr>
            </w:pPr>
            <w:r w:rsidRPr="000026F9">
              <w:rPr>
                <w:b/>
              </w:rPr>
              <w:t>Не</w:t>
            </w:r>
          </w:p>
        </w:tc>
        <w:tc>
          <w:tcPr>
            <w:tcW w:w="794" w:type="pct"/>
            <w:gridSpan w:val="2"/>
            <w:shd w:val="clear" w:color="auto" w:fill="D9D9D9"/>
            <w:vAlign w:val="center"/>
          </w:tcPr>
          <w:p w14:paraId="41F54CBF" w14:textId="575ADE7C" w:rsidR="00A12925" w:rsidRPr="000026F9" w:rsidRDefault="00A12925" w:rsidP="00A12925">
            <w:pPr>
              <w:spacing w:before="120"/>
              <w:ind w:firstLine="0"/>
              <w:jc w:val="center"/>
              <w:rPr>
                <w:b/>
              </w:rPr>
            </w:pPr>
            <w:r w:rsidRPr="000026F9">
              <w:rPr>
                <w:b/>
              </w:rPr>
              <w:t>Не</w:t>
            </w:r>
          </w:p>
        </w:tc>
        <w:tc>
          <w:tcPr>
            <w:tcW w:w="639" w:type="pct"/>
            <w:shd w:val="clear" w:color="auto" w:fill="D9D9D9"/>
            <w:vAlign w:val="center"/>
          </w:tcPr>
          <w:p w14:paraId="7A8E10BA" w14:textId="54161243" w:rsidR="00A12925" w:rsidRPr="000026F9" w:rsidRDefault="00A12925" w:rsidP="00A12925">
            <w:pPr>
              <w:spacing w:before="120"/>
              <w:ind w:firstLine="0"/>
              <w:jc w:val="center"/>
              <w:rPr>
                <w:b/>
              </w:rPr>
            </w:pPr>
            <w:r w:rsidRPr="000026F9">
              <w:rPr>
                <w:b/>
              </w:rPr>
              <w:t>МАЙ</w:t>
            </w:r>
          </w:p>
        </w:tc>
        <w:tc>
          <w:tcPr>
            <w:tcW w:w="833" w:type="pct"/>
            <w:shd w:val="clear" w:color="auto" w:fill="D9D9D9"/>
            <w:vAlign w:val="center"/>
          </w:tcPr>
          <w:p w14:paraId="3724AB81" w14:textId="6DC77EA9" w:rsidR="00A12925" w:rsidRPr="000026F9" w:rsidRDefault="00A12925" w:rsidP="00A12925">
            <w:pPr>
              <w:spacing w:before="120"/>
              <w:ind w:firstLine="0"/>
              <w:jc w:val="center"/>
              <w:rPr>
                <w:b/>
              </w:rPr>
            </w:pPr>
            <w:r w:rsidRPr="000026F9">
              <w:rPr>
                <w:b/>
              </w:rPr>
              <w:t>ЮНИ</w:t>
            </w:r>
          </w:p>
        </w:tc>
      </w:tr>
      <w:tr w:rsidR="00A12925" w:rsidRPr="000026F9" w14:paraId="62CD3468" w14:textId="77777777" w:rsidTr="00243653">
        <w:trPr>
          <w:gridAfter w:val="1"/>
          <w:wAfter w:w="2" w:type="pct"/>
        </w:trPr>
        <w:tc>
          <w:tcPr>
            <w:tcW w:w="190" w:type="pct"/>
            <w:vMerge/>
          </w:tcPr>
          <w:p w14:paraId="0A02D270"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cPr>
          <w:p w14:paraId="294FC245" w14:textId="77777777" w:rsidR="00A12925" w:rsidRPr="000026F9" w:rsidRDefault="00A12925" w:rsidP="00A12925">
            <w:pPr>
              <w:ind w:firstLine="0"/>
              <w:rPr>
                <w:b/>
                <w:bCs/>
              </w:rPr>
            </w:pPr>
          </w:p>
        </w:tc>
        <w:tc>
          <w:tcPr>
            <w:tcW w:w="3799" w:type="pct"/>
            <w:gridSpan w:val="6"/>
            <w:shd w:val="clear" w:color="auto" w:fill="auto"/>
            <w:vAlign w:val="center"/>
          </w:tcPr>
          <w:p w14:paraId="19530FEF" w14:textId="77777777" w:rsidR="00A12925" w:rsidRPr="000026F9" w:rsidRDefault="00A12925" w:rsidP="00A12925">
            <w:pPr>
              <w:ind w:firstLine="0"/>
              <w:rPr>
                <w:b/>
              </w:rPr>
            </w:pPr>
            <w:r w:rsidRPr="000026F9">
              <w:rPr>
                <w:b/>
              </w:rPr>
              <w:t>Цели, основни положения и очаквани резултати:</w:t>
            </w:r>
          </w:p>
          <w:p w14:paraId="22970517" w14:textId="77777777" w:rsidR="00A12925" w:rsidRPr="000026F9" w:rsidRDefault="00A12925" w:rsidP="00A12925">
            <w:pPr>
              <w:pStyle w:val="a2"/>
              <w:rPr>
                <w:lang w:val="bg-BG" w:eastAsia="bg-BG"/>
              </w:rPr>
            </w:pPr>
            <w:r w:rsidRPr="000026F9">
              <w:rPr>
                <w:lang w:val="bg-BG" w:eastAsia="bg-BG"/>
              </w:rPr>
              <w:t xml:space="preserve">В съответствие с Меморандума за разбирателство Република България ще получи финансови средства в размер на 106 098 357 174  </w:t>
            </w:r>
            <w:r w:rsidRPr="000026F9">
              <w:rPr>
                <w:lang w:val="bg-BG"/>
              </w:rPr>
              <w:t>евро с цел намаляване на икономическите и социални различия в Европейското икономическо пространство, както и за укрепване на двустранните отношения с Кралство Норвегия;</w:t>
            </w:r>
          </w:p>
          <w:p w14:paraId="16AAFEDA" w14:textId="77777777" w:rsidR="00A12925" w:rsidRPr="000026F9" w:rsidRDefault="00A12925" w:rsidP="00A12925">
            <w:pPr>
              <w:pStyle w:val="a2"/>
              <w:rPr>
                <w:lang w:val="bg-BG" w:eastAsia="bg-BG"/>
              </w:rPr>
            </w:pPr>
            <w:r w:rsidRPr="000026F9">
              <w:rPr>
                <w:lang w:val="bg-BG" w:eastAsia="bg-BG"/>
              </w:rPr>
              <w:t xml:space="preserve">Финансовата помощ се предоставя за финансиране на проекти в следните тематични приоритети: Европейски зелен преход; Демокрация, Върховенство на закона и човешки права и Социално включване и устойчивост; </w:t>
            </w:r>
          </w:p>
          <w:p w14:paraId="38FFAD37" w14:textId="77777777" w:rsidR="00A12925" w:rsidRPr="000026F9" w:rsidRDefault="00A12925" w:rsidP="00A12925">
            <w:pPr>
              <w:pStyle w:val="a2"/>
              <w:rPr>
                <w:lang w:val="bg-BG" w:eastAsia="bg-BG"/>
              </w:rPr>
            </w:pPr>
            <w:r w:rsidRPr="000026F9">
              <w:rPr>
                <w:lang w:val="bg-BG" w:eastAsia="bg-BG"/>
              </w:rPr>
              <w:t>Предвидени са мерки в рамките на четири програми:  „Устойчивост на водните ресурси“, „Зелен бизнес и иновации“, „Правосъдие“ и „Вътрешни работи“;</w:t>
            </w:r>
          </w:p>
          <w:p w14:paraId="01562239" w14:textId="77777777" w:rsidR="00A12925" w:rsidRDefault="00A12925" w:rsidP="00A12925">
            <w:pPr>
              <w:ind w:firstLine="0"/>
              <w:rPr>
                <w:lang w:eastAsia="bg-BG"/>
              </w:rPr>
            </w:pPr>
            <w:r w:rsidRPr="000026F9">
              <w:rPr>
                <w:lang w:eastAsia="bg-BG"/>
              </w:rPr>
              <w:t>Очакваните резултати са да бъде осигурена основа за ефективното и ефикасно изпълнение на Меморандума и изпълнение на важни мерки в областта на устойчивост на водите и мониторинг на околната среда в региона на Черно море, инвестиране в зелени и дигитални продукти и услуги, подкрепа за независима и отчетна съдебна система в съответствие с приложимите стандарти за защита на човешките права, подкрепа на оперативното сътрудничество между норвежката и българската полиция, работа с лица в уязвимо положение, търсещи закрила, национални системи за превод и връщане на граждани на трети страни без легален статут на пребиваване и др.</w:t>
            </w:r>
          </w:p>
          <w:p w14:paraId="45CCF484" w14:textId="43A4DD6A" w:rsidR="00607C8F" w:rsidRPr="000026F9" w:rsidRDefault="00607C8F" w:rsidP="00A12925">
            <w:pPr>
              <w:ind w:firstLine="0"/>
              <w:rPr>
                <w:b/>
              </w:rPr>
            </w:pPr>
          </w:p>
        </w:tc>
      </w:tr>
      <w:tr w:rsidR="00A12925" w:rsidRPr="000026F9" w14:paraId="398E981F" w14:textId="77777777" w:rsidTr="00E2355A">
        <w:trPr>
          <w:gridAfter w:val="1"/>
          <w:wAfter w:w="2" w:type="pct"/>
        </w:trPr>
        <w:tc>
          <w:tcPr>
            <w:tcW w:w="190" w:type="pct"/>
            <w:vMerge/>
          </w:tcPr>
          <w:p w14:paraId="1842ADFB"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cPr>
          <w:p w14:paraId="51192BD5" w14:textId="77777777" w:rsidR="00A12925" w:rsidRPr="000026F9" w:rsidRDefault="00A12925" w:rsidP="00A12925">
            <w:pPr>
              <w:ind w:firstLine="0"/>
              <w:rPr>
                <w:b/>
                <w:bCs/>
              </w:rPr>
            </w:pPr>
          </w:p>
        </w:tc>
        <w:tc>
          <w:tcPr>
            <w:tcW w:w="3799" w:type="pct"/>
            <w:gridSpan w:val="6"/>
            <w:shd w:val="clear" w:color="auto" w:fill="auto"/>
            <w:vAlign w:val="center"/>
          </w:tcPr>
          <w:p w14:paraId="59B6169E" w14:textId="26CEFB75" w:rsidR="00A12925" w:rsidRPr="000026F9" w:rsidRDefault="00A12925" w:rsidP="00A12925">
            <w:pPr>
              <w:spacing w:before="120"/>
              <w:ind w:firstLine="0"/>
              <w:rPr>
                <w:b/>
              </w:rPr>
            </w:pPr>
            <w:r w:rsidRPr="000026F9">
              <w:rPr>
                <w:b/>
              </w:rPr>
              <w:t>Необходими промени в други закони със заключителни разпоредби:</w:t>
            </w:r>
            <w:r w:rsidRPr="000026F9">
              <w:rPr>
                <w:bCs/>
              </w:rPr>
              <w:t xml:space="preserve"> Не.</w:t>
            </w:r>
          </w:p>
        </w:tc>
      </w:tr>
      <w:tr w:rsidR="00A12925" w:rsidRPr="000026F9" w14:paraId="09FAF75E" w14:textId="77777777" w:rsidTr="00E2355A">
        <w:trPr>
          <w:gridAfter w:val="1"/>
          <w:wAfter w:w="2" w:type="pct"/>
        </w:trPr>
        <w:tc>
          <w:tcPr>
            <w:tcW w:w="190" w:type="pct"/>
            <w:vMerge w:val="restart"/>
          </w:tcPr>
          <w:p w14:paraId="7EE42B57"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cPr>
          <w:p w14:paraId="125F9A80" w14:textId="06FA12A4" w:rsidR="00A12925" w:rsidRPr="000026F9" w:rsidRDefault="00A12925" w:rsidP="00977A32">
            <w:pPr>
              <w:ind w:firstLine="0"/>
              <w:rPr>
                <w:b/>
                <w:bCs/>
              </w:rPr>
            </w:pPr>
            <w:r w:rsidRPr="000026F9">
              <w:rPr>
                <w:b/>
                <w:bCs/>
                <w:lang w:eastAsia="bg-BG"/>
              </w:rPr>
              <w:t>Закон за</w:t>
            </w:r>
            <w:r w:rsidR="00977A32">
              <w:rPr>
                <w:b/>
                <w:bCs/>
                <w:lang w:eastAsia="bg-BG"/>
              </w:rPr>
              <w:t xml:space="preserve"> </w:t>
            </w:r>
            <w:r w:rsidRPr="000026F9">
              <w:rPr>
                <w:b/>
                <w:bCs/>
                <w:lang w:eastAsia="bg-BG"/>
              </w:rPr>
              <w:t>ратифициране на Меморандума за разбирателство по Финансовия механизъм на ЕИП 2021 - 2028, сключен между Република България и Исландия, Княжество Лихтенщайн и Кралство Норвегия</w:t>
            </w:r>
          </w:p>
        </w:tc>
        <w:tc>
          <w:tcPr>
            <w:tcW w:w="609" w:type="pct"/>
            <w:shd w:val="clear" w:color="auto" w:fill="D9D9D9"/>
            <w:vAlign w:val="center"/>
          </w:tcPr>
          <w:p w14:paraId="78B6D792" w14:textId="63F9B2B8" w:rsidR="00A12925" w:rsidRPr="000026F9" w:rsidRDefault="00A12925" w:rsidP="006A4A61">
            <w:pPr>
              <w:spacing w:before="120" w:line="240" w:lineRule="auto"/>
              <w:ind w:firstLine="0"/>
              <w:jc w:val="center"/>
              <w:rPr>
                <w:b/>
              </w:rPr>
            </w:pPr>
            <w:r w:rsidRPr="000026F9">
              <w:rPr>
                <w:b/>
              </w:rPr>
              <w:t>ЗМП</w:t>
            </w:r>
          </w:p>
        </w:tc>
        <w:tc>
          <w:tcPr>
            <w:tcW w:w="924" w:type="pct"/>
            <w:shd w:val="clear" w:color="auto" w:fill="D9D9D9"/>
            <w:vAlign w:val="center"/>
          </w:tcPr>
          <w:p w14:paraId="1978E94A" w14:textId="0AEF3FD2" w:rsidR="00A12925" w:rsidRPr="000026F9" w:rsidRDefault="00A12925" w:rsidP="006A4A61">
            <w:pPr>
              <w:spacing w:before="120" w:line="240" w:lineRule="auto"/>
              <w:ind w:firstLine="0"/>
              <w:jc w:val="center"/>
              <w:rPr>
                <w:b/>
              </w:rPr>
            </w:pPr>
            <w:r w:rsidRPr="000026F9">
              <w:rPr>
                <w:b/>
              </w:rPr>
              <w:t>Не</w:t>
            </w:r>
          </w:p>
        </w:tc>
        <w:tc>
          <w:tcPr>
            <w:tcW w:w="794" w:type="pct"/>
            <w:gridSpan w:val="2"/>
            <w:shd w:val="clear" w:color="auto" w:fill="D9D9D9"/>
            <w:vAlign w:val="center"/>
          </w:tcPr>
          <w:p w14:paraId="4E9A6910" w14:textId="17701570" w:rsidR="00A12925" w:rsidRPr="000026F9" w:rsidRDefault="00A12925" w:rsidP="006A4A61">
            <w:pPr>
              <w:spacing w:before="120" w:line="240" w:lineRule="auto"/>
              <w:ind w:firstLine="0"/>
              <w:jc w:val="center"/>
              <w:rPr>
                <w:b/>
              </w:rPr>
            </w:pPr>
            <w:r w:rsidRPr="000026F9">
              <w:rPr>
                <w:b/>
              </w:rPr>
              <w:t>Не</w:t>
            </w:r>
          </w:p>
        </w:tc>
        <w:tc>
          <w:tcPr>
            <w:tcW w:w="639" w:type="pct"/>
            <w:shd w:val="clear" w:color="auto" w:fill="D9D9D9"/>
            <w:vAlign w:val="center"/>
          </w:tcPr>
          <w:p w14:paraId="14BD78F6" w14:textId="41F31B5D" w:rsidR="00A12925" w:rsidRPr="000026F9" w:rsidRDefault="00A12925" w:rsidP="006A4A61">
            <w:pPr>
              <w:spacing w:before="120" w:line="240" w:lineRule="auto"/>
              <w:ind w:firstLine="0"/>
              <w:jc w:val="center"/>
              <w:rPr>
                <w:b/>
              </w:rPr>
            </w:pPr>
            <w:r w:rsidRPr="000026F9">
              <w:rPr>
                <w:b/>
              </w:rPr>
              <w:t>МАЙ</w:t>
            </w:r>
          </w:p>
        </w:tc>
        <w:tc>
          <w:tcPr>
            <w:tcW w:w="833" w:type="pct"/>
            <w:shd w:val="clear" w:color="auto" w:fill="D9D9D9"/>
            <w:vAlign w:val="center"/>
          </w:tcPr>
          <w:p w14:paraId="43D6294B" w14:textId="266DA909" w:rsidR="00A12925" w:rsidRPr="000026F9" w:rsidRDefault="00A12925" w:rsidP="006A4A61">
            <w:pPr>
              <w:spacing w:before="120" w:line="240" w:lineRule="auto"/>
              <w:ind w:firstLine="0"/>
              <w:jc w:val="center"/>
              <w:rPr>
                <w:b/>
              </w:rPr>
            </w:pPr>
            <w:r w:rsidRPr="000026F9">
              <w:rPr>
                <w:b/>
              </w:rPr>
              <w:t>ЮНИ</w:t>
            </w:r>
          </w:p>
        </w:tc>
      </w:tr>
      <w:tr w:rsidR="00A12925" w:rsidRPr="000026F9" w14:paraId="2CF3833B" w14:textId="77777777" w:rsidTr="00243653">
        <w:trPr>
          <w:gridAfter w:val="1"/>
          <w:wAfter w:w="2" w:type="pct"/>
        </w:trPr>
        <w:tc>
          <w:tcPr>
            <w:tcW w:w="190" w:type="pct"/>
            <w:vMerge/>
          </w:tcPr>
          <w:p w14:paraId="7EA1FFA0"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cPr>
          <w:p w14:paraId="27D8AA5E" w14:textId="77777777" w:rsidR="00A12925" w:rsidRPr="000026F9" w:rsidRDefault="00A12925" w:rsidP="00A12925">
            <w:pPr>
              <w:ind w:firstLine="0"/>
              <w:rPr>
                <w:b/>
                <w:bCs/>
              </w:rPr>
            </w:pPr>
          </w:p>
        </w:tc>
        <w:tc>
          <w:tcPr>
            <w:tcW w:w="3799" w:type="pct"/>
            <w:gridSpan w:val="6"/>
            <w:shd w:val="clear" w:color="auto" w:fill="auto"/>
            <w:vAlign w:val="center"/>
          </w:tcPr>
          <w:p w14:paraId="57FA8779" w14:textId="77777777" w:rsidR="00A12925" w:rsidRPr="000026F9" w:rsidRDefault="00A12925" w:rsidP="00A12925">
            <w:pPr>
              <w:ind w:firstLine="0"/>
              <w:rPr>
                <w:b/>
              </w:rPr>
            </w:pPr>
            <w:r w:rsidRPr="000026F9">
              <w:rPr>
                <w:b/>
              </w:rPr>
              <w:t>Цели, основни положения и очаквани резултати:</w:t>
            </w:r>
          </w:p>
          <w:p w14:paraId="412C188E" w14:textId="77777777" w:rsidR="00A12925" w:rsidRPr="000026F9" w:rsidRDefault="00A12925" w:rsidP="00A12925">
            <w:pPr>
              <w:pStyle w:val="a2"/>
              <w:rPr>
                <w:lang w:val="bg-BG"/>
              </w:rPr>
            </w:pPr>
            <w:r w:rsidRPr="000026F9">
              <w:rPr>
                <w:lang w:val="bg-BG" w:eastAsia="bg-BG"/>
              </w:rPr>
              <w:t xml:space="preserve">В съответствие с Меморандума за разбирателство Република България ще получи финансови средства в размер на 110 908 174  </w:t>
            </w:r>
            <w:r w:rsidRPr="000026F9">
              <w:rPr>
                <w:lang w:val="bg-BG"/>
              </w:rPr>
              <w:t>евро с цел намаляване на икономическите и социални различия в Европейското икономическо пространство, както и за укрепване на двустранните отношения със страните-донори;</w:t>
            </w:r>
          </w:p>
          <w:p w14:paraId="53B6D321" w14:textId="77777777" w:rsidR="00A12925" w:rsidRPr="000026F9" w:rsidRDefault="00A12925" w:rsidP="00A12925">
            <w:pPr>
              <w:pStyle w:val="a2"/>
              <w:rPr>
                <w:lang w:val="bg-BG"/>
              </w:rPr>
            </w:pPr>
            <w:r w:rsidRPr="000026F9">
              <w:rPr>
                <w:lang w:val="bg-BG"/>
              </w:rPr>
              <w:t xml:space="preserve">Финансовата помощ се предоставя за финансиране на проекти в следните тематични приоритети: Европейски зелен преход; Демокрация, Върховенство на закона и човешки права и Социално включване и устойчивост; </w:t>
            </w:r>
          </w:p>
          <w:p w14:paraId="27CE8722" w14:textId="77777777" w:rsidR="00A12925" w:rsidRPr="000026F9" w:rsidRDefault="00A12925" w:rsidP="00A12925">
            <w:pPr>
              <w:pStyle w:val="a2"/>
              <w:rPr>
                <w:lang w:val="bg-BG" w:eastAsia="bg-BG"/>
              </w:rPr>
            </w:pPr>
            <w:r w:rsidRPr="000026F9">
              <w:rPr>
                <w:lang w:val="bg-BG"/>
              </w:rPr>
              <w:t>Предвидени са мерки в рамките на четири програми: „Енергийна ефективност“, „Устойчивост на водните ресурси</w:t>
            </w:r>
            <w:r w:rsidRPr="000026F9">
              <w:rPr>
                <w:lang w:val="bg-BG" w:eastAsia="bg-BG"/>
              </w:rPr>
              <w:t>“, „Култура“ и „Местно развитие“;</w:t>
            </w:r>
          </w:p>
          <w:p w14:paraId="53A99CDC" w14:textId="3922FDA4" w:rsidR="00A12925" w:rsidRPr="000026F9" w:rsidRDefault="00A12925" w:rsidP="00A12925">
            <w:pPr>
              <w:ind w:firstLine="0"/>
              <w:rPr>
                <w:b/>
              </w:rPr>
            </w:pPr>
            <w:r w:rsidRPr="000026F9">
              <w:rPr>
                <w:lang w:eastAsia="bg-BG"/>
              </w:rPr>
              <w:t>Очакваните резултати са да бъде осигурена основа за ефективното и ефикасно изпълнение на Меморандума и изпълнение на важни мерки в областта на изграждане на енергийни общности от възобновяеми източници; енергийна сигурност и свързаност в Черноморския регион; устойчивост на водите и мониторинг на околната среда в региона на Черно море; укрепване на капацитета за изкуство, култура и културно наследство за насърчаване на устойчивото местно развитие; създаване на артистично и културно съдържание, обмен и мобилност; устойчиво ревитализиране на обекти на културното наследство, укрепване на доброто управление на местно ниво; включване и овластяване на ромите и борба с дискриминацията; подобряване на образованието, обучението и възможностите за създаване на работни места, укрепване на капацитета в образователния сектор; стипендии за студенти от ромски произход за подобряване на образователните резултати и за възможностите на пазара на труда и др.</w:t>
            </w:r>
          </w:p>
        </w:tc>
      </w:tr>
      <w:tr w:rsidR="00A12925" w:rsidRPr="000026F9" w14:paraId="1BEDA48C" w14:textId="77777777" w:rsidTr="00E2355A">
        <w:trPr>
          <w:gridAfter w:val="1"/>
          <w:wAfter w:w="2" w:type="pct"/>
        </w:trPr>
        <w:tc>
          <w:tcPr>
            <w:tcW w:w="190" w:type="pct"/>
            <w:vMerge/>
          </w:tcPr>
          <w:p w14:paraId="30309521"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cPr>
          <w:p w14:paraId="52D5EAA7" w14:textId="77777777" w:rsidR="00A12925" w:rsidRPr="000026F9" w:rsidRDefault="00A12925" w:rsidP="00A12925">
            <w:pPr>
              <w:ind w:firstLine="0"/>
              <w:rPr>
                <w:b/>
                <w:bCs/>
              </w:rPr>
            </w:pPr>
          </w:p>
        </w:tc>
        <w:tc>
          <w:tcPr>
            <w:tcW w:w="3799" w:type="pct"/>
            <w:gridSpan w:val="6"/>
            <w:shd w:val="clear" w:color="auto" w:fill="auto"/>
          </w:tcPr>
          <w:p w14:paraId="3FD650FC" w14:textId="0E6951B3" w:rsidR="00A12925" w:rsidRPr="000026F9" w:rsidRDefault="00A12925" w:rsidP="00A12925">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A12925" w:rsidRPr="000026F9" w14:paraId="4746E213" w14:textId="77777777" w:rsidTr="00E2355A">
        <w:trPr>
          <w:gridAfter w:val="1"/>
          <w:wAfter w:w="2" w:type="pct"/>
        </w:trPr>
        <w:tc>
          <w:tcPr>
            <w:tcW w:w="190" w:type="pct"/>
            <w:vMerge w:val="restart"/>
          </w:tcPr>
          <w:p w14:paraId="6A989482"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hemeFill="background1"/>
          </w:tcPr>
          <w:p w14:paraId="7A86244D" w14:textId="3D806D63" w:rsidR="00A12925" w:rsidRPr="000026F9" w:rsidRDefault="00A12925" w:rsidP="00A12925">
            <w:pPr>
              <w:ind w:firstLine="0"/>
              <w:rPr>
                <w:b/>
                <w:bCs/>
              </w:rPr>
            </w:pPr>
            <w:r w:rsidRPr="000026F9">
              <w:rPr>
                <w:b/>
                <w:bCs/>
              </w:rPr>
              <w:t>Закон</w:t>
            </w:r>
            <w:r w:rsidR="00294DA4">
              <w:rPr>
                <w:b/>
                <w:bCs/>
              </w:rPr>
              <w:t xml:space="preserve"> </w:t>
            </w:r>
            <w:r w:rsidRPr="000026F9">
              <w:rPr>
                <w:b/>
                <w:bCs/>
              </w:rPr>
              <w:t>за международните ограничителни мерки</w:t>
            </w:r>
          </w:p>
        </w:tc>
        <w:tc>
          <w:tcPr>
            <w:tcW w:w="609" w:type="pct"/>
            <w:tcBorders>
              <w:bottom w:val="single" w:sz="12" w:space="0" w:color="auto"/>
            </w:tcBorders>
            <w:shd w:val="clear" w:color="auto" w:fill="D9D9D9"/>
            <w:vAlign w:val="center"/>
          </w:tcPr>
          <w:p w14:paraId="08CE9145" w14:textId="77777777" w:rsidR="00A12925" w:rsidRPr="000026F9" w:rsidRDefault="00A12925" w:rsidP="00AC29ED">
            <w:pPr>
              <w:spacing w:before="120" w:after="0" w:line="240" w:lineRule="auto"/>
              <w:ind w:firstLine="0"/>
              <w:jc w:val="center"/>
              <w:rPr>
                <w:b/>
              </w:rPr>
            </w:pPr>
            <w:r w:rsidRPr="000026F9">
              <w:rPr>
                <w:b/>
              </w:rPr>
              <w:t>МВнР</w:t>
            </w:r>
          </w:p>
          <w:p w14:paraId="072B9F74" w14:textId="77A7BB83" w:rsidR="00A12925" w:rsidRPr="000026F9" w:rsidRDefault="00A12925" w:rsidP="00AC29ED">
            <w:pPr>
              <w:spacing w:line="240" w:lineRule="auto"/>
              <w:ind w:firstLine="0"/>
              <w:jc w:val="center"/>
              <w:rPr>
                <w:b/>
              </w:rPr>
            </w:pPr>
            <w:r w:rsidRPr="000026F9">
              <w:rPr>
                <w:b/>
              </w:rPr>
              <w:t>МП</w:t>
            </w:r>
          </w:p>
        </w:tc>
        <w:tc>
          <w:tcPr>
            <w:tcW w:w="924" w:type="pct"/>
            <w:tcBorders>
              <w:bottom w:val="single" w:sz="12" w:space="0" w:color="auto"/>
            </w:tcBorders>
            <w:shd w:val="clear" w:color="auto" w:fill="D9D9D9"/>
            <w:vAlign w:val="center"/>
          </w:tcPr>
          <w:p w14:paraId="2F90D3D3" w14:textId="78D17A4F" w:rsidR="00A12925" w:rsidRPr="000026F9" w:rsidRDefault="00A12925" w:rsidP="006A4A61">
            <w:pPr>
              <w:spacing w:before="120" w:line="240" w:lineRule="auto"/>
              <w:ind w:firstLine="0"/>
              <w:jc w:val="center"/>
              <w:rPr>
                <w:b/>
              </w:rPr>
            </w:pPr>
            <w:r w:rsidRPr="000026F9">
              <w:rPr>
                <w:b/>
              </w:rPr>
              <w:t>Не</w:t>
            </w:r>
          </w:p>
        </w:tc>
        <w:tc>
          <w:tcPr>
            <w:tcW w:w="794" w:type="pct"/>
            <w:gridSpan w:val="2"/>
            <w:shd w:val="clear" w:color="auto" w:fill="D9D9D9"/>
            <w:vAlign w:val="center"/>
          </w:tcPr>
          <w:p w14:paraId="621AFF58" w14:textId="174E344B" w:rsidR="00A12925" w:rsidRPr="000026F9" w:rsidRDefault="00A12925" w:rsidP="006A4A61">
            <w:pPr>
              <w:spacing w:before="120" w:line="240" w:lineRule="auto"/>
              <w:ind w:firstLine="0"/>
              <w:jc w:val="center"/>
              <w:rPr>
                <w:b/>
              </w:rPr>
            </w:pPr>
            <w:r w:rsidRPr="000026F9">
              <w:rPr>
                <w:b/>
              </w:rPr>
              <w:t>Да</w:t>
            </w:r>
          </w:p>
        </w:tc>
        <w:tc>
          <w:tcPr>
            <w:tcW w:w="639" w:type="pct"/>
            <w:shd w:val="clear" w:color="auto" w:fill="D9D9D9"/>
            <w:vAlign w:val="center"/>
          </w:tcPr>
          <w:p w14:paraId="40C2CDED" w14:textId="2E38E402" w:rsidR="00A12925" w:rsidRPr="000026F9" w:rsidRDefault="00A12925" w:rsidP="006A4A61">
            <w:pPr>
              <w:spacing w:before="120" w:line="240" w:lineRule="auto"/>
              <w:ind w:firstLine="0"/>
              <w:jc w:val="center"/>
              <w:rPr>
                <w:b/>
              </w:rPr>
            </w:pPr>
            <w:r w:rsidRPr="000026F9">
              <w:rPr>
                <w:b/>
              </w:rPr>
              <w:t>МАЙ</w:t>
            </w:r>
          </w:p>
        </w:tc>
        <w:tc>
          <w:tcPr>
            <w:tcW w:w="833" w:type="pct"/>
            <w:shd w:val="clear" w:color="auto" w:fill="D9D9D9"/>
            <w:vAlign w:val="center"/>
          </w:tcPr>
          <w:p w14:paraId="0C62D9B6" w14:textId="578FF47F" w:rsidR="00A12925" w:rsidRPr="000026F9" w:rsidRDefault="00A12925" w:rsidP="006A4A61">
            <w:pPr>
              <w:spacing w:before="120" w:line="240" w:lineRule="auto"/>
              <w:ind w:firstLine="0"/>
              <w:jc w:val="center"/>
              <w:rPr>
                <w:b/>
              </w:rPr>
            </w:pPr>
            <w:r w:rsidRPr="000026F9">
              <w:rPr>
                <w:b/>
              </w:rPr>
              <w:t>ЮНИ</w:t>
            </w:r>
          </w:p>
        </w:tc>
      </w:tr>
      <w:tr w:rsidR="00A12925" w:rsidRPr="000026F9" w14:paraId="0FC94260" w14:textId="77777777" w:rsidTr="00E2355A">
        <w:trPr>
          <w:gridAfter w:val="1"/>
          <w:wAfter w:w="2" w:type="pct"/>
        </w:trPr>
        <w:tc>
          <w:tcPr>
            <w:tcW w:w="190" w:type="pct"/>
            <w:vMerge/>
          </w:tcPr>
          <w:p w14:paraId="157E9547"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34318575" w14:textId="77777777" w:rsidR="00A12925" w:rsidRPr="000026F9" w:rsidRDefault="00A12925" w:rsidP="00A12925">
            <w:pPr>
              <w:ind w:firstLine="0"/>
              <w:rPr>
                <w:b/>
                <w:bCs/>
              </w:rPr>
            </w:pPr>
          </w:p>
        </w:tc>
        <w:tc>
          <w:tcPr>
            <w:tcW w:w="3799" w:type="pct"/>
            <w:gridSpan w:val="6"/>
            <w:shd w:val="clear" w:color="auto" w:fill="auto"/>
          </w:tcPr>
          <w:p w14:paraId="48A388D3" w14:textId="77777777" w:rsidR="00A12925" w:rsidRPr="000026F9" w:rsidRDefault="00A12925" w:rsidP="00A12925">
            <w:pPr>
              <w:ind w:firstLine="0"/>
              <w:rPr>
                <w:b/>
              </w:rPr>
            </w:pPr>
            <w:r w:rsidRPr="000026F9">
              <w:rPr>
                <w:b/>
              </w:rPr>
              <w:t>Цели, основни положения и очаквани резултати:</w:t>
            </w:r>
          </w:p>
          <w:p w14:paraId="7BF5624E" w14:textId="44C4D494" w:rsidR="00A12925" w:rsidRPr="000026F9" w:rsidRDefault="00A12925" w:rsidP="00A12925">
            <w:pPr>
              <w:ind w:firstLine="0"/>
              <w:rPr>
                <w:b/>
              </w:rPr>
            </w:pPr>
            <w:r w:rsidRPr="000026F9">
              <w:t>Уреждане на механизмите, отговорните институции (компетентните органи) и процедурите за прилагането на международните ограничителни мерки (индивидуални и секторни) на територията на държавата в изпълнение на задълженията на Република България като държава членка на ЕС и ООН.</w:t>
            </w:r>
          </w:p>
        </w:tc>
      </w:tr>
      <w:tr w:rsidR="00A12925" w:rsidRPr="000026F9" w14:paraId="1417D0FF" w14:textId="77777777" w:rsidTr="00E2355A">
        <w:trPr>
          <w:gridAfter w:val="1"/>
          <w:wAfter w:w="2" w:type="pct"/>
        </w:trPr>
        <w:tc>
          <w:tcPr>
            <w:tcW w:w="190" w:type="pct"/>
            <w:vMerge/>
          </w:tcPr>
          <w:p w14:paraId="4F5CFF8B" w14:textId="77777777" w:rsidR="00A12925" w:rsidRPr="000026F9" w:rsidRDefault="00A12925" w:rsidP="00A1292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3DC45CBA" w14:textId="77777777" w:rsidR="00A12925" w:rsidRPr="000026F9" w:rsidRDefault="00A12925" w:rsidP="00A12925">
            <w:pPr>
              <w:ind w:firstLine="0"/>
              <w:rPr>
                <w:b/>
                <w:bCs/>
              </w:rPr>
            </w:pPr>
          </w:p>
        </w:tc>
        <w:tc>
          <w:tcPr>
            <w:tcW w:w="3799" w:type="pct"/>
            <w:gridSpan w:val="6"/>
          </w:tcPr>
          <w:p w14:paraId="2D18CCDE" w14:textId="77777777" w:rsidR="00A12925" w:rsidRDefault="00A12925" w:rsidP="00A12925">
            <w:pPr>
              <w:spacing w:before="120"/>
              <w:ind w:firstLine="0"/>
              <w:rPr>
                <w:bCs/>
              </w:rPr>
            </w:pPr>
            <w:r w:rsidRPr="000026F9">
              <w:rPr>
                <w:b/>
              </w:rPr>
              <w:t xml:space="preserve">Необходими промени в други закони със заключителни разпоредби: </w:t>
            </w:r>
            <w:r w:rsidRPr="000026F9">
              <w:rPr>
                <w:bCs/>
              </w:rPr>
              <w:t>Кодекс за застраховането; Кодекс за социално осигуряване; Закон за дейността на колективните инвестиционни схеми и на други предприятия за колективно инвестиране; Закон за дружествата със специална инвестиционна цел и за дружествата за секюритизация; Закон за Комисията за финансов надзор; Закон за кредитните институции; Закон за лицата, обслужващи кредити, и купувачите на кредити; Закон за пазарите на криптоактиви; Закон за пазарите на финансови инструменти; Закон за платежните услуги и платежните системи; Закон за публичното предлагане на ценни книжа; Закон за хазарта.</w:t>
            </w:r>
          </w:p>
          <w:p w14:paraId="298A8D73" w14:textId="77777777" w:rsidR="00607C8F" w:rsidRDefault="00607C8F" w:rsidP="00A12925">
            <w:pPr>
              <w:spacing w:before="120"/>
              <w:ind w:firstLine="0"/>
              <w:rPr>
                <w:bCs/>
              </w:rPr>
            </w:pPr>
          </w:p>
          <w:p w14:paraId="5302237A" w14:textId="4E1C0802" w:rsidR="00607C8F" w:rsidRPr="000026F9" w:rsidRDefault="00607C8F" w:rsidP="00A12925">
            <w:pPr>
              <w:spacing w:before="120"/>
              <w:ind w:firstLine="0"/>
              <w:rPr>
                <w:b/>
              </w:rPr>
            </w:pPr>
          </w:p>
        </w:tc>
      </w:tr>
      <w:tr w:rsidR="00516D57" w:rsidRPr="000026F9" w14:paraId="022245CC" w14:textId="77777777" w:rsidTr="00E2355A">
        <w:trPr>
          <w:gridAfter w:val="1"/>
          <w:wAfter w:w="2" w:type="pct"/>
        </w:trPr>
        <w:tc>
          <w:tcPr>
            <w:tcW w:w="190" w:type="pct"/>
            <w:vMerge w:val="restart"/>
          </w:tcPr>
          <w:p w14:paraId="42820A71" w14:textId="77777777" w:rsidR="00516D57" w:rsidRPr="000026F9" w:rsidRDefault="00516D57" w:rsidP="00516D57">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hemeFill="background1"/>
          </w:tcPr>
          <w:p w14:paraId="11D77156" w14:textId="135B1C22" w:rsidR="00516D57" w:rsidRPr="000026F9" w:rsidRDefault="00516D57" w:rsidP="00516D57">
            <w:pPr>
              <w:ind w:firstLine="0"/>
              <w:rPr>
                <w:b/>
                <w:bCs/>
              </w:rPr>
            </w:pPr>
            <w:r w:rsidRPr="000026F9">
              <w:rPr>
                <w:b/>
                <w:bCs/>
              </w:rPr>
              <w:t>Закон</w:t>
            </w:r>
            <w:r w:rsidR="00294DA4">
              <w:rPr>
                <w:b/>
                <w:bCs/>
              </w:rPr>
              <w:t xml:space="preserve"> </w:t>
            </w:r>
            <w:r w:rsidRPr="000026F9">
              <w:rPr>
                <w:b/>
                <w:bCs/>
              </w:rPr>
              <w:t xml:space="preserve">за критичните субекти </w:t>
            </w:r>
          </w:p>
        </w:tc>
        <w:tc>
          <w:tcPr>
            <w:tcW w:w="609" w:type="pct"/>
            <w:shd w:val="clear" w:color="auto" w:fill="D9D9D9"/>
            <w:vAlign w:val="center"/>
          </w:tcPr>
          <w:p w14:paraId="1123B362" w14:textId="2B5CA386" w:rsidR="00516D57" w:rsidRPr="000026F9" w:rsidRDefault="00516D57" w:rsidP="00516D57">
            <w:pPr>
              <w:spacing w:before="120"/>
              <w:ind w:firstLine="0"/>
              <w:jc w:val="center"/>
              <w:rPr>
                <w:b/>
              </w:rPr>
            </w:pPr>
            <w:r w:rsidRPr="000026F9">
              <w:rPr>
                <w:b/>
              </w:rPr>
              <w:t>МВР</w:t>
            </w:r>
          </w:p>
        </w:tc>
        <w:tc>
          <w:tcPr>
            <w:tcW w:w="924" w:type="pct"/>
            <w:shd w:val="clear" w:color="auto" w:fill="D9D9D9"/>
            <w:vAlign w:val="center"/>
          </w:tcPr>
          <w:p w14:paraId="21A5607D" w14:textId="1BFA2898" w:rsidR="00516D57" w:rsidRPr="000026F9" w:rsidRDefault="00516D57" w:rsidP="00516D57">
            <w:pPr>
              <w:spacing w:before="120"/>
              <w:ind w:firstLine="0"/>
              <w:jc w:val="center"/>
              <w:rPr>
                <w:b/>
              </w:rPr>
            </w:pPr>
            <w:r w:rsidRPr="000026F9">
              <w:rPr>
                <w:b/>
              </w:rPr>
              <w:t>Мярка № 190</w:t>
            </w:r>
          </w:p>
        </w:tc>
        <w:tc>
          <w:tcPr>
            <w:tcW w:w="794" w:type="pct"/>
            <w:gridSpan w:val="2"/>
            <w:shd w:val="clear" w:color="auto" w:fill="D9D9D9"/>
            <w:vAlign w:val="center"/>
          </w:tcPr>
          <w:p w14:paraId="6073637D" w14:textId="66F40BAF" w:rsidR="00516D57" w:rsidRPr="000026F9" w:rsidRDefault="00516D57" w:rsidP="00516D57">
            <w:pPr>
              <w:spacing w:before="120"/>
              <w:ind w:firstLine="0"/>
              <w:jc w:val="center"/>
              <w:rPr>
                <w:b/>
              </w:rPr>
            </w:pPr>
            <w:r w:rsidRPr="000026F9">
              <w:rPr>
                <w:b/>
              </w:rPr>
              <w:t>Да</w:t>
            </w:r>
          </w:p>
        </w:tc>
        <w:tc>
          <w:tcPr>
            <w:tcW w:w="639" w:type="pct"/>
            <w:shd w:val="clear" w:color="auto" w:fill="D9D9D9"/>
            <w:vAlign w:val="center"/>
          </w:tcPr>
          <w:p w14:paraId="45BCA892" w14:textId="3B7128D1" w:rsidR="00516D57" w:rsidRPr="000026F9" w:rsidRDefault="00516D57" w:rsidP="00516D57">
            <w:pPr>
              <w:spacing w:before="120"/>
              <w:ind w:firstLine="0"/>
              <w:jc w:val="center"/>
              <w:rPr>
                <w:b/>
              </w:rPr>
            </w:pPr>
            <w:r w:rsidRPr="000026F9">
              <w:rPr>
                <w:b/>
              </w:rPr>
              <w:t xml:space="preserve">МАЙ </w:t>
            </w:r>
          </w:p>
        </w:tc>
        <w:tc>
          <w:tcPr>
            <w:tcW w:w="833" w:type="pct"/>
            <w:shd w:val="clear" w:color="auto" w:fill="D9D9D9"/>
            <w:vAlign w:val="center"/>
          </w:tcPr>
          <w:p w14:paraId="719BD409" w14:textId="7F37B782" w:rsidR="00516D57" w:rsidRPr="000026F9" w:rsidRDefault="00516D57" w:rsidP="00516D57">
            <w:pPr>
              <w:spacing w:before="120"/>
              <w:ind w:firstLine="0"/>
              <w:jc w:val="center"/>
              <w:rPr>
                <w:b/>
              </w:rPr>
            </w:pPr>
            <w:r w:rsidRPr="000026F9">
              <w:rPr>
                <w:b/>
              </w:rPr>
              <w:t xml:space="preserve">ЮНИ </w:t>
            </w:r>
          </w:p>
        </w:tc>
      </w:tr>
      <w:tr w:rsidR="00516D57" w:rsidRPr="000026F9" w14:paraId="586B1B15" w14:textId="77777777" w:rsidTr="00E2355A">
        <w:trPr>
          <w:gridAfter w:val="1"/>
          <w:wAfter w:w="2" w:type="pct"/>
        </w:trPr>
        <w:tc>
          <w:tcPr>
            <w:tcW w:w="190" w:type="pct"/>
            <w:vMerge/>
          </w:tcPr>
          <w:p w14:paraId="0F53D9DD" w14:textId="77777777" w:rsidR="00516D57" w:rsidRPr="000026F9" w:rsidRDefault="00516D57" w:rsidP="00516D57">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1ED9B347" w14:textId="77777777" w:rsidR="00516D57" w:rsidRPr="000026F9" w:rsidRDefault="00516D57" w:rsidP="00516D57">
            <w:pPr>
              <w:ind w:firstLine="0"/>
              <w:rPr>
                <w:b/>
                <w:bCs/>
              </w:rPr>
            </w:pPr>
          </w:p>
        </w:tc>
        <w:tc>
          <w:tcPr>
            <w:tcW w:w="3799" w:type="pct"/>
            <w:gridSpan w:val="6"/>
            <w:shd w:val="clear" w:color="auto" w:fill="auto"/>
            <w:vAlign w:val="center"/>
          </w:tcPr>
          <w:p w14:paraId="1787F169" w14:textId="77777777" w:rsidR="00516D57" w:rsidRPr="000026F9" w:rsidRDefault="00516D57" w:rsidP="00516D57">
            <w:pPr>
              <w:spacing w:before="120"/>
              <w:ind w:firstLine="0"/>
              <w:jc w:val="left"/>
              <w:rPr>
                <w:b/>
              </w:rPr>
            </w:pPr>
            <w:r w:rsidRPr="000026F9">
              <w:rPr>
                <w:b/>
              </w:rPr>
              <w:t xml:space="preserve">Цели, основни положения и очаквани резултати: </w:t>
            </w:r>
          </w:p>
          <w:p w14:paraId="599230E8" w14:textId="5545144C" w:rsidR="00516D57" w:rsidRPr="000026F9" w:rsidRDefault="00516D57" w:rsidP="00516D57">
            <w:pPr>
              <w:pStyle w:val="Caption"/>
              <w:rPr>
                <w:b/>
                <w:lang w:val="bg-BG"/>
              </w:rPr>
            </w:pPr>
            <w:r w:rsidRPr="000026F9">
              <w:rPr>
                <w:lang w:val="bg-BG"/>
              </w:rPr>
              <w:t>Транспониране на Директива (ЕС) 2022/2557 на Европейския парламент и на Съвета от 14 декември 2022 г. за устойчивостта на критичните субекти и за отмяна на Директива 2008/114/ЕО на Съвета.</w:t>
            </w:r>
          </w:p>
        </w:tc>
      </w:tr>
      <w:tr w:rsidR="00516D57" w:rsidRPr="000026F9" w14:paraId="0FAB39BB" w14:textId="77777777" w:rsidTr="00E2355A">
        <w:trPr>
          <w:gridAfter w:val="1"/>
          <w:wAfter w:w="2" w:type="pct"/>
        </w:trPr>
        <w:tc>
          <w:tcPr>
            <w:tcW w:w="190" w:type="pct"/>
            <w:vMerge/>
          </w:tcPr>
          <w:p w14:paraId="375652DA" w14:textId="77777777" w:rsidR="00516D57" w:rsidRPr="000026F9" w:rsidRDefault="00516D57" w:rsidP="00516D57">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05B5442C" w14:textId="77777777" w:rsidR="00516D57" w:rsidRPr="000026F9" w:rsidRDefault="00516D57" w:rsidP="00516D57">
            <w:pPr>
              <w:ind w:firstLine="0"/>
              <w:rPr>
                <w:b/>
                <w:bCs/>
              </w:rPr>
            </w:pPr>
          </w:p>
        </w:tc>
        <w:tc>
          <w:tcPr>
            <w:tcW w:w="3799" w:type="pct"/>
            <w:gridSpan w:val="6"/>
            <w:shd w:val="clear" w:color="auto" w:fill="auto"/>
            <w:vAlign w:val="center"/>
          </w:tcPr>
          <w:p w14:paraId="4B72D6E7" w14:textId="56288891" w:rsidR="00516D57" w:rsidRPr="000026F9" w:rsidRDefault="00516D57" w:rsidP="00516D57">
            <w:pPr>
              <w:spacing w:before="120"/>
              <w:ind w:firstLine="0"/>
              <w:rPr>
                <w:b/>
              </w:rPr>
            </w:pPr>
            <w:r w:rsidRPr="000026F9">
              <w:rPr>
                <w:b/>
              </w:rPr>
              <w:t xml:space="preserve">Необходими промени в други закони със заключителни разпоредби: </w:t>
            </w:r>
            <w:r w:rsidRPr="000026F9">
              <w:t>Закон за защита при бедствия.</w:t>
            </w:r>
          </w:p>
        </w:tc>
      </w:tr>
      <w:tr w:rsidR="001E0F3B" w:rsidRPr="000026F9" w14:paraId="6479304D" w14:textId="77777777" w:rsidTr="00E2355A">
        <w:trPr>
          <w:gridAfter w:val="1"/>
          <w:wAfter w:w="2" w:type="pct"/>
        </w:trPr>
        <w:tc>
          <w:tcPr>
            <w:tcW w:w="190" w:type="pct"/>
            <w:vMerge w:val="restart"/>
          </w:tcPr>
          <w:p w14:paraId="38297D31" w14:textId="77777777" w:rsidR="001E0F3B" w:rsidRPr="000026F9" w:rsidRDefault="001E0F3B" w:rsidP="001E0F3B">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hemeFill="background1"/>
          </w:tcPr>
          <w:p w14:paraId="2AB49998" w14:textId="5929D895" w:rsidR="001E0F3B" w:rsidRPr="000026F9" w:rsidRDefault="001E0F3B" w:rsidP="001E0F3B">
            <w:pPr>
              <w:ind w:firstLine="0"/>
              <w:rPr>
                <w:b/>
                <w:bCs/>
              </w:rPr>
            </w:pPr>
            <w:r w:rsidRPr="000026F9">
              <w:rPr>
                <w:b/>
                <w:bCs/>
              </w:rPr>
              <w:t>ЗИД на Закона за частната охранителна дейност</w:t>
            </w:r>
          </w:p>
        </w:tc>
        <w:tc>
          <w:tcPr>
            <w:tcW w:w="609" w:type="pct"/>
            <w:shd w:val="clear" w:color="auto" w:fill="D9D9D9"/>
            <w:vAlign w:val="center"/>
          </w:tcPr>
          <w:p w14:paraId="6D75190F" w14:textId="1BAA4846" w:rsidR="001E0F3B" w:rsidRPr="000026F9" w:rsidRDefault="001E0F3B" w:rsidP="001E0F3B">
            <w:pPr>
              <w:spacing w:before="120"/>
              <w:ind w:firstLine="0"/>
              <w:jc w:val="center"/>
              <w:rPr>
                <w:b/>
              </w:rPr>
            </w:pPr>
            <w:r w:rsidRPr="000026F9">
              <w:rPr>
                <w:b/>
              </w:rPr>
              <w:t>МВР</w:t>
            </w:r>
          </w:p>
        </w:tc>
        <w:tc>
          <w:tcPr>
            <w:tcW w:w="924" w:type="pct"/>
            <w:shd w:val="clear" w:color="auto" w:fill="D9D9D9"/>
            <w:vAlign w:val="center"/>
          </w:tcPr>
          <w:p w14:paraId="404F412C" w14:textId="6EA36D22" w:rsidR="001E0F3B" w:rsidRPr="000026F9" w:rsidRDefault="001E0F3B" w:rsidP="001E0F3B">
            <w:pPr>
              <w:spacing w:before="120"/>
              <w:ind w:firstLine="0"/>
              <w:jc w:val="center"/>
              <w:rPr>
                <w:b/>
              </w:rPr>
            </w:pPr>
            <w:r w:rsidRPr="000026F9">
              <w:rPr>
                <w:b/>
              </w:rPr>
              <w:t>Не</w:t>
            </w:r>
          </w:p>
        </w:tc>
        <w:tc>
          <w:tcPr>
            <w:tcW w:w="794" w:type="pct"/>
            <w:gridSpan w:val="2"/>
            <w:shd w:val="clear" w:color="auto" w:fill="D9D9D9"/>
            <w:vAlign w:val="center"/>
          </w:tcPr>
          <w:p w14:paraId="3B83FE0A" w14:textId="0E9EAB0A" w:rsidR="001E0F3B" w:rsidRPr="000026F9" w:rsidRDefault="001E0F3B" w:rsidP="001E0F3B">
            <w:pPr>
              <w:spacing w:before="120"/>
              <w:ind w:firstLine="0"/>
              <w:jc w:val="center"/>
              <w:rPr>
                <w:b/>
              </w:rPr>
            </w:pPr>
            <w:r w:rsidRPr="000026F9">
              <w:rPr>
                <w:b/>
              </w:rPr>
              <w:t>Не</w:t>
            </w:r>
          </w:p>
        </w:tc>
        <w:tc>
          <w:tcPr>
            <w:tcW w:w="639" w:type="pct"/>
            <w:shd w:val="clear" w:color="auto" w:fill="D9D9D9"/>
            <w:vAlign w:val="center"/>
          </w:tcPr>
          <w:p w14:paraId="51B5A34B" w14:textId="78145182" w:rsidR="001E0F3B" w:rsidRPr="000026F9" w:rsidRDefault="001E0F3B" w:rsidP="001E0F3B">
            <w:pPr>
              <w:spacing w:before="120"/>
              <w:ind w:firstLine="0"/>
              <w:jc w:val="center"/>
              <w:rPr>
                <w:b/>
              </w:rPr>
            </w:pPr>
            <w:r w:rsidRPr="000026F9">
              <w:rPr>
                <w:b/>
              </w:rPr>
              <w:t>МАЙ</w:t>
            </w:r>
          </w:p>
        </w:tc>
        <w:tc>
          <w:tcPr>
            <w:tcW w:w="833" w:type="pct"/>
            <w:shd w:val="clear" w:color="auto" w:fill="D9D9D9"/>
            <w:vAlign w:val="center"/>
          </w:tcPr>
          <w:p w14:paraId="40465009" w14:textId="3E87CEE1" w:rsidR="001E0F3B" w:rsidRPr="000026F9" w:rsidRDefault="001E0F3B" w:rsidP="001E0F3B">
            <w:pPr>
              <w:spacing w:before="120"/>
              <w:ind w:firstLine="0"/>
              <w:jc w:val="center"/>
              <w:rPr>
                <w:b/>
              </w:rPr>
            </w:pPr>
            <w:r w:rsidRPr="000026F9">
              <w:rPr>
                <w:b/>
              </w:rPr>
              <w:t>ЮНИ</w:t>
            </w:r>
          </w:p>
        </w:tc>
      </w:tr>
      <w:tr w:rsidR="001E0F3B" w:rsidRPr="000026F9" w14:paraId="166A4308" w14:textId="77777777" w:rsidTr="00E2355A">
        <w:trPr>
          <w:gridAfter w:val="1"/>
          <w:wAfter w:w="2" w:type="pct"/>
        </w:trPr>
        <w:tc>
          <w:tcPr>
            <w:tcW w:w="190" w:type="pct"/>
            <w:vMerge/>
          </w:tcPr>
          <w:p w14:paraId="6DCFCCE8" w14:textId="77777777" w:rsidR="001E0F3B" w:rsidRPr="000026F9" w:rsidRDefault="001E0F3B" w:rsidP="001E0F3B">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57F4C5BC" w14:textId="77777777" w:rsidR="001E0F3B" w:rsidRPr="000026F9" w:rsidRDefault="001E0F3B" w:rsidP="001E0F3B">
            <w:pPr>
              <w:ind w:firstLine="0"/>
              <w:rPr>
                <w:b/>
                <w:bCs/>
              </w:rPr>
            </w:pPr>
          </w:p>
        </w:tc>
        <w:tc>
          <w:tcPr>
            <w:tcW w:w="3799" w:type="pct"/>
            <w:gridSpan w:val="6"/>
            <w:shd w:val="clear" w:color="auto" w:fill="auto"/>
            <w:vAlign w:val="center"/>
          </w:tcPr>
          <w:p w14:paraId="7B1861E1" w14:textId="77777777" w:rsidR="001E0F3B" w:rsidRPr="000026F9" w:rsidRDefault="001E0F3B" w:rsidP="001E0F3B">
            <w:pPr>
              <w:ind w:firstLine="0"/>
              <w:rPr>
                <w:b/>
              </w:rPr>
            </w:pPr>
            <w:r w:rsidRPr="000026F9">
              <w:rPr>
                <w:b/>
              </w:rPr>
              <w:t>Цели, основни положения и очаквани резултати:</w:t>
            </w:r>
          </w:p>
          <w:p w14:paraId="716FF443" w14:textId="77777777" w:rsidR="001E0F3B" w:rsidRPr="000026F9" w:rsidRDefault="001E0F3B" w:rsidP="00D7409B">
            <w:pPr>
              <w:pStyle w:val="Caption"/>
              <w:rPr>
                <w:lang w:val="bg-BG"/>
              </w:rPr>
            </w:pPr>
            <w:r w:rsidRPr="000026F9">
              <w:rPr>
                <w:lang w:val="bg-BG"/>
              </w:rPr>
              <w:t>С предлаганата норма на чл. 4, ал. 4 да бъде преодоляна неравнопоставеността между търговците, които са регистрирани по българското законодателство и търговците, регистрирани по законодателството на друга държава - членка на Европейския съюз, друга държава - страна по Споразумението за Европейското икономическо пространство, или в Конфедерация Швейцария по отношение на събирането на такса за издаване на лиценз и удостоверение;</w:t>
            </w:r>
          </w:p>
          <w:p w14:paraId="6EFAB489" w14:textId="4D370667" w:rsidR="001E0F3B" w:rsidRPr="000026F9" w:rsidRDefault="001E0F3B" w:rsidP="00D7409B">
            <w:pPr>
              <w:pStyle w:val="Caption"/>
              <w:rPr>
                <w:lang w:val="bg-BG"/>
              </w:rPr>
            </w:pPr>
            <w:r w:rsidRPr="000026F9">
              <w:rPr>
                <w:lang w:val="bg-BG"/>
              </w:rPr>
              <w:t>Обединяване на дейностите посочени в чл. 5, ал. 1, т. 2, т. 5 и т. 9 в една обща - т. 2, тъй като същите се припокриват;</w:t>
            </w:r>
          </w:p>
          <w:p w14:paraId="22ECD1E6" w14:textId="39F88A6A" w:rsidR="001E0F3B" w:rsidRPr="000026F9" w:rsidRDefault="001E0F3B" w:rsidP="00D7409B">
            <w:pPr>
              <w:pStyle w:val="Caption"/>
              <w:rPr>
                <w:lang w:val="bg-BG"/>
              </w:rPr>
            </w:pPr>
            <w:r w:rsidRPr="000026F9">
              <w:rPr>
                <w:lang w:val="bg-BG"/>
              </w:rPr>
              <w:t>Добавяне на възможност юридическо лице да бъде „Възложител“</w:t>
            </w:r>
            <w:r w:rsidR="00D7409B" w:rsidRPr="000026F9">
              <w:rPr>
                <w:lang w:val="bg-BG"/>
              </w:rPr>
              <w:t xml:space="preserve"> </w:t>
            </w:r>
            <w:r w:rsidRPr="000026F9">
              <w:rPr>
                <w:lang w:val="bg-BG"/>
              </w:rPr>
              <w:t>по договор за лична охрана;</w:t>
            </w:r>
          </w:p>
          <w:p w14:paraId="723D2E35" w14:textId="35DBAC24" w:rsidR="001E0F3B" w:rsidRPr="000026F9" w:rsidRDefault="001E0F3B" w:rsidP="00D7409B">
            <w:pPr>
              <w:pStyle w:val="Caption"/>
              <w:rPr>
                <w:lang w:val="bg-BG"/>
              </w:rPr>
            </w:pPr>
            <w:r w:rsidRPr="000026F9">
              <w:rPr>
                <w:lang w:val="bg-BG"/>
              </w:rPr>
              <w:lastRenderedPageBreak/>
              <w:t>Привеждане на нормите в съответствие със социално-икономическото развитие на обществото ни към настоящия момент;</w:t>
            </w:r>
          </w:p>
          <w:p w14:paraId="3022964D" w14:textId="5865685D" w:rsidR="001E0F3B" w:rsidRPr="000026F9" w:rsidRDefault="001E0F3B" w:rsidP="00D7409B">
            <w:pPr>
              <w:pStyle w:val="Caption"/>
              <w:rPr>
                <w:lang w:val="bg-BG"/>
              </w:rPr>
            </w:pPr>
            <w:r w:rsidRPr="000026F9">
              <w:rPr>
                <w:lang w:val="bg-BG"/>
              </w:rPr>
              <w:t>Въвеждане на възможността за превъзлагане на дейности по договорите за охрана при определени условия, поради факта, че е трудно достижимо, търговец да има свои представители на цялата територия на Република България;</w:t>
            </w:r>
          </w:p>
          <w:p w14:paraId="39ECC2F1" w14:textId="46190CC6" w:rsidR="001E0F3B" w:rsidRPr="000026F9" w:rsidRDefault="001E0F3B" w:rsidP="00D7409B">
            <w:pPr>
              <w:pStyle w:val="Caption"/>
              <w:rPr>
                <w:lang w:val="bg-BG"/>
              </w:rPr>
            </w:pPr>
            <w:r w:rsidRPr="000026F9">
              <w:rPr>
                <w:lang w:val="bg-BG"/>
              </w:rPr>
              <w:t>Посочване на конкретните обстоятелства, които следва да се установяват по служебен път при кандидатстване за издаване на лиценз;</w:t>
            </w:r>
          </w:p>
          <w:p w14:paraId="4AFF6F84" w14:textId="7AD1CF77" w:rsidR="001E0F3B" w:rsidRPr="000026F9" w:rsidRDefault="001E0F3B" w:rsidP="00D7409B">
            <w:pPr>
              <w:pStyle w:val="Caption"/>
              <w:rPr>
                <w:lang w:val="bg-BG"/>
              </w:rPr>
            </w:pPr>
            <w:r w:rsidRPr="000026F9">
              <w:rPr>
                <w:lang w:val="bg-BG"/>
              </w:rPr>
              <w:t>Включване на управителите на търговски дружества и юридически лица към категорията на лицата, които трябва да отговарят на изискванията за извършване на частна охранителна дейност;</w:t>
            </w:r>
          </w:p>
          <w:p w14:paraId="4465FE3C" w14:textId="47F6AE35" w:rsidR="001E0F3B" w:rsidRPr="000026F9" w:rsidRDefault="001E0F3B" w:rsidP="00D7409B">
            <w:pPr>
              <w:pStyle w:val="Caption"/>
              <w:rPr>
                <w:lang w:val="bg-BG"/>
              </w:rPr>
            </w:pPr>
            <w:r w:rsidRPr="000026F9">
              <w:rPr>
                <w:lang w:val="bg-BG"/>
              </w:rPr>
              <w:t xml:space="preserve">Разширяване кръга на лица, които могат да бъдат наети по трудови правоотношения, за извършването на охранителни дейности, като по този начин няма да бъде задължително трудовият договор да е „основен“ и ще се разшири кръга на лицата желаещи да работят допълнително; </w:t>
            </w:r>
          </w:p>
          <w:p w14:paraId="17D71120" w14:textId="75D4C240" w:rsidR="001E0F3B" w:rsidRPr="000026F9" w:rsidRDefault="001E0F3B" w:rsidP="00D7409B">
            <w:pPr>
              <w:pStyle w:val="Caption"/>
              <w:rPr>
                <w:lang w:val="bg-BG"/>
              </w:rPr>
            </w:pPr>
            <w:r w:rsidRPr="000026F9">
              <w:rPr>
                <w:lang w:val="bg-BG"/>
              </w:rPr>
              <w:t>Намаляване на административната тежест чрез предоставянето на възможност за използване на Портала за електронни административни услуги, съгласно Закона за електронното управление, за подаване на документи с уведомителен характер, чрез изменения в чл. 51, ал. 1 и чл. 52, ал. 3 от ЗЧОД;</w:t>
            </w:r>
          </w:p>
          <w:p w14:paraId="30B8BD7C" w14:textId="56AD66E2" w:rsidR="001E0F3B" w:rsidRPr="000026F9" w:rsidRDefault="001E0F3B" w:rsidP="00D7409B">
            <w:pPr>
              <w:pStyle w:val="Caption"/>
              <w:rPr>
                <w:lang w:val="bg-BG"/>
              </w:rPr>
            </w:pPr>
            <w:r w:rsidRPr="000026F9">
              <w:rPr>
                <w:lang w:val="bg-BG"/>
              </w:rPr>
              <w:t>Актуализиране размера на административните наказания и в частност на минималното в съответствие със социално-икономическото развитие на страната;</w:t>
            </w:r>
          </w:p>
          <w:p w14:paraId="3A4A151D" w14:textId="4C291A2A" w:rsidR="001E0F3B" w:rsidRPr="000026F9" w:rsidRDefault="001E0F3B" w:rsidP="00D7409B">
            <w:pPr>
              <w:pStyle w:val="Caption"/>
              <w:rPr>
                <w:lang w:val="bg-BG"/>
              </w:rPr>
            </w:pPr>
            <w:r w:rsidRPr="000026F9">
              <w:rPr>
                <w:lang w:val="bg-BG"/>
              </w:rPr>
              <w:t>Преодоляване на практически проблеми при прилагането на Закона за частната охранителна дейност;</w:t>
            </w:r>
          </w:p>
          <w:p w14:paraId="4718D5EC" w14:textId="16DE6335" w:rsidR="001E0F3B" w:rsidRPr="000026F9" w:rsidRDefault="001E0F3B" w:rsidP="00D7409B">
            <w:pPr>
              <w:pStyle w:val="Caption"/>
              <w:rPr>
                <w:lang w:val="bg-BG"/>
              </w:rPr>
            </w:pPr>
            <w:r w:rsidRPr="000026F9">
              <w:rPr>
                <w:lang w:val="bg-BG"/>
              </w:rPr>
              <w:lastRenderedPageBreak/>
              <w:t>Намаляване на административната тежест за бизнеса;</w:t>
            </w:r>
          </w:p>
          <w:p w14:paraId="1ED39727" w14:textId="65623BAE" w:rsidR="001E0F3B" w:rsidRPr="000026F9" w:rsidRDefault="001E0F3B" w:rsidP="00D7409B">
            <w:pPr>
              <w:pStyle w:val="Caption"/>
              <w:rPr>
                <w:lang w:val="bg-BG"/>
              </w:rPr>
            </w:pPr>
            <w:r w:rsidRPr="000026F9">
              <w:rPr>
                <w:lang w:val="bg-BG"/>
              </w:rPr>
              <w:t>Предвид предлаганото завишаване на предвидените в закона глоби се очакват допълнителни постъпления в държавния бюджет;</w:t>
            </w:r>
          </w:p>
          <w:p w14:paraId="46D938F1" w14:textId="365A7388" w:rsidR="001E0F3B" w:rsidRPr="000026F9" w:rsidRDefault="001E0F3B" w:rsidP="00D7409B">
            <w:pPr>
              <w:spacing w:before="120"/>
              <w:ind w:firstLine="0"/>
              <w:rPr>
                <w:b/>
              </w:rPr>
            </w:pPr>
            <w:r w:rsidRPr="000026F9">
              <w:rPr>
                <w:b/>
                <w:bCs/>
              </w:rPr>
              <w:t xml:space="preserve">Включен в: </w:t>
            </w:r>
            <w:r w:rsidRPr="000026F9">
              <w:t>Плана за намаляване на административната тежест,</w:t>
            </w:r>
            <w:r w:rsidRPr="000026F9">
              <w:rPr>
                <w:b/>
                <w:bCs/>
              </w:rPr>
              <w:t xml:space="preserve"> </w:t>
            </w:r>
            <w:r w:rsidRPr="000026F9">
              <w:t>РМС № 233 от 2024 г., мярка № 18.</w:t>
            </w:r>
          </w:p>
        </w:tc>
      </w:tr>
      <w:tr w:rsidR="001E0F3B" w:rsidRPr="000026F9" w14:paraId="0A9D67A3" w14:textId="77777777" w:rsidTr="00E2355A">
        <w:trPr>
          <w:gridAfter w:val="1"/>
          <w:wAfter w:w="2" w:type="pct"/>
        </w:trPr>
        <w:tc>
          <w:tcPr>
            <w:tcW w:w="190" w:type="pct"/>
            <w:vMerge/>
          </w:tcPr>
          <w:p w14:paraId="59E43FCE" w14:textId="77777777" w:rsidR="001E0F3B" w:rsidRPr="000026F9" w:rsidRDefault="001E0F3B" w:rsidP="001E0F3B">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2470A904" w14:textId="77777777" w:rsidR="001E0F3B" w:rsidRPr="000026F9" w:rsidRDefault="001E0F3B" w:rsidP="001E0F3B">
            <w:pPr>
              <w:ind w:firstLine="0"/>
              <w:rPr>
                <w:b/>
                <w:bCs/>
              </w:rPr>
            </w:pPr>
          </w:p>
        </w:tc>
        <w:tc>
          <w:tcPr>
            <w:tcW w:w="3799" w:type="pct"/>
            <w:gridSpan w:val="6"/>
            <w:shd w:val="clear" w:color="auto" w:fill="auto"/>
            <w:vAlign w:val="center"/>
          </w:tcPr>
          <w:p w14:paraId="5F9FA582" w14:textId="470F035E" w:rsidR="001E0F3B" w:rsidRPr="000026F9" w:rsidRDefault="001E0F3B" w:rsidP="007F1385">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7F1385" w:rsidRPr="000026F9" w14:paraId="43D340A7" w14:textId="77777777" w:rsidTr="00E2355A">
        <w:trPr>
          <w:gridAfter w:val="1"/>
          <w:wAfter w:w="2" w:type="pct"/>
        </w:trPr>
        <w:tc>
          <w:tcPr>
            <w:tcW w:w="190" w:type="pct"/>
            <w:vMerge w:val="restart"/>
          </w:tcPr>
          <w:p w14:paraId="696345D1" w14:textId="77777777" w:rsidR="007F1385" w:rsidRPr="000026F9" w:rsidRDefault="007F1385" w:rsidP="007F138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FFFFFF" w:themeFill="background1"/>
          </w:tcPr>
          <w:p w14:paraId="207A4143" w14:textId="58A5BBB3" w:rsidR="007F1385" w:rsidRPr="000026F9" w:rsidRDefault="00D66F2D" w:rsidP="007F1385">
            <w:pPr>
              <w:ind w:firstLine="0"/>
              <w:rPr>
                <w:b/>
                <w:bCs/>
              </w:rPr>
            </w:pPr>
            <w:r w:rsidRPr="000026F9">
              <w:rPr>
                <w:b/>
                <w:bCs/>
              </w:rPr>
              <w:t>ЗИД на Закона за чужденците в Република България</w:t>
            </w:r>
          </w:p>
        </w:tc>
        <w:tc>
          <w:tcPr>
            <w:tcW w:w="609" w:type="pct"/>
            <w:shd w:val="clear" w:color="auto" w:fill="D9D9D9"/>
            <w:vAlign w:val="center"/>
          </w:tcPr>
          <w:p w14:paraId="0D26751E" w14:textId="48AA6F51" w:rsidR="007F1385" w:rsidRPr="000026F9" w:rsidRDefault="007F1385" w:rsidP="00C66845">
            <w:pPr>
              <w:spacing w:before="120"/>
              <w:ind w:firstLine="0"/>
              <w:jc w:val="center"/>
              <w:rPr>
                <w:b/>
              </w:rPr>
            </w:pPr>
            <w:r w:rsidRPr="000026F9">
              <w:rPr>
                <w:b/>
              </w:rPr>
              <w:t>МВР</w:t>
            </w:r>
          </w:p>
        </w:tc>
        <w:tc>
          <w:tcPr>
            <w:tcW w:w="924" w:type="pct"/>
            <w:shd w:val="clear" w:color="auto" w:fill="D9D9D9"/>
            <w:vAlign w:val="center"/>
          </w:tcPr>
          <w:p w14:paraId="4D7D51EA" w14:textId="77777777" w:rsidR="007F1385" w:rsidRPr="000026F9" w:rsidRDefault="007F1385" w:rsidP="00607C8F">
            <w:pPr>
              <w:spacing w:before="120" w:after="0"/>
              <w:ind w:firstLine="0"/>
              <w:jc w:val="center"/>
              <w:rPr>
                <w:b/>
              </w:rPr>
            </w:pPr>
            <w:r w:rsidRPr="000026F9">
              <w:rPr>
                <w:b/>
              </w:rPr>
              <w:t>Мярка № 13</w:t>
            </w:r>
          </w:p>
          <w:p w14:paraId="1767C835" w14:textId="5BBC4F87" w:rsidR="007F1385" w:rsidRPr="000026F9" w:rsidRDefault="007F1385" w:rsidP="00607C8F">
            <w:pPr>
              <w:ind w:firstLine="0"/>
              <w:jc w:val="center"/>
              <w:rPr>
                <w:b/>
              </w:rPr>
            </w:pPr>
            <w:r w:rsidRPr="000026F9">
              <w:rPr>
                <w:b/>
              </w:rPr>
              <w:t>Мярка № 181</w:t>
            </w:r>
          </w:p>
        </w:tc>
        <w:tc>
          <w:tcPr>
            <w:tcW w:w="794" w:type="pct"/>
            <w:gridSpan w:val="2"/>
            <w:shd w:val="clear" w:color="auto" w:fill="D9D9D9"/>
            <w:vAlign w:val="center"/>
          </w:tcPr>
          <w:p w14:paraId="03785799" w14:textId="6243DFDB" w:rsidR="007F1385" w:rsidRPr="000026F9" w:rsidRDefault="007F1385" w:rsidP="00C66845">
            <w:pPr>
              <w:spacing w:before="120"/>
              <w:ind w:firstLine="0"/>
              <w:jc w:val="center"/>
              <w:rPr>
                <w:b/>
              </w:rPr>
            </w:pPr>
            <w:r w:rsidRPr="000026F9">
              <w:rPr>
                <w:b/>
              </w:rPr>
              <w:t>Не</w:t>
            </w:r>
          </w:p>
        </w:tc>
        <w:tc>
          <w:tcPr>
            <w:tcW w:w="639" w:type="pct"/>
            <w:shd w:val="clear" w:color="auto" w:fill="D9D9D9"/>
            <w:vAlign w:val="center"/>
          </w:tcPr>
          <w:p w14:paraId="3AC540DB" w14:textId="60EFD163" w:rsidR="007F1385" w:rsidRPr="000026F9" w:rsidRDefault="007F1385" w:rsidP="00C66845">
            <w:pPr>
              <w:spacing w:before="120"/>
              <w:ind w:firstLine="0"/>
              <w:jc w:val="center"/>
              <w:rPr>
                <w:b/>
              </w:rPr>
            </w:pPr>
            <w:r w:rsidRPr="000026F9">
              <w:rPr>
                <w:b/>
              </w:rPr>
              <w:t>МАЙ</w:t>
            </w:r>
          </w:p>
        </w:tc>
        <w:tc>
          <w:tcPr>
            <w:tcW w:w="833" w:type="pct"/>
            <w:shd w:val="clear" w:color="auto" w:fill="D9D9D9"/>
            <w:vAlign w:val="center"/>
          </w:tcPr>
          <w:p w14:paraId="3C55D4D8" w14:textId="6B40B454" w:rsidR="007F1385" w:rsidRPr="000026F9" w:rsidRDefault="007F1385" w:rsidP="00C66845">
            <w:pPr>
              <w:spacing w:before="120"/>
              <w:ind w:firstLine="0"/>
              <w:jc w:val="center"/>
              <w:rPr>
                <w:b/>
              </w:rPr>
            </w:pPr>
            <w:r w:rsidRPr="000026F9">
              <w:rPr>
                <w:b/>
              </w:rPr>
              <w:t xml:space="preserve">ЮНИ </w:t>
            </w:r>
          </w:p>
        </w:tc>
      </w:tr>
      <w:tr w:rsidR="007F1385" w:rsidRPr="000026F9" w14:paraId="72745E1D" w14:textId="77777777" w:rsidTr="00E2355A">
        <w:trPr>
          <w:gridAfter w:val="1"/>
          <w:wAfter w:w="2" w:type="pct"/>
        </w:trPr>
        <w:tc>
          <w:tcPr>
            <w:tcW w:w="190" w:type="pct"/>
            <w:vMerge/>
          </w:tcPr>
          <w:p w14:paraId="3D698204" w14:textId="77777777" w:rsidR="007F1385" w:rsidRPr="000026F9" w:rsidRDefault="007F1385" w:rsidP="007F138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13AD95D8" w14:textId="77777777" w:rsidR="007F1385" w:rsidRPr="000026F9" w:rsidRDefault="007F1385" w:rsidP="007F1385">
            <w:pPr>
              <w:ind w:firstLine="0"/>
              <w:rPr>
                <w:b/>
                <w:bCs/>
              </w:rPr>
            </w:pPr>
          </w:p>
        </w:tc>
        <w:tc>
          <w:tcPr>
            <w:tcW w:w="3799" w:type="pct"/>
            <w:gridSpan w:val="6"/>
            <w:shd w:val="clear" w:color="auto" w:fill="FFFFFF" w:themeFill="background1"/>
            <w:vAlign w:val="center"/>
          </w:tcPr>
          <w:p w14:paraId="2C52F3E7" w14:textId="77777777" w:rsidR="007F1385" w:rsidRPr="000026F9" w:rsidRDefault="007F1385" w:rsidP="007F1385">
            <w:pPr>
              <w:spacing w:before="120"/>
              <w:ind w:firstLine="0"/>
              <w:jc w:val="left"/>
              <w:rPr>
                <w:b/>
              </w:rPr>
            </w:pPr>
            <w:r w:rsidRPr="000026F9">
              <w:rPr>
                <w:b/>
              </w:rPr>
              <w:t xml:space="preserve">Цели, основни положения и очаквани резултати: </w:t>
            </w:r>
          </w:p>
          <w:p w14:paraId="0563A24A" w14:textId="77777777" w:rsidR="007F1385" w:rsidRPr="000026F9" w:rsidRDefault="007F1385" w:rsidP="007F1385">
            <w:pPr>
              <w:spacing w:before="120"/>
              <w:ind w:firstLine="0"/>
              <w:jc w:val="left"/>
              <w:rPr>
                <w:bCs/>
              </w:rPr>
            </w:pPr>
            <w:r w:rsidRPr="000026F9">
              <w:rPr>
                <w:bCs/>
              </w:rPr>
              <w:t xml:space="preserve">Основните цели на законопроекта са въвеждане в българското законодателство на европейски правни инструменти в областта, както на легалната миграция, така и на нелегалната миграция, а именно: </w:t>
            </w:r>
          </w:p>
          <w:p w14:paraId="5A559B4A" w14:textId="77777777" w:rsidR="007F1385" w:rsidRPr="000026F9" w:rsidRDefault="007F1385" w:rsidP="007F1385">
            <w:pPr>
              <w:pStyle w:val="Caption"/>
              <w:rPr>
                <w:lang w:val="bg-BG"/>
              </w:rPr>
            </w:pPr>
            <w:r w:rsidRPr="000026F9">
              <w:rPr>
                <w:lang w:val="bg-BG"/>
              </w:rPr>
              <w:t>Директива (ЕС) 2024/1233 на Европейския парламент и на Съвета от 24 април 2024 година относно единна процедура за кандидатстване на граждани на трети държави за единно разрешение за пребиваване и работа на територията на държава членка и относно общ набор от права за работници от трети държави, законно пребиваващи в държава членка;</w:t>
            </w:r>
          </w:p>
          <w:p w14:paraId="21335EBF" w14:textId="77777777" w:rsidR="007F1385" w:rsidRPr="000026F9" w:rsidRDefault="007F1385" w:rsidP="007F1385">
            <w:pPr>
              <w:pStyle w:val="Caption"/>
              <w:rPr>
                <w:lang w:val="bg-BG"/>
              </w:rPr>
            </w:pPr>
            <w:r w:rsidRPr="000026F9">
              <w:rPr>
                <w:lang w:val="bg-BG"/>
              </w:rPr>
              <w:lastRenderedPageBreak/>
              <w:t>Регламент (ЕС) 2024/1356 на Европейския парламент и на Съвета от 14 май 2024 година за въвеждане на скрининг на граждани на трети държави на външните граници и за изменение на регламенти (ЕО) № 767/2008, (ЕС) 2017/2226, (ЕС) 2018/1240 и (ЕС) 2019/817.</w:t>
            </w:r>
          </w:p>
          <w:p w14:paraId="4AC67856" w14:textId="77777777" w:rsidR="007F1385" w:rsidRPr="000026F9" w:rsidRDefault="007F1385" w:rsidP="007F1385">
            <w:pPr>
              <w:ind w:firstLine="0"/>
              <w:rPr>
                <w:b/>
                <w:bCs/>
              </w:rPr>
            </w:pPr>
            <w:r w:rsidRPr="000026F9">
              <w:rPr>
                <w:b/>
                <w:bCs/>
              </w:rPr>
              <w:t>По отношение на промените в Закона за българските лични документи:</w:t>
            </w:r>
          </w:p>
          <w:p w14:paraId="3B0368DD" w14:textId="77777777" w:rsidR="007F1385" w:rsidRPr="000026F9" w:rsidRDefault="007F1385" w:rsidP="007F1385">
            <w:pPr>
              <w:pStyle w:val="Caption"/>
              <w:rPr>
                <w:lang w:val="bg-BG"/>
              </w:rPr>
            </w:pPr>
            <w:r w:rsidRPr="000026F9">
              <w:rPr>
                <w:lang w:val="bg-BG"/>
              </w:rPr>
              <w:t xml:space="preserve">Оптимизиране на срока за изпълнение на обикновената услуга за издаване на лична карта, временна карта за самоличност и паспорт, който се намалява за изпълнение на до 20 дни; </w:t>
            </w:r>
          </w:p>
          <w:p w14:paraId="0CDAB62A" w14:textId="77777777" w:rsidR="007F1385" w:rsidRPr="000026F9" w:rsidRDefault="007F1385" w:rsidP="007F1385">
            <w:pPr>
              <w:pStyle w:val="Caption"/>
              <w:rPr>
                <w:lang w:val="bg-BG"/>
              </w:rPr>
            </w:pPr>
            <w:r w:rsidRPr="000026F9">
              <w:rPr>
                <w:lang w:val="bg-BG"/>
              </w:rPr>
              <w:t xml:space="preserve">Проектът е в изпълнение на Решение № 176 на МС (РМС) от 21 март 2025 г. за приемане на </w:t>
            </w:r>
            <w:r w:rsidRPr="000026F9">
              <w:rPr>
                <w:b/>
                <w:bCs w:val="0"/>
                <w:lang w:val="bg-BG"/>
              </w:rPr>
              <w:t>План за действие за внедряване на административни услуги на принципа „епизод от живота“</w:t>
            </w:r>
            <w:r w:rsidRPr="000026F9">
              <w:rPr>
                <w:lang w:val="bg-BG"/>
              </w:rPr>
              <w:t>: стъпка 4 „Намаляване сроковете за обикновена и бърза услуга за издаване на СУМПС и останалите български документи за самоличност“, мярка 3.4.1. от Епизод от живота „Придобиване и подмяна на свидетелство за управление на моторно превозно средство“, и в изпълнение на РМС № 175 от 21 март 2025 г. за приемане на Концепция за развитие на регулаторната политика на Република България 2025 - 2027 г.: т. 7 „Цели, мерки и показатели за наблюдение от проекта“, Цел 2 „Намаляване на административната тежест и подобряване на административното обслужване“, мерки № 16 „Оптимизиране и подобряване на процесите по издаване на българските лични документи“.</w:t>
            </w:r>
          </w:p>
          <w:p w14:paraId="3D8B0E7F" w14:textId="77777777" w:rsidR="007F1385" w:rsidRDefault="007F1385" w:rsidP="007F1385">
            <w:pPr>
              <w:pStyle w:val="Caption"/>
              <w:rPr>
                <w:lang w:val="bg-BG"/>
              </w:rPr>
            </w:pPr>
            <w:r w:rsidRPr="000026F9">
              <w:rPr>
                <w:lang w:val="bg-BG"/>
              </w:rPr>
              <w:t>Необходимата промяна, тъй като размерите на административнонаказателните глоби в български лева следва да бъдат превалутирани в евро съгласно Закона за въвеждане на еврото в Република България.</w:t>
            </w:r>
          </w:p>
          <w:p w14:paraId="7E180393" w14:textId="0BA0CF3C" w:rsidR="00A26032" w:rsidRPr="00A26032" w:rsidRDefault="00A26032" w:rsidP="00A26032">
            <w:pPr>
              <w:ind w:firstLine="0"/>
            </w:pPr>
            <w:r w:rsidRPr="000026F9">
              <w:rPr>
                <w:b/>
              </w:rPr>
              <w:t xml:space="preserve">Включен в: </w:t>
            </w:r>
            <w:r w:rsidRPr="000026F9">
              <w:t xml:space="preserve">Плана за действие за внедряване на административни услуги на принципа „Епизоди от живота“ РМС № 176 от 2025 г., мярка № </w:t>
            </w:r>
            <w:r w:rsidRPr="000026F9">
              <w:rPr>
                <w:lang w:eastAsia="bg-BG"/>
              </w:rPr>
              <w:t xml:space="preserve">№ </w:t>
            </w:r>
            <w:r>
              <w:rPr>
                <w:lang w:eastAsia="bg-BG"/>
              </w:rPr>
              <w:t>3</w:t>
            </w:r>
            <w:r w:rsidRPr="000026F9">
              <w:t>.</w:t>
            </w:r>
            <w:r>
              <w:t>4</w:t>
            </w:r>
            <w:r w:rsidRPr="000026F9">
              <w:t>.1.</w:t>
            </w:r>
          </w:p>
          <w:p w14:paraId="1AB8028B" w14:textId="77777777" w:rsidR="007F1385" w:rsidRPr="000026F9" w:rsidRDefault="007F1385" w:rsidP="007F1385">
            <w:pPr>
              <w:ind w:firstLine="0"/>
              <w:rPr>
                <w:b/>
                <w:bCs/>
              </w:rPr>
            </w:pPr>
            <w:r w:rsidRPr="000026F9">
              <w:rPr>
                <w:b/>
                <w:bCs/>
              </w:rPr>
              <w:lastRenderedPageBreak/>
              <w:t>По отношение на промените в Закона за трудовата миграция и трудовата мобилност:</w:t>
            </w:r>
          </w:p>
          <w:p w14:paraId="6F5D8997" w14:textId="20465142" w:rsidR="007F1385" w:rsidRPr="000026F9" w:rsidRDefault="007F1385" w:rsidP="00D66F2D">
            <w:pPr>
              <w:spacing w:before="120"/>
              <w:ind w:firstLine="0"/>
              <w:rPr>
                <w:b/>
              </w:rPr>
            </w:pPr>
            <w:r w:rsidRPr="000026F9">
              <w:t>Осигуряване на правилното прилагане на Директива 2014/36/ЕС.</w:t>
            </w:r>
          </w:p>
        </w:tc>
      </w:tr>
      <w:tr w:rsidR="007F1385" w:rsidRPr="000026F9" w14:paraId="2E0044F5" w14:textId="77777777" w:rsidTr="00E2355A">
        <w:trPr>
          <w:gridAfter w:val="1"/>
          <w:wAfter w:w="2" w:type="pct"/>
        </w:trPr>
        <w:tc>
          <w:tcPr>
            <w:tcW w:w="190" w:type="pct"/>
            <w:vMerge/>
          </w:tcPr>
          <w:p w14:paraId="07ADBA07" w14:textId="77777777" w:rsidR="007F1385" w:rsidRPr="000026F9" w:rsidRDefault="007F1385" w:rsidP="007F1385">
            <w:pPr>
              <w:pStyle w:val="ListParagraph"/>
              <w:numPr>
                <w:ilvl w:val="0"/>
                <w:numId w:val="3"/>
              </w:numPr>
              <w:tabs>
                <w:tab w:val="clear" w:pos="314"/>
                <w:tab w:val="left" w:pos="472"/>
              </w:tabs>
              <w:spacing w:after="0" w:line="276" w:lineRule="auto"/>
              <w:ind w:left="46" w:firstLine="0"/>
              <w:jc w:val="center"/>
            </w:pPr>
          </w:p>
        </w:tc>
        <w:tc>
          <w:tcPr>
            <w:tcW w:w="1009" w:type="pct"/>
            <w:vMerge/>
            <w:shd w:val="clear" w:color="auto" w:fill="FFFFFF" w:themeFill="background1"/>
          </w:tcPr>
          <w:p w14:paraId="2EC64775" w14:textId="77777777" w:rsidR="007F1385" w:rsidRPr="000026F9" w:rsidRDefault="007F1385" w:rsidP="007F1385">
            <w:pPr>
              <w:ind w:firstLine="0"/>
              <w:rPr>
                <w:b/>
                <w:bCs/>
              </w:rPr>
            </w:pPr>
          </w:p>
        </w:tc>
        <w:tc>
          <w:tcPr>
            <w:tcW w:w="3799" w:type="pct"/>
            <w:gridSpan w:val="6"/>
            <w:shd w:val="clear" w:color="auto" w:fill="auto"/>
            <w:vAlign w:val="center"/>
          </w:tcPr>
          <w:p w14:paraId="7344B5D3" w14:textId="44A824BF" w:rsidR="007F1385" w:rsidRPr="000026F9" w:rsidRDefault="007F1385" w:rsidP="00D66F2D">
            <w:pPr>
              <w:spacing w:before="120"/>
              <w:ind w:firstLine="0"/>
              <w:rPr>
                <w:b/>
              </w:rPr>
            </w:pPr>
            <w:r w:rsidRPr="000026F9">
              <w:rPr>
                <w:b/>
              </w:rPr>
              <w:t xml:space="preserve">Необходими промени в други закони със заключителни разпоредби: </w:t>
            </w:r>
            <w:r w:rsidRPr="000026F9">
              <w:rPr>
                <w:bCs/>
              </w:rPr>
              <w:t>Закон за Министерството на вътрешните работи,</w:t>
            </w:r>
            <w:r w:rsidRPr="000026F9">
              <w:rPr>
                <w:b/>
              </w:rPr>
              <w:t xml:space="preserve"> </w:t>
            </w:r>
            <w:r w:rsidRPr="000026F9">
              <w:rPr>
                <w:bCs/>
              </w:rPr>
              <w:t>Закон за българските лични документи, Закона за трудовата миграция и трудовата мобилност и Закона за здравето.</w:t>
            </w:r>
          </w:p>
        </w:tc>
      </w:tr>
      <w:tr w:rsidR="007F1385" w:rsidRPr="000026F9" w14:paraId="46EE8CFD" w14:textId="77777777" w:rsidTr="00E2355A">
        <w:trPr>
          <w:gridAfter w:val="1"/>
          <w:wAfter w:w="2" w:type="pct"/>
        </w:trPr>
        <w:tc>
          <w:tcPr>
            <w:tcW w:w="190" w:type="pct"/>
            <w:vMerge w:val="restart"/>
          </w:tcPr>
          <w:p w14:paraId="5A28FF54" w14:textId="77777777" w:rsidR="007F1385" w:rsidRPr="000026F9" w:rsidRDefault="007F1385" w:rsidP="007F1385">
            <w:pPr>
              <w:pStyle w:val="ListParagraph"/>
              <w:numPr>
                <w:ilvl w:val="0"/>
                <w:numId w:val="3"/>
              </w:numPr>
              <w:tabs>
                <w:tab w:val="clear" w:pos="314"/>
                <w:tab w:val="left" w:pos="472"/>
              </w:tabs>
              <w:spacing w:after="0" w:line="276" w:lineRule="auto"/>
              <w:ind w:left="46" w:firstLine="0"/>
              <w:jc w:val="center"/>
            </w:pPr>
          </w:p>
        </w:tc>
        <w:tc>
          <w:tcPr>
            <w:tcW w:w="1009" w:type="pct"/>
            <w:vMerge w:val="restart"/>
            <w:shd w:val="clear" w:color="auto" w:fill="auto"/>
          </w:tcPr>
          <w:p w14:paraId="71D81FB7" w14:textId="4127A0EC" w:rsidR="007F1385" w:rsidRPr="000026F9" w:rsidRDefault="007F1385" w:rsidP="007F1385">
            <w:pPr>
              <w:ind w:firstLine="0"/>
              <w:rPr>
                <w:b/>
                <w:bCs/>
              </w:rPr>
            </w:pPr>
            <w:r w:rsidRPr="000026F9">
              <w:rPr>
                <w:b/>
                <w:bCs/>
              </w:rPr>
              <w:t>Закон за денонсиране на Договора за енергийната харта и на Протокола за енергоефективност и свързаните с нея природозащитни аспекти, подписани на 17 декември 1994 г. в Лисабон</w:t>
            </w:r>
          </w:p>
        </w:tc>
        <w:tc>
          <w:tcPr>
            <w:tcW w:w="609" w:type="pct"/>
            <w:shd w:val="clear" w:color="auto" w:fill="D9D9D9"/>
            <w:vAlign w:val="center"/>
          </w:tcPr>
          <w:p w14:paraId="0B45A665" w14:textId="6D0BA4C2" w:rsidR="007F1385" w:rsidRPr="000026F9" w:rsidRDefault="007F1385" w:rsidP="007F1385">
            <w:pPr>
              <w:spacing w:before="120"/>
              <w:ind w:firstLine="0"/>
              <w:jc w:val="center"/>
              <w:rPr>
                <w:b/>
              </w:rPr>
            </w:pPr>
            <w:r w:rsidRPr="000026F9">
              <w:rPr>
                <w:b/>
              </w:rPr>
              <w:t>МЕ</w:t>
            </w:r>
          </w:p>
        </w:tc>
        <w:tc>
          <w:tcPr>
            <w:tcW w:w="924" w:type="pct"/>
            <w:shd w:val="clear" w:color="auto" w:fill="D9D9D9"/>
            <w:vAlign w:val="center"/>
          </w:tcPr>
          <w:p w14:paraId="0A0D2E5C" w14:textId="5AEDD062" w:rsidR="007F1385" w:rsidRPr="000026F9" w:rsidRDefault="007F1385" w:rsidP="007F1385">
            <w:pPr>
              <w:spacing w:before="120"/>
              <w:ind w:firstLine="0"/>
              <w:jc w:val="center"/>
              <w:rPr>
                <w:b/>
              </w:rPr>
            </w:pPr>
            <w:r w:rsidRPr="000026F9">
              <w:rPr>
                <w:b/>
              </w:rPr>
              <w:t>Не</w:t>
            </w:r>
          </w:p>
        </w:tc>
        <w:tc>
          <w:tcPr>
            <w:tcW w:w="794" w:type="pct"/>
            <w:gridSpan w:val="2"/>
            <w:shd w:val="clear" w:color="auto" w:fill="D9D9D9"/>
            <w:vAlign w:val="center"/>
          </w:tcPr>
          <w:p w14:paraId="36B845B5" w14:textId="5FA73B43" w:rsidR="007F1385" w:rsidRPr="000026F9" w:rsidRDefault="007F1385" w:rsidP="007F1385">
            <w:pPr>
              <w:spacing w:before="120"/>
              <w:ind w:firstLine="0"/>
              <w:jc w:val="center"/>
              <w:rPr>
                <w:b/>
              </w:rPr>
            </w:pPr>
            <w:r w:rsidRPr="000026F9">
              <w:rPr>
                <w:b/>
              </w:rPr>
              <w:t>Не</w:t>
            </w:r>
          </w:p>
        </w:tc>
        <w:tc>
          <w:tcPr>
            <w:tcW w:w="639" w:type="pct"/>
            <w:shd w:val="clear" w:color="auto" w:fill="D9D9D9"/>
            <w:vAlign w:val="center"/>
          </w:tcPr>
          <w:p w14:paraId="5656F2C4" w14:textId="19279F8B" w:rsidR="007F1385" w:rsidRPr="000026F9" w:rsidRDefault="007F1385" w:rsidP="007F1385">
            <w:pPr>
              <w:spacing w:before="120"/>
              <w:ind w:firstLine="0"/>
              <w:jc w:val="center"/>
              <w:rPr>
                <w:b/>
              </w:rPr>
            </w:pPr>
            <w:r w:rsidRPr="000026F9">
              <w:rPr>
                <w:b/>
              </w:rPr>
              <w:t>МАЙ</w:t>
            </w:r>
          </w:p>
        </w:tc>
        <w:tc>
          <w:tcPr>
            <w:tcW w:w="833" w:type="pct"/>
            <w:shd w:val="clear" w:color="auto" w:fill="D9D9D9"/>
            <w:vAlign w:val="center"/>
          </w:tcPr>
          <w:p w14:paraId="60AC2404" w14:textId="37086D9C" w:rsidR="007F1385" w:rsidRPr="000026F9" w:rsidRDefault="007F1385" w:rsidP="007F1385">
            <w:pPr>
              <w:spacing w:before="120"/>
              <w:ind w:firstLine="0"/>
              <w:jc w:val="center"/>
              <w:rPr>
                <w:b/>
              </w:rPr>
            </w:pPr>
            <w:r w:rsidRPr="000026F9">
              <w:rPr>
                <w:b/>
              </w:rPr>
              <w:t xml:space="preserve">ЮНИ </w:t>
            </w:r>
          </w:p>
        </w:tc>
      </w:tr>
      <w:tr w:rsidR="007F1385" w:rsidRPr="000026F9" w14:paraId="5C46F46F" w14:textId="77777777" w:rsidTr="00E2355A">
        <w:trPr>
          <w:gridAfter w:val="1"/>
          <w:wAfter w:w="2" w:type="pct"/>
        </w:trPr>
        <w:tc>
          <w:tcPr>
            <w:tcW w:w="190" w:type="pct"/>
            <w:vMerge/>
          </w:tcPr>
          <w:p w14:paraId="7F224DC6" w14:textId="77777777" w:rsidR="007F1385" w:rsidRPr="000026F9" w:rsidRDefault="007F1385" w:rsidP="007F1385">
            <w:pPr>
              <w:pStyle w:val="ListParagraph"/>
              <w:numPr>
                <w:ilvl w:val="0"/>
                <w:numId w:val="3"/>
              </w:numPr>
              <w:spacing w:line="276" w:lineRule="auto"/>
            </w:pPr>
          </w:p>
        </w:tc>
        <w:tc>
          <w:tcPr>
            <w:tcW w:w="1009" w:type="pct"/>
            <w:vMerge/>
            <w:shd w:val="clear" w:color="auto" w:fill="auto"/>
          </w:tcPr>
          <w:p w14:paraId="620EA4AE" w14:textId="77777777" w:rsidR="007F1385" w:rsidRPr="000026F9" w:rsidRDefault="007F1385" w:rsidP="007F1385">
            <w:pPr>
              <w:ind w:firstLine="0"/>
              <w:rPr>
                <w:b/>
                <w:bCs/>
              </w:rPr>
            </w:pPr>
          </w:p>
        </w:tc>
        <w:tc>
          <w:tcPr>
            <w:tcW w:w="3799" w:type="pct"/>
            <w:gridSpan w:val="6"/>
            <w:shd w:val="clear" w:color="auto" w:fill="auto"/>
            <w:vAlign w:val="center"/>
          </w:tcPr>
          <w:p w14:paraId="1048230A" w14:textId="77777777" w:rsidR="007F1385" w:rsidRPr="000026F9" w:rsidRDefault="007F1385" w:rsidP="007F1385">
            <w:pPr>
              <w:ind w:firstLine="0"/>
              <w:rPr>
                <w:b/>
              </w:rPr>
            </w:pPr>
            <w:r w:rsidRPr="000026F9">
              <w:rPr>
                <w:b/>
              </w:rPr>
              <w:t>Цели, основни положения и очаквани резултати:</w:t>
            </w:r>
          </w:p>
          <w:p w14:paraId="5DC979D8" w14:textId="13DDCD4E" w:rsidR="007F1385" w:rsidRPr="000026F9" w:rsidRDefault="007F1385" w:rsidP="007F1385">
            <w:pPr>
              <w:pStyle w:val="a2"/>
              <w:rPr>
                <w:lang w:val="bg-BG"/>
              </w:rPr>
            </w:pPr>
            <w:r w:rsidRPr="000026F9">
              <w:rPr>
                <w:lang w:val="bg-BG"/>
              </w:rPr>
              <w:t>В средата на 2023 г. са предприети действия за оттеглянето на ЕС и Евратом от Договора за Енергийната харта, довели до приемането на следните решения: Решение (ЕС) 2024/1638 на Съвета от 30 май 2024 година относно оттеглянето на Съюза от Договора за Енергийната харта и Решение (ЕС) 2024/1677 на Съвета от 30 май 2024 година за одобряване на оттеглянето на Европейската общност за атомна енергия от Договора за Енергийната харта.</w:t>
            </w:r>
          </w:p>
          <w:p w14:paraId="15544D9B" w14:textId="77777777" w:rsidR="007F1385" w:rsidRPr="000026F9" w:rsidRDefault="007F1385" w:rsidP="007F1385">
            <w:pPr>
              <w:pStyle w:val="a2"/>
              <w:rPr>
                <w:lang w:val="bg-BG"/>
              </w:rPr>
            </w:pPr>
            <w:r w:rsidRPr="000026F9">
              <w:rPr>
                <w:lang w:val="bg-BG"/>
              </w:rPr>
              <w:t>Европейският парламент одобри оттеглянето на ЕС и Евратом от Договора за Енергийната харта на пленарна сесия през м. април 2024 г.</w:t>
            </w:r>
          </w:p>
          <w:p w14:paraId="5E31E9A1" w14:textId="77777777" w:rsidR="007F1385" w:rsidRPr="000026F9" w:rsidRDefault="007F1385" w:rsidP="007F1385">
            <w:pPr>
              <w:pStyle w:val="a2"/>
              <w:rPr>
                <w:lang w:val="bg-BG"/>
              </w:rPr>
            </w:pPr>
            <w:r w:rsidRPr="000026F9">
              <w:rPr>
                <w:lang w:val="bg-BG"/>
              </w:rPr>
              <w:t>На национално ниво е взето решение за оттегляне на Република България като страна по Договора за Енергийната харта.</w:t>
            </w:r>
          </w:p>
          <w:p w14:paraId="3BDCB9C7" w14:textId="77777777" w:rsidR="007F1385" w:rsidRPr="000026F9" w:rsidRDefault="007F1385" w:rsidP="007F1385">
            <w:pPr>
              <w:pStyle w:val="a2"/>
              <w:rPr>
                <w:lang w:val="bg-BG"/>
              </w:rPr>
            </w:pPr>
            <w:r w:rsidRPr="000026F9">
              <w:rPr>
                <w:lang w:val="bg-BG"/>
              </w:rPr>
              <w:lastRenderedPageBreak/>
              <w:t>На 30 януари 2026 г. от Европейската комисия е получено официално уведомително писмо, № С(2026)225, относно процедура по нарушение № 2025/2223 по чл. 258 от Договора за функционирането на Европейския съюз, свързана с неизпълнение на задълженията на Република България за оттегляне от Договора за Енергийната харта.</w:t>
            </w:r>
          </w:p>
          <w:p w14:paraId="1989F349" w14:textId="0871518D" w:rsidR="007F1385" w:rsidRPr="000026F9" w:rsidRDefault="007F1385" w:rsidP="007F1385">
            <w:pPr>
              <w:pStyle w:val="a2"/>
              <w:rPr>
                <w:b/>
                <w:lang w:val="bg-BG"/>
              </w:rPr>
            </w:pPr>
            <w:r w:rsidRPr="000026F9">
              <w:rPr>
                <w:lang w:val="bg-BG"/>
              </w:rPr>
              <w:t>Законопроектът е одобрен с Решение № 175 на Министерския съвет от 13 февруари 2026 г. Законопроектът е изпратен за разглеждане и приемане от 51-то Народното събрание на 16 февруари 2026 г. – сигнатура 51-602-01-9.</w:t>
            </w:r>
          </w:p>
        </w:tc>
      </w:tr>
      <w:tr w:rsidR="007F1385" w:rsidRPr="000026F9" w14:paraId="750C5E3C" w14:textId="77777777" w:rsidTr="00E2355A">
        <w:trPr>
          <w:gridAfter w:val="1"/>
          <w:wAfter w:w="2" w:type="pct"/>
        </w:trPr>
        <w:tc>
          <w:tcPr>
            <w:tcW w:w="190" w:type="pct"/>
            <w:vMerge/>
          </w:tcPr>
          <w:p w14:paraId="5D5BD2B2" w14:textId="77777777" w:rsidR="007F1385" w:rsidRPr="000026F9" w:rsidRDefault="007F1385" w:rsidP="007F1385">
            <w:pPr>
              <w:pStyle w:val="ListParagraph"/>
              <w:numPr>
                <w:ilvl w:val="0"/>
                <w:numId w:val="3"/>
              </w:numPr>
              <w:spacing w:line="276" w:lineRule="auto"/>
            </w:pPr>
          </w:p>
        </w:tc>
        <w:tc>
          <w:tcPr>
            <w:tcW w:w="1009" w:type="pct"/>
            <w:vMerge/>
            <w:shd w:val="clear" w:color="auto" w:fill="auto"/>
          </w:tcPr>
          <w:p w14:paraId="26AEE496" w14:textId="77777777" w:rsidR="007F1385" w:rsidRPr="000026F9" w:rsidRDefault="007F1385" w:rsidP="007F1385">
            <w:pPr>
              <w:ind w:firstLine="0"/>
              <w:rPr>
                <w:b/>
                <w:bCs/>
              </w:rPr>
            </w:pPr>
          </w:p>
        </w:tc>
        <w:tc>
          <w:tcPr>
            <w:tcW w:w="3799" w:type="pct"/>
            <w:gridSpan w:val="6"/>
            <w:shd w:val="clear" w:color="auto" w:fill="auto"/>
            <w:vAlign w:val="center"/>
          </w:tcPr>
          <w:p w14:paraId="520DC35B" w14:textId="168D4AB2" w:rsidR="007F1385" w:rsidRPr="000026F9" w:rsidRDefault="007F1385" w:rsidP="007F1385">
            <w:pPr>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99732C" w:rsidRPr="000026F9" w14:paraId="48EC59F7" w14:textId="77777777" w:rsidTr="00E2355A">
        <w:tc>
          <w:tcPr>
            <w:tcW w:w="190" w:type="pct"/>
            <w:vMerge w:val="restart"/>
          </w:tcPr>
          <w:p w14:paraId="62F04F53" w14:textId="77777777" w:rsidR="0099732C" w:rsidRPr="000026F9" w:rsidRDefault="0099732C" w:rsidP="0099732C">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auto"/>
          </w:tcPr>
          <w:p w14:paraId="3820010A" w14:textId="01D7DB4E" w:rsidR="0099732C" w:rsidRPr="000026F9" w:rsidRDefault="00AE3221" w:rsidP="0099732C">
            <w:pPr>
              <w:spacing w:line="240" w:lineRule="auto"/>
              <w:ind w:firstLine="0"/>
              <w:rPr>
                <w:b/>
                <w:bCs/>
              </w:rPr>
            </w:pPr>
            <w:r w:rsidRPr="000026F9">
              <w:rPr>
                <w:b/>
                <w:bCs/>
              </w:rPr>
              <w:t>ЗИД на Закона за енергийната ефективност</w:t>
            </w:r>
          </w:p>
        </w:tc>
        <w:tc>
          <w:tcPr>
            <w:tcW w:w="609" w:type="pct"/>
            <w:tcBorders>
              <w:bottom w:val="single" w:sz="12" w:space="0" w:color="auto"/>
            </w:tcBorders>
            <w:shd w:val="clear" w:color="auto" w:fill="D9D9D9"/>
          </w:tcPr>
          <w:p w14:paraId="3ED4BDF7" w14:textId="55891979" w:rsidR="0099732C" w:rsidRPr="000026F9" w:rsidRDefault="0099732C" w:rsidP="00D36B83">
            <w:pPr>
              <w:spacing w:before="120"/>
              <w:ind w:firstLine="0"/>
              <w:jc w:val="center"/>
              <w:rPr>
                <w:b/>
              </w:rPr>
            </w:pPr>
            <w:r w:rsidRPr="000026F9">
              <w:rPr>
                <w:b/>
              </w:rPr>
              <w:t>МЕ</w:t>
            </w:r>
          </w:p>
        </w:tc>
        <w:tc>
          <w:tcPr>
            <w:tcW w:w="924" w:type="pct"/>
            <w:tcBorders>
              <w:bottom w:val="single" w:sz="12" w:space="0" w:color="auto"/>
            </w:tcBorders>
            <w:shd w:val="clear" w:color="auto" w:fill="D9D9D9"/>
            <w:vAlign w:val="center"/>
          </w:tcPr>
          <w:p w14:paraId="028884B3" w14:textId="07A30C3B" w:rsidR="0099732C" w:rsidRPr="000026F9" w:rsidRDefault="0099732C" w:rsidP="00D36B83">
            <w:pPr>
              <w:spacing w:before="120"/>
              <w:ind w:firstLine="0"/>
              <w:jc w:val="center"/>
              <w:rPr>
                <w:b/>
              </w:rPr>
            </w:pPr>
            <w:r w:rsidRPr="000026F9">
              <w:rPr>
                <w:b/>
              </w:rPr>
              <w:t>Мярка № 117</w:t>
            </w:r>
          </w:p>
        </w:tc>
        <w:tc>
          <w:tcPr>
            <w:tcW w:w="788" w:type="pct"/>
            <w:shd w:val="clear" w:color="auto" w:fill="D9D9D9"/>
            <w:vAlign w:val="center"/>
          </w:tcPr>
          <w:p w14:paraId="4A5783F2" w14:textId="1518DBAC" w:rsidR="0099732C" w:rsidRPr="000026F9" w:rsidRDefault="0099732C" w:rsidP="00D36B83">
            <w:pPr>
              <w:spacing w:before="120"/>
              <w:ind w:firstLine="0"/>
              <w:jc w:val="center"/>
              <w:rPr>
                <w:b/>
              </w:rPr>
            </w:pPr>
            <w:r w:rsidRPr="000026F9">
              <w:rPr>
                <w:b/>
              </w:rPr>
              <w:t>Не</w:t>
            </w:r>
          </w:p>
        </w:tc>
        <w:tc>
          <w:tcPr>
            <w:tcW w:w="645" w:type="pct"/>
            <w:gridSpan w:val="2"/>
            <w:shd w:val="clear" w:color="auto" w:fill="D9D9D9"/>
            <w:vAlign w:val="center"/>
          </w:tcPr>
          <w:p w14:paraId="1A6DA83F" w14:textId="75B01DB6" w:rsidR="0099732C" w:rsidRPr="000026F9" w:rsidRDefault="0099732C" w:rsidP="00D36B83">
            <w:pPr>
              <w:spacing w:before="120"/>
              <w:ind w:firstLine="0"/>
              <w:jc w:val="center"/>
              <w:rPr>
                <w:b/>
              </w:rPr>
            </w:pPr>
            <w:r w:rsidRPr="000026F9">
              <w:rPr>
                <w:b/>
              </w:rPr>
              <w:t>ЮНИ</w:t>
            </w:r>
          </w:p>
        </w:tc>
        <w:tc>
          <w:tcPr>
            <w:tcW w:w="835" w:type="pct"/>
            <w:gridSpan w:val="2"/>
            <w:shd w:val="clear" w:color="auto" w:fill="D9D9D9"/>
            <w:vAlign w:val="center"/>
          </w:tcPr>
          <w:p w14:paraId="7BDC2E62" w14:textId="0070D338" w:rsidR="0099732C" w:rsidRPr="000026F9" w:rsidRDefault="0099732C" w:rsidP="00D36B83">
            <w:pPr>
              <w:spacing w:before="120"/>
              <w:ind w:firstLine="0"/>
              <w:jc w:val="center"/>
              <w:rPr>
                <w:b/>
              </w:rPr>
            </w:pPr>
            <w:r w:rsidRPr="000026F9">
              <w:rPr>
                <w:b/>
              </w:rPr>
              <w:t>ЮНИ</w:t>
            </w:r>
          </w:p>
        </w:tc>
      </w:tr>
      <w:tr w:rsidR="0099732C" w:rsidRPr="000026F9" w14:paraId="7A0362B2" w14:textId="77777777" w:rsidTr="00900111">
        <w:tc>
          <w:tcPr>
            <w:tcW w:w="190" w:type="pct"/>
            <w:vMerge/>
          </w:tcPr>
          <w:p w14:paraId="33806D5D" w14:textId="77777777" w:rsidR="0099732C" w:rsidRPr="000026F9" w:rsidRDefault="0099732C" w:rsidP="0099732C">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auto"/>
          </w:tcPr>
          <w:p w14:paraId="60F06099" w14:textId="77777777" w:rsidR="0099732C" w:rsidRPr="000026F9" w:rsidRDefault="0099732C" w:rsidP="0099732C">
            <w:pPr>
              <w:spacing w:line="240" w:lineRule="auto"/>
              <w:ind w:firstLine="0"/>
              <w:rPr>
                <w:b/>
                <w:bCs/>
              </w:rPr>
            </w:pPr>
          </w:p>
        </w:tc>
        <w:tc>
          <w:tcPr>
            <w:tcW w:w="3800" w:type="pct"/>
            <w:gridSpan w:val="7"/>
            <w:tcBorders>
              <w:bottom w:val="single" w:sz="12" w:space="0" w:color="auto"/>
            </w:tcBorders>
            <w:shd w:val="clear" w:color="auto" w:fill="auto"/>
          </w:tcPr>
          <w:p w14:paraId="0363C7D1" w14:textId="77777777" w:rsidR="0099732C" w:rsidRPr="000026F9" w:rsidRDefault="0099732C" w:rsidP="0099732C">
            <w:pPr>
              <w:ind w:firstLine="0"/>
              <w:rPr>
                <w:b/>
              </w:rPr>
            </w:pPr>
            <w:r w:rsidRPr="000026F9">
              <w:rPr>
                <w:b/>
              </w:rPr>
              <w:t>Цели, основни положения и очаквани резултати:</w:t>
            </w:r>
          </w:p>
          <w:p w14:paraId="25F54072" w14:textId="77777777" w:rsidR="0099732C" w:rsidRPr="000026F9" w:rsidRDefault="0099732C" w:rsidP="0099732C">
            <w:pPr>
              <w:pStyle w:val="Caption"/>
              <w:rPr>
                <w:lang w:val="bg-BG"/>
              </w:rPr>
            </w:pPr>
            <w:r w:rsidRPr="000026F9">
              <w:rPr>
                <w:lang w:val="bg-BG"/>
              </w:rPr>
              <w:t>Въвеждане на изисквания на Директива (ЕС) 2023/1791 на Европейския парламент и на Съвета от 13 септември 2023 година за енергийната ефективност и за изменение на Регламент (ЕС) 2023/955;</w:t>
            </w:r>
          </w:p>
          <w:p w14:paraId="4CB61822" w14:textId="77777777" w:rsidR="0099732C" w:rsidRPr="000026F9" w:rsidRDefault="0099732C" w:rsidP="0099732C">
            <w:pPr>
              <w:pStyle w:val="Caption"/>
              <w:rPr>
                <w:lang w:val="bg-BG"/>
              </w:rPr>
            </w:pPr>
            <w:r w:rsidRPr="000026F9">
              <w:rPr>
                <w:lang w:val="bg-BG"/>
              </w:rPr>
              <w:t>Въвеждане на изисквания на Директива (ЕС) 2024/1275 на Европейския парламент и на Съвета от 24 април 2024 година относно енергийните характеристики на сградите.</w:t>
            </w:r>
          </w:p>
          <w:p w14:paraId="00C8AC2E" w14:textId="77777777" w:rsidR="0099732C" w:rsidRPr="000026F9" w:rsidRDefault="0099732C" w:rsidP="0099732C">
            <w:pPr>
              <w:ind w:firstLine="0"/>
              <w:rPr>
                <w:b/>
                <w:bCs/>
              </w:rPr>
            </w:pPr>
            <w:r w:rsidRPr="000026F9">
              <w:rPr>
                <w:b/>
                <w:bCs/>
              </w:rPr>
              <w:t xml:space="preserve">Основни положения: </w:t>
            </w:r>
          </w:p>
          <w:p w14:paraId="2D821802" w14:textId="77777777" w:rsidR="0099732C" w:rsidRPr="000026F9" w:rsidRDefault="0099732C" w:rsidP="0099732C">
            <w:pPr>
              <w:ind w:firstLine="0"/>
              <w:rPr>
                <w:b/>
              </w:rPr>
            </w:pPr>
            <w:r w:rsidRPr="000026F9">
              <w:t>Въвеждане в националното законодателство на следните изисквания:</w:t>
            </w:r>
          </w:p>
          <w:p w14:paraId="72DFE083" w14:textId="77777777" w:rsidR="0099732C" w:rsidRPr="000026F9" w:rsidRDefault="0099732C" w:rsidP="0099732C">
            <w:pPr>
              <w:pStyle w:val="Caption"/>
              <w:rPr>
                <w:lang w:val="bg-BG"/>
              </w:rPr>
            </w:pPr>
            <w:r w:rsidRPr="000026F9">
              <w:rPr>
                <w:lang w:val="bg-BG"/>
              </w:rPr>
              <w:t>Прилагане на принципа „Енергийната ефективност на първо място“;</w:t>
            </w:r>
          </w:p>
          <w:p w14:paraId="11B4FA7D" w14:textId="77777777" w:rsidR="0099732C" w:rsidRPr="000026F9" w:rsidRDefault="0099732C" w:rsidP="0099732C">
            <w:pPr>
              <w:pStyle w:val="Caption"/>
              <w:rPr>
                <w:lang w:val="bg-BG"/>
              </w:rPr>
            </w:pPr>
            <w:r w:rsidRPr="000026F9">
              <w:rPr>
                <w:lang w:val="bg-BG"/>
              </w:rPr>
              <w:lastRenderedPageBreak/>
              <w:t>Осигуряване на водещата роля на публичния сектор в областта на енергийната ефективност;</w:t>
            </w:r>
          </w:p>
          <w:p w14:paraId="66FA5710" w14:textId="77777777" w:rsidR="0099732C" w:rsidRPr="000026F9" w:rsidRDefault="0099732C" w:rsidP="0099732C">
            <w:pPr>
              <w:pStyle w:val="Caption"/>
              <w:rPr>
                <w:lang w:val="bg-BG"/>
              </w:rPr>
            </w:pPr>
            <w:r w:rsidRPr="000026F9">
              <w:rPr>
                <w:lang w:val="bg-BG"/>
              </w:rPr>
              <w:t>Създаване на условия сградите на публичните органи да бъдат образец за енергийна ефективност;</w:t>
            </w:r>
          </w:p>
          <w:p w14:paraId="2CEAEFDC" w14:textId="77777777" w:rsidR="0099732C" w:rsidRPr="000026F9" w:rsidRDefault="0099732C" w:rsidP="0099732C">
            <w:pPr>
              <w:pStyle w:val="Caption"/>
              <w:rPr>
                <w:lang w:val="bg-BG"/>
              </w:rPr>
            </w:pPr>
            <w:r w:rsidRPr="000026F9">
              <w:rPr>
                <w:lang w:val="bg-BG"/>
              </w:rPr>
              <w:t>Прилагане на принципа „Енергийната ефективност на първо място“ при възлагане на обществени поръчки и концесии;</w:t>
            </w:r>
          </w:p>
          <w:p w14:paraId="4C0085BD" w14:textId="77777777" w:rsidR="0099732C" w:rsidRPr="000026F9" w:rsidRDefault="0099732C" w:rsidP="0099732C">
            <w:pPr>
              <w:pStyle w:val="Caption"/>
              <w:rPr>
                <w:lang w:val="bg-BG"/>
              </w:rPr>
            </w:pPr>
            <w:r w:rsidRPr="000026F9">
              <w:rPr>
                <w:lang w:val="bg-BG"/>
              </w:rPr>
              <w:t>Създаване на условия за модернизиране и пълна декарбонизация на сградния фонд, чрез мерки за стимулиране на инвестициите и структурно подобряване на енергийните характеристики на сградите и др.</w:t>
            </w:r>
          </w:p>
          <w:p w14:paraId="4B17940D" w14:textId="77777777" w:rsidR="0099732C" w:rsidRPr="000026F9" w:rsidRDefault="0099732C" w:rsidP="0099732C">
            <w:pPr>
              <w:ind w:firstLine="0"/>
              <w:rPr>
                <w:b/>
                <w:bCs/>
              </w:rPr>
            </w:pPr>
            <w:r w:rsidRPr="000026F9">
              <w:rPr>
                <w:b/>
                <w:bCs/>
              </w:rPr>
              <w:t>Очаквани резултати:</w:t>
            </w:r>
          </w:p>
          <w:p w14:paraId="6297A23E" w14:textId="77777777" w:rsidR="0099732C" w:rsidRPr="000026F9" w:rsidRDefault="0099732C" w:rsidP="0099732C">
            <w:pPr>
              <w:pStyle w:val="Caption"/>
              <w:rPr>
                <w:lang w:val="bg-BG"/>
              </w:rPr>
            </w:pPr>
            <w:r w:rsidRPr="000026F9">
              <w:rPr>
                <w:lang w:val="bg-BG"/>
              </w:rPr>
              <w:t xml:space="preserve">Постигане на съответствие на националното законодателство с изискванията на европейското законодателство в областта на енергийната ефективност. </w:t>
            </w:r>
          </w:p>
          <w:p w14:paraId="2C0940B0" w14:textId="6E381776" w:rsidR="0099732C" w:rsidRPr="000026F9" w:rsidRDefault="0099732C" w:rsidP="0099732C">
            <w:pPr>
              <w:pStyle w:val="Caption"/>
              <w:rPr>
                <w:b/>
                <w:lang w:val="bg-BG"/>
              </w:rPr>
            </w:pPr>
            <w:r w:rsidRPr="000026F9">
              <w:rPr>
                <w:lang w:val="bg-BG"/>
              </w:rPr>
              <w:t>Създаване на условия за постигане на предвижданията и целите за подобряване на енергийната ефективност, определени в Интегрирания план в областта на енергетиката и климата на Република България, актуализация 2024 г.</w:t>
            </w:r>
          </w:p>
        </w:tc>
      </w:tr>
      <w:tr w:rsidR="0099732C" w:rsidRPr="000026F9" w14:paraId="6E0B9088" w14:textId="77777777" w:rsidTr="00900111">
        <w:tc>
          <w:tcPr>
            <w:tcW w:w="190" w:type="pct"/>
            <w:vMerge/>
          </w:tcPr>
          <w:p w14:paraId="526FAF13" w14:textId="77777777" w:rsidR="0099732C" w:rsidRPr="000026F9" w:rsidRDefault="0099732C" w:rsidP="0099732C">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auto"/>
          </w:tcPr>
          <w:p w14:paraId="219C3F26" w14:textId="77777777" w:rsidR="0099732C" w:rsidRPr="000026F9" w:rsidRDefault="0099732C" w:rsidP="0099732C">
            <w:pPr>
              <w:spacing w:line="240" w:lineRule="auto"/>
              <w:ind w:firstLine="0"/>
              <w:rPr>
                <w:b/>
                <w:bCs/>
              </w:rPr>
            </w:pPr>
          </w:p>
        </w:tc>
        <w:tc>
          <w:tcPr>
            <w:tcW w:w="3800" w:type="pct"/>
            <w:gridSpan w:val="7"/>
            <w:tcBorders>
              <w:bottom w:val="single" w:sz="12" w:space="0" w:color="auto"/>
            </w:tcBorders>
            <w:shd w:val="clear" w:color="auto" w:fill="auto"/>
          </w:tcPr>
          <w:p w14:paraId="03B2664F" w14:textId="78E8FC21" w:rsidR="0099732C" w:rsidRPr="000026F9" w:rsidRDefault="0099732C" w:rsidP="0099732C">
            <w:pPr>
              <w:spacing w:before="120" w:line="240" w:lineRule="auto"/>
              <w:ind w:firstLine="0"/>
              <w:rPr>
                <w:b/>
              </w:rPr>
            </w:pPr>
            <w:r w:rsidRPr="000026F9">
              <w:rPr>
                <w:b/>
              </w:rPr>
              <w:t xml:space="preserve">Необходими промени в други закони със заключителни разпоредби: </w:t>
            </w:r>
            <w:r w:rsidRPr="000026F9">
              <w:t>Закон за енергетиката, Закон за концесиите, Закон за обществените поръчки, Закон за устройство на територията.</w:t>
            </w:r>
          </w:p>
        </w:tc>
      </w:tr>
      <w:tr w:rsidR="0099732C" w:rsidRPr="000026F9" w14:paraId="0B103EB4" w14:textId="77777777" w:rsidTr="00E2355A">
        <w:tc>
          <w:tcPr>
            <w:tcW w:w="190" w:type="pct"/>
            <w:vMerge w:val="restart"/>
          </w:tcPr>
          <w:p w14:paraId="26D6BEC1" w14:textId="77777777" w:rsidR="0099732C" w:rsidRPr="000026F9" w:rsidRDefault="0099732C" w:rsidP="0099732C">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auto"/>
          </w:tcPr>
          <w:p w14:paraId="1760AAB0" w14:textId="6FDBFD4D" w:rsidR="0099732C" w:rsidRPr="000026F9" w:rsidRDefault="0099732C" w:rsidP="0099732C">
            <w:pPr>
              <w:spacing w:line="240" w:lineRule="auto"/>
              <w:ind w:firstLine="0"/>
              <w:rPr>
                <w:b/>
                <w:bCs/>
              </w:rPr>
            </w:pPr>
            <w:r w:rsidRPr="000026F9">
              <w:rPr>
                <w:b/>
                <w:bCs/>
              </w:rPr>
              <w:t>ЗИД на Закона за енергията от възобновяеми източници</w:t>
            </w:r>
          </w:p>
        </w:tc>
        <w:tc>
          <w:tcPr>
            <w:tcW w:w="609" w:type="pct"/>
            <w:tcBorders>
              <w:bottom w:val="single" w:sz="12" w:space="0" w:color="auto"/>
            </w:tcBorders>
            <w:shd w:val="clear" w:color="auto" w:fill="D9D9D9"/>
            <w:vAlign w:val="bottom"/>
          </w:tcPr>
          <w:p w14:paraId="7280DABB" w14:textId="57C4729A" w:rsidR="0099732C" w:rsidRPr="000026F9" w:rsidRDefault="0099732C" w:rsidP="00D36B83">
            <w:pPr>
              <w:spacing w:before="120"/>
              <w:ind w:firstLine="0"/>
              <w:jc w:val="center"/>
              <w:rPr>
                <w:b/>
              </w:rPr>
            </w:pPr>
            <w:r w:rsidRPr="000026F9">
              <w:rPr>
                <w:b/>
              </w:rPr>
              <w:t>МЕ</w:t>
            </w:r>
          </w:p>
        </w:tc>
        <w:tc>
          <w:tcPr>
            <w:tcW w:w="924" w:type="pct"/>
            <w:tcBorders>
              <w:bottom w:val="single" w:sz="12" w:space="0" w:color="auto"/>
            </w:tcBorders>
            <w:shd w:val="clear" w:color="auto" w:fill="D9D9D9"/>
            <w:vAlign w:val="center"/>
          </w:tcPr>
          <w:p w14:paraId="54542BFF" w14:textId="266D6B7E" w:rsidR="0099732C" w:rsidRPr="000026F9" w:rsidRDefault="0099732C" w:rsidP="00D36B83">
            <w:pPr>
              <w:spacing w:before="120"/>
              <w:ind w:firstLine="0"/>
              <w:jc w:val="center"/>
              <w:rPr>
                <w:b/>
              </w:rPr>
            </w:pPr>
            <w:r w:rsidRPr="000026F9">
              <w:rPr>
                <w:b/>
              </w:rPr>
              <w:t>Мярка № 116</w:t>
            </w:r>
          </w:p>
        </w:tc>
        <w:tc>
          <w:tcPr>
            <w:tcW w:w="788" w:type="pct"/>
            <w:shd w:val="clear" w:color="auto" w:fill="D9D9D9"/>
            <w:vAlign w:val="center"/>
          </w:tcPr>
          <w:p w14:paraId="3C28BD6A" w14:textId="4EC189AE" w:rsidR="0099732C" w:rsidRPr="000026F9" w:rsidRDefault="0099732C" w:rsidP="00D36B83">
            <w:pPr>
              <w:spacing w:before="120"/>
              <w:ind w:firstLine="0"/>
              <w:jc w:val="center"/>
              <w:rPr>
                <w:b/>
              </w:rPr>
            </w:pPr>
            <w:r w:rsidRPr="000026F9">
              <w:rPr>
                <w:b/>
              </w:rPr>
              <w:t>Не</w:t>
            </w:r>
          </w:p>
        </w:tc>
        <w:tc>
          <w:tcPr>
            <w:tcW w:w="645" w:type="pct"/>
            <w:gridSpan w:val="2"/>
            <w:shd w:val="clear" w:color="auto" w:fill="D9D9D9"/>
            <w:vAlign w:val="center"/>
          </w:tcPr>
          <w:p w14:paraId="01F754F1" w14:textId="71CBA7EF" w:rsidR="0099732C" w:rsidRPr="000026F9" w:rsidRDefault="0099732C" w:rsidP="00D36B83">
            <w:pPr>
              <w:spacing w:before="120"/>
              <w:ind w:firstLine="0"/>
              <w:jc w:val="center"/>
              <w:rPr>
                <w:b/>
              </w:rPr>
            </w:pPr>
            <w:r w:rsidRPr="000026F9">
              <w:rPr>
                <w:b/>
              </w:rPr>
              <w:t>ЮНИ</w:t>
            </w:r>
          </w:p>
        </w:tc>
        <w:tc>
          <w:tcPr>
            <w:tcW w:w="835" w:type="pct"/>
            <w:gridSpan w:val="2"/>
            <w:shd w:val="clear" w:color="auto" w:fill="D9D9D9"/>
            <w:vAlign w:val="center"/>
          </w:tcPr>
          <w:p w14:paraId="08825554" w14:textId="2CF65FDB" w:rsidR="0099732C" w:rsidRPr="000026F9" w:rsidRDefault="0099732C" w:rsidP="00D36B83">
            <w:pPr>
              <w:spacing w:before="120"/>
              <w:ind w:firstLine="0"/>
              <w:jc w:val="center"/>
              <w:rPr>
                <w:b/>
              </w:rPr>
            </w:pPr>
            <w:r w:rsidRPr="000026F9">
              <w:rPr>
                <w:b/>
              </w:rPr>
              <w:t>ЮНИ</w:t>
            </w:r>
          </w:p>
        </w:tc>
      </w:tr>
      <w:tr w:rsidR="0099732C" w:rsidRPr="000026F9" w14:paraId="20A6D3EE" w14:textId="77777777" w:rsidTr="00900111">
        <w:tc>
          <w:tcPr>
            <w:tcW w:w="190" w:type="pct"/>
            <w:vMerge/>
          </w:tcPr>
          <w:p w14:paraId="4B10CAE4" w14:textId="77777777" w:rsidR="0099732C" w:rsidRPr="000026F9" w:rsidRDefault="0099732C" w:rsidP="0099732C">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auto"/>
          </w:tcPr>
          <w:p w14:paraId="5E447B92" w14:textId="77777777" w:rsidR="0099732C" w:rsidRPr="000026F9" w:rsidRDefault="0099732C" w:rsidP="0099732C">
            <w:pPr>
              <w:spacing w:line="240" w:lineRule="auto"/>
              <w:ind w:firstLine="0"/>
              <w:rPr>
                <w:b/>
                <w:bCs/>
              </w:rPr>
            </w:pPr>
          </w:p>
        </w:tc>
        <w:tc>
          <w:tcPr>
            <w:tcW w:w="3800" w:type="pct"/>
            <w:gridSpan w:val="7"/>
            <w:tcBorders>
              <w:bottom w:val="single" w:sz="12" w:space="0" w:color="auto"/>
            </w:tcBorders>
            <w:shd w:val="clear" w:color="auto" w:fill="auto"/>
          </w:tcPr>
          <w:p w14:paraId="02C81AEC" w14:textId="77777777" w:rsidR="0099732C" w:rsidRPr="000026F9" w:rsidRDefault="0099732C" w:rsidP="0099732C">
            <w:pPr>
              <w:ind w:firstLine="0"/>
            </w:pPr>
            <w:r w:rsidRPr="000026F9">
              <w:rPr>
                <w:b/>
              </w:rPr>
              <w:t>Цели, основни положения и очаквани резултати:</w:t>
            </w:r>
          </w:p>
          <w:p w14:paraId="51BD725A" w14:textId="77777777" w:rsidR="0099732C" w:rsidRPr="000026F9" w:rsidRDefault="0099732C" w:rsidP="0099732C">
            <w:pPr>
              <w:ind w:firstLine="0"/>
            </w:pPr>
            <w:r w:rsidRPr="000026F9">
              <w:lastRenderedPageBreak/>
              <w:t>Проектът на Закон за изменение и допълнение на Закона за енергията от възобновяеми източници (ЗИД на ЗЕВИ) е изготвен с основна цел въвеждане на разпоредби от Директива (ЕС) 2023/2413 на Европейския парламент и на Съвета от 18 октомври 2023 година за изменение на Директива (ЕС) 2018/2001, Регламент (ЕС) 2018/1999 и Директива 98/70/ЕО по отношение на насърчаването на енергията от възобновяеми източници и за отмяна на Директива (ЕС) 2015/652 на Съвета (Директивата).</w:t>
            </w:r>
          </w:p>
          <w:p w14:paraId="6BD8BD63" w14:textId="77777777" w:rsidR="0099732C" w:rsidRPr="000026F9" w:rsidRDefault="0099732C" w:rsidP="0099732C">
            <w:pPr>
              <w:ind w:firstLine="0"/>
            </w:pPr>
            <w:r w:rsidRPr="000026F9">
              <w:t>Със законопроекта се предлага и изпълнение на част от ключов етап 96 по Реформа C4.R6 „Увеличаване на производството на електроенергия от възобновяеми източници“ и ключов етап 178 по Реформа C8.R5: „Електрическа мобилност“ от Плана за възстановяване и устойчивост, както и на мярка 20 от Плана за намаляване на административната тежест, приет с Решение на Министерския съвет № 233/29.03.2024 г. Извършени са и промени, с които се въвеждат изисквания на Закона за въвеждане на еврото в Република България.</w:t>
            </w:r>
          </w:p>
          <w:p w14:paraId="74E675E0" w14:textId="77777777" w:rsidR="0099732C" w:rsidRPr="000026F9" w:rsidRDefault="0099732C" w:rsidP="0099732C">
            <w:pPr>
              <w:ind w:firstLine="0"/>
            </w:pPr>
            <w:r w:rsidRPr="000026F9">
              <w:t>Законопроектът отразява изменената с Директивата обща цел на Съюза за дела на енергията от възобновяеми източници от 42,5%, както и конкретно поставените цели за отделните сектори, в т.ч. сектор електрическа енергия, сектора за топлинна енергия и енергия за охлаждане и сектор транспорт.</w:t>
            </w:r>
          </w:p>
          <w:p w14:paraId="4844F667" w14:textId="77777777" w:rsidR="0099732C" w:rsidRPr="000026F9" w:rsidRDefault="0099732C" w:rsidP="0099732C">
            <w:pPr>
              <w:ind w:firstLine="0"/>
            </w:pPr>
            <w:r w:rsidRPr="000026F9">
              <w:t>С оглед създаването на условия за постигане на поставените в директивата цели в секторите: индустрия, транспорт, сгради, топлинна енергия и енергия за охлаждане и изискванията на Директива (ЕС) 2023/2413, със законопроекта се въвеждат задължения към отговорните министри и мерки, с които се цели увеличаване използването на енергия от ВИ и постигане на целите. Допълват се изискванията за развитие на зони за ускорено внедряване на енергия от ВИ, включително насърчаване на участието на местните общности в реализацията на енергийни проекти в приоритетните зони.</w:t>
            </w:r>
          </w:p>
          <w:p w14:paraId="1FA40E18" w14:textId="77777777" w:rsidR="0099732C" w:rsidRDefault="0099732C" w:rsidP="0099732C">
            <w:pPr>
              <w:spacing w:before="120" w:line="240" w:lineRule="auto"/>
              <w:ind w:firstLine="0"/>
            </w:pPr>
            <w:r w:rsidRPr="000026F9">
              <w:rPr>
                <w:b/>
                <w:bCs/>
              </w:rPr>
              <w:lastRenderedPageBreak/>
              <w:t xml:space="preserve">Включен в: </w:t>
            </w:r>
            <w:r w:rsidRPr="000026F9">
              <w:t>Плана за намаляване на административната тежест, РМС № 233 от 2024 г., мярка № 20, Национален план за възстановяване и устойчивост, етап М178 Реформа C8.R5.</w:t>
            </w:r>
          </w:p>
          <w:p w14:paraId="78C46014" w14:textId="18ADBA24" w:rsidR="00607C8F" w:rsidRPr="000026F9" w:rsidRDefault="00607C8F" w:rsidP="0099732C">
            <w:pPr>
              <w:spacing w:before="120" w:line="240" w:lineRule="auto"/>
              <w:ind w:firstLine="0"/>
              <w:rPr>
                <w:b/>
              </w:rPr>
            </w:pPr>
          </w:p>
        </w:tc>
      </w:tr>
      <w:tr w:rsidR="0099732C" w:rsidRPr="000026F9" w14:paraId="2AC1D8EA" w14:textId="77777777" w:rsidTr="00900111">
        <w:tc>
          <w:tcPr>
            <w:tcW w:w="190" w:type="pct"/>
            <w:vMerge/>
          </w:tcPr>
          <w:p w14:paraId="3DB0A419" w14:textId="77777777" w:rsidR="0099732C" w:rsidRPr="000026F9" w:rsidRDefault="0099732C" w:rsidP="0099732C">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auto"/>
          </w:tcPr>
          <w:p w14:paraId="3C942401" w14:textId="77777777" w:rsidR="0099732C" w:rsidRPr="000026F9" w:rsidRDefault="0099732C" w:rsidP="0099732C">
            <w:pPr>
              <w:spacing w:line="240" w:lineRule="auto"/>
              <w:ind w:firstLine="0"/>
              <w:rPr>
                <w:b/>
                <w:bCs/>
              </w:rPr>
            </w:pPr>
          </w:p>
        </w:tc>
        <w:tc>
          <w:tcPr>
            <w:tcW w:w="3800" w:type="pct"/>
            <w:gridSpan w:val="7"/>
            <w:tcBorders>
              <w:bottom w:val="single" w:sz="12" w:space="0" w:color="auto"/>
            </w:tcBorders>
            <w:shd w:val="clear" w:color="auto" w:fill="auto"/>
          </w:tcPr>
          <w:p w14:paraId="1065C1A0" w14:textId="5BCAC00F" w:rsidR="0099732C" w:rsidRPr="000026F9" w:rsidRDefault="0099732C" w:rsidP="0099732C">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Закон за енергетиката.</w:t>
            </w:r>
          </w:p>
        </w:tc>
      </w:tr>
      <w:tr w:rsidR="00834607" w:rsidRPr="000026F9" w14:paraId="5522CE67" w14:textId="77777777" w:rsidTr="00834607">
        <w:tc>
          <w:tcPr>
            <w:tcW w:w="190" w:type="pct"/>
            <w:vMerge w:val="restart"/>
          </w:tcPr>
          <w:p w14:paraId="2CE61CA8"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FFFFFF"/>
          </w:tcPr>
          <w:p w14:paraId="12E6131B" w14:textId="45F51EB8" w:rsidR="00834607" w:rsidRPr="00834607" w:rsidRDefault="00834607" w:rsidP="00834607">
            <w:pPr>
              <w:spacing w:line="240" w:lineRule="auto"/>
              <w:ind w:firstLine="0"/>
              <w:rPr>
                <w:b/>
                <w:bCs/>
              </w:rPr>
            </w:pPr>
            <w:r w:rsidRPr="00834607">
              <w:rPr>
                <w:b/>
                <w:bCs/>
              </w:rPr>
              <w:t>Закон за бюджета на Националната</w:t>
            </w:r>
            <w:r w:rsidR="00821217">
              <w:rPr>
                <w:b/>
                <w:bCs/>
              </w:rPr>
              <w:t xml:space="preserve"> </w:t>
            </w:r>
            <w:r w:rsidRPr="00834607">
              <w:rPr>
                <w:b/>
                <w:bCs/>
              </w:rPr>
              <w:t>здравноосигурителна каса</w:t>
            </w:r>
          </w:p>
        </w:tc>
        <w:tc>
          <w:tcPr>
            <w:tcW w:w="609" w:type="pct"/>
            <w:shd w:val="clear" w:color="auto" w:fill="D9D9D9"/>
            <w:vAlign w:val="center"/>
          </w:tcPr>
          <w:p w14:paraId="1F779D85" w14:textId="015A24C6" w:rsidR="00834607" w:rsidRPr="000026F9" w:rsidRDefault="00834607" w:rsidP="00D36B83">
            <w:pPr>
              <w:spacing w:before="120"/>
              <w:ind w:firstLine="0"/>
              <w:jc w:val="center"/>
              <w:rPr>
                <w:b/>
              </w:rPr>
            </w:pPr>
            <w:r>
              <w:rPr>
                <w:b/>
              </w:rPr>
              <w:t>МЗ</w:t>
            </w:r>
          </w:p>
        </w:tc>
        <w:tc>
          <w:tcPr>
            <w:tcW w:w="924" w:type="pct"/>
            <w:shd w:val="clear" w:color="auto" w:fill="D9D9D9"/>
            <w:vAlign w:val="center"/>
          </w:tcPr>
          <w:p w14:paraId="4AE2BF52" w14:textId="7A4176B3" w:rsidR="00834607" w:rsidRPr="000026F9" w:rsidRDefault="00834607" w:rsidP="00D36B83">
            <w:pPr>
              <w:spacing w:before="120"/>
              <w:ind w:firstLine="0"/>
              <w:jc w:val="center"/>
              <w:rPr>
                <w:b/>
              </w:rPr>
            </w:pPr>
            <w:r>
              <w:rPr>
                <w:b/>
              </w:rPr>
              <w:t>Не</w:t>
            </w:r>
          </w:p>
        </w:tc>
        <w:tc>
          <w:tcPr>
            <w:tcW w:w="788" w:type="pct"/>
            <w:shd w:val="clear" w:color="auto" w:fill="D9D9D9"/>
            <w:vAlign w:val="center"/>
          </w:tcPr>
          <w:p w14:paraId="77D29BFB" w14:textId="3C73A8C4" w:rsidR="00834607" w:rsidRPr="000026F9" w:rsidRDefault="00834607" w:rsidP="00D36B83">
            <w:pPr>
              <w:spacing w:before="120"/>
              <w:ind w:firstLine="0"/>
              <w:jc w:val="center"/>
              <w:rPr>
                <w:b/>
              </w:rPr>
            </w:pPr>
            <w:r>
              <w:rPr>
                <w:b/>
              </w:rPr>
              <w:t>Не</w:t>
            </w:r>
          </w:p>
        </w:tc>
        <w:tc>
          <w:tcPr>
            <w:tcW w:w="645" w:type="pct"/>
            <w:gridSpan w:val="2"/>
            <w:shd w:val="clear" w:color="auto" w:fill="D9D9D9"/>
            <w:vAlign w:val="center"/>
          </w:tcPr>
          <w:p w14:paraId="65B6DB4D" w14:textId="2358AE98" w:rsidR="00834607" w:rsidRPr="000026F9" w:rsidRDefault="00834607" w:rsidP="00D36B83">
            <w:pPr>
              <w:spacing w:before="120"/>
              <w:ind w:firstLine="0"/>
              <w:jc w:val="center"/>
              <w:rPr>
                <w:b/>
              </w:rPr>
            </w:pPr>
            <w:r w:rsidRPr="000026F9">
              <w:rPr>
                <w:b/>
              </w:rPr>
              <w:t>ЮНИ</w:t>
            </w:r>
          </w:p>
        </w:tc>
        <w:tc>
          <w:tcPr>
            <w:tcW w:w="835" w:type="pct"/>
            <w:gridSpan w:val="2"/>
            <w:shd w:val="clear" w:color="auto" w:fill="D9D9D9"/>
            <w:vAlign w:val="center"/>
          </w:tcPr>
          <w:p w14:paraId="33080133" w14:textId="46E706B5" w:rsidR="00834607" w:rsidRPr="000026F9" w:rsidRDefault="00834607" w:rsidP="00D36B83">
            <w:pPr>
              <w:spacing w:before="120"/>
              <w:ind w:firstLine="0"/>
              <w:jc w:val="center"/>
              <w:rPr>
                <w:b/>
              </w:rPr>
            </w:pPr>
            <w:r w:rsidRPr="000026F9">
              <w:rPr>
                <w:b/>
              </w:rPr>
              <w:t>ЮНИ</w:t>
            </w:r>
          </w:p>
        </w:tc>
      </w:tr>
      <w:tr w:rsidR="00834607" w:rsidRPr="000026F9" w14:paraId="0BDEF8E3" w14:textId="77777777" w:rsidTr="00331FD0">
        <w:tc>
          <w:tcPr>
            <w:tcW w:w="190" w:type="pct"/>
            <w:vMerge/>
          </w:tcPr>
          <w:p w14:paraId="543EFE4A"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cPr>
          <w:p w14:paraId="0FAE3AD9" w14:textId="77777777" w:rsidR="00834607" w:rsidRPr="000026F9" w:rsidRDefault="00834607" w:rsidP="00834607">
            <w:pPr>
              <w:spacing w:line="240" w:lineRule="auto"/>
              <w:ind w:firstLine="0"/>
              <w:rPr>
                <w:b/>
                <w:bCs/>
              </w:rPr>
            </w:pPr>
          </w:p>
        </w:tc>
        <w:tc>
          <w:tcPr>
            <w:tcW w:w="3800" w:type="pct"/>
            <w:gridSpan w:val="7"/>
            <w:vAlign w:val="center"/>
          </w:tcPr>
          <w:p w14:paraId="20331601" w14:textId="77777777" w:rsidR="00834607" w:rsidRPr="005B2DEB" w:rsidRDefault="00834607" w:rsidP="00834607">
            <w:pPr>
              <w:spacing w:line="240" w:lineRule="auto"/>
              <w:ind w:firstLine="0"/>
              <w:rPr>
                <w:b/>
              </w:rPr>
            </w:pPr>
            <w:r w:rsidRPr="005B2DEB">
              <w:rPr>
                <w:b/>
              </w:rPr>
              <w:t>Цели, основни положения и очаквани резултати:</w:t>
            </w:r>
          </w:p>
          <w:p w14:paraId="0A8ADA22" w14:textId="62DFEB78" w:rsidR="00834607" w:rsidRPr="000026F9" w:rsidRDefault="00834607" w:rsidP="00834607">
            <w:pPr>
              <w:spacing w:before="120" w:line="240" w:lineRule="auto"/>
              <w:ind w:firstLine="0"/>
              <w:rPr>
                <w:b/>
              </w:rPr>
            </w:pPr>
            <w:r w:rsidRPr="00BC13DD">
              <w:t xml:space="preserve">Приемане на бюджета на </w:t>
            </w:r>
            <w:r>
              <w:t xml:space="preserve">НЗОК за 2026 г. </w:t>
            </w:r>
          </w:p>
        </w:tc>
      </w:tr>
      <w:tr w:rsidR="00834607" w:rsidRPr="000026F9" w14:paraId="371E5AEE" w14:textId="77777777" w:rsidTr="00331FD0">
        <w:tc>
          <w:tcPr>
            <w:tcW w:w="190" w:type="pct"/>
            <w:vMerge/>
          </w:tcPr>
          <w:p w14:paraId="7673974C"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cPr>
          <w:p w14:paraId="4B8035D2" w14:textId="77777777" w:rsidR="00834607" w:rsidRPr="000026F9" w:rsidRDefault="00834607" w:rsidP="00834607">
            <w:pPr>
              <w:spacing w:line="240" w:lineRule="auto"/>
              <w:ind w:firstLine="0"/>
              <w:rPr>
                <w:b/>
                <w:bCs/>
              </w:rPr>
            </w:pPr>
          </w:p>
        </w:tc>
        <w:tc>
          <w:tcPr>
            <w:tcW w:w="3800" w:type="pct"/>
            <w:gridSpan w:val="7"/>
            <w:vAlign w:val="center"/>
          </w:tcPr>
          <w:p w14:paraId="0948562B" w14:textId="435942E5" w:rsidR="00834607" w:rsidRPr="000026F9" w:rsidRDefault="00834607" w:rsidP="00834607">
            <w:pPr>
              <w:spacing w:before="120" w:line="240" w:lineRule="auto"/>
              <w:ind w:firstLine="0"/>
              <w:rPr>
                <w:b/>
              </w:rPr>
            </w:pPr>
            <w:r w:rsidRPr="005B2DEB">
              <w:rPr>
                <w:b/>
              </w:rPr>
              <w:t>Необходими промени в други закони със заключителни разпоредби:</w:t>
            </w:r>
            <w:r>
              <w:rPr>
                <w:b/>
              </w:rPr>
              <w:t xml:space="preserve"> </w:t>
            </w:r>
            <w:r w:rsidRPr="00BC13DD">
              <w:t xml:space="preserve">Да </w:t>
            </w:r>
          </w:p>
        </w:tc>
      </w:tr>
      <w:tr w:rsidR="00834607" w:rsidRPr="000026F9" w14:paraId="1CB482E2" w14:textId="77777777" w:rsidTr="00E2355A">
        <w:tc>
          <w:tcPr>
            <w:tcW w:w="190" w:type="pct"/>
            <w:vMerge w:val="restart"/>
          </w:tcPr>
          <w:p w14:paraId="572CB552"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FFFFFF" w:themeFill="background1"/>
          </w:tcPr>
          <w:p w14:paraId="6934E048" w14:textId="04318C2C" w:rsidR="00834607" w:rsidRPr="000026F9" w:rsidRDefault="00834607" w:rsidP="00834607">
            <w:pPr>
              <w:spacing w:line="240" w:lineRule="auto"/>
              <w:ind w:firstLine="0"/>
              <w:rPr>
                <w:b/>
                <w:bCs/>
              </w:rPr>
            </w:pPr>
            <w:r w:rsidRPr="000026F9">
              <w:rPr>
                <w:b/>
                <w:bCs/>
              </w:rPr>
              <w:t>ЗИД на Закона за защита от вредното въздействие на химичните вещества и смеси</w:t>
            </w:r>
          </w:p>
        </w:tc>
        <w:tc>
          <w:tcPr>
            <w:tcW w:w="609" w:type="pct"/>
            <w:shd w:val="clear" w:color="auto" w:fill="D9D9D9"/>
            <w:vAlign w:val="center"/>
          </w:tcPr>
          <w:p w14:paraId="6EFB13E0" w14:textId="77777777" w:rsidR="00834607" w:rsidRPr="000026F9" w:rsidRDefault="00834607" w:rsidP="00834607">
            <w:pPr>
              <w:spacing w:before="120" w:after="0"/>
              <w:ind w:firstLine="0"/>
              <w:jc w:val="center"/>
              <w:rPr>
                <w:b/>
              </w:rPr>
            </w:pPr>
            <w:r w:rsidRPr="000026F9">
              <w:rPr>
                <w:b/>
              </w:rPr>
              <w:t>МЗ, МВР,</w:t>
            </w:r>
          </w:p>
          <w:p w14:paraId="2C8D0DAA" w14:textId="31365969" w:rsidR="00834607" w:rsidRPr="000026F9" w:rsidRDefault="00834607" w:rsidP="00834607">
            <w:pPr>
              <w:spacing w:line="240" w:lineRule="auto"/>
              <w:ind w:firstLine="0"/>
              <w:jc w:val="center"/>
              <w:rPr>
                <w:b/>
              </w:rPr>
            </w:pPr>
            <w:r w:rsidRPr="000026F9">
              <w:rPr>
                <w:b/>
              </w:rPr>
              <w:t>МОСВ</w:t>
            </w:r>
          </w:p>
        </w:tc>
        <w:tc>
          <w:tcPr>
            <w:tcW w:w="924" w:type="pct"/>
            <w:shd w:val="clear" w:color="auto" w:fill="D9D9D9"/>
            <w:vAlign w:val="center"/>
          </w:tcPr>
          <w:p w14:paraId="0D10CD51" w14:textId="77777777" w:rsidR="00834607" w:rsidRPr="000026F9" w:rsidRDefault="00834607" w:rsidP="00834607">
            <w:pPr>
              <w:spacing w:before="120" w:after="0"/>
              <w:ind w:firstLine="0"/>
              <w:jc w:val="center"/>
              <w:rPr>
                <w:b/>
              </w:rPr>
            </w:pPr>
            <w:r w:rsidRPr="000026F9">
              <w:rPr>
                <w:b/>
              </w:rPr>
              <w:t>Мярка № 2</w:t>
            </w:r>
          </w:p>
          <w:p w14:paraId="3A51EEA0" w14:textId="58A14A6E" w:rsidR="00834607" w:rsidRPr="000026F9" w:rsidRDefault="00834607" w:rsidP="00834607">
            <w:pPr>
              <w:spacing w:line="240" w:lineRule="auto"/>
              <w:ind w:firstLine="0"/>
              <w:jc w:val="center"/>
              <w:rPr>
                <w:b/>
              </w:rPr>
            </w:pPr>
            <w:r w:rsidRPr="000026F9">
              <w:rPr>
                <w:b/>
              </w:rPr>
              <w:t>Мярка № 149</w:t>
            </w:r>
          </w:p>
        </w:tc>
        <w:tc>
          <w:tcPr>
            <w:tcW w:w="788" w:type="pct"/>
            <w:shd w:val="clear" w:color="auto" w:fill="D9D9D9"/>
            <w:vAlign w:val="center"/>
          </w:tcPr>
          <w:p w14:paraId="743C4EFB" w14:textId="3EB14C08"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48AEF1BD" w14:textId="32BEA23A"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7A7CB18E" w14:textId="5662644F" w:rsidR="00834607" w:rsidRPr="000026F9" w:rsidRDefault="00834607" w:rsidP="00D36B83">
            <w:pPr>
              <w:spacing w:before="120"/>
              <w:ind w:firstLine="0"/>
              <w:jc w:val="center"/>
              <w:rPr>
                <w:b/>
              </w:rPr>
            </w:pPr>
            <w:r w:rsidRPr="000026F9">
              <w:rPr>
                <w:b/>
              </w:rPr>
              <w:t xml:space="preserve">ЮНИ </w:t>
            </w:r>
          </w:p>
        </w:tc>
      </w:tr>
      <w:tr w:rsidR="00834607" w:rsidRPr="000026F9" w14:paraId="4DDE8687" w14:textId="77777777" w:rsidTr="00900111">
        <w:tc>
          <w:tcPr>
            <w:tcW w:w="190" w:type="pct"/>
            <w:vMerge/>
          </w:tcPr>
          <w:p w14:paraId="2A0BA251"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1B5EB4A7"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center"/>
          </w:tcPr>
          <w:p w14:paraId="17AF115B" w14:textId="77777777" w:rsidR="00834607" w:rsidRPr="000026F9" w:rsidRDefault="00834607" w:rsidP="00834607">
            <w:pPr>
              <w:spacing w:before="120"/>
              <w:ind w:firstLine="0"/>
              <w:rPr>
                <w:b/>
              </w:rPr>
            </w:pPr>
            <w:r w:rsidRPr="000026F9">
              <w:rPr>
                <w:b/>
              </w:rPr>
              <w:t>Цели, основни положения и очаквани резултати:</w:t>
            </w:r>
          </w:p>
          <w:p w14:paraId="45EA702F" w14:textId="32397DB1" w:rsidR="00834607" w:rsidRPr="000026F9" w:rsidRDefault="00834607" w:rsidP="00834607">
            <w:pPr>
              <w:pStyle w:val="Caption"/>
              <w:rPr>
                <w:b/>
                <w:lang w:val="bg-BG"/>
              </w:rPr>
            </w:pPr>
            <w:r w:rsidRPr="000026F9">
              <w:rPr>
                <w:lang w:val="bg-BG"/>
              </w:rPr>
              <w:t>Законопроектът е внесен в 51-тото Народно събрание и следва да бъде внесен в 52-рото Народно събрание.</w:t>
            </w:r>
          </w:p>
        </w:tc>
      </w:tr>
      <w:tr w:rsidR="00834607" w:rsidRPr="000026F9" w14:paraId="7E99F344" w14:textId="77777777" w:rsidTr="00900111">
        <w:tc>
          <w:tcPr>
            <w:tcW w:w="190" w:type="pct"/>
            <w:vMerge/>
          </w:tcPr>
          <w:p w14:paraId="4A2104B5"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6FBE6174"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center"/>
          </w:tcPr>
          <w:p w14:paraId="5C031DC5" w14:textId="6297BA87" w:rsidR="00834607" w:rsidRPr="000026F9" w:rsidRDefault="00834607" w:rsidP="00834607">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742A0141" w14:textId="77777777" w:rsidTr="00E2355A">
        <w:tc>
          <w:tcPr>
            <w:tcW w:w="190" w:type="pct"/>
            <w:vMerge w:val="restart"/>
          </w:tcPr>
          <w:p w14:paraId="7E1DC141"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568BDD23" w14:textId="43B588F2" w:rsidR="00834607" w:rsidRPr="000026F9" w:rsidRDefault="00834607" w:rsidP="00834607">
            <w:pPr>
              <w:spacing w:line="240" w:lineRule="auto"/>
              <w:ind w:firstLine="0"/>
              <w:rPr>
                <w:b/>
                <w:bCs/>
              </w:rPr>
            </w:pPr>
            <w:r w:rsidRPr="000026F9">
              <w:rPr>
                <w:b/>
                <w:bCs/>
              </w:rPr>
              <w:t xml:space="preserve">ЗИД на Закона за лекарствените продукти в хуманната медицина </w:t>
            </w:r>
          </w:p>
        </w:tc>
        <w:tc>
          <w:tcPr>
            <w:tcW w:w="609" w:type="pct"/>
            <w:tcBorders>
              <w:bottom w:val="single" w:sz="12" w:space="0" w:color="auto"/>
            </w:tcBorders>
            <w:shd w:val="clear" w:color="auto" w:fill="D9D9D9"/>
            <w:vAlign w:val="center"/>
          </w:tcPr>
          <w:p w14:paraId="4EAF71BD" w14:textId="50B24C57" w:rsidR="00834607" w:rsidRPr="000026F9" w:rsidRDefault="00834607" w:rsidP="00D36B83">
            <w:pPr>
              <w:spacing w:before="120"/>
              <w:ind w:firstLine="0"/>
              <w:jc w:val="center"/>
              <w:rPr>
                <w:b/>
              </w:rPr>
            </w:pPr>
            <w:r w:rsidRPr="000026F9">
              <w:rPr>
                <w:b/>
              </w:rPr>
              <w:t xml:space="preserve">МЗ </w:t>
            </w:r>
          </w:p>
        </w:tc>
        <w:tc>
          <w:tcPr>
            <w:tcW w:w="924" w:type="pct"/>
            <w:tcBorders>
              <w:bottom w:val="single" w:sz="12" w:space="0" w:color="auto"/>
            </w:tcBorders>
            <w:shd w:val="clear" w:color="auto" w:fill="D9D9D9"/>
            <w:vAlign w:val="center"/>
          </w:tcPr>
          <w:p w14:paraId="3BAB3A53" w14:textId="63277A6C" w:rsidR="00834607" w:rsidRPr="000026F9" w:rsidRDefault="00834607" w:rsidP="00D36B83">
            <w:pPr>
              <w:spacing w:before="120"/>
              <w:ind w:firstLine="0"/>
              <w:jc w:val="center"/>
              <w:rPr>
                <w:b/>
              </w:rPr>
            </w:pPr>
            <w:r w:rsidRPr="000026F9">
              <w:rPr>
                <w:b/>
              </w:rPr>
              <w:t>Не</w:t>
            </w:r>
          </w:p>
        </w:tc>
        <w:tc>
          <w:tcPr>
            <w:tcW w:w="788" w:type="pct"/>
            <w:shd w:val="clear" w:color="auto" w:fill="D9D9D9"/>
            <w:vAlign w:val="center"/>
          </w:tcPr>
          <w:p w14:paraId="32E953C0" w14:textId="7C9072BF"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3C3EBF2C" w14:textId="4C8F10B5"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4E38CD54" w14:textId="2780CB65" w:rsidR="00834607" w:rsidRPr="000026F9" w:rsidRDefault="00834607" w:rsidP="00D36B83">
            <w:pPr>
              <w:spacing w:before="120"/>
              <w:ind w:firstLine="0"/>
              <w:jc w:val="center"/>
              <w:rPr>
                <w:b/>
              </w:rPr>
            </w:pPr>
            <w:r w:rsidRPr="000026F9">
              <w:rPr>
                <w:b/>
              </w:rPr>
              <w:t>ЮНИ</w:t>
            </w:r>
          </w:p>
        </w:tc>
      </w:tr>
      <w:tr w:rsidR="00834607" w:rsidRPr="000026F9" w14:paraId="71DAA732" w14:textId="77777777" w:rsidTr="00900111">
        <w:tc>
          <w:tcPr>
            <w:tcW w:w="190" w:type="pct"/>
            <w:vMerge/>
          </w:tcPr>
          <w:p w14:paraId="5A0CFD25"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E2EFD9" w:themeFill="accent6" w:themeFillTint="33"/>
          </w:tcPr>
          <w:p w14:paraId="3F586A61"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tcPr>
          <w:p w14:paraId="13079ACA" w14:textId="77777777" w:rsidR="00834607" w:rsidRPr="000026F9" w:rsidRDefault="00834607" w:rsidP="00834607">
            <w:pPr>
              <w:pStyle w:val="Caption"/>
              <w:numPr>
                <w:ilvl w:val="0"/>
                <w:numId w:val="0"/>
              </w:numPr>
              <w:ind w:left="201"/>
              <w:rPr>
                <w:lang w:val="bg-BG"/>
              </w:rPr>
            </w:pPr>
            <w:r w:rsidRPr="000026F9">
              <w:rPr>
                <w:lang w:val="bg-BG"/>
              </w:rPr>
              <w:t>Цели, основни положения и очаквани резултати:</w:t>
            </w:r>
          </w:p>
          <w:p w14:paraId="25C9FA98" w14:textId="77777777" w:rsidR="00834607" w:rsidRPr="000026F9" w:rsidRDefault="00834607" w:rsidP="00834607">
            <w:pPr>
              <w:pStyle w:val="Caption"/>
              <w:rPr>
                <w:lang w:val="bg-BG"/>
              </w:rPr>
            </w:pPr>
            <w:r w:rsidRPr="000026F9">
              <w:rPr>
                <w:lang w:val="bg-BG"/>
              </w:rPr>
              <w:t>Въвеждане на мерки за преодоляване на недостига на лекарствени продукти, усъвършенстване на Специализираната електронна система за проследяване и анализ на лекарствените продукти (СЕСПА), касаеща недостига и липсата на лекарствени продукти, както и други промени, свързани с подобряване на действащата нормативна уредба в областта на лекарствените продукти.</w:t>
            </w:r>
          </w:p>
          <w:p w14:paraId="66554F93" w14:textId="72208E55" w:rsidR="00834607" w:rsidRPr="000026F9" w:rsidRDefault="00834607" w:rsidP="00834607">
            <w:pPr>
              <w:ind w:firstLine="0"/>
              <w:rPr>
                <w:b/>
                <w:bCs/>
              </w:rPr>
            </w:pPr>
            <w:r w:rsidRPr="000026F9">
              <w:rPr>
                <w:b/>
                <w:bCs/>
              </w:rPr>
              <w:t xml:space="preserve">Включен в: </w:t>
            </w:r>
            <w:r w:rsidRPr="000026F9">
              <w:t>Плана за намаляване на административната тежест, приет с Решение № 233 на Министерския съвет от 2024 г. (мерки 38-48).</w:t>
            </w:r>
          </w:p>
        </w:tc>
      </w:tr>
      <w:tr w:rsidR="00834607" w:rsidRPr="000026F9" w14:paraId="494793F4" w14:textId="77777777" w:rsidTr="00900111">
        <w:tc>
          <w:tcPr>
            <w:tcW w:w="190" w:type="pct"/>
            <w:vMerge/>
          </w:tcPr>
          <w:p w14:paraId="2D693685"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E2EFD9" w:themeFill="accent6" w:themeFillTint="33"/>
          </w:tcPr>
          <w:p w14:paraId="385D47E3"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tcPr>
          <w:p w14:paraId="66EDBBB9" w14:textId="6A887C7A" w:rsidR="00834607" w:rsidRPr="000026F9" w:rsidRDefault="00834607" w:rsidP="00834607">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Закона за съсловната организация на магистър-фармацевтите.</w:t>
            </w:r>
          </w:p>
        </w:tc>
      </w:tr>
      <w:tr w:rsidR="00834607" w:rsidRPr="000026F9" w14:paraId="03DD971C" w14:textId="77777777" w:rsidTr="00E2355A">
        <w:tc>
          <w:tcPr>
            <w:tcW w:w="190" w:type="pct"/>
            <w:vMerge w:val="restart"/>
          </w:tcPr>
          <w:p w14:paraId="5454D1E1"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FFFFFF" w:themeFill="background1"/>
          </w:tcPr>
          <w:p w14:paraId="550477FC" w14:textId="60CCA27E" w:rsidR="00834607" w:rsidRPr="000026F9" w:rsidRDefault="00834607" w:rsidP="00834607">
            <w:pPr>
              <w:spacing w:line="240" w:lineRule="auto"/>
              <w:ind w:firstLine="0"/>
              <w:rPr>
                <w:b/>
                <w:bCs/>
              </w:rPr>
            </w:pPr>
            <w:r w:rsidRPr="000026F9">
              <w:rPr>
                <w:b/>
              </w:rPr>
              <w:t>ЗИД на Закона за медицинските изделия</w:t>
            </w:r>
          </w:p>
        </w:tc>
        <w:tc>
          <w:tcPr>
            <w:tcW w:w="609" w:type="pct"/>
            <w:shd w:val="clear" w:color="auto" w:fill="D9D9D9"/>
            <w:vAlign w:val="center"/>
          </w:tcPr>
          <w:p w14:paraId="277BD0D2" w14:textId="2582B562" w:rsidR="00834607" w:rsidRPr="000026F9" w:rsidRDefault="00834607" w:rsidP="00D36B83">
            <w:pPr>
              <w:spacing w:before="120"/>
              <w:ind w:firstLine="0"/>
              <w:jc w:val="center"/>
              <w:rPr>
                <w:b/>
              </w:rPr>
            </w:pPr>
            <w:r w:rsidRPr="000026F9">
              <w:rPr>
                <w:b/>
              </w:rPr>
              <w:t>МЗ</w:t>
            </w:r>
          </w:p>
        </w:tc>
        <w:tc>
          <w:tcPr>
            <w:tcW w:w="924" w:type="pct"/>
            <w:shd w:val="clear" w:color="auto" w:fill="D9D9D9"/>
            <w:vAlign w:val="center"/>
          </w:tcPr>
          <w:p w14:paraId="227542E0" w14:textId="77777777" w:rsidR="00834607" w:rsidRPr="000026F9" w:rsidRDefault="00834607" w:rsidP="00834607">
            <w:pPr>
              <w:spacing w:before="120"/>
              <w:ind w:firstLine="0"/>
              <w:contextualSpacing/>
              <w:jc w:val="center"/>
              <w:rPr>
                <w:b/>
              </w:rPr>
            </w:pPr>
            <w:r w:rsidRPr="000026F9">
              <w:rPr>
                <w:b/>
              </w:rPr>
              <w:t>Мярка № 1</w:t>
            </w:r>
          </w:p>
          <w:p w14:paraId="5406CCB3" w14:textId="07934FCA" w:rsidR="00834607" w:rsidRPr="000026F9" w:rsidRDefault="00834607" w:rsidP="00834607">
            <w:pPr>
              <w:spacing w:line="240" w:lineRule="auto"/>
              <w:ind w:firstLine="0"/>
              <w:jc w:val="center"/>
              <w:rPr>
                <w:b/>
              </w:rPr>
            </w:pPr>
            <w:r w:rsidRPr="000026F9">
              <w:rPr>
                <w:b/>
              </w:rPr>
              <w:t>Мярка № 176</w:t>
            </w:r>
          </w:p>
        </w:tc>
        <w:tc>
          <w:tcPr>
            <w:tcW w:w="788" w:type="pct"/>
            <w:shd w:val="clear" w:color="auto" w:fill="D9D9D9"/>
            <w:vAlign w:val="center"/>
          </w:tcPr>
          <w:p w14:paraId="23E7C2A6" w14:textId="3968A5A4"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0D23290F" w14:textId="7EA75353"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18EAD442" w14:textId="743493AE" w:rsidR="00834607" w:rsidRPr="000026F9" w:rsidRDefault="00834607" w:rsidP="00D36B83">
            <w:pPr>
              <w:spacing w:before="120"/>
              <w:ind w:firstLine="0"/>
              <w:jc w:val="center"/>
              <w:rPr>
                <w:b/>
              </w:rPr>
            </w:pPr>
            <w:r w:rsidRPr="000026F9">
              <w:rPr>
                <w:b/>
              </w:rPr>
              <w:t xml:space="preserve">ЮНИ </w:t>
            </w:r>
          </w:p>
        </w:tc>
      </w:tr>
      <w:tr w:rsidR="00834607" w:rsidRPr="000026F9" w14:paraId="2A34D412" w14:textId="77777777" w:rsidTr="00900111">
        <w:tc>
          <w:tcPr>
            <w:tcW w:w="190" w:type="pct"/>
            <w:vMerge/>
          </w:tcPr>
          <w:p w14:paraId="0ECDB619"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04CF9342"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center"/>
          </w:tcPr>
          <w:p w14:paraId="20127638" w14:textId="77777777" w:rsidR="00834607" w:rsidRPr="000026F9" w:rsidRDefault="00834607" w:rsidP="00834607">
            <w:pPr>
              <w:spacing w:before="120"/>
              <w:ind w:firstLine="0"/>
              <w:rPr>
                <w:b/>
              </w:rPr>
            </w:pPr>
            <w:r w:rsidRPr="000026F9">
              <w:rPr>
                <w:b/>
              </w:rPr>
              <w:t>Цели, основни положения и очаквани резултати:</w:t>
            </w:r>
          </w:p>
          <w:p w14:paraId="7E414D06" w14:textId="7F4E0D7E" w:rsidR="00834607" w:rsidRPr="000026F9" w:rsidRDefault="00834607" w:rsidP="00834607">
            <w:pPr>
              <w:pStyle w:val="Caption"/>
              <w:rPr>
                <w:b/>
                <w:lang w:val="bg-BG"/>
              </w:rPr>
            </w:pPr>
            <w:r w:rsidRPr="000026F9">
              <w:rPr>
                <w:lang w:val="bg-BG"/>
              </w:rPr>
              <w:t>Законопроектът е внесен в 51-тото Народно събрание и следва да бъде внесен в 52-рото Народно събрание.</w:t>
            </w:r>
          </w:p>
        </w:tc>
      </w:tr>
      <w:tr w:rsidR="00834607" w:rsidRPr="000026F9" w14:paraId="417159A0" w14:textId="77777777" w:rsidTr="00900111">
        <w:tc>
          <w:tcPr>
            <w:tcW w:w="190" w:type="pct"/>
            <w:vMerge/>
          </w:tcPr>
          <w:p w14:paraId="31824059"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6CEB72F1"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center"/>
          </w:tcPr>
          <w:p w14:paraId="7DAF197A" w14:textId="7068A217" w:rsidR="00834607" w:rsidRPr="000026F9" w:rsidRDefault="00834607" w:rsidP="00834607">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Закон за лекарствените продукти в хуманната медицина.</w:t>
            </w:r>
          </w:p>
        </w:tc>
      </w:tr>
      <w:tr w:rsidR="00834607" w:rsidRPr="000026F9" w14:paraId="6A443B69" w14:textId="77777777" w:rsidTr="00E2355A">
        <w:tc>
          <w:tcPr>
            <w:tcW w:w="190" w:type="pct"/>
            <w:vMerge w:val="restart"/>
          </w:tcPr>
          <w:p w14:paraId="77A44F5A"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FFFFFF" w:themeFill="background1"/>
          </w:tcPr>
          <w:p w14:paraId="75853570" w14:textId="53E10E73" w:rsidR="00834607" w:rsidRPr="000026F9" w:rsidRDefault="00834607" w:rsidP="00834607">
            <w:pPr>
              <w:spacing w:line="240" w:lineRule="auto"/>
              <w:ind w:firstLine="0"/>
              <w:rPr>
                <w:b/>
                <w:bCs/>
              </w:rPr>
            </w:pPr>
            <w:r w:rsidRPr="000026F9">
              <w:rPr>
                <w:b/>
                <w:bCs/>
              </w:rPr>
              <w:t>ЗИД на Закона за храните</w:t>
            </w:r>
          </w:p>
        </w:tc>
        <w:tc>
          <w:tcPr>
            <w:tcW w:w="609" w:type="pct"/>
            <w:shd w:val="clear" w:color="auto" w:fill="D9D9D9"/>
            <w:vAlign w:val="center"/>
          </w:tcPr>
          <w:p w14:paraId="126012BC" w14:textId="7BF42E3C" w:rsidR="00834607" w:rsidRPr="000026F9" w:rsidRDefault="00834607" w:rsidP="00D36B83">
            <w:pPr>
              <w:spacing w:before="120"/>
              <w:ind w:firstLine="0"/>
              <w:jc w:val="center"/>
              <w:rPr>
                <w:b/>
              </w:rPr>
            </w:pPr>
            <w:r w:rsidRPr="000026F9">
              <w:rPr>
                <w:b/>
              </w:rPr>
              <w:t>МЗ</w:t>
            </w:r>
          </w:p>
        </w:tc>
        <w:tc>
          <w:tcPr>
            <w:tcW w:w="924" w:type="pct"/>
            <w:shd w:val="clear" w:color="auto" w:fill="D9D9D9"/>
            <w:vAlign w:val="center"/>
          </w:tcPr>
          <w:p w14:paraId="0ABB7251" w14:textId="619EB98B" w:rsidR="00834607" w:rsidRPr="000026F9" w:rsidRDefault="00834607" w:rsidP="00D36B83">
            <w:pPr>
              <w:spacing w:before="120"/>
              <w:ind w:firstLine="0"/>
              <w:jc w:val="center"/>
              <w:rPr>
                <w:b/>
              </w:rPr>
            </w:pPr>
            <w:r w:rsidRPr="000026F9">
              <w:rPr>
                <w:b/>
              </w:rPr>
              <w:t>Мярка № 4</w:t>
            </w:r>
          </w:p>
        </w:tc>
        <w:tc>
          <w:tcPr>
            <w:tcW w:w="788" w:type="pct"/>
            <w:shd w:val="clear" w:color="auto" w:fill="D9D9D9"/>
            <w:vAlign w:val="center"/>
          </w:tcPr>
          <w:p w14:paraId="541D53DC" w14:textId="2140EC2E"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0426EEE0" w14:textId="52B15CA7"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64A6B395" w14:textId="793C587E" w:rsidR="00834607" w:rsidRPr="000026F9" w:rsidRDefault="00834607" w:rsidP="00D36B83">
            <w:pPr>
              <w:spacing w:before="120"/>
              <w:ind w:firstLine="0"/>
              <w:jc w:val="center"/>
              <w:rPr>
                <w:b/>
              </w:rPr>
            </w:pPr>
            <w:r w:rsidRPr="000026F9">
              <w:rPr>
                <w:b/>
              </w:rPr>
              <w:t>ЮНИ</w:t>
            </w:r>
          </w:p>
        </w:tc>
      </w:tr>
      <w:tr w:rsidR="00834607" w:rsidRPr="000026F9" w14:paraId="698ED67D" w14:textId="77777777" w:rsidTr="00900111">
        <w:tc>
          <w:tcPr>
            <w:tcW w:w="190" w:type="pct"/>
            <w:vMerge/>
          </w:tcPr>
          <w:p w14:paraId="28860BCB"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397F426A"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center"/>
          </w:tcPr>
          <w:p w14:paraId="1B1BD435" w14:textId="77777777" w:rsidR="00834607" w:rsidRPr="000026F9" w:rsidRDefault="00834607" w:rsidP="00834607">
            <w:pPr>
              <w:spacing w:before="120"/>
              <w:ind w:firstLine="0"/>
              <w:rPr>
                <w:b/>
              </w:rPr>
            </w:pPr>
            <w:r w:rsidRPr="000026F9">
              <w:rPr>
                <w:b/>
              </w:rPr>
              <w:t>Цели, основни положения и очаквани резултати:</w:t>
            </w:r>
          </w:p>
          <w:p w14:paraId="3E68E583" w14:textId="77777777" w:rsidR="00834607" w:rsidRDefault="00834607" w:rsidP="00834607">
            <w:pPr>
              <w:pStyle w:val="Caption"/>
              <w:rPr>
                <w:lang w:val="bg-BG"/>
              </w:rPr>
            </w:pPr>
            <w:r w:rsidRPr="000026F9">
              <w:rPr>
                <w:lang w:val="bg-BG"/>
              </w:rPr>
              <w:t>Законопроектът е внесен в 51-тото Народно събрание и следва да бъде внесен в 52-рото Народно събрание.</w:t>
            </w:r>
          </w:p>
          <w:p w14:paraId="0EEB0797" w14:textId="61FC6E3E" w:rsidR="00607C8F" w:rsidRPr="00607C8F" w:rsidRDefault="00607C8F" w:rsidP="00607C8F">
            <w:pPr>
              <w:ind w:firstLine="0"/>
            </w:pPr>
          </w:p>
        </w:tc>
      </w:tr>
      <w:tr w:rsidR="00834607" w:rsidRPr="000026F9" w14:paraId="260ACE13" w14:textId="77777777" w:rsidTr="00900111">
        <w:tc>
          <w:tcPr>
            <w:tcW w:w="190" w:type="pct"/>
            <w:vMerge/>
          </w:tcPr>
          <w:p w14:paraId="14BFF5DA"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23477600"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center"/>
          </w:tcPr>
          <w:p w14:paraId="6AA3B95B" w14:textId="06FE2A54" w:rsidR="00834607" w:rsidRPr="000026F9" w:rsidRDefault="00834607" w:rsidP="00834607">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1DC7BD52" w14:textId="77777777" w:rsidTr="00E2355A">
        <w:tc>
          <w:tcPr>
            <w:tcW w:w="190" w:type="pct"/>
            <w:vMerge w:val="restart"/>
          </w:tcPr>
          <w:p w14:paraId="6125F9B9"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08EA0906" w14:textId="598741EE" w:rsidR="00834607" w:rsidRPr="000026F9" w:rsidRDefault="00834607" w:rsidP="00834607">
            <w:pPr>
              <w:spacing w:line="240" w:lineRule="auto"/>
              <w:ind w:firstLine="0"/>
              <w:rPr>
                <w:b/>
                <w:bCs/>
              </w:rPr>
            </w:pPr>
            <w:r w:rsidRPr="000026F9">
              <w:rPr>
                <w:b/>
                <w:bCs/>
              </w:rPr>
              <w:t>Закон</w:t>
            </w:r>
            <w:r w:rsidR="00294DA4">
              <w:rPr>
                <w:b/>
                <w:bCs/>
              </w:rPr>
              <w:t xml:space="preserve"> </w:t>
            </w:r>
            <w:r w:rsidRPr="000026F9">
              <w:rPr>
                <w:b/>
                <w:bCs/>
              </w:rPr>
              <w:t>за виното и спиртните напитки</w:t>
            </w:r>
          </w:p>
        </w:tc>
        <w:tc>
          <w:tcPr>
            <w:tcW w:w="609" w:type="pct"/>
            <w:tcBorders>
              <w:bottom w:val="single" w:sz="12" w:space="0" w:color="auto"/>
            </w:tcBorders>
            <w:shd w:val="clear" w:color="auto" w:fill="D9D9D9" w:themeFill="background1" w:themeFillShade="D9"/>
            <w:vAlign w:val="center"/>
          </w:tcPr>
          <w:p w14:paraId="1568E45A" w14:textId="15521ADB" w:rsidR="00834607" w:rsidRPr="000026F9" w:rsidRDefault="00834607" w:rsidP="00D36B83">
            <w:pPr>
              <w:spacing w:before="120"/>
              <w:ind w:firstLine="0"/>
              <w:jc w:val="center"/>
              <w:rPr>
                <w:b/>
              </w:rPr>
            </w:pPr>
            <w:r w:rsidRPr="000026F9">
              <w:rPr>
                <w:b/>
              </w:rPr>
              <w:t>МЗХ</w:t>
            </w:r>
          </w:p>
        </w:tc>
        <w:tc>
          <w:tcPr>
            <w:tcW w:w="924" w:type="pct"/>
            <w:tcBorders>
              <w:bottom w:val="single" w:sz="12" w:space="0" w:color="auto"/>
            </w:tcBorders>
            <w:shd w:val="clear" w:color="auto" w:fill="D9D9D9"/>
            <w:vAlign w:val="center"/>
          </w:tcPr>
          <w:p w14:paraId="740D1ADF" w14:textId="09DCF0F8" w:rsidR="00834607" w:rsidRPr="000026F9" w:rsidRDefault="00834607" w:rsidP="00D36B83">
            <w:pPr>
              <w:spacing w:before="120"/>
              <w:ind w:firstLine="0"/>
              <w:jc w:val="center"/>
              <w:rPr>
                <w:b/>
              </w:rPr>
            </w:pPr>
            <w:r w:rsidRPr="000026F9">
              <w:rPr>
                <w:b/>
              </w:rPr>
              <w:t>Мярка № 15</w:t>
            </w:r>
          </w:p>
        </w:tc>
        <w:tc>
          <w:tcPr>
            <w:tcW w:w="788" w:type="pct"/>
            <w:shd w:val="clear" w:color="auto" w:fill="D9D9D9"/>
            <w:vAlign w:val="center"/>
          </w:tcPr>
          <w:p w14:paraId="35CCD679" w14:textId="7C15106A" w:rsidR="00834607" w:rsidRPr="000026F9" w:rsidRDefault="00834607" w:rsidP="00D36B83">
            <w:pPr>
              <w:spacing w:before="120"/>
              <w:ind w:firstLine="0"/>
              <w:jc w:val="center"/>
              <w:rPr>
                <w:b/>
              </w:rPr>
            </w:pPr>
            <w:r w:rsidRPr="000026F9">
              <w:rPr>
                <w:b/>
              </w:rPr>
              <w:t>Да</w:t>
            </w:r>
          </w:p>
        </w:tc>
        <w:tc>
          <w:tcPr>
            <w:tcW w:w="645" w:type="pct"/>
            <w:gridSpan w:val="2"/>
            <w:shd w:val="clear" w:color="auto" w:fill="D9D9D9"/>
            <w:vAlign w:val="center"/>
          </w:tcPr>
          <w:p w14:paraId="0E4CA45F" w14:textId="4F23A6CC" w:rsidR="00834607" w:rsidRPr="000026F9" w:rsidRDefault="00834607" w:rsidP="00D36B83">
            <w:pPr>
              <w:spacing w:before="120"/>
              <w:ind w:firstLine="0"/>
              <w:jc w:val="center"/>
              <w:rPr>
                <w:b/>
              </w:rPr>
            </w:pPr>
            <w:r w:rsidRPr="000026F9">
              <w:rPr>
                <w:b/>
              </w:rPr>
              <w:t>ЮНИ</w:t>
            </w:r>
          </w:p>
        </w:tc>
        <w:tc>
          <w:tcPr>
            <w:tcW w:w="835" w:type="pct"/>
            <w:gridSpan w:val="2"/>
            <w:shd w:val="clear" w:color="auto" w:fill="D9D9D9"/>
            <w:vAlign w:val="center"/>
          </w:tcPr>
          <w:p w14:paraId="2D4A7DC5" w14:textId="25C2B65B" w:rsidR="00834607" w:rsidRPr="000026F9" w:rsidRDefault="00834607" w:rsidP="00D36B83">
            <w:pPr>
              <w:spacing w:before="120"/>
              <w:ind w:firstLine="0"/>
              <w:jc w:val="center"/>
              <w:rPr>
                <w:b/>
              </w:rPr>
            </w:pPr>
            <w:r w:rsidRPr="000026F9">
              <w:rPr>
                <w:b/>
              </w:rPr>
              <w:t>ЮНИ</w:t>
            </w:r>
          </w:p>
        </w:tc>
      </w:tr>
      <w:tr w:rsidR="00834607" w:rsidRPr="000026F9" w14:paraId="3EB7EC58" w14:textId="77777777" w:rsidTr="00900111">
        <w:tc>
          <w:tcPr>
            <w:tcW w:w="190" w:type="pct"/>
            <w:vMerge/>
          </w:tcPr>
          <w:p w14:paraId="7B2F3828"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5D8A4B7E" w14:textId="77777777" w:rsidR="00834607" w:rsidRPr="000026F9" w:rsidRDefault="00834607" w:rsidP="00834607">
            <w:pPr>
              <w:spacing w:line="240" w:lineRule="auto"/>
              <w:ind w:firstLine="0"/>
              <w:rPr>
                <w:b/>
                <w:bCs/>
              </w:rPr>
            </w:pPr>
          </w:p>
        </w:tc>
        <w:tc>
          <w:tcPr>
            <w:tcW w:w="3800" w:type="pct"/>
            <w:gridSpan w:val="7"/>
            <w:tcBorders>
              <w:bottom w:val="single" w:sz="12" w:space="0" w:color="auto"/>
            </w:tcBorders>
            <w:shd w:val="clear" w:color="auto" w:fill="FFFFFF" w:themeFill="background1"/>
          </w:tcPr>
          <w:p w14:paraId="39DA7728" w14:textId="77777777" w:rsidR="00834607" w:rsidRPr="000026F9" w:rsidRDefault="00834607" w:rsidP="00834607">
            <w:pPr>
              <w:ind w:firstLine="0"/>
              <w:rPr>
                <w:b/>
                <w:bCs/>
              </w:rPr>
            </w:pPr>
            <w:r w:rsidRPr="000026F9">
              <w:rPr>
                <w:b/>
                <w:bCs/>
              </w:rPr>
              <w:t>Цели, основни положения и очаквани резултати:</w:t>
            </w:r>
          </w:p>
          <w:p w14:paraId="0D1A18EB" w14:textId="77777777" w:rsidR="00834607" w:rsidRPr="000026F9" w:rsidRDefault="00834607" w:rsidP="00834607">
            <w:pPr>
              <w:pStyle w:val="Caption"/>
              <w:rPr>
                <w:lang w:val="bg-BG"/>
              </w:rPr>
            </w:pPr>
            <w:r w:rsidRPr="000026F9">
              <w:rPr>
                <w:lang w:val="bg-BG"/>
              </w:rPr>
              <w:t>Осигуряване на актуална правна рамка за регулиране на обществените отношения в лозаро-винарския сектор и сектора на спиртните напитки, която е в съответствие с процедурите и изискванията на законодателството на Европейския съюз и препоръките на Европейската комисия;</w:t>
            </w:r>
          </w:p>
          <w:p w14:paraId="589DF474" w14:textId="3D3AAB9D" w:rsidR="00834607" w:rsidRPr="000026F9" w:rsidRDefault="00834607" w:rsidP="00834607">
            <w:pPr>
              <w:pStyle w:val="Caption"/>
              <w:rPr>
                <w:b/>
                <w:lang w:val="bg-BG"/>
              </w:rPr>
            </w:pPr>
            <w:r w:rsidRPr="000026F9">
              <w:rPr>
                <w:lang w:val="bg-BG"/>
              </w:rPr>
              <w:t>Установяване на правила за ефективно прилагане на политиката в лозаро-винарския сектор и сектора на спиртните напитки с цел гарантиране на потребителите на безопасност и проследимост на качеството на произвежданите и предлаганите продукти в лозаро-винарския сектор и сектора на спиртните напитки.</w:t>
            </w:r>
          </w:p>
        </w:tc>
      </w:tr>
      <w:tr w:rsidR="00834607" w:rsidRPr="000026F9" w14:paraId="4EC8A267" w14:textId="77777777" w:rsidTr="00900111">
        <w:tc>
          <w:tcPr>
            <w:tcW w:w="190" w:type="pct"/>
            <w:vMerge/>
          </w:tcPr>
          <w:p w14:paraId="0B4707C3"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3F017418" w14:textId="77777777" w:rsidR="00834607" w:rsidRPr="000026F9" w:rsidRDefault="00834607" w:rsidP="00834607">
            <w:pPr>
              <w:spacing w:line="240" w:lineRule="auto"/>
              <w:ind w:firstLine="0"/>
              <w:rPr>
                <w:b/>
                <w:bCs/>
              </w:rPr>
            </w:pPr>
          </w:p>
        </w:tc>
        <w:tc>
          <w:tcPr>
            <w:tcW w:w="3800" w:type="pct"/>
            <w:gridSpan w:val="7"/>
            <w:tcBorders>
              <w:bottom w:val="single" w:sz="12" w:space="0" w:color="auto"/>
            </w:tcBorders>
            <w:shd w:val="clear" w:color="auto" w:fill="FFFFFF" w:themeFill="background1"/>
          </w:tcPr>
          <w:p w14:paraId="463A89E3" w14:textId="0ED68160" w:rsidR="00834607" w:rsidRPr="000026F9" w:rsidRDefault="00834607" w:rsidP="00834607">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2D26BDF1" w14:textId="77777777" w:rsidTr="00E2355A">
        <w:tc>
          <w:tcPr>
            <w:tcW w:w="190" w:type="pct"/>
            <w:vMerge w:val="restart"/>
          </w:tcPr>
          <w:p w14:paraId="449C4606"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3A3721F5" w14:textId="6CB2E2B5" w:rsidR="00834607" w:rsidRPr="000026F9" w:rsidRDefault="00834607" w:rsidP="00834607">
            <w:pPr>
              <w:spacing w:line="240" w:lineRule="auto"/>
              <w:ind w:firstLine="0"/>
              <w:rPr>
                <w:b/>
                <w:bCs/>
              </w:rPr>
            </w:pPr>
            <w:r w:rsidRPr="000026F9">
              <w:rPr>
                <w:b/>
                <w:bCs/>
              </w:rPr>
              <w:t xml:space="preserve">ЗИД на Закона за собствеността и </w:t>
            </w:r>
            <w:r w:rsidRPr="000026F9">
              <w:rPr>
                <w:b/>
                <w:bCs/>
              </w:rPr>
              <w:lastRenderedPageBreak/>
              <w:t>ползването на земеделските земи</w:t>
            </w:r>
          </w:p>
        </w:tc>
        <w:tc>
          <w:tcPr>
            <w:tcW w:w="609" w:type="pct"/>
            <w:tcBorders>
              <w:bottom w:val="single" w:sz="12" w:space="0" w:color="auto"/>
            </w:tcBorders>
            <w:shd w:val="clear" w:color="auto" w:fill="D9D9D9"/>
            <w:vAlign w:val="center"/>
          </w:tcPr>
          <w:p w14:paraId="701E7C4F" w14:textId="0A10337E" w:rsidR="00834607" w:rsidRPr="000026F9" w:rsidRDefault="00834607" w:rsidP="00D36B83">
            <w:pPr>
              <w:spacing w:before="120"/>
              <w:ind w:firstLine="0"/>
              <w:jc w:val="center"/>
              <w:rPr>
                <w:b/>
              </w:rPr>
            </w:pPr>
            <w:r w:rsidRPr="000026F9">
              <w:rPr>
                <w:b/>
              </w:rPr>
              <w:lastRenderedPageBreak/>
              <w:t>МЗХ</w:t>
            </w:r>
          </w:p>
        </w:tc>
        <w:tc>
          <w:tcPr>
            <w:tcW w:w="924" w:type="pct"/>
            <w:tcBorders>
              <w:bottom w:val="single" w:sz="12" w:space="0" w:color="auto"/>
            </w:tcBorders>
            <w:shd w:val="clear" w:color="auto" w:fill="D9D9D9"/>
            <w:vAlign w:val="center"/>
          </w:tcPr>
          <w:p w14:paraId="5C93C767" w14:textId="2A940BFE" w:rsidR="00834607" w:rsidRPr="000026F9" w:rsidRDefault="00834607" w:rsidP="00D36B83">
            <w:pPr>
              <w:spacing w:before="120"/>
              <w:ind w:firstLine="0"/>
              <w:jc w:val="center"/>
              <w:rPr>
                <w:b/>
              </w:rPr>
            </w:pPr>
            <w:r w:rsidRPr="000026F9">
              <w:rPr>
                <w:b/>
              </w:rPr>
              <w:t>Не</w:t>
            </w:r>
          </w:p>
        </w:tc>
        <w:tc>
          <w:tcPr>
            <w:tcW w:w="788" w:type="pct"/>
            <w:shd w:val="clear" w:color="auto" w:fill="D9D9D9"/>
            <w:vAlign w:val="center"/>
          </w:tcPr>
          <w:p w14:paraId="2C55990E" w14:textId="0C9CD0FD"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6ADD715F" w14:textId="770A38D9"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4C5327B2" w14:textId="5E33CCD9" w:rsidR="00834607" w:rsidRPr="000026F9" w:rsidRDefault="00834607" w:rsidP="00D36B83">
            <w:pPr>
              <w:spacing w:before="120"/>
              <w:ind w:firstLine="0"/>
              <w:jc w:val="center"/>
              <w:rPr>
                <w:b/>
              </w:rPr>
            </w:pPr>
            <w:r w:rsidRPr="000026F9">
              <w:rPr>
                <w:b/>
              </w:rPr>
              <w:t>ЮНИ</w:t>
            </w:r>
          </w:p>
        </w:tc>
      </w:tr>
      <w:tr w:rsidR="00834607" w:rsidRPr="000026F9" w14:paraId="7F70CC31" w14:textId="77777777" w:rsidTr="00900111">
        <w:tc>
          <w:tcPr>
            <w:tcW w:w="190" w:type="pct"/>
            <w:vMerge/>
          </w:tcPr>
          <w:p w14:paraId="0F84EBF6"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795D0199" w14:textId="77777777" w:rsidR="00834607" w:rsidRPr="000026F9" w:rsidRDefault="00834607" w:rsidP="00834607">
            <w:pPr>
              <w:spacing w:line="240" w:lineRule="auto"/>
              <w:ind w:firstLine="0"/>
              <w:rPr>
                <w:b/>
                <w:bCs/>
              </w:rPr>
            </w:pPr>
          </w:p>
        </w:tc>
        <w:tc>
          <w:tcPr>
            <w:tcW w:w="3800" w:type="pct"/>
            <w:gridSpan w:val="7"/>
            <w:tcBorders>
              <w:bottom w:val="single" w:sz="12" w:space="0" w:color="auto"/>
            </w:tcBorders>
            <w:shd w:val="clear" w:color="auto" w:fill="auto"/>
          </w:tcPr>
          <w:p w14:paraId="04468FF4" w14:textId="77777777" w:rsidR="00834607" w:rsidRPr="000026F9" w:rsidRDefault="00834607" w:rsidP="00834607">
            <w:pPr>
              <w:ind w:firstLine="0"/>
              <w:rPr>
                <w:b/>
                <w:bCs/>
              </w:rPr>
            </w:pPr>
            <w:r w:rsidRPr="000026F9">
              <w:rPr>
                <w:b/>
                <w:bCs/>
              </w:rPr>
              <w:t>Цели, основни положения и очаквани резултати:</w:t>
            </w:r>
          </w:p>
          <w:p w14:paraId="220D456E" w14:textId="77777777" w:rsidR="00834607" w:rsidRPr="000026F9" w:rsidRDefault="00834607" w:rsidP="00834607">
            <w:pPr>
              <w:pStyle w:val="Caption"/>
              <w:rPr>
                <w:lang w:val="bg-BG"/>
              </w:rPr>
            </w:pPr>
            <w:r w:rsidRPr="000026F9">
              <w:rPr>
                <w:lang w:val="bg-BG"/>
              </w:rPr>
              <w:lastRenderedPageBreak/>
              <w:t>Предлага се процедура за довършване на продължилата повече от тридесет години поземлена реституция. С процедурата ще се разреши проблема с невъзможността на наследниците на бившите собственици на земеделски земи да установят границите на имотите, за които правото на възстановяване е признато с влязло в сила решение на общинската служба по земеделие в съществуващи или възстановими стари реални граници или със съдебно решение, като заявяват пред общинската служба по земеделие по местонахождение желанието си правото на възстановяване да се трансформира в право на обезщетяване;</w:t>
            </w:r>
          </w:p>
          <w:p w14:paraId="722D52DE" w14:textId="77777777" w:rsidR="00834607" w:rsidRPr="000026F9" w:rsidRDefault="00834607" w:rsidP="00834607">
            <w:pPr>
              <w:pStyle w:val="Caption"/>
              <w:rPr>
                <w:lang w:val="bg-BG"/>
              </w:rPr>
            </w:pPr>
            <w:r w:rsidRPr="000026F9">
              <w:rPr>
                <w:lang w:val="bg-BG"/>
              </w:rPr>
              <w:t>По-ефективно и целесъобразно управление и разпореждане със земеделските земи от държавния поземлен фонд, както и прецизиране разпоредбите относно провеждане на търгове и сключването на договори за отдаване под наем и аренда на земеделските земи от държавния поземлен фонд;</w:t>
            </w:r>
          </w:p>
          <w:p w14:paraId="4FD0FA8B" w14:textId="77777777" w:rsidR="00834607" w:rsidRPr="000026F9" w:rsidRDefault="00834607" w:rsidP="00834607">
            <w:pPr>
              <w:pStyle w:val="Caption"/>
              <w:rPr>
                <w:lang w:val="bg-BG"/>
              </w:rPr>
            </w:pPr>
            <w:r w:rsidRPr="000026F9">
              <w:rPr>
                <w:lang w:val="bg-BG"/>
              </w:rPr>
              <w:t>Уреждане на обществените отношения относно ползването на пасищата, мерите и ливадите от държавния и общинския поземлен фонд за тримесечния период между стопанската и календарната година, както и изменяне реда за определяне на наемната цена, а именно измежду по-високата сума измежду най-високата тръжна цена за пасища, мери и ливади от държавния и общинския поземлен фонд, на която през предходната година са сключени договори за землищата в общината – за пасищата, мерите и ливадите от държавния поземлен фонд, съответно по пазарен механизъм – за пасищата, мерите и ливадите от общинския поземлен фонд;</w:t>
            </w:r>
          </w:p>
          <w:p w14:paraId="7D9D1CA9" w14:textId="77777777" w:rsidR="00834607" w:rsidRDefault="00834607" w:rsidP="00834607">
            <w:pPr>
              <w:ind w:firstLine="0"/>
            </w:pPr>
            <w:r w:rsidRPr="000026F9">
              <w:t xml:space="preserve">Предвиждане на механизми за по-ефективно и целесъобразно управление и разпореждане със земите от територията на организациите по § 12 от ПЗР на Закона за собствеността и ползването на земеделските земи (бивши стопански дворове). Създаване на правна възможност за бърза защита на правото на собственост на Държавата в случаите на неправомерно ползване на имотите в бившите стопански дворове, която се осъществява по административен ред въз основа на заповед на директора на областната дирекция „Земеделие“. </w:t>
            </w:r>
            <w:r w:rsidRPr="000026F9">
              <w:lastRenderedPageBreak/>
              <w:t>Уреждане на правният статут на земеделските земи в бившите стопански дворове, находящи се в урбанизирани територии.</w:t>
            </w:r>
          </w:p>
          <w:p w14:paraId="6161C934" w14:textId="1F2895EB" w:rsidR="00607C8F" w:rsidRPr="000026F9" w:rsidRDefault="00607C8F" w:rsidP="00834607">
            <w:pPr>
              <w:ind w:firstLine="0"/>
              <w:rPr>
                <w:b/>
              </w:rPr>
            </w:pPr>
          </w:p>
        </w:tc>
      </w:tr>
      <w:tr w:rsidR="00834607" w:rsidRPr="000026F9" w14:paraId="5FD39ED2" w14:textId="77777777" w:rsidTr="00900111">
        <w:tc>
          <w:tcPr>
            <w:tcW w:w="190" w:type="pct"/>
            <w:vMerge/>
          </w:tcPr>
          <w:p w14:paraId="7AE9BA76"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73A341D1" w14:textId="77777777" w:rsidR="00834607" w:rsidRPr="000026F9" w:rsidRDefault="00834607" w:rsidP="00834607">
            <w:pPr>
              <w:spacing w:line="240" w:lineRule="auto"/>
              <w:ind w:firstLine="0"/>
              <w:rPr>
                <w:b/>
                <w:bCs/>
              </w:rPr>
            </w:pPr>
          </w:p>
        </w:tc>
        <w:tc>
          <w:tcPr>
            <w:tcW w:w="3800" w:type="pct"/>
            <w:gridSpan w:val="7"/>
            <w:tcBorders>
              <w:bottom w:val="single" w:sz="12" w:space="0" w:color="auto"/>
            </w:tcBorders>
            <w:shd w:val="clear" w:color="auto" w:fill="auto"/>
          </w:tcPr>
          <w:p w14:paraId="79702F4D" w14:textId="4FB5C0B2" w:rsidR="00834607" w:rsidRPr="000026F9" w:rsidRDefault="00834607" w:rsidP="00834607">
            <w:pPr>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5B760A25" w14:textId="77777777" w:rsidTr="00E2355A">
        <w:tc>
          <w:tcPr>
            <w:tcW w:w="190" w:type="pct"/>
            <w:vMerge w:val="restart"/>
          </w:tcPr>
          <w:p w14:paraId="59609677"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FFFFFF" w:themeFill="background1"/>
          </w:tcPr>
          <w:p w14:paraId="697941E6" w14:textId="1F39E9FF" w:rsidR="00834607" w:rsidRPr="000026F9" w:rsidRDefault="00834607" w:rsidP="00834607">
            <w:pPr>
              <w:spacing w:line="240" w:lineRule="auto"/>
              <w:ind w:firstLine="0"/>
              <w:rPr>
                <w:b/>
                <w:bCs/>
              </w:rPr>
            </w:pPr>
            <w:r w:rsidRPr="000026F9">
              <w:rPr>
                <w:b/>
                <w:bCs/>
              </w:rPr>
              <w:t>ЗИД на Закона за водите</w:t>
            </w:r>
          </w:p>
        </w:tc>
        <w:tc>
          <w:tcPr>
            <w:tcW w:w="609" w:type="pct"/>
            <w:shd w:val="clear" w:color="auto" w:fill="D0CECE" w:themeFill="background2" w:themeFillShade="E6"/>
            <w:vAlign w:val="center"/>
          </w:tcPr>
          <w:p w14:paraId="6BE1F942" w14:textId="0BD29629" w:rsidR="00834607" w:rsidRPr="000026F9" w:rsidRDefault="00834607" w:rsidP="00D36B83">
            <w:pPr>
              <w:spacing w:before="120"/>
              <w:ind w:firstLine="0"/>
              <w:jc w:val="center"/>
              <w:rPr>
                <w:b/>
              </w:rPr>
            </w:pPr>
            <w:r w:rsidRPr="000026F9">
              <w:rPr>
                <w:b/>
              </w:rPr>
              <w:t>МИИИ</w:t>
            </w:r>
          </w:p>
        </w:tc>
        <w:tc>
          <w:tcPr>
            <w:tcW w:w="924" w:type="pct"/>
            <w:shd w:val="clear" w:color="auto" w:fill="D0CECE" w:themeFill="background2" w:themeFillShade="E6"/>
            <w:vAlign w:val="center"/>
          </w:tcPr>
          <w:p w14:paraId="5724379C" w14:textId="28D7510D" w:rsidR="00834607" w:rsidRPr="000026F9" w:rsidRDefault="00834607" w:rsidP="00D36B83">
            <w:pPr>
              <w:spacing w:before="120"/>
              <w:ind w:firstLine="0"/>
              <w:jc w:val="center"/>
              <w:rPr>
                <w:b/>
              </w:rPr>
            </w:pPr>
            <w:r w:rsidRPr="000026F9">
              <w:rPr>
                <w:b/>
              </w:rPr>
              <w:t>Не</w:t>
            </w:r>
          </w:p>
        </w:tc>
        <w:tc>
          <w:tcPr>
            <w:tcW w:w="788" w:type="pct"/>
            <w:shd w:val="clear" w:color="auto" w:fill="D0CECE" w:themeFill="background2" w:themeFillShade="E6"/>
            <w:vAlign w:val="center"/>
          </w:tcPr>
          <w:p w14:paraId="23764566" w14:textId="674D355D" w:rsidR="00834607" w:rsidRPr="000026F9" w:rsidRDefault="00834607" w:rsidP="00D36B83">
            <w:pPr>
              <w:spacing w:before="120"/>
              <w:ind w:firstLine="0"/>
              <w:jc w:val="center"/>
              <w:rPr>
                <w:b/>
              </w:rPr>
            </w:pPr>
            <w:r w:rsidRPr="000026F9">
              <w:rPr>
                <w:b/>
              </w:rPr>
              <w:t>Не</w:t>
            </w:r>
          </w:p>
        </w:tc>
        <w:tc>
          <w:tcPr>
            <w:tcW w:w="645" w:type="pct"/>
            <w:gridSpan w:val="2"/>
            <w:shd w:val="clear" w:color="auto" w:fill="D0CECE" w:themeFill="background2" w:themeFillShade="E6"/>
            <w:vAlign w:val="center"/>
          </w:tcPr>
          <w:p w14:paraId="0B5118D9" w14:textId="1805223B" w:rsidR="00834607" w:rsidRPr="000026F9" w:rsidRDefault="00834607" w:rsidP="00D36B83">
            <w:pPr>
              <w:spacing w:before="120"/>
              <w:ind w:firstLine="0"/>
              <w:jc w:val="center"/>
              <w:rPr>
                <w:b/>
              </w:rPr>
            </w:pPr>
            <w:r w:rsidRPr="000026F9">
              <w:rPr>
                <w:b/>
              </w:rPr>
              <w:t>МАЙ</w:t>
            </w:r>
          </w:p>
        </w:tc>
        <w:tc>
          <w:tcPr>
            <w:tcW w:w="835" w:type="pct"/>
            <w:gridSpan w:val="2"/>
            <w:shd w:val="clear" w:color="auto" w:fill="D0CECE" w:themeFill="background2" w:themeFillShade="E6"/>
            <w:vAlign w:val="center"/>
          </w:tcPr>
          <w:p w14:paraId="4132F88D" w14:textId="17FEE510" w:rsidR="00834607" w:rsidRPr="000026F9" w:rsidRDefault="00834607" w:rsidP="00D36B83">
            <w:pPr>
              <w:spacing w:before="120"/>
              <w:ind w:firstLine="0"/>
              <w:jc w:val="center"/>
              <w:rPr>
                <w:b/>
              </w:rPr>
            </w:pPr>
            <w:r w:rsidRPr="000026F9">
              <w:rPr>
                <w:b/>
              </w:rPr>
              <w:t>ЮНИ</w:t>
            </w:r>
          </w:p>
        </w:tc>
      </w:tr>
      <w:tr w:rsidR="00834607" w:rsidRPr="000026F9" w14:paraId="473855B7" w14:textId="77777777" w:rsidTr="00900111">
        <w:tc>
          <w:tcPr>
            <w:tcW w:w="190" w:type="pct"/>
            <w:vMerge/>
          </w:tcPr>
          <w:p w14:paraId="16A798DC"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369FDFBA" w14:textId="77777777" w:rsidR="00834607" w:rsidRPr="000026F9" w:rsidRDefault="00834607" w:rsidP="00834607">
            <w:pPr>
              <w:spacing w:line="240" w:lineRule="auto"/>
              <w:ind w:firstLine="0"/>
              <w:rPr>
                <w:b/>
                <w:bCs/>
              </w:rPr>
            </w:pPr>
          </w:p>
        </w:tc>
        <w:tc>
          <w:tcPr>
            <w:tcW w:w="3800" w:type="pct"/>
            <w:gridSpan w:val="7"/>
            <w:shd w:val="clear" w:color="auto" w:fill="FFFFFF" w:themeFill="background1"/>
            <w:vAlign w:val="bottom"/>
          </w:tcPr>
          <w:p w14:paraId="28A6500F" w14:textId="77777777" w:rsidR="00834607" w:rsidRPr="000026F9" w:rsidRDefault="00834607" w:rsidP="00834607">
            <w:pPr>
              <w:ind w:firstLine="0"/>
              <w:jc w:val="left"/>
              <w:rPr>
                <w:b/>
              </w:rPr>
            </w:pPr>
            <w:r w:rsidRPr="000026F9">
              <w:rPr>
                <w:b/>
              </w:rPr>
              <w:t xml:space="preserve">Цели, основни положения и очаквани резултати: </w:t>
            </w:r>
          </w:p>
          <w:p w14:paraId="74219404" w14:textId="0F5A209A" w:rsidR="00834607" w:rsidRPr="000026F9" w:rsidRDefault="00834607" w:rsidP="00834607">
            <w:pPr>
              <w:ind w:firstLine="0"/>
              <w:rPr>
                <w:b/>
              </w:rPr>
            </w:pPr>
            <w:r w:rsidRPr="000026F9">
              <w:t>С РМС № 662 от 23.09.2025 г. е приета нова програма за преобразуване на създадените със специални закони на основание чл. 62, ал. 3 от Търговския закон държавни предприятия, съгласно която в срок от 36 месеца органите, упражняващи правата на държавата - в частност МИИИ по отношение на Държавно предприятие „Управление и стопанисване на язовири“ (ДПУСЯ) следва да извършат промени в съответните специални закони. Съгласно т. 4 от Програмата, МИИИ следва да се преобразува ДПУСЯ  в административна структура, поради това, че осъществява предимно публични функции и политики.</w:t>
            </w:r>
          </w:p>
        </w:tc>
      </w:tr>
      <w:tr w:rsidR="00834607" w:rsidRPr="000026F9" w14:paraId="48AE686B" w14:textId="77777777" w:rsidTr="00900111">
        <w:tc>
          <w:tcPr>
            <w:tcW w:w="190" w:type="pct"/>
            <w:vMerge/>
          </w:tcPr>
          <w:p w14:paraId="15EFA588"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25AE1BC3" w14:textId="77777777" w:rsidR="00834607" w:rsidRPr="000026F9" w:rsidRDefault="00834607" w:rsidP="00834607">
            <w:pPr>
              <w:spacing w:line="240" w:lineRule="auto"/>
              <w:ind w:firstLine="0"/>
              <w:rPr>
                <w:b/>
                <w:bCs/>
              </w:rPr>
            </w:pPr>
          </w:p>
        </w:tc>
        <w:tc>
          <w:tcPr>
            <w:tcW w:w="3800" w:type="pct"/>
            <w:gridSpan w:val="7"/>
            <w:shd w:val="clear" w:color="auto" w:fill="auto"/>
            <w:vAlign w:val="bottom"/>
          </w:tcPr>
          <w:p w14:paraId="0209AFEA" w14:textId="0FA15C8F" w:rsidR="00834607" w:rsidRPr="000026F9" w:rsidRDefault="00834607" w:rsidP="00834607">
            <w:pPr>
              <w:spacing w:before="120" w:line="240" w:lineRule="auto"/>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3991C46C" w14:textId="77777777" w:rsidTr="00E2355A">
        <w:tc>
          <w:tcPr>
            <w:tcW w:w="190" w:type="pct"/>
            <w:vMerge w:val="restart"/>
          </w:tcPr>
          <w:p w14:paraId="31FB5AB0"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6788B2D9" w14:textId="77777777" w:rsidR="00834607" w:rsidRPr="000026F9" w:rsidRDefault="00834607" w:rsidP="00834607">
            <w:pPr>
              <w:ind w:firstLine="0"/>
              <w:rPr>
                <w:b/>
                <w:bCs/>
              </w:rPr>
            </w:pPr>
            <w:r w:rsidRPr="000026F9">
              <w:rPr>
                <w:b/>
                <w:bCs/>
              </w:rPr>
              <w:t xml:space="preserve">ЗИД на Закона за забрана на химическото оръжие и за контрол на токсичните </w:t>
            </w:r>
            <w:r w:rsidRPr="000026F9">
              <w:rPr>
                <w:b/>
                <w:bCs/>
              </w:rPr>
              <w:lastRenderedPageBreak/>
              <w:t>химически вещества и техните прекурсори</w:t>
            </w:r>
          </w:p>
          <w:p w14:paraId="12D2D168" w14:textId="77777777" w:rsidR="00834607" w:rsidRPr="000026F9" w:rsidRDefault="00834607" w:rsidP="00834607">
            <w:pPr>
              <w:spacing w:line="240" w:lineRule="auto"/>
              <w:ind w:firstLine="0"/>
              <w:rPr>
                <w:b/>
                <w:bCs/>
              </w:rPr>
            </w:pPr>
          </w:p>
        </w:tc>
        <w:tc>
          <w:tcPr>
            <w:tcW w:w="609" w:type="pct"/>
            <w:tcBorders>
              <w:bottom w:val="single" w:sz="12" w:space="0" w:color="auto"/>
            </w:tcBorders>
            <w:shd w:val="clear" w:color="auto" w:fill="D9D9D9"/>
            <w:vAlign w:val="center"/>
          </w:tcPr>
          <w:p w14:paraId="3CB8307D" w14:textId="616FA4BF" w:rsidR="00834607" w:rsidRPr="000026F9" w:rsidRDefault="00834607" w:rsidP="00D36B83">
            <w:pPr>
              <w:spacing w:before="120"/>
              <w:ind w:firstLine="0"/>
              <w:jc w:val="center"/>
              <w:rPr>
                <w:b/>
              </w:rPr>
            </w:pPr>
            <w:r w:rsidRPr="000026F9">
              <w:rPr>
                <w:b/>
              </w:rPr>
              <w:lastRenderedPageBreak/>
              <w:t>МИИИ</w:t>
            </w:r>
          </w:p>
        </w:tc>
        <w:tc>
          <w:tcPr>
            <w:tcW w:w="924" w:type="pct"/>
            <w:tcBorders>
              <w:bottom w:val="single" w:sz="12" w:space="0" w:color="auto"/>
            </w:tcBorders>
            <w:shd w:val="clear" w:color="auto" w:fill="D9D9D9"/>
            <w:vAlign w:val="center"/>
          </w:tcPr>
          <w:p w14:paraId="0128FD9C" w14:textId="1310116D" w:rsidR="00834607" w:rsidRPr="000026F9" w:rsidRDefault="00834607" w:rsidP="00D36B83">
            <w:pPr>
              <w:spacing w:before="120"/>
              <w:ind w:firstLine="0"/>
              <w:jc w:val="center"/>
              <w:rPr>
                <w:b/>
              </w:rPr>
            </w:pPr>
            <w:r w:rsidRPr="000026F9">
              <w:rPr>
                <w:b/>
              </w:rPr>
              <w:t>Не</w:t>
            </w:r>
          </w:p>
        </w:tc>
        <w:tc>
          <w:tcPr>
            <w:tcW w:w="788" w:type="pct"/>
            <w:shd w:val="clear" w:color="auto" w:fill="D9D9D9"/>
            <w:vAlign w:val="center"/>
          </w:tcPr>
          <w:p w14:paraId="1C96071E" w14:textId="6A79347F"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429BBB47" w14:textId="46DFEB4A" w:rsidR="00834607" w:rsidRPr="000026F9" w:rsidRDefault="00834607" w:rsidP="00D36B83">
            <w:pPr>
              <w:spacing w:before="120"/>
              <w:ind w:firstLine="0"/>
              <w:jc w:val="center"/>
              <w:rPr>
                <w:b/>
              </w:rPr>
            </w:pPr>
            <w:r w:rsidRPr="000026F9">
              <w:rPr>
                <w:b/>
              </w:rPr>
              <w:t>ЮНИ</w:t>
            </w:r>
          </w:p>
        </w:tc>
        <w:tc>
          <w:tcPr>
            <w:tcW w:w="835" w:type="pct"/>
            <w:gridSpan w:val="2"/>
            <w:shd w:val="clear" w:color="auto" w:fill="D9D9D9"/>
            <w:vAlign w:val="center"/>
          </w:tcPr>
          <w:p w14:paraId="6B6C6CAB" w14:textId="17525917" w:rsidR="00834607" w:rsidRPr="000026F9" w:rsidRDefault="00834607" w:rsidP="00D36B83">
            <w:pPr>
              <w:spacing w:before="120"/>
              <w:ind w:firstLine="0"/>
              <w:jc w:val="center"/>
              <w:rPr>
                <w:b/>
              </w:rPr>
            </w:pPr>
            <w:r w:rsidRPr="000026F9">
              <w:rPr>
                <w:b/>
              </w:rPr>
              <w:t>ЮНИ</w:t>
            </w:r>
          </w:p>
        </w:tc>
      </w:tr>
      <w:tr w:rsidR="00834607" w:rsidRPr="000026F9" w14:paraId="0BC5A293" w14:textId="77777777" w:rsidTr="00900111">
        <w:tc>
          <w:tcPr>
            <w:tcW w:w="190" w:type="pct"/>
            <w:vMerge/>
          </w:tcPr>
          <w:p w14:paraId="545471F7"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46A4F343" w14:textId="77777777" w:rsidR="00834607" w:rsidRPr="000026F9" w:rsidRDefault="00834607" w:rsidP="00834607">
            <w:pPr>
              <w:spacing w:line="240" w:lineRule="auto"/>
              <w:ind w:firstLine="0"/>
              <w:rPr>
                <w:b/>
                <w:bCs/>
              </w:rPr>
            </w:pPr>
          </w:p>
        </w:tc>
        <w:tc>
          <w:tcPr>
            <w:tcW w:w="3800" w:type="pct"/>
            <w:gridSpan w:val="7"/>
            <w:tcBorders>
              <w:bottom w:val="single" w:sz="12" w:space="0" w:color="auto"/>
            </w:tcBorders>
            <w:shd w:val="clear" w:color="auto" w:fill="FFFFFF" w:themeFill="background1"/>
          </w:tcPr>
          <w:p w14:paraId="4D308DB6" w14:textId="77777777" w:rsidR="00834607" w:rsidRPr="000026F9" w:rsidRDefault="00834607" w:rsidP="00834607">
            <w:pPr>
              <w:ind w:firstLine="0"/>
              <w:jc w:val="left"/>
            </w:pPr>
            <w:r w:rsidRPr="000026F9">
              <w:rPr>
                <w:b/>
              </w:rPr>
              <w:t>Цели, основни положения и очаквани резултати:</w:t>
            </w:r>
          </w:p>
          <w:p w14:paraId="5AB96E76" w14:textId="77777777" w:rsidR="00834607" w:rsidRPr="000026F9" w:rsidRDefault="00834607" w:rsidP="00834607">
            <w:pPr>
              <w:ind w:firstLine="0"/>
              <w:rPr>
                <w:b/>
              </w:rPr>
            </w:pPr>
            <w:r w:rsidRPr="000026F9">
              <w:t xml:space="preserve">Спазване на изискванията на Закона за ограничаване на административното регулиране и административния контрол чрез регламентиране на изискуемите документи за издаване на удостоверения за регистрация за </w:t>
            </w:r>
            <w:r w:rsidRPr="000026F9">
              <w:lastRenderedPageBreak/>
              <w:t xml:space="preserve">производство, преработване или употреба на химически вещества в Закона за забрана на химическото оръжие и за контрол на токсичните химически вещества и техните прекурсори (ЗЗХОКТХВТП). </w:t>
            </w:r>
          </w:p>
          <w:p w14:paraId="16CF7B90" w14:textId="77777777" w:rsidR="00834607" w:rsidRPr="000026F9" w:rsidRDefault="00834607" w:rsidP="00834607">
            <w:pPr>
              <w:ind w:firstLine="0"/>
            </w:pPr>
            <w:r w:rsidRPr="000026F9">
              <w:rPr>
                <w:rFonts w:eastAsia="Calibri"/>
              </w:rPr>
              <w:t xml:space="preserve">Основната цел на проекта е да бъдат изпълнени изискванията на </w:t>
            </w:r>
            <w:r w:rsidRPr="000026F9">
              <w:t xml:space="preserve">Закона за ограничаване на административното регулиране и административния контрол върху стопанската дейност чрез допълване на текстове с изискуемите документи за издаване на удостоверения за регистрация за производство, преработване или употреба на химически вещества в ЗЗХОКТХВТП, които сега са регламентирани в подзаконов нормативен акт - Наредба № 16-437 от 04.05.2007 г. за условията и реда за извършване на дейности с токсичните химически вещества и техните прекурсори (Наредба № 16-437). </w:t>
            </w:r>
          </w:p>
          <w:p w14:paraId="30C3FCDC" w14:textId="77777777" w:rsidR="00834607" w:rsidRPr="000026F9" w:rsidRDefault="00834607" w:rsidP="00834607">
            <w:pPr>
              <w:ind w:firstLine="0"/>
              <w:rPr>
                <w:b/>
              </w:rPr>
            </w:pPr>
            <w:r w:rsidRPr="000026F9">
              <w:t>В чл. 2, ал.3 от Наредба № 16-437 са определени документите, които следва да се подават от лицата, кандидатстващи за регистрация.</w:t>
            </w:r>
          </w:p>
          <w:p w14:paraId="2FDEA751" w14:textId="69C84A94" w:rsidR="00834607" w:rsidRPr="000026F9" w:rsidRDefault="00834607" w:rsidP="00834607">
            <w:pPr>
              <w:spacing w:before="120" w:line="240" w:lineRule="auto"/>
              <w:ind w:firstLine="0"/>
              <w:rPr>
                <w:b/>
              </w:rPr>
            </w:pPr>
            <w:r w:rsidRPr="000026F9">
              <w:t xml:space="preserve">Приемането на акта няма да увеличи административната тежест за бизнеса и няма да доведе до допълнителни разходи. Не се създават нови регулаторни режими и не се въвеждат нови такси. </w:t>
            </w:r>
          </w:p>
        </w:tc>
      </w:tr>
      <w:tr w:rsidR="00834607" w:rsidRPr="000026F9" w14:paraId="62DDECBC" w14:textId="77777777" w:rsidTr="00900111">
        <w:tc>
          <w:tcPr>
            <w:tcW w:w="190" w:type="pct"/>
            <w:vMerge/>
          </w:tcPr>
          <w:p w14:paraId="4C2425BC"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shd w:val="clear" w:color="auto" w:fill="FFFFFF" w:themeFill="background1"/>
          </w:tcPr>
          <w:p w14:paraId="21C87FE8" w14:textId="77777777" w:rsidR="00834607" w:rsidRPr="000026F9" w:rsidRDefault="00834607" w:rsidP="00834607">
            <w:pPr>
              <w:spacing w:line="240" w:lineRule="auto"/>
              <w:ind w:firstLine="0"/>
              <w:rPr>
                <w:b/>
                <w:bCs/>
              </w:rPr>
            </w:pPr>
          </w:p>
        </w:tc>
        <w:tc>
          <w:tcPr>
            <w:tcW w:w="3800" w:type="pct"/>
            <w:gridSpan w:val="7"/>
            <w:tcBorders>
              <w:bottom w:val="single" w:sz="12" w:space="0" w:color="auto"/>
            </w:tcBorders>
            <w:shd w:val="clear" w:color="auto" w:fill="auto"/>
            <w:vAlign w:val="center"/>
          </w:tcPr>
          <w:p w14:paraId="4EF68876" w14:textId="43E1F49F" w:rsidR="00834607" w:rsidRPr="000026F9" w:rsidRDefault="00834607" w:rsidP="00834607">
            <w:pPr>
              <w:spacing w:before="120" w:line="240" w:lineRule="auto"/>
              <w:ind w:firstLine="0"/>
              <w:rPr>
                <w:b/>
              </w:rPr>
            </w:pPr>
            <w:r w:rsidRPr="000026F9">
              <w:rPr>
                <w:b/>
              </w:rPr>
              <w:t>Необходими промени в други закони със заключителни разпоредби:</w:t>
            </w:r>
            <w:r w:rsidRPr="000026F9">
              <w:rPr>
                <w:bCs/>
              </w:rPr>
              <w:t xml:space="preserve"> Не.</w:t>
            </w:r>
          </w:p>
        </w:tc>
      </w:tr>
      <w:tr w:rsidR="00834607" w:rsidRPr="000026F9" w14:paraId="490D2E3A" w14:textId="77777777" w:rsidTr="0080793B">
        <w:tc>
          <w:tcPr>
            <w:tcW w:w="190" w:type="pct"/>
            <w:vMerge w:val="restart"/>
          </w:tcPr>
          <w:p w14:paraId="22D8328E"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FFFFFF" w:themeFill="background1"/>
          </w:tcPr>
          <w:p w14:paraId="5B183864" w14:textId="38C86F41" w:rsidR="00834607" w:rsidRPr="000026F9" w:rsidRDefault="00834607" w:rsidP="00834607">
            <w:pPr>
              <w:spacing w:line="240" w:lineRule="auto"/>
              <w:ind w:firstLine="0"/>
              <w:rPr>
                <w:b/>
                <w:bCs/>
              </w:rPr>
            </w:pPr>
            <w:r w:rsidRPr="000026F9">
              <w:rPr>
                <w:b/>
                <w:bCs/>
              </w:rPr>
              <w:t>ЗИД на Закона за защита на потребителите</w:t>
            </w:r>
          </w:p>
        </w:tc>
        <w:tc>
          <w:tcPr>
            <w:tcW w:w="609" w:type="pct"/>
            <w:shd w:val="clear" w:color="auto" w:fill="D9D9D9"/>
            <w:vAlign w:val="center"/>
          </w:tcPr>
          <w:p w14:paraId="1E0657C3" w14:textId="51A67335" w:rsidR="00834607" w:rsidRPr="000026F9" w:rsidRDefault="00834607" w:rsidP="00D36B83">
            <w:pPr>
              <w:spacing w:before="120"/>
              <w:ind w:firstLine="0"/>
              <w:jc w:val="center"/>
              <w:rPr>
                <w:b/>
              </w:rPr>
            </w:pPr>
            <w:r w:rsidRPr="000026F9">
              <w:rPr>
                <w:b/>
              </w:rPr>
              <w:t>МИИИ</w:t>
            </w:r>
          </w:p>
        </w:tc>
        <w:tc>
          <w:tcPr>
            <w:tcW w:w="924" w:type="pct"/>
            <w:shd w:val="clear" w:color="auto" w:fill="D9D9D9"/>
            <w:vAlign w:val="center"/>
          </w:tcPr>
          <w:p w14:paraId="746195B3" w14:textId="0F9E8DA8" w:rsidR="00834607" w:rsidRPr="000026F9" w:rsidRDefault="00834607" w:rsidP="00D36B83">
            <w:pPr>
              <w:spacing w:before="120"/>
              <w:ind w:firstLine="0"/>
              <w:jc w:val="center"/>
              <w:rPr>
                <w:b/>
              </w:rPr>
            </w:pPr>
            <w:r w:rsidRPr="000026F9">
              <w:rPr>
                <w:b/>
              </w:rPr>
              <w:t>Мярка № 174</w:t>
            </w:r>
          </w:p>
        </w:tc>
        <w:tc>
          <w:tcPr>
            <w:tcW w:w="788" w:type="pct"/>
            <w:shd w:val="clear" w:color="auto" w:fill="D9D9D9"/>
            <w:vAlign w:val="center"/>
          </w:tcPr>
          <w:p w14:paraId="5EB8E744" w14:textId="50AD2678"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768D03A0" w14:textId="66F59798"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4B38471E" w14:textId="2D9B20B8" w:rsidR="00834607" w:rsidRPr="000026F9" w:rsidRDefault="00834607" w:rsidP="00D36B83">
            <w:pPr>
              <w:spacing w:before="120"/>
              <w:ind w:firstLine="0"/>
              <w:jc w:val="center"/>
              <w:rPr>
                <w:b/>
              </w:rPr>
            </w:pPr>
            <w:r w:rsidRPr="000026F9">
              <w:rPr>
                <w:b/>
              </w:rPr>
              <w:t>ЮНИ</w:t>
            </w:r>
          </w:p>
        </w:tc>
      </w:tr>
      <w:tr w:rsidR="00834607" w:rsidRPr="000026F9" w14:paraId="5C94E5B7" w14:textId="77777777" w:rsidTr="0080793B">
        <w:trPr>
          <w:gridAfter w:val="1"/>
          <w:wAfter w:w="2" w:type="pct"/>
        </w:trPr>
        <w:tc>
          <w:tcPr>
            <w:tcW w:w="190" w:type="pct"/>
            <w:vMerge/>
          </w:tcPr>
          <w:p w14:paraId="18945719" w14:textId="77777777" w:rsidR="00834607" w:rsidRPr="000026F9" w:rsidRDefault="00834607" w:rsidP="00834607">
            <w:pPr>
              <w:pStyle w:val="ListParagraph"/>
              <w:numPr>
                <w:ilvl w:val="0"/>
                <w:numId w:val="3"/>
              </w:numPr>
              <w:spacing w:line="276" w:lineRule="auto"/>
            </w:pPr>
          </w:p>
        </w:tc>
        <w:tc>
          <w:tcPr>
            <w:tcW w:w="1009" w:type="pct"/>
            <w:vMerge/>
            <w:shd w:val="clear" w:color="auto" w:fill="FFFFFF" w:themeFill="background1"/>
          </w:tcPr>
          <w:p w14:paraId="0DDE12A8" w14:textId="77777777" w:rsidR="00834607" w:rsidRPr="000026F9" w:rsidRDefault="00834607" w:rsidP="00834607">
            <w:pPr>
              <w:ind w:firstLine="0"/>
              <w:rPr>
                <w:b/>
                <w:bCs/>
              </w:rPr>
            </w:pPr>
          </w:p>
        </w:tc>
        <w:tc>
          <w:tcPr>
            <w:tcW w:w="3799" w:type="pct"/>
            <w:gridSpan w:val="6"/>
            <w:shd w:val="clear" w:color="auto" w:fill="FFFFFF" w:themeFill="background1"/>
            <w:vAlign w:val="center"/>
          </w:tcPr>
          <w:p w14:paraId="7E347E37" w14:textId="77777777" w:rsidR="00834607" w:rsidRPr="000026F9" w:rsidRDefault="00834607" w:rsidP="00834607">
            <w:pPr>
              <w:spacing w:line="240" w:lineRule="auto"/>
              <w:ind w:firstLine="0"/>
              <w:rPr>
                <w:b/>
              </w:rPr>
            </w:pPr>
            <w:r w:rsidRPr="000026F9">
              <w:rPr>
                <w:b/>
              </w:rPr>
              <w:t>Цели, основни положения и очаквани резултати:</w:t>
            </w:r>
          </w:p>
          <w:p w14:paraId="3EDAFAAB" w14:textId="77777777" w:rsidR="00834607" w:rsidRPr="000026F9" w:rsidRDefault="00834607" w:rsidP="00834607">
            <w:pPr>
              <w:spacing w:line="240" w:lineRule="auto"/>
              <w:ind w:firstLine="0"/>
              <w:rPr>
                <w:b/>
              </w:rPr>
            </w:pPr>
            <w:r w:rsidRPr="000026F9">
              <w:rPr>
                <w:b/>
              </w:rPr>
              <w:t xml:space="preserve">Общи цели: </w:t>
            </w:r>
          </w:p>
          <w:p w14:paraId="71CF412B" w14:textId="77777777" w:rsidR="00834607" w:rsidRPr="000026F9" w:rsidRDefault="00834607" w:rsidP="00834607">
            <w:pPr>
              <w:pStyle w:val="a2"/>
              <w:rPr>
                <w:lang w:val="bg-BG"/>
              </w:rPr>
            </w:pPr>
            <w:r w:rsidRPr="000026F9">
              <w:rPr>
                <w:lang w:val="bg-BG"/>
              </w:rPr>
              <w:lastRenderedPageBreak/>
              <w:t>Да въведе в националното законодателство изискванията на Директива (ЕС) 2023/2673 на Европейския парламент и на Съвета от 22 ноември 2023 година за изменение на Директива 2011/83/ЕС по отношение на договорите за финансови услуги, сключени от разстояние и за отмяна на Директива 2002/65/ЕО;</w:t>
            </w:r>
          </w:p>
          <w:p w14:paraId="370400AA" w14:textId="77777777" w:rsidR="00834607" w:rsidRPr="000026F9" w:rsidRDefault="00834607" w:rsidP="00834607">
            <w:pPr>
              <w:pStyle w:val="a2"/>
              <w:rPr>
                <w:lang w:val="bg-BG"/>
              </w:rPr>
            </w:pPr>
            <w:r w:rsidRPr="000026F9">
              <w:rPr>
                <w:lang w:val="bg-BG"/>
              </w:rPr>
              <w:t xml:space="preserve">Да въведе в националното законодателство изискванията на Директива (ЕС) 2024/825 на Европейския парламент и на Съвета от 28 февруари 2024 година за изменение на Директива 2005/29/ЕО и на Директива 2011/83/ЕС по отношение на овластяването на потребителите в Зеления преход чрез по-добра защита срещу нелоялни практики и чрез по-добра информация (Директива (ЕС) 2024/825). </w:t>
            </w:r>
          </w:p>
          <w:p w14:paraId="2F9A3EEB" w14:textId="77777777" w:rsidR="00834607" w:rsidRPr="000026F9" w:rsidRDefault="00834607" w:rsidP="00834607">
            <w:pPr>
              <w:spacing w:line="240" w:lineRule="auto"/>
              <w:ind w:firstLine="0"/>
              <w:rPr>
                <w:b/>
              </w:rPr>
            </w:pPr>
            <w:r w:rsidRPr="000026F9">
              <w:rPr>
                <w:b/>
              </w:rPr>
              <w:t>Специфични цели:</w:t>
            </w:r>
          </w:p>
          <w:p w14:paraId="4B6C89F3" w14:textId="77777777" w:rsidR="00834607" w:rsidRPr="000026F9" w:rsidRDefault="00834607" w:rsidP="00834607">
            <w:pPr>
              <w:pStyle w:val="a2"/>
              <w:rPr>
                <w:lang w:val="bg-BG"/>
              </w:rPr>
            </w:pPr>
            <w:r w:rsidRPr="000026F9">
              <w:rPr>
                <w:lang w:val="bg-BG"/>
              </w:rPr>
              <w:t>Подобряване на правната рамка за предоставяне на финансови услуги от разстояние чрез осигуряване на хармонизирани правила и съгласуваност между хоризонталното и секторното законодателство за финансовите услуги;</w:t>
            </w:r>
          </w:p>
          <w:p w14:paraId="1DF4FB2F" w14:textId="77777777" w:rsidR="00834607" w:rsidRPr="000026F9" w:rsidRDefault="00834607" w:rsidP="00834607">
            <w:pPr>
              <w:pStyle w:val="a2"/>
              <w:rPr>
                <w:lang w:val="bg-BG"/>
              </w:rPr>
            </w:pPr>
            <w:r w:rsidRPr="000026F9">
              <w:rPr>
                <w:lang w:val="bg-BG"/>
              </w:rPr>
              <w:t>Актуализиране на съществуващите разпоредби относно предоставяне на  преддоговорна информация при договорите за финансови услуги от разстояние;</w:t>
            </w:r>
          </w:p>
          <w:p w14:paraId="5A54EDA0" w14:textId="77777777" w:rsidR="00834607" w:rsidRPr="000026F9" w:rsidRDefault="00834607" w:rsidP="00834607">
            <w:pPr>
              <w:pStyle w:val="a2"/>
              <w:rPr>
                <w:lang w:val="bg-BG"/>
              </w:rPr>
            </w:pPr>
            <w:r w:rsidRPr="000026F9">
              <w:rPr>
                <w:lang w:val="bg-BG"/>
              </w:rPr>
              <w:t>Подобряване на разпоредбите относно правото на отказ на потребителите от договора за предоставяне на финансови услуги от разстояние;</w:t>
            </w:r>
          </w:p>
          <w:p w14:paraId="072CEBC5" w14:textId="77777777" w:rsidR="00834607" w:rsidRPr="000026F9" w:rsidRDefault="00834607" w:rsidP="00834607">
            <w:pPr>
              <w:pStyle w:val="a2"/>
              <w:rPr>
                <w:lang w:val="bg-BG"/>
              </w:rPr>
            </w:pPr>
            <w:r w:rsidRPr="000026F9">
              <w:rPr>
                <w:lang w:val="bg-BG"/>
              </w:rPr>
              <w:t>Предоставяне на възможност на потребителите да вземат информирани решения при покупка на стоки, които са устойчиви (насърчаване на устойчиво потребление);</w:t>
            </w:r>
          </w:p>
          <w:p w14:paraId="615D9378" w14:textId="77777777" w:rsidR="00834607" w:rsidRPr="000026F9" w:rsidRDefault="00834607" w:rsidP="00834607">
            <w:pPr>
              <w:pStyle w:val="a2"/>
              <w:rPr>
                <w:lang w:val="bg-BG"/>
              </w:rPr>
            </w:pPr>
            <w:r w:rsidRPr="000026F9">
              <w:rPr>
                <w:lang w:val="bg-BG"/>
              </w:rPr>
              <w:t>Да се ограничи използването на заблуждаващи търговски практики, които възпрепятстват избора на устойчиви форми на потребление.</w:t>
            </w:r>
          </w:p>
          <w:p w14:paraId="1B7E6FD4" w14:textId="5DEF578E" w:rsidR="00834607" w:rsidRPr="000026F9" w:rsidRDefault="00834607" w:rsidP="00834607">
            <w:pPr>
              <w:ind w:firstLine="0"/>
              <w:rPr>
                <w:b/>
              </w:rPr>
            </w:pPr>
            <w:r w:rsidRPr="000026F9">
              <w:lastRenderedPageBreak/>
              <w:t>Очаква се актуализирането на съществуващите разпоредби и привеждането на съществуващата правна рамка за предоставяне на финансови услуги от разстояние в съответствие с новите технологични промени да допринесе за по-голяма правна сигурност и яснота за заинтересуваните страни. Осигурява се допълнителна защита на потребителите чрез ограничаване на нелоялните търговски практики, с които се заблуждават потребителите и се ограничава способността им да вземат свободни и информирани решения. Въвеждането в националното законодателство на изискванията на Директива (ЕС) 2024/825 ще гарантира предоставянето на информация за трайността на стоките, наличието на законова и търговска гаранция за стоките, тяхната дълготрайна употреба, наличието на възможност за ремонт и рециклиране на стоките. Ще се осигури ефективна защита срещу заблуждаващи „зелени“ практики, като се гарантира, че твърденията за екологичност и устойчивост на продуктите са достоверни чрез добавяне на изисквания за предоставяне на ясни и проверими данни.</w:t>
            </w:r>
          </w:p>
        </w:tc>
      </w:tr>
      <w:tr w:rsidR="00834607" w:rsidRPr="000026F9" w14:paraId="0261A4A4" w14:textId="77777777" w:rsidTr="0080793B">
        <w:trPr>
          <w:gridAfter w:val="1"/>
          <w:wAfter w:w="2" w:type="pct"/>
        </w:trPr>
        <w:tc>
          <w:tcPr>
            <w:tcW w:w="190" w:type="pct"/>
            <w:vMerge/>
          </w:tcPr>
          <w:p w14:paraId="50B1CC96" w14:textId="77777777" w:rsidR="00834607" w:rsidRPr="000026F9" w:rsidRDefault="00834607" w:rsidP="00834607">
            <w:pPr>
              <w:pStyle w:val="ListParagraph"/>
              <w:numPr>
                <w:ilvl w:val="0"/>
                <w:numId w:val="3"/>
              </w:numPr>
              <w:spacing w:line="276" w:lineRule="auto"/>
            </w:pPr>
          </w:p>
        </w:tc>
        <w:tc>
          <w:tcPr>
            <w:tcW w:w="1009" w:type="pct"/>
            <w:vMerge/>
            <w:shd w:val="clear" w:color="auto" w:fill="FFFFFF" w:themeFill="background1"/>
          </w:tcPr>
          <w:p w14:paraId="50027F64" w14:textId="77777777" w:rsidR="00834607" w:rsidRPr="000026F9" w:rsidRDefault="00834607" w:rsidP="00834607">
            <w:pPr>
              <w:ind w:firstLine="0"/>
              <w:rPr>
                <w:b/>
                <w:bCs/>
              </w:rPr>
            </w:pPr>
          </w:p>
        </w:tc>
        <w:tc>
          <w:tcPr>
            <w:tcW w:w="3799" w:type="pct"/>
            <w:gridSpan w:val="6"/>
            <w:shd w:val="clear" w:color="auto" w:fill="auto"/>
            <w:vAlign w:val="center"/>
          </w:tcPr>
          <w:p w14:paraId="41FED12E" w14:textId="77777777" w:rsidR="00834607" w:rsidRPr="000026F9" w:rsidRDefault="00834607" w:rsidP="00834607">
            <w:pPr>
              <w:ind w:firstLine="0"/>
              <w:rPr>
                <w:rFonts w:eastAsia="Calibri"/>
              </w:rPr>
            </w:pPr>
            <w:r w:rsidRPr="000026F9">
              <w:rPr>
                <w:b/>
              </w:rPr>
              <w:t xml:space="preserve">Необходими промени в други закони със заключителни разпоредби: </w:t>
            </w:r>
            <w:r w:rsidRPr="000026F9">
              <w:rPr>
                <w:rFonts w:eastAsia="Calibri"/>
              </w:rPr>
              <w:t xml:space="preserve">Кодекс за застраховането, Закон за платежните услуги и платежните системи, Закон за предоставяне на цифрово съдържание и цифрови услуги и за продажба на стоки, Закон за кредитите за недвижими имоти на потребители, Закон за потребителския кредит, Закон за туризма. </w:t>
            </w:r>
          </w:p>
          <w:p w14:paraId="0ADE048F" w14:textId="7DC4FE44" w:rsidR="00834607" w:rsidRPr="000026F9" w:rsidRDefault="00834607" w:rsidP="00834607">
            <w:pPr>
              <w:ind w:firstLine="0"/>
            </w:pPr>
            <w:r w:rsidRPr="000026F9">
              <w:t>Със заключителните разпоредби на законопроекта ще се отмени Законът за предоставяне на финансови услуги от разстояние.</w:t>
            </w:r>
          </w:p>
        </w:tc>
      </w:tr>
      <w:tr w:rsidR="00834607" w:rsidRPr="000026F9" w14:paraId="105A8371" w14:textId="77777777" w:rsidTr="00E2355A">
        <w:trPr>
          <w:gridAfter w:val="1"/>
          <w:wAfter w:w="2" w:type="pct"/>
        </w:trPr>
        <w:tc>
          <w:tcPr>
            <w:tcW w:w="190" w:type="pct"/>
            <w:vMerge w:val="restart"/>
            <w:shd w:val="clear" w:color="auto" w:fill="auto"/>
          </w:tcPr>
          <w:p w14:paraId="6536710F"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auto"/>
          </w:tcPr>
          <w:p w14:paraId="749C34D2" w14:textId="40B28C8F" w:rsidR="00834607" w:rsidRPr="000026F9" w:rsidRDefault="00834607" w:rsidP="00834607">
            <w:pPr>
              <w:spacing w:before="120"/>
              <w:ind w:firstLine="0"/>
              <w:rPr>
                <w:b/>
                <w:bCs/>
              </w:rPr>
            </w:pPr>
            <w:r w:rsidRPr="000026F9">
              <w:rPr>
                <w:b/>
                <w:bCs/>
              </w:rPr>
              <w:t>Закон</w:t>
            </w:r>
            <w:r w:rsidR="00C247E8">
              <w:rPr>
                <w:b/>
                <w:bCs/>
              </w:rPr>
              <w:t xml:space="preserve"> </w:t>
            </w:r>
            <w:r w:rsidRPr="000026F9">
              <w:rPr>
                <w:b/>
                <w:bCs/>
              </w:rPr>
              <w:t>за потребителския кредит</w:t>
            </w:r>
          </w:p>
        </w:tc>
        <w:tc>
          <w:tcPr>
            <w:tcW w:w="609" w:type="pct"/>
            <w:shd w:val="clear" w:color="auto" w:fill="D9D9D9"/>
            <w:vAlign w:val="center"/>
          </w:tcPr>
          <w:p w14:paraId="27A35D78" w14:textId="11056F3D" w:rsidR="00834607" w:rsidRPr="000026F9" w:rsidRDefault="00834607" w:rsidP="00834607">
            <w:pPr>
              <w:spacing w:before="120"/>
              <w:ind w:firstLine="0"/>
              <w:jc w:val="center"/>
              <w:rPr>
                <w:b/>
              </w:rPr>
            </w:pPr>
            <w:r w:rsidRPr="000026F9">
              <w:rPr>
                <w:b/>
              </w:rPr>
              <w:t>МИИИ</w:t>
            </w:r>
          </w:p>
        </w:tc>
        <w:tc>
          <w:tcPr>
            <w:tcW w:w="924" w:type="pct"/>
            <w:shd w:val="clear" w:color="auto" w:fill="D9D9D9"/>
            <w:vAlign w:val="center"/>
          </w:tcPr>
          <w:p w14:paraId="41457DC4" w14:textId="18893AAC" w:rsidR="00834607" w:rsidRPr="000026F9" w:rsidRDefault="00834607" w:rsidP="00834607">
            <w:pPr>
              <w:spacing w:before="120"/>
              <w:ind w:firstLine="0"/>
              <w:jc w:val="center"/>
              <w:rPr>
                <w:b/>
              </w:rPr>
            </w:pPr>
            <w:r w:rsidRPr="000026F9">
              <w:rPr>
                <w:b/>
              </w:rPr>
              <w:t>Мярка № 173</w:t>
            </w:r>
          </w:p>
        </w:tc>
        <w:tc>
          <w:tcPr>
            <w:tcW w:w="794" w:type="pct"/>
            <w:gridSpan w:val="2"/>
            <w:shd w:val="clear" w:color="auto" w:fill="D9D9D9"/>
            <w:vAlign w:val="center"/>
          </w:tcPr>
          <w:p w14:paraId="21F69262" w14:textId="639CA536" w:rsidR="00834607" w:rsidRPr="000026F9" w:rsidRDefault="00834607" w:rsidP="00834607">
            <w:pPr>
              <w:spacing w:before="120"/>
              <w:ind w:firstLine="0"/>
              <w:jc w:val="center"/>
              <w:rPr>
                <w:b/>
              </w:rPr>
            </w:pPr>
            <w:r w:rsidRPr="000026F9">
              <w:rPr>
                <w:b/>
              </w:rPr>
              <w:t>Да</w:t>
            </w:r>
          </w:p>
        </w:tc>
        <w:tc>
          <w:tcPr>
            <w:tcW w:w="639" w:type="pct"/>
            <w:shd w:val="clear" w:color="auto" w:fill="D9D9D9"/>
            <w:vAlign w:val="center"/>
          </w:tcPr>
          <w:p w14:paraId="0B5A8CB3" w14:textId="0B7AE276" w:rsidR="00834607" w:rsidRPr="000026F9" w:rsidRDefault="00834607" w:rsidP="00834607">
            <w:pPr>
              <w:spacing w:before="120"/>
              <w:ind w:firstLine="0"/>
              <w:jc w:val="center"/>
              <w:rPr>
                <w:b/>
              </w:rPr>
            </w:pPr>
            <w:r w:rsidRPr="000026F9">
              <w:rPr>
                <w:b/>
              </w:rPr>
              <w:t>МАЙ</w:t>
            </w:r>
          </w:p>
        </w:tc>
        <w:tc>
          <w:tcPr>
            <w:tcW w:w="833" w:type="pct"/>
            <w:shd w:val="clear" w:color="auto" w:fill="D9D9D9"/>
            <w:vAlign w:val="center"/>
          </w:tcPr>
          <w:p w14:paraId="2BD4735D" w14:textId="044E742E" w:rsidR="00834607" w:rsidRPr="000026F9" w:rsidRDefault="00834607" w:rsidP="00834607">
            <w:pPr>
              <w:spacing w:before="120"/>
              <w:ind w:firstLine="0"/>
              <w:jc w:val="center"/>
              <w:rPr>
                <w:b/>
              </w:rPr>
            </w:pPr>
            <w:r w:rsidRPr="000026F9">
              <w:rPr>
                <w:b/>
              </w:rPr>
              <w:t>ЮНИ</w:t>
            </w:r>
          </w:p>
        </w:tc>
      </w:tr>
      <w:tr w:rsidR="00834607" w:rsidRPr="000026F9" w14:paraId="512EFF8A" w14:textId="77777777" w:rsidTr="009E13BB">
        <w:trPr>
          <w:gridAfter w:val="1"/>
          <w:wAfter w:w="2" w:type="pct"/>
        </w:trPr>
        <w:tc>
          <w:tcPr>
            <w:tcW w:w="190" w:type="pct"/>
            <w:vMerge/>
            <w:shd w:val="clear" w:color="auto" w:fill="auto"/>
          </w:tcPr>
          <w:p w14:paraId="7B71328E" w14:textId="77777777" w:rsidR="00834607" w:rsidRPr="000026F9" w:rsidRDefault="00834607" w:rsidP="00834607">
            <w:pPr>
              <w:pStyle w:val="ListParagraph"/>
              <w:numPr>
                <w:ilvl w:val="0"/>
                <w:numId w:val="3"/>
              </w:numPr>
              <w:spacing w:line="276" w:lineRule="auto"/>
            </w:pPr>
          </w:p>
        </w:tc>
        <w:tc>
          <w:tcPr>
            <w:tcW w:w="1009" w:type="pct"/>
            <w:vMerge/>
            <w:shd w:val="clear" w:color="auto" w:fill="auto"/>
          </w:tcPr>
          <w:p w14:paraId="40AD6DBE" w14:textId="77777777" w:rsidR="00834607" w:rsidRPr="000026F9" w:rsidRDefault="00834607" w:rsidP="00834607">
            <w:pPr>
              <w:ind w:firstLine="0"/>
              <w:rPr>
                <w:b/>
                <w:bCs/>
              </w:rPr>
            </w:pPr>
          </w:p>
        </w:tc>
        <w:tc>
          <w:tcPr>
            <w:tcW w:w="3799" w:type="pct"/>
            <w:gridSpan w:val="6"/>
            <w:shd w:val="clear" w:color="auto" w:fill="FFFFFF" w:themeFill="background1"/>
            <w:vAlign w:val="center"/>
          </w:tcPr>
          <w:p w14:paraId="50CBBBBD" w14:textId="77777777" w:rsidR="00834607" w:rsidRPr="000026F9" w:rsidRDefault="00834607" w:rsidP="00834607">
            <w:pPr>
              <w:ind w:firstLine="0"/>
              <w:rPr>
                <w:b/>
              </w:rPr>
            </w:pPr>
            <w:r w:rsidRPr="000026F9">
              <w:rPr>
                <w:b/>
              </w:rPr>
              <w:t xml:space="preserve">Цели, основни положения и очаквани резултати: </w:t>
            </w:r>
          </w:p>
          <w:p w14:paraId="32EE0FE3" w14:textId="77777777" w:rsidR="00834607" w:rsidRPr="000026F9" w:rsidRDefault="00834607" w:rsidP="00834607">
            <w:pPr>
              <w:ind w:firstLine="0"/>
              <w:rPr>
                <w:b/>
              </w:rPr>
            </w:pPr>
            <w:r w:rsidRPr="000026F9">
              <w:rPr>
                <w:b/>
              </w:rPr>
              <w:t>Общи цели:</w:t>
            </w:r>
          </w:p>
          <w:p w14:paraId="71E44337" w14:textId="77777777" w:rsidR="00834607" w:rsidRPr="000026F9" w:rsidRDefault="00834607" w:rsidP="00834607">
            <w:pPr>
              <w:pStyle w:val="Caption"/>
              <w:rPr>
                <w:lang w:val="bg-BG"/>
              </w:rPr>
            </w:pPr>
            <w:r w:rsidRPr="000026F9">
              <w:rPr>
                <w:lang w:val="bg-BG"/>
              </w:rPr>
              <w:lastRenderedPageBreak/>
              <w:t>Да създаде условия за адекватна защита на потребителите при предоставяне на всички видове потребителски кредити, включени в обхвата на Директива (EС) 2023/2225;</w:t>
            </w:r>
          </w:p>
          <w:p w14:paraId="5CF38752" w14:textId="77777777" w:rsidR="00834607" w:rsidRPr="000026F9" w:rsidRDefault="00834607" w:rsidP="00834607">
            <w:pPr>
              <w:pStyle w:val="Caption"/>
              <w:rPr>
                <w:lang w:val="bg-BG"/>
              </w:rPr>
            </w:pPr>
            <w:r w:rsidRPr="000026F9">
              <w:rPr>
                <w:lang w:val="bg-BG"/>
              </w:rPr>
              <w:t>Да въведе в националното законодателство изискванията на Директива (EС) 2023/2225.</w:t>
            </w:r>
          </w:p>
          <w:p w14:paraId="059B35D3" w14:textId="77777777" w:rsidR="00834607" w:rsidRPr="000026F9" w:rsidRDefault="00834607" w:rsidP="00834607">
            <w:pPr>
              <w:ind w:firstLine="0"/>
              <w:rPr>
                <w:b/>
              </w:rPr>
            </w:pPr>
            <w:r w:rsidRPr="000026F9">
              <w:rPr>
                <w:b/>
              </w:rPr>
              <w:t>Специфични цели:</w:t>
            </w:r>
          </w:p>
          <w:p w14:paraId="2E6C9BBF" w14:textId="77777777" w:rsidR="00834607" w:rsidRPr="000026F9" w:rsidRDefault="00834607" w:rsidP="00834607">
            <w:pPr>
              <w:pStyle w:val="Caption"/>
              <w:rPr>
                <w:lang w:val="bg-BG"/>
              </w:rPr>
            </w:pPr>
            <w:r w:rsidRPr="000026F9">
              <w:rPr>
                <w:lang w:val="bg-BG"/>
              </w:rPr>
              <w:t>Актуализиране на правната рамка за предоставяне на потребителски кредити, която да включи новите видове потребителски кредити и постигане на високо ниво на защита на потребителите;</w:t>
            </w:r>
          </w:p>
          <w:p w14:paraId="179FBBCA" w14:textId="77777777" w:rsidR="00834607" w:rsidRPr="000026F9" w:rsidRDefault="00834607" w:rsidP="00834607">
            <w:pPr>
              <w:pStyle w:val="Caption"/>
              <w:rPr>
                <w:lang w:val="bg-BG"/>
              </w:rPr>
            </w:pPr>
            <w:r w:rsidRPr="000026F9">
              <w:rPr>
                <w:lang w:val="bg-BG"/>
              </w:rPr>
              <w:t>Въвеждане на ефективен регулаторен режим и контрол върху всички кредитори и кредитни посредници в съответствие с изискванията на Директива (EС) 2023/2225“;</w:t>
            </w:r>
          </w:p>
          <w:p w14:paraId="65F40035" w14:textId="77777777" w:rsidR="00834607" w:rsidRPr="000026F9" w:rsidRDefault="00834607" w:rsidP="00834607">
            <w:pPr>
              <w:pStyle w:val="Caption"/>
              <w:rPr>
                <w:lang w:val="bg-BG"/>
              </w:rPr>
            </w:pPr>
            <w:r w:rsidRPr="000026F9">
              <w:rPr>
                <w:lang w:val="bg-BG"/>
              </w:rPr>
              <w:t>Подобряване на контрола върху кредиторите и кредитните посредници с цел предотвратяване използването на нелоялни търговски практики“;</w:t>
            </w:r>
          </w:p>
          <w:p w14:paraId="5CB8EA90" w14:textId="77777777" w:rsidR="00834607" w:rsidRPr="000026F9" w:rsidRDefault="00834607" w:rsidP="00834607">
            <w:pPr>
              <w:pStyle w:val="Caption"/>
              <w:rPr>
                <w:lang w:val="bg-BG"/>
              </w:rPr>
            </w:pPr>
            <w:r w:rsidRPr="000026F9">
              <w:rPr>
                <w:lang w:val="bg-BG"/>
              </w:rPr>
              <w:t>Насърчаване на отговорно кредитиране.</w:t>
            </w:r>
          </w:p>
          <w:p w14:paraId="3D0B7313" w14:textId="77777777" w:rsidR="00834607" w:rsidRPr="000026F9" w:rsidRDefault="00834607" w:rsidP="00834607">
            <w:pPr>
              <w:ind w:firstLine="0"/>
              <w:rPr>
                <w:b/>
                <w:bCs/>
              </w:rPr>
            </w:pPr>
            <w:r w:rsidRPr="000026F9">
              <w:rPr>
                <w:b/>
                <w:bCs/>
              </w:rPr>
              <w:t>Очаквани резултати от прилагане на законопроекта:</w:t>
            </w:r>
          </w:p>
          <w:p w14:paraId="7B4A74CB" w14:textId="77777777" w:rsidR="00834607" w:rsidRPr="000026F9" w:rsidRDefault="00834607" w:rsidP="00834607">
            <w:pPr>
              <w:pStyle w:val="Caption"/>
              <w:rPr>
                <w:lang w:val="bg-BG"/>
              </w:rPr>
            </w:pPr>
            <w:r w:rsidRPr="000026F9">
              <w:rPr>
                <w:lang w:val="bg-BG"/>
              </w:rPr>
              <w:t>постигане на високо ниво на защита на потребителите чрез:</w:t>
            </w:r>
          </w:p>
          <w:p w14:paraId="726F883A" w14:textId="77777777" w:rsidR="00834607" w:rsidRPr="000026F9" w:rsidRDefault="00834607" w:rsidP="00834607">
            <w:pPr>
              <w:pStyle w:val="Caption"/>
              <w:rPr>
                <w:lang w:val="bg-BG"/>
              </w:rPr>
            </w:pPr>
            <w:r w:rsidRPr="000026F9">
              <w:rPr>
                <w:lang w:val="bg-BG"/>
              </w:rPr>
              <w:t>подобряване съдържанието на преддоговорната информация и на информацията, включена в договора за кредит;</w:t>
            </w:r>
          </w:p>
          <w:p w14:paraId="3BCA1C45" w14:textId="77777777" w:rsidR="00834607" w:rsidRPr="000026F9" w:rsidRDefault="00834607" w:rsidP="00834607">
            <w:pPr>
              <w:pStyle w:val="Caption"/>
              <w:rPr>
                <w:lang w:val="bg-BG"/>
              </w:rPr>
            </w:pPr>
            <w:r w:rsidRPr="000026F9">
              <w:rPr>
                <w:lang w:val="bg-BG"/>
              </w:rPr>
              <w:t>подобряване на изискванията към рекламата за потребителски кредит и съдържанието на информацията в рекламата;</w:t>
            </w:r>
          </w:p>
          <w:p w14:paraId="53AB5F01" w14:textId="77777777" w:rsidR="00834607" w:rsidRPr="000026F9" w:rsidRDefault="00834607" w:rsidP="00834607">
            <w:pPr>
              <w:pStyle w:val="Caption"/>
              <w:rPr>
                <w:lang w:val="bg-BG"/>
              </w:rPr>
            </w:pPr>
            <w:r w:rsidRPr="000026F9">
              <w:rPr>
                <w:lang w:val="bg-BG"/>
              </w:rPr>
              <w:lastRenderedPageBreak/>
              <w:t>предоставяне на предварителна информация преди условията на договора за кредит да бъдат променени;</w:t>
            </w:r>
          </w:p>
          <w:p w14:paraId="70687E54" w14:textId="77777777" w:rsidR="00834607" w:rsidRPr="000026F9" w:rsidRDefault="00834607" w:rsidP="00834607">
            <w:pPr>
              <w:pStyle w:val="Caption"/>
              <w:rPr>
                <w:lang w:val="bg-BG"/>
              </w:rPr>
            </w:pPr>
            <w:r w:rsidRPr="000026F9">
              <w:rPr>
                <w:lang w:val="bg-BG"/>
              </w:rPr>
              <w:t>предоставяне на подходящи разяснения от кредитори, респективно кредитни посредници във връзка с договорите за потребителски кредит;</w:t>
            </w:r>
          </w:p>
          <w:p w14:paraId="73C35BF7" w14:textId="77777777" w:rsidR="00834607" w:rsidRPr="000026F9" w:rsidRDefault="00834607" w:rsidP="00834607">
            <w:pPr>
              <w:pStyle w:val="Caption"/>
              <w:rPr>
                <w:lang w:val="bg-BG"/>
              </w:rPr>
            </w:pPr>
            <w:r w:rsidRPr="000026F9">
              <w:rPr>
                <w:lang w:val="bg-BG"/>
              </w:rPr>
              <w:t xml:space="preserve">въвеждане на изрична забрана за използване на практики на обвързване; </w:t>
            </w:r>
          </w:p>
          <w:p w14:paraId="28AC11E3" w14:textId="77777777" w:rsidR="00834607" w:rsidRPr="000026F9" w:rsidRDefault="00834607" w:rsidP="00834607">
            <w:pPr>
              <w:pStyle w:val="Caption"/>
              <w:rPr>
                <w:lang w:val="bg-BG"/>
              </w:rPr>
            </w:pPr>
            <w:r w:rsidRPr="000026F9">
              <w:rPr>
                <w:lang w:val="bg-BG"/>
              </w:rPr>
              <w:t>предвиждане на задължение за кредиторите и кредитните посредници за предоставяне на съвети на потребителите;</w:t>
            </w:r>
          </w:p>
          <w:p w14:paraId="6C36EE61" w14:textId="77777777" w:rsidR="00834607" w:rsidRPr="000026F9" w:rsidRDefault="00834607" w:rsidP="00834607">
            <w:pPr>
              <w:pStyle w:val="Caption"/>
              <w:rPr>
                <w:lang w:val="bg-BG"/>
              </w:rPr>
            </w:pPr>
            <w:r w:rsidRPr="000026F9">
              <w:rPr>
                <w:lang w:val="bg-BG"/>
              </w:rPr>
              <w:t>въвеждане на изрична забрана за непоискано предоставяне на кредит;</w:t>
            </w:r>
          </w:p>
          <w:p w14:paraId="1263F2EE" w14:textId="77777777" w:rsidR="00834607" w:rsidRPr="000026F9" w:rsidRDefault="00834607" w:rsidP="00834607">
            <w:pPr>
              <w:pStyle w:val="Caption"/>
              <w:rPr>
                <w:lang w:val="bg-BG"/>
              </w:rPr>
            </w:pPr>
            <w:r w:rsidRPr="000026F9">
              <w:rPr>
                <w:lang w:val="bg-BG"/>
              </w:rPr>
              <w:t>въвеждане на изискване за предоставяне на съвети на потребителите относно задлъжнялостта;</w:t>
            </w:r>
          </w:p>
          <w:p w14:paraId="1F6B5953" w14:textId="77777777" w:rsidR="00834607" w:rsidRPr="000026F9" w:rsidRDefault="00834607" w:rsidP="00834607">
            <w:pPr>
              <w:pStyle w:val="Caption"/>
              <w:rPr>
                <w:lang w:val="bg-BG"/>
              </w:rPr>
            </w:pPr>
            <w:r w:rsidRPr="000026F9">
              <w:rPr>
                <w:lang w:val="bg-BG"/>
              </w:rPr>
              <w:t>въвеждане на изисквания за познания и компетентност към служителите на кредиторите и кредитните посредници;</w:t>
            </w:r>
          </w:p>
          <w:p w14:paraId="744E75DA" w14:textId="77777777" w:rsidR="00834607" w:rsidRPr="000026F9" w:rsidRDefault="00834607" w:rsidP="00834607">
            <w:pPr>
              <w:pStyle w:val="Caption"/>
              <w:rPr>
                <w:lang w:val="bg-BG"/>
              </w:rPr>
            </w:pPr>
            <w:r w:rsidRPr="000026F9">
              <w:rPr>
                <w:lang w:val="bg-BG"/>
              </w:rPr>
              <w:t>разширяване обхвата на регулираните кредитни продукти, така че да се включват нови форми на кредитиране (напр. "купи сега, плати по-късно“, онлайн платформите и др.);</w:t>
            </w:r>
          </w:p>
          <w:p w14:paraId="7FD95F6E" w14:textId="010C2EF3" w:rsidR="00834607" w:rsidRPr="000026F9" w:rsidRDefault="00834607" w:rsidP="00834607">
            <w:pPr>
              <w:pStyle w:val="Caption"/>
              <w:rPr>
                <w:lang w:val="bg-BG"/>
              </w:rPr>
            </w:pPr>
            <w:r w:rsidRPr="000026F9">
              <w:rPr>
                <w:lang w:val="bg-BG"/>
              </w:rPr>
              <w:t>установяване на ефективен национален надзор и ясни правила по отношение на дейността на кредиторите и кредитните посредници и засилване на правата на потребителите.</w:t>
            </w:r>
          </w:p>
        </w:tc>
      </w:tr>
      <w:tr w:rsidR="00834607" w:rsidRPr="000026F9" w14:paraId="5BC0BAD5" w14:textId="77777777" w:rsidTr="00E2355A">
        <w:trPr>
          <w:gridAfter w:val="1"/>
          <w:wAfter w:w="2" w:type="pct"/>
        </w:trPr>
        <w:tc>
          <w:tcPr>
            <w:tcW w:w="190" w:type="pct"/>
            <w:vMerge/>
            <w:shd w:val="clear" w:color="auto" w:fill="auto"/>
          </w:tcPr>
          <w:p w14:paraId="130E1F49" w14:textId="77777777" w:rsidR="00834607" w:rsidRPr="000026F9" w:rsidRDefault="00834607" w:rsidP="00834607">
            <w:pPr>
              <w:pStyle w:val="ListParagraph"/>
              <w:numPr>
                <w:ilvl w:val="0"/>
                <w:numId w:val="3"/>
              </w:numPr>
              <w:spacing w:line="276" w:lineRule="auto"/>
            </w:pPr>
          </w:p>
        </w:tc>
        <w:tc>
          <w:tcPr>
            <w:tcW w:w="1009" w:type="pct"/>
            <w:vMerge/>
            <w:shd w:val="clear" w:color="auto" w:fill="auto"/>
          </w:tcPr>
          <w:p w14:paraId="1FD2F84E" w14:textId="77777777" w:rsidR="00834607" w:rsidRPr="000026F9" w:rsidRDefault="00834607" w:rsidP="00834607">
            <w:pPr>
              <w:ind w:firstLine="0"/>
              <w:rPr>
                <w:b/>
                <w:bCs/>
              </w:rPr>
            </w:pPr>
          </w:p>
        </w:tc>
        <w:tc>
          <w:tcPr>
            <w:tcW w:w="3799" w:type="pct"/>
            <w:gridSpan w:val="6"/>
            <w:shd w:val="clear" w:color="auto" w:fill="auto"/>
          </w:tcPr>
          <w:p w14:paraId="7B8C986E" w14:textId="4B71D267" w:rsidR="00834607" w:rsidRPr="000026F9" w:rsidRDefault="00834607" w:rsidP="00834607">
            <w:pPr>
              <w:ind w:firstLine="0"/>
              <w:rPr>
                <w:b/>
              </w:rPr>
            </w:pPr>
            <w:r w:rsidRPr="000026F9">
              <w:rPr>
                <w:b/>
              </w:rPr>
              <w:t xml:space="preserve">Необходими промени в други закони със заключителни разпоредби: </w:t>
            </w:r>
            <w:r w:rsidRPr="000026F9">
              <w:t>Закон за кредитите за недвижими имоти на потребители, Закон за кредитните институции.</w:t>
            </w:r>
          </w:p>
        </w:tc>
      </w:tr>
      <w:tr w:rsidR="00834607" w:rsidRPr="000026F9" w14:paraId="4F54229A" w14:textId="77777777" w:rsidTr="00937004">
        <w:trPr>
          <w:gridAfter w:val="1"/>
          <w:wAfter w:w="2" w:type="pct"/>
        </w:trPr>
        <w:tc>
          <w:tcPr>
            <w:tcW w:w="190" w:type="pct"/>
            <w:vMerge w:val="restart"/>
            <w:shd w:val="clear" w:color="auto" w:fill="auto"/>
          </w:tcPr>
          <w:p w14:paraId="464A3BDF"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bookmarkStart w:id="1" w:name="_Hlk226114168"/>
          </w:p>
        </w:tc>
        <w:tc>
          <w:tcPr>
            <w:tcW w:w="1009" w:type="pct"/>
            <w:vMerge w:val="restart"/>
            <w:shd w:val="clear" w:color="auto" w:fill="FFFFFF" w:themeFill="background1"/>
          </w:tcPr>
          <w:p w14:paraId="28E7A936" w14:textId="3973AC50" w:rsidR="00834607" w:rsidRPr="000026F9" w:rsidRDefault="00834607" w:rsidP="00834607">
            <w:pPr>
              <w:spacing w:before="120"/>
              <w:ind w:firstLine="0"/>
              <w:rPr>
                <w:b/>
                <w:bCs/>
              </w:rPr>
            </w:pPr>
            <w:r w:rsidRPr="000026F9">
              <w:rPr>
                <w:b/>
                <w:bCs/>
              </w:rPr>
              <w:t>ЗИД на Закона за публичните предприятия</w:t>
            </w:r>
          </w:p>
        </w:tc>
        <w:tc>
          <w:tcPr>
            <w:tcW w:w="609" w:type="pct"/>
            <w:shd w:val="clear" w:color="auto" w:fill="D9D9D9"/>
            <w:vAlign w:val="center"/>
          </w:tcPr>
          <w:p w14:paraId="5A53563B" w14:textId="25A6511B" w:rsidR="00834607" w:rsidRPr="000026F9" w:rsidRDefault="00834607" w:rsidP="00834607">
            <w:pPr>
              <w:spacing w:before="120"/>
              <w:ind w:firstLine="0"/>
              <w:jc w:val="center"/>
              <w:rPr>
                <w:b/>
              </w:rPr>
            </w:pPr>
            <w:r w:rsidRPr="000026F9">
              <w:rPr>
                <w:b/>
              </w:rPr>
              <w:t>МИИИ</w:t>
            </w:r>
          </w:p>
        </w:tc>
        <w:tc>
          <w:tcPr>
            <w:tcW w:w="924" w:type="pct"/>
            <w:shd w:val="clear" w:color="auto" w:fill="D9D9D9"/>
            <w:vAlign w:val="center"/>
          </w:tcPr>
          <w:p w14:paraId="4A1FF890" w14:textId="78823CB1" w:rsidR="00834607" w:rsidRPr="000026F9" w:rsidRDefault="00834607" w:rsidP="00834607">
            <w:pPr>
              <w:spacing w:before="120"/>
              <w:ind w:firstLine="0"/>
              <w:jc w:val="center"/>
              <w:rPr>
                <w:b/>
              </w:rPr>
            </w:pPr>
            <w:r w:rsidRPr="000026F9">
              <w:rPr>
                <w:b/>
              </w:rPr>
              <w:t>Не</w:t>
            </w:r>
          </w:p>
        </w:tc>
        <w:tc>
          <w:tcPr>
            <w:tcW w:w="794" w:type="pct"/>
            <w:gridSpan w:val="2"/>
            <w:shd w:val="clear" w:color="auto" w:fill="D9D9D9"/>
            <w:vAlign w:val="center"/>
          </w:tcPr>
          <w:p w14:paraId="478F9211" w14:textId="375F41DF" w:rsidR="00834607" w:rsidRPr="000026F9" w:rsidRDefault="00834607" w:rsidP="00834607">
            <w:pPr>
              <w:spacing w:before="120"/>
              <w:ind w:firstLine="0"/>
              <w:jc w:val="center"/>
              <w:rPr>
                <w:b/>
              </w:rPr>
            </w:pPr>
            <w:r w:rsidRPr="000026F9">
              <w:rPr>
                <w:b/>
              </w:rPr>
              <w:t>Не</w:t>
            </w:r>
          </w:p>
        </w:tc>
        <w:tc>
          <w:tcPr>
            <w:tcW w:w="639" w:type="pct"/>
            <w:shd w:val="clear" w:color="auto" w:fill="D9D9D9"/>
            <w:vAlign w:val="center"/>
          </w:tcPr>
          <w:p w14:paraId="69E36346" w14:textId="5C6ECD52" w:rsidR="00834607" w:rsidRPr="000026F9" w:rsidRDefault="00834607" w:rsidP="00834607">
            <w:pPr>
              <w:spacing w:before="120"/>
              <w:ind w:firstLine="0"/>
              <w:jc w:val="center"/>
              <w:rPr>
                <w:b/>
              </w:rPr>
            </w:pPr>
            <w:r w:rsidRPr="000026F9">
              <w:rPr>
                <w:b/>
              </w:rPr>
              <w:t>МАЙ</w:t>
            </w:r>
          </w:p>
        </w:tc>
        <w:tc>
          <w:tcPr>
            <w:tcW w:w="833" w:type="pct"/>
            <w:shd w:val="clear" w:color="auto" w:fill="D9D9D9"/>
            <w:vAlign w:val="center"/>
          </w:tcPr>
          <w:p w14:paraId="5364711C" w14:textId="21C79D4E" w:rsidR="00834607" w:rsidRPr="000026F9" w:rsidRDefault="00834607" w:rsidP="00834607">
            <w:pPr>
              <w:spacing w:before="120"/>
              <w:ind w:firstLine="0"/>
              <w:jc w:val="center"/>
              <w:rPr>
                <w:b/>
              </w:rPr>
            </w:pPr>
            <w:r w:rsidRPr="000026F9">
              <w:rPr>
                <w:b/>
              </w:rPr>
              <w:t>ЮНИ</w:t>
            </w:r>
          </w:p>
        </w:tc>
      </w:tr>
      <w:tr w:rsidR="00834607" w:rsidRPr="000026F9" w14:paraId="0E91E94D" w14:textId="77777777" w:rsidTr="00937004">
        <w:trPr>
          <w:gridAfter w:val="1"/>
          <w:wAfter w:w="2" w:type="pct"/>
        </w:trPr>
        <w:tc>
          <w:tcPr>
            <w:tcW w:w="190" w:type="pct"/>
            <w:vMerge/>
            <w:shd w:val="clear" w:color="auto" w:fill="auto"/>
          </w:tcPr>
          <w:p w14:paraId="342A1531" w14:textId="77777777" w:rsidR="00834607" w:rsidRPr="000026F9" w:rsidRDefault="00834607" w:rsidP="00834607">
            <w:pPr>
              <w:pStyle w:val="ListParagraph"/>
              <w:numPr>
                <w:ilvl w:val="0"/>
                <w:numId w:val="3"/>
              </w:numPr>
              <w:spacing w:line="276" w:lineRule="auto"/>
            </w:pPr>
          </w:p>
        </w:tc>
        <w:tc>
          <w:tcPr>
            <w:tcW w:w="1009" w:type="pct"/>
            <w:vMerge/>
            <w:shd w:val="clear" w:color="auto" w:fill="FFFFFF" w:themeFill="background1"/>
          </w:tcPr>
          <w:p w14:paraId="4D7BBAE3" w14:textId="77777777" w:rsidR="00834607" w:rsidRPr="000026F9" w:rsidRDefault="00834607" w:rsidP="00834607">
            <w:pPr>
              <w:ind w:firstLine="0"/>
              <w:rPr>
                <w:b/>
                <w:bCs/>
              </w:rPr>
            </w:pPr>
          </w:p>
        </w:tc>
        <w:tc>
          <w:tcPr>
            <w:tcW w:w="3799" w:type="pct"/>
            <w:gridSpan w:val="6"/>
            <w:shd w:val="clear" w:color="auto" w:fill="FFFFFF" w:themeFill="background1"/>
            <w:vAlign w:val="bottom"/>
          </w:tcPr>
          <w:p w14:paraId="01EA7D00" w14:textId="77777777" w:rsidR="00834607" w:rsidRPr="000026F9" w:rsidRDefault="00834607" w:rsidP="00834607">
            <w:pPr>
              <w:ind w:firstLine="0"/>
              <w:rPr>
                <w:b/>
              </w:rPr>
            </w:pPr>
            <w:r w:rsidRPr="000026F9">
              <w:rPr>
                <w:b/>
              </w:rPr>
              <w:t xml:space="preserve">Цели, основни положения и очаквани резултати: </w:t>
            </w:r>
          </w:p>
          <w:p w14:paraId="1BCA1D4D" w14:textId="77777777" w:rsidR="00834607" w:rsidRPr="000026F9" w:rsidRDefault="00834607" w:rsidP="00834607">
            <w:pPr>
              <w:ind w:firstLine="0"/>
            </w:pPr>
            <w:r w:rsidRPr="000026F9">
              <w:t>В рамките на процеса по присъединяване на Република България към Комитета за корпоративно управление на ОИСР и въз основа на констатациите от втория технически преглед (октомври 2025 г.), страната ни е ангажирана да изпълни ключовите препоръки на Организацията. Съгласно Националната позиция по изпълнение на направените препоръки от ОИСР, приета с Протокол № 40 от 2025 г. на Министерския съвет се изисква предприемането на целеви законодателни мерки.</w:t>
            </w:r>
          </w:p>
          <w:p w14:paraId="30858D7E" w14:textId="33D2E493" w:rsidR="00834607" w:rsidRPr="000026F9" w:rsidRDefault="00834607" w:rsidP="00834607">
            <w:pPr>
              <w:ind w:firstLine="0"/>
              <w:rPr>
                <w:lang w:eastAsia="bg-BG"/>
              </w:rPr>
            </w:pPr>
            <w:r w:rsidRPr="000026F9">
              <w:t>С измененията и допълненията на Закона за публичните предприятия се цели постигане на съответствие с правните инструменти на ОИСР към Комитета по корпоративно управление и изпълнение на препоръките от ОИСР, предоставени в техническия доклад за рамката на публичните предприятия в България и поставени като условие от Секретариата, за присъединяване на България.</w:t>
            </w:r>
          </w:p>
        </w:tc>
      </w:tr>
      <w:tr w:rsidR="00834607" w:rsidRPr="000026F9" w14:paraId="333525B2" w14:textId="77777777" w:rsidTr="00937004">
        <w:trPr>
          <w:gridAfter w:val="1"/>
          <w:wAfter w:w="2" w:type="pct"/>
        </w:trPr>
        <w:tc>
          <w:tcPr>
            <w:tcW w:w="190" w:type="pct"/>
            <w:vMerge/>
            <w:shd w:val="clear" w:color="auto" w:fill="auto"/>
          </w:tcPr>
          <w:p w14:paraId="2FD7C015" w14:textId="77777777" w:rsidR="00834607" w:rsidRPr="000026F9" w:rsidRDefault="00834607" w:rsidP="00834607">
            <w:pPr>
              <w:pStyle w:val="ListParagraph"/>
              <w:numPr>
                <w:ilvl w:val="0"/>
                <w:numId w:val="3"/>
              </w:numPr>
              <w:spacing w:line="276" w:lineRule="auto"/>
            </w:pPr>
          </w:p>
        </w:tc>
        <w:tc>
          <w:tcPr>
            <w:tcW w:w="1009" w:type="pct"/>
            <w:vMerge/>
            <w:shd w:val="clear" w:color="auto" w:fill="FFFFFF" w:themeFill="background1"/>
          </w:tcPr>
          <w:p w14:paraId="02F0A971" w14:textId="77777777" w:rsidR="00834607" w:rsidRPr="000026F9" w:rsidRDefault="00834607" w:rsidP="00834607">
            <w:pPr>
              <w:ind w:firstLine="0"/>
              <w:rPr>
                <w:b/>
                <w:bCs/>
              </w:rPr>
            </w:pPr>
          </w:p>
        </w:tc>
        <w:tc>
          <w:tcPr>
            <w:tcW w:w="3799" w:type="pct"/>
            <w:gridSpan w:val="6"/>
            <w:shd w:val="clear" w:color="auto" w:fill="auto"/>
            <w:vAlign w:val="bottom"/>
          </w:tcPr>
          <w:p w14:paraId="176C5CE9" w14:textId="3C979E77" w:rsidR="00834607" w:rsidRPr="000026F9" w:rsidRDefault="00834607" w:rsidP="00834607">
            <w:pPr>
              <w:ind w:firstLine="0"/>
              <w:rPr>
                <w:lang w:eastAsia="bg-BG"/>
              </w:rPr>
            </w:pPr>
            <w:r w:rsidRPr="000026F9">
              <w:rPr>
                <w:b/>
              </w:rPr>
              <w:t xml:space="preserve">Необходими промени в други закони със заключителни разпоредби: </w:t>
            </w:r>
            <w:r w:rsidRPr="000026F9">
              <w:t>Закон за счетоводството, Закон за независимия финансов одит и изразяването на сигурност по устойчивостта.</w:t>
            </w:r>
          </w:p>
        </w:tc>
      </w:tr>
      <w:tr w:rsidR="00834607" w:rsidRPr="000026F9" w14:paraId="2E5C731C" w14:textId="77777777" w:rsidTr="003F2B6E">
        <w:trPr>
          <w:gridAfter w:val="1"/>
          <w:wAfter w:w="2" w:type="pct"/>
        </w:trPr>
        <w:tc>
          <w:tcPr>
            <w:tcW w:w="190" w:type="pct"/>
            <w:vMerge w:val="restart"/>
            <w:shd w:val="clear" w:color="auto" w:fill="auto"/>
          </w:tcPr>
          <w:p w14:paraId="37D75205" w14:textId="77777777" w:rsidR="00834607" w:rsidRPr="000026F9" w:rsidRDefault="00834607" w:rsidP="00834607">
            <w:pPr>
              <w:pStyle w:val="ListParagraph"/>
              <w:numPr>
                <w:ilvl w:val="0"/>
                <w:numId w:val="3"/>
              </w:numPr>
              <w:tabs>
                <w:tab w:val="clear" w:pos="314"/>
                <w:tab w:val="left" w:pos="472"/>
              </w:tabs>
              <w:spacing w:before="120" w:line="276" w:lineRule="auto"/>
              <w:ind w:left="0" w:firstLine="0"/>
              <w:jc w:val="center"/>
            </w:pPr>
            <w:bookmarkStart w:id="2" w:name="_Hlk226110319"/>
            <w:bookmarkEnd w:id="1"/>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5A7253C5" w14:textId="2F27F3C4" w:rsidR="00834607" w:rsidRPr="000026F9" w:rsidRDefault="00834607" w:rsidP="00834607">
            <w:pPr>
              <w:spacing w:before="120"/>
              <w:ind w:firstLine="0"/>
              <w:rPr>
                <w:b/>
                <w:bCs/>
              </w:rPr>
            </w:pPr>
            <w:r w:rsidRPr="000026F9">
              <w:rPr>
                <w:b/>
                <w:bCs/>
              </w:rPr>
              <w:t>ЗИД на Закона за техническите изисквания към продуктите</w:t>
            </w:r>
          </w:p>
        </w:tc>
        <w:tc>
          <w:tcPr>
            <w:tcW w:w="609" w:type="pct"/>
            <w:tcBorders>
              <w:bottom w:val="single" w:sz="12" w:space="0" w:color="auto"/>
            </w:tcBorders>
            <w:shd w:val="clear" w:color="auto" w:fill="D9D9D9"/>
          </w:tcPr>
          <w:p w14:paraId="6F04911E" w14:textId="2ABF66DE" w:rsidR="00834607" w:rsidRPr="000026F9" w:rsidRDefault="00834607" w:rsidP="00834607">
            <w:pPr>
              <w:spacing w:before="120"/>
              <w:ind w:firstLine="0"/>
              <w:jc w:val="center"/>
              <w:rPr>
                <w:b/>
              </w:rPr>
            </w:pPr>
            <w:r w:rsidRPr="000026F9">
              <w:rPr>
                <w:b/>
              </w:rPr>
              <w:t>МИИИ</w:t>
            </w:r>
          </w:p>
        </w:tc>
        <w:tc>
          <w:tcPr>
            <w:tcW w:w="924" w:type="pct"/>
            <w:tcBorders>
              <w:bottom w:val="single" w:sz="12" w:space="0" w:color="auto"/>
            </w:tcBorders>
            <w:shd w:val="clear" w:color="auto" w:fill="D9D9D9"/>
            <w:vAlign w:val="center"/>
          </w:tcPr>
          <w:p w14:paraId="1D4022F6" w14:textId="0BDA2320" w:rsidR="00834607" w:rsidRPr="000026F9" w:rsidRDefault="00834607" w:rsidP="00834607">
            <w:pPr>
              <w:spacing w:before="120"/>
              <w:ind w:firstLine="0"/>
              <w:jc w:val="center"/>
              <w:rPr>
                <w:b/>
              </w:rPr>
            </w:pPr>
            <w:r w:rsidRPr="000026F9">
              <w:rPr>
                <w:b/>
              </w:rPr>
              <w:t>Мярка № 6</w:t>
            </w:r>
          </w:p>
        </w:tc>
        <w:tc>
          <w:tcPr>
            <w:tcW w:w="794" w:type="pct"/>
            <w:gridSpan w:val="2"/>
            <w:shd w:val="clear" w:color="auto" w:fill="D9D9D9"/>
            <w:vAlign w:val="center"/>
          </w:tcPr>
          <w:p w14:paraId="408A02F8" w14:textId="4A82393F" w:rsidR="00834607" w:rsidRPr="000026F9" w:rsidRDefault="00834607" w:rsidP="00834607">
            <w:pPr>
              <w:spacing w:before="120"/>
              <w:ind w:firstLine="0"/>
              <w:jc w:val="center"/>
              <w:rPr>
                <w:b/>
              </w:rPr>
            </w:pPr>
            <w:r w:rsidRPr="000026F9">
              <w:rPr>
                <w:b/>
              </w:rPr>
              <w:t>Не</w:t>
            </w:r>
          </w:p>
        </w:tc>
        <w:tc>
          <w:tcPr>
            <w:tcW w:w="639" w:type="pct"/>
            <w:shd w:val="clear" w:color="auto" w:fill="D9D9D9"/>
            <w:vAlign w:val="center"/>
          </w:tcPr>
          <w:p w14:paraId="09A0C880" w14:textId="00DB0FB1" w:rsidR="00834607" w:rsidRPr="000026F9" w:rsidRDefault="00834607" w:rsidP="00834607">
            <w:pPr>
              <w:spacing w:before="120"/>
              <w:ind w:firstLine="0"/>
              <w:jc w:val="center"/>
              <w:rPr>
                <w:b/>
              </w:rPr>
            </w:pPr>
            <w:r w:rsidRPr="000026F9">
              <w:rPr>
                <w:b/>
              </w:rPr>
              <w:t>ЮНИ</w:t>
            </w:r>
          </w:p>
        </w:tc>
        <w:tc>
          <w:tcPr>
            <w:tcW w:w="833" w:type="pct"/>
            <w:shd w:val="clear" w:color="auto" w:fill="D9D9D9"/>
            <w:vAlign w:val="center"/>
          </w:tcPr>
          <w:p w14:paraId="78389942" w14:textId="6EF598B1" w:rsidR="00834607" w:rsidRPr="000026F9" w:rsidRDefault="00834607" w:rsidP="00834607">
            <w:pPr>
              <w:spacing w:before="120"/>
              <w:ind w:firstLine="0"/>
              <w:jc w:val="center"/>
              <w:rPr>
                <w:b/>
              </w:rPr>
            </w:pPr>
            <w:r w:rsidRPr="000026F9">
              <w:rPr>
                <w:b/>
              </w:rPr>
              <w:t>ЮНИ</w:t>
            </w:r>
          </w:p>
        </w:tc>
      </w:tr>
      <w:tr w:rsidR="00834607" w:rsidRPr="000026F9" w14:paraId="36CB4619" w14:textId="77777777" w:rsidTr="003F2B6E">
        <w:trPr>
          <w:gridAfter w:val="1"/>
          <w:wAfter w:w="2" w:type="pct"/>
        </w:trPr>
        <w:tc>
          <w:tcPr>
            <w:tcW w:w="190" w:type="pct"/>
            <w:vMerge/>
            <w:shd w:val="clear" w:color="auto" w:fill="auto"/>
          </w:tcPr>
          <w:p w14:paraId="2BB8D602" w14:textId="77777777" w:rsidR="00834607" w:rsidRPr="000026F9" w:rsidRDefault="00834607" w:rsidP="00834607">
            <w:pPr>
              <w:pStyle w:val="ListParagraph"/>
              <w:numPr>
                <w:ilvl w:val="0"/>
                <w:numId w:val="3"/>
              </w:numPr>
              <w:spacing w:line="276" w:lineRule="auto"/>
            </w:pPr>
          </w:p>
        </w:tc>
        <w:tc>
          <w:tcPr>
            <w:tcW w:w="1009" w:type="pct"/>
            <w:vMerge/>
            <w:tcBorders>
              <w:left w:val="single" w:sz="4" w:space="0" w:color="auto"/>
              <w:right w:val="single" w:sz="4" w:space="0" w:color="auto"/>
            </w:tcBorders>
            <w:shd w:val="clear" w:color="auto" w:fill="FFFFFF" w:themeFill="background1"/>
          </w:tcPr>
          <w:p w14:paraId="6CF6E696"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vAlign w:val="center"/>
          </w:tcPr>
          <w:p w14:paraId="5EEFC2A0" w14:textId="77777777" w:rsidR="00834607" w:rsidRPr="000026F9" w:rsidRDefault="00834607" w:rsidP="00834607">
            <w:pPr>
              <w:ind w:firstLine="0"/>
            </w:pPr>
            <w:r w:rsidRPr="000026F9">
              <w:rPr>
                <w:b/>
              </w:rPr>
              <w:t>Цели, основни положения и очаквани резултати:</w:t>
            </w:r>
          </w:p>
          <w:p w14:paraId="2F0A50F6" w14:textId="77777777" w:rsidR="00834607" w:rsidRPr="000026F9" w:rsidRDefault="00834607" w:rsidP="00834607">
            <w:pPr>
              <w:pStyle w:val="Caption"/>
              <w:rPr>
                <w:lang w:val="bg-BG"/>
              </w:rPr>
            </w:pPr>
            <w:r w:rsidRPr="000026F9">
              <w:rPr>
                <w:lang w:val="bg-BG"/>
              </w:rPr>
              <w:t>Въвеждане изискванията на Директива (ЕС) 2024/2749;</w:t>
            </w:r>
          </w:p>
          <w:p w14:paraId="5F6B69EB" w14:textId="39D0C93B" w:rsidR="00834607" w:rsidRPr="000026F9" w:rsidRDefault="00834607" w:rsidP="00834607">
            <w:pPr>
              <w:pStyle w:val="a2"/>
              <w:rPr>
                <w:lang w:val="bg-BG" w:eastAsia="bg-BG"/>
              </w:rPr>
            </w:pPr>
            <w:r w:rsidRPr="000026F9">
              <w:rPr>
                <w:lang w:val="bg-BG"/>
              </w:rPr>
              <w:t>Осигуряване прилагането на Регламент (ЕС) 2024/2748.</w:t>
            </w:r>
          </w:p>
        </w:tc>
      </w:tr>
      <w:tr w:rsidR="00834607" w:rsidRPr="000026F9" w14:paraId="0DFDA504" w14:textId="77777777" w:rsidTr="003F2B6E">
        <w:trPr>
          <w:gridAfter w:val="1"/>
          <w:wAfter w:w="2" w:type="pct"/>
        </w:trPr>
        <w:tc>
          <w:tcPr>
            <w:tcW w:w="190" w:type="pct"/>
            <w:vMerge/>
            <w:shd w:val="clear" w:color="auto" w:fill="auto"/>
          </w:tcPr>
          <w:p w14:paraId="2F4CEBE0" w14:textId="77777777" w:rsidR="00834607" w:rsidRPr="000026F9" w:rsidRDefault="00834607" w:rsidP="00834607">
            <w:pPr>
              <w:pStyle w:val="ListParagraph"/>
              <w:numPr>
                <w:ilvl w:val="0"/>
                <w:numId w:val="3"/>
              </w:numPr>
              <w:spacing w:line="276" w:lineRule="auto"/>
            </w:pPr>
          </w:p>
        </w:tc>
        <w:tc>
          <w:tcPr>
            <w:tcW w:w="1009" w:type="pct"/>
            <w:vMerge/>
            <w:tcBorders>
              <w:left w:val="single" w:sz="4" w:space="0" w:color="auto"/>
              <w:right w:val="single" w:sz="4" w:space="0" w:color="auto"/>
            </w:tcBorders>
            <w:shd w:val="clear" w:color="auto" w:fill="FFFFFF" w:themeFill="background1"/>
          </w:tcPr>
          <w:p w14:paraId="3501AC18"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vAlign w:val="center"/>
          </w:tcPr>
          <w:p w14:paraId="1C33E5A5" w14:textId="19C4AA70" w:rsidR="00834607" w:rsidRPr="000026F9" w:rsidRDefault="00834607" w:rsidP="00834607">
            <w:pPr>
              <w:ind w:firstLine="0"/>
              <w:rPr>
                <w:bCs/>
              </w:rPr>
            </w:pPr>
            <w:r w:rsidRPr="000026F9">
              <w:rPr>
                <w:b/>
              </w:rPr>
              <w:t>Необходими промени в други закони със заключителни разпоредби:</w:t>
            </w:r>
            <w:r w:rsidRPr="000026F9">
              <w:t xml:space="preserve"> Не.</w:t>
            </w:r>
          </w:p>
        </w:tc>
      </w:tr>
      <w:bookmarkEnd w:id="2"/>
      <w:tr w:rsidR="00834607" w:rsidRPr="000026F9" w14:paraId="13F0FB74" w14:textId="77777777" w:rsidTr="00CA7B52">
        <w:trPr>
          <w:gridAfter w:val="1"/>
          <w:wAfter w:w="2" w:type="pct"/>
        </w:trPr>
        <w:tc>
          <w:tcPr>
            <w:tcW w:w="190" w:type="pct"/>
            <w:vMerge w:val="restart"/>
          </w:tcPr>
          <w:p w14:paraId="2C6E156F"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FFFFFF"/>
          </w:tcPr>
          <w:p w14:paraId="16391A65" w14:textId="5BB3F399" w:rsidR="00834607" w:rsidRPr="000026F9" w:rsidRDefault="00834607" w:rsidP="00834607">
            <w:pPr>
              <w:ind w:firstLine="0"/>
              <w:rPr>
                <w:b/>
                <w:bCs/>
                <w:lang w:eastAsia="bg-BG"/>
              </w:rPr>
            </w:pPr>
            <w:r w:rsidRPr="000026F9">
              <w:rPr>
                <w:b/>
                <w:bCs/>
                <w:lang w:eastAsia="bg-BG"/>
              </w:rPr>
              <w:t>ЗИД на Закона за достъп до обществена информация</w:t>
            </w:r>
          </w:p>
        </w:tc>
        <w:tc>
          <w:tcPr>
            <w:tcW w:w="609" w:type="pct"/>
            <w:tcBorders>
              <w:bottom w:val="single" w:sz="12" w:space="0" w:color="auto"/>
            </w:tcBorders>
            <w:shd w:val="clear" w:color="auto" w:fill="D9D9D9"/>
            <w:vAlign w:val="center"/>
          </w:tcPr>
          <w:p w14:paraId="27B64AB7" w14:textId="43974A21" w:rsidR="00834607" w:rsidRPr="000026F9" w:rsidRDefault="00834607" w:rsidP="00834607">
            <w:pPr>
              <w:spacing w:before="120"/>
              <w:ind w:firstLine="0"/>
              <w:jc w:val="center"/>
              <w:rPr>
                <w:b/>
              </w:rPr>
            </w:pPr>
            <w:r w:rsidRPr="000026F9">
              <w:rPr>
                <w:b/>
              </w:rPr>
              <w:t>МИДТ</w:t>
            </w:r>
          </w:p>
        </w:tc>
        <w:tc>
          <w:tcPr>
            <w:tcW w:w="924" w:type="pct"/>
            <w:tcBorders>
              <w:bottom w:val="single" w:sz="12" w:space="0" w:color="auto"/>
            </w:tcBorders>
            <w:shd w:val="clear" w:color="auto" w:fill="D9D9D9"/>
            <w:vAlign w:val="center"/>
          </w:tcPr>
          <w:p w14:paraId="175D26E6" w14:textId="1E03B399" w:rsidR="00834607" w:rsidRPr="000026F9" w:rsidRDefault="00834607" w:rsidP="00834607">
            <w:pPr>
              <w:spacing w:before="120"/>
              <w:ind w:firstLine="0"/>
              <w:jc w:val="center"/>
              <w:rPr>
                <w:b/>
              </w:rPr>
            </w:pPr>
            <w:r w:rsidRPr="000026F9">
              <w:rPr>
                <w:b/>
              </w:rPr>
              <w:t>Мярка № 132</w:t>
            </w:r>
          </w:p>
        </w:tc>
        <w:tc>
          <w:tcPr>
            <w:tcW w:w="794" w:type="pct"/>
            <w:gridSpan w:val="2"/>
            <w:shd w:val="clear" w:color="auto" w:fill="D9D9D9"/>
            <w:vAlign w:val="center"/>
          </w:tcPr>
          <w:p w14:paraId="6BAA05EA" w14:textId="0F0DC5BC" w:rsidR="00834607" w:rsidRPr="000026F9" w:rsidRDefault="00834607" w:rsidP="00834607">
            <w:pPr>
              <w:spacing w:before="120"/>
              <w:ind w:firstLine="0"/>
              <w:jc w:val="center"/>
              <w:rPr>
                <w:b/>
              </w:rPr>
            </w:pPr>
            <w:r w:rsidRPr="000026F9">
              <w:rPr>
                <w:b/>
              </w:rPr>
              <w:t>Не</w:t>
            </w:r>
          </w:p>
        </w:tc>
        <w:tc>
          <w:tcPr>
            <w:tcW w:w="639" w:type="pct"/>
            <w:shd w:val="clear" w:color="auto" w:fill="D9D9D9"/>
            <w:vAlign w:val="center"/>
          </w:tcPr>
          <w:p w14:paraId="74B1E355" w14:textId="1E6765E9" w:rsidR="00834607" w:rsidRPr="000026F9" w:rsidRDefault="00834607" w:rsidP="00834607">
            <w:pPr>
              <w:spacing w:before="120"/>
              <w:ind w:firstLine="0"/>
              <w:jc w:val="center"/>
              <w:rPr>
                <w:b/>
              </w:rPr>
            </w:pPr>
            <w:r w:rsidRPr="000026F9">
              <w:rPr>
                <w:b/>
              </w:rPr>
              <w:t>МАЙ</w:t>
            </w:r>
          </w:p>
        </w:tc>
        <w:tc>
          <w:tcPr>
            <w:tcW w:w="833" w:type="pct"/>
            <w:shd w:val="clear" w:color="auto" w:fill="D9D9D9"/>
            <w:vAlign w:val="center"/>
          </w:tcPr>
          <w:p w14:paraId="676B217F" w14:textId="7FBD605A" w:rsidR="00834607" w:rsidRPr="000026F9" w:rsidRDefault="00834607" w:rsidP="00834607">
            <w:pPr>
              <w:spacing w:before="120"/>
              <w:ind w:firstLine="0"/>
              <w:jc w:val="center"/>
              <w:rPr>
                <w:b/>
              </w:rPr>
            </w:pPr>
            <w:r w:rsidRPr="000026F9">
              <w:rPr>
                <w:b/>
              </w:rPr>
              <w:t>ЮНИ</w:t>
            </w:r>
          </w:p>
        </w:tc>
      </w:tr>
      <w:tr w:rsidR="00834607" w:rsidRPr="000026F9" w14:paraId="16D3D61C" w14:textId="77777777" w:rsidTr="00F25FA3">
        <w:trPr>
          <w:gridAfter w:val="1"/>
          <w:wAfter w:w="2" w:type="pct"/>
        </w:trPr>
        <w:tc>
          <w:tcPr>
            <w:tcW w:w="190" w:type="pct"/>
            <w:vMerge/>
          </w:tcPr>
          <w:p w14:paraId="2A319553"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4B3A6898"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tcPr>
          <w:p w14:paraId="1F264C31" w14:textId="77777777" w:rsidR="00834607" w:rsidRPr="000026F9" w:rsidRDefault="00834607" w:rsidP="00834607">
            <w:pPr>
              <w:ind w:firstLine="0"/>
            </w:pPr>
            <w:r w:rsidRPr="000026F9">
              <w:rPr>
                <w:b/>
              </w:rPr>
              <w:t>Цели, основни положения и очаквани резултати:</w:t>
            </w:r>
          </w:p>
          <w:p w14:paraId="1B45B212" w14:textId="77777777" w:rsidR="00834607" w:rsidRPr="000026F9" w:rsidRDefault="00834607" w:rsidP="00834607">
            <w:pPr>
              <w:ind w:firstLine="0"/>
            </w:pPr>
            <w:r w:rsidRPr="000026F9">
              <w:t>С предлаганите законови изменения ще се изпълнят задълженията, произтичащи от Регламент (ЕС) 2022/868 на Европейския парламент и на Съвета от 30 май 2022 година относно европейска рамка за управление на данните и за изменение на Регламент (ЕС) 2018/1724 (Aкт за управление на данните):</w:t>
            </w:r>
          </w:p>
          <w:p w14:paraId="5BCD0DD7" w14:textId="77777777" w:rsidR="00834607" w:rsidRPr="000026F9" w:rsidRDefault="00834607" w:rsidP="00834607">
            <w:pPr>
              <w:pStyle w:val="Caption"/>
              <w:rPr>
                <w:lang w:val="bg-BG"/>
              </w:rPr>
            </w:pPr>
            <w:r w:rsidRPr="000026F9">
              <w:rPr>
                <w:lang w:val="bg-BG"/>
              </w:rPr>
              <w:t>условията за повторното използване на горепосочените категории защитени данни;</w:t>
            </w:r>
          </w:p>
          <w:p w14:paraId="6498DEE0" w14:textId="77777777" w:rsidR="00834607" w:rsidRPr="000026F9" w:rsidRDefault="00834607" w:rsidP="00834607">
            <w:pPr>
              <w:pStyle w:val="Caption"/>
              <w:rPr>
                <w:lang w:val="bg-BG"/>
              </w:rPr>
            </w:pPr>
            <w:r w:rsidRPr="000026F9">
              <w:rPr>
                <w:lang w:val="bg-BG"/>
              </w:rPr>
              <w:t>дейността на националната единна информационна точка;</w:t>
            </w:r>
          </w:p>
          <w:p w14:paraId="57AB152F" w14:textId="77777777" w:rsidR="00834607" w:rsidRPr="000026F9" w:rsidRDefault="00834607" w:rsidP="00834607">
            <w:pPr>
              <w:pStyle w:val="Caption"/>
              <w:rPr>
                <w:lang w:val="bg-BG"/>
              </w:rPr>
            </w:pPr>
            <w:r w:rsidRPr="000026F9">
              <w:rPr>
                <w:lang w:val="bg-BG"/>
              </w:rPr>
              <w:t xml:space="preserve">компетентните органи, които оказват съдействие на организациите от обществения сектор, предоставящи или отказващи достъп с цел повторно използване до определени категории защитени данни; </w:t>
            </w:r>
          </w:p>
          <w:p w14:paraId="595895CC" w14:textId="77777777" w:rsidR="00834607" w:rsidRPr="000026F9" w:rsidRDefault="00834607" w:rsidP="00834607">
            <w:pPr>
              <w:pStyle w:val="Caption"/>
              <w:rPr>
                <w:lang w:val="bg-BG"/>
              </w:rPr>
            </w:pPr>
            <w:r w:rsidRPr="000026F9">
              <w:rPr>
                <w:lang w:val="bg-BG"/>
              </w:rPr>
              <w:t>реда и условията за уведомяване и органа за надзор на лицата, предоставящи посреднически услуги за данни;</w:t>
            </w:r>
          </w:p>
          <w:p w14:paraId="36779843" w14:textId="77777777" w:rsidR="00834607" w:rsidRPr="000026F9" w:rsidRDefault="00834607" w:rsidP="00834607">
            <w:pPr>
              <w:pStyle w:val="Caption"/>
              <w:rPr>
                <w:lang w:val="bg-BG"/>
              </w:rPr>
            </w:pPr>
            <w:r w:rsidRPr="000026F9">
              <w:rPr>
                <w:lang w:val="bg-BG"/>
              </w:rPr>
              <w:t>реда и условията за доброволна регистрация на организациите за алтруистично споделяне на данни и органа за регистрация и надзор на тези организации;</w:t>
            </w:r>
          </w:p>
          <w:p w14:paraId="2519246C" w14:textId="77777777" w:rsidR="00834607" w:rsidRPr="000026F9" w:rsidRDefault="00834607" w:rsidP="00834607">
            <w:pPr>
              <w:pStyle w:val="Caption"/>
              <w:rPr>
                <w:lang w:val="bg-BG"/>
              </w:rPr>
            </w:pPr>
            <w:r w:rsidRPr="000026F9">
              <w:rPr>
                <w:lang w:val="bg-BG"/>
              </w:rPr>
              <w:t>създаването и поддържането на регистър на признатите организации за алтруистично споделяне на данни;</w:t>
            </w:r>
          </w:p>
          <w:p w14:paraId="50971428" w14:textId="77777777" w:rsidR="00834607" w:rsidRPr="000026F9" w:rsidRDefault="00834607" w:rsidP="00834607">
            <w:pPr>
              <w:pStyle w:val="Caption"/>
              <w:rPr>
                <w:lang w:val="bg-BG"/>
              </w:rPr>
            </w:pPr>
            <w:r w:rsidRPr="000026F9">
              <w:rPr>
                <w:lang w:val="bg-BG"/>
              </w:rPr>
              <w:t xml:space="preserve">санкциите, които се налагат при извършване на нарушения от лицата, предоставящи посреднически услуги за данни и от организациите за алтруистично споделяне на данни; </w:t>
            </w:r>
          </w:p>
          <w:p w14:paraId="12DF2D26" w14:textId="4EED22F7" w:rsidR="00834607" w:rsidRPr="000026F9" w:rsidRDefault="00834607" w:rsidP="00834607">
            <w:pPr>
              <w:pStyle w:val="Caption"/>
              <w:rPr>
                <w:lang w:val="bg-BG" w:eastAsia="bg-BG"/>
              </w:rPr>
            </w:pPr>
            <w:r w:rsidRPr="000026F9">
              <w:rPr>
                <w:lang w:val="bg-BG"/>
              </w:rPr>
              <w:t>предаването на нелични данни към трети държави.</w:t>
            </w:r>
          </w:p>
        </w:tc>
      </w:tr>
      <w:tr w:rsidR="00834607" w:rsidRPr="000026F9" w14:paraId="276F1F9B" w14:textId="77777777" w:rsidTr="00F25FA3">
        <w:trPr>
          <w:gridAfter w:val="1"/>
          <w:wAfter w:w="2" w:type="pct"/>
        </w:trPr>
        <w:tc>
          <w:tcPr>
            <w:tcW w:w="190" w:type="pct"/>
            <w:vMerge/>
          </w:tcPr>
          <w:p w14:paraId="6B84740F"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53654348"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tcPr>
          <w:p w14:paraId="60869E2D" w14:textId="7A632ECD" w:rsidR="00834607" w:rsidRPr="000026F9" w:rsidRDefault="00834607" w:rsidP="00834607">
            <w:pPr>
              <w:ind w:firstLine="0"/>
              <w:rPr>
                <w:b/>
              </w:rPr>
            </w:pPr>
            <w:r w:rsidRPr="000026F9">
              <w:rPr>
                <w:b/>
              </w:rPr>
              <w:t xml:space="preserve">Необходими промени в други закони със заключителни разпоредби: </w:t>
            </w:r>
            <w:r w:rsidRPr="000026F9">
              <w:t>Закон за електронното управление, Закон за статистиката</w:t>
            </w:r>
          </w:p>
        </w:tc>
      </w:tr>
      <w:tr w:rsidR="00834607" w:rsidRPr="000026F9" w14:paraId="6842303C" w14:textId="77777777" w:rsidTr="0023119B">
        <w:trPr>
          <w:gridAfter w:val="1"/>
          <w:wAfter w:w="2" w:type="pct"/>
        </w:trPr>
        <w:tc>
          <w:tcPr>
            <w:tcW w:w="190" w:type="pct"/>
            <w:vMerge w:val="restart"/>
          </w:tcPr>
          <w:p w14:paraId="69FB689B"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6CE8F9E5" w14:textId="51CF5D5B" w:rsidR="00834607" w:rsidRPr="000026F9" w:rsidRDefault="00834607" w:rsidP="00834607">
            <w:pPr>
              <w:ind w:firstLine="0"/>
              <w:rPr>
                <w:b/>
                <w:bCs/>
              </w:rPr>
            </w:pPr>
            <w:r w:rsidRPr="000026F9">
              <w:rPr>
                <w:b/>
              </w:rPr>
              <w:t>Закон за Европейския портфейл за цифрова самоличност</w:t>
            </w:r>
          </w:p>
        </w:tc>
        <w:tc>
          <w:tcPr>
            <w:tcW w:w="609" w:type="pct"/>
            <w:shd w:val="clear" w:color="auto" w:fill="D9D9D9" w:themeFill="background1" w:themeFillShade="D9"/>
            <w:vAlign w:val="center"/>
          </w:tcPr>
          <w:p w14:paraId="40C7B323" w14:textId="1B3D41DB" w:rsidR="00834607" w:rsidRPr="000026F9" w:rsidRDefault="00834607" w:rsidP="00834607">
            <w:pPr>
              <w:spacing w:before="120"/>
              <w:ind w:firstLine="0"/>
              <w:jc w:val="center"/>
              <w:rPr>
                <w:b/>
              </w:rPr>
            </w:pPr>
            <w:r w:rsidRPr="000026F9">
              <w:rPr>
                <w:b/>
              </w:rPr>
              <w:t>МИДТ</w:t>
            </w:r>
          </w:p>
        </w:tc>
        <w:tc>
          <w:tcPr>
            <w:tcW w:w="924" w:type="pct"/>
            <w:shd w:val="clear" w:color="auto" w:fill="D9D9D9" w:themeFill="background1" w:themeFillShade="D9"/>
            <w:vAlign w:val="center"/>
          </w:tcPr>
          <w:p w14:paraId="483023C0" w14:textId="18142136" w:rsidR="00834607" w:rsidRPr="000026F9" w:rsidRDefault="00834607" w:rsidP="00834607">
            <w:pPr>
              <w:spacing w:before="120"/>
              <w:ind w:firstLine="0"/>
              <w:jc w:val="center"/>
              <w:rPr>
                <w:b/>
              </w:rPr>
            </w:pPr>
            <w:r w:rsidRPr="000026F9">
              <w:rPr>
                <w:b/>
              </w:rPr>
              <w:t>Мярка № 134</w:t>
            </w:r>
          </w:p>
        </w:tc>
        <w:tc>
          <w:tcPr>
            <w:tcW w:w="794" w:type="pct"/>
            <w:gridSpan w:val="2"/>
            <w:shd w:val="clear" w:color="auto" w:fill="D9D9D9" w:themeFill="background1" w:themeFillShade="D9"/>
            <w:vAlign w:val="center"/>
          </w:tcPr>
          <w:p w14:paraId="79D85503" w14:textId="574AE65D" w:rsidR="00834607" w:rsidRPr="000026F9" w:rsidRDefault="00834607" w:rsidP="00834607">
            <w:pPr>
              <w:spacing w:before="120"/>
              <w:ind w:firstLine="0"/>
              <w:jc w:val="center"/>
              <w:rPr>
                <w:b/>
              </w:rPr>
            </w:pPr>
            <w:r w:rsidRPr="000026F9">
              <w:rPr>
                <w:b/>
              </w:rPr>
              <w:t>Да</w:t>
            </w:r>
          </w:p>
        </w:tc>
        <w:tc>
          <w:tcPr>
            <w:tcW w:w="639" w:type="pct"/>
            <w:shd w:val="clear" w:color="auto" w:fill="D9D9D9" w:themeFill="background1" w:themeFillShade="D9"/>
            <w:vAlign w:val="center"/>
          </w:tcPr>
          <w:p w14:paraId="7B42533D" w14:textId="6F745E24" w:rsidR="00834607" w:rsidRPr="000026F9" w:rsidRDefault="00834607" w:rsidP="00834607">
            <w:pPr>
              <w:spacing w:before="120"/>
              <w:ind w:firstLine="0"/>
              <w:jc w:val="center"/>
              <w:rPr>
                <w:b/>
              </w:rPr>
            </w:pPr>
            <w:r w:rsidRPr="000026F9">
              <w:rPr>
                <w:b/>
              </w:rPr>
              <w:t>ЮНИ</w:t>
            </w:r>
          </w:p>
        </w:tc>
        <w:tc>
          <w:tcPr>
            <w:tcW w:w="833" w:type="pct"/>
            <w:shd w:val="clear" w:color="auto" w:fill="D9D9D9" w:themeFill="background1" w:themeFillShade="D9"/>
            <w:vAlign w:val="center"/>
          </w:tcPr>
          <w:p w14:paraId="3A8054CE" w14:textId="5E4C7B8B" w:rsidR="00834607" w:rsidRPr="000026F9" w:rsidRDefault="00834607" w:rsidP="00834607">
            <w:pPr>
              <w:spacing w:before="120"/>
              <w:ind w:firstLine="0"/>
              <w:jc w:val="center"/>
              <w:rPr>
                <w:b/>
              </w:rPr>
            </w:pPr>
            <w:r w:rsidRPr="000026F9">
              <w:rPr>
                <w:b/>
              </w:rPr>
              <w:t>ЮНИ</w:t>
            </w:r>
          </w:p>
        </w:tc>
      </w:tr>
      <w:tr w:rsidR="00834607" w:rsidRPr="000026F9" w14:paraId="4372ABDF" w14:textId="77777777" w:rsidTr="0023119B">
        <w:trPr>
          <w:gridAfter w:val="1"/>
          <w:wAfter w:w="2" w:type="pct"/>
        </w:trPr>
        <w:tc>
          <w:tcPr>
            <w:tcW w:w="190" w:type="pct"/>
            <w:vMerge/>
          </w:tcPr>
          <w:p w14:paraId="5FFD3975" w14:textId="77777777" w:rsidR="00834607" w:rsidRPr="000026F9" w:rsidRDefault="00834607" w:rsidP="00834607">
            <w:pPr>
              <w:pStyle w:val="ListParagraph"/>
              <w:numPr>
                <w:ilvl w:val="0"/>
                <w:numId w:val="3"/>
              </w:numPr>
              <w:spacing w:line="276" w:lineRule="auto"/>
            </w:pPr>
          </w:p>
        </w:tc>
        <w:tc>
          <w:tcPr>
            <w:tcW w:w="1009" w:type="pct"/>
            <w:vMerge/>
            <w:shd w:val="clear" w:color="auto" w:fill="auto"/>
          </w:tcPr>
          <w:p w14:paraId="109224E8" w14:textId="77777777" w:rsidR="00834607" w:rsidRPr="000026F9" w:rsidRDefault="00834607" w:rsidP="00834607">
            <w:pPr>
              <w:ind w:firstLine="0"/>
              <w:rPr>
                <w:b/>
                <w:bCs/>
              </w:rPr>
            </w:pPr>
          </w:p>
        </w:tc>
        <w:tc>
          <w:tcPr>
            <w:tcW w:w="3799" w:type="pct"/>
            <w:gridSpan w:val="6"/>
            <w:shd w:val="clear" w:color="auto" w:fill="auto"/>
            <w:vAlign w:val="center"/>
          </w:tcPr>
          <w:p w14:paraId="372C7610" w14:textId="77777777" w:rsidR="00834607" w:rsidRPr="000026F9" w:rsidRDefault="00834607" w:rsidP="00834607">
            <w:pPr>
              <w:ind w:firstLine="0"/>
            </w:pPr>
            <w:r w:rsidRPr="000026F9">
              <w:rPr>
                <w:b/>
              </w:rPr>
              <w:t>Цели, основни положения и очаквани резултати:</w:t>
            </w:r>
          </w:p>
          <w:p w14:paraId="63DD7F8A" w14:textId="3FBA133D" w:rsidR="00834607" w:rsidRPr="000026F9" w:rsidRDefault="00834607" w:rsidP="00834607">
            <w:pPr>
              <w:ind w:firstLine="0"/>
              <w:rPr>
                <w:lang w:eastAsia="bg-BG"/>
              </w:rPr>
            </w:pPr>
            <w:r w:rsidRPr="000026F9">
              <w:t>Приемане на ясна уредба за Европейския портфейл за цифрова самоличност.</w:t>
            </w:r>
          </w:p>
        </w:tc>
      </w:tr>
      <w:tr w:rsidR="00834607" w:rsidRPr="000026F9" w14:paraId="3F39F324" w14:textId="77777777" w:rsidTr="0023119B">
        <w:trPr>
          <w:gridAfter w:val="1"/>
          <w:wAfter w:w="2" w:type="pct"/>
        </w:trPr>
        <w:tc>
          <w:tcPr>
            <w:tcW w:w="190" w:type="pct"/>
            <w:vMerge/>
          </w:tcPr>
          <w:p w14:paraId="1E7D6202" w14:textId="77777777" w:rsidR="00834607" w:rsidRPr="000026F9" w:rsidRDefault="00834607" w:rsidP="00834607">
            <w:pPr>
              <w:pStyle w:val="ListParagraph"/>
              <w:numPr>
                <w:ilvl w:val="0"/>
                <w:numId w:val="3"/>
              </w:numPr>
              <w:spacing w:line="276" w:lineRule="auto"/>
            </w:pPr>
          </w:p>
        </w:tc>
        <w:tc>
          <w:tcPr>
            <w:tcW w:w="1009" w:type="pct"/>
            <w:vMerge/>
            <w:shd w:val="clear" w:color="auto" w:fill="auto"/>
          </w:tcPr>
          <w:p w14:paraId="4B25B1E1" w14:textId="77777777" w:rsidR="00834607" w:rsidRPr="000026F9" w:rsidRDefault="00834607" w:rsidP="00834607">
            <w:pPr>
              <w:ind w:firstLine="0"/>
              <w:rPr>
                <w:b/>
                <w:bCs/>
              </w:rPr>
            </w:pPr>
          </w:p>
        </w:tc>
        <w:tc>
          <w:tcPr>
            <w:tcW w:w="3799" w:type="pct"/>
            <w:gridSpan w:val="6"/>
            <w:shd w:val="clear" w:color="auto" w:fill="auto"/>
            <w:vAlign w:val="center"/>
          </w:tcPr>
          <w:p w14:paraId="702464BF" w14:textId="6080D350" w:rsidR="00834607" w:rsidRPr="000026F9" w:rsidRDefault="00834607" w:rsidP="00834607">
            <w:pPr>
              <w:ind w:firstLine="0"/>
              <w:jc w:val="left"/>
              <w:rPr>
                <w:bCs/>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42564E5E" w14:textId="77777777" w:rsidTr="00FE578B">
        <w:trPr>
          <w:gridAfter w:val="1"/>
          <w:wAfter w:w="2" w:type="pct"/>
        </w:trPr>
        <w:tc>
          <w:tcPr>
            <w:tcW w:w="190" w:type="pct"/>
            <w:vMerge w:val="restart"/>
          </w:tcPr>
          <w:p w14:paraId="6D5E7398"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5B857ADD" w14:textId="2DA5528B" w:rsidR="00834607" w:rsidRPr="000026F9" w:rsidRDefault="00834607" w:rsidP="00834607">
            <w:pPr>
              <w:ind w:firstLine="0"/>
              <w:rPr>
                <w:b/>
                <w:bCs/>
              </w:rPr>
            </w:pPr>
            <w:r w:rsidRPr="000026F9">
              <w:rPr>
                <w:b/>
              </w:rPr>
              <w:t xml:space="preserve">ЗИД на Закона за радиото и телевизията </w:t>
            </w:r>
          </w:p>
        </w:tc>
        <w:tc>
          <w:tcPr>
            <w:tcW w:w="609" w:type="pct"/>
            <w:tcBorders>
              <w:bottom w:val="single" w:sz="12" w:space="0" w:color="auto"/>
            </w:tcBorders>
            <w:shd w:val="clear" w:color="auto" w:fill="D9D9D9"/>
            <w:vAlign w:val="center"/>
          </w:tcPr>
          <w:p w14:paraId="2AC758D0" w14:textId="3A5C5D10" w:rsidR="00834607" w:rsidRPr="000026F9" w:rsidRDefault="00834607" w:rsidP="00834607">
            <w:pPr>
              <w:spacing w:before="120"/>
              <w:ind w:firstLine="0"/>
              <w:jc w:val="center"/>
              <w:rPr>
                <w:b/>
              </w:rPr>
            </w:pPr>
            <w:r w:rsidRPr="000026F9">
              <w:rPr>
                <w:b/>
              </w:rPr>
              <w:t>МК</w:t>
            </w:r>
          </w:p>
        </w:tc>
        <w:tc>
          <w:tcPr>
            <w:tcW w:w="924" w:type="pct"/>
            <w:tcBorders>
              <w:bottom w:val="single" w:sz="12" w:space="0" w:color="auto"/>
            </w:tcBorders>
            <w:shd w:val="clear" w:color="auto" w:fill="D9D9D9"/>
            <w:vAlign w:val="center"/>
          </w:tcPr>
          <w:p w14:paraId="3CA6E5F3" w14:textId="046AFBFE" w:rsidR="00834607" w:rsidRPr="000026F9" w:rsidRDefault="00834607" w:rsidP="00834607">
            <w:pPr>
              <w:spacing w:before="120"/>
              <w:ind w:firstLine="0"/>
              <w:jc w:val="center"/>
              <w:rPr>
                <w:b/>
              </w:rPr>
            </w:pPr>
            <w:r w:rsidRPr="000026F9">
              <w:rPr>
                <w:b/>
              </w:rPr>
              <w:t>Мярка № 144</w:t>
            </w:r>
          </w:p>
        </w:tc>
        <w:tc>
          <w:tcPr>
            <w:tcW w:w="794" w:type="pct"/>
            <w:gridSpan w:val="2"/>
            <w:shd w:val="clear" w:color="auto" w:fill="D9D9D9"/>
            <w:vAlign w:val="center"/>
          </w:tcPr>
          <w:p w14:paraId="69D07291" w14:textId="1751F633" w:rsidR="00834607" w:rsidRPr="000026F9" w:rsidRDefault="00834607" w:rsidP="00834607">
            <w:pPr>
              <w:spacing w:before="120"/>
              <w:ind w:firstLine="0"/>
              <w:jc w:val="center"/>
              <w:rPr>
                <w:b/>
              </w:rPr>
            </w:pPr>
            <w:r w:rsidRPr="000026F9">
              <w:rPr>
                <w:b/>
              </w:rPr>
              <w:t>Не</w:t>
            </w:r>
          </w:p>
        </w:tc>
        <w:tc>
          <w:tcPr>
            <w:tcW w:w="639" w:type="pct"/>
            <w:shd w:val="clear" w:color="auto" w:fill="D9D9D9"/>
            <w:vAlign w:val="center"/>
          </w:tcPr>
          <w:p w14:paraId="7CC815F7" w14:textId="3E5EBB79" w:rsidR="00834607" w:rsidRPr="000026F9" w:rsidRDefault="00834607" w:rsidP="00834607">
            <w:pPr>
              <w:spacing w:before="120"/>
              <w:ind w:firstLine="0"/>
              <w:jc w:val="center"/>
              <w:rPr>
                <w:b/>
              </w:rPr>
            </w:pPr>
            <w:r w:rsidRPr="000026F9">
              <w:rPr>
                <w:b/>
              </w:rPr>
              <w:t>МАЙ</w:t>
            </w:r>
          </w:p>
        </w:tc>
        <w:tc>
          <w:tcPr>
            <w:tcW w:w="833" w:type="pct"/>
            <w:shd w:val="clear" w:color="auto" w:fill="D9D9D9"/>
            <w:vAlign w:val="center"/>
          </w:tcPr>
          <w:p w14:paraId="22FF9726" w14:textId="534AEC98" w:rsidR="00834607" w:rsidRPr="000026F9" w:rsidRDefault="00834607" w:rsidP="00834607">
            <w:pPr>
              <w:spacing w:before="120"/>
              <w:ind w:firstLine="0"/>
              <w:jc w:val="center"/>
              <w:rPr>
                <w:b/>
              </w:rPr>
            </w:pPr>
            <w:r w:rsidRPr="000026F9">
              <w:rPr>
                <w:b/>
              </w:rPr>
              <w:t>ЮНИ</w:t>
            </w:r>
          </w:p>
        </w:tc>
      </w:tr>
      <w:tr w:rsidR="00834607" w:rsidRPr="000026F9" w14:paraId="500CBABF" w14:textId="77777777" w:rsidTr="00FE578B">
        <w:trPr>
          <w:gridAfter w:val="1"/>
          <w:wAfter w:w="2" w:type="pct"/>
        </w:trPr>
        <w:tc>
          <w:tcPr>
            <w:tcW w:w="190" w:type="pct"/>
            <w:vMerge/>
          </w:tcPr>
          <w:p w14:paraId="134ABD5C"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354F34E2"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vAlign w:val="center"/>
          </w:tcPr>
          <w:p w14:paraId="7C6362AD" w14:textId="77777777" w:rsidR="00834607" w:rsidRPr="000026F9" w:rsidRDefault="00834607" w:rsidP="00834607">
            <w:pPr>
              <w:ind w:firstLine="0"/>
              <w:rPr>
                <w:b/>
              </w:rPr>
            </w:pPr>
            <w:r w:rsidRPr="000026F9">
              <w:rPr>
                <w:b/>
              </w:rPr>
              <w:t>Цели, основни положения и очаквани резултати:</w:t>
            </w:r>
          </w:p>
          <w:p w14:paraId="0FAF383A" w14:textId="0BCD706D" w:rsidR="00834607" w:rsidRPr="000026F9" w:rsidRDefault="00834607" w:rsidP="00834607">
            <w:pPr>
              <w:ind w:firstLine="0"/>
              <w:rPr>
                <w:b/>
              </w:rPr>
            </w:pPr>
            <w:r w:rsidRPr="000026F9">
              <w:t>Осигуряване на прилагането на Регламент (ЕС) 2024/1083 на Европейския парламент и на Съвета от 11 април 2024 година за създаване на обща рамка за медийните услуги на вътрешния пазар и за изменение на Директива 2010/13/ЕС (Европейски акт за свободата на медиите).</w:t>
            </w:r>
          </w:p>
        </w:tc>
      </w:tr>
      <w:tr w:rsidR="00834607" w:rsidRPr="000026F9" w14:paraId="0822F0C0" w14:textId="77777777" w:rsidTr="00FE578B">
        <w:trPr>
          <w:gridAfter w:val="1"/>
          <w:wAfter w:w="2" w:type="pct"/>
        </w:trPr>
        <w:tc>
          <w:tcPr>
            <w:tcW w:w="190" w:type="pct"/>
            <w:vMerge/>
          </w:tcPr>
          <w:p w14:paraId="16B6304E"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667D250"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vAlign w:val="center"/>
          </w:tcPr>
          <w:p w14:paraId="7D4CD8B7" w14:textId="635EB686" w:rsidR="00834607" w:rsidRPr="000026F9" w:rsidRDefault="00834607" w:rsidP="00834607">
            <w:pPr>
              <w:ind w:firstLine="0"/>
              <w:jc w:val="left"/>
              <w:rPr>
                <w:b/>
              </w:rPr>
            </w:pPr>
            <w:r w:rsidRPr="000026F9">
              <w:rPr>
                <w:b/>
              </w:rPr>
              <w:t xml:space="preserve">Необходими промени в други закони със заключителни разпоредби: </w:t>
            </w:r>
            <w:r w:rsidRPr="000026F9">
              <w:rPr>
                <w:bCs/>
              </w:rPr>
              <w:t>Закон за задължителното депозиране на печатни и други произведения и за обявяване на разпространителите и доставчиците на медийни услуги.</w:t>
            </w:r>
          </w:p>
        </w:tc>
      </w:tr>
      <w:tr w:rsidR="00834607" w:rsidRPr="000026F9" w14:paraId="2451C481" w14:textId="77777777" w:rsidTr="003A077E">
        <w:trPr>
          <w:gridAfter w:val="1"/>
          <w:wAfter w:w="2" w:type="pct"/>
        </w:trPr>
        <w:tc>
          <w:tcPr>
            <w:tcW w:w="190" w:type="pct"/>
            <w:vMerge w:val="restart"/>
          </w:tcPr>
          <w:p w14:paraId="0C84D596"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FFFFFF" w:themeFill="background1"/>
          </w:tcPr>
          <w:p w14:paraId="00A68C99" w14:textId="3BF12B93" w:rsidR="00834607" w:rsidRPr="000026F9" w:rsidRDefault="00834607" w:rsidP="00834607">
            <w:pPr>
              <w:ind w:firstLine="0"/>
              <w:rPr>
                <w:b/>
                <w:bCs/>
              </w:rPr>
            </w:pPr>
            <w:r w:rsidRPr="000026F9">
              <w:rPr>
                <w:b/>
                <w:bCs/>
              </w:rPr>
              <w:t>ЗИД на Закона за биологичното разнообразие</w:t>
            </w:r>
          </w:p>
        </w:tc>
        <w:tc>
          <w:tcPr>
            <w:tcW w:w="609" w:type="pct"/>
            <w:shd w:val="clear" w:color="auto" w:fill="D9D9D9"/>
            <w:vAlign w:val="center"/>
          </w:tcPr>
          <w:p w14:paraId="106C7139" w14:textId="2E218184" w:rsidR="00834607" w:rsidRPr="000026F9" w:rsidRDefault="00834607" w:rsidP="00834607">
            <w:pPr>
              <w:spacing w:before="120"/>
              <w:ind w:firstLine="0"/>
              <w:jc w:val="center"/>
              <w:rPr>
                <w:b/>
              </w:rPr>
            </w:pPr>
            <w:r w:rsidRPr="000026F9">
              <w:rPr>
                <w:b/>
              </w:rPr>
              <w:t>МОСВ</w:t>
            </w:r>
          </w:p>
        </w:tc>
        <w:tc>
          <w:tcPr>
            <w:tcW w:w="924" w:type="pct"/>
            <w:shd w:val="clear" w:color="auto" w:fill="D9D9D9"/>
            <w:vAlign w:val="center"/>
          </w:tcPr>
          <w:p w14:paraId="5D12816D" w14:textId="567279FF" w:rsidR="00834607" w:rsidRPr="000026F9" w:rsidRDefault="00834607" w:rsidP="00834607">
            <w:pPr>
              <w:spacing w:before="120"/>
              <w:ind w:firstLine="0"/>
              <w:jc w:val="center"/>
              <w:rPr>
                <w:b/>
              </w:rPr>
            </w:pPr>
            <w:r w:rsidRPr="000026F9">
              <w:rPr>
                <w:b/>
              </w:rPr>
              <w:t>Мярка № 150</w:t>
            </w:r>
          </w:p>
        </w:tc>
        <w:tc>
          <w:tcPr>
            <w:tcW w:w="794" w:type="pct"/>
            <w:gridSpan w:val="2"/>
            <w:shd w:val="clear" w:color="auto" w:fill="D9D9D9"/>
            <w:vAlign w:val="center"/>
          </w:tcPr>
          <w:p w14:paraId="29FC2102" w14:textId="00BF0BB3" w:rsidR="00834607" w:rsidRPr="000026F9" w:rsidRDefault="00834607" w:rsidP="00834607">
            <w:pPr>
              <w:spacing w:before="120"/>
              <w:ind w:firstLine="0"/>
              <w:jc w:val="center"/>
              <w:rPr>
                <w:b/>
              </w:rPr>
            </w:pPr>
            <w:r w:rsidRPr="000026F9">
              <w:rPr>
                <w:b/>
              </w:rPr>
              <w:t>Не</w:t>
            </w:r>
          </w:p>
        </w:tc>
        <w:tc>
          <w:tcPr>
            <w:tcW w:w="639" w:type="pct"/>
            <w:shd w:val="clear" w:color="auto" w:fill="D9D9D9"/>
            <w:vAlign w:val="center"/>
          </w:tcPr>
          <w:p w14:paraId="488B02D2" w14:textId="3C308042" w:rsidR="00834607" w:rsidRPr="000026F9" w:rsidRDefault="00834607" w:rsidP="00834607">
            <w:pPr>
              <w:spacing w:before="120"/>
              <w:ind w:firstLine="0"/>
              <w:jc w:val="center"/>
              <w:rPr>
                <w:b/>
              </w:rPr>
            </w:pPr>
            <w:r w:rsidRPr="000026F9">
              <w:rPr>
                <w:b/>
              </w:rPr>
              <w:t>МАЙ</w:t>
            </w:r>
          </w:p>
        </w:tc>
        <w:tc>
          <w:tcPr>
            <w:tcW w:w="833" w:type="pct"/>
            <w:shd w:val="clear" w:color="auto" w:fill="D9D9D9"/>
            <w:vAlign w:val="center"/>
          </w:tcPr>
          <w:p w14:paraId="17F81BDE" w14:textId="2BB54097" w:rsidR="00834607" w:rsidRPr="000026F9" w:rsidRDefault="00834607" w:rsidP="00834607">
            <w:pPr>
              <w:spacing w:before="120"/>
              <w:ind w:firstLine="0"/>
              <w:jc w:val="center"/>
              <w:rPr>
                <w:b/>
              </w:rPr>
            </w:pPr>
            <w:r w:rsidRPr="000026F9">
              <w:rPr>
                <w:b/>
              </w:rPr>
              <w:t xml:space="preserve">ЮНИ </w:t>
            </w:r>
          </w:p>
        </w:tc>
      </w:tr>
      <w:tr w:rsidR="00834607" w:rsidRPr="000026F9" w14:paraId="4039AF4B" w14:textId="77777777" w:rsidTr="003A077E">
        <w:trPr>
          <w:gridAfter w:val="1"/>
          <w:wAfter w:w="2" w:type="pct"/>
        </w:trPr>
        <w:tc>
          <w:tcPr>
            <w:tcW w:w="190" w:type="pct"/>
            <w:vMerge/>
          </w:tcPr>
          <w:p w14:paraId="6FEC4CD2"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hemeFill="background1"/>
          </w:tcPr>
          <w:p w14:paraId="574C0AD3" w14:textId="77777777" w:rsidR="00834607" w:rsidRPr="000026F9" w:rsidRDefault="00834607" w:rsidP="00834607">
            <w:pPr>
              <w:ind w:firstLine="0"/>
            </w:pPr>
          </w:p>
        </w:tc>
        <w:tc>
          <w:tcPr>
            <w:tcW w:w="3799" w:type="pct"/>
            <w:gridSpan w:val="6"/>
            <w:shd w:val="clear" w:color="auto" w:fill="FFFFFF" w:themeFill="background1"/>
          </w:tcPr>
          <w:p w14:paraId="637BB346" w14:textId="77777777" w:rsidR="00834607" w:rsidRPr="000026F9" w:rsidRDefault="00834607" w:rsidP="00834607">
            <w:pPr>
              <w:ind w:firstLine="0"/>
              <w:rPr>
                <w:b/>
              </w:rPr>
            </w:pPr>
            <w:r w:rsidRPr="000026F9">
              <w:rPr>
                <w:b/>
              </w:rPr>
              <w:t>Цели, основни положения и очаквани резултати:</w:t>
            </w:r>
          </w:p>
          <w:p w14:paraId="24327EDD" w14:textId="1B997D24" w:rsidR="00834607" w:rsidRPr="000026F9" w:rsidRDefault="00834607" w:rsidP="00834607">
            <w:pPr>
              <w:pStyle w:val="a2"/>
              <w:rPr>
                <w:lang w:val="bg-BG"/>
              </w:rPr>
            </w:pPr>
            <w:r w:rsidRPr="000026F9">
              <w:rPr>
                <w:lang w:val="bg-BG"/>
              </w:rPr>
              <w:lastRenderedPageBreak/>
              <w:t>Усъвършенстване на правната уредба, въвеждаща изискванията на Директива 92/43/ЕИО и Директива 2009/147/ЕО</w:t>
            </w:r>
          </w:p>
        </w:tc>
      </w:tr>
      <w:tr w:rsidR="00834607" w:rsidRPr="000026F9" w14:paraId="44C719B2" w14:textId="77777777" w:rsidTr="003A077E">
        <w:trPr>
          <w:gridAfter w:val="1"/>
          <w:wAfter w:w="2" w:type="pct"/>
        </w:trPr>
        <w:tc>
          <w:tcPr>
            <w:tcW w:w="190" w:type="pct"/>
            <w:vMerge/>
          </w:tcPr>
          <w:p w14:paraId="000693E9"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hemeFill="background1"/>
          </w:tcPr>
          <w:p w14:paraId="176505F3" w14:textId="77777777" w:rsidR="00834607" w:rsidRPr="000026F9" w:rsidRDefault="00834607" w:rsidP="00834607">
            <w:pPr>
              <w:ind w:firstLine="0"/>
            </w:pPr>
          </w:p>
        </w:tc>
        <w:tc>
          <w:tcPr>
            <w:tcW w:w="3799" w:type="pct"/>
            <w:gridSpan w:val="6"/>
            <w:shd w:val="clear" w:color="auto" w:fill="FFFFFF" w:themeFill="background1"/>
            <w:vAlign w:val="center"/>
          </w:tcPr>
          <w:p w14:paraId="0A06DFDF" w14:textId="6A629974" w:rsidR="00834607" w:rsidRPr="000026F9" w:rsidRDefault="00834607" w:rsidP="00834607">
            <w:pPr>
              <w:ind w:firstLine="0"/>
              <w:rPr>
                <w:bCs/>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153FF111" w14:textId="77777777" w:rsidTr="00CD3258">
        <w:trPr>
          <w:gridAfter w:val="1"/>
          <w:wAfter w:w="2" w:type="pct"/>
        </w:trPr>
        <w:tc>
          <w:tcPr>
            <w:tcW w:w="190" w:type="pct"/>
            <w:vMerge w:val="restart"/>
          </w:tcPr>
          <w:p w14:paraId="25319789"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FFFFFF" w:themeFill="background1"/>
          </w:tcPr>
          <w:p w14:paraId="7A8F1C63" w14:textId="7B4CE051" w:rsidR="00834607" w:rsidRPr="000026F9" w:rsidRDefault="00834607" w:rsidP="00834607">
            <w:pPr>
              <w:ind w:firstLine="0"/>
              <w:rPr>
                <w:b/>
                <w:bCs/>
              </w:rPr>
            </w:pPr>
            <w:r w:rsidRPr="000026F9">
              <w:rPr>
                <w:b/>
                <w:bCs/>
              </w:rPr>
              <w:t>ЗИД на Закона за водите</w:t>
            </w:r>
          </w:p>
        </w:tc>
        <w:tc>
          <w:tcPr>
            <w:tcW w:w="609" w:type="pct"/>
            <w:shd w:val="clear" w:color="auto" w:fill="D0CECE" w:themeFill="background2" w:themeFillShade="E6"/>
            <w:vAlign w:val="center"/>
          </w:tcPr>
          <w:p w14:paraId="5F40F5F4" w14:textId="4F468EDE" w:rsidR="00834607" w:rsidRPr="000026F9" w:rsidRDefault="00834607" w:rsidP="00834607">
            <w:pPr>
              <w:spacing w:before="120"/>
              <w:ind w:firstLine="0"/>
              <w:jc w:val="center"/>
              <w:rPr>
                <w:b/>
              </w:rPr>
            </w:pPr>
            <w:r w:rsidRPr="000026F9">
              <w:rPr>
                <w:b/>
              </w:rPr>
              <w:t>МОСВ</w:t>
            </w:r>
          </w:p>
        </w:tc>
        <w:tc>
          <w:tcPr>
            <w:tcW w:w="924" w:type="pct"/>
            <w:shd w:val="clear" w:color="auto" w:fill="D0CECE" w:themeFill="background2" w:themeFillShade="E6"/>
            <w:vAlign w:val="center"/>
          </w:tcPr>
          <w:p w14:paraId="60E3B5D6" w14:textId="77777777" w:rsidR="00834607" w:rsidRPr="000026F9" w:rsidRDefault="00834607" w:rsidP="00834607">
            <w:pPr>
              <w:spacing w:after="0"/>
              <w:ind w:firstLine="0"/>
              <w:jc w:val="center"/>
              <w:rPr>
                <w:b/>
              </w:rPr>
            </w:pPr>
            <w:r w:rsidRPr="000026F9">
              <w:rPr>
                <w:b/>
              </w:rPr>
              <w:t xml:space="preserve">Мярка № 146 </w:t>
            </w:r>
          </w:p>
          <w:p w14:paraId="5A28725F" w14:textId="1AC3AEC2" w:rsidR="00834607" w:rsidRPr="000026F9" w:rsidRDefault="00834607" w:rsidP="00834607">
            <w:pPr>
              <w:ind w:firstLine="0"/>
              <w:jc w:val="center"/>
              <w:rPr>
                <w:b/>
              </w:rPr>
            </w:pPr>
            <w:r w:rsidRPr="000026F9">
              <w:rPr>
                <w:b/>
              </w:rPr>
              <w:t>Мярка № 152</w:t>
            </w:r>
          </w:p>
        </w:tc>
        <w:tc>
          <w:tcPr>
            <w:tcW w:w="794" w:type="pct"/>
            <w:gridSpan w:val="2"/>
            <w:shd w:val="clear" w:color="auto" w:fill="D0CECE" w:themeFill="background2" w:themeFillShade="E6"/>
            <w:vAlign w:val="center"/>
          </w:tcPr>
          <w:p w14:paraId="5CB89375" w14:textId="6013FE0C" w:rsidR="00834607" w:rsidRPr="000026F9" w:rsidRDefault="00834607" w:rsidP="00834607">
            <w:pPr>
              <w:spacing w:before="120"/>
              <w:ind w:firstLine="0"/>
              <w:jc w:val="center"/>
              <w:rPr>
                <w:b/>
              </w:rPr>
            </w:pPr>
            <w:r w:rsidRPr="000026F9">
              <w:rPr>
                <w:b/>
              </w:rPr>
              <w:t>Не</w:t>
            </w:r>
          </w:p>
        </w:tc>
        <w:tc>
          <w:tcPr>
            <w:tcW w:w="639" w:type="pct"/>
            <w:shd w:val="clear" w:color="auto" w:fill="D0CECE" w:themeFill="background2" w:themeFillShade="E6"/>
            <w:vAlign w:val="center"/>
          </w:tcPr>
          <w:p w14:paraId="2FFDCD64" w14:textId="7A060DB0" w:rsidR="00834607" w:rsidRPr="000026F9" w:rsidRDefault="00834607" w:rsidP="00834607">
            <w:pPr>
              <w:spacing w:before="120"/>
              <w:ind w:firstLine="0"/>
              <w:jc w:val="center"/>
              <w:rPr>
                <w:b/>
              </w:rPr>
            </w:pPr>
            <w:r w:rsidRPr="000026F9">
              <w:rPr>
                <w:b/>
              </w:rPr>
              <w:t>МАЙ</w:t>
            </w:r>
          </w:p>
        </w:tc>
        <w:tc>
          <w:tcPr>
            <w:tcW w:w="833" w:type="pct"/>
            <w:shd w:val="clear" w:color="auto" w:fill="D0CECE" w:themeFill="background2" w:themeFillShade="E6"/>
            <w:vAlign w:val="center"/>
          </w:tcPr>
          <w:p w14:paraId="36BD3FA8" w14:textId="55481864" w:rsidR="00834607" w:rsidRPr="000026F9" w:rsidRDefault="00834607" w:rsidP="00834607">
            <w:pPr>
              <w:spacing w:before="120"/>
              <w:ind w:firstLine="0"/>
              <w:jc w:val="center"/>
              <w:rPr>
                <w:b/>
              </w:rPr>
            </w:pPr>
            <w:r w:rsidRPr="000026F9">
              <w:rPr>
                <w:b/>
              </w:rPr>
              <w:t>ЮНИ</w:t>
            </w:r>
          </w:p>
        </w:tc>
      </w:tr>
      <w:tr w:rsidR="00834607" w:rsidRPr="000026F9" w14:paraId="1DBB0652" w14:textId="77777777" w:rsidTr="00CD3258">
        <w:trPr>
          <w:gridAfter w:val="1"/>
          <w:wAfter w:w="2" w:type="pct"/>
        </w:trPr>
        <w:tc>
          <w:tcPr>
            <w:tcW w:w="190" w:type="pct"/>
            <w:vMerge/>
          </w:tcPr>
          <w:p w14:paraId="510FD544"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hemeFill="background1"/>
          </w:tcPr>
          <w:p w14:paraId="67758577" w14:textId="77777777" w:rsidR="00834607" w:rsidRPr="000026F9" w:rsidRDefault="00834607" w:rsidP="00834607">
            <w:pPr>
              <w:ind w:firstLine="0"/>
              <w:jc w:val="left"/>
              <w:rPr>
                <w:b/>
              </w:rPr>
            </w:pPr>
          </w:p>
        </w:tc>
        <w:tc>
          <w:tcPr>
            <w:tcW w:w="3799" w:type="pct"/>
            <w:gridSpan w:val="6"/>
            <w:shd w:val="clear" w:color="auto" w:fill="FFFFFF" w:themeFill="background1"/>
            <w:vAlign w:val="center"/>
          </w:tcPr>
          <w:p w14:paraId="49DC8D1E" w14:textId="77777777" w:rsidR="00834607" w:rsidRPr="000026F9" w:rsidRDefault="00834607" w:rsidP="00834607">
            <w:pPr>
              <w:ind w:firstLine="0"/>
              <w:rPr>
                <w:b/>
              </w:rPr>
            </w:pPr>
            <w:r w:rsidRPr="000026F9">
              <w:rPr>
                <w:b/>
              </w:rPr>
              <w:t>Цели, основни положения и очаквани резултати:</w:t>
            </w:r>
          </w:p>
          <w:p w14:paraId="09B91DDB" w14:textId="2D1E9B1B" w:rsidR="00834607" w:rsidRPr="000026F9" w:rsidRDefault="00834607" w:rsidP="00834607">
            <w:pPr>
              <w:ind w:firstLine="0"/>
            </w:pPr>
            <w:r w:rsidRPr="000026F9">
              <w:t>Законопроектът е внесен в 51-тото Народно събрание и следва да бъде внесен в 52-рото Народно събрание.</w:t>
            </w:r>
          </w:p>
        </w:tc>
      </w:tr>
      <w:tr w:rsidR="00834607" w:rsidRPr="000026F9" w14:paraId="1B99BC0B" w14:textId="77777777" w:rsidTr="00EF2FDF">
        <w:trPr>
          <w:gridAfter w:val="1"/>
          <w:wAfter w:w="2" w:type="pct"/>
        </w:trPr>
        <w:tc>
          <w:tcPr>
            <w:tcW w:w="190" w:type="pct"/>
            <w:vMerge/>
          </w:tcPr>
          <w:p w14:paraId="2AEE2E43"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hemeFill="background1"/>
          </w:tcPr>
          <w:p w14:paraId="0E719C35" w14:textId="77777777" w:rsidR="00834607" w:rsidRPr="000026F9" w:rsidRDefault="00834607" w:rsidP="00834607">
            <w:pPr>
              <w:ind w:firstLine="0"/>
              <w:jc w:val="left"/>
              <w:rPr>
                <w:b/>
              </w:rPr>
            </w:pPr>
          </w:p>
        </w:tc>
        <w:tc>
          <w:tcPr>
            <w:tcW w:w="3799" w:type="pct"/>
            <w:gridSpan w:val="6"/>
            <w:shd w:val="clear" w:color="auto" w:fill="auto"/>
            <w:vAlign w:val="center"/>
          </w:tcPr>
          <w:p w14:paraId="378244E4" w14:textId="0A31212B" w:rsidR="00834607" w:rsidRPr="000026F9" w:rsidRDefault="00834607" w:rsidP="00834607">
            <w:pPr>
              <w:ind w:firstLine="0"/>
              <w:rPr>
                <w:bCs/>
              </w:rPr>
            </w:pPr>
            <w:r w:rsidRPr="000026F9">
              <w:rPr>
                <w:b/>
              </w:rPr>
              <w:t>Необходими промени в други закони със заключителни разпоредби:</w:t>
            </w:r>
            <w:r w:rsidRPr="000026F9">
              <w:rPr>
                <w:bCs/>
              </w:rPr>
              <w:t xml:space="preserve"> Не.</w:t>
            </w:r>
          </w:p>
        </w:tc>
      </w:tr>
      <w:tr w:rsidR="00834607" w:rsidRPr="000026F9" w14:paraId="1E6A0AA9" w14:textId="77777777" w:rsidTr="00957BB9">
        <w:trPr>
          <w:gridAfter w:val="1"/>
          <w:wAfter w:w="2" w:type="pct"/>
        </w:trPr>
        <w:tc>
          <w:tcPr>
            <w:tcW w:w="190" w:type="pct"/>
            <w:vMerge w:val="restart"/>
          </w:tcPr>
          <w:p w14:paraId="7A350329"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5EC74456" w14:textId="3D368388" w:rsidR="00834607" w:rsidRPr="000026F9" w:rsidRDefault="00834607" w:rsidP="00834607">
            <w:pPr>
              <w:ind w:firstLine="0"/>
              <w:rPr>
                <w:b/>
                <w:bCs/>
              </w:rPr>
            </w:pPr>
            <w:r w:rsidRPr="000026F9">
              <w:rPr>
                <w:b/>
                <w:bCs/>
              </w:rPr>
              <w:t>ЗИД на Закона за ограничаване изменението на климата</w:t>
            </w:r>
          </w:p>
        </w:tc>
        <w:tc>
          <w:tcPr>
            <w:tcW w:w="609" w:type="pct"/>
            <w:shd w:val="clear" w:color="auto" w:fill="D0CECE" w:themeFill="background2" w:themeFillShade="E6"/>
            <w:vAlign w:val="center"/>
          </w:tcPr>
          <w:p w14:paraId="1D958E9B" w14:textId="6F60D910" w:rsidR="00834607" w:rsidRPr="000026F9" w:rsidRDefault="00834607" w:rsidP="00834607">
            <w:pPr>
              <w:spacing w:before="120"/>
              <w:ind w:firstLine="0"/>
              <w:jc w:val="center"/>
              <w:rPr>
                <w:b/>
              </w:rPr>
            </w:pPr>
            <w:r w:rsidRPr="000026F9">
              <w:rPr>
                <w:b/>
              </w:rPr>
              <w:t>МОСВ</w:t>
            </w:r>
          </w:p>
        </w:tc>
        <w:tc>
          <w:tcPr>
            <w:tcW w:w="924" w:type="pct"/>
            <w:shd w:val="clear" w:color="auto" w:fill="D0CECE" w:themeFill="background2" w:themeFillShade="E6"/>
            <w:vAlign w:val="center"/>
          </w:tcPr>
          <w:p w14:paraId="0D8C915A" w14:textId="717420CA" w:rsidR="00834607" w:rsidRPr="000026F9" w:rsidRDefault="00834607" w:rsidP="00834607">
            <w:pPr>
              <w:spacing w:before="120"/>
              <w:ind w:firstLine="0"/>
              <w:jc w:val="center"/>
              <w:rPr>
                <w:b/>
              </w:rPr>
            </w:pPr>
            <w:r w:rsidRPr="000026F9">
              <w:rPr>
                <w:b/>
              </w:rPr>
              <w:t>Не</w:t>
            </w:r>
          </w:p>
        </w:tc>
        <w:tc>
          <w:tcPr>
            <w:tcW w:w="794" w:type="pct"/>
            <w:gridSpan w:val="2"/>
            <w:shd w:val="clear" w:color="auto" w:fill="D0CECE" w:themeFill="background2" w:themeFillShade="E6"/>
            <w:vAlign w:val="center"/>
          </w:tcPr>
          <w:p w14:paraId="64B0D048" w14:textId="0F1AC778" w:rsidR="00834607" w:rsidRPr="000026F9" w:rsidRDefault="00834607" w:rsidP="00834607">
            <w:pPr>
              <w:spacing w:before="120"/>
              <w:ind w:firstLine="0"/>
              <w:jc w:val="center"/>
              <w:rPr>
                <w:b/>
              </w:rPr>
            </w:pPr>
            <w:r w:rsidRPr="000026F9">
              <w:rPr>
                <w:b/>
              </w:rPr>
              <w:t>Не</w:t>
            </w:r>
          </w:p>
        </w:tc>
        <w:tc>
          <w:tcPr>
            <w:tcW w:w="639" w:type="pct"/>
            <w:shd w:val="clear" w:color="auto" w:fill="D0CECE" w:themeFill="background2" w:themeFillShade="E6"/>
            <w:vAlign w:val="center"/>
          </w:tcPr>
          <w:p w14:paraId="6E3348E6" w14:textId="1162F13B" w:rsidR="00834607" w:rsidRPr="000026F9" w:rsidRDefault="00834607" w:rsidP="00834607">
            <w:pPr>
              <w:spacing w:before="120"/>
              <w:ind w:firstLine="0"/>
              <w:jc w:val="center"/>
              <w:rPr>
                <w:b/>
              </w:rPr>
            </w:pPr>
            <w:r w:rsidRPr="000026F9">
              <w:rPr>
                <w:b/>
              </w:rPr>
              <w:t>МАЙ</w:t>
            </w:r>
          </w:p>
        </w:tc>
        <w:tc>
          <w:tcPr>
            <w:tcW w:w="833" w:type="pct"/>
            <w:shd w:val="clear" w:color="auto" w:fill="D0CECE" w:themeFill="background2" w:themeFillShade="E6"/>
            <w:vAlign w:val="center"/>
          </w:tcPr>
          <w:p w14:paraId="40808B3A" w14:textId="1BCD2579" w:rsidR="00834607" w:rsidRPr="000026F9" w:rsidRDefault="00834607" w:rsidP="00834607">
            <w:pPr>
              <w:spacing w:before="120"/>
              <w:ind w:firstLine="0"/>
              <w:jc w:val="center"/>
              <w:rPr>
                <w:b/>
              </w:rPr>
            </w:pPr>
            <w:r w:rsidRPr="000026F9">
              <w:rPr>
                <w:b/>
              </w:rPr>
              <w:t xml:space="preserve">ЮНИ </w:t>
            </w:r>
          </w:p>
        </w:tc>
      </w:tr>
      <w:tr w:rsidR="00834607" w:rsidRPr="000026F9" w14:paraId="09AA2320" w14:textId="77777777" w:rsidTr="00957BB9">
        <w:trPr>
          <w:gridAfter w:val="1"/>
          <w:wAfter w:w="2" w:type="pct"/>
        </w:trPr>
        <w:tc>
          <w:tcPr>
            <w:tcW w:w="190" w:type="pct"/>
            <w:vMerge/>
          </w:tcPr>
          <w:p w14:paraId="0D502AB0"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578266A5" w14:textId="77777777" w:rsidR="00834607" w:rsidRPr="000026F9" w:rsidRDefault="00834607" w:rsidP="00834607">
            <w:pPr>
              <w:ind w:firstLine="0"/>
            </w:pPr>
          </w:p>
        </w:tc>
        <w:tc>
          <w:tcPr>
            <w:tcW w:w="3799" w:type="pct"/>
            <w:gridSpan w:val="6"/>
            <w:shd w:val="clear" w:color="auto" w:fill="auto"/>
          </w:tcPr>
          <w:p w14:paraId="28235FE9" w14:textId="77777777" w:rsidR="00834607" w:rsidRPr="000026F9" w:rsidRDefault="00834607" w:rsidP="00834607">
            <w:pPr>
              <w:ind w:firstLine="0"/>
              <w:rPr>
                <w:b/>
              </w:rPr>
            </w:pPr>
            <w:r w:rsidRPr="000026F9">
              <w:rPr>
                <w:b/>
              </w:rPr>
              <w:t>Цели, основни положения и очаквани резултати:</w:t>
            </w:r>
          </w:p>
          <w:p w14:paraId="1BAAFC9F" w14:textId="70233606" w:rsidR="00834607" w:rsidRPr="000026F9" w:rsidRDefault="00834607" w:rsidP="00834607">
            <w:pPr>
              <w:ind w:firstLine="0"/>
              <w:rPr>
                <w:smallCaps/>
              </w:rPr>
            </w:pPr>
            <w:r w:rsidRPr="000026F9">
              <w:t>Цялостно транспониране на Директива (ЕС) 2023/959 на Европейския парламент и на Съвета за изменение на Директива 2003/87/ЕО за установяване на система за търговия с квоти за емисии на парникови газове в рамките на Съюза и Решение (ЕС) 2015/1814 относно създаването и функционирането на резерв за стабилност на пазара за системата на Съюза за търговия с емисии на парникови газове.</w:t>
            </w:r>
          </w:p>
        </w:tc>
      </w:tr>
      <w:tr w:rsidR="00834607" w:rsidRPr="000026F9" w14:paraId="293646C3" w14:textId="77777777" w:rsidTr="00957BB9">
        <w:trPr>
          <w:gridAfter w:val="1"/>
          <w:wAfter w:w="2" w:type="pct"/>
        </w:trPr>
        <w:tc>
          <w:tcPr>
            <w:tcW w:w="190" w:type="pct"/>
            <w:vMerge/>
          </w:tcPr>
          <w:p w14:paraId="71DE3780"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750422CE" w14:textId="77777777" w:rsidR="00834607" w:rsidRPr="000026F9" w:rsidRDefault="00834607" w:rsidP="00834607">
            <w:pPr>
              <w:ind w:firstLine="0"/>
            </w:pPr>
          </w:p>
        </w:tc>
        <w:tc>
          <w:tcPr>
            <w:tcW w:w="3799" w:type="pct"/>
            <w:gridSpan w:val="6"/>
            <w:shd w:val="clear" w:color="auto" w:fill="auto"/>
            <w:vAlign w:val="center"/>
          </w:tcPr>
          <w:p w14:paraId="525BDCE6" w14:textId="11DC6FDB" w:rsidR="00834607" w:rsidRPr="000026F9" w:rsidRDefault="00834607" w:rsidP="00834607">
            <w:pPr>
              <w:spacing w:before="120"/>
              <w:ind w:firstLine="0"/>
              <w:jc w:val="left"/>
              <w:rPr>
                <w:bCs/>
              </w:rPr>
            </w:pPr>
            <w:r w:rsidRPr="000026F9">
              <w:rPr>
                <w:b/>
              </w:rPr>
              <w:t>Необходими промени в други закони със заключителни разпоредби:</w:t>
            </w:r>
            <w:r w:rsidRPr="000026F9">
              <w:rPr>
                <w:bCs/>
              </w:rPr>
              <w:t xml:space="preserve"> Не.</w:t>
            </w:r>
          </w:p>
        </w:tc>
      </w:tr>
      <w:tr w:rsidR="00834607" w:rsidRPr="000026F9" w14:paraId="3437F0C7" w14:textId="77777777" w:rsidTr="00283759">
        <w:trPr>
          <w:gridAfter w:val="1"/>
          <w:wAfter w:w="2" w:type="pct"/>
        </w:trPr>
        <w:tc>
          <w:tcPr>
            <w:tcW w:w="190" w:type="pct"/>
            <w:vMerge w:val="restart"/>
          </w:tcPr>
          <w:p w14:paraId="64F0858A"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auto"/>
          </w:tcPr>
          <w:p w14:paraId="7A3FD8AB" w14:textId="5BE7965E" w:rsidR="00834607" w:rsidRPr="000026F9" w:rsidRDefault="00834607" w:rsidP="00834607">
            <w:pPr>
              <w:ind w:firstLine="0"/>
              <w:rPr>
                <w:b/>
                <w:bCs/>
              </w:rPr>
            </w:pPr>
            <w:r w:rsidRPr="009C5072">
              <w:rPr>
                <w:b/>
                <w:bCs/>
              </w:rPr>
              <w:t>ЗИД на Закона за опазване на околната среда</w:t>
            </w:r>
          </w:p>
        </w:tc>
        <w:tc>
          <w:tcPr>
            <w:tcW w:w="609" w:type="pct"/>
            <w:tcBorders>
              <w:bottom w:val="single" w:sz="12" w:space="0" w:color="auto"/>
            </w:tcBorders>
            <w:shd w:val="clear" w:color="auto" w:fill="D9D9D9"/>
            <w:vAlign w:val="center"/>
          </w:tcPr>
          <w:p w14:paraId="7E681AA5" w14:textId="1E85F93C" w:rsidR="00834607" w:rsidRPr="000026F9" w:rsidRDefault="00834607" w:rsidP="00834607">
            <w:pPr>
              <w:spacing w:before="120"/>
              <w:ind w:firstLine="0"/>
              <w:jc w:val="center"/>
              <w:rPr>
                <w:b/>
              </w:rPr>
            </w:pPr>
            <w:r w:rsidRPr="000026F9">
              <w:rPr>
                <w:b/>
              </w:rPr>
              <w:t>МОСВ</w:t>
            </w:r>
          </w:p>
        </w:tc>
        <w:tc>
          <w:tcPr>
            <w:tcW w:w="924" w:type="pct"/>
            <w:tcBorders>
              <w:bottom w:val="single" w:sz="12" w:space="0" w:color="auto"/>
            </w:tcBorders>
            <w:shd w:val="clear" w:color="auto" w:fill="D9D9D9"/>
            <w:vAlign w:val="center"/>
          </w:tcPr>
          <w:p w14:paraId="7AD315F6" w14:textId="14B72860" w:rsidR="00834607" w:rsidRPr="000026F9" w:rsidRDefault="00834607" w:rsidP="00834607">
            <w:pPr>
              <w:spacing w:before="120"/>
              <w:ind w:firstLine="0"/>
              <w:jc w:val="center"/>
              <w:rPr>
                <w:b/>
              </w:rPr>
            </w:pPr>
            <w:r w:rsidRPr="000026F9">
              <w:rPr>
                <w:b/>
              </w:rPr>
              <w:t>Мярка № 148</w:t>
            </w:r>
          </w:p>
        </w:tc>
        <w:tc>
          <w:tcPr>
            <w:tcW w:w="794" w:type="pct"/>
            <w:gridSpan w:val="2"/>
            <w:shd w:val="clear" w:color="auto" w:fill="D9D9D9"/>
            <w:vAlign w:val="center"/>
          </w:tcPr>
          <w:p w14:paraId="0EFE7F79" w14:textId="5194997B" w:rsidR="00834607" w:rsidRPr="000026F9" w:rsidRDefault="00834607" w:rsidP="00834607">
            <w:pPr>
              <w:spacing w:before="120"/>
              <w:ind w:firstLine="0"/>
              <w:jc w:val="center"/>
              <w:rPr>
                <w:b/>
              </w:rPr>
            </w:pPr>
            <w:r w:rsidRPr="000026F9">
              <w:rPr>
                <w:b/>
              </w:rPr>
              <w:t>Не</w:t>
            </w:r>
          </w:p>
        </w:tc>
        <w:tc>
          <w:tcPr>
            <w:tcW w:w="639" w:type="pct"/>
            <w:shd w:val="clear" w:color="auto" w:fill="D9D9D9"/>
            <w:vAlign w:val="center"/>
          </w:tcPr>
          <w:p w14:paraId="546CF73C" w14:textId="4CD0DCC6" w:rsidR="00834607" w:rsidRPr="000026F9" w:rsidRDefault="00834607" w:rsidP="00834607">
            <w:pPr>
              <w:spacing w:before="120"/>
              <w:ind w:firstLine="0"/>
              <w:jc w:val="center"/>
              <w:rPr>
                <w:b/>
              </w:rPr>
            </w:pPr>
            <w:r w:rsidRPr="000026F9">
              <w:rPr>
                <w:b/>
              </w:rPr>
              <w:t>ЮНИ</w:t>
            </w:r>
          </w:p>
        </w:tc>
        <w:tc>
          <w:tcPr>
            <w:tcW w:w="833" w:type="pct"/>
            <w:shd w:val="clear" w:color="auto" w:fill="D9D9D9"/>
            <w:vAlign w:val="center"/>
          </w:tcPr>
          <w:p w14:paraId="73558E10" w14:textId="03B270A6" w:rsidR="00834607" w:rsidRPr="000026F9" w:rsidRDefault="00834607" w:rsidP="00834607">
            <w:pPr>
              <w:spacing w:before="120"/>
              <w:ind w:firstLine="0"/>
              <w:jc w:val="center"/>
              <w:rPr>
                <w:b/>
              </w:rPr>
            </w:pPr>
            <w:r w:rsidRPr="000026F9">
              <w:rPr>
                <w:b/>
              </w:rPr>
              <w:t>ЮНИ</w:t>
            </w:r>
          </w:p>
        </w:tc>
      </w:tr>
      <w:tr w:rsidR="00834607" w:rsidRPr="000026F9" w14:paraId="1FF33F5B" w14:textId="77777777" w:rsidTr="00A71FB9">
        <w:trPr>
          <w:gridAfter w:val="1"/>
          <w:wAfter w:w="2" w:type="pct"/>
        </w:trPr>
        <w:tc>
          <w:tcPr>
            <w:tcW w:w="190" w:type="pct"/>
            <w:vMerge/>
          </w:tcPr>
          <w:p w14:paraId="7E833A80"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auto"/>
          </w:tcPr>
          <w:p w14:paraId="0B68310C"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vAlign w:val="center"/>
          </w:tcPr>
          <w:p w14:paraId="6F98462D" w14:textId="77777777" w:rsidR="00834607" w:rsidRPr="000026F9" w:rsidRDefault="00834607" w:rsidP="00834607">
            <w:pPr>
              <w:ind w:firstLine="0"/>
            </w:pPr>
            <w:r w:rsidRPr="000026F9">
              <w:rPr>
                <w:b/>
              </w:rPr>
              <w:t>Цели, основни положения и очаквани резултати:</w:t>
            </w:r>
          </w:p>
          <w:p w14:paraId="3FC91D31" w14:textId="77777777" w:rsidR="00834607" w:rsidRPr="000026F9" w:rsidRDefault="00834607" w:rsidP="00834607">
            <w:pPr>
              <w:pStyle w:val="Caption"/>
              <w:rPr>
                <w:lang w:val="bg-BG"/>
              </w:rPr>
            </w:pPr>
            <w:r w:rsidRPr="000026F9">
              <w:rPr>
                <w:lang w:val="bg-BG"/>
              </w:rPr>
              <w:t>Основната цел на законопроекта е въвеждане на изискванията на Директива (ЕС) 2024/1785 на Европейския парламент и на Съвета от 24 април 2024 година за изменение на Директива 2010/75/ЕС на Европейския парламент и на Съвета относно емисиите от промишлеността на Европейския парламент и на Съвета относно емисиите от промишлеността (комплексно предотвратяване и контрол на замърсяването) и на Директива 1999/31/ЕО на Съвета относно депонирането на отпадъци, по-специално на изискванията на Глави I и II, IIA и VIA</w:t>
            </w:r>
            <w:r w:rsidRPr="000026F9">
              <w:rPr>
                <w:b/>
                <w:lang w:val="bg-BG"/>
              </w:rPr>
              <w:t xml:space="preserve"> </w:t>
            </w:r>
            <w:r w:rsidRPr="000026F9">
              <w:rPr>
                <w:lang w:val="bg-BG"/>
              </w:rPr>
              <w:t>и свързаните с тях приложения на директивата;</w:t>
            </w:r>
          </w:p>
          <w:p w14:paraId="2171A98F" w14:textId="77777777" w:rsidR="00834607" w:rsidRPr="000026F9" w:rsidRDefault="00834607" w:rsidP="00834607">
            <w:pPr>
              <w:pStyle w:val="Caption"/>
              <w:rPr>
                <w:lang w:val="bg-BG"/>
              </w:rPr>
            </w:pPr>
            <w:r w:rsidRPr="000026F9">
              <w:rPr>
                <w:lang w:val="bg-BG"/>
              </w:rPr>
              <w:t xml:space="preserve">С предложените промени в ЗООС (Глава седма, раздели II и IV, и свързаните с тях приложения № 4, 4а и 4б) се цели постигане на съответствие с Глави I и II, IIA и VIA и свързаните с тях приложения на Директива (ЕС) 2024/1785 във връзка с процедурите по издаване на комплексни разрешителни (КР) по отношение на: включване на нови, необхванати до момента дейности поради въздействие върху околната среда по отношение на емисии на замърсяващи вещества и консумация на енергия и ресурси; </w:t>
            </w:r>
          </w:p>
          <w:p w14:paraId="208294BD" w14:textId="77777777" w:rsidR="00834607" w:rsidRPr="000026F9" w:rsidRDefault="00834607" w:rsidP="00834607">
            <w:pPr>
              <w:pStyle w:val="Caption"/>
              <w:rPr>
                <w:lang w:val="bg-BG"/>
              </w:rPr>
            </w:pPr>
            <w:r w:rsidRPr="000026F9">
              <w:rPr>
                <w:lang w:val="bg-BG"/>
              </w:rPr>
              <w:t xml:space="preserve">Определяне на процедура за регистрация въз основа на правила за еднакви условия на експлоатация за дейностите по отглеждане на птици и свине (раздел IV на проектозакона), при капацитетът за дейностите съответно 350 животински единици (ж.е.) за свине, 300 ж.е. за кокошки носачки, 280 ж.е. за други категории птици и 380 ж.е. при комбинация от свине и птици; </w:t>
            </w:r>
          </w:p>
          <w:p w14:paraId="4C90DC91" w14:textId="77777777" w:rsidR="00834607" w:rsidRPr="000026F9" w:rsidRDefault="00834607" w:rsidP="00834607">
            <w:pPr>
              <w:pStyle w:val="Caption"/>
              <w:rPr>
                <w:lang w:val="bg-BG"/>
              </w:rPr>
            </w:pPr>
            <w:r w:rsidRPr="000026F9">
              <w:rPr>
                <w:lang w:val="bg-BG"/>
              </w:rPr>
              <w:t xml:space="preserve">Подобряване и разширяване на публичния достъп до информация и достъпът до правосъдие  във връзка с издаването на КР, респ. участието на обществеността в процеса на вземане на решения; </w:t>
            </w:r>
          </w:p>
          <w:p w14:paraId="6C6A9292" w14:textId="77777777" w:rsidR="00834607" w:rsidRPr="000026F9" w:rsidRDefault="00834607" w:rsidP="00834607">
            <w:pPr>
              <w:pStyle w:val="Caption"/>
              <w:rPr>
                <w:lang w:val="bg-BG"/>
              </w:rPr>
            </w:pPr>
            <w:r w:rsidRPr="000026F9">
              <w:rPr>
                <w:lang w:val="bg-BG"/>
              </w:rPr>
              <w:t xml:space="preserve">Определят се санкции и компенсации при нарушаване разпоредбите на директивата, респ. ЗООС, чрез засилване прилагането на принципа „замърсителят плаща“ (включително ефективна правна защита и </w:t>
            </w:r>
            <w:r w:rsidRPr="000026F9">
              <w:rPr>
                <w:lang w:val="bg-BG"/>
              </w:rPr>
              <w:lastRenderedPageBreak/>
              <w:t>обезщетения при вреди върху човешкото здраве в резултат от нарушаване на изискванията, въведени в Глава седма, раздел II на ЗООС в съответствие с директивата). Предвиден е подход за санкции за най-тежките нарушения в размер на най-малко 3% от годишния оборот на оператора, съобразени с естеството, тежестта и продължителността на нарушението, въздействието на нарушението върху населението или околната среда и целта за постигане на висока степен на защита на човешкото здраве и околната среда. Предвидени са обезщетения в случаите, когато са нанесени вреди на човешкото здраве при нарушение на мерките, приети в съответствие с директивата, като засегнатите лица имат право да предявят иск и да получат обезщетение за тези вреди от съответните юридически лица;</w:t>
            </w:r>
          </w:p>
          <w:p w14:paraId="4F85DA75" w14:textId="77777777" w:rsidR="00834607" w:rsidRPr="000026F9" w:rsidRDefault="00834607" w:rsidP="00834607">
            <w:pPr>
              <w:pStyle w:val="Caption"/>
              <w:rPr>
                <w:lang w:val="bg-BG"/>
              </w:rPr>
            </w:pPr>
            <w:r w:rsidRPr="000026F9">
              <w:rPr>
                <w:lang w:val="bg-BG"/>
              </w:rPr>
              <w:t>Подобряване на сътрудничеството и комуникацията между съседни държави членки в условия на трансгранично въздействие от дейността на инсталацията;</w:t>
            </w:r>
          </w:p>
          <w:p w14:paraId="5D1A983D" w14:textId="77777777" w:rsidR="00834607" w:rsidRPr="000026F9" w:rsidRDefault="00834607" w:rsidP="00834607">
            <w:pPr>
              <w:pStyle w:val="Caption"/>
              <w:rPr>
                <w:lang w:val="bg-BG"/>
              </w:rPr>
            </w:pPr>
            <w:r w:rsidRPr="000026F9">
              <w:rPr>
                <w:lang w:val="bg-BG"/>
              </w:rPr>
              <w:t>Прилагане на система за управление по околна среда (СУОС) и поетапно преобразуване през периода 2030 – 2050 г. на определени индустриални дейности по приложение № 4 на ЗООС чрез разработване и прилагане на индикативен план за трансформация, който операторите следва да включат в своята СУОС до 30 юни 2030 г.;</w:t>
            </w:r>
          </w:p>
          <w:p w14:paraId="604F3EEA" w14:textId="77777777" w:rsidR="00834607" w:rsidRPr="000026F9" w:rsidRDefault="00834607" w:rsidP="00834607">
            <w:pPr>
              <w:pStyle w:val="Caption"/>
              <w:rPr>
                <w:lang w:val="bg-BG"/>
              </w:rPr>
            </w:pPr>
            <w:r w:rsidRPr="000026F9">
              <w:rPr>
                <w:lang w:val="bg-BG" w:bidi="bg-BG"/>
              </w:rPr>
              <w:t xml:space="preserve">Въвеждат се критерии, въз основа на които може да се предостави дерогация от прилагането на задължителни емисионни норми, включително дерогация от нива за екологични показатели на инсталациите по приложение № 4 </w:t>
            </w:r>
            <w:r w:rsidRPr="000026F9">
              <w:rPr>
                <w:lang w:val="bg-BG"/>
              </w:rPr>
              <w:t>(</w:t>
            </w:r>
            <w:r w:rsidRPr="000026F9">
              <w:rPr>
                <w:lang w:val="bg-BG" w:bidi="bg-BG"/>
              </w:rPr>
              <w:t>нива на потребление на ресурси, като вода, енергия, повторно използване на материали и вода, както и по отношение на генерирането на отпадъци</w:t>
            </w:r>
            <w:r w:rsidRPr="000026F9">
              <w:rPr>
                <w:lang w:val="bg-BG"/>
              </w:rPr>
              <w:t>)</w:t>
            </w:r>
            <w:r w:rsidRPr="000026F9">
              <w:rPr>
                <w:lang w:val="bg-BG" w:bidi="bg-BG"/>
              </w:rPr>
              <w:t xml:space="preserve"> при изпълнението на определени условия;</w:t>
            </w:r>
          </w:p>
          <w:p w14:paraId="5B2D8048" w14:textId="77777777" w:rsidR="00834607" w:rsidRPr="000026F9" w:rsidRDefault="00834607" w:rsidP="00834607">
            <w:pPr>
              <w:pStyle w:val="Caption"/>
              <w:rPr>
                <w:lang w:val="bg-BG"/>
              </w:rPr>
            </w:pPr>
            <w:r w:rsidRPr="000026F9">
              <w:rPr>
                <w:lang w:val="bg-BG"/>
              </w:rPr>
              <w:t>Въвеждане на изискванията на Регламент (ЕС) 2024/1244 по отношение на допълнителните изисквания за докладване на данни към Европейския регистър за изпускане и пренос на замърсители (ЕРИПЗ).</w:t>
            </w:r>
          </w:p>
          <w:p w14:paraId="1C811AF1" w14:textId="7B9F2BDC" w:rsidR="00834607" w:rsidRPr="000026F9" w:rsidRDefault="00834607" w:rsidP="00834607">
            <w:pPr>
              <w:ind w:firstLine="0"/>
              <w:rPr>
                <w:b/>
              </w:rPr>
            </w:pPr>
            <w:r w:rsidRPr="000026F9">
              <w:rPr>
                <w:lang w:bidi="bg-BG"/>
              </w:rPr>
              <w:lastRenderedPageBreak/>
              <w:t>Очакваните резултати са осигуряване на пълно и точно въвеждане на горепосочените изисквания на Директива (ЕС) 2024/1785 по отношение на дейностите с комплексно разрешително и тези по отглеждане на птици и свине над определена прагова стойност за капацитет, както и осигуряване на мерки по прилагането на изискванията за докладвани данни по новия Регламент за ЕРИПЗ.</w:t>
            </w:r>
          </w:p>
        </w:tc>
      </w:tr>
      <w:tr w:rsidR="00834607" w:rsidRPr="000026F9" w14:paraId="194590AA" w14:textId="77777777" w:rsidTr="00283759">
        <w:trPr>
          <w:gridAfter w:val="1"/>
          <w:wAfter w:w="2" w:type="pct"/>
        </w:trPr>
        <w:tc>
          <w:tcPr>
            <w:tcW w:w="190" w:type="pct"/>
            <w:vMerge/>
          </w:tcPr>
          <w:p w14:paraId="66C9D749"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auto"/>
          </w:tcPr>
          <w:p w14:paraId="6854F55B" w14:textId="77777777" w:rsidR="00834607" w:rsidRPr="000026F9" w:rsidRDefault="00834607" w:rsidP="00834607">
            <w:pPr>
              <w:ind w:firstLine="0"/>
              <w:rPr>
                <w:b/>
                <w:bCs/>
              </w:rPr>
            </w:pPr>
          </w:p>
        </w:tc>
        <w:tc>
          <w:tcPr>
            <w:tcW w:w="3799" w:type="pct"/>
            <w:gridSpan w:val="6"/>
            <w:tcBorders>
              <w:bottom w:val="single" w:sz="12" w:space="0" w:color="auto"/>
            </w:tcBorders>
            <w:shd w:val="clear" w:color="auto" w:fill="auto"/>
            <w:vAlign w:val="center"/>
          </w:tcPr>
          <w:p w14:paraId="71851362" w14:textId="246291BB" w:rsidR="00834607" w:rsidRPr="000026F9" w:rsidRDefault="00834607" w:rsidP="00834607">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1F739E01" w14:textId="77777777" w:rsidTr="0010217F">
        <w:trPr>
          <w:gridAfter w:val="1"/>
          <w:wAfter w:w="2" w:type="pct"/>
        </w:trPr>
        <w:tc>
          <w:tcPr>
            <w:tcW w:w="190" w:type="pct"/>
            <w:vMerge w:val="restart"/>
          </w:tcPr>
          <w:p w14:paraId="7D79742D"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auto"/>
          </w:tcPr>
          <w:p w14:paraId="376AE9D2" w14:textId="3700CF01" w:rsidR="00834607" w:rsidRPr="000026F9" w:rsidRDefault="00834607" w:rsidP="00834607">
            <w:pPr>
              <w:ind w:firstLine="0"/>
              <w:rPr>
                <w:b/>
                <w:bCs/>
              </w:rPr>
            </w:pPr>
            <w:r w:rsidRPr="000026F9">
              <w:rPr>
                <w:b/>
                <w:bCs/>
              </w:rPr>
              <w:t>ЗИД на Закона за управление на отпадъците</w:t>
            </w:r>
          </w:p>
        </w:tc>
        <w:tc>
          <w:tcPr>
            <w:tcW w:w="609" w:type="pct"/>
            <w:tcBorders>
              <w:bottom w:val="single" w:sz="12" w:space="0" w:color="auto"/>
            </w:tcBorders>
            <w:shd w:val="clear" w:color="auto" w:fill="D0CECE" w:themeFill="background2" w:themeFillShade="E6"/>
            <w:vAlign w:val="center"/>
          </w:tcPr>
          <w:p w14:paraId="1B98E05A" w14:textId="35122797" w:rsidR="00834607" w:rsidRPr="000026F9" w:rsidRDefault="00834607" w:rsidP="00834607">
            <w:pPr>
              <w:spacing w:before="120"/>
              <w:ind w:firstLine="0"/>
              <w:jc w:val="center"/>
              <w:rPr>
                <w:b/>
              </w:rPr>
            </w:pPr>
            <w:r w:rsidRPr="000026F9">
              <w:rPr>
                <w:b/>
              </w:rPr>
              <w:t>МОСВ</w:t>
            </w:r>
          </w:p>
        </w:tc>
        <w:tc>
          <w:tcPr>
            <w:tcW w:w="924" w:type="pct"/>
            <w:tcBorders>
              <w:bottom w:val="single" w:sz="12" w:space="0" w:color="auto"/>
            </w:tcBorders>
            <w:shd w:val="clear" w:color="auto" w:fill="D0CECE" w:themeFill="background2" w:themeFillShade="E6"/>
            <w:vAlign w:val="center"/>
          </w:tcPr>
          <w:p w14:paraId="52E3A5F9" w14:textId="1485979C" w:rsidR="00834607" w:rsidRPr="000026F9" w:rsidRDefault="00834607" w:rsidP="00834607">
            <w:pPr>
              <w:spacing w:before="120"/>
              <w:ind w:firstLine="0"/>
              <w:jc w:val="center"/>
              <w:rPr>
                <w:b/>
              </w:rPr>
            </w:pPr>
            <w:r w:rsidRPr="000026F9">
              <w:rPr>
                <w:b/>
              </w:rPr>
              <w:t>Мярка № 145</w:t>
            </w:r>
          </w:p>
        </w:tc>
        <w:tc>
          <w:tcPr>
            <w:tcW w:w="794" w:type="pct"/>
            <w:gridSpan w:val="2"/>
            <w:shd w:val="clear" w:color="auto" w:fill="D0CECE" w:themeFill="background2" w:themeFillShade="E6"/>
            <w:vAlign w:val="center"/>
          </w:tcPr>
          <w:p w14:paraId="02633407" w14:textId="641607A6" w:rsidR="00834607" w:rsidRPr="000026F9" w:rsidRDefault="00834607" w:rsidP="00834607">
            <w:pPr>
              <w:spacing w:before="120"/>
              <w:ind w:firstLine="0"/>
              <w:jc w:val="center"/>
              <w:rPr>
                <w:b/>
              </w:rPr>
            </w:pPr>
            <w:r w:rsidRPr="000026F9">
              <w:rPr>
                <w:b/>
              </w:rPr>
              <w:t>Не</w:t>
            </w:r>
          </w:p>
        </w:tc>
        <w:tc>
          <w:tcPr>
            <w:tcW w:w="639" w:type="pct"/>
            <w:shd w:val="clear" w:color="auto" w:fill="D0CECE" w:themeFill="background2" w:themeFillShade="E6"/>
            <w:vAlign w:val="center"/>
          </w:tcPr>
          <w:p w14:paraId="32CF999B" w14:textId="3C304C30" w:rsidR="00834607" w:rsidRPr="000026F9" w:rsidRDefault="00834607" w:rsidP="00834607">
            <w:pPr>
              <w:spacing w:before="120"/>
              <w:ind w:firstLine="0"/>
              <w:jc w:val="center"/>
              <w:rPr>
                <w:b/>
              </w:rPr>
            </w:pPr>
            <w:r w:rsidRPr="000026F9">
              <w:rPr>
                <w:b/>
              </w:rPr>
              <w:t>ЮНИ</w:t>
            </w:r>
          </w:p>
        </w:tc>
        <w:tc>
          <w:tcPr>
            <w:tcW w:w="833" w:type="pct"/>
            <w:shd w:val="clear" w:color="auto" w:fill="D0CECE" w:themeFill="background2" w:themeFillShade="E6"/>
            <w:vAlign w:val="center"/>
          </w:tcPr>
          <w:p w14:paraId="61449777" w14:textId="23E7A1F5" w:rsidR="00834607" w:rsidRPr="000026F9" w:rsidRDefault="00834607" w:rsidP="00834607">
            <w:pPr>
              <w:spacing w:before="120"/>
              <w:ind w:firstLine="0"/>
              <w:jc w:val="center"/>
              <w:rPr>
                <w:b/>
              </w:rPr>
            </w:pPr>
            <w:r w:rsidRPr="000026F9">
              <w:rPr>
                <w:b/>
              </w:rPr>
              <w:t>ЮНИ</w:t>
            </w:r>
          </w:p>
        </w:tc>
      </w:tr>
      <w:tr w:rsidR="00834607" w:rsidRPr="000026F9" w14:paraId="40EF0A4C" w14:textId="77777777" w:rsidTr="0010217F">
        <w:trPr>
          <w:gridAfter w:val="1"/>
          <w:wAfter w:w="2" w:type="pct"/>
          <w:trHeight w:val="50"/>
        </w:trPr>
        <w:tc>
          <w:tcPr>
            <w:tcW w:w="190" w:type="pct"/>
            <w:vMerge/>
          </w:tcPr>
          <w:p w14:paraId="60D9A3C5"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86CA9D1" w14:textId="77777777" w:rsidR="00834607" w:rsidRPr="000026F9" w:rsidRDefault="00834607" w:rsidP="00834607">
            <w:pPr>
              <w:ind w:firstLine="0"/>
            </w:pPr>
          </w:p>
        </w:tc>
        <w:tc>
          <w:tcPr>
            <w:tcW w:w="3799" w:type="pct"/>
            <w:gridSpan w:val="6"/>
            <w:tcBorders>
              <w:bottom w:val="single" w:sz="12" w:space="0" w:color="auto"/>
            </w:tcBorders>
            <w:shd w:val="clear" w:color="auto" w:fill="auto"/>
            <w:vAlign w:val="center"/>
          </w:tcPr>
          <w:p w14:paraId="083D09A7" w14:textId="77777777" w:rsidR="00834607" w:rsidRPr="000026F9" w:rsidRDefault="00834607" w:rsidP="00834607">
            <w:pPr>
              <w:ind w:firstLine="0"/>
            </w:pPr>
            <w:r w:rsidRPr="000026F9">
              <w:rPr>
                <w:b/>
              </w:rPr>
              <w:t>Цели, основни положения и очаквани резултати:</w:t>
            </w:r>
          </w:p>
          <w:p w14:paraId="28A7F062" w14:textId="77777777" w:rsidR="00834607" w:rsidRPr="000026F9" w:rsidRDefault="00834607" w:rsidP="00834607">
            <w:pPr>
              <w:pStyle w:val="Caption"/>
              <w:rPr>
                <w:lang w:val="bg-BG"/>
              </w:rPr>
            </w:pPr>
            <w:r w:rsidRPr="000026F9">
              <w:rPr>
                <w:lang w:val="bg-BG"/>
              </w:rPr>
              <w:t>Усъвършенстване на правната уредба, въвеждаща изискванията на Директива (ЕС) 2019/904;</w:t>
            </w:r>
          </w:p>
          <w:p w14:paraId="4DBDB997" w14:textId="77777777" w:rsidR="00834607" w:rsidRPr="000026F9" w:rsidRDefault="00834607" w:rsidP="00834607">
            <w:pPr>
              <w:pStyle w:val="Caption"/>
              <w:rPr>
                <w:lang w:val="bg-BG"/>
              </w:rPr>
            </w:pPr>
            <w:r w:rsidRPr="000026F9">
              <w:rPr>
                <w:lang w:val="bg-BG"/>
              </w:rPr>
              <w:t>Директива (ЕС) 2018/851 и Директива 94/62/ЕО;</w:t>
            </w:r>
          </w:p>
          <w:p w14:paraId="0285B578" w14:textId="77777777" w:rsidR="00834607" w:rsidRPr="000026F9" w:rsidRDefault="00834607" w:rsidP="00834607">
            <w:pPr>
              <w:pStyle w:val="Caption"/>
              <w:rPr>
                <w:lang w:val="bg-BG"/>
              </w:rPr>
            </w:pPr>
            <w:r w:rsidRPr="000026F9">
              <w:rPr>
                <w:lang w:val="bg-BG"/>
              </w:rPr>
              <w:t>Осигуряване прилагането на Регламент (ЕС) 2022/2400;</w:t>
            </w:r>
          </w:p>
          <w:p w14:paraId="1A8023ED" w14:textId="5E8F6760" w:rsidR="00834607" w:rsidRPr="000026F9" w:rsidRDefault="00834607" w:rsidP="00834607">
            <w:pPr>
              <w:ind w:firstLine="0"/>
            </w:pPr>
            <w:r w:rsidRPr="000026F9">
              <w:t>Процедура за нарушение № 2023/2143.</w:t>
            </w:r>
          </w:p>
        </w:tc>
      </w:tr>
      <w:tr w:rsidR="00834607" w:rsidRPr="000026F9" w14:paraId="3E2306AE" w14:textId="77777777" w:rsidTr="0010217F">
        <w:trPr>
          <w:gridAfter w:val="1"/>
          <w:wAfter w:w="2" w:type="pct"/>
        </w:trPr>
        <w:tc>
          <w:tcPr>
            <w:tcW w:w="190" w:type="pct"/>
            <w:vMerge/>
          </w:tcPr>
          <w:p w14:paraId="6308CCC5"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3A489A4" w14:textId="77777777" w:rsidR="00834607" w:rsidRPr="000026F9" w:rsidRDefault="00834607" w:rsidP="00834607">
            <w:pPr>
              <w:ind w:firstLine="0"/>
            </w:pPr>
          </w:p>
        </w:tc>
        <w:tc>
          <w:tcPr>
            <w:tcW w:w="3799" w:type="pct"/>
            <w:gridSpan w:val="6"/>
            <w:tcBorders>
              <w:bottom w:val="single" w:sz="12" w:space="0" w:color="auto"/>
            </w:tcBorders>
            <w:shd w:val="clear" w:color="auto" w:fill="auto"/>
            <w:vAlign w:val="center"/>
          </w:tcPr>
          <w:p w14:paraId="6BDDFC40" w14:textId="3E7DC337" w:rsidR="00834607" w:rsidRPr="000026F9" w:rsidRDefault="00834607" w:rsidP="00834607">
            <w:pPr>
              <w:spacing w:before="120"/>
              <w:ind w:firstLine="0"/>
              <w:jc w:val="left"/>
              <w:rPr>
                <w:b/>
              </w:rPr>
            </w:pPr>
            <w:r w:rsidRPr="000026F9">
              <w:rPr>
                <w:b/>
              </w:rPr>
              <w:t>Необходими промени в други закони със заключителни разпоредби:</w:t>
            </w:r>
            <w:r w:rsidRPr="000026F9">
              <w:rPr>
                <w:bCs/>
              </w:rPr>
              <w:t xml:space="preserve"> Не.</w:t>
            </w:r>
          </w:p>
        </w:tc>
      </w:tr>
      <w:tr w:rsidR="00834607" w:rsidRPr="000026F9" w14:paraId="1E55FA14" w14:textId="77777777" w:rsidTr="004725F4">
        <w:trPr>
          <w:gridAfter w:val="1"/>
          <w:wAfter w:w="2" w:type="pct"/>
        </w:trPr>
        <w:tc>
          <w:tcPr>
            <w:tcW w:w="190" w:type="pct"/>
            <w:vMerge w:val="restart"/>
          </w:tcPr>
          <w:p w14:paraId="31CE154C"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auto"/>
          </w:tcPr>
          <w:p w14:paraId="4A13C3B3" w14:textId="4DFBEDA3" w:rsidR="00834607" w:rsidRPr="000026F9" w:rsidRDefault="00834607" w:rsidP="00834607">
            <w:pPr>
              <w:ind w:firstLine="0"/>
              <w:rPr>
                <w:b/>
                <w:bCs/>
              </w:rPr>
            </w:pPr>
            <w:r w:rsidRPr="000026F9">
              <w:rPr>
                <w:b/>
                <w:bCs/>
              </w:rPr>
              <w:t>ЗИД на Закона за управление на отпадъците</w:t>
            </w:r>
          </w:p>
        </w:tc>
        <w:tc>
          <w:tcPr>
            <w:tcW w:w="609" w:type="pct"/>
            <w:tcBorders>
              <w:bottom w:val="single" w:sz="12" w:space="0" w:color="auto"/>
            </w:tcBorders>
            <w:shd w:val="clear" w:color="auto" w:fill="D0CECE" w:themeFill="background2" w:themeFillShade="E6"/>
            <w:vAlign w:val="center"/>
          </w:tcPr>
          <w:p w14:paraId="7347819E" w14:textId="54D866DF" w:rsidR="00834607" w:rsidRPr="000026F9" w:rsidRDefault="00834607" w:rsidP="00834607">
            <w:pPr>
              <w:spacing w:before="120"/>
              <w:ind w:firstLine="0"/>
              <w:jc w:val="center"/>
              <w:rPr>
                <w:b/>
              </w:rPr>
            </w:pPr>
            <w:r w:rsidRPr="000026F9">
              <w:rPr>
                <w:b/>
              </w:rPr>
              <w:t>МОСВ</w:t>
            </w:r>
          </w:p>
        </w:tc>
        <w:tc>
          <w:tcPr>
            <w:tcW w:w="924" w:type="pct"/>
            <w:tcBorders>
              <w:bottom w:val="single" w:sz="12" w:space="0" w:color="auto"/>
            </w:tcBorders>
            <w:shd w:val="clear" w:color="auto" w:fill="D0CECE" w:themeFill="background2" w:themeFillShade="E6"/>
            <w:vAlign w:val="center"/>
          </w:tcPr>
          <w:p w14:paraId="19447134" w14:textId="0CEF5EFE" w:rsidR="00834607" w:rsidRPr="000026F9" w:rsidRDefault="00834607" w:rsidP="00834607">
            <w:pPr>
              <w:spacing w:before="120"/>
              <w:ind w:firstLine="0"/>
              <w:jc w:val="center"/>
              <w:rPr>
                <w:b/>
              </w:rPr>
            </w:pPr>
            <w:r w:rsidRPr="000026F9">
              <w:rPr>
                <w:b/>
              </w:rPr>
              <w:t>Мярка № 153</w:t>
            </w:r>
          </w:p>
        </w:tc>
        <w:tc>
          <w:tcPr>
            <w:tcW w:w="794" w:type="pct"/>
            <w:gridSpan w:val="2"/>
            <w:shd w:val="clear" w:color="auto" w:fill="D0CECE" w:themeFill="background2" w:themeFillShade="E6"/>
            <w:vAlign w:val="center"/>
          </w:tcPr>
          <w:p w14:paraId="71B79375" w14:textId="561BF1EA" w:rsidR="00834607" w:rsidRPr="000026F9" w:rsidRDefault="00834607" w:rsidP="00834607">
            <w:pPr>
              <w:spacing w:before="120"/>
              <w:ind w:firstLine="0"/>
              <w:jc w:val="center"/>
              <w:rPr>
                <w:b/>
              </w:rPr>
            </w:pPr>
            <w:r w:rsidRPr="000026F9">
              <w:rPr>
                <w:b/>
              </w:rPr>
              <w:t>Не</w:t>
            </w:r>
          </w:p>
        </w:tc>
        <w:tc>
          <w:tcPr>
            <w:tcW w:w="639" w:type="pct"/>
            <w:shd w:val="clear" w:color="auto" w:fill="D0CECE" w:themeFill="background2" w:themeFillShade="E6"/>
            <w:vAlign w:val="center"/>
          </w:tcPr>
          <w:p w14:paraId="2AA0D8DB" w14:textId="091C8E54" w:rsidR="00834607" w:rsidRPr="000026F9" w:rsidRDefault="00834607" w:rsidP="00834607">
            <w:pPr>
              <w:spacing w:before="120"/>
              <w:ind w:firstLine="0"/>
              <w:jc w:val="center"/>
              <w:rPr>
                <w:b/>
              </w:rPr>
            </w:pPr>
            <w:r w:rsidRPr="000026F9">
              <w:rPr>
                <w:b/>
              </w:rPr>
              <w:t>МАЙ</w:t>
            </w:r>
          </w:p>
        </w:tc>
        <w:tc>
          <w:tcPr>
            <w:tcW w:w="833" w:type="pct"/>
            <w:shd w:val="clear" w:color="auto" w:fill="D0CECE" w:themeFill="background2" w:themeFillShade="E6"/>
            <w:vAlign w:val="center"/>
          </w:tcPr>
          <w:p w14:paraId="77AC0C04" w14:textId="278CEAB5" w:rsidR="00834607" w:rsidRPr="000026F9" w:rsidRDefault="00834607" w:rsidP="00834607">
            <w:pPr>
              <w:spacing w:before="120"/>
              <w:ind w:firstLine="0"/>
              <w:jc w:val="center"/>
              <w:rPr>
                <w:b/>
              </w:rPr>
            </w:pPr>
            <w:r w:rsidRPr="000026F9">
              <w:rPr>
                <w:b/>
              </w:rPr>
              <w:t>ЮНИ</w:t>
            </w:r>
          </w:p>
        </w:tc>
      </w:tr>
      <w:tr w:rsidR="00834607" w:rsidRPr="000026F9" w14:paraId="751E27B6" w14:textId="77777777" w:rsidTr="004725F4">
        <w:trPr>
          <w:gridAfter w:val="1"/>
          <w:wAfter w:w="2" w:type="pct"/>
        </w:trPr>
        <w:tc>
          <w:tcPr>
            <w:tcW w:w="190" w:type="pct"/>
            <w:vMerge/>
          </w:tcPr>
          <w:p w14:paraId="23B28891"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32DF7F2" w14:textId="77777777" w:rsidR="00834607" w:rsidRPr="000026F9" w:rsidRDefault="00834607" w:rsidP="00834607">
            <w:pPr>
              <w:ind w:firstLine="0"/>
            </w:pPr>
          </w:p>
        </w:tc>
        <w:tc>
          <w:tcPr>
            <w:tcW w:w="3799" w:type="pct"/>
            <w:gridSpan w:val="6"/>
            <w:tcBorders>
              <w:bottom w:val="single" w:sz="12" w:space="0" w:color="auto"/>
            </w:tcBorders>
            <w:shd w:val="clear" w:color="auto" w:fill="auto"/>
            <w:vAlign w:val="center"/>
          </w:tcPr>
          <w:p w14:paraId="49B9B9EA" w14:textId="6414F273" w:rsidR="00834607" w:rsidRPr="000026F9" w:rsidRDefault="00834607" w:rsidP="00834607">
            <w:pPr>
              <w:pStyle w:val="Caption"/>
              <w:rPr>
                <w:lang w:val="bg-BG"/>
              </w:rPr>
            </w:pPr>
            <w:r w:rsidRPr="000026F9">
              <w:rPr>
                <w:lang w:val="bg-BG"/>
              </w:rPr>
              <w:t>Промените са необходими и във връзка с прилагането на Регламент (ЕС) 2025/40 на Европейския парламент и на Съвета от 19 декември 2024 г. относно опаковките и отпадъците от опаковки, за изменение на Регламент (ЕС) 2019/1020 и Директива (ЕС) 2019/904 и за отмяна на Директива 94/62/ЕО.</w:t>
            </w:r>
          </w:p>
        </w:tc>
      </w:tr>
      <w:tr w:rsidR="00834607" w:rsidRPr="000026F9" w14:paraId="7C7C81B6" w14:textId="77777777" w:rsidTr="004725F4">
        <w:trPr>
          <w:gridAfter w:val="1"/>
          <w:wAfter w:w="2" w:type="pct"/>
        </w:trPr>
        <w:tc>
          <w:tcPr>
            <w:tcW w:w="190" w:type="pct"/>
            <w:vMerge/>
          </w:tcPr>
          <w:p w14:paraId="6D8040A9"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C3D771F" w14:textId="77777777" w:rsidR="00834607" w:rsidRPr="000026F9" w:rsidRDefault="00834607" w:rsidP="00834607">
            <w:pPr>
              <w:ind w:firstLine="0"/>
            </w:pPr>
          </w:p>
        </w:tc>
        <w:tc>
          <w:tcPr>
            <w:tcW w:w="3799" w:type="pct"/>
            <w:gridSpan w:val="6"/>
            <w:tcBorders>
              <w:bottom w:val="single" w:sz="12" w:space="0" w:color="auto"/>
            </w:tcBorders>
            <w:shd w:val="clear" w:color="auto" w:fill="auto"/>
            <w:vAlign w:val="center"/>
          </w:tcPr>
          <w:p w14:paraId="07E1CCDA" w14:textId="12A617AC" w:rsidR="00834607" w:rsidRPr="000026F9" w:rsidRDefault="00834607" w:rsidP="00834607">
            <w:pPr>
              <w:spacing w:before="120"/>
              <w:ind w:firstLine="0"/>
              <w:rPr>
                <w:b/>
              </w:rPr>
            </w:pPr>
            <w:r w:rsidRPr="000026F9">
              <w:rPr>
                <w:b/>
              </w:rPr>
              <w:t>Необходими промени в други закони със заключителни разпоредби:</w:t>
            </w:r>
            <w:r w:rsidRPr="000026F9">
              <w:rPr>
                <w:bCs/>
              </w:rPr>
              <w:t xml:space="preserve"> Не.</w:t>
            </w:r>
          </w:p>
        </w:tc>
      </w:tr>
      <w:tr w:rsidR="00834607" w:rsidRPr="000026F9" w14:paraId="7FA04BAC" w14:textId="77777777" w:rsidTr="00F76D8C">
        <w:tc>
          <w:tcPr>
            <w:tcW w:w="190" w:type="pct"/>
            <w:vMerge w:val="restart"/>
          </w:tcPr>
          <w:p w14:paraId="3B6D80E0"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72F5E60B" w14:textId="510665D1" w:rsidR="00834607" w:rsidRPr="000026F9" w:rsidRDefault="00834607" w:rsidP="00834607">
            <w:pPr>
              <w:ind w:firstLine="0"/>
              <w:rPr>
                <w:b/>
                <w:bCs/>
              </w:rPr>
            </w:pPr>
            <w:r w:rsidRPr="000026F9">
              <w:rPr>
                <w:b/>
                <w:bCs/>
                <w:lang w:eastAsia="bg-BG"/>
              </w:rPr>
              <w:t xml:space="preserve">ЗИД на </w:t>
            </w:r>
            <w:r w:rsidRPr="000026F9">
              <w:rPr>
                <w:b/>
                <w:bCs/>
              </w:rPr>
              <w:t>Закона за чистотата на атмосферния въздух</w:t>
            </w:r>
          </w:p>
        </w:tc>
        <w:tc>
          <w:tcPr>
            <w:tcW w:w="609" w:type="pct"/>
            <w:shd w:val="clear" w:color="auto" w:fill="D9D9D9"/>
            <w:vAlign w:val="center"/>
          </w:tcPr>
          <w:p w14:paraId="1D5EA125" w14:textId="7D7CEF58" w:rsidR="00834607" w:rsidRPr="000026F9" w:rsidRDefault="00834607" w:rsidP="00D36B83">
            <w:pPr>
              <w:spacing w:before="120"/>
              <w:ind w:firstLine="0"/>
              <w:jc w:val="center"/>
              <w:rPr>
                <w:b/>
              </w:rPr>
            </w:pPr>
            <w:r w:rsidRPr="000026F9">
              <w:rPr>
                <w:b/>
              </w:rPr>
              <w:t>МОСВ</w:t>
            </w:r>
          </w:p>
        </w:tc>
        <w:tc>
          <w:tcPr>
            <w:tcW w:w="924" w:type="pct"/>
            <w:shd w:val="clear" w:color="auto" w:fill="D9D9D9"/>
            <w:vAlign w:val="center"/>
          </w:tcPr>
          <w:p w14:paraId="5258D59E" w14:textId="3CF6FCCD" w:rsidR="00834607" w:rsidRPr="000026F9" w:rsidRDefault="00834607" w:rsidP="00D36B83">
            <w:pPr>
              <w:spacing w:before="120"/>
              <w:ind w:firstLine="0"/>
              <w:jc w:val="center"/>
              <w:rPr>
                <w:b/>
              </w:rPr>
            </w:pPr>
            <w:r w:rsidRPr="000026F9">
              <w:rPr>
                <w:b/>
              </w:rPr>
              <w:t>Мярка № 147</w:t>
            </w:r>
          </w:p>
        </w:tc>
        <w:tc>
          <w:tcPr>
            <w:tcW w:w="788" w:type="pct"/>
            <w:shd w:val="clear" w:color="auto" w:fill="D9D9D9"/>
            <w:vAlign w:val="center"/>
          </w:tcPr>
          <w:p w14:paraId="3507EBAF" w14:textId="6A4D2BCC" w:rsidR="00834607" w:rsidRPr="000026F9" w:rsidRDefault="00834607" w:rsidP="00D36B83">
            <w:pPr>
              <w:spacing w:before="120"/>
              <w:ind w:firstLine="0"/>
              <w:jc w:val="center"/>
              <w:rPr>
                <w:b/>
              </w:rPr>
            </w:pPr>
            <w:r w:rsidRPr="000026F9">
              <w:rPr>
                <w:b/>
              </w:rPr>
              <w:t>Не</w:t>
            </w:r>
          </w:p>
        </w:tc>
        <w:tc>
          <w:tcPr>
            <w:tcW w:w="645" w:type="pct"/>
            <w:gridSpan w:val="2"/>
            <w:shd w:val="clear" w:color="auto" w:fill="D9D9D9"/>
            <w:vAlign w:val="center"/>
          </w:tcPr>
          <w:p w14:paraId="0BE977E3" w14:textId="2D961D75" w:rsidR="00834607" w:rsidRPr="000026F9" w:rsidRDefault="00834607" w:rsidP="00D36B83">
            <w:pPr>
              <w:spacing w:before="120"/>
              <w:ind w:firstLine="0"/>
              <w:jc w:val="center"/>
              <w:rPr>
                <w:b/>
              </w:rPr>
            </w:pPr>
            <w:r w:rsidRPr="000026F9">
              <w:rPr>
                <w:b/>
              </w:rPr>
              <w:t>МАЙ</w:t>
            </w:r>
          </w:p>
        </w:tc>
        <w:tc>
          <w:tcPr>
            <w:tcW w:w="835" w:type="pct"/>
            <w:gridSpan w:val="2"/>
            <w:shd w:val="clear" w:color="auto" w:fill="D9D9D9"/>
            <w:vAlign w:val="center"/>
          </w:tcPr>
          <w:p w14:paraId="5E871793" w14:textId="72F4DE01" w:rsidR="00834607" w:rsidRPr="000026F9" w:rsidRDefault="00834607" w:rsidP="00D36B83">
            <w:pPr>
              <w:spacing w:before="120"/>
              <w:ind w:firstLine="0"/>
              <w:jc w:val="center"/>
              <w:rPr>
                <w:b/>
              </w:rPr>
            </w:pPr>
            <w:r w:rsidRPr="000026F9">
              <w:rPr>
                <w:b/>
              </w:rPr>
              <w:t>ЮНИ</w:t>
            </w:r>
          </w:p>
        </w:tc>
      </w:tr>
      <w:tr w:rsidR="00834607" w:rsidRPr="000026F9" w14:paraId="6A622FBB" w14:textId="77777777" w:rsidTr="00F76D8C">
        <w:trPr>
          <w:gridAfter w:val="1"/>
          <w:wAfter w:w="2" w:type="pct"/>
        </w:trPr>
        <w:tc>
          <w:tcPr>
            <w:tcW w:w="190" w:type="pct"/>
            <w:vMerge/>
          </w:tcPr>
          <w:p w14:paraId="1511EC04"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6B9800C2" w14:textId="77777777" w:rsidR="00834607" w:rsidRPr="000026F9" w:rsidRDefault="00834607" w:rsidP="00834607">
            <w:pPr>
              <w:ind w:firstLine="0"/>
            </w:pPr>
          </w:p>
        </w:tc>
        <w:tc>
          <w:tcPr>
            <w:tcW w:w="3799" w:type="pct"/>
            <w:gridSpan w:val="6"/>
            <w:shd w:val="clear" w:color="auto" w:fill="auto"/>
            <w:vAlign w:val="center"/>
          </w:tcPr>
          <w:p w14:paraId="36F5B7A9" w14:textId="77777777" w:rsidR="00834607" w:rsidRPr="000026F9" w:rsidRDefault="00834607" w:rsidP="00834607">
            <w:pPr>
              <w:ind w:firstLine="0"/>
              <w:rPr>
                <w:b/>
              </w:rPr>
            </w:pPr>
            <w:r w:rsidRPr="000026F9">
              <w:rPr>
                <w:b/>
              </w:rPr>
              <w:t>Цели, основни положения и очаквани резултати:</w:t>
            </w:r>
          </w:p>
          <w:p w14:paraId="0B93AC6F" w14:textId="77777777" w:rsidR="00834607" w:rsidRPr="000026F9" w:rsidRDefault="00834607" w:rsidP="00834607">
            <w:pPr>
              <w:pStyle w:val="Caption"/>
              <w:rPr>
                <w:lang w:val="bg-BG"/>
              </w:rPr>
            </w:pPr>
            <w:r w:rsidRPr="000026F9">
              <w:rPr>
                <w:lang w:val="bg-BG"/>
              </w:rPr>
              <w:t>Осигуряване прилагането на Регламент (ЕС) 2024/590 относно веществата, които нарушават озоновия слой;</w:t>
            </w:r>
          </w:p>
          <w:p w14:paraId="3B4AD03A" w14:textId="77777777" w:rsidR="00834607" w:rsidRPr="000026F9" w:rsidRDefault="00834607" w:rsidP="00834607">
            <w:pPr>
              <w:pStyle w:val="Caption"/>
              <w:rPr>
                <w:lang w:val="bg-BG"/>
              </w:rPr>
            </w:pPr>
            <w:r w:rsidRPr="000026F9">
              <w:rPr>
                <w:lang w:val="bg-BG"/>
              </w:rPr>
              <w:t>Осигуряване прилагането нa Регламент (ЕС) 2024/573 относно флуорсъдържащите парникови газове;</w:t>
            </w:r>
          </w:p>
          <w:p w14:paraId="4162123B" w14:textId="402319DC" w:rsidR="00834607" w:rsidRPr="000026F9" w:rsidRDefault="00834607" w:rsidP="00834607">
            <w:pPr>
              <w:pStyle w:val="Caption"/>
              <w:rPr>
                <w:lang w:val="bg-BG"/>
              </w:rPr>
            </w:pPr>
            <w:r w:rsidRPr="000026F9">
              <w:rPr>
                <w:lang w:val="bg-BG"/>
              </w:rPr>
              <w:t>Осигуряване прилагането нa Регламент за изпълнение (ЕС) 2024/2215 относно минимални изисквания за издаването на сертификати на физически и юридически лица и на условията за взаимно признаване на такива сертификати по отношение на стационарно хладилно, климатично и термопомпено оборудване, оборудване с цикли на Ренкин с органичен работен агент и хладилни устройства на хладилни камиони, хладилни ремаркета, хладилни лекотоварни превозни средства, интермодални контейнери и железопътни вагони, в които са вложени флуорсъдържащи парникови газове или техни алтернативи.</w:t>
            </w:r>
          </w:p>
        </w:tc>
      </w:tr>
      <w:tr w:rsidR="00834607" w:rsidRPr="000026F9" w14:paraId="5350D2F3" w14:textId="77777777" w:rsidTr="00F76D8C">
        <w:trPr>
          <w:gridAfter w:val="1"/>
          <w:wAfter w:w="2" w:type="pct"/>
        </w:trPr>
        <w:tc>
          <w:tcPr>
            <w:tcW w:w="190" w:type="pct"/>
            <w:vMerge/>
          </w:tcPr>
          <w:p w14:paraId="6B841919"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45C3B377" w14:textId="77777777" w:rsidR="00834607" w:rsidRPr="000026F9" w:rsidRDefault="00834607" w:rsidP="00834607">
            <w:pPr>
              <w:ind w:firstLine="0"/>
            </w:pPr>
          </w:p>
        </w:tc>
        <w:tc>
          <w:tcPr>
            <w:tcW w:w="3799" w:type="pct"/>
            <w:gridSpan w:val="6"/>
            <w:shd w:val="clear" w:color="auto" w:fill="auto"/>
          </w:tcPr>
          <w:p w14:paraId="7FC8BEE8" w14:textId="1DA3F021" w:rsidR="00834607" w:rsidRPr="000026F9" w:rsidRDefault="00834607" w:rsidP="00834607">
            <w:pPr>
              <w:spacing w:before="120"/>
              <w:ind w:firstLine="0"/>
              <w:rPr>
                <w:bCs/>
              </w:rPr>
            </w:pPr>
            <w:r w:rsidRPr="000026F9">
              <w:rPr>
                <w:b/>
              </w:rPr>
              <w:t xml:space="preserve">Необходими промени в други закони със заключителни разпоредби: </w:t>
            </w:r>
            <w:r w:rsidRPr="000026F9">
              <w:rPr>
                <w:bCs/>
              </w:rPr>
              <w:t>Не.</w:t>
            </w:r>
          </w:p>
        </w:tc>
      </w:tr>
      <w:tr w:rsidR="00834607" w:rsidRPr="000026F9" w14:paraId="1599ACA8" w14:textId="77777777" w:rsidTr="00442984">
        <w:tc>
          <w:tcPr>
            <w:tcW w:w="190" w:type="pct"/>
            <w:vMerge w:val="restart"/>
          </w:tcPr>
          <w:p w14:paraId="15211492"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bookmarkStart w:id="3" w:name="_Hlk230020858"/>
          </w:p>
        </w:tc>
        <w:tc>
          <w:tcPr>
            <w:tcW w:w="1009" w:type="pct"/>
            <w:vMerge w:val="restart"/>
            <w:shd w:val="clear" w:color="auto" w:fill="auto"/>
          </w:tcPr>
          <w:p w14:paraId="311EF118" w14:textId="78527B5C" w:rsidR="00834607" w:rsidRPr="000026F9" w:rsidRDefault="00834607" w:rsidP="00834607">
            <w:pPr>
              <w:ind w:firstLine="0"/>
            </w:pPr>
            <w:r w:rsidRPr="000026F9">
              <w:rPr>
                <w:b/>
                <w:bCs/>
              </w:rPr>
              <w:t xml:space="preserve">ЗИД на Гражданския процесуален кодекс </w:t>
            </w:r>
          </w:p>
        </w:tc>
        <w:tc>
          <w:tcPr>
            <w:tcW w:w="609" w:type="pct"/>
            <w:shd w:val="clear" w:color="auto" w:fill="D0CECE" w:themeFill="background2" w:themeFillShade="E6"/>
            <w:vAlign w:val="center"/>
          </w:tcPr>
          <w:p w14:paraId="135EF977" w14:textId="0F538092" w:rsidR="00834607" w:rsidRPr="000026F9" w:rsidRDefault="00834607" w:rsidP="00834607">
            <w:pPr>
              <w:spacing w:before="120"/>
              <w:ind w:firstLine="0"/>
              <w:jc w:val="center"/>
              <w:rPr>
                <w:b/>
              </w:rPr>
            </w:pPr>
            <w:r w:rsidRPr="000026F9">
              <w:rPr>
                <w:b/>
              </w:rPr>
              <w:t>МП</w:t>
            </w:r>
          </w:p>
        </w:tc>
        <w:tc>
          <w:tcPr>
            <w:tcW w:w="924" w:type="pct"/>
            <w:shd w:val="clear" w:color="auto" w:fill="D0CECE" w:themeFill="background2" w:themeFillShade="E6"/>
            <w:vAlign w:val="center"/>
          </w:tcPr>
          <w:p w14:paraId="3D94FD8F" w14:textId="1178162B" w:rsidR="00834607" w:rsidRPr="000026F9" w:rsidRDefault="00834607" w:rsidP="00834607">
            <w:pPr>
              <w:spacing w:before="120"/>
              <w:ind w:firstLine="0"/>
              <w:jc w:val="center"/>
              <w:rPr>
                <w:b/>
              </w:rPr>
            </w:pPr>
            <w:r w:rsidRPr="000026F9">
              <w:rPr>
                <w:b/>
              </w:rPr>
              <w:t>Мярка № 195</w:t>
            </w:r>
          </w:p>
        </w:tc>
        <w:tc>
          <w:tcPr>
            <w:tcW w:w="788" w:type="pct"/>
            <w:shd w:val="clear" w:color="auto" w:fill="D0CECE" w:themeFill="background2" w:themeFillShade="E6"/>
            <w:vAlign w:val="center"/>
          </w:tcPr>
          <w:p w14:paraId="17D01AB0" w14:textId="46F71AC8" w:rsidR="00834607" w:rsidRPr="000026F9" w:rsidRDefault="00834607" w:rsidP="00834607">
            <w:pPr>
              <w:spacing w:before="120"/>
              <w:ind w:firstLine="0"/>
              <w:jc w:val="center"/>
              <w:rPr>
                <w:b/>
              </w:rPr>
            </w:pPr>
            <w:r w:rsidRPr="000026F9">
              <w:rPr>
                <w:b/>
              </w:rPr>
              <w:t>Не</w:t>
            </w:r>
          </w:p>
        </w:tc>
        <w:tc>
          <w:tcPr>
            <w:tcW w:w="645" w:type="pct"/>
            <w:gridSpan w:val="2"/>
            <w:shd w:val="clear" w:color="auto" w:fill="D0CECE" w:themeFill="background2" w:themeFillShade="E6"/>
            <w:vAlign w:val="center"/>
          </w:tcPr>
          <w:p w14:paraId="259C8D35" w14:textId="10CB361D" w:rsidR="00834607" w:rsidRPr="000026F9" w:rsidRDefault="00834607" w:rsidP="00834607">
            <w:pPr>
              <w:spacing w:before="120"/>
              <w:ind w:firstLine="0"/>
              <w:jc w:val="center"/>
              <w:rPr>
                <w:b/>
              </w:rPr>
            </w:pPr>
            <w:r w:rsidRPr="000026F9">
              <w:rPr>
                <w:b/>
              </w:rPr>
              <w:t>МАЙ</w:t>
            </w:r>
          </w:p>
        </w:tc>
        <w:tc>
          <w:tcPr>
            <w:tcW w:w="835" w:type="pct"/>
            <w:gridSpan w:val="2"/>
            <w:shd w:val="clear" w:color="auto" w:fill="D0CECE" w:themeFill="background2" w:themeFillShade="E6"/>
            <w:vAlign w:val="center"/>
          </w:tcPr>
          <w:p w14:paraId="0B13E736" w14:textId="5EE7A6A3" w:rsidR="00834607" w:rsidRPr="000026F9" w:rsidRDefault="00834607" w:rsidP="00834607">
            <w:pPr>
              <w:spacing w:before="120"/>
              <w:ind w:firstLine="0"/>
              <w:jc w:val="center"/>
              <w:rPr>
                <w:b/>
              </w:rPr>
            </w:pPr>
            <w:r w:rsidRPr="000026F9">
              <w:rPr>
                <w:b/>
              </w:rPr>
              <w:t>ЮНИ</w:t>
            </w:r>
          </w:p>
        </w:tc>
      </w:tr>
      <w:tr w:rsidR="00834607" w:rsidRPr="000026F9" w14:paraId="0375562F" w14:textId="77777777" w:rsidTr="00442984">
        <w:trPr>
          <w:gridAfter w:val="1"/>
          <w:wAfter w:w="2" w:type="pct"/>
        </w:trPr>
        <w:tc>
          <w:tcPr>
            <w:tcW w:w="190" w:type="pct"/>
            <w:vMerge/>
          </w:tcPr>
          <w:p w14:paraId="5C6AE50A"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0BE1974A" w14:textId="77777777" w:rsidR="00834607" w:rsidRPr="000026F9" w:rsidRDefault="00834607" w:rsidP="00834607">
            <w:pPr>
              <w:ind w:firstLine="0"/>
            </w:pPr>
          </w:p>
        </w:tc>
        <w:tc>
          <w:tcPr>
            <w:tcW w:w="3799" w:type="pct"/>
            <w:gridSpan w:val="6"/>
            <w:shd w:val="clear" w:color="auto" w:fill="auto"/>
            <w:vAlign w:val="center"/>
          </w:tcPr>
          <w:p w14:paraId="77F0AC94" w14:textId="77777777" w:rsidR="00834607" w:rsidRPr="000026F9" w:rsidRDefault="00834607" w:rsidP="00834607">
            <w:pPr>
              <w:ind w:firstLine="0"/>
              <w:rPr>
                <w:b/>
              </w:rPr>
            </w:pPr>
            <w:r w:rsidRPr="000026F9">
              <w:rPr>
                <w:b/>
              </w:rPr>
              <w:t>Цели, основни положения и очаквани резултати:</w:t>
            </w:r>
          </w:p>
          <w:p w14:paraId="6719A326" w14:textId="77777777" w:rsidR="00834607" w:rsidRPr="000026F9" w:rsidRDefault="00834607" w:rsidP="00834607">
            <w:pPr>
              <w:pStyle w:val="a2"/>
              <w:rPr>
                <w:lang w:val="bg-BG" w:eastAsia="bg-BG"/>
              </w:rPr>
            </w:pPr>
            <w:r w:rsidRPr="000026F9">
              <w:rPr>
                <w:lang w:val="bg-BG" w:eastAsia="bg-BG"/>
              </w:rPr>
              <w:t xml:space="preserve">Укрепване на плурализма и на обмена на идеи и мнения като гаранция на демократичното общество, както и създаване на условия за ефективна процесуална защита в съдебните производства по граждански и търговски </w:t>
            </w:r>
            <w:r w:rsidRPr="000026F9">
              <w:rPr>
                <w:lang w:val="bg-BG" w:eastAsia="bg-BG"/>
              </w:rPr>
              <w:lastRenderedPageBreak/>
              <w:t>дела на журналисти, защитници на правата на човека и други лица, ангажирани с публично участие по въпрос от обществен интерес;</w:t>
            </w:r>
          </w:p>
          <w:p w14:paraId="5D94CC88" w14:textId="77777777" w:rsidR="00834607" w:rsidRPr="000026F9" w:rsidRDefault="00834607" w:rsidP="00834607">
            <w:pPr>
              <w:pStyle w:val="a2"/>
              <w:rPr>
                <w:lang w:val="bg-BG" w:eastAsia="bg-BG"/>
              </w:rPr>
            </w:pPr>
            <w:r w:rsidRPr="000026F9">
              <w:rPr>
                <w:lang w:val="bg-BG" w:eastAsia="bg-BG"/>
              </w:rPr>
              <w:t xml:space="preserve">Въвеждане на специални правила в Гражданския процесуален кодекс за защита на ответниците по явно неоснователни искове или съдебни производства, с които се злоупотребява, по граждански и търговски дела. Чрез законопроекта се въвежда Директива (ЕС) 2024/1069 на Европейския парламент и на Съвета от 11 април 2024 година относно защитата на лицата, ангажирани в публично участие, срещу явно неоснователни искове или съдебни производства, с които се злоупотребява („стратегически съдебни производства, насочени срещу публично участие“); </w:t>
            </w:r>
          </w:p>
          <w:p w14:paraId="3077748B" w14:textId="77777777" w:rsidR="00834607" w:rsidRPr="000026F9" w:rsidRDefault="00834607" w:rsidP="00834607">
            <w:pPr>
              <w:pStyle w:val="a2"/>
              <w:rPr>
                <w:lang w:val="bg-BG" w:eastAsia="bg-BG"/>
              </w:rPr>
            </w:pPr>
            <w:r w:rsidRPr="000026F9">
              <w:rPr>
                <w:lang w:val="bg-BG" w:eastAsia="bg-BG"/>
              </w:rPr>
              <w:t>Законопроектът урежда основанията и мерките за процесуална защита в гражданския процес на определена категория лица поради факта на тяхното публично участие в обществения дебат по важни за обществото въпроси. Сред предложените мерки за процесуална защита е ранното отхвърляне на очевидно неоснователен иск, мерки срещу злоупотреба с процесуални права от ищеца, особени правила във връзка със събирането на доказателства, обезпечение на разноските на ответника в производството и други.</w:t>
            </w:r>
          </w:p>
          <w:p w14:paraId="71BECAFD" w14:textId="77777777" w:rsidR="00834607" w:rsidRPr="000026F9" w:rsidRDefault="00834607" w:rsidP="00834607">
            <w:pPr>
              <w:ind w:firstLine="0"/>
              <w:rPr>
                <w:lang w:eastAsia="bg-BG"/>
              </w:rPr>
            </w:pPr>
            <w:r w:rsidRPr="000026F9">
              <w:rPr>
                <w:lang w:eastAsia="bg-BG"/>
              </w:rPr>
              <w:t>Очаквани резултати от прилагането на закона:</w:t>
            </w:r>
          </w:p>
          <w:p w14:paraId="3F7E4B97" w14:textId="77777777" w:rsidR="00834607" w:rsidRPr="000026F9" w:rsidRDefault="00834607" w:rsidP="00834607">
            <w:pPr>
              <w:pStyle w:val="a2"/>
              <w:rPr>
                <w:lang w:val="bg-BG" w:eastAsia="bg-BG"/>
              </w:rPr>
            </w:pPr>
            <w:r w:rsidRPr="000026F9">
              <w:rPr>
                <w:lang w:val="bg-BG" w:eastAsia="bg-BG"/>
              </w:rPr>
              <w:t>намаляване на броя на делата срещу журналисти, защитници на правата на човека и други лица, ангажирани с публично участие по въпрос от обществен интерес;</w:t>
            </w:r>
          </w:p>
          <w:p w14:paraId="68759F83" w14:textId="6B26A71C" w:rsidR="00834607" w:rsidRPr="000026F9" w:rsidRDefault="00834607" w:rsidP="00834607">
            <w:pPr>
              <w:pStyle w:val="Caption"/>
              <w:rPr>
                <w:lang w:val="bg-BG"/>
              </w:rPr>
            </w:pPr>
            <w:r w:rsidRPr="000026F9">
              <w:rPr>
                <w:lang w:val="bg-BG" w:eastAsia="bg-BG"/>
              </w:rPr>
              <w:t xml:space="preserve">облекчаване на натоварването на съдебната система чрез отхвърляне на явно неоснователни искове във възможно най-ранен етап на производството и чрез недопускане на производства, чрез които не се търси реална защита на законни права и интереси. </w:t>
            </w:r>
          </w:p>
        </w:tc>
      </w:tr>
      <w:tr w:rsidR="00834607" w:rsidRPr="000026F9" w14:paraId="35F0E996" w14:textId="77777777" w:rsidTr="00442984">
        <w:trPr>
          <w:gridAfter w:val="1"/>
          <w:wAfter w:w="2" w:type="pct"/>
        </w:trPr>
        <w:tc>
          <w:tcPr>
            <w:tcW w:w="190" w:type="pct"/>
            <w:vMerge/>
          </w:tcPr>
          <w:p w14:paraId="17F98061"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59BED55D" w14:textId="77777777" w:rsidR="00834607" w:rsidRPr="000026F9" w:rsidRDefault="00834607" w:rsidP="00834607">
            <w:pPr>
              <w:ind w:firstLine="0"/>
            </w:pPr>
          </w:p>
        </w:tc>
        <w:tc>
          <w:tcPr>
            <w:tcW w:w="3799" w:type="pct"/>
            <w:gridSpan w:val="6"/>
            <w:shd w:val="clear" w:color="auto" w:fill="auto"/>
          </w:tcPr>
          <w:p w14:paraId="090C3F9C" w14:textId="44E5D369" w:rsidR="00834607" w:rsidRPr="000026F9" w:rsidRDefault="00834607" w:rsidP="00834607">
            <w:pPr>
              <w:spacing w:before="120"/>
              <w:ind w:firstLine="0"/>
              <w:rPr>
                <w:b/>
              </w:rPr>
            </w:pPr>
            <w:r w:rsidRPr="000026F9">
              <w:rPr>
                <w:b/>
              </w:rPr>
              <w:t xml:space="preserve">Необходими промени в други закони със заключителни разпоредби: </w:t>
            </w:r>
            <w:r w:rsidRPr="000026F9">
              <w:rPr>
                <w:lang w:eastAsia="bg-BG"/>
              </w:rPr>
              <w:t>Закон за съдебната власт, Закон за адвокатурата, Кодекс на международното частно право.</w:t>
            </w:r>
          </w:p>
        </w:tc>
      </w:tr>
      <w:bookmarkEnd w:id="3"/>
      <w:tr w:rsidR="00834607" w:rsidRPr="000026F9" w14:paraId="4700D997" w14:textId="77777777" w:rsidTr="00E2355A">
        <w:tc>
          <w:tcPr>
            <w:tcW w:w="190" w:type="pct"/>
            <w:vMerge w:val="restart"/>
          </w:tcPr>
          <w:p w14:paraId="3D2D05AD"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FFFFFF"/>
          </w:tcPr>
          <w:p w14:paraId="033F8D0D" w14:textId="7272D9AA" w:rsidR="00834607" w:rsidRPr="000026F9" w:rsidRDefault="00834607" w:rsidP="00834607">
            <w:pPr>
              <w:ind w:firstLine="0"/>
              <w:rPr>
                <w:b/>
                <w:bCs/>
              </w:rPr>
            </w:pPr>
            <w:r w:rsidRPr="00D72473">
              <w:rPr>
                <w:b/>
                <w:bCs/>
              </w:rPr>
              <w:t>ЗИД на Наказателния кодекс</w:t>
            </w:r>
          </w:p>
        </w:tc>
        <w:tc>
          <w:tcPr>
            <w:tcW w:w="609" w:type="pct"/>
            <w:shd w:val="clear" w:color="auto" w:fill="D9D9D9"/>
            <w:vAlign w:val="center"/>
          </w:tcPr>
          <w:p w14:paraId="6DE090A0" w14:textId="29CC19B6" w:rsidR="00834607" w:rsidRPr="000026F9" w:rsidRDefault="00834607" w:rsidP="00834607">
            <w:pPr>
              <w:spacing w:before="120"/>
              <w:ind w:firstLine="0"/>
              <w:jc w:val="center"/>
              <w:rPr>
                <w:b/>
              </w:rPr>
            </w:pPr>
            <w:r w:rsidRPr="000026F9">
              <w:rPr>
                <w:b/>
              </w:rPr>
              <w:t>МП</w:t>
            </w:r>
          </w:p>
        </w:tc>
        <w:tc>
          <w:tcPr>
            <w:tcW w:w="924" w:type="pct"/>
            <w:shd w:val="clear" w:color="auto" w:fill="D9D9D9"/>
            <w:vAlign w:val="center"/>
          </w:tcPr>
          <w:p w14:paraId="5B194A67" w14:textId="16031364" w:rsidR="00834607" w:rsidRPr="000026F9" w:rsidRDefault="00834607" w:rsidP="00834607">
            <w:pPr>
              <w:spacing w:before="120"/>
              <w:ind w:firstLine="0"/>
              <w:jc w:val="center"/>
              <w:rPr>
                <w:b/>
              </w:rPr>
            </w:pPr>
            <w:r w:rsidRPr="000026F9">
              <w:rPr>
                <w:b/>
              </w:rPr>
              <w:t>Мярка № 192</w:t>
            </w:r>
          </w:p>
        </w:tc>
        <w:tc>
          <w:tcPr>
            <w:tcW w:w="788" w:type="pct"/>
            <w:shd w:val="clear" w:color="auto" w:fill="D9D9D9"/>
            <w:vAlign w:val="center"/>
          </w:tcPr>
          <w:p w14:paraId="74482A0E" w14:textId="0F0BA69E" w:rsidR="00834607" w:rsidRPr="000026F9" w:rsidRDefault="00834607" w:rsidP="00834607">
            <w:pPr>
              <w:spacing w:before="120"/>
              <w:ind w:firstLine="0"/>
              <w:jc w:val="center"/>
              <w:rPr>
                <w:b/>
              </w:rPr>
            </w:pPr>
            <w:r w:rsidRPr="000026F9">
              <w:rPr>
                <w:b/>
              </w:rPr>
              <w:t>Не</w:t>
            </w:r>
          </w:p>
        </w:tc>
        <w:tc>
          <w:tcPr>
            <w:tcW w:w="645" w:type="pct"/>
            <w:gridSpan w:val="2"/>
            <w:shd w:val="clear" w:color="auto" w:fill="D9D9D9"/>
            <w:vAlign w:val="center"/>
          </w:tcPr>
          <w:p w14:paraId="0F8256B9" w14:textId="4D03B338" w:rsidR="00834607" w:rsidRPr="000026F9" w:rsidRDefault="00834607" w:rsidP="00834607">
            <w:pPr>
              <w:spacing w:before="120"/>
              <w:ind w:firstLine="0"/>
              <w:jc w:val="center"/>
              <w:rPr>
                <w:b/>
              </w:rPr>
            </w:pPr>
            <w:r w:rsidRPr="000026F9">
              <w:rPr>
                <w:b/>
              </w:rPr>
              <w:t>МАЙ</w:t>
            </w:r>
          </w:p>
        </w:tc>
        <w:tc>
          <w:tcPr>
            <w:tcW w:w="835" w:type="pct"/>
            <w:gridSpan w:val="2"/>
            <w:shd w:val="clear" w:color="auto" w:fill="D9D9D9"/>
            <w:vAlign w:val="center"/>
          </w:tcPr>
          <w:p w14:paraId="3812DEF9" w14:textId="21FF518C" w:rsidR="00834607" w:rsidRPr="000026F9" w:rsidRDefault="00834607" w:rsidP="00834607">
            <w:pPr>
              <w:spacing w:before="120"/>
              <w:ind w:firstLine="0"/>
              <w:jc w:val="center"/>
              <w:rPr>
                <w:b/>
              </w:rPr>
            </w:pPr>
            <w:r w:rsidRPr="000026F9">
              <w:rPr>
                <w:b/>
              </w:rPr>
              <w:t>ЮНИ</w:t>
            </w:r>
          </w:p>
        </w:tc>
      </w:tr>
      <w:tr w:rsidR="00834607" w:rsidRPr="000026F9" w14:paraId="63A43B27" w14:textId="77777777" w:rsidTr="00E2355A">
        <w:trPr>
          <w:gridAfter w:val="1"/>
          <w:wAfter w:w="2" w:type="pct"/>
        </w:trPr>
        <w:tc>
          <w:tcPr>
            <w:tcW w:w="190" w:type="pct"/>
            <w:vMerge/>
          </w:tcPr>
          <w:p w14:paraId="0E69A6DB"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0632E565" w14:textId="77777777" w:rsidR="00834607" w:rsidRPr="000026F9" w:rsidRDefault="00834607" w:rsidP="00834607">
            <w:pPr>
              <w:ind w:firstLine="0"/>
            </w:pPr>
          </w:p>
        </w:tc>
        <w:tc>
          <w:tcPr>
            <w:tcW w:w="3799" w:type="pct"/>
            <w:gridSpan w:val="6"/>
            <w:shd w:val="clear" w:color="auto" w:fill="auto"/>
            <w:vAlign w:val="center"/>
          </w:tcPr>
          <w:p w14:paraId="5AE83868" w14:textId="77777777" w:rsidR="00834607" w:rsidRPr="000026F9" w:rsidRDefault="00834607" w:rsidP="00834607">
            <w:pPr>
              <w:ind w:firstLine="0"/>
              <w:rPr>
                <w:b/>
              </w:rPr>
            </w:pPr>
            <w:r w:rsidRPr="000026F9">
              <w:rPr>
                <w:b/>
              </w:rPr>
              <w:t>Цели, основни положения и очаквани резултати:</w:t>
            </w:r>
          </w:p>
          <w:p w14:paraId="19C8D1BD" w14:textId="77777777" w:rsidR="00834607" w:rsidRPr="000026F9" w:rsidRDefault="00834607" w:rsidP="00834607">
            <w:pPr>
              <w:pStyle w:val="Caption"/>
              <w:rPr>
                <w:lang w:val="bg-BG" w:eastAsia="bg-BG"/>
              </w:rPr>
            </w:pPr>
            <w:r w:rsidRPr="000026F9">
              <w:rPr>
                <w:lang w:val="bg-BG" w:eastAsia="bg-BG"/>
              </w:rPr>
              <w:t>Проектът на Закон за изменение и допълнение на Наказателния кодекс (ЗИДНК) е изготвен във връзка със становище на Европейската прокуратура относно документната измама по българското наказателно право в контекста на прилагането на Директива (ЕС) 2017/1371 на Европейския парламент и на Съвета от 5 юли 2017 г. относно борбата с измамите, засягащи финансовите интереси на Съюза, по наказателноправен ред (Директива (ЕС) 2017/1371/Директивата) и образуваната от Европейската комисия (ЕК) процедура за нарушение № 2023/2012 за неправилно транспониране на определени разпоредби на Директива (ЕС) 2017/1371. За  последното на 1 юни 2023 г. българската държава е информирана с Официално уведомително писмо № C (2023) 2874 от ЕК. Надлежното транспониране на Директива (ЕС) 2017/1371, която урежда материалната компетентност на Европейска прокуратура, ще способства за точното и еднакво прилагане на закона по отношение на регламентираните в нея престъпления с предмет средства на Европейския съюз (ЕС). Проектът е насочен и към преодоляването на констатирани практически проблеми в дейността на европейските делегирани прокурори за България след стартиране на дейността им.</w:t>
            </w:r>
          </w:p>
          <w:p w14:paraId="4822FEF9" w14:textId="77777777" w:rsidR="00834607" w:rsidRPr="000026F9" w:rsidRDefault="00834607" w:rsidP="00834607">
            <w:pPr>
              <w:pStyle w:val="Caption"/>
              <w:rPr>
                <w:lang w:val="bg-BG" w:eastAsia="bg-BG"/>
              </w:rPr>
            </w:pPr>
            <w:r w:rsidRPr="00D72473">
              <w:t>Правоприлагащите</w:t>
            </w:r>
            <w:r w:rsidRPr="000026F9">
              <w:rPr>
                <w:lang w:val="bg-BG" w:eastAsia="bg-BG"/>
              </w:rPr>
              <w:t xml:space="preserve"> органи в България изведоха като общ проблем в уредбата на престъпленията, засягащи финансовите интереси на ЕС, начина, по който понастоящем е дефиниран техният предмет – с референция единствено към фондове, принадлежащи на ЕС (в преобладаващата част от съставите на престъпления). </w:t>
            </w:r>
            <w:r w:rsidRPr="000026F9">
              <w:rPr>
                <w:lang w:val="bg-BG" w:eastAsia="bg-BG"/>
              </w:rPr>
              <w:lastRenderedPageBreak/>
              <w:t xml:space="preserve">Установена беше необходимост предметът на тези престъпления да бъде предефиниран по начин, по който да се гарантира в еднаква степен наказателноправната защита за финансовите интереси на Република България. </w:t>
            </w:r>
          </w:p>
          <w:p w14:paraId="69971241" w14:textId="019C82F5" w:rsidR="00834607" w:rsidRPr="000026F9" w:rsidRDefault="00834607" w:rsidP="00834607">
            <w:pPr>
              <w:pStyle w:val="Caption"/>
              <w:rPr>
                <w:b/>
                <w:lang w:val="bg-BG"/>
              </w:rPr>
            </w:pPr>
            <w:r w:rsidRPr="000026F9">
              <w:rPr>
                <w:lang w:val="bg-BG" w:eastAsia="bg-BG"/>
              </w:rPr>
              <w:t>С предложения законопроект също така се цели съобразяване на съдържащи се в становището на Правната служба на Европейската прокуратура и в официалното уведомително писмо от ЕК относно процедурата за нарушение констатации относно обхвата на закрила на средствата от ЕС, предоставена в чл. 248а, ал. 2 от НК и относно изискването за налагане на ефективни, пропорционални и възпиращи наказателноправни санкции.</w:t>
            </w:r>
          </w:p>
        </w:tc>
      </w:tr>
      <w:tr w:rsidR="00834607" w:rsidRPr="000026F9" w14:paraId="31B08FE7" w14:textId="77777777" w:rsidTr="003E7375">
        <w:trPr>
          <w:gridAfter w:val="1"/>
          <w:wAfter w:w="2" w:type="pct"/>
        </w:trPr>
        <w:tc>
          <w:tcPr>
            <w:tcW w:w="190" w:type="pct"/>
            <w:vMerge/>
          </w:tcPr>
          <w:p w14:paraId="3BB5649F"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38E20652" w14:textId="77777777" w:rsidR="00834607" w:rsidRPr="000026F9" w:rsidRDefault="00834607" w:rsidP="00834607">
            <w:pPr>
              <w:ind w:firstLine="0"/>
            </w:pPr>
          </w:p>
        </w:tc>
        <w:tc>
          <w:tcPr>
            <w:tcW w:w="3799" w:type="pct"/>
            <w:gridSpan w:val="6"/>
            <w:shd w:val="clear" w:color="auto" w:fill="auto"/>
          </w:tcPr>
          <w:p w14:paraId="52195A78" w14:textId="6C58A514" w:rsidR="00834607" w:rsidRPr="000026F9" w:rsidRDefault="00834607" w:rsidP="00834607">
            <w:pPr>
              <w:spacing w:before="120"/>
              <w:ind w:firstLine="0"/>
              <w:rPr>
                <w:b/>
              </w:rPr>
            </w:pPr>
            <w:r w:rsidRPr="000026F9">
              <w:rPr>
                <w:b/>
              </w:rPr>
              <w:t xml:space="preserve">Необходими промени в други закони със заключителни разпоредби: </w:t>
            </w:r>
            <w:r w:rsidRPr="000026F9">
              <w:rPr>
                <w:bCs/>
              </w:rPr>
              <w:t>Наказателно-процесуален кодекс, Закона за административните нарушения и наказания.</w:t>
            </w:r>
          </w:p>
        </w:tc>
      </w:tr>
      <w:tr w:rsidR="00834607" w:rsidRPr="000026F9" w14:paraId="4269E635" w14:textId="77777777" w:rsidTr="00005667">
        <w:tc>
          <w:tcPr>
            <w:tcW w:w="190" w:type="pct"/>
            <w:vMerge w:val="restart"/>
          </w:tcPr>
          <w:p w14:paraId="7F0450EE"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63A1C42D" w14:textId="1AE1075A" w:rsidR="00834607" w:rsidRPr="000026F9" w:rsidRDefault="00834607" w:rsidP="00834607">
            <w:pPr>
              <w:ind w:firstLine="0"/>
              <w:rPr>
                <w:b/>
                <w:bCs/>
              </w:rPr>
            </w:pPr>
            <w:r w:rsidRPr="0016013A">
              <w:rPr>
                <w:b/>
                <w:bCs/>
              </w:rPr>
              <w:t>ЗИД на Наказателния кодекс</w:t>
            </w:r>
          </w:p>
        </w:tc>
        <w:tc>
          <w:tcPr>
            <w:tcW w:w="609" w:type="pct"/>
            <w:tcBorders>
              <w:bottom w:val="single" w:sz="12" w:space="0" w:color="auto"/>
            </w:tcBorders>
            <w:shd w:val="clear" w:color="auto" w:fill="D9D9D9"/>
            <w:vAlign w:val="center"/>
          </w:tcPr>
          <w:p w14:paraId="0DF2FB64" w14:textId="0CE28D19" w:rsidR="00834607" w:rsidRPr="000026F9" w:rsidRDefault="00834607" w:rsidP="00834607">
            <w:pPr>
              <w:spacing w:before="120"/>
              <w:ind w:firstLine="0"/>
              <w:jc w:val="center"/>
              <w:rPr>
                <w:b/>
              </w:rPr>
            </w:pPr>
            <w:r w:rsidRPr="000026F9">
              <w:rPr>
                <w:b/>
              </w:rPr>
              <w:t>МП</w:t>
            </w:r>
          </w:p>
        </w:tc>
        <w:tc>
          <w:tcPr>
            <w:tcW w:w="924" w:type="pct"/>
            <w:tcBorders>
              <w:bottom w:val="single" w:sz="12" w:space="0" w:color="auto"/>
            </w:tcBorders>
            <w:shd w:val="clear" w:color="auto" w:fill="D9D9D9"/>
            <w:vAlign w:val="center"/>
          </w:tcPr>
          <w:p w14:paraId="3DA2E493" w14:textId="6A4BA629" w:rsidR="00834607" w:rsidRPr="000026F9" w:rsidRDefault="00834607" w:rsidP="00834607">
            <w:pPr>
              <w:spacing w:before="120"/>
              <w:ind w:firstLine="0"/>
              <w:jc w:val="center"/>
              <w:rPr>
                <w:b/>
              </w:rPr>
            </w:pPr>
            <w:r w:rsidRPr="000026F9">
              <w:rPr>
                <w:b/>
              </w:rPr>
              <w:t>Мярка № 193</w:t>
            </w:r>
          </w:p>
        </w:tc>
        <w:tc>
          <w:tcPr>
            <w:tcW w:w="788" w:type="pct"/>
            <w:shd w:val="clear" w:color="auto" w:fill="D9D9D9"/>
            <w:vAlign w:val="center"/>
          </w:tcPr>
          <w:p w14:paraId="2D27AC8D" w14:textId="733267EE" w:rsidR="00834607" w:rsidRPr="000026F9" w:rsidRDefault="00834607" w:rsidP="00834607">
            <w:pPr>
              <w:spacing w:before="120"/>
              <w:ind w:firstLine="0"/>
              <w:jc w:val="center"/>
              <w:rPr>
                <w:b/>
              </w:rPr>
            </w:pPr>
            <w:r w:rsidRPr="000026F9">
              <w:rPr>
                <w:b/>
              </w:rPr>
              <w:t>Не</w:t>
            </w:r>
          </w:p>
        </w:tc>
        <w:tc>
          <w:tcPr>
            <w:tcW w:w="645" w:type="pct"/>
            <w:gridSpan w:val="2"/>
            <w:shd w:val="clear" w:color="auto" w:fill="D9D9D9"/>
            <w:vAlign w:val="center"/>
          </w:tcPr>
          <w:p w14:paraId="66136C32" w14:textId="6FCA0B05" w:rsidR="00834607" w:rsidRPr="000026F9" w:rsidRDefault="00834607" w:rsidP="00834607">
            <w:pPr>
              <w:spacing w:before="120"/>
              <w:ind w:firstLine="0"/>
              <w:jc w:val="center"/>
              <w:rPr>
                <w:b/>
              </w:rPr>
            </w:pPr>
            <w:r w:rsidRPr="000026F9">
              <w:rPr>
                <w:b/>
              </w:rPr>
              <w:t>МАЙ</w:t>
            </w:r>
          </w:p>
        </w:tc>
        <w:tc>
          <w:tcPr>
            <w:tcW w:w="835" w:type="pct"/>
            <w:gridSpan w:val="2"/>
            <w:shd w:val="clear" w:color="auto" w:fill="D9D9D9"/>
            <w:vAlign w:val="center"/>
          </w:tcPr>
          <w:p w14:paraId="4FEFED28" w14:textId="3515BEDF" w:rsidR="00834607" w:rsidRPr="000026F9" w:rsidRDefault="00834607" w:rsidP="00834607">
            <w:pPr>
              <w:spacing w:before="120"/>
              <w:ind w:firstLine="0"/>
              <w:jc w:val="center"/>
              <w:rPr>
                <w:b/>
              </w:rPr>
            </w:pPr>
            <w:r w:rsidRPr="000026F9">
              <w:rPr>
                <w:b/>
              </w:rPr>
              <w:t>ЮНИ</w:t>
            </w:r>
          </w:p>
        </w:tc>
      </w:tr>
      <w:tr w:rsidR="00834607" w:rsidRPr="000026F9" w14:paraId="7309240B" w14:textId="77777777" w:rsidTr="00005667">
        <w:trPr>
          <w:gridAfter w:val="1"/>
          <w:wAfter w:w="2" w:type="pct"/>
        </w:trPr>
        <w:tc>
          <w:tcPr>
            <w:tcW w:w="190" w:type="pct"/>
            <w:vMerge/>
          </w:tcPr>
          <w:p w14:paraId="3F1FE32B"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auto"/>
          </w:tcPr>
          <w:p w14:paraId="455AB306" w14:textId="77777777" w:rsidR="00834607" w:rsidRPr="000026F9" w:rsidRDefault="00834607" w:rsidP="00834607">
            <w:pPr>
              <w:ind w:firstLine="0"/>
              <w:rPr>
                <w:b/>
                <w:bCs/>
              </w:rPr>
            </w:pPr>
          </w:p>
        </w:tc>
        <w:tc>
          <w:tcPr>
            <w:tcW w:w="3799" w:type="pct"/>
            <w:gridSpan w:val="6"/>
            <w:shd w:val="clear" w:color="auto" w:fill="auto"/>
            <w:vAlign w:val="center"/>
          </w:tcPr>
          <w:p w14:paraId="1E4834D3" w14:textId="77777777" w:rsidR="00834607" w:rsidRPr="000026F9" w:rsidRDefault="00834607" w:rsidP="00834607">
            <w:pPr>
              <w:ind w:firstLine="0"/>
              <w:rPr>
                <w:b/>
              </w:rPr>
            </w:pPr>
            <w:r w:rsidRPr="000026F9">
              <w:rPr>
                <w:b/>
              </w:rPr>
              <w:t>Цели, основни положения и очаквани резултати:</w:t>
            </w:r>
          </w:p>
          <w:p w14:paraId="531F44E3" w14:textId="77777777" w:rsidR="00834607" w:rsidRPr="000026F9" w:rsidRDefault="00834607" w:rsidP="00834607">
            <w:pPr>
              <w:pStyle w:val="a2"/>
              <w:rPr>
                <w:lang w:val="bg-BG"/>
              </w:rPr>
            </w:pPr>
            <w:r w:rsidRPr="000026F9">
              <w:rPr>
                <w:lang w:val="bg-BG" w:eastAsia="bg-BG"/>
              </w:rPr>
              <w:t xml:space="preserve">Да се изпълни ангажимента за транспониране в националното законодателство на изискванията на Директива (ЕС) 2024/1226 на Европейския парламент и на Съвета от 24 април 2024 година относно определянето на престъпленията и санкциите при нарушаване на ограничителните мерки на Съюза, и за изменение на Директива (ЕС) 2018/1673 (Директивата). Директивата беше публикувана в Официалния вестник на Европейския съюз (ЕС) на 29 април 2024 г. и влезе в сила на двадесетия ден след публикуването ѝ. </w:t>
            </w:r>
          </w:p>
          <w:p w14:paraId="71A2A82E" w14:textId="77777777" w:rsidR="00834607" w:rsidRPr="000026F9" w:rsidRDefault="00834607" w:rsidP="00834607">
            <w:pPr>
              <w:pStyle w:val="Caption"/>
            </w:pPr>
            <w:r w:rsidRPr="000026F9">
              <w:rPr>
                <w:lang w:eastAsia="bg-BG"/>
              </w:rPr>
              <w:t xml:space="preserve">Ограничителните мерки на Европейския съюз са основен инструмент за утвърждаване на целите на общата външна политика и политика на сигурност (ОВППС) съгласно член 21 от Договора за Европейския съюз (ДЕС). Тези цели включват отстояване на ценностите, сигурността, независимостта и целостта на ЕС, консолидиране и подкрепа за демокрацията, върховенството на закона, правата на човека и принципите на </w:t>
            </w:r>
            <w:r w:rsidRPr="000026F9">
              <w:rPr>
                <w:lang w:eastAsia="bg-BG"/>
              </w:rPr>
              <w:lastRenderedPageBreak/>
              <w:t xml:space="preserve">международното право и опазване на мира, предотвратяване на конфликти и укрепване на международната сигурност в съответствие с целите и принципите на Устава на Организацията на обединените нации. </w:t>
            </w:r>
          </w:p>
          <w:p w14:paraId="081AE640" w14:textId="77777777" w:rsidR="00834607" w:rsidRPr="000026F9" w:rsidRDefault="00834607" w:rsidP="00834607">
            <w:pPr>
              <w:pStyle w:val="Caption"/>
            </w:pPr>
            <w:r w:rsidRPr="000026F9">
              <w:rPr>
                <w:lang w:eastAsia="bg-BG"/>
              </w:rPr>
              <w:t xml:space="preserve">За да се осигури ефективното прилагане на ограничителните мерки на Съюза и целостта на вътрешния пазар в рамките на ЕС, както и да се постигне високо равнище на сигурност в рамките на пространството на свобода, сигурност и правосъдие, с Директивата се установяват минимални правила относно определянето на престъпленията и санкциите за нарушаването на тези ограничителни мерки на ЕС. </w:t>
            </w:r>
          </w:p>
          <w:p w14:paraId="0AFFCA58" w14:textId="77777777" w:rsidR="00834607" w:rsidRPr="000026F9" w:rsidRDefault="00834607" w:rsidP="00834607">
            <w:pPr>
              <w:pStyle w:val="Caption"/>
            </w:pPr>
            <w:r w:rsidRPr="000026F9">
              <w:rPr>
                <w:lang w:eastAsia="bg-BG"/>
              </w:rPr>
              <w:t>На равнище ЕС на акта се придава приоритетно значение, като за целите на хармонизацията на материята в наказателноправната област, с Решение (ЕС) 2022/2332 на Съвета от 28 ноември 2022 г.  нарушаването на ограничителните мерки беше включено сред областите на престъпност по член 83, параграф 1 от Договора за функционирането на Европейския съюз, т.е. сред областите на особено тежка престъпност с трансгранично измерение,  произтичащо от естеството или последиците на тези деяния или от особена необходимост за общо противодействие.</w:t>
            </w:r>
          </w:p>
          <w:p w14:paraId="4392D52E" w14:textId="12024213" w:rsidR="00834607" w:rsidRPr="00CD620E" w:rsidRDefault="00834607" w:rsidP="00834607">
            <w:pPr>
              <w:pStyle w:val="Caption"/>
              <w:rPr>
                <w:lang w:val="bg-BG"/>
              </w:rPr>
            </w:pPr>
            <w:r w:rsidRPr="000026F9">
              <w:rPr>
                <w:lang w:val="bg-BG" w:eastAsia="bg-BG"/>
              </w:rPr>
              <w:t>Предвиденият в член 20, параграф 1 от Директивата едногодишен срок за въвеждането й в националното законодателство изтече на 20 май 2025 г., поради което срещу България е образувана процедура за нарушение № 2025/0199 на Европейската комисия за не уведомяване в срок на ЕК за мерките за пълно транспониране на Директивата, за което на 24 юли 2025 г. България е информирана с Официално уведомително писмо на ЕК. На 11 март 2026 г. ЕК изпрати на българските власти мотивирано становище по процедурата.</w:t>
            </w:r>
          </w:p>
        </w:tc>
      </w:tr>
      <w:tr w:rsidR="00834607" w:rsidRPr="000026F9" w14:paraId="59AEDB2F" w14:textId="77777777" w:rsidTr="00005667">
        <w:trPr>
          <w:gridAfter w:val="1"/>
          <w:wAfter w:w="2" w:type="pct"/>
        </w:trPr>
        <w:tc>
          <w:tcPr>
            <w:tcW w:w="190" w:type="pct"/>
            <w:vMerge/>
          </w:tcPr>
          <w:p w14:paraId="400393C7"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auto"/>
          </w:tcPr>
          <w:p w14:paraId="6448FE26" w14:textId="77777777" w:rsidR="00834607" w:rsidRPr="000026F9" w:rsidRDefault="00834607" w:rsidP="00834607">
            <w:pPr>
              <w:ind w:firstLine="0"/>
              <w:rPr>
                <w:b/>
                <w:bCs/>
              </w:rPr>
            </w:pPr>
          </w:p>
        </w:tc>
        <w:tc>
          <w:tcPr>
            <w:tcW w:w="3799" w:type="pct"/>
            <w:gridSpan w:val="6"/>
          </w:tcPr>
          <w:p w14:paraId="5F4AF53C" w14:textId="7BAD9DE7" w:rsidR="00834607" w:rsidRPr="000026F9" w:rsidRDefault="00834607" w:rsidP="00834607">
            <w:pPr>
              <w:spacing w:before="120"/>
              <w:ind w:firstLine="0"/>
              <w:rPr>
                <w:b/>
              </w:rPr>
            </w:pPr>
            <w:r w:rsidRPr="000026F9">
              <w:rPr>
                <w:b/>
              </w:rPr>
              <w:t xml:space="preserve">Необходими промени в други закони със заключителни разпоредби: </w:t>
            </w:r>
            <w:r w:rsidRPr="000026F9">
              <w:t>Наказателно-процесуалния кодекс, Закон за специалните разузнавателни средства, Закон за административните нарушения и наказания, Закон за защита на лицата, подаващи сигнали или публично оповестяващи информация за нарушения.</w:t>
            </w:r>
          </w:p>
        </w:tc>
      </w:tr>
      <w:tr w:rsidR="00834607" w:rsidRPr="000026F9" w14:paraId="7410128A" w14:textId="77777777" w:rsidTr="00933DA8">
        <w:tc>
          <w:tcPr>
            <w:tcW w:w="190" w:type="pct"/>
            <w:vMerge w:val="restart"/>
          </w:tcPr>
          <w:p w14:paraId="31912D9A"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298F3720" w14:textId="0BC3DD46" w:rsidR="00834607" w:rsidRPr="000026F9" w:rsidRDefault="00834607" w:rsidP="00834607">
            <w:pPr>
              <w:ind w:firstLine="0"/>
              <w:rPr>
                <w:b/>
                <w:bCs/>
              </w:rPr>
            </w:pPr>
            <w:r w:rsidRPr="000026F9">
              <w:rPr>
                <w:b/>
                <w:bCs/>
              </w:rPr>
              <w:t xml:space="preserve">ЗИД на Наказателния кодекс </w:t>
            </w:r>
          </w:p>
        </w:tc>
        <w:tc>
          <w:tcPr>
            <w:tcW w:w="609" w:type="pct"/>
            <w:shd w:val="clear" w:color="auto" w:fill="D9D9D9"/>
            <w:vAlign w:val="center"/>
          </w:tcPr>
          <w:p w14:paraId="42871ABF" w14:textId="740C7B1A" w:rsidR="00834607" w:rsidRPr="000026F9" w:rsidRDefault="00834607" w:rsidP="00834607">
            <w:pPr>
              <w:spacing w:before="120"/>
              <w:ind w:firstLine="0"/>
              <w:jc w:val="center"/>
              <w:rPr>
                <w:b/>
              </w:rPr>
            </w:pPr>
            <w:r w:rsidRPr="000026F9">
              <w:rPr>
                <w:b/>
              </w:rPr>
              <w:t>МП</w:t>
            </w:r>
          </w:p>
        </w:tc>
        <w:tc>
          <w:tcPr>
            <w:tcW w:w="924" w:type="pct"/>
            <w:shd w:val="clear" w:color="auto" w:fill="D9D9D9"/>
            <w:vAlign w:val="center"/>
          </w:tcPr>
          <w:p w14:paraId="5419F1F8" w14:textId="1DDB88E3" w:rsidR="00834607" w:rsidRPr="000026F9" w:rsidRDefault="00834607" w:rsidP="00834607">
            <w:pPr>
              <w:spacing w:before="120"/>
              <w:ind w:firstLine="0"/>
              <w:jc w:val="center"/>
              <w:rPr>
                <w:b/>
              </w:rPr>
            </w:pPr>
            <w:r w:rsidRPr="000026F9">
              <w:rPr>
                <w:b/>
              </w:rPr>
              <w:t>Мярка № 197</w:t>
            </w:r>
          </w:p>
        </w:tc>
        <w:tc>
          <w:tcPr>
            <w:tcW w:w="788" w:type="pct"/>
            <w:shd w:val="clear" w:color="auto" w:fill="D9D9D9"/>
            <w:vAlign w:val="center"/>
          </w:tcPr>
          <w:p w14:paraId="0264961B" w14:textId="0A1F2A6F" w:rsidR="00834607" w:rsidRPr="000026F9" w:rsidRDefault="00834607" w:rsidP="00834607">
            <w:pPr>
              <w:spacing w:before="120"/>
              <w:ind w:firstLine="0"/>
              <w:jc w:val="center"/>
              <w:rPr>
                <w:b/>
              </w:rPr>
            </w:pPr>
            <w:r w:rsidRPr="000026F9">
              <w:rPr>
                <w:b/>
              </w:rPr>
              <w:t>Не</w:t>
            </w:r>
          </w:p>
        </w:tc>
        <w:tc>
          <w:tcPr>
            <w:tcW w:w="645" w:type="pct"/>
            <w:gridSpan w:val="2"/>
            <w:shd w:val="clear" w:color="auto" w:fill="D9D9D9"/>
            <w:vAlign w:val="center"/>
          </w:tcPr>
          <w:p w14:paraId="67DF4992" w14:textId="68ABA01D" w:rsidR="00834607" w:rsidRPr="000026F9" w:rsidRDefault="00834607" w:rsidP="00834607">
            <w:pPr>
              <w:spacing w:before="120"/>
              <w:ind w:firstLine="0"/>
              <w:jc w:val="center"/>
              <w:rPr>
                <w:b/>
              </w:rPr>
            </w:pPr>
            <w:r w:rsidRPr="000026F9">
              <w:rPr>
                <w:b/>
              </w:rPr>
              <w:t>ЮНИ</w:t>
            </w:r>
          </w:p>
        </w:tc>
        <w:tc>
          <w:tcPr>
            <w:tcW w:w="835" w:type="pct"/>
            <w:gridSpan w:val="2"/>
            <w:shd w:val="clear" w:color="auto" w:fill="D9D9D9"/>
            <w:vAlign w:val="center"/>
          </w:tcPr>
          <w:p w14:paraId="764299B8" w14:textId="1B2A76CB" w:rsidR="00834607" w:rsidRPr="000026F9" w:rsidRDefault="00834607" w:rsidP="00834607">
            <w:pPr>
              <w:spacing w:before="120"/>
              <w:ind w:firstLine="0"/>
              <w:jc w:val="center"/>
              <w:rPr>
                <w:b/>
              </w:rPr>
            </w:pPr>
            <w:r w:rsidRPr="000026F9">
              <w:rPr>
                <w:b/>
              </w:rPr>
              <w:t>ЮНИ</w:t>
            </w:r>
          </w:p>
        </w:tc>
      </w:tr>
      <w:tr w:rsidR="00834607" w:rsidRPr="000026F9" w14:paraId="02CDB324" w14:textId="77777777" w:rsidTr="00FB3644">
        <w:trPr>
          <w:gridAfter w:val="1"/>
          <w:wAfter w:w="2" w:type="pct"/>
        </w:trPr>
        <w:tc>
          <w:tcPr>
            <w:tcW w:w="190" w:type="pct"/>
            <w:vMerge/>
          </w:tcPr>
          <w:p w14:paraId="6449B47F"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E2EFD9" w:themeFill="accent6" w:themeFillTint="33"/>
          </w:tcPr>
          <w:p w14:paraId="7A9E5F73" w14:textId="77777777" w:rsidR="00834607" w:rsidRPr="000026F9" w:rsidRDefault="00834607" w:rsidP="00834607">
            <w:pPr>
              <w:ind w:firstLine="0"/>
            </w:pPr>
          </w:p>
        </w:tc>
        <w:tc>
          <w:tcPr>
            <w:tcW w:w="3799" w:type="pct"/>
            <w:gridSpan w:val="6"/>
            <w:shd w:val="clear" w:color="auto" w:fill="auto"/>
          </w:tcPr>
          <w:p w14:paraId="471BFFB2" w14:textId="77777777" w:rsidR="00834607" w:rsidRPr="00046251" w:rsidRDefault="00834607" w:rsidP="00834607">
            <w:pPr>
              <w:ind w:firstLine="0"/>
              <w:rPr>
                <w:b/>
              </w:rPr>
            </w:pPr>
            <w:r w:rsidRPr="00046251">
              <w:rPr>
                <w:b/>
              </w:rPr>
              <w:t>Цели, основни положения и очаквани резултати:</w:t>
            </w:r>
          </w:p>
          <w:p w14:paraId="28C0AD86" w14:textId="182D211D" w:rsidR="00834607" w:rsidRPr="000026F9" w:rsidRDefault="00834607" w:rsidP="00834607">
            <w:pPr>
              <w:pStyle w:val="Caption"/>
              <w:rPr>
                <w:b/>
                <w:lang w:val="bg-BG"/>
              </w:rPr>
            </w:pPr>
            <w:r w:rsidRPr="000026F9">
              <w:rPr>
                <w:lang w:val="bg-BG"/>
              </w:rPr>
              <w:t>Въвеждане изискванията на Директива (ЕС) 2024/1712</w:t>
            </w:r>
            <w:r>
              <w:rPr>
                <w:lang w:val="bg-BG"/>
              </w:rPr>
              <w:t>.</w:t>
            </w:r>
          </w:p>
        </w:tc>
      </w:tr>
      <w:tr w:rsidR="00834607" w:rsidRPr="000026F9" w14:paraId="2D6A906F" w14:textId="77777777" w:rsidTr="00183032">
        <w:trPr>
          <w:gridAfter w:val="1"/>
          <w:wAfter w:w="2" w:type="pct"/>
        </w:trPr>
        <w:tc>
          <w:tcPr>
            <w:tcW w:w="190" w:type="pct"/>
            <w:vMerge/>
          </w:tcPr>
          <w:p w14:paraId="36C83C77" w14:textId="77777777" w:rsidR="00834607" w:rsidRPr="000026F9" w:rsidRDefault="00834607" w:rsidP="00834607">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E2EFD9" w:themeFill="accent6" w:themeFillTint="33"/>
          </w:tcPr>
          <w:p w14:paraId="3AC47EE4" w14:textId="77777777" w:rsidR="00834607" w:rsidRPr="000026F9" w:rsidRDefault="00834607" w:rsidP="00834607">
            <w:pPr>
              <w:ind w:firstLine="0"/>
            </w:pPr>
          </w:p>
        </w:tc>
        <w:tc>
          <w:tcPr>
            <w:tcW w:w="3799" w:type="pct"/>
            <w:gridSpan w:val="6"/>
            <w:shd w:val="clear" w:color="auto" w:fill="auto"/>
          </w:tcPr>
          <w:p w14:paraId="1F44CC9E" w14:textId="165C1A06" w:rsidR="00834607" w:rsidRPr="000026F9" w:rsidRDefault="00834607" w:rsidP="00834607">
            <w:pPr>
              <w:spacing w:before="120"/>
              <w:ind w:firstLine="0"/>
              <w:rPr>
                <w:bCs/>
              </w:rPr>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54CD2E40" w14:textId="77777777" w:rsidTr="009D1519">
        <w:trPr>
          <w:gridAfter w:val="1"/>
          <w:wAfter w:w="2" w:type="pct"/>
        </w:trPr>
        <w:tc>
          <w:tcPr>
            <w:tcW w:w="190" w:type="pct"/>
            <w:vMerge w:val="restart"/>
          </w:tcPr>
          <w:p w14:paraId="1E81EBEB"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794468DD" w14:textId="088B5FEB" w:rsidR="00CE4880" w:rsidRPr="000026F9" w:rsidRDefault="00CE4880" w:rsidP="00CE4880">
            <w:pPr>
              <w:ind w:firstLine="0"/>
              <w:rPr>
                <w:b/>
                <w:bCs/>
                <w:lang w:eastAsia="bg-BG"/>
              </w:rPr>
            </w:pPr>
            <w:r w:rsidRPr="000026F9">
              <w:rPr>
                <w:b/>
                <w:bCs/>
                <w:lang w:eastAsia="bg-BG"/>
              </w:rPr>
              <w:t>ЗИД на Наказателно-процесуалния кодекс</w:t>
            </w:r>
          </w:p>
        </w:tc>
        <w:tc>
          <w:tcPr>
            <w:tcW w:w="609" w:type="pct"/>
            <w:shd w:val="clear" w:color="auto" w:fill="D9D9D9"/>
            <w:vAlign w:val="center"/>
          </w:tcPr>
          <w:p w14:paraId="5077E5F6" w14:textId="65EB6EF8" w:rsidR="00CE4880" w:rsidRPr="000026F9" w:rsidRDefault="00CE4880" w:rsidP="00CE4880">
            <w:pPr>
              <w:spacing w:before="120"/>
              <w:ind w:firstLine="0"/>
              <w:jc w:val="center"/>
              <w:rPr>
                <w:b/>
              </w:rPr>
            </w:pPr>
            <w:r w:rsidRPr="000026F9">
              <w:rPr>
                <w:b/>
              </w:rPr>
              <w:t>МП</w:t>
            </w:r>
          </w:p>
        </w:tc>
        <w:tc>
          <w:tcPr>
            <w:tcW w:w="924" w:type="pct"/>
            <w:shd w:val="clear" w:color="auto" w:fill="D9D9D9"/>
            <w:vAlign w:val="center"/>
          </w:tcPr>
          <w:p w14:paraId="22BDFBFD" w14:textId="140D0D91" w:rsidR="00CE4880" w:rsidRPr="000026F9" w:rsidRDefault="00CE4880" w:rsidP="00CE4880">
            <w:pPr>
              <w:spacing w:before="120"/>
              <w:ind w:firstLine="0"/>
              <w:jc w:val="center"/>
              <w:rPr>
                <w:b/>
              </w:rPr>
            </w:pPr>
            <w:r w:rsidRPr="000026F9">
              <w:rPr>
                <w:b/>
              </w:rPr>
              <w:t>Мярка № 194</w:t>
            </w:r>
          </w:p>
        </w:tc>
        <w:tc>
          <w:tcPr>
            <w:tcW w:w="794" w:type="pct"/>
            <w:gridSpan w:val="2"/>
            <w:shd w:val="clear" w:color="auto" w:fill="D9D9D9"/>
            <w:vAlign w:val="center"/>
          </w:tcPr>
          <w:p w14:paraId="6D78E8C8" w14:textId="53CE359D"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5287329F" w14:textId="28EB9BE2"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27ADE23E" w14:textId="71C7EA64" w:rsidR="00CE4880" w:rsidRPr="000026F9" w:rsidRDefault="00CE4880" w:rsidP="00CE4880">
            <w:pPr>
              <w:spacing w:before="120"/>
              <w:ind w:firstLine="0"/>
              <w:jc w:val="center"/>
              <w:rPr>
                <w:b/>
              </w:rPr>
            </w:pPr>
            <w:r w:rsidRPr="000026F9">
              <w:rPr>
                <w:b/>
              </w:rPr>
              <w:t>ЮНИ</w:t>
            </w:r>
          </w:p>
        </w:tc>
      </w:tr>
      <w:tr w:rsidR="00CE4880" w:rsidRPr="000026F9" w14:paraId="09861C98" w14:textId="77777777" w:rsidTr="00160BD8">
        <w:trPr>
          <w:gridAfter w:val="1"/>
          <w:wAfter w:w="2" w:type="pct"/>
        </w:trPr>
        <w:tc>
          <w:tcPr>
            <w:tcW w:w="190" w:type="pct"/>
            <w:vMerge/>
          </w:tcPr>
          <w:p w14:paraId="13BFA19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39A718AA" w14:textId="77777777" w:rsidR="00CE4880" w:rsidRPr="000026F9" w:rsidRDefault="00CE4880" w:rsidP="00CE4880">
            <w:pPr>
              <w:ind w:firstLine="0"/>
              <w:rPr>
                <w:b/>
                <w:bCs/>
                <w:lang w:eastAsia="bg-BG"/>
              </w:rPr>
            </w:pPr>
          </w:p>
        </w:tc>
        <w:tc>
          <w:tcPr>
            <w:tcW w:w="3799" w:type="pct"/>
            <w:gridSpan w:val="6"/>
            <w:shd w:val="clear" w:color="auto" w:fill="auto"/>
            <w:vAlign w:val="center"/>
          </w:tcPr>
          <w:p w14:paraId="1D77EE80" w14:textId="77777777" w:rsidR="00CE4880" w:rsidRPr="000026F9" w:rsidRDefault="00CE4880" w:rsidP="00CE4880">
            <w:pPr>
              <w:ind w:firstLine="0"/>
              <w:rPr>
                <w:b/>
              </w:rPr>
            </w:pPr>
            <w:r w:rsidRPr="000026F9">
              <w:rPr>
                <w:b/>
              </w:rPr>
              <w:t>Цели, основни положения и очаквани резултати:</w:t>
            </w:r>
          </w:p>
          <w:p w14:paraId="1D0554D5" w14:textId="77777777" w:rsidR="00CE4880" w:rsidRPr="000026F9" w:rsidRDefault="00CE4880" w:rsidP="00CE4880">
            <w:pPr>
              <w:pStyle w:val="Caption"/>
              <w:rPr>
                <w:lang w:val="bg-BG" w:eastAsia="bg-BG"/>
              </w:rPr>
            </w:pPr>
            <w:r w:rsidRPr="000026F9">
              <w:rPr>
                <w:lang w:val="bg-BG" w:eastAsia="bg-BG"/>
              </w:rPr>
              <w:t xml:space="preserve">Да се приведе националното законодателство в съответствие с разпоредбите на Втория допълнителен протокол към Конвенцията в кибернетичното пространство на Съвета на Европа и за целите на последващата ратификация на Протокола; </w:t>
            </w:r>
          </w:p>
          <w:p w14:paraId="709428EC" w14:textId="77777777" w:rsidR="00CE4880" w:rsidRPr="000026F9" w:rsidRDefault="00CE4880" w:rsidP="00CE4880">
            <w:pPr>
              <w:pStyle w:val="Caption"/>
              <w:rPr>
                <w:lang w:val="bg-BG" w:eastAsia="bg-BG"/>
              </w:rPr>
            </w:pPr>
            <w:r w:rsidRPr="000026F9">
              <w:rPr>
                <w:lang w:val="bg-BG" w:eastAsia="bg-BG"/>
              </w:rPr>
              <w:t xml:space="preserve">Да осигури прилагането на Регламент (ЕС) 2023/1543 на Европейския парламент и на Съвета от 12 юли 2023 година относно европейските заповеди за предоставяне и европейските заповеди за запазване на електронни доказателства в рамките на наказателните производства и за изпълнението на наказания лишаване от свобода вследствие на наказателни производства; </w:t>
            </w:r>
          </w:p>
          <w:p w14:paraId="5794FBA0" w14:textId="7EF2D2C0" w:rsidR="00CE4880" w:rsidRPr="000026F9" w:rsidRDefault="00CE4880" w:rsidP="00CE4880">
            <w:pPr>
              <w:spacing w:before="120"/>
              <w:ind w:firstLine="0"/>
              <w:jc w:val="center"/>
              <w:rPr>
                <w:b/>
              </w:rPr>
            </w:pPr>
            <w:r w:rsidRPr="000026F9">
              <w:rPr>
                <w:lang w:eastAsia="bg-BG"/>
              </w:rPr>
              <w:lastRenderedPageBreak/>
              <w:t>Да въведе изискванията на Директива (ЕС) 2023/1544 на Европейския парламент и на Съвета от 12 юли 2023 година за установяване на хармонизирани правила относно определянето на определени форми на установяване и определянето на представители за целите на събирането на електронни доказателства по наказателни производства.</w:t>
            </w:r>
          </w:p>
        </w:tc>
      </w:tr>
      <w:tr w:rsidR="00CE4880" w:rsidRPr="000026F9" w14:paraId="28579629" w14:textId="77777777" w:rsidTr="00160BD8">
        <w:trPr>
          <w:gridAfter w:val="1"/>
          <w:wAfter w:w="2" w:type="pct"/>
        </w:trPr>
        <w:tc>
          <w:tcPr>
            <w:tcW w:w="190" w:type="pct"/>
            <w:vMerge/>
          </w:tcPr>
          <w:p w14:paraId="0C966330"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0067E249" w14:textId="77777777" w:rsidR="00CE4880" w:rsidRPr="000026F9" w:rsidRDefault="00CE4880" w:rsidP="00CE4880">
            <w:pPr>
              <w:ind w:firstLine="0"/>
              <w:rPr>
                <w:b/>
                <w:bCs/>
                <w:lang w:eastAsia="bg-BG"/>
              </w:rPr>
            </w:pPr>
          </w:p>
        </w:tc>
        <w:tc>
          <w:tcPr>
            <w:tcW w:w="3799" w:type="pct"/>
            <w:gridSpan w:val="6"/>
            <w:shd w:val="clear" w:color="auto" w:fill="auto"/>
          </w:tcPr>
          <w:p w14:paraId="24D206B2" w14:textId="448C1B0B" w:rsidR="00CE4880" w:rsidRPr="000026F9" w:rsidRDefault="00CE4880" w:rsidP="00CE4880">
            <w:pPr>
              <w:spacing w:before="120"/>
              <w:ind w:firstLine="0"/>
              <w:jc w:val="center"/>
              <w:rPr>
                <w:b/>
              </w:rPr>
            </w:pPr>
            <w:r w:rsidRPr="000026F9">
              <w:rPr>
                <w:b/>
              </w:rPr>
              <w:t xml:space="preserve">Необходими промени в други закони със заключителни разпоредби: </w:t>
            </w:r>
            <w:r w:rsidRPr="000026F9">
              <w:rPr>
                <w:lang w:eastAsia="bg-BG"/>
              </w:rPr>
              <w:t>Закона за отговорността на държавата и общините за вреди, Закона за Европейската заповед за разследване, Закона за защита на личните данни.</w:t>
            </w:r>
          </w:p>
        </w:tc>
      </w:tr>
      <w:tr w:rsidR="00CE4880" w:rsidRPr="000026F9" w14:paraId="0406534D" w14:textId="77777777" w:rsidTr="009D1519">
        <w:trPr>
          <w:gridAfter w:val="1"/>
          <w:wAfter w:w="2" w:type="pct"/>
        </w:trPr>
        <w:tc>
          <w:tcPr>
            <w:tcW w:w="190" w:type="pct"/>
            <w:vMerge w:val="restart"/>
          </w:tcPr>
          <w:p w14:paraId="045CAEB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72A7B27D" w14:textId="14515DCD" w:rsidR="00CE4880" w:rsidRPr="000026F9" w:rsidRDefault="00CE4880" w:rsidP="00CE4880">
            <w:pPr>
              <w:ind w:firstLine="0"/>
              <w:rPr>
                <w:b/>
                <w:bCs/>
              </w:rPr>
            </w:pPr>
            <w:r w:rsidRPr="000026F9">
              <w:rPr>
                <w:b/>
                <w:bCs/>
                <w:lang w:eastAsia="bg-BG"/>
              </w:rPr>
              <w:t>ЗИД на Наказателно-процесуалния кодекс</w:t>
            </w:r>
          </w:p>
        </w:tc>
        <w:tc>
          <w:tcPr>
            <w:tcW w:w="609" w:type="pct"/>
            <w:shd w:val="clear" w:color="auto" w:fill="D9D9D9"/>
            <w:vAlign w:val="center"/>
          </w:tcPr>
          <w:p w14:paraId="267769F6" w14:textId="10884F7A" w:rsidR="00CE4880" w:rsidRPr="000026F9" w:rsidRDefault="00CE4880" w:rsidP="00CE4880">
            <w:pPr>
              <w:spacing w:before="120"/>
              <w:ind w:firstLine="0"/>
              <w:jc w:val="center"/>
              <w:rPr>
                <w:b/>
              </w:rPr>
            </w:pPr>
            <w:r w:rsidRPr="000026F9">
              <w:rPr>
                <w:b/>
              </w:rPr>
              <w:t>МП</w:t>
            </w:r>
          </w:p>
        </w:tc>
        <w:tc>
          <w:tcPr>
            <w:tcW w:w="924" w:type="pct"/>
            <w:shd w:val="clear" w:color="auto" w:fill="D9D9D9"/>
            <w:vAlign w:val="center"/>
          </w:tcPr>
          <w:p w14:paraId="4E28C248" w14:textId="585DB22B"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0CB21BAD" w14:textId="1D88F3F7"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27DC7552" w14:textId="2A040421"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4F8D8A7A" w14:textId="771F1EB5" w:rsidR="00CE4880" w:rsidRPr="000026F9" w:rsidRDefault="00CE4880" w:rsidP="00CE4880">
            <w:pPr>
              <w:spacing w:before="120"/>
              <w:ind w:firstLine="0"/>
              <w:jc w:val="center"/>
              <w:rPr>
                <w:b/>
              </w:rPr>
            </w:pPr>
            <w:r w:rsidRPr="000026F9">
              <w:rPr>
                <w:b/>
              </w:rPr>
              <w:t>ЮНИ</w:t>
            </w:r>
          </w:p>
        </w:tc>
      </w:tr>
      <w:tr w:rsidR="00CE4880" w:rsidRPr="000026F9" w14:paraId="30DB8E69" w14:textId="77777777" w:rsidTr="009D1519">
        <w:trPr>
          <w:gridAfter w:val="1"/>
          <w:wAfter w:w="2" w:type="pct"/>
        </w:trPr>
        <w:tc>
          <w:tcPr>
            <w:tcW w:w="190" w:type="pct"/>
            <w:vMerge/>
          </w:tcPr>
          <w:p w14:paraId="59A2E793"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599AC678" w14:textId="77777777" w:rsidR="00CE4880" w:rsidRPr="000026F9" w:rsidRDefault="00CE4880" w:rsidP="00CE4880">
            <w:pPr>
              <w:ind w:firstLine="0"/>
            </w:pPr>
          </w:p>
        </w:tc>
        <w:tc>
          <w:tcPr>
            <w:tcW w:w="3799" w:type="pct"/>
            <w:gridSpan w:val="6"/>
            <w:shd w:val="clear" w:color="auto" w:fill="auto"/>
            <w:vAlign w:val="center"/>
          </w:tcPr>
          <w:p w14:paraId="7FE9F2D9" w14:textId="77777777" w:rsidR="00CE4880" w:rsidRPr="000026F9" w:rsidRDefault="00CE4880" w:rsidP="00CE4880">
            <w:pPr>
              <w:ind w:firstLine="0"/>
              <w:rPr>
                <w:b/>
              </w:rPr>
            </w:pPr>
            <w:r w:rsidRPr="000026F9">
              <w:rPr>
                <w:b/>
              </w:rPr>
              <w:t>Цели, основни положения и очаквани резултати:</w:t>
            </w:r>
          </w:p>
          <w:p w14:paraId="4D165AA7" w14:textId="77777777" w:rsidR="00CE4880" w:rsidRPr="000026F9" w:rsidRDefault="00CE4880" w:rsidP="00CE4880">
            <w:pPr>
              <w:pStyle w:val="Caption"/>
              <w:rPr>
                <w:lang w:val="bg-BG" w:eastAsia="bg-BG"/>
              </w:rPr>
            </w:pPr>
            <w:r w:rsidRPr="000026F9">
              <w:rPr>
                <w:lang w:val="bg-BG" w:eastAsia="bg-BG"/>
              </w:rPr>
              <w:t>Прецизиране на някои разпоредби в НПК с цел ускоряване на производствата по наказателни дела. Справедливият и бърз процес по наказателни дела е едно от фундаменталните човешки права, прогласено в редица международни актове, намерило отражение и в националното ни законодателство.</w:t>
            </w:r>
          </w:p>
          <w:p w14:paraId="6DA0A131" w14:textId="77777777" w:rsidR="00CE4880" w:rsidRPr="000026F9" w:rsidRDefault="00CE4880" w:rsidP="00CE4880">
            <w:pPr>
              <w:pStyle w:val="Caption"/>
              <w:numPr>
                <w:ilvl w:val="0"/>
                <w:numId w:val="0"/>
              </w:numPr>
              <w:ind w:left="170"/>
              <w:rPr>
                <w:lang w:val="bg-BG" w:eastAsia="bg-BG"/>
              </w:rPr>
            </w:pPr>
            <w:r w:rsidRPr="000026F9">
              <w:rPr>
                <w:lang w:val="bg-BG" w:eastAsia="bg-BG"/>
              </w:rPr>
              <w:t>Законопроектът ще преследва следните цели и основни моменти:</w:t>
            </w:r>
          </w:p>
          <w:p w14:paraId="4654BD8D" w14:textId="77777777" w:rsidR="00CE4880" w:rsidRPr="000026F9" w:rsidRDefault="00CE4880" w:rsidP="00CE4880">
            <w:pPr>
              <w:pStyle w:val="Caption"/>
              <w:rPr>
                <w:lang w:val="bg-BG" w:eastAsia="bg-BG"/>
              </w:rPr>
            </w:pPr>
            <w:r w:rsidRPr="000026F9">
              <w:rPr>
                <w:lang w:val="bg-BG" w:eastAsia="bg-BG"/>
              </w:rPr>
              <w:t xml:space="preserve">предвижда в случаите, при които наследниците на пострадалия не могат да бъдат намерени в разумен срок, да бъде публикувано съобщение в общината, района или кметството по последния им известен адрес или в „Държавен вестник“; </w:t>
            </w:r>
          </w:p>
          <w:p w14:paraId="3BF8A1AA" w14:textId="77777777" w:rsidR="00CE4880" w:rsidRPr="000026F9" w:rsidRDefault="00CE4880" w:rsidP="00CE4880">
            <w:pPr>
              <w:pStyle w:val="Caption"/>
              <w:rPr>
                <w:lang w:val="bg-BG" w:eastAsia="bg-BG"/>
              </w:rPr>
            </w:pPr>
            <w:r w:rsidRPr="000026F9">
              <w:rPr>
                <w:lang w:val="bg-BG" w:eastAsia="bg-BG"/>
              </w:rPr>
              <w:t>дава се възможност за връчване на призовки, съобщения и книжа по електронен път и в досъдебната фаза на процеса;</w:t>
            </w:r>
          </w:p>
          <w:p w14:paraId="4C5ECF9F" w14:textId="77777777" w:rsidR="00CE4880" w:rsidRPr="000026F9" w:rsidRDefault="00CE4880" w:rsidP="00CE4880">
            <w:pPr>
              <w:pStyle w:val="Caption"/>
              <w:rPr>
                <w:lang w:val="bg-BG" w:eastAsia="bg-BG"/>
              </w:rPr>
            </w:pPr>
            <w:r w:rsidRPr="000026F9">
              <w:rPr>
                <w:lang w:val="bg-BG" w:eastAsia="bg-BG"/>
              </w:rPr>
              <w:lastRenderedPageBreak/>
              <w:t>опростяване на процедурата за отстраняване на очевидни фактически грешки в обвинителния акт – дава се възможност това да бъде направено от прокурора устно в самото разпоредително заседание или в съдебното заседание на първа инстанция, отново без делото да се връща в досъдебна фаза;</w:t>
            </w:r>
          </w:p>
          <w:p w14:paraId="6C4FF0EF" w14:textId="77777777" w:rsidR="00CE4880" w:rsidRPr="000026F9" w:rsidRDefault="00CE4880" w:rsidP="00CE4880">
            <w:pPr>
              <w:pStyle w:val="Caption"/>
              <w:rPr>
                <w:lang w:val="bg-BG" w:eastAsia="bg-BG"/>
              </w:rPr>
            </w:pPr>
            <w:r w:rsidRPr="000026F9">
              <w:rPr>
                <w:lang w:val="bg-BG" w:eastAsia="bg-BG"/>
              </w:rPr>
              <w:t>предлага се процесуалното нарушение, изразяващо се в непълни, неясни или противоречиви мотиви на първоинстанционната присъда, да се отстранява от самия въззивен съд и да не е основание за връщане на делото;</w:t>
            </w:r>
          </w:p>
          <w:p w14:paraId="51DAE96C" w14:textId="77777777" w:rsidR="00CE4880" w:rsidRPr="000026F9" w:rsidRDefault="00CE4880" w:rsidP="00CE4880">
            <w:pPr>
              <w:pStyle w:val="Caption"/>
              <w:rPr>
                <w:lang w:val="bg-BG" w:eastAsia="bg-BG"/>
              </w:rPr>
            </w:pPr>
            <w:r w:rsidRPr="000026F9">
              <w:rPr>
                <w:lang w:val="bg-BG" w:eastAsia="bg-BG"/>
              </w:rPr>
              <w:t xml:space="preserve">добавяне на ново основание за искане за ускоряване на производството в съдебната фаза, а именно неизвършване от страна на съда на процесуални действия без уважителни причини в разумен срок; </w:t>
            </w:r>
          </w:p>
          <w:p w14:paraId="490A729B" w14:textId="5639C3F4" w:rsidR="00CE4880" w:rsidRPr="000026F9" w:rsidRDefault="00CE4880" w:rsidP="00CE4880">
            <w:pPr>
              <w:ind w:firstLine="0"/>
            </w:pPr>
            <w:r w:rsidRPr="000026F9">
              <w:rPr>
                <w:lang w:eastAsia="bg-BG"/>
              </w:rPr>
              <w:t>предлага се връщане на делото на прокурора да е възможно, само когато установените нови фактически положения изключват приложението на чл. 78а Наказателния кодекс.</w:t>
            </w:r>
          </w:p>
        </w:tc>
      </w:tr>
      <w:tr w:rsidR="00CE4880" w:rsidRPr="000026F9" w14:paraId="4D6AD100" w14:textId="77777777" w:rsidTr="009D1519">
        <w:trPr>
          <w:gridAfter w:val="1"/>
          <w:wAfter w:w="2" w:type="pct"/>
        </w:trPr>
        <w:tc>
          <w:tcPr>
            <w:tcW w:w="190" w:type="pct"/>
            <w:vMerge/>
          </w:tcPr>
          <w:p w14:paraId="5D73DCB7"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40E74307" w14:textId="77777777" w:rsidR="00CE4880" w:rsidRPr="000026F9" w:rsidRDefault="00CE4880" w:rsidP="00CE4880">
            <w:pPr>
              <w:ind w:firstLine="0"/>
            </w:pPr>
          </w:p>
        </w:tc>
        <w:tc>
          <w:tcPr>
            <w:tcW w:w="3799" w:type="pct"/>
            <w:gridSpan w:val="6"/>
            <w:shd w:val="clear" w:color="auto" w:fill="auto"/>
          </w:tcPr>
          <w:p w14:paraId="569C836D" w14:textId="011F3AD1" w:rsidR="00CE4880" w:rsidRPr="000026F9" w:rsidRDefault="00CE4880" w:rsidP="00CE4880">
            <w:pPr>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28B7C3B6" w14:textId="77777777" w:rsidTr="0073695F">
        <w:trPr>
          <w:gridAfter w:val="1"/>
          <w:wAfter w:w="2" w:type="pct"/>
        </w:trPr>
        <w:tc>
          <w:tcPr>
            <w:tcW w:w="190" w:type="pct"/>
            <w:vMerge w:val="restart"/>
            <w:shd w:val="clear" w:color="auto" w:fill="auto"/>
          </w:tcPr>
          <w:p w14:paraId="58C4E606"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val="restart"/>
            <w:shd w:val="clear" w:color="auto" w:fill="auto"/>
          </w:tcPr>
          <w:p w14:paraId="14B95451" w14:textId="7080F188" w:rsidR="00CE4880" w:rsidRPr="000026F9" w:rsidRDefault="00CE4880" w:rsidP="00CE4880">
            <w:pPr>
              <w:spacing w:before="120"/>
              <w:ind w:firstLine="0"/>
              <w:rPr>
                <w:b/>
                <w:bCs/>
              </w:rPr>
            </w:pPr>
            <w:r w:rsidRPr="0073695F">
              <w:rPr>
                <w:b/>
                <w:bCs/>
              </w:rPr>
              <w:t>ЗИД на Закона за държавния печат и националното знаме на Република България</w:t>
            </w:r>
          </w:p>
        </w:tc>
        <w:tc>
          <w:tcPr>
            <w:tcW w:w="609" w:type="pct"/>
            <w:shd w:val="clear" w:color="auto" w:fill="D0CECE" w:themeFill="background2" w:themeFillShade="E6"/>
            <w:vAlign w:val="center"/>
          </w:tcPr>
          <w:p w14:paraId="24E45CA0" w14:textId="4BC31B27" w:rsidR="00CE4880" w:rsidRPr="000026F9" w:rsidRDefault="00CE4880" w:rsidP="00CE4880">
            <w:pPr>
              <w:spacing w:before="120"/>
              <w:ind w:firstLine="0"/>
              <w:jc w:val="center"/>
              <w:rPr>
                <w:b/>
              </w:rPr>
            </w:pPr>
            <w:r w:rsidRPr="000026F9">
              <w:rPr>
                <w:b/>
              </w:rPr>
              <w:t>МП</w:t>
            </w:r>
          </w:p>
        </w:tc>
        <w:tc>
          <w:tcPr>
            <w:tcW w:w="924" w:type="pct"/>
            <w:shd w:val="clear" w:color="auto" w:fill="D0CECE" w:themeFill="background2" w:themeFillShade="E6"/>
            <w:vAlign w:val="center"/>
          </w:tcPr>
          <w:p w14:paraId="67C23E9D" w14:textId="16F58A27" w:rsidR="00CE4880" w:rsidRPr="000026F9" w:rsidRDefault="00CE4880" w:rsidP="00CE4880">
            <w:pPr>
              <w:spacing w:before="120"/>
              <w:ind w:firstLine="0"/>
              <w:jc w:val="center"/>
              <w:rPr>
                <w:b/>
              </w:rPr>
            </w:pPr>
            <w:r w:rsidRPr="000026F9">
              <w:rPr>
                <w:b/>
              </w:rPr>
              <w:t>Не</w:t>
            </w:r>
          </w:p>
        </w:tc>
        <w:tc>
          <w:tcPr>
            <w:tcW w:w="794" w:type="pct"/>
            <w:gridSpan w:val="2"/>
            <w:shd w:val="clear" w:color="auto" w:fill="D0CECE" w:themeFill="background2" w:themeFillShade="E6"/>
            <w:vAlign w:val="center"/>
          </w:tcPr>
          <w:p w14:paraId="21E8FABB" w14:textId="64C1AB9E" w:rsidR="00CE4880" w:rsidRPr="000026F9" w:rsidRDefault="00CE4880" w:rsidP="00CE4880">
            <w:pPr>
              <w:spacing w:before="120"/>
              <w:ind w:firstLine="0"/>
              <w:jc w:val="center"/>
              <w:rPr>
                <w:b/>
              </w:rPr>
            </w:pPr>
            <w:r w:rsidRPr="000026F9">
              <w:rPr>
                <w:b/>
              </w:rPr>
              <w:t>Не</w:t>
            </w:r>
          </w:p>
        </w:tc>
        <w:tc>
          <w:tcPr>
            <w:tcW w:w="639" w:type="pct"/>
            <w:shd w:val="clear" w:color="auto" w:fill="D0CECE" w:themeFill="background2" w:themeFillShade="E6"/>
            <w:vAlign w:val="center"/>
          </w:tcPr>
          <w:p w14:paraId="01E7AEC8" w14:textId="74E1C81A" w:rsidR="00CE4880" w:rsidRPr="000026F9" w:rsidRDefault="00CE4880" w:rsidP="00CE4880">
            <w:pPr>
              <w:spacing w:before="120"/>
              <w:ind w:firstLine="0"/>
              <w:jc w:val="center"/>
              <w:rPr>
                <w:b/>
              </w:rPr>
            </w:pPr>
            <w:r w:rsidRPr="000026F9">
              <w:rPr>
                <w:b/>
              </w:rPr>
              <w:t>МАЙ</w:t>
            </w:r>
          </w:p>
        </w:tc>
        <w:tc>
          <w:tcPr>
            <w:tcW w:w="833" w:type="pct"/>
            <w:shd w:val="clear" w:color="auto" w:fill="D0CECE" w:themeFill="background2" w:themeFillShade="E6"/>
            <w:vAlign w:val="center"/>
          </w:tcPr>
          <w:p w14:paraId="3028CFC7" w14:textId="14C68961" w:rsidR="00CE4880" w:rsidRPr="000026F9" w:rsidRDefault="00CE4880" w:rsidP="00CE4880">
            <w:pPr>
              <w:spacing w:before="120"/>
              <w:ind w:firstLine="0"/>
              <w:jc w:val="center"/>
              <w:rPr>
                <w:b/>
              </w:rPr>
            </w:pPr>
            <w:r w:rsidRPr="000026F9">
              <w:rPr>
                <w:b/>
              </w:rPr>
              <w:t>ЮНИ</w:t>
            </w:r>
          </w:p>
        </w:tc>
      </w:tr>
      <w:tr w:rsidR="00CE4880" w:rsidRPr="000026F9" w14:paraId="0231B576" w14:textId="77777777" w:rsidTr="0073695F">
        <w:trPr>
          <w:gridAfter w:val="1"/>
          <w:wAfter w:w="2" w:type="pct"/>
        </w:trPr>
        <w:tc>
          <w:tcPr>
            <w:tcW w:w="190" w:type="pct"/>
            <w:vMerge/>
            <w:shd w:val="clear" w:color="auto" w:fill="auto"/>
          </w:tcPr>
          <w:p w14:paraId="6017123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7023ADAF" w14:textId="77777777" w:rsidR="00CE4880" w:rsidRPr="000026F9" w:rsidRDefault="00CE4880" w:rsidP="00CE4880">
            <w:pPr>
              <w:ind w:firstLine="0"/>
            </w:pPr>
          </w:p>
        </w:tc>
        <w:tc>
          <w:tcPr>
            <w:tcW w:w="3799" w:type="pct"/>
            <w:gridSpan w:val="6"/>
            <w:shd w:val="clear" w:color="auto" w:fill="auto"/>
            <w:vAlign w:val="center"/>
          </w:tcPr>
          <w:p w14:paraId="1F911280" w14:textId="77777777" w:rsidR="00CE4880" w:rsidRPr="000026F9" w:rsidRDefault="00CE4880" w:rsidP="00CE4880">
            <w:pPr>
              <w:ind w:firstLine="0"/>
              <w:rPr>
                <w:b/>
              </w:rPr>
            </w:pPr>
            <w:r w:rsidRPr="000026F9">
              <w:rPr>
                <w:b/>
              </w:rPr>
              <w:t>Цели, основни положения и очаквани резултати:</w:t>
            </w:r>
          </w:p>
          <w:p w14:paraId="1B7F7E30" w14:textId="77777777" w:rsidR="00CE4880" w:rsidRPr="000026F9" w:rsidRDefault="00CE4880" w:rsidP="00CE4880">
            <w:pPr>
              <w:pStyle w:val="Caption"/>
              <w:rPr>
                <w:lang w:eastAsia="bg-BG"/>
              </w:rPr>
            </w:pPr>
            <w:r w:rsidRPr="000026F9">
              <w:rPr>
                <w:lang w:eastAsia="bg-BG"/>
              </w:rPr>
              <w:t>Електронизация на регистъра на актовете, върху които е положен държавният печат, с цел привеждане на Закона за държавния печат и националното знаме на Република България в съответствие с изискванията на чл. 52б, ал. 1, т. 1, буква „б“ от Закона за електронното управление;</w:t>
            </w:r>
          </w:p>
          <w:p w14:paraId="0518A812" w14:textId="77777777" w:rsidR="00CE4880" w:rsidRPr="000026F9" w:rsidRDefault="00CE4880" w:rsidP="00CE4880">
            <w:pPr>
              <w:pStyle w:val="Caption"/>
              <w:rPr>
                <w:lang w:eastAsia="bg-BG"/>
              </w:rPr>
            </w:pPr>
            <w:r w:rsidRPr="000026F9">
              <w:rPr>
                <w:lang w:eastAsia="bg-BG"/>
              </w:rPr>
              <w:t>Облекчаване на гражданите – кандидати за нотариуси и за повторно вписване като помощник-нотариуси по заместване, от представяне на документи, с които администрацията разполага;</w:t>
            </w:r>
          </w:p>
          <w:p w14:paraId="1DF46999" w14:textId="77777777" w:rsidR="00CE4880" w:rsidRPr="000026F9" w:rsidRDefault="00CE4880" w:rsidP="00CE4880">
            <w:pPr>
              <w:pStyle w:val="Caption"/>
              <w:rPr>
                <w:lang w:eastAsia="bg-BG"/>
              </w:rPr>
            </w:pPr>
            <w:r w:rsidRPr="000026F9">
              <w:rPr>
                <w:lang w:eastAsia="bg-BG"/>
              </w:rPr>
              <w:lastRenderedPageBreak/>
              <w:t>Служебно събиране на информация в процедурата по участие в конкурс за нотариус чрез достъп до електронните регистри на Главна дирекция „Гражданска регистрация и административно обслужване“;</w:t>
            </w:r>
          </w:p>
          <w:p w14:paraId="4483C8C1" w14:textId="77777777" w:rsidR="00CE4880" w:rsidRPr="000026F9" w:rsidRDefault="00CE4880" w:rsidP="00CE4880">
            <w:pPr>
              <w:pStyle w:val="Caption"/>
              <w:rPr>
                <w:lang w:eastAsia="bg-BG"/>
              </w:rPr>
            </w:pPr>
            <w:r w:rsidRPr="000026F9">
              <w:rPr>
                <w:lang w:eastAsia="bg-BG"/>
              </w:rPr>
              <w:t>Намаляване на документооборота и нуждата от съхраняване на документи;</w:t>
            </w:r>
          </w:p>
          <w:p w14:paraId="7A5AA325" w14:textId="0EB97A78" w:rsidR="00CE4880" w:rsidRPr="000026F9" w:rsidRDefault="00CE4880" w:rsidP="00CE4880">
            <w:pPr>
              <w:ind w:firstLine="0"/>
              <w:rPr>
                <w:b/>
              </w:rPr>
            </w:pPr>
            <w:r w:rsidRPr="000026F9">
              <w:rPr>
                <w:lang w:eastAsia="bg-BG"/>
              </w:rPr>
              <w:t>Предоставяне на съдилищата по електронен път на информация от Регистъра по заетостта за броя на лицата със съществуващи трудови правоотношения с юридически лица в производства по стабилизация и несъстоятелност с цел практическо изпълнение на член 29 от Директива (ЕС) 2019/1023 на Европейския парламент и на Съвета от 20 юни 2019 година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 и за изменение на Директива (ЕС) 2017/1132 (Директива за преструктурирането и несъстоятелността).</w:t>
            </w:r>
          </w:p>
        </w:tc>
      </w:tr>
      <w:tr w:rsidR="00CE4880" w:rsidRPr="000026F9" w14:paraId="584A286C" w14:textId="77777777" w:rsidTr="0073695F">
        <w:trPr>
          <w:gridAfter w:val="1"/>
          <w:wAfter w:w="2" w:type="pct"/>
        </w:trPr>
        <w:tc>
          <w:tcPr>
            <w:tcW w:w="190" w:type="pct"/>
            <w:vMerge/>
          </w:tcPr>
          <w:p w14:paraId="4BA7CDAD"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7F8A4B39" w14:textId="77777777" w:rsidR="00CE4880" w:rsidRPr="000026F9" w:rsidRDefault="00CE4880" w:rsidP="00CE4880">
            <w:pPr>
              <w:ind w:firstLine="0"/>
            </w:pPr>
          </w:p>
        </w:tc>
        <w:tc>
          <w:tcPr>
            <w:tcW w:w="3799" w:type="pct"/>
            <w:gridSpan w:val="6"/>
            <w:shd w:val="clear" w:color="auto" w:fill="auto"/>
          </w:tcPr>
          <w:p w14:paraId="6C88D46C" w14:textId="7C9C05B6" w:rsidR="00CE4880" w:rsidRPr="000026F9" w:rsidRDefault="00CE4880" w:rsidP="00CE4880">
            <w:pPr>
              <w:ind w:firstLine="0"/>
              <w:rPr>
                <w:b/>
              </w:rPr>
            </w:pPr>
            <w:r w:rsidRPr="000026F9">
              <w:rPr>
                <w:b/>
              </w:rPr>
              <w:t>Необходими промени в други закони със заключителни разпоредби:</w:t>
            </w:r>
            <w:r w:rsidRPr="000026F9">
              <w:rPr>
                <w:lang w:eastAsia="bg-BG"/>
              </w:rPr>
              <w:t xml:space="preserve"> Закон за нотариусите и нотариалната дейност, Закон за Националната агенция за приходите.</w:t>
            </w:r>
          </w:p>
        </w:tc>
      </w:tr>
      <w:tr w:rsidR="00CE4880" w:rsidRPr="000026F9" w14:paraId="313E24DE" w14:textId="77777777" w:rsidTr="00797817">
        <w:trPr>
          <w:gridAfter w:val="1"/>
          <w:wAfter w:w="2" w:type="pct"/>
        </w:trPr>
        <w:tc>
          <w:tcPr>
            <w:tcW w:w="190" w:type="pct"/>
            <w:vMerge w:val="restart"/>
          </w:tcPr>
          <w:p w14:paraId="2132BC9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FFFFFF"/>
          </w:tcPr>
          <w:p w14:paraId="3279FAC5" w14:textId="70879B62" w:rsidR="00CE4880" w:rsidRPr="000026F9" w:rsidRDefault="00CE4880" w:rsidP="00CE4880">
            <w:pPr>
              <w:ind w:firstLine="0"/>
              <w:rPr>
                <w:b/>
                <w:bCs/>
              </w:rPr>
            </w:pPr>
            <w:r w:rsidRPr="008524A1">
              <w:rPr>
                <w:b/>
                <w:bCs/>
              </w:rPr>
              <w:t>ЗИД на Закона за юридическите лица с нестопанска цел</w:t>
            </w:r>
          </w:p>
        </w:tc>
        <w:tc>
          <w:tcPr>
            <w:tcW w:w="609" w:type="pct"/>
            <w:shd w:val="clear" w:color="auto" w:fill="D9D9D9"/>
            <w:vAlign w:val="center"/>
          </w:tcPr>
          <w:p w14:paraId="0C963275" w14:textId="5F2BD379" w:rsidR="00CE4880" w:rsidRPr="000026F9" w:rsidRDefault="00CE4880" w:rsidP="00CE4880">
            <w:pPr>
              <w:spacing w:before="120"/>
              <w:ind w:firstLine="0"/>
              <w:jc w:val="center"/>
              <w:rPr>
                <w:b/>
              </w:rPr>
            </w:pPr>
            <w:r w:rsidRPr="000026F9">
              <w:rPr>
                <w:b/>
              </w:rPr>
              <w:t>МП</w:t>
            </w:r>
          </w:p>
        </w:tc>
        <w:tc>
          <w:tcPr>
            <w:tcW w:w="924" w:type="pct"/>
            <w:shd w:val="clear" w:color="auto" w:fill="D9D9D9"/>
            <w:vAlign w:val="center"/>
          </w:tcPr>
          <w:p w14:paraId="791A72A4" w14:textId="2F5CC4F7"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tcPr>
          <w:p w14:paraId="06ACEA01" w14:textId="14FD02D0"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3299D58C" w14:textId="49619930" w:rsidR="00CE4880" w:rsidRPr="000026F9" w:rsidRDefault="00CE4880" w:rsidP="00CE4880">
            <w:pPr>
              <w:spacing w:before="120"/>
              <w:ind w:firstLine="0"/>
              <w:jc w:val="center"/>
              <w:rPr>
                <w:b/>
              </w:rPr>
            </w:pPr>
            <w:r w:rsidRPr="000026F9">
              <w:rPr>
                <w:b/>
              </w:rPr>
              <w:t xml:space="preserve">МАЙ </w:t>
            </w:r>
          </w:p>
        </w:tc>
        <w:tc>
          <w:tcPr>
            <w:tcW w:w="833" w:type="pct"/>
            <w:shd w:val="clear" w:color="auto" w:fill="D9D9D9"/>
            <w:vAlign w:val="center"/>
          </w:tcPr>
          <w:p w14:paraId="52A223A4" w14:textId="403EA60C" w:rsidR="00CE4880" w:rsidRPr="000026F9" w:rsidRDefault="00CE4880" w:rsidP="00CE4880">
            <w:pPr>
              <w:spacing w:before="120"/>
              <w:ind w:firstLine="0"/>
              <w:jc w:val="center"/>
              <w:rPr>
                <w:b/>
              </w:rPr>
            </w:pPr>
            <w:r w:rsidRPr="000026F9">
              <w:rPr>
                <w:b/>
              </w:rPr>
              <w:t xml:space="preserve">ЮНИ </w:t>
            </w:r>
          </w:p>
        </w:tc>
      </w:tr>
      <w:tr w:rsidR="00CE4880" w:rsidRPr="000026F9" w14:paraId="56A393C7" w14:textId="77777777" w:rsidTr="008524A1">
        <w:trPr>
          <w:gridAfter w:val="1"/>
          <w:wAfter w:w="2" w:type="pct"/>
        </w:trPr>
        <w:tc>
          <w:tcPr>
            <w:tcW w:w="190" w:type="pct"/>
            <w:vMerge/>
          </w:tcPr>
          <w:p w14:paraId="01A9B55A"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669EEC99" w14:textId="77777777" w:rsidR="00CE4880" w:rsidRPr="000026F9" w:rsidRDefault="00CE4880" w:rsidP="00CE4880">
            <w:pPr>
              <w:ind w:firstLine="0"/>
            </w:pPr>
          </w:p>
        </w:tc>
        <w:tc>
          <w:tcPr>
            <w:tcW w:w="3799" w:type="pct"/>
            <w:gridSpan w:val="6"/>
            <w:shd w:val="clear" w:color="auto" w:fill="FFFFFF" w:themeFill="background1"/>
            <w:vAlign w:val="center"/>
          </w:tcPr>
          <w:p w14:paraId="3E74EB82" w14:textId="77777777" w:rsidR="00CE4880" w:rsidRPr="000026F9" w:rsidRDefault="00CE4880" w:rsidP="00CE4880">
            <w:pPr>
              <w:ind w:firstLine="0"/>
              <w:rPr>
                <w:b/>
              </w:rPr>
            </w:pPr>
            <w:r w:rsidRPr="000026F9">
              <w:rPr>
                <w:b/>
              </w:rPr>
              <w:t>Цели, основни положения и очаквани резултати:</w:t>
            </w:r>
          </w:p>
          <w:p w14:paraId="267BA934" w14:textId="77777777" w:rsidR="00CE4880" w:rsidRPr="000026F9" w:rsidRDefault="00CE4880" w:rsidP="00CE4880">
            <w:pPr>
              <w:pStyle w:val="a2"/>
              <w:rPr>
                <w:b/>
                <w:lang w:val="bg-BG"/>
              </w:rPr>
            </w:pPr>
            <w:r w:rsidRPr="000026F9">
              <w:rPr>
                <w:lang w:val="bg-BG"/>
              </w:rPr>
              <w:t>П</w:t>
            </w:r>
            <w:r w:rsidRPr="000026F9">
              <w:rPr>
                <w:lang w:val="bg-BG" w:eastAsia="bg-BG"/>
              </w:rPr>
              <w:t>риключване на процеса по пререгистрация и вписване на всички юридически лица с нестопанска цел в единния електронен регистър, воден от Агенцията по вписванията;</w:t>
            </w:r>
          </w:p>
          <w:p w14:paraId="7116F499" w14:textId="77777777" w:rsidR="00CE4880" w:rsidRPr="000026F9" w:rsidRDefault="00CE4880" w:rsidP="00CE4880">
            <w:pPr>
              <w:pStyle w:val="a2"/>
              <w:rPr>
                <w:b/>
                <w:lang w:val="bg-BG"/>
              </w:rPr>
            </w:pPr>
            <w:r w:rsidRPr="000026F9">
              <w:rPr>
                <w:lang w:val="bg-BG" w:eastAsia="bg-BG"/>
              </w:rPr>
              <w:t>Регламентиране на правните последици по отношение на юридическите лица с нестопанска цел (ЮЛНЦ), които не са извършили пререгистрация в срок;</w:t>
            </w:r>
          </w:p>
          <w:p w14:paraId="18B28114" w14:textId="77777777" w:rsidR="00CE4880" w:rsidRPr="000026F9" w:rsidRDefault="00CE4880" w:rsidP="00CE4880">
            <w:pPr>
              <w:pStyle w:val="a2"/>
              <w:rPr>
                <w:b/>
                <w:lang w:val="bg-BG"/>
              </w:rPr>
            </w:pPr>
            <w:r w:rsidRPr="000026F9">
              <w:rPr>
                <w:lang w:val="bg-BG" w:eastAsia="bg-BG"/>
              </w:rPr>
              <w:lastRenderedPageBreak/>
              <w:t>Защита на всички участници в гражданския оборот и на обществения интерес.</w:t>
            </w:r>
          </w:p>
          <w:p w14:paraId="130E9A89" w14:textId="77777777" w:rsidR="00CE4880" w:rsidRPr="000026F9" w:rsidRDefault="00CE4880" w:rsidP="00CE4880">
            <w:pPr>
              <w:ind w:firstLine="0"/>
              <w:rPr>
                <w:lang w:eastAsia="bg-BG"/>
              </w:rPr>
            </w:pPr>
            <w:r w:rsidRPr="000026F9">
              <w:rPr>
                <w:b/>
                <w:lang w:eastAsia="bg-BG"/>
              </w:rPr>
              <w:t>Основни положения:</w:t>
            </w:r>
            <w:r w:rsidRPr="000026F9">
              <w:rPr>
                <w:lang w:eastAsia="bg-BG"/>
              </w:rPr>
              <w:t xml:space="preserve"> Със законопроекта се предлага в ПЗР на ЗЮЛНЦ (обн., ДВ, бр. 74 от 2016 г., изм., бр. 107 от 2020 г.) създаването на нови разпоредби от §25а до §25з, чрез които се предвижда определяне на  нов срок за подаване на заявление за пререгистрация на юридическите лица с нестопанска цел до 31 декември 2026 г.</w:t>
            </w:r>
            <w:r w:rsidRPr="000026F9">
              <w:t xml:space="preserve"> </w:t>
            </w:r>
            <w:r w:rsidRPr="000026F9">
              <w:rPr>
                <w:lang w:eastAsia="bg-BG"/>
              </w:rPr>
              <w:t>Регламентира се възможността ЮЛНЦ, които не са извършили пререгистрация в срок, да се смятат с прекратена дейност от 1 януари 2027 г., като това обстоятелство автоматично ще се отбелязва в регистър БУЛСТАТ.</w:t>
            </w:r>
            <w:r w:rsidRPr="000026F9">
              <w:t xml:space="preserve"> </w:t>
            </w:r>
            <w:r w:rsidRPr="000026F9">
              <w:rPr>
                <w:lang w:eastAsia="bg-BG"/>
              </w:rPr>
              <w:t>След 1 януари 2027 г. за непререгистрирано ЮЛНЦ се предлага възможност за подаване на заявление за откриване на производство по ликвидация по искане на определен кръг лица.</w:t>
            </w:r>
            <w:r w:rsidRPr="000026F9">
              <w:t xml:space="preserve"> </w:t>
            </w:r>
            <w:r w:rsidRPr="000026F9">
              <w:rPr>
                <w:lang w:eastAsia="bg-BG"/>
              </w:rPr>
              <w:t>Предвиден е ред за определяне на ликвидатор. Определя се срок, в който съдът по последната регистрация на непререгистрирано ЮЛНЦ да осигурява право на всеки да преглежда регистъра относно непререгистрираните ЮЛНЦ и документите, въз основа на които са извършени вписванията, и да издава преписи от документи по фирмените дела, както и удостоверение, отразяващо състоянието на ЮЛНЦ към 1 януари 2017 г.</w:t>
            </w:r>
            <w:r w:rsidRPr="000026F9">
              <w:t xml:space="preserve"> </w:t>
            </w:r>
            <w:r w:rsidRPr="000026F9">
              <w:rPr>
                <w:lang w:eastAsia="bg-BG"/>
              </w:rPr>
              <w:t>Юридически лица с нестопанска цел, които към 31 януари 2030 г. не са пререгистрирани, се смятат за заличени, което се отбелязва автоматично в регистър БУЛСТАТ. Въвежда се уредба за случаите, в които след 31 януари 2030 г. се установи налично неразпределено имущество на заличено ЮЛНЦ.</w:t>
            </w:r>
          </w:p>
          <w:p w14:paraId="324B2B13" w14:textId="77777777" w:rsidR="00CE4880" w:rsidRPr="000026F9" w:rsidRDefault="00CE4880" w:rsidP="00CE4880">
            <w:pPr>
              <w:ind w:hanging="63"/>
              <w:rPr>
                <w:b/>
                <w:lang w:eastAsia="bg-BG"/>
              </w:rPr>
            </w:pPr>
            <w:r w:rsidRPr="000026F9">
              <w:rPr>
                <w:b/>
                <w:lang w:eastAsia="bg-BG"/>
              </w:rPr>
              <w:t>Очаквани резултати:</w:t>
            </w:r>
          </w:p>
          <w:p w14:paraId="08C03F50" w14:textId="77777777" w:rsidR="00CE4880" w:rsidRPr="000026F9" w:rsidRDefault="00CE4880" w:rsidP="00CE4880">
            <w:pPr>
              <w:pStyle w:val="a2"/>
              <w:rPr>
                <w:lang w:val="bg-BG" w:eastAsia="bg-BG"/>
              </w:rPr>
            </w:pPr>
            <w:r w:rsidRPr="000026F9">
              <w:rPr>
                <w:lang w:val="bg-BG" w:eastAsia="bg-BG"/>
              </w:rPr>
              <w:t>Осигуряване на нова правна възможност за подаване на заявление за пререгистрация на ЮЛНЦ до 31 декември 2026 г.;</w:t>
            </w:r>
          </w:p>
          <w:p w14:paraId="52499782" w14:textId="77777777" w:rsidR="00CE4880" w:rsidRPr="000026F9" w:rsidRDefault="00CE4880" w:rsidP="00CE4880">
            <w:pPr>
              <w:pStyle w:val="a2"/>
              <w:rPr>
                <w:lang w:val="bg-BG" w:eastAsia="bg-BG"/>
              </w:rPr>
            </w:pPr>
            <w:r w:rsidRPr="000026F9">
              <w:rPr>
                <w:lang w:val="bg-BG" w:eastAsia="bg-BG"/>
              </w:rPr>
              <w:t>Преодоляване на разнопосочната съдебна практика по прилагане на разпоредбата на §25, ал. 1 ЗЮЛНЦ;</w:t>
            </w:r>
          </w:p>
          <w:p w14:paraId="6C463FF3" w14:textId="77777777" w:rsidR="00CE4880" w:rsidRPr="000026F9" w:rsidRDefault="00CE4880" w:rsidP="00CE4880">
            <w:pPr>
              <w:pStyle w:val="a2"/>
              <w:rPr>
                <w:lang w:val="bg-BG" w:eastAsia="bg-BG"/>
              </w:rPr>
            </w:pPr>
            <w:r w:rsidRPr="000026F9">
              <w:rPr>
                <w:lang w:val="bg-BG" w:eastAsia="bg-BG"/>
              </w:rPr>
              <w:t>Повишаване на отчетността на ЮЛНЦ;</w:t>
            </w:r>
          </w:p>
          <w:p w14:paraId="5E10326E" w14:textId="77777777" w:rsidR="00CE4880" w:rsidRPr="000026F9" w:rsidRDefault="00CE4880" w:rsidP="00CE4880">
            <w:pPr>
              <w:pStyle w:val="a2"/>
              <w:rPr>
                <w:lang w:val="bg-BG" w:eastAsia="bg-BG"/>
              </w:rPr>
            </w:pPr>
            <w:r w:rsidRPr="000026F9">
              <w:rPr>
                <w:lang w:val="bg-BG" w:eastAsia="bg-BG"/>
              </w:rPr>
              <w:lastRenderedPageBreak/>
              <w:t>Осигуряване на по-висока степен на правна сигурност;</w:t>
            </w:r>
          </w:p>
          <w:p w14:paraId="2E6B8831" w14:textId="77777777" w:rsidR="00CE4880" w:rsidRPr="000026F9" w:rsidRDefault="00CE4880" w:rsidP="00CE4880">
            <w:pPr>
              <w:pStyle w:val="a2"/>
              <w:rPr>
                <w:lang w:val="bg-BG" w:eastAsia="bg-BG"/>
              </w:rPr>
            </w:pPr>
            <w:r w:rsidRPr="000026F9">
              <w:rPr>
                <w:lang w:val="bg-BG" w:eastAsia="bg-BG"/>
              </w:rPr>
              <w:t>Гарантиране на равнопоставеност на ЮЛНЦ и еднаквото им третиране;</w:t>
            </w:r>
          </w:p>
          <w:p w14:paraId="5609F25C" w14:textId="6E549EA8" w:rsidR="00CE4880" w:rsidRPr="000026F9" w:rsidRDefault="00CE4880" w:rsidP="00CE4880">
            <w:pPr>
              <w:ind w:firstLine="0"/>
            </w:pPr>
            <w:r w:rsidRPr="000026F9">
              <w:rPr>
                <w:lang w:eastAsia="bg-BG"/>
              </w:rPr>
              <w:t>Изпълнение на нормативно предвидените задължения на ЮЛНЦ.</w:t>
            </w:r>
          </w:p>
        </w:tc>
      </w:tr>
      <w:tr w:rsidR="00CE4880" w:rsidRPr="000026F9" w14:paraId="20AF2C7B" w14:textId="77777777" w:rsidTr="00E2355A">
        <w:trPr>
          <w:gridAfter w:val="1"/>
          <w:wAfter w:w="2" w:type="pct"/>
        </w:trPr>
        <w:tc>
          <w:tcPr>
            <w:tcW w:w="190" w:type="pct"/>
            <w:vMerge/>
          </w:tcPr>
          <w:p w14:paraId="7E4D8C72"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0011ED5A" w14:textId="77777777" w:rsidR="00CE4880" w:rsidRPr="000026F9" w:rsidRDefault="00CE4880" w:rsidP="00CE4880">
            <w:pPr>
              <w:ind w:firstLine="0"/>
            </w:pPr>
          </w:p>
        </w:tc>
        <w:tc>
          <w:tcPr>
            <w:tcW w:w="3799" w:type="pct"/>
            <w:gridSpan w:val="6"/>
            <w:shd w:val="clear" w:color="auto" w:fill="auto"/>
            <w:vAlign w:val="center"/>
          </w:tcPr>
          <w:p w14:paraId="475B9D52" w14:textId="3F579196" w:rsidR="00CE4880" w:rsidRPr="000026F9" w:rsidRDefault="00CE4880" w:rsidP="00CE4880">
            <w:pPr>
              <w:spacing w:before="120"/>
              <w:ind w:firstLine="0"/>
              <w:jc w:val="left"/>
              <w:rPr>
                <w:b/>
              </w:rPr>
            </w:pPr>
            <w:r w:rsidRPr="000026F9">
              <w:rPr>
                <w:b/>
              </w:rPr>
              <w:t>Необходими промени в други закони със заключителни разпоредби:</w:t>
            </w:r>
            <w:r w:rsidRPr="000026F9">
              <w:rPr>
                <w:lang w:eastAsia="bg-BG"/>
              </w:rPr>
              <w:t xml:space="preserve"> Не.</w:t>
            </w:r>
          </w:p>
        </w:tc>
      </w:tr>
      <w:tr w:rsidR="00CE4880" w:rsidRPr="000026F9" w14:paraId="6C8A7AB6" w14:textId="77777777" w:rsidTr="00A63352">
        <w:trPr>
          <w:gridAfter w:val="1"/>
          <w:wAfter w:w="2" w:type="pct"/>
        </w:trPr>
        <w:tc>
          <w:tcPr>
            <w:tcW w:w="190" w:type="pct"/>
            <w:vMerge w:val="restart"/>
            <w:shd w:val="clear" w:color="auto" w:fill="FFFFFF"/>
          </w:tcPr>
          <w:p w14:paraId="7AB8CDA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1EB77603" w14:textId="5A9D8A41" w:rsidR="00CE4880" w:rsidRPr="000026F9" w:rsidRDefault="00CE4880" w:rsidP="00CE4880">
            <w:pPr>
              <w:ind w:firstLine="0"/>
              <w:rPr>
                <w:b/>
                <w:bCs/>
              </w:rPr>
            </w:pPr>
            <w:r w:rsidRPr="000026F9">
              <w:rPr>
                <w:b/>
                <w:bCs/>
              </w:rPr>
              <w:t>Закон за водоснабдяването и канализацията</w:t>
            </w:r>
          </w:p>
        </w:tc>
        <w:tc>
          <w:tcPr>
            <w:tcW w:w="609" w:type="pct"/>
            <w:tcBorders>
              <w:bottom w:val="single" w:sz="12" w:space="0" w:color="auto"/>
            </w:tcBorders>
            <w:shd w:val="clear" w:color="auto" w:fill="D9D9D9"/>
            <w:vAlign w:val="center"/>
          </w:tcPr>
          <w:p w14:paraId="7F3716D8" w14:textId="42750177" w:rsidR="00CE4880" w:rsidRPr="000026F9" w:rsidRDefault="00CE4880" w:rsidP="00CE4880">
            <w:pPr>
              <w:spacing w:before="120"/>
              <w:ind w:firstLine="0"/>
              <w:jc w:val="center"/>
              <w:rPr>
                <w:b/>
              </w:rPr>
            </w:pPr>
            <w:r w:rsidRPr="000026F9">
              <w:rPr>
                <w:b/>
              </w:rPr>
              <w:t>МРРБ</w:t>
            </w:r>
          </w:p>
        </w:tc>
        <w:tc>
          <w:tcPr>
            <w:tcW w:w="924" w:type="pct"/>
            <w:tcBorders>
              <w:bottom w:val="single" w:sz="12" w:space="0" w:color="auto"/>
            </w:tcBorders>
            <w:shd w:val="clear" w:color="auto" w:fill="D9D9D9"/>
            <w:vAlign w:val="center"/>
          </w:tcPr>
          <w:p w14:paraId="7F7460CA" w14:textId="1DC6081A"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2EB21D32" w14:textId="51318710" w:rsidR="00CE4880" w:rsidRPr="000026F9" w:rsidRDefault="00CE4880" w:rsidP="00CE4880">
            <w:pPr>
              <w:spacing w:before="120"/>
              <w:ind w:firstLine="0"/>
              <w:jc w:val="center"/>
              <w:rPr>
                <w:b/>
              </w:rPr>
            </w:pPr>
            <w:r w:rsidRPr="000026F9">
              <w:rPr>
                <w:b/>
              </w:rPr>
              <w:t>Да</w:t>
            </w:r>
          </w:p>
        </w:tc>
        <w:tc>
          <w:tcPr>
            <w:tcW w:w="639" w:type="pct"/>
            <w:shd w:val="clear" w:color="auto" w:fill="D9D9D9"/>
            <w:vAlign w:val="center"/>
          </w:tcPr>
          <w:p w14:paraId="0216CBBA" w14:textId="741764CC"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3F9259C4" w14:textId="4082ED35" w:rsidR="00CE4880" w:rsidRPr="000026F9" w:rsidRDefault="00CE4880" w:rsidP="00CE4880">
            <w:pPr>
              <w:spacing w:before="120"/>
              <w:ind w:firstLine="0"/>
              <w:jc w:val="center"/>
              <w:rPr>
                <w:b/>
              </w:rPr>
            </w:pPr>
            <w:r w:rsidRPr="000026F9">
              <w:rPr>
                <w:b/>
              </w:rPr>
              <w:t>ЮНИ</w:t>
            </w:r>
          </w:p>
        </w:tc>
      </w:tr>
      <w:tr w:rsidR="00CE4880" w:rsidRPr="000026F9" w14:paraId="74369CBE" w14:textId="77777777" w:rsidTr="00A63352">
        <w:trPr>
          <w:gridAfter w:val="1"/>
          <w:wAfter w:w="2" w:type="pct"/>
        </w:trPr>
        <w:tc>
          <w:tcPr>
            <w:tcW w:w="190" w:type="pct"/>
            <w:vMerge/>
            <w:shd w:val="clear" w:color="auto" w:fill="FFFFFF"/>
          </w:tcPr>
          <w:p w14:paraId="335D29FC" w14:textId="77777777" w:rsidR="00CE4880" w:rsidRPr="000026F9" w:rsidRDefault="00CE4880" w:rsidP="00CE4880">
            <w:pPr>
              <w:pStyle w:val="ListParagraph"/>
              <w:spacing w:line="276" w:lineRule="auto"/>
            </w:pPr>
          </w:p>
        </w:tc>
        <w:tc>
          <w:tcPr>
            <w:tcW w:w="1009" w:type="pct"/>
            <w:vMerge/>
            <w:tcBorders>
              <w:left w:val="single" w:sz="4" w:space="0" w:color="auto"/>
              <w:right w:val="single" w:sz="4" w:space="0" w:color="auto"/>
            </w:tcBorders>
            <w:shd w:val="clear" w:color="auto" w:fill="FFFFFF" w:themeFill="background1"/>
          </w:tcPr>
          <w:p w14:paraId="18207726"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79D2D0E8" w14:textId="77777777" w:rsidR="00CE4880" w:rsidRPr="000026F9" w:rsidRDefault="00CE4880" w:rsidP="00CE4880">
            <w:pPr>
              <w:ind w:firstLine="0"/>
            </w:pPr>
            <w:r w:rsidRPr="000026F9">
              <w:rPr>
                <w:b/>
              </w:rPr>
              <w:t>Цели, основни положения и очаквани резултати:</w:t>
            </w:r>
          </w:p>
          <w:p w14:paraId="27A55F80" w14:textId="77777777" w:rsidR="00CE4880" w:rsidRPr="000026F9" w:rsidRDefault="00CE4880" w:rsidP="00CE4880">
            <w:pPr>
              <w:pStyle w:val="Caption"/>
              <w:rPr>
                <w:lang w:val="bg-BG"/>
              </w:rPr>
            </w:pPr>
            <w:r w:rsidRPr="000026F9">
              <w:rPr>
                <w:lang w:val="bg-BG"/>
              </w:rPr>
              <w:t>Създава се единна уредба, събрана на едно място, която цели да обхване и подобри цялостната нормативна база, регламентираща дейностите в отрасъл водоснабдяване и канализация в Република България.</w:t>
            </w:r>
          </w:p>
          <w:p w14:paraId="0E4D77DC" w14:textId="77777777" w:rsidR="00CE4880" w:rsidRPr="000026F9" w:rsidRDefault="00CE4880" w:rsidP="00CE4880">
            <w:pPr>
              <w:pStyle w:val="Caption"/>
              <w:rPr>
                <w:lang w:val="bg-BG"/>
              </w:rPr>
            </w:pPr>
            <w:r w:rsidRPr="000026F9">
              <w:rPr>
                <w:lang w:val="bg-BG"/>
              </w:rPr>
              <w:t xml:space="preserve">Привеждане в съответствие с изискванията на Националния план за възстановяване и устойчивост относно  въвеждане на отделяне на регулирането на ВиК услугите в самостоятелен субект и нова структура на цените на ВиК </w:t>
            </w:r>
            <w:r w:rsidRPr="00714664">
              <w:t>услугите</w:t>
            </w:r>
            <w:r w:rsidRPr="000026F9">
              <w:rPr>
                <w:lang w:val="bg-BG"/>
              </w:rPr>
              <w:t>, базирана на гарантиране на минималните разходи за ползване на системите и потребените услуги, да се регламентира ролята на „Българския ВиК холдинг” и да се прецизират ролите и функциите на заинтересованите страни;</w:t>
            </w:r>
          </w:p>
          <w:p w14:paraId="69942AB0" w14:textId="4CFBFBE7" w:rsidR="00CE4880" w:rsidRPr="000026F9" w:rsidRDefault="00CE4880" w:rsidP="00CE4880">
            <w:pPr>
              <w:pStyle w:val="a2"/>
              <w:numPr>
                <w:ilvl w:val="0"/>
                <w:numId w:val="0"/>
              </w:numPr>
              <w:rPr>
                <w:lang w:val="bg-BG"/>
              </w:rPr>
            </w:pPr>
            <w:r w:rsidRPr="000026F9">
              <w:rPr>
                <w:b/>
                <w:lang w:val="bg-BG"/>
              </w:rPr>
              <w:t xml:space="preserve">Включен в: </w:t>
            </w:r>
            <w:r w:rsidRPr="000026F9">
              <w:rPr>
                <w:lang w:val="bg-BG"/>
              </w:rPr>
              <w:t>Националния план за възстановяване и устойчивост - етап М208.</w:t>
            </w:r>
          </w:p>
        </w:tc>
      </w:tr>
      <w:tr w:rsidR="00CE4880" w:rsidRPr="000026F9" w14:paraId="51CB2DAB" w14:textId="77777777" w:rsidTr="00A63352">
        <w:trPr>
          <w:gridAfter w:val="1"/>
          <w:wAfter w:w="2" w:type="pct"/>
        </w:trPr>
        <w:tc>
          <w:tcPr>
            <w:tcW w:w="190" w:type="pct"/>
            <w:vMerge/>
            <w:shd w:val="clear" w:color="auto" w:fill="FFFFFF"/>
          </w:tcPr>
          <w:p w14:paraId="13A2CD60" w14:textId="77777777" w:rsidR="00CE4880" w:rsidRPr="000026F9" w:rsidRDefault="00CE4880" w:rsidP="00CE4880">
            <w:pPr>
              <w:pStyle w:val="ListParagraph"/>
              <w:spacing w:line="276" w:lineRule="auto"/>
            </w:pPr>
          </w:p>
        </w:tc>
        <w:tc>
          <w:tcPr>
            <w:tcW w:w="1009" w:type="pct"/>
            <w:vMerge/>
            <w:tcBorders>
              <w:left w:val="single" w:sz="4" w:space="0" w:color="auto"/>
              <w:right w:val="single" w:sz="4" w:space="0" w:color="auto"/>
            </w:tcBorders>
            <w:shd w:val="clear" w:color="auto" w:fill="FFFFFF" w:themeFill="background1"/>
          </w:tcPr>
          <w:p w14:paraId="67ADA1A2"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18F38893" w14:textId="79FBA39B" w:rsidR="00CE4880" w:rsidRPr="000026F9" w:rsidRDefault="00CE4880" w:rsidP="00CE4880">
            <w:pPr>
              <w:spacing w:before="120"/>
              <w:ind w:firstLine="0"/>
              <w:rPr>
                <w:bCs/>
              </w:rPr>
            </w:pPr>
            <w:r w:rsidRPr="000026F9">
              <w:rPr>
                <w:b/>
              </w:rPr>
              <w:t xml:space="preserve">Необходими промени в други закони със заключителни разпоредби: </w:t>
            </w:r>
            <w:r w:rsidRPr="000026F9">
              <w:t>Не</w:t>
            </w:r>
          </w:p>
        </w:tc>
      </w:tr>
      <w:tr w:rsidR="00CE4880" w:rsidRPr="000026F9" w14:paraId="5C3D368A" w14:textId="77777777" w:rsidTr="004B4675">
        <w:tc>
          <w:tcPr>
            <w:tcW w:w="190" w:type="pct"/>
            <w:vMerge w:val="restart"/>
            <w:shd w:val="clear" w:color="auto" w:fill="FFFFFF"/>
          </w:tcPr>
          <w:p w14:paraId="08BBD874"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296B8FF1" w14:textId="42168A78" w:rsidR="00CE4880" w:rsidRPr="000026F9" w:rsidRDefault="00CE4880" w:rsidP="00CE4880">
            <w:pPr>
              <w:ind w:firstLine="0"/>
              <w:rPr>
                <w:b/>
                <w:bCs/>
              </w:rPr>
            </w:pPr>
            <w:r w:rsidRPr="000026F9">
              <w:rPr>
                <w:b/>
                <w:bCs/>
              </w:rPr>
              <w:t xml:space="preserve">ЗИД на Закона за гражданската регистрация </w:t>
            </w:r>
          </w:p>
        </w:tc>
        <w:tc>
          <w:tcPr>
            <w:tcW w:w="609" w:type="pct"/>
            <w:tcBorders>
              <w:bottom w:val="single" w:sz="12" w:space="0" w:color="auto"/>
            </w:tcBorders>
            <w:shd w:val="clear" w:color="auto" w:fill="D9D9D9"/>
            <w:vAlign w:val="center"/>
          </w:tcPr>
          <w:p w14:paraId="0EF74EE9" w14:textId="75CAE9DE" w:rsidR="00CE4880" w:rsidRPr="000026F9" w:rsidRDefault="00CE4880" w:rsidP="00CE4880">
            <w:pPr>
              <w:spacing w:before="120"/>
              <w:ind w:firstLine="0"/>
              <w:jc w:val="center"/>
              <w:rPr>
                <w:b/>
              </w:rPr>
            </w:pPr>
            <w:r w:rsidRPr="000026F9">
              <w:rPr>
                <w:b/>
              </w:rPr>
              <w:t>МРРБ</w:t>
            </w:r>
          </w:p>
        </w:tc>
        <w:tc>
          <w:tcPr>
            <w:tcW w:w="924" w:type="pct"/>
            <w:tcBorders>
              <w:bottom w:val="single" w:sz="12" w:space="0" w:color="auto"/>
            </w:tcBorders>
            <w:shd w:val="clear" w:color="auto" w:fill="D9D9D9"/>
            <w:vAlign w:val="center"/>
          </w:tcPr>
          <w:p w14:paraId="409AF6D1" w14:textId="047AE668" w:rsidR="00CE4880" w:rsidRPr="000026F9" w:rsidRDefault="00CE4880" w:rsidP="00CE4880">
            <w:pPr>
              <w:spacing w:before="120"/>
              <w:ind w:firstLine="0"/>
              <w:jc w:val="center"/>
              <w:rPr>
                <w:b/>
              </w:rPr>
            </w:pPr>
            <w:r w:rsidRPr="000026F9">
              <w:rPr>
                <w:b/>
              </w:rPr>
              <w:t>Не</w:t>
            </w:r>
          </w:p>
        </w:tc>
        <w:tc>
          <w:tcPr>
            <w:tcW w:w="788" w:type="pct"/>
            <w:shd w:val="clear" w:color="auto" w:fill="D9D9D9"/>
            <w:vAlign w:val="center"/>
          </w:tcPr>
          <w:p w14:paraId="13FB9648" w14:textId="79E5E7E3" w:rsidR="00CE4880" w:rsidRPr="000026F9" w:rsidRDefault="00CE4880" w:rsidP="00CE4880">
            <w:pPr>
              <w:spacing w:before="120"/>
              <w:ind w:firstLine="0"/>
              <w:jc w:val="center"/>
              <w:rPr>
                <w:b/>
              </w:rPr>
            </w:pPr>
            <w:r w:rsidRPr="000026F9">
              <w:rPr>
                <w:b/>
              </w:rPr>
              <w:t>Не</w:t>
            </w:r>
          </w:p>
        </w:tc>
        <w:tc>
          <w:tcPr>
            <w:tcW w:w="645" w:type="pct"/>
            <w:gridSpan w:val="2"/>
            <w:shd w:val="clear" w:color="auto" w:fill="D9D9D9"/>
            <w:vAlign w:val="center"/>
          </w:tcPr>
          <w:p w14:paraId="35C10047" w14:textId="03FDF3F1" w:rsidR="00CE4880" w:rsidRPr="000026F9" w:rsidRDefault="00CE4880" w:rsidP="00CE4880">
            <w:pPr>
              <w:spacing w:before="120"/>
              <w:ind w:firstLine="0"/>
              <w:jc w:val="center"/>
              <w:rPr>
                <w:b/>
              </w:rPr>
            </w:pPr>
            <w:r w:rsidRPr="000026F9">
              <w:rPr>
                <w:b/>
              </w:rPr>
              <w:t>МАЙ</w:t>
            </w:r>
          </w:p>
        </w:tc>
        <w:tc>
          <w:tcPr>
            <w:tcW w:w="835" w:type="pct"/>
            <w:gridSpan w:val="2"/>
            <w:shd w:val="clear" w:color="auto" w:fill="D9D9D9"/>
            <w:vAlign w:val="center"/>
          </w:tcPr>
          <w:p w14:paraId="1E7DD410" w14:textId="40841D6C" w:rsidR="00CE4880" w:rsidRPr="000026F9" w:rsidRDefault="00CE4880" w:rsidP="00CE4880">
            <w:pPr>
              <w:spacing w:before="120"/>
              <w:ind w:firstLine="0"/>
              <w:jc w:val="center"/>
              <w:rPr>
                <w:b/>
              </w:rPr>
            </w:pPr>
            <w:r w:rsidRPr="000026F9">
              <w:rPr>
                <w:b/>
              </w:rPr>
              <w:t>ЮНИ</w:t>
            </w:r>
          </w:p>
        </w:tc>
      </w:tr>
      <w:tr w:rsidR="00CE4880" w:rsidRPr="000026F9" w14:paraId="5426A970" w14:textId="77777777" w:rsidTr="004B4675">
        <w:trPr>
          <w:gridAfter w:val="1"/>
          <w:wAfter w:w="2" w:type="pct"/>
        </w:trPr>
        <w:tc>
          <w:tcPr>
            <w:tcW w:w="190" w:type="pct"/>
            <w:vMerge/>
            <w:shd w:val="clear" w:color="auto" w:fill="FFFFFF"/>
          </w:tcPr>
          <w:p w14:paraId="5390AD9D" w14:textId="77777777" w:rsidR="00CE4880" w:rsidRPr="000026F9" w:rsidRDefault="00CE4880" w:rsidP="00CE4880">
            <w:pPr>
              <w:pStyle w:val="ListParagraph"/>
              <w:spacing w:line="276" w:lineRule="auto"/>
            </w:pPr>
          </w:p>
        </w:tc>
        <w:tc>
          <w:tcPr>
            <w:tcW w:w="1009" w:type="pct"/>
            <w:vMerge/>
            <w:tcBorders>
              <w:left w:val="single" w:sz="4" w:space="0" w:color="auto"/>
              <w:right w:val="single" w:sz="4" w:space="0" w:color="auto"/>
            </w:tcBorders>
            <w:shd w:val="clear" w:color="auto" w:fill="FFFFFF" w:themeFill="background1"/>
          </w:tcPr>
          <w:p w14:paraId="706140FD"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27698CE8" w14:textId="77777777" w:rsidR="00CE4880" w:rsidRPr="000026F9" w:rsidRDefault="00CE4880" w:rsidP="00CE4880">
            <w:pPr>
              <w:ind w:firstLine="0"/>
            </w:pPr>
            <w:r w:rsidRPr="000026F9">
              <w:rPr>
                <w:b/>
              </w:rPr>
              <w:t>Цели, основни положения и очаквани резултати:</w:t>
            </w:r>
          </w:p>
          <w:p w14:paraId="174F5D80" w14:textId="77777777" w:rsidR="00CE4880" w:rsidRPr="000026F9" w:rsidRDefault="00CE4880" w:rsidP="00CE4880">
            <w:pPr>
              <w:pStyle w:val="Caption"/>
              <w:rPr>
                <w:lang w:val="bg-BG"/>
              </w:rPr>
            </w:pPr>
            <w:r w:rsidRPr="000026F9">
              <w:rPr>
                <w:lang w:val="bg-BG"/>
              </w:rPr>
              <w:t>Намаляване на срока за изпращане на съобщението за раждане от 5 на 3 дни и на срока за съставяне на акт за раждане от 7 на 5 дни чрез въвеждане на електронно съобщение за раждане и изпращането му чрез Националната здравноинформационна система (НЗИС).</w:t>
            </w:r>
          </w:p>
          <w:p w14:paraId="5AC2BA56" w14:textId="77777777" w:rsidR="00CE4880" w:rsidRPr="000026F9" w:rsidRDefault="00CE4880" w:rsidP="00CE4880">
            <w:pPr>
              <w:pStyle w:val="Caption"/>
              <w:rPr>
                <w:lang w:val="bg-BG"/>
              </w:rPr>
            </w:pPr>
            <w:r w:rsidRPr="000026F9">
              <w:rPr>
                <w:lang w:val="bg-BG"/>
              </w:rPr>
              <w:t>Уеднаквяване на практиката по издаване и изпращане на съобщението за смърт и подобряване на административното обслужване на гражданите чрез въвеждане на електронно съобщение за смърт и незабавното му изпращане чрез НЗИС.</w:t>
            </w:r>
          </w:p>
          <w:p w14:paraId="7B734FFA" w14:textId="77777777" w:rsidR="00CE4880" w:rsidRPr="000026F9" w:rsidRDefault="00CE4880" w:rsidP="00CE4880">
            <w:pPr>
              <w:pStyle w:val="Caption"/>
              <w:rPr>
                <w:lang w:val="bg-BG"/>
              </w:rPr>
            </w:pPr>
            <w:r w:rsidRPr="000026F9">
              <w:rPr>
                <w:lang w:val="bg-BG"/>
              </w:rPr>
              <w:t>Премахване на изискванията от ползвателите на административни услуги да предоставят удостоверение за раждане, удостоверение за сключен граждански брак, препис-извлечение от акт за смърт, удостоверение за наследници и удостоверение за постоянен адрес и получаване на информацията по служебен път.</w:t>
            </w:r>
          </w:p>
          <w:p w14:paraId="11D028C1" w14:textId="77777777" w:rsidR="00CE4880" w:rsidRPr="000026F9" w:rsidRDefault="00CE4880" w:rsidP="00CE4880">
            <w:pPr>
              <w:pStyle w:val="Caption"/>
              <w:rPr>
                <w:lang w:val="bg-BG"/>
              </w:rPr>
            </w:pPr>
            <w:r w:rsidRPr="000026F9">
              <w:rPr>
                <w:lang w:val="bg-BG"/>
              </w:rPr>
              <w:t>Намаляване на административната тежест върху гражданите чрез премахване на отделните бланки на заявление за постоянен адрес и адресна карта за настоящ адрес и създаване на единна бланка за адресна регистрация.</w:t>
            </w:r>
          </w:p>
          <w:p w14:paraId="5E072BC2" w14:textId="79B81C32" w:rsidR="00CE4880" w:rsidRPr="000026F9" w:rsidRDefault="00CE4880" w:rsidP="00CE4880">
            <w:pPr>
              <w:pStyle w:val="Caption"/>
              <w:rPr>
                <w:b/>
                <w:lang w:val="bg-BG"/>
              </w:rPr>
            </w:pPr>
            <w:r w:rsidRPr="000026F9">
              <w:rPr>
                <w:b/>
                <w:lang w:val="bg-BG"/>
              </w:rPr>
              <w:t xml:space="preserve">Включен в: </w:t>
            </w:r>
            <w:r w:rsidRPr="000026F9">
              <w:rPr>
                <w:lang w:val="bg-BG"/>
              </w:rPr>
              <w:t xml:space="preserve">Плана за действие за внедряване на административни услуги на принципа „Епизоди от живота“ РМС № 176 от 2025 г., мярка № </w:t>
            </w:r>
            <w:r w:rsidRPr="000026F9">
              <w:rPr>
                <w:lang w:val="bg-BG" w:eastAsia="bg-BG"/>
              </w:rPr>
              <w:t xml:space="preserve">№ </w:t>
            </w:r>
            <w:r w:rsidRPr="000026F9">
              <w:rPr>
                <w:lang w:val="bg-BG"/>
              </w:rPr>
              <w:t xml:space="preserve">1.3.1., 1.4.1., 2.1.1., 2.2.1., </w:t>
            </w:r>
            <w:r w:rsidRPr="000026F9">
              <w:rPr>
                <w:lang w:val="bg-BG" w:eastAsia="bg-BG"/>
              </w:rPr>
              <w:t>10.3.1.</w:t>
            </w:r>
            <w:r w:rsidRPr="000026F9">
              <w:rPr>
                <w:lang w:val="bg-BG"/>
              </w:rPr>
              <w:t xml:space="preserve">, </w:t>
            </w:r>
            <w:r w:rsidRPr="000026F9">
              <w:rPr>
                <w:lang w:val="bg-BG" w:eastAsia="bg-BG"/>
              </w:rPr>
              <w:t>11.1.3., 11.3.1.</w:t>
            </w:r>
          </w:p>
        </w:tc>
      </w:tr>
      <w:tr w:rsidR="00CE4880" w:rsidRPr="000026F9" w14:paraId="3E590FB4" w14:textId="77777777" w:rsidTr="004B4675">
        <w:trPr>
          <w:gridAfter w:val="1"/>
          <w:wAfter w:w="2" w:type="pct"/>
        </w:trPr>
        <w:tc>
          <w:tcPr>
            <w:tcW w:w="190" w:type="pct"/>
            <w:vMerge/>
            <w:shd w:val="clear" w:color="auto" w:fill="FFFFFF"/>
          </w:tcPr>
          <w:p w14:paraId="6B9E9319" w14:textId="77777777" w:rsidR="00CE4880" w:rsidRPr="000026F9" w:rsidRDefault="00CE4880" w:rsidP="00CE4880">
            <w:pPr>
              <w:pStyle w:val="ListParagraph"/>
              <w:spacing w:line="276" w:lineRule="auto"/>
            </w:pPr>
          </w:p>
        </w:tc>
        <w:tc>
          <w:tcPr>
            <w:tcW w:w="1009" w:type="pct"/>
            <w:vMerge/>
            <w:tcBorders>
              <w:left w:val="single" w:sz="4" w:space="0" w:color="auto"/>
              <w:right w:val="single" w:sz="4" w:space="0" w:color="auto"/>
            </w:tcBorders>
            <w:shd w:val="clear" w:color="auto" w:fill="FFFFFF" w:themeFill="background1"/>
          </w:tcPr>
          <w:p w14:paraId="3D7E0910"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272E82B5" w14:textId="271EB130" w:rsidR="00CE4880" w:rsidRPr="000026F9" w:rsidRDefault="00CE4880" w:rsidP="00CE4880">
            <w:pPr>
              <w:spacing w:before="120"/>
              <w:ind w:firstLine="0"/>
              <w:rPr>
                <w:bCs/>
              </w:rPr>
            </w:pPr>
            <w:r w:rsidRPr="000026F9">
              <w:rPr>
                <w:b/>
              </w:rPr>
              <w:t xml:space="preserve">Необходими промени в други закони със заключителни разпоредби: </w:t>
            </w:r>
            <w:r w:rsidRPr="000026F9">
              <w:t xml:space="preserve">Закон за безопасно използване на ядрената енергия, Закон за оръжията, боеприпасите, взривните вещества и пиротехническите изделия, Закон за водите, Закон за авторското право и сродните му права, Закон за подпомагане и финансова компенсация на </w:t>
            </w:r>
            <w:r w:rsidRPr="000026F9">
              <w:lastRenderedPageBreak/>
              <w:t xml:space="preserve">пострадали от престъпления, </w:t>
            </w:r>
            <w:r w:rsidRPr="000026F9">
              <w:rPr>
                <w:bCs/>
              </w:rPr>
              <w:t>Закон за нотариусите и нотариалната дейност, Закона за физическото възпитание и спорта, Закон за частните съдебни изпълнители, Гражданския процесуален кодекс.</w:t>
            </w:r>
          </w:p>
        </w:tc>
      </w:tr>
      <w:tr w:rsidR="00CE4880" w:rsidRPr="000026F9" w14:paraId="50C9BCB6" w14:textId="77777777" w:rsidTr="00AC15FC">
        <w:trPr>
          <w:gridAfter w:val="1"/>
          <w:wAfter w:w="2" w:type="pct"/>
        </w:trPr>
        <w:tc>
          <w:tcPr>
            <w:tcW w:w="190" w:type="pct"/>
            <w:vMerge w:val="restart"/>
            <w:shd w:val="clear" w:color="auto" w:fill="FFFFFF"/>
          </w:tcPr>
          <w:p w14:paraId="1F27039D"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36C258A1" w14:textId="29FAFCED" w:rsidR="00CE4880" w:rsidRPr="000026F9" w:rsidRDefault="00CE4880" w:rsidP="00CE4880">
            <w:pPr>
              <w:spacing w:before="120"/>
              <w:ind w:firstLine="0"/>
              <w:rPr>
                <w:b/>
                <w:bCs/>
              </w:rPr>
            </w:pPr>
            <w:r w:rsidRPr="000026F9">
              <w:rPr>
                <w:b/>
                <w:bCs/>
              </w:rPr>
              <w:t>ЗИД на Закона за държавната собственост</w:t>
            </w:r>
          </w:p>
        </w:tc>
        <w:tc>
          <w:tcPr>
            <w:tcW w:w="609" w:type="pct"/>
            <w:tcBorders>
              <w:bottom w:val="single" w:sz="12" w:space="0" w:color="auto"/>
            </w:tcBorders>
            <w:shd w:val="clear" w:color="auto" w:fill="D9D9D9"/>
            <w:vAlign w:val="center"/>
          </w:tcPr>
          <w:p w14:paraId="58CEF3F9" w14:textId="1CC5D5A2" w:rsidR="00CE4880" w:rsidRPr="000026F9" w:rsidRDefault="00CE4880" w:rsidP="00CE4880">
            <w:pPr>
              <w:spacing w:before="120"/>
              <w:ind w:firstLine="0"/>
              <w:jc w:val="center"/>
              <w:rPr>
                <w:b/>
              </w:rPr>
            </w:pPr>
            <w:r w:rsidRPr="000026F9">
              <w:rPr>
                <w:b/>
              </w:rPr>
              <w:t>МРРБ</w:t>
            </w:r>
          </w:p>
        </w:tc>
        <w:tc>
          <w:tcPr>
            <w:tcW w:w="924" w:type="pct"/>
            <w:tcBorders>
              <w:bottom w:val="single" w:sz="12" w:space="0" w:color="auto"/>
            </w:tcBorders>
            <w:shd w:val="clear" w:color="auto" w:fill="D9D9D9"/>
            <w:vAlign w:val="center"/>
          </w:tcPr>
          <w:p w14:paraId="16728F58" w14:textId="6CA170E7"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43F1EE6C" w14:textId="087551F2"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33547BB4" w14:textId="17D5667E"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4B1A7365" w14:textId="70C99E60" w:rsidR="00CE4880" w:rsidRPr="000026F9" w:rsidRDefault="00CE4880" w:rsidP="00CE4880">
            <w:pPr>
              <w:spacing w:before="120"/>
              <w:ind w:firstLine="0"/>
              <w:jc w:val="center"/>
              <w:rPr>
                <w:b/>
              </w:rPr>
            </w:pPr>
            <w:r w:rsidRPr="000026F9">
              <w:rPr>
                <w:b/>
              </w:rPr>
              <w:t>ЮНИ</w:t>
            </w:r>
          </w:p>
        </w:tc>
      </w:tr>
      <w:tr w:rsidR="00CE4880" w:rsidRPr="000026F9" w14:paraId="2A3EAFF8" w14:textId="77777777" w:rsidTr="00AC15FC">
        <w:trPr>
          <w:gridAfter w:val="1"/>
          <w:wAfter w:w="2" w:type="pct"/>
        </w:trPr>
        <w:tc>
          <w:tcPr>
            <w:tcW w:w="190" w:type="pct"/>
            <w:vMerge/>
            <w:shd w:val="clear" w:color="auto" w:fill="FFFFFF"/>
          </w:tcPr>
          <w:p w14:paraId="3CB91D48"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24A5170B" w14:textId="77777777" w:rsidR="00CE4880" w:rsidRPr="000026F9" w:rsidRDefault="00CE4880" w:rsidP="00CE4880">
            <w:pPr>
              <w:spacing w:before="120"/>
              <w:ind w:firstLine="0"/>
              <w:rPr>
                <w:b/>
                <w:bCs/>
              </w:rPr>
            </w:pPr>
          </w:p>
        </w:tc>
        <w:tc>
          <w:tcPr>
            <w:tcW w:w="3799" w:type="pct"/>
            <w:gridSpan w:val="6"/>
            <w:tcBorders>
              <w:bottom w:val="single" w:sz="12" w:space="0" w:color="auto"/>
            </w:tcBorders>
            <w:shd w:val="clear" w:color="auto" w:fill="auto"/>
            <w:vAlign w:val="center"/>
          </w:tcPr>
          <w:p w14:paraId="01CDC855" w14:textId="77777777" w:rsidR="00CE4880" w:rsidRPr="000026F9" w:rsidRDefault="00CE4880" w:rsidP="00CE4880">
            <w:pPr>
              <w:ind w:firstLine="0"/>
            </w:pPr>
            <w:r w:rsidRPr="000026F9">
              <w:rPr>
                <w:b/>
              </w:rPr>
              <w:t>Цели, основни положения и очаквани резултати:</w:t>
            </w:r>
          </w:p>
          <w:p w14:paraId="4E8B174E" w14:textId="77777777" w:rsidR="00CE4880" w:rsidRPr="000026F9" w:rsidRDefault="00CE4880" w:rsidP="00CE4880">
            <w:pPr>
              <w:pStyle w:val="Caption"/>
              <w:rPr>
                <w:lang w:val="bg-BG"/>
              </w:rPr>
            </w:pPr>
            <w:r w:rsidRPr="000026F9">
              <w:rPr>
                <w:lang w:val="bg-BG"/>
              </w:rPr>
              <w:t>Създаване на Централизирана информационна система за управление на държавната и общинската собственост (ЦИСУДОС) и на Единен регистър на държавната и общинската собственост;</w:t>
            </w:r>
          </w:p>
          <w:p w14:paraId="4909EE8B" w14:textId="77777777" w:rsidR="00CE4880" w:rsidRPr="000026F9" w:rsidRDefault="00CE4880" w:rsidP="00CE4880">
            <w:pPr>
              <w:pStyle w:val="Caption"/>
              <w:rPr>
                <w:lang w:val="bg-BG"/>
              </w:rPr>
            </w:pPr>
            <w:r w:rsidRPr="000026F9">
              <w:rPr>
                <w:lang w:val="bg-BG"/>
              </w:rPr>
              <w:t>Обединяване на регистрите за обектите и имотите – изключителна, публична и частна държавна собственост и публична и частна общинска собственост, поддържани в Министерството на регионалното развитие и благоустройството, Министерството на финансите, в 28-те областни администрации, първостепенните разпоредители с бюджет и в 265-те общини, в един общ регистър, с изключение на тези, съдържащи актове, маркирани с гриф за сигурност и данни, представляващи класифицирана информация по смисъла на Закона за защита на класифицираната информация;</w:t>
            </w:r>
          </w:p>
          <w:p w14:paraId="1D1127DC" w14:textId="77777777" w:rsidR="00CE4880" w:rsidRPr="000026F9" w:rsidRDefault="00CE4880" w:rsidP="00CE4880">
            <w:pPr>
              <w:pStyle w:val="Caption"/>
              <w:rPr>
                <w:lang w:val="bg-BG"/>
              </w:rPr>
            </w:pPr>
            <w:r w:rsidRPr="000026F9">
              <w:rPr>
                <w:lang w:val="bg-BG"/>
              </w:rPr>
              <w:t>Включването в Единния регистър на всички имоти, обекти и съоръжения – държавна и общинска собственост, включително и имоти и обекти, за които няма издадени актове за собственост;</w:t>
            </w:r>
          </w:p>
          <w:p w14:paraId="3632E2D6" w14:textId="77777777" w:rsidR="00CE4880" w:rsidRPr="000026F9" w:rsidRDefault="00CE4880" w:rsidP="00CE4880">
            <w:pPr>
              <w:pStyle w:val="Caption"/>
              <w:rPr>
                <w:lang w:val="bg-BG"/>
              </w:rPr>
            </w:pPr>
            <w:r w:rsidRPr="000026F9">
              <w:rPr>
                <w:lang w:val="bg-BG"/>
              </w:rPr>
              <w:t>Подобряване на качеството, пълнотата и сигурността на данните относно държавната и общинската собственост и създаване на по-добрата им организация в електронна среда;</w:t>
            </w:r>
          </w:p>
          <w:p w14:paraId="59350342" w14:textId="77777777" w:rsidR="00CE4880" w:rsidRPr="000026F9" w:rsidRDefault="00CE4880" w:rsidP="00CE4880">
            <w:pPr>
              <w:pStyle w:val="Caption"/>
              <w:rPr>
                <w:lang w:val="bg-BG"/>
              </w:rPr>
            </w:pPr>
            <w:r w:rsidRPr="000026F9">
              <w:rPr>
                <w:lang w:val="bg-BG"/>
              </w:rPr>
              <w:t xml:space="preserve">Въвеждане на интеграцията между ЦИСУДОС и ключови информационни системи на национално и местно ниво, които поддържат или ползват информация за тези имоти и обекти; </w:t>
            </w:r>
          </w:p>
          <w:p w14:paraId="61CADACF" w14:textId="77777777" w:rsidR="00CE4880" w:rsidRPr="000026F9" w:rsidRDefault="00CE4880" w:rsidP="00CE4880">
            <w:pPr>
              <w:pStyle w:val="Caption"/>
              <w:rPr>
                <w:lang w:val="bg-BG"/>
              </w:rPr>
            </w:pPr>
            <w:r w:rsidRPr="000026F9">
              <w:rPr>
                <w:lang w:val="bg-BG"/>
              </w:rPr>
              <w:lastRenderedPageBreak/>
              <w:t>Осигуряване на администрациите на лесна за ползване и надеждна информация за имотите, обектите и съоръженията - държавна и общинска собственост, както за взимане на управленски решения, така и за целите на мониторинга и отчетността;</w:t>
            </w:r>
          </w:p>
          <w:p w14:paraId="3E391D41" w14:textId="77777777" w:rsidR="00CE4880" w:rsidRPr="000026F9" w:rsidRDefault="00CE4880" w:rsidP="00CE4880">
            <w:pPr>
              <w:pStyle w:val="Caption"/>
              <w:rPr>
                <w:lang w:val="bg-BG"/>
              </w:rPr>
            </w:pPr>
            <w:r w:rsidRPr="000026F9">
              <w:rPr>
                <w:lang w:val="bg-BG"/>
              </w:rPr>
              <w:t xml:space="preserve">Повишаване на степента на прозрачност и осведоменост за фактическото състояние на имотите, обектите и съоръженията – държавна и общинска собственост в реално време; </w:t>
            </w:r>
          </w:p>
          <w:p w14:paraId="3024093A" w14:textId="77777777" w:rsidR="00CE4880" w:rsidRPr="000026F9" w:rsidRDefault="00CE4880" w:rsidP="00CE4880">
            <w:pPr>
              <w:pStyle w:val="Caption"/>
              <w:rPr>
                <w:lang w:val="bg-BG"/>
              </w:rPr>
            </w:pPr>
            <w:r w:rsidRPr="000026F9">
              <w:rPr>
                <w:lang w:val="bg-BG"/>
              </w:rPr>
              <w:t>Подобряване на процеса на предоставяне на административните услуги, свързани с държавната и общинската собственост, чрез осигуряване на нови канали за достъп и чрез намаляване на сроковете и разходите, необходими за тяхното извършване;</w:t>
            </w:r>
          </w:p>
          <w:p w14:paraId="7182BBE7" w14:textId="77777777" w:rsidR="00CE4880" w:rsidRPr="000026F9" w:rsidRDefault="00CE4880" w:rsidP="00CE4880">
            <w:pPr>
              <w:pStyle w:val="Caption"/>
              <w:rPr>
                <w:lang w:val="bg-BG"/>
              </w:rPr>
            </w:pPr>
            <w:r w:rsidRPr="000026F9">
              <w:rPr>
                <w:lang w:val="bg-BG"/>
              </w:rPr>
              <w:t>Отстраняване на празнотите в нормативната уредба и въвеждане на яснота относно видовете и характера на административните услуги;</w:t>
            </w:r>
          </w:p>
          <w:p w14:paraId="3F6F71D9" w14:textId="77777777" w:rsidR="00CE4880" w:rsidRPr="000026F9" w:rsidRDefault="00CE4880" w:rsidP="00CE4880">
            <w:pPr>
              <w:pStyle w:val="Caption"/>
              <w:rPr>
                <w:lang w:val="bg-BG"/>
              </w:rPr>
            </w:pPr>
            <w:r w:rsidRPr="000026F9">
              <w:rPr>
                <w:lang w:val="bg-BG"/>
              </w:rPr>
              <w:t xml:space="preserve">Повишаване на качеството на информацията, която стои в основата на административните услуги, чрез предвиждането на срокове и санкции за въвеждане на пълна и точна информация от компетентните органи; </w:t>
            </w:r>
          </w:p>
          <w:p w14:paraId="316F5F16" w14:textId="77777777" w:rsidR="00CE4880" w:rsidRPr="000026F9" w:rsidRDefault="00CE4880" w:rsidP="00CE4880">
            <w:pPr>
              <w:pStyle w:val="Caption"/>
              <w:rPr>
                <w:lang w:val="bg-BG"/>
              </w:rPr>
            </w:pPr>
            <w:r w:rsidRPr="000026F9">
              <w:rPr>
                <w:lang w:val="bg-BG"/>
              </w:rPr>
              <w:t>Подобряване на удовлетвореността на гражданите от услугите, като позволи по-широкото реализиране на принципите „Еднократно и служебно събиране на информация“.</w:t>
            </w:r>
          </w:p>
          <w:p w14:paraId="0E994D7F" w14:textId="189F8CE3" w:rsidR="00CE4880" w:rsidRPr="000026F9" w:rsidRDefault="00CE4880" w:rsidP="00CE4880">
            <w:pPr>
              <w:spacing w:before="120"/>
              <w:ind w:firstLine="0"/>
              <w:rPr>
                <w:b/>
              </w:rPr>
            </w:pPr>
            <w:r w:rsidRPr="000026F9">
              <w:rPr>
                <w:b/>
                <w:bCs/>
              </w:rPr>
              <w:t>Включен в:</w:t>
            </w:r>
            <w:r w:rsidRPr="000026F9">
              <w:t xml:space="preserve"> Плана за действие за внедряване на административни услуги на принципа „Епизоди от живота“ РМС № 176 от 2025 г., мярка № </w:t>
            </w:r>
            <w:r w:rsidRPr="000026F9">
              <w:rPr>
                <w:lang w:eastAsia="bg-BG"/>
              </w:rPr>
              <w:t>5.1.1.</w:t>
            </w:r>
          </w:p>
        </w:tc>
      </w:tr>
      <w:tr w:rsidR="00CE4880" w:rsidRPr="000026F9" w14:paraId="4A89EECF" w14:textId="77777777" w:rsidTr="00AC15FC">
        <w:trPr>
          <w:gridAfter w:val="1"/>
          <w:wAfter w:w="2" w:type="pct"/>
        </w:trPr>
        <w:tc>
          <w:tcPr>
            <w:tcW w:w="190" w:type="pct"/>
            <w:vMerge/>
            <w:shd w:val="clear" w:color="auto" w:fill="FFFFFF"/>
          </w:tcPr>
          <w:p w14:paraId="3F4378A0"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A775A22" w14:textId="77777777" w:rsidR="00CE4880" w:rsidRPr="000026F9" w:rsidRDefault="00CE4880" w:rsidP="00CE4880">
            <w:pPr>
              <w:spacing w:before="120"/>
              <w:ind w:firstLine="0"/>
              <w:rPr>
                <w:b/>
                <w:bCs/>
              </w:rPr>
            </w:pPr>
          </w:p>
        </w:tc>
        <w:tc>
          <w:tcPr>
            <w:tcW w:w="3799" w:type="pct"/>
            <w:gridSpan w:val="6"/>
            <w:tcBorders>
              <w:bottom w:val="single" w:sz="12" w:space="0" w:color="auto"/>
            </w:tcBorders>
            <w:shd w:val="clear" w:color="auto" w:fill="auto"/>
            <w:vAlign w:val="center"/>
          </w:tcPr>
          <w:p w14:paraId="494A82D5" w14:textId="3BEC954A" w:rsidR="00CE4880" w:rsidRPr="000026F9" w:rsidRDefault="00CE4880" w:rsidP="00CE4880">
            <w:pPr>
              <w:spacing w:before="120"/>
              <w:ind w:firstLine="0"/>
              <w:jc w:val="left"/>
              <w:rPr>
                <w:b/>
              </w:rPr>
            </w:pPr>
            <w:r w:rsidRPr="000026F9">
              <w:rPr>
                <w:b/>
              </w:rPr>
              <w:t xml:space="preserve">Необходими промени в други закони със заключителни разпоредби: </w:t>
            </w:r>
            <w:r w:rsidRPr="000026F9">
              <w:t>Закон за общинската собственост.</w:t>
            </w:r>
          </w:p>
        </w:tc>
      </w:tr>
      <w:tr w:rsidR="00CE4880" w:rsidRPr="000026F9" w14:paraId="3DA7A28A" w14:textId="77777777" w:rsidTr="008B4E32">
        <w:trPr>
          <w:gridAfter w:val="1"/>
          <w:wAfter w:w="2" w:type="pct"/>
        </w:trPr>
        <w:tc>
          <w:tcPr>
            <w:tcW w:w="190" w:type="pct"/>
            <w:vMerge w:val="restart"/>
            <w:shd w:val="clear" w:color="auto" w:fill="FFFFFF"/>
          </w:tcPr>
          <w:p w14:paraId="54D63ACE"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399AC761" w14:textId="264A4425" w:rsidR="00CE4880" w:rsidRPr="000026F9" w:rsidRDefault="00CE4880" w:rsidP="00CE4880">
            <w:pPr>
              <w:spacing w:before="120"/>
              <w:ind w:firstLine="0"/>
              <w:rPr>
                <w:b/>
                <w:bCs/>
              </w:rPr>
            </w:pPr>
            <w:r w:rsidRPr="000026F9">
              <w:rPr>
                <w:b/>
                <w:bCs/>
              </w:rPr>
              <w:t>ЗИД на Закона за камарите на архитектите и инженерите</w:t>
            </w:r>
            <w:r w:rsidRPr="000026F9">
              <w:t xml:space="preserve"> в </w:t>
            </w:r>
            <w:r w:rsidRPr="000026F9">
              <w:rPr>
                <w:b/>
                <w:bCs/>
              </w:rPr>
              <w:t>инвестиционното проектиране</w:t>
            </w:r>
          </w:p>
        </w:tc>
        <w:tc>
          <w:tcPr>
            <w:tcW w:w="609" w:type="pct"/>
            <w:tcBorders>
              <w:bottom w:val="single" w:sz="12" w:space="0" w:color="auto"/>
            </w:tcBorders>
            <w:shd w:val="clear" w:color="auto" w:fill="D9D9D9"/>
            <w:vAlign w:val="center"/>
          </w:tcPr>
          <w:p w14:paraId="01DFA637" w14:textId="0A24F877" w:rsidR="00CE4880" w:rsidRPr="000026F9" w:rsidRDefault="00CE4880" w:rsidP="00CE4880">
            <w:pPr>
              <w:spacing w:before="120"/>
              <w:ind w:firstLine="0"/>
              <w:jc w:val="center"/>
              <w:rPr>
                <w:b/>
              </w:rPr>
            </w:pPr>
            <w:r w:rsidRPr="000026F9">
              <w:rPr>
                <w:b/>
              </w:rPr>
              <w:t>МРРБ</w:t>
            </w:r>
          </w:p>
        </w:tc>
        <w:tc>
          <w:tcPr>
            <w:tcW w:w="924" w:type="pct"/>
            <w:tcBorders>
              <w:bottom w:val="single" w:sz="12" w:space="0" w:color="auto"/>
            </w:tcBorders>
            <w:shd w:val="clear" w:color="auto" w:fill="D9D9D9"/>
            <w:vAlign w:val="center"/>
          </w:tcPr>
          <w:p w14:paraId="7BF83483" w14:textId="475CA979"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7C03900E" w14:textId="48DE624B"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2FBA73C8" w14:textId="166DC133"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1EF87B87" w14:textId="0B996EDD" w:rsidR="00CE4880" w:rsidRPr="000026F9" w:rsidRDefault="00CE4880" w:rsidP="00CE4880">
            <w:pPr>
              <w:spacing w:before="120"/>
              <w:ind w:firstLine="0"/>
              <w:jc w:val="center"/>
              <w:rPr>
                <w:b/>
              </w:rPr>
            </w:pPr>
            <w:r w:rsidRPr="000026F9">
              <w:rPr>
                <w:b/>
              </w:rPr>
              <w:t>ЮНИ</w:t>
            </w:r>
          </w:p>
        </w:tc>
      </w:tr>
      <w:tr w:rsidR="00CE4880" w:rsidRPr="000026F9" w14:paraId="4E48A8E3" w14:textId="77777777" w:rsidTr="008B4E32">
        <w:trPr>
          <w:gridAfter w:val="1"/>
          <w:wAfter w:w="2" w:type="pct"/>
        </w:trPr>
        <w:tc>
          <w:tcPr>
            <w:tcW w:w="190" w:type="pct"/>
            <w:vMerge/>
            <w:shd w:val="clear" w:color="auto" w:fill="FFFFFF"/>
          </w:tcPr>
          <w:p w14:paraId="0E36159D"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4BE7DBE3" w14:textId="77777777" w:rsidR="00CE4880" w:rsidRPr="000026F9" w:rsidRDefault="00CE4880" w:rsidP="00CE4880">
            <w:pPr>
              <w:spacing w:before="120"/>
              <w:ind w:firstLine="0"/>
              <w:rPr>
                <w:b/>
                <w:bCs/>
              </w:rPr>
            </w:pPr>
          </w:p>
        </w:tc>
        <w:tc>
          <w:tcPr>
            <w:tcW w:w="3799" w:type="pct"/>
            <w:gridSpan w:val="6"/>
            <w:tcBorders>
              <w:bottom w:val="single" w:sz="12" w:space="0" w:color="auto"/>
            </w:tcBorders>
            <w:shd w:val="clear" w:color="auto" w:fill="auto"/>
            <w:vAlign w:val="center"/>
          </w:tcPr>
          <w:p w14:paraId="183EC3A5" w14:textId="77777777" w:rsidR="00CE4880" w:rsidRPr="000026F9" w:rsidRDefault="00CE4880" w:rsidP="00CE4880">
            <w:pPr>
              <w:ind w:firstLine="0"/>
            </w:pPr>
            <w:r w:rsidRPr="000026F9">
              <w:rPr>
                <w:b/>
              </w:rPr>
              <w:t>Цели, основни положения и очаквани резултати:</w:t>
            </w:r>
          </w:p>
          <w:p w14:paraId="3AE43CA0" w14:textId="77777777" w:rsidR="00CE4880" w:rsidRPr="000026F9" w:rsidRDefault="00CE4880" w:rsidP="00CE4880">
            <w:pPr>
              <w:pStyle w:val="Caption"/>
              <w:rPr>
                <w:lang w:val="bg-BG"/>
              </w:rPr>
            </w:pPr>
            <w:r w:rsidRPr="000026F9">
              <w:rPr>
                <w:lang w:val="bg-BG"/>
              </w:rPr>
              <w:t>Замяна на понятието „молба” със „заявление”;</w:t>
            </w:r>
          </w:p>
          <w:p w14:paraId="60F69BFE" w14:textId="77777777" w:rsidR="00CE4880" w:rsidRPr="000026F9" w:rsidRDefault="00CE4880" w:rsidP="00CE4880">
            <w:pPr>
              <w:pStyle w:val="Caption"/>
              <w:rPr>
                <w:lang w:val="bg-BG"/>
              </w:rPr>
            </w:pPr>
            <w:r w:rsidRPr="000026F9">
              <w:rPr>
                <w:lang w:val="bg-BG"/>
              </w:rPr>
              <w:t>Прецизиране на понятията във въведените в закона функции на комисията по дисциплинарно производство;</w:t>
            </w:r>
          </w:p>
          <w:p w14:paraId="6FCB3F41" w14:textId="77777777" w:rsidR="00CE4880" w:rsidRPr="000026F9" w:rsidRDefault="00CE4880" w:rsidP="00CE4880">
            <w:pPr>
              <w:pStyle w:val="Caption"/>
              <w:rPr>
                <w:lang w:val="bg-BG"/>
              </w:rPr>
            </w:pPr>
            <w:r w:rsidRPr="000026F9">
              <w:rPr>
                <w:lang w:val="bg-BG"/>
              </w:rPr>
              <w:t>Прецизиране на понятията, свързани с причините за образуване на дисциплинарно производство.</w:t>
            </w:r>
          </w:p>
          <w:p w14:paraId="483FAFD0" w14:textId="6346949A" w:rsidR="00CE4880" w:rsidRPr="000026F9" w:rsidRDefault="00CE4880" w:rsidP="00CE4880">
            <w:pPr>
              <w:pStyle w:val="Caption"/>
              <w:rPr>
                <w:b/>
                <w:lang w:val="bg-BG"/>
              </w:rPr>
            </w:pPr>
            <w:r w:rsidRPr="000026F9">
              <w:rPr>
                <w:b/>
                <w:lang w:val="bg-BG"/>
              </w:rPr>
              <w:t xml:space="preserve">Включен в: </w:t>
            </w:r>
            <w:r w:rsidRPr="000026F9">
              <w:rPr>
                <w:lang w:val="bg-BG"/>
              </w:rPr>
              <w:t>Плана за намаляване на административната тежест, РМС № 233 от 2024 г., мярка № 188, мярка № 189, мярка № 190</w:t>
            </w:r>
          </w:p>
        </w:tc>
      </w:tr>
      <w:tr w:rsidR="00CE4880" w:rsidRPr="000026F9" w14:paraId="0AAB699A" w14:textId="77777777" w:rsidTr="008B4E32">
        <w:trPr>
          <w:gridAfter w:val="1"/>
          <w:wAfter w:w="2" w:type="pct"/>
        </w:trPr>
        <w:tc>
          <w:tcPr>
            <w:tcW w:w="190" w:type="pct"/>
            <w:vMerge/>
            <w:shd w:val="clear" w:color="auto" w:fill="FFFFFF"/>
          </w:tcPr>
          <w:p w14:paraId="224A59AF"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95F6019" w14:textId="77777777" w:rsidR="00CE4880" w:rsidRPr="000026F9" w:rsidRDefault="00CE4880" w:rsidP="00CE4880">
            <w:pPr>
              <w:spacing w:before="120"/>
              <w:ind w:firstLine="0"/>
              <w:rPr>
                <w:b/>
                <w:bCs/>
              </w:rPr>
            </w:pPr>
          </w:p>
        </w:tc>
        <w:tc>
          <w:tcPr>
            <w:tcW w:w="3799" w:type="pct"/>
            <w:gridSpan w:val="6"/>
            <w:tcBorders>
              <w:bottom w:val="single" w:sz="12" w:space="0" w:color="auto"/>
            </w:tcBorders>
            <w:shd w:val="clear" w:color="auto" w:fill="auto"/>
          </w:tcPr>
          <w:p w14:paraId="459F4874" w14:textId="25BFB8AE" w:rsidR="00CE4880" w:rsidRPr="000026F9" w:rsidRDefault="00CE4880" w:rsidP="00CE4880">
            <w:pPr>
              <w:spacing w:before="120"/>
              <w:ind w:firstLine="0"/>
              <w:jc w:val="left"/>
              <w:rPr>
                <w:b/>
              </w:rPr>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2238CAD9" w14:textId="77777777" w:rsidTr="00511E88">
        <w:trPr>
          <w:gridAfter w:val="1"/>
          <w:wAfter w:w="2" w:type="pct"/>
        </w:trPr>
        <w:tc>
          <w:tcPr>
            <w:tcW w:w="190" w:type="pct"/>
            <w:vMerge w:val="restart"/>
            <w:shd w:val="clear" w:color="auto" w:fill="FFFFFF"/>
          </w:tcPr>
          <w:p w14:paraId="03AEDEF2"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bookmarkStart w:id="4" w:name="_Hlk226111178"/>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66ABAEC5" w14:textId="7CB195D6" w:rsidR="00CE4880" w:rsidRPr="000026F9" w:rsidRDefault="00CE4880" w:rsidP="00CE4880">
            <w:pPr>
              <w:spacing w:before="120"/>
              <w:ind w:firstLine="0"/>
              <w:rPr>
                <w:b/>
                <w:bCs/>
              </w:rPr>
            </w:pPr>
            <w:r w:rsidRPr="000026F9">
              <w:rPr>
                <w:b/>
                <w:bCs/>
              </w:rPr>
              <w:t>ЗИД на Закона за камарата на строителите</w:t>
            </w:r>
          </w:p>
        </w:tc>
        <w:tc>
          <w:tcPr>
            <w:tcW w:w="609" w:type="pct"/>
            <w:tcBorders>
              <w:bottom w:val="single" w:sz="12" w:space="0" w:color="auto"/>
            </w:tcBorders>
            <w:shd w:val="clear" w:color="auto" w:fill="D9D9D9"/>
            <w:vAlign w:val="center"/>
          </w:tcPr>
          <w:p w14:paraId="635CB8FF" w14:textId="43CE3172" w:rsidR="00CE4880" w:rsidRPr="000026F9" w:rsidRDefault="00CE4880" w:rsidP="00CE4880">
            <w:pPr>
              <w:spacing w:before="120"/>
              <w:ind w:firstLine="0"/>
              <w:jc w:val="center"/>
              <w:rPr>
                <w:b/>
              </w:rPr>
            </w:pPr>
            <w:r w:rsidRPr="000026F9">
              <w:rPr>
                <w:b/>
              </w:rPr>
              <w:t>МРРБ</w:t>
            </w:r>
          </w:p>
        </w:tc>
        <w:tc>
          <w:tcPr>
            <w:tcW w:w="924" w:type="pct"/>
            <w:tcBorders>
              <w:bottom w:val="single" w:sz="12" w:space="0" w:color="auto"/>
            </w:tcBorders>
            <w:shd w:val="clear" w:color="auto" w:fill="D9D9D9"/>
            <w:vAlign w:val="center"/>
          </w:tcPr>
          <w:p w14:paraId="7731EB05" w14:textId="584BC23F"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51121D98" w14:textId="6D67D0F0"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3F0636F2" w14:textId="42C7702A"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6C76BCE0" w14:textId="7826C12A" w:rsidR="00CE4880" w:rsidRPr="000026F9" w:rsidRDefault="00CE4880" w:rsidP="00CE4880">
            <w:pPr>
              <w:spacing w:before="120"/>
              <w:ind w:firstLine="0"/>
              <w:jc w:val="center"/>
              <w:rPr>
                <w:b/>
              </w:rPr>
            </w:pPr>
            <w:r w:rsidRPr="000026F9">
              <w:rPr>
                <w:b/>
              </w:rPr>
              <w:t>ЮНИ</w:t>
            </w:r>
          </w:p>
        </w:tc>
      </w:tr>
      <w:tr w:rsidR="00CE4880" w:rsidRPr="000026F9" w14:paraId="75184AEB" w14:textId="77777777" w:rsidTr="00511E88">
        <w:trPr>
          <w:gridAfter w:val="1"/>
          <w:wAfter w:w="2" w:type="pct"/>
        </w:trPr>
        <w:tc>
          <w:tcPr>
            <w:tcW w:w="190" w:type="pct"/>
            <w:vMerge/>
            <w:shd w:val="clear" w:color="auto" w:fill="FFFFFF"/>
          </w:tcPr>
          <w:p w14:paraId="18EA109F"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68C6D6A"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01CD5429" w14:textId="77777777" w:rsidR="00CE4880" w:rsidRPr="000026F9" w:rsidRDefault="00CE4880" w:rsidP="00CE4880">
            <w:pPr>
              <w:ind w:firstLine="0"/>
            </w:pPr>
            <w:r w:rsidRPr="000026F9">
              <w:rPr>
                <w:b/>
              </w:rPr>
              <w:t>Цели, основни положения и очаквани резултати:</w:t>
            </w:r>
          </w:p>
          <w:p w14:paraId="3D224B96" w14:textId="77777777" w:rsidR="00CE4880" w:rsidRPr="000026F9" w:rsidRDefault="00CE4880" w:rsidP="00CE4880">
            <w:pPr>
              <w:pStyle w:val="Caption"/>
              <w:rPr>
                <w:lang w:val="bg-BG"/>
              </w:rPr>
            </w:pPr>
            <w:r w:rsidRPr="000026F9">
              <w:rPr>
                <w:lang w:val="bg-BG"/>
              </w:rPr>
              <w:t>Отпадане на изискване за вписване в Централния професионален регистър на строителя на вече налични данни;</w:t>
            </w:r>
          </w:p>
          <w:p w14:paraId="67BA9727" w14:textId="77777777" w:rsidR="00CE4880" w:rsidRPr="000026F9" w:rsidRDefault="00CE4880" w:rsidP="00CE4880">
            <w:pPr>
              <w:pStyle w:val="Caption"/>
              <w:rPr>
                <w:lang w:val="bg-BG"/>
              </w:rPr>
            </w:pPr>
            <w:r w:rsidRPr="000026F9">
              <w:rPr>
                <w:lang w:val="bg-BG"/>
              </w:rPr>
              <w:t>Служебно събиране на информация при вписване в Централния професионален регистър на строителя.</w:t>
            </w:r>
          </w:p>
          <w:p w14:paraId="5C0CE0C8" w14:textId="7C45A5F4" w:rsidR="00CE4880" w:rsidRPr="000026F9" w:rsidRDefault="00CE4880" w:rsidP="00CE4880">
            <w:pPr>
              <w:pStyle w:val="a2"/>
              <w:rPr>
                <w:lang w:val="bg-BG" w:eastAsia="bg-BG"/>
              </w:rPr>
            </w:pPr>
            <w:r w:rsidRPr="000026F9">
              <w:rPr>
                <w:b/>
                <w:lang w:val="bg-BG"/>
              </w:rPr>
              <w:t xml:space="preserve">Включен в: </w:t>
            </w:r>
            <w:r w:rsidRPr="000026F9">
              <w:rPr>
                <w:lang w:val="bg-BG"/>
              </w:rPr>
              <w:t>Плана за намаляване на административната тежест, РМС № 233 от 2024 г., мярка № 186, мярка № 187.</w:t>
            </w:r>
          </w:p>
        </w:tc>
      </w:tr>
      <w:tr w:rsidR="00CE4880" w:rsidRPr="000026F9" w14:paraId="16798C59" w14:textId="77777777" w:rsidTr="00511E88">
        <w:trPr>
          <w:gridAfter w:val="1"/>
          <w:wAfter w:w="2" w:type="pct"/>
        </w:trPr>
        <w:tc>
          <w:tcPr>
            <w:tcW w:w="190" w:type="pct"/>
            <w:vMerge/>
            <w:shd w:val="clear" w:color="auto" w:fill="FFFFFF"/>
          </w:tcPr>
          <w:p w14:paraId="4D0ED102"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4C750960"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4758030B" w14:textId="16FC8C56" w:rsidR="00CE4880" w:rsidRPr="000026F9" w:rsidRDefault="00CE4880" w:rsidP="00CE4880">
            <w:pPr>
              <w:spacing w:before="120"/>
              <w:ind w:firstLine="0"/>
              <w:rPr>
                <w:lang w:eastAsia="bg-BG"/>
              </w:rPr>
            </w:pPr>
            <w:r w:rsidRPr="000026F9">
              <w:rPr>
                <w:b/>
              </w:rPr>
              <w:t>Необходими промени в други закони със заключителни разпоредби:</w:t>
            </w:r>
            <w:r w:rsidRPr="000026F9">
              <w:t xml:space="preserve"> Не.</w:t>
            </w:r>
          </w:p>
        </w:tc>
      </w:tr>
      <w:bookmarkEnd w:id="4"/>
      <w:tr w:rsidR="00CE4880" w:rsidRPr="000026F9" w14:paraId="53874536" w14:textId="77777777" w:rsidTr="008B1833">
        <w:trPr>
          <w:gridAfter w:val="1"/>
          <w:wAfter w:w="2" w:type="pct"/>
        </w:trPr>
        <w:tc>
          <w:tcPr>
            <w:tcW w:w="190" w:type="pct"/>
            <w:vMerge w:val="restart"/>
            <w:shd w:val="clear" w:color="auto" w:fill="FFFFFF"/>
          </w:tcPr>
          <w:p w14:paraId="37CE5056" w14:textId="77777777" w:rsidR="00CE4880" w:rsidRPr="000026F9" w:rsidRDefault="00CE4880" w:rsidP="00CE4880">
            <w:pPr>
              <w:pStyle w:val="ListParagraph"/>
              <w:numPr>
                <w:ilvl w:val="0"/>
                <w:numId w:val="3"/>
              </w:numPr>
              <w:tabs>
                <w:tab w:val="clear" w:pos="314"/>
                <w:tab w:val="left" w:pos="472"/>
              </w:tabs>
              <w:spacing w:before="12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00ECD447" w14:textId="0B431CBE" w:rsidR="00CE4880" w:rsidRPr="000026F9" w:rsidRDefault="00CE4880" w:rsidP="00CE4880">
            <w:pPr>
              <w:spacing w:before="120"/>
              <w:ind w:firstLine="0"/>
              <w:rPr>
                <w:b/>
                <w:bCs/>
              </w:rPr>
            </w:pPr>
            <w:r w:rsidRPr="000026F9">
              <w:rPr>
                <w:b/>
                <w:bCs/>
              </w:rPr>
              <w:t>ЗИД на Закона за устройство на територията</w:t>
            </w:r>
          </w:p>
        </w:tc>
        <w:tc>
          <w:tcPr>
            <w:tcW w:w="609" w:type="pct"/>
            <w:tcBorders>
              <w:bottom w:val="single" w:sz="12" w:space="0" w:color="auto"/>
            </w:tcBorders>
            <w:shd w:val="clear" w:color="auto" w:fill="D9D9D9"/>
            <w:vAlign w:val="center"/>
          </w:tcPr>
          <w:p w14:paraId="189863E3" w14:textId="28B260F8" w:rsidR="00CE4880" w:rsidRPr="000026F9" w:rsidRDefault="00CE4880" w:rsidP="00CE4880">
            <w:pPr>
              <w:spacing w:before="120"/>
              <w:ind w:firstLine="0"/>
              <w:jc w:val="center"/>
              <w:rPr>
                <w:b/>
              </w:rPr>
            </w:pPr>
            <w:bookmarkStart w:id="5" w:name="_Hlk225863256"/>
            <w:r w:rsidRPr="000026F9">
              <w:rPr>
                <w:b/>
              </w:rPr>
              <w:t>МРРБ</w:t>
            </w:r>
            <w:bookmarkEnd w:id="5"/>
          </w:p>
        </w:tc>
        <w:tc>
          <w:tcPr>
            <w:tcW w:w="924" w:type="pct"/>
            <w:tcBorders>
              <w:bottom w:val="single" w:sz="12" w:space="0" w:color="auto"/>
            </w:tcBorders>
            <w:shd w:val="clear" w:color="auto" w:fill="D9D9D9"/>
            <w:vAlign w:val="center"/>
          </w:tcPr>
          <w:p w14:paraId="293CC8DE" w14:textId="5E3EC98E"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1BF2C3FB" w14:textId="29C74705"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4B552F6A" w14:textId="5CFC5D03"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1E08D2AF" w14:textId="58891FE5" w:rsidR="00CE4880" w:rsidRPr="000026F9" w:rsidRDefault="00CE4880" w:rsidP="00CE4880">
            <w:pPr>
              <w:spacing w:before="120"/>
              <w:ind w:firstLine="0"/>
              <w:jc w:val="center"/>
              <w:rPr>
                <w:b/>
              </w:rPr>
            </w:pPr>
            <w:r w:rsidRPr="000026F9">
              <w:rPr>
                <w:b/>
              </w:rPr>
              <w:t>ЮНИ</w:t>
            </w:r>
          </w:p>
        </w:tc>
      </w:tr>
      <w:tr w:rsidR="00CE4880" w:rsidRPr="000026F9" w14:paraId="0CB79E70" w14:textId="77777777" w:rsidTr="008B1833">
        <w:trPr>
          <w:gridAfter w:val="1"/>
          <w:wAfter w:w="2" w:type="pct"/>
        </w:trPr>
        <w:tc>
          <w:tcPr>
            <w:tcW w:w="190" w:type="pct"/>
            <w:vMerge/>
            <w:shd w:val="clear" w:color="auto" w:fill="FFFFFF"/>
          </w:tcPr>
          <w:p w14:paraId="2DCFBE1A"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5BCC669"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1F996BEF" w14:textId="77777777" w:rsidR="00CE4880" w:rsidRPr="000026F9" w:rsidRDefault="00CE4880" w:rsidP="00CE4880">
            <w:pPr>
              <w:ind w:firstLine="0"/>
              <w:rPr>
                <w:b/>
              </w:rPr>
            </w:pPr>
            <w:r w:rsidRPr="000026F9">
              <w:rPr>
                <w:b/>
              </w:rPr>
              <w:t>Цели, основни положения и очаквани резултати:</w:t>
            </w:r>
          </w:p>
          <w:p w14:paraId="5BCE7E33" w14:textId="77777777" w:rsidR="00CE4880" w:rsidRPr="000026F9" w:rsidRDefault="00CE4880" w:rsidP="00CE4880">
            <w:pPr>
              <w:pStyle w:val="Caption"/>
              <w:rPr>
                <w:lang w:val="bg-BG"/>
              </w:rPr>
            </w:pPr>
            <w:r w:rsidRPr="000026F9">
              <w:rPr>
                <w:lang w:val="bg-BG"/>
              </w:rPr>
              <w:t>Със законопроекта за изменение и допълнение на Закона за устройство на територията (ЗИД на ЗУТ) се регламентира създаването на Единната информационна система за устройство на територията, инвестиционно проектиране и разрешаване на строителството (предвидена в Инвестиция C10.I7 „Създаване и поддържане на Единна информационна система за устройство на територията, инвестиционно проектиране и разрешаване на строителството“ по Националния план за възстановяване и устойчивост), която регулира както процесите по устройство на територията, инвестиционно проектиране и разрешаване на строителството, така и тези за въвеждане в експлоатация/разрешаване ползването на строежите и основните правила за осъществяването на административно обслужване чрез нея, при съблюдаване на основните принципи на Закона за електронното управление и Административнопроцесуалния кодекс;</w:t>
            </w:r>
          </w:p>
          <w:p w14:paraId="1BCC4438" w14:textId="77777777" w:rsidR="00CE4880" w:rsidRPr="000026F9" w:rsidRDefault="00CE4880" w:rsidP="00CE4880">
            <w:pPr>
              <w:pStyle w:val="Caption"/>
              <w:rPr>
                <w:lang w:val="bg-BG"/>
              </w:rPr>
            </w:pPr>
            <w:r w:rsidRPr="000026F9">
              <w:rPr>
                <w:lang w:val="bg-BG"/>
              </w:rPr>
              <w:t>ЗИД на ЗУТ цели подобряване на законодателната уредба за ограничаване на административната тежест и подобряване на административното обслужване за гражданите и бизнеса в процесите по устройствено планиране, инвестиционно проектиране, разрешаване на строителството и въвеждане в експлоатация/разрешаване на ползването на строежите и създаване на възможности за електронизация на производствата;</w:t>
            </w:r>
          </w:p>
          <w:p w14:paraId="0661DC15" w14:textId="77777777" w:rsidR="00CE4880" w:rsidRPr="000026F9" w:rsidRDefault="00CE4880" w:rsidP="00CE4880">
            <w:pPr>
              <w:pStyle w:val="Caption"/>
              <w:rPr>
                <w:lang w:val="bg-BG"/>
              </w:rPr>
            </w:pPr>
            <w:r w:rsidRPr="000026F9">
              <w:rPr>
                <w:lang w:val="bg-BG"/>
              </w:rPr>
              <w:t xml:space="preserve">С реализацията и регламентиране на нормативно ниво на Системата ще се осигури преминаване (с предвиден преходен период) към изцяло електронизирани процеси по устройство на територията инвестиционното </w:t>
            </w:r>
            <w:r w:rsidRPr="000026F9">
              <w:rPr>
                <w:lang w:val="bg-BG"/>
              </w:rPr>
              <w:lastRenderedPageBreak/>
              <w:t>проектиране, разрешаването на строителството и въвеждането в експлоатация/разрешаване на ползването на строежите (е-планиране, е-проектиране, е-подписи, е-съгласуване, е-одобряване, е-разрешаване) и осигуряването на комплексно административно обслужване в съответствие с основните принципи на АПК и ЗЕУ;</w:t>
            </w:r>
          </w:p>
          <w:p w14:paraId="7344CCE5" w14:textId="77777777" w:rsidR="00CE4880" w:rsidRPr="000026F9" w:rsidRDefault="00CE4880" w:rsidP="00CE4880">
            <w:pPr>
              <w:pStyle w:val="Caption"/>
              <w:rPr>
                <w:lang w:val="bg-BG"/>
              </w:rPr>
            </w:pPr>
            <w:r w:rsidRPr="000026F9">
              <w:rPr>
                <w:lang w:val="bg-BG"/>
              </w:rPr>
              <w:t>Конкретизиране на изискванията в чл. 63, ал. 2 от ЗУТ за администриране на производството по издаване на разрешение за отсичане на дълготрайни декоративни дървета и дървета с историческо значение (услуга № 2031).</w:t>
            </w:r>
          </w:p>
          <w:p w14:paraId="7C9C2154" w14:textId="31756108" w:rsidR="00CE4880" w:rsidRPr="000026F9" w:rsidRDefault="00CE4880" w:rsidP="00CE4880">
            <w:pPr>
              <w:ind w:firstLine="0"/>
            </w:pPr>
            <w:r w:rsidRPr="000026F9">
              <w:rPr>
                <w:b/>
                <w:bCs/>
              </w:rPr>
              <w:t xml:space="preserve">Включен в: </w:t>
            </w:r>
            <w:r w:rsidRPr="000026F9">
              <w:t>Плана за намаляване на административната тежест, РМС № 233 от 2024 г., мярка № 196 - 207,  Националния план за възстановяване и устойчивост, Инвестиция C10.I7.</w:t>
            </w:r>
          </w:p>
        </w:tc>
      </w:tr>
      <w:tr w:rsidR="00CE4880" w:rsidRPr="000026F9" w14:paraId="41DAB728" w14:textId="77777777" w:rsidTr="008B1833">
        <w:trPr>
          <w:gridAfter w:val="1"/>
          <w:wAfter w:w="2" w:type="pct"/>
        </w:trPr>
        <w:tc>
          <w:tcPr>
            <w:tcW w:w="190" w:type="pct"/>
            <w:vMerge/>
            <w:shd w:val="clear" w:color="auto" w:fill="FFFFFF"/>
          </w:tcPr>
          <w:p w14:paraId="6CD4D1ED"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3B8657D3"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tcPr>
          <w:p w14:paraId="222D6079" w14:textId="7F1842D9" w:rsidR="00CE4880" w:rsidRPr="000026F9" w:rsidRDefault="00CE4880" w:rsidP="00CE4880">
            <w:pPr>
              <w:ind w:firstLine="0"/>
            </w:pPr>
            <w:r w:rsidRPr="000026F9">
              <w:rPr>
                <w:b/>
              </w:rPr>
              <w:t xml:space="preserve">Необходими промени в други закони със заключителни разпоредби: </w:t>
            </w:r>
            <w:r w:rsidRPr="000026F9">
              <w:rPr>
                <w:bCs/>
                <w:iCs/>
              </w:rPr>
              <w:t xml:space="preserve">Административнопроцесуален кодекс, Закон за ограничаване на административното регулиране и административния контрол върху стопанската дейност, Закон за устройството на Черноморското крайбрежие, Закон </w:t>
            </w:r>
            <w:r w:rsidRPr="000026F9">
              <w:rPr>
                <w:bCs/>
              </w:rPr>
              <w:t xml:space="preserve">за устройството и застрояването на Столична община, </w:t>
            </w:r>
            <w:r w:rsidRPr="000026F9">
              <w:rPr>
                <w:bCs/>
                <w:iCs/>
              </w:rPr>
              <w:t xml:space="preserve">Закон </w:t>
            </w:r>
            <w:r w:rsidRPr="000026F9">
              <w:t xml:space="preserve">за опазване на околната среда, </w:t>
            </w:r>
            <w:r w:rsidRPr="000026F9">
              <w:rPr>
                <w:bCs/>
                <w:iCs/>
              </w:rPr>
              <w:t xml:space="preserve">Закон </w:t>
            </w:r>
            <w:r w:rsidRPr="000026F9">
              <w:t xml:space="preserve">за биологичното разнообразие, </w:t>
            </w:r>
            <w:r w:rsidRPr="000026F9">
              <w:rPr>
                <w:bCs/>
                <w:iCs/>
              </w:rPr>
              <w:t xml:space="preserve">Закон </w:t>
            </w:r>
            <w:r w:rsidRPr="000026F9">
              <w:rPr>
                <w:bCs/>
              </w:rPr>
              <w:t xml:space="preserve">за защитените територии, </w:t>
            </w:r>
            <w:r w:rsidRPr="000026F9">
              <w:rPr>
                <w:bCs/>
                <w:iCs/>
              </w:rPr>
              <w:t xml:space="preserve">Закон </w:t>
            </w:r>
            <w:r w:rsidRPr="000026F9">
              <w:t xml:space="preserve">за водите, </w:t>
            </w:r>
            <w:r w:rsidRPr="000026F9">
              <w:rPr>
                <w:bCs/>
                <w:iCs/>
              </w:rPr>
              <w:t xml:space="preserve">Закон </w:t>
            </w:r>
            <w:r w:rsidRPr="000026F9">
              <w:t xml:space="preserve">за опазване на земеделските земи, </w:t>
            </w:r>
            <w:r w:rsidRPr="000026F9">
              <w:rPr>
                <w:bCs/>
                <w:iCs/>
              </w:rPr>
              <w:t xml:space="preserve">Закон </w:t>
            </w:r>
            <w:r w:rsidRPr="000026F9">
              <w:t xml:space="preserve">за горите, </w:t>
            </w:r>
            <w:r w:rsidRPr="000026F9">
              <w:rPr>
                <w:bCs/>
                <w:iCs/>
              </w:rPr>
              <w:t xml:space="preserve">Закон </w:t>
            </w:r>
            <w:r w:rsidRPr="000026F9">
              <w:t xml:space="preserve">за културното наследство, </w:t>
            </w:r>
            <w:r w:rsidRPr="000026F9">
              <w:rPr>
                <w:bCs/>
                <w:iCs/>
              </w:rPr>
              <w:t xml:space="preserve">Закон </w:t>
            </w:r>
            <w:r w:rsidRPr="000026F9">
              <w:rPr>
                <w:bCs/>
              </w:rPr>
              <w:t xml:space="preserve">за безопасното използване на ядрената енергия, </w:t>
            </w:r>
            <w:r w:rsidRPr="000026F9">
              <w:rPr>
                <w:bCs/>
                <w:iCs/>
              </w:rPr>
              <w:t xml:space="preserve">Закон </w:t>
            </w:r>
            <w:r w:rsidRPr="000026F9">
              <w:t xml:space="preserve">за пътищата, </w:t>
            </w:r>
            <w:r w:rsidRPr="000026F9">
              <w:rPr>
                <w:bCs/>
                <w:iCs/>
              </w:rPr>
              <w:t xml:space="preserve">Закон </w:t>
            </w:r>
            <w:r w:rsidRPr="000026F9">
              <w:t xml:space="preserve">за железопътния транспорт, </w:t>
            </w:r>
            <w:r w:rsidRPr="000026F9">
              <w:rPr>
                <w:bCs/>
                <w:iCs/>
              </w:rPr>
              <w:t xml:space="preserve">Закон </w:t>
            </w:r>
            <w:r w:rsidRPr="000026F9">
              <w:t xml:space="preserve">за автомобилните превози, </w:t>
            </w:r>
            <w:r w:rsidRPr="000026F9">
              <w:rPr>
                <w:bCs/>
                <w:iCs/>
              </w:rPr>
              <w:t xml:space="preserve">Закон </w:t>
            </w:r>
            <w:r w:rsidRPr="000026F9">
              <w:t xml:space="preserve">за морските пространства, вътрешните водни пътища и пристанищата на Република България, </w:t>
            </w:r>
            <w:r w:rsidRPr="000026F9">
              <w:rPr>
                <w:bCs/>
                <w:iCs/>
              </w:rPr>
              <w:t xml:space="preserve">Закон </w:t>
            </w:r>
            <w:r w:rsidRPr="000026F9">
              <w:t xml:space="preserve">за Министерството на вътрешните работи, </w:t>
            </w:r>
            <w:r w:rsidRPr="000026F9">
              <w:rPr>
                <w:bCs/>
                <w:iCs/>
              </w:rPr>
              <w:t xml:space="preserve">Закон </w:t>
            </w:r>
            <w:r w:rsidRPr="000026F9">
              <w:rPr>
                <w:bCs/>
              </w:rPr>
              <w:t xml:space="preserve">за електронните съобщителни мрежи и физическата инфраструктура, </w:t>
            </w:r>
            <w:r w:rsidRPr="000026F9">
              <w:rPr>
                <w:bCs/>
                <w:iCs/>
              </w:rPr>
              <w:t xml:space="preserve">Закон </w:t>
            </w:r>
            <w:r w:rsidRPr="000026F9">
              <w:rPr>
                <w:bCs/>
              </w:rPr>
              <w:t xml:space="preserve">за съдебната власт, </w:t>
            </w:r>
            <w:r w:rsidRPr="000026F9">
              <w:rPr>
                <w:bCs/>
                <w:iCs/>
              </w:rPr>
              <w:t xml:space="preserve">Закон </w:t>
            </w:r>
            <w:r w:rsidRPr="000026F9">
              <w:t xml:space="preserve">за техническите изисквания към продуктите, </w:t>
            </w:r>
            <w:r w:rsidRPr="000026F9">
              <w:rPr>
                <w:bCs/>
                <w:iCs/>
              </w:rPr>
              <w:t xml:space="preserve">Закон </w:t>
            </w:r>
            <w:r w:rsidRPr="000026F9">
              <w:rPr>
                <w:iCs/>
              </w:rPr>
              <w:t xml:space="preserve">за управление на агрохранителната верига, </w:t>
            </w:r>
            <w:r w:rsidRPr="000026F9">
              <w:rPr>
                <w:bCs/>
                <w:iCs/>
              </w:rPr>
              <w:t xml:space="preserve">Закон </w:t>
            </w:r>
            <w:r w:rsidRPr="000026F9">
              <w:rPr>
                <w:bCs/>
              </w:rPr>
              <w:t xml:space="preserve">за храните, </w:t>
            </w:r>
            <w:r w:rsidRPr="000026F9">
              <w:rPr>
                <w:bCs/>
                <w:iCs/>
              </w:rPr>
              <w:t xml:space="preserve">Закон </w:t>
            </w:r>
            <w:r w:rsidRPr="000026F9">
              <w:t xml:space="preserve">за управление на отпадъците, </w:t>
            </w:r>
            <w:r w:rsidRPr="000026F9">
              <w:rPr>
                <w:bCs/>
                <w:iCs/>
              </w:rPr>
              <w:t xml:space="preserve">Закон </w:t>
            </w:r>
            <w:r w:rsidRPr="000026F9">
              <w:rPr>
                <w:bCs/>
              </w:rPr>
              <w:t xml:space="preserve">за фуражите, </w:t>
            </w:r>
            <w:r w:rsidRPr="000026F9">
              <w:rPr>
                <w:bCs/>
                <w:iCs/>
              </w:rPr>
              <w:t xml:space="preserve">Закон </w:t>
            </w:r>
            <w:r w:rsidRPr="000026F9">
              <w:rPr>
                <w:bCs/>
              </w:rPr>
              <w:t xml:space="preserve">за контрол върху наркотичните вещества и прекурсорите, </w:t>
            </w:r>
            <w:r w:rsidRPr="000026F9">
              <w:rPr>
                <w:bCs/>
                <w:iCs/>
              </w:rPr>
              <w:t xml:space="preserve">Закон </w:t>
            </w:r>
            <w:r w:rsidRPr="000026F9">
              <w:t xml:space="preserve">за оръжията, боеприпасите, взривните вещества и пиротехническите изделия, </w:t>
            </w:r>
            <w:r w:rsidRPr="000026F9">
              <w:rPr>
                <w:bCs/>
                <w:iCs/>
              </w:rPr>
              <w:t xml:space="preserve">Закон </w:t>
            </w:r>
            <w:r w:rsidRPr="000026F9">
              <w:t xml:space="preserve">за </w:t>
            </w:r>
            <w:r w:rsidRPr="000026F9">
              <w:lastRenderedPageBreak/>
              <w:t xml:space="preserve">стоковите борси и тържища, </w:t>
            </w:r>
            <w:r w:rsidRPr="000026F9">
              <w:rPr>
                <w:bCs/>
                <w:iCs/>
              </w:rPr>
              <w:t xml:space="preserve">Закон </w:t>
            </w:r>
            <w:r w:rsidRPr="000026F9">
              <w:t xml:space="preserve">за защита на растенията, </w:t>
            </w:r>
            <w:r w:rsidRPr="000026F9">
              <w:rPr>
                <w:bCs/>
                <w:iCs/>
              </w:rPr>
              <w:t xml:space="preserve">Закон </w:t>
            </w:r>
            <w:r w:rsidRPr="000026F9">
              <w:t xml:space="preserve">за виното и спиртните напитки, </w:t>
            </w:r>
            <w:r w:rsidRPr="000026F9">
              <w:rPr>
                <w:bCs/>
                <w:iCs/>
              </w:rPr>
              <w:t xml:space="preserve">Закон </w:t>
            </w:r>
            <w:r w:rsidRPr="000026F9">
              <w:rPr>
                <w:bCs/>
                <w:color w:val="000000"/>
                <w:lang w:eastAsia="en-GB"/>
              </w:rPr>
              <w:t xml:space="preserve">за изпълнение на Конвенцията по касетъчните боеприпаси и Конвенцията за забраната на използването, складирането, производството и трансфера на противопехотни мини и тяхното унищожаване, </w:t>
            </w:r>
            <w:r w:rsidRPr="000026F9">
              <w:rPr>
                <w:bCs/>
                <w:iCs/>
              </w:rPr>
              <w:t xml:space="preserve">Закон </w:t>
            </w:r>
            <w:r w:rsidRPr="000026F9">
              <w:rPr>
                <w:bCs/>
              </w:rPr>
              <w:t xml:space="preserve">за маслодайната роза, </w:t>
            </w:r>
            <w:r w:rsidRPr="000026F9">
              <w:rPr>
                <w:bCs/>
                <w:iCs/>
              </w:rPr>
              <w:t xml:space="preserve">Закон </w:t>
            </w:r>
            <w:r w:rsidRPr="000026F9">
              <w:rPr>
                <w:bCs/>
              </w:rPr>
              <w:t xml:space="preserve">за движение по пътищата, </w:t>
            </w:r>
            <w:r w:rsidRPr="000026F9">
              <w:rPr>
                <w:bCs/>
                <w:iCs/>
              </w:rPr>
              <w:t>Закон за камарите на архитектите и инженерите в инвестиционното проектиране.</w:t>
            </w:r>
          </w:p>
        </w:tc>
      </w:tr>
      <w:tr w:rsidR="00CE4880" w:rsidRPr="000026F9" w14:paraId="72D5D833" w14:textId="77777777" w:rsidTr="00643304">
        <w:tc>
          <w:tcPr>
            <w:tcW w:w="190" w:type="pct"/>
            <w:vMerge w:val="restart"/>
            <w:shd w:val="clear" w:color="auto" w:fill="FFFFFF"/>
          </w:tcPr>
          <w:p w14:paraId="504B56D4"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754EEE76" w14:textId="51ECCD07" w:rsidR="00CE4880" w:rsidRPr="000026F9" w:rsidRDefault="00CE4880" w:rsidP="00CE4880">
            <w:pPr>
              <w:ind w:firstLine="0"/>
              <w:rPr>
                <w:b/>
                <w:bCs/>
              </w:rPr>
            </w:pPr>
            <w:r w:rsidRPr="000026F9">
              <w:rPr>
                <w:b/>
                <w:bCs/>
              </w:rPr>
              <w:t>ЗИД на Закона за автомобилните превози</w:t>
            </w:r>
          </w:p>
        </w:tc>
        <w:tc>
          <w:tcPr>
            <w:tcW w:w="609" w:type="pct"/>
            <w:tcBorders>
              <w:bottom w:val="single" w:sz="12" w:space="0" w:color="auto"/>
            </w:tcBorders>
            <w:shd w:val="clear" w:color="auto" w:fill="D9D9D9"/>
            <w:vAlign w:val="center"/>
          </w:tcPr>
          <w:p w14:paraId="24A991F8" w14:textId="04825E56" w:rsidR="00CE4880" w:rsidRPr="000026F9" w:rsidRDefault="00CE4880" w:rsidP="00CE4880">
            <w:pPr>
              <w:spacing w:before="120"/>
              <w:ind w:firstLine="0"/>
              <w:jc w:val="center"/>
              <w:rPr>
                <w:b/>
              </w:rPr>
            </w:pPr>
            <w:r w:rsidRPr="000026F9">
              <w:rPr>
                <w:b/>
              </w:rPr>
              <w:t>МТС</w:t>
            </w:r>
          </w:p>
        </w:tc>
        <w:tc>
          <w:tcPr>
            <w:tcW w:w="924" w:type="pct"/>
            <w:tcBorders>
              <w:bottom w:val="single" w:sz="12" w:space="0" w:color="auto"/>
            </w:tcBorders>
            <w:shd w:val="clear" w:color="auto" w:fill="D9D9D9"/>
            <w:vAlign w:val="center"/>
          </w:tcPr>
          <w:p w14:paraId="1851A1A6" w14:textId="1869C616" w:rsidR="00CE4880" w:rsidRPr="000026F9" w:rsidRDefault="00CE4880" w:rsidP="00CE4880">
            <w:pPr>
              <w:spacing w:before="120"/>
              <w:ind w:firstLine="0"/>
              <w:jc w:val="center"/>
              <w:rPr>
                <w:b/>
              </w:rPr>
            </w:pPr>
            <w:r w:rsidRPr="000026F9">
              <w:rPr>
                <w:b/>
              </w:rPr>
              <w:t>Мярка № 71</w:t>
            </w:r>
          </w:p>
        </w:tc>
        <w:tc>
          <w:tcPr>
            <w:tcW w:w="788" w:type="pct"/>
            <w:shd w:val="clear" w:color="auto" w:fill="D9D9D9"/>
            <w:vAlign w:val="center"/>
          </w:tcPr>
          <w:p w14:paraId="0EB32CE2" w14:textId="2CE1005A" w:rsidR="00CE4880" w:rsidRPr="000026F9" w:rsidRDefault="00CE4880" w:rsidP="00CE4880">
            <w:pPr>
              <w:spacing w:before="120"/>
              <w:ind w:firstLine="0"/>
              <w:jc w:val="center"/>
              <w:rPr>
                <w:b/>
              </w:rPr>
            </w:pPr>
            <w:r w:rsidRPr="000026F9">
              <w:rPr>
                <w:b/>
              </w:rPr>
              <w:t>Не</w:t>
            </w:r>
          </w:p>
        </w:tc>
        <w:tc>
          <w:tcPr>
            <w:tcW w:w="645" w:type="pct"/>
            <w:gridSpan w:val="2"/>
            <w:shd w:val="clear" w:color="auto" w:fill="D9D9D9"/>
            <w:vAlign w:val="center"/>
          </w:tcPr>
          <w:p w14:paraId="0ACD89D6" w14:textId="4ED745AD" w:rsidR="00CE4880" w:rsidRPr="000026F9" w:rsidRDefault="00CE4880" w:rsidP="00CE4880">
            <w:pPr>
              <w:spacing w:before="120"/>
              <w:ind w:firstLine="0"/>
              <w:jc w:val="center"/>
              <w:rPr>
                <w:b/>
              </w:rPr>
            </w:pPr>
            <w:r w:rsidRPr="000026F9">
              <w:rPr>
                <w:b/>
              </w:rPr>
              <w:t>ЮНИ</w:t>
            </w:r>
          </w:p>
        </w:tc>
        <w:tc>
          <w:tcPr>
            <w:tcW w:w="835" w:type="pct"/>
            <w:gridSpan w:val="2"/>
            <w:shd w:val="clear" w:color="auto" w:fill="D9D9D9"/>
            <w:vAlign w:val="center"/>
          </w:tcPr>
          <w:p w14:paraId="701F10D6" w14:textId="3398D48A" w:rsidR="00CE4880" w:rsidRPr="000026F9" w:rsidRDefault="00CE4880" w:rsidP="00CE4880">
            <w:pPr>
              <w:spacing w:before="120"/>
              <w:ind w:firstLine="0"/>
              <w:jc w:val="center"/>
              <w:rPr>
                <w:b/>
              </w:rPr>
            </w:pPr>
            <w:r w:rsidRPr="000026F9">
              <w:rPr>
                <w:b/>
              </w:rPr>
              <w:t>ЮНИ</w:t>
            </w:r>
          </w:p>
        </w:tc>
      </w:tr>
      <w:tr w:rsidR="00CE4880" w:rsidRPr="000026F9" w14:paraId="539E82EF" w14:textId="77777777" w:rsidTr="00643304">
        <w:trPr>
          <w:gridAfter w:val="1"/>
          <w:wAfter w:w="2" w:type="pct"/>
        </w:trPr>
        <w:tc>
          <w:tcPr>
            <w:tcW w:w="190" w:type="pct"/>
            <w:vMerge/>
            <w:shd w:val="clear" w:color="auto" w:fill="FFFFFF"/>
          </w:tcPr>
          <w:p w14:paraId="47C306EB"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FED485B"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091E920B" w14:textId="77777777" w:rsidR="00CE4880" w:rsidRPr="000026F9" w:rsidRDefault="00CE4880" w:rsidP="00CE4880">
            <w:pPr>
              <w:ind w:firstLine="0"/>
              <w:rPr>
                <w:b/>
              </w:rPr>
            </w:pPr>
            <w:r w:rsidRPr="000026F9">
              <w:rPr>
                <w:b/>
              </w:rPr>
              <w:t>Цели, основни положения и очаквани резултати:</w:t>
            </w:r>
          </w:p>
          <w:p w14:paraId="74D576A7" w14:textId="77777777" w:rsidR="00CE4880" w:rsidRPr="000026F9" w:rsidRDefault="00CE4880" w:rsidP="00CE4880">
            <w:pPr>
              <w:pStyle w:val="Caption"/>
              <w:rPr>
                <w:lang w:val="bg-BG"/>
              </w:rPr>
            </w:pPr>
            <w:r w:rsidRPr="000026F9">
              <w:rPr>
                <w:lang w:val="bg-BG"/>
              </w:rPr>
              <w:t>Въвеждане на изисквания на Директива (ЕС) 2020/1057;</w:t>
            </w:r>
          </w:p>
          <w:p w14:paraId="3C35C986" w14:textId="77777777" w:rsidR="00CE4880" w:rsidRPr="000026F9" w:rsidRDefault="00CE4880" w:rsidP="00CE4880">
            <w:pPr>
              <w:pStyle w:val="Caption"/>
              <w:rPr>
                <w:lang w:val="bg-BG"/>
              </w:rPr>
            </w:pPr>
            <w:r w:rsidRPr="000026F9">
              <w:rPr>
                <w:lang w:val="bg-BG"/>
              </w:rPr>
              <w:t xml:space="preserve">Осигуряване на прилагането на Регламент (ЕС) 2020/1055; </w:t>
            </w:r>
          </w:p>
          <w:p w14:paraId="7680E009" w14:textId="77777777" w:rsidR="00CE4880" w:rsidRPr="000026F9" w:rsidRDefault="00CE4880" w:rsidP="00CE4880">
            <w:pPr>
              <w:pStyle w:val="Caption"/>
              <w:rPr>
                <w:lang w:val="bg-BG"/>
              </w:rPr>
            </w:pPr>
            <w:r w:rsidRPr="000026F9">
              <w:rPr>
                <w:lang w:val="bg-BG"/>
              </w:rPr>
              <w:t xml:space="preserve">Осигуряване на прилагането на Регламент (ЕС) 2020/1054; </w:t>
            </w:r>
          </w:p>
          <w:p w14:paraId="491FA89D" w14:textId="77777777" w:rsidR="00CE4880" w:rsidRPr="000026F9" w:rsidRDefault="00CE4880" w:rsidP="00CE4880">
            <w:pPr>
              <w:pStyle w:val="Caption"/>
              <w:rPr>
                <w:lang w:val="bg-BG"/>
              </w:rPr>
            </w:pPr>
            <w:r w:rsidRPr="000026F9">
              <w:rPr>
                <w:lang w:val="bg-BG"/>
              </w:rPr>
              <w:t xml:space="preserve">Процедура за нарушение № 2022/0196; </w:t>
            </w:r>
          </w:p>
          <w:p w14:paraId="5E9465E0" w14:textId="77777777" w:rsidR="00CE4880" w:rsidRPr="000026F9" w:rsidRDefault="00CE4880" w:rsidP="00CE4880">
            <w:pPr>
              <w:pStyle w:val="Caption"/>
              <w:rPr>
                <w:lang w:val="bg-BG"/>
              </w:rPr>
            </w:pPr>
            <w:r w:rsidRPr="000026F9">
              <w:rPr>
                <w:lang w:val="bg-BG"/>
              </w:rPr>
              <w:t xml:space="preserve">Решение на Съда на Европейския съюз по дело С545/20; </w:t>
            </w:r>
          </w:p>
          <w:p w14:paraId="7E153037" w14:textId="77777777" w:rsidR="00CE4880" w:rsidRPr="000026F9" w:rsidRDefault="00CE4880" w:rsidP="00CE4880">
            <w:pPr>
              <w:pStyle w:val="Caption"/>
              <w:rPr>
                <w:lang w:val="bg-BG"/>
              </w:rPr>
            </w:pPr>
            <w:r w:rsidRPr="000026F9">
              <w:rPr>
                <w:lang w:val="bg-BG"/>
              </w:rPr>
              <w:t>Въвеждане изисквания на Директива (ЕС) 2022/738;</w:t>
            </w:r>
          </w:p>
          <w:p w14:paraId="6CFD7C82" w14:textId="0DE7B920" w:rsidR="00CE4880" w:rsidRPr="000026F9" w:rsidRDefault="00CE4880" w:rsidP="00CE4880">
            <w:pPr>
              <w:pStyle w:val="Caption"/>
              <w:rPr>
                <w:b/>
                <w:lang w:val="bg-BG"/>
              </w:rPr>
            </w:pPr>
            <w:r w:rsidRPr="000026F9">
              <w:rPr>
                <w:lang w:val="bg-BG"/>
              </w:rPr>
              <w:t xml:space="preserve"> Процедура за нарушение № 2023/0192.</w:t>
            </w:r>
          </w:p>
        </w:tc>
      </w:tr>
      <w:tr w:rsidR="00CE4880" w:rsidRPr="000026F9" w14:paraId="6D59A737" w14:textId="77777777" w:rsidTr="00643304">
        <w:trPr>
          <w:gridAfter w:val="1"/>
          <w:wAfter w:w="2" w:type="pct"/>
        </w:trPr>
        <w:tc>
          <w:tcPr>
            <w:tcW w:w="190" w:type="pct"/>
            <w:vMerge/>
            <w:shd w:val="clear" w:color="auto" w:fill="FFFFFF"/>
          </w:tcPr>
          <w:p w14:paraId="67C762B4"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7229397"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3484FFE4" w14:textId="0DB5BFF1" w:rsidR="00CE4880" w:rsidRPr="000026F9" w:rsidRDefault="00CE4880" w:rsidP="00CE4880">
            <w:pPr>
              <w:ind w:firstLine="0"/>
              <w:rPr>
                <w:b/>
              </w:rPr>
            </w:pPr>
            <w:r w:rsidRPr="000026F9">
              <w:rPr>
                <w:b/>
              </w:rPr>
              <w:t>Необходими промени в други закони със заключителни разпоредби:</w:t>
            </w:r>
            <w:r w:rsidRPr="000026F9">
              <w:t xml:space="preserve"> Не.</w:t>
            </w:r>
          </w:p>
        </w:tc>
      </w:tr>
      <w:tr w:rsidR="00CE4880" w:rsidRPr="000026F9" w14:paraId="0F675EE9" w14:textId="77777777" w:rsidTr="00643304">
        <w:trPr>
          <w:gridAfter w:val="1"/>
          <w:wAfter w:w="2" w:type="pct"/>
        </w:trPr>
        <w:tc>
          <w:tcPr>
            <w:tcW w:w="190" w:type="pct"/>
            <w:vMerge w:val="restart"/>
            <w:shd w:val="clear" w:color="auto" w:fill="FFFFFF"/>
          </w:tcPr>
          <w:p w14:paraId="2BDB4B9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16F001A1" w14:textId="109146B0" w:rsidR="00CE4880" w:rsidRPr="000026F9" w:rsidRDefault="00CE4880" w:rsidP="00CE4880">
            <w:pPr>
              <w:ind w:firstLine="0"/>
              <w:rPr>
                <w:b/>
                <w:bCs/>
              </w:rPr>
            </w:pPr>
            <w:r w:rsidRPr="000026F9">
              <w:rPr>
                <w:b/>
                <w:bCs/>
              </w:rPr>
              <w:t>ЗИД на Закона за гражданското въздухоплаване</w:t>
            </w:r>
          </w:p>
        </w:tc>
        <w:tc>
          <w:tcPr>
            <w:tcW w:w="609" w:type="pct"/>
            <w:tcBorders>
              <w:bottom w:val="single" w:sz="12" w:space="0" w:color="auto"/>
            </w:tcBorders>
            <w:shd w:val="clear" w:color="auto" w:fill="D9D9D9"/>
            <w:vAlign w:val="center"/>
          </w:tcPr>
          <w:p w14:paraId="107B3730" w14:textId="30518204" w:rsidR="00CE4880" w:rsidRPr="000026F9" w:rsidRDefault="00CE4880" w:rsidP="00CE4880">
            <w:pPr>
              <w:spacing w:before="120"/>
              <w:ind w:firstLine="0"/>
              <w:jc w:val="center"/>
              <w:rPr>
                <w:b/>
              </w:rPr>
            </w:pPr>
            <w:r w:rsidRPr="000026F9">
              <w:rPr>
                <w:b/>
              </w:rPr>
              <w:t>МТС</w:t>
            </w:r>
          </w:p>
        </w:tc>
        <w:tc>
          <w:tcPr>
            <w:tcW w:w="924" w:type="pct"/>
            <w:tcBorders>
              <w:bottom w:val="single" w:sz="12" w:space="0" w:color="auto"/>
            </w:tcBorders>
            <w:shd w:val="clear" w:color="auto" w:fill="D9D9D9"/>
            <w:vAlign w:val="center"/>
          </w:tcPr>
          <w:p w14:paraId="6200DAAB" w14:textId="41F59025" w:rsidR="00CE4880" w:rsidRPr="000026F9" w:rsidRDefault="00CE4880" w:rsidP="00CE4880">
            <w:pPr>
              <w:spacing w:before="120"/>
              <w:ind w:firstLine="0"/>
              <w:jc w:val="center"/>
              <w:rPr>
                <w:b/>
              </w:rPr>
            </w:pPr>
            <w:r w:rsidRPr="000026F9">
              <w:rPr>
                <w:b/>
              </w:rPr>
              <w:t>Мярка № 72</w:t>
            </w:r>
          </w:p>
        </w:tc>
        <w:tc>
          <w:tcPr>
            <w:tcW w:w="794" w:type="pct"/>
            <w:gridSpan w:val="2"/>
            <w:shd w:val="clear" w:color="auto" w:fill="D9D9D9"/>
            <w:vAlign w:val="center"/>
          </w:tcPr>
          <w:p w14:paraId="55D1AEBB" w14:textId="04A7BA3B"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68292940" w14:textId="31A0144B"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0E207CFB" w14:textId="65375730" w:rsidR="00CE4880" w:rsidRPr="000026F9" w:rsidRDefault="00CE4880" w:rsidP="00CE4880">
            <w:pPr>
              <w:spacing w:before="120"/>
              <w:ind w:firstLine="0"/>
              <w:jc w:val="center"/>
              <w:rPr>
                <w:b/>
              </w:rPr>
            </w:pPr>
            <w:r w:rsidRPr="000026F9">
              <w:rPr>
                <w:b/>
              </w:rPr>
              <w:t>ЮНИ</w:t>
            </w:r>
          </w:p>
        </w:tc>
      </w:tr>
      <w:tr w:rsidR="00CE4880" w:rsidRPr="000026F9" w14:paraId="1A9E911F" w14:textId="77777777" w:rsidTr="00643304">
        <w:trPr>
          <w:gridAfter w:val="1"/>
          <w:wAfter w:w="2" w:type="pct"/>
        </w:trPr>
        <w:tc>
          <w:tcPr>
            <w:tcW w:w="190" w:type="pct"/>
            <w:vMerge/>
            <w:shd w:val="clear" w:color="auto" w:fill="FFFFFF"/>
          </w:tcPr>
          <w:p w14:paraId="3826F4F5"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49901F6A"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1718B364" w14:textId="77777777" w:rsidR="00CE4880" w:rsidRPr="000026F9" w:rsidRDefault="00CE4880" w:rsidP="00CE4880">
            <w:pPr>
              <w:ind w:firstLine="0"/>
              <w:rPr>
                <w:b/>
              </w:rPr>
            </w:pPr>
            <w:r w:rsidRPr="000026F9">
              <w:rPr>
                <w:b/>
              </w:rPr>
              <w:t>Цели, основни положения и очаквани резултати:</w:t>
            </w:r>
          </w:p>
          <w:p w14:paraId="29A6CCD6" w14:textId="77777777" w:rsidR="00CE4880" w:rsidRPr="000026F9" w:rsidRDefault="00CE4880" w:rsidP="00CE4880">
            <w:pPr>
              <w:pStyle w:val="Caption"/>
              <w:rPr>
                <w:lang w:val="bg-BG"/>
              </w:rPr>
            </w:pPr>
            <w:r w:rsidRPr="000026F9">
              <w:rPr>
                <w:lang w:val="bg-BG"/>
              </w:rPr>
              <w:t>Основната цел на предложението е осигуряване на ефективното прилагане на Регламент (ЕС) 2024/2803 на Европейския парламент и на Съвета от 23 октомври 2024 година за реализирането на Единното европейско небе (Регламент (ЕС) 2024/2803) чрез привеждане на националната правна рамка в съответствие с изискванията на Европейския съюз. С измененията се цели ясно определяне на правомощията и функциите на националния надзорен орган, гарантиране на неговата независимост, както и създаване на условия за ефективен надзор върху доставчиците на аеронавигационно обслужване;</w:t>
            </w:r>
          </w:p>
          <w:p w14:paraId="7F0CE87C" w14:textId="77777777" w:rsidR="00CE4880" w:rsidRPr="000026F9" w:rsidRDefault="00CE4880" w:rsidP="00CE4880">
            <w:pPr>
              <w:pStyle w:val="Caption"/>
              <w:rPr>
                <w:lang w:val="bg-BG"/>
              </w:rPr>
            </w:pPr>
            <w:r w:rsidRPr="000026F9">
              <w:rPr>
                <w:lang w:val="bg-BG"/>
              </w:rPr>
              <w:t>С проекта на закон се предвижда уреждане на статута, функциите и правомощията на националния надзорен орган в съответствие с изискванията на Регламент (ЕС) 2024/2803, както и въвеждане на механизми за гарантиране на институционалната, функционалната и организационната независимост на националния надзорен орган;</w:t>
            </w:r>
          </w:p>
          <w:p w14:paraId="3F3CCD58" w14:textId="2D3FC679" w:rsidR="00CE4880" w:rsidRPr="000026F9" w:rsidRDefault="00CE4880" w:rsidP="00CE4880">
            <w:pPr>
              <w:pStyle w:val="a2"/>
              <w:rPr>
                <w:lang w:val="bg-BG" w:eastAsia="bg-BG"/>
              </w:rPr>
            </w:pPr>
            <w:r w:rsidRPr="000026F9">
              <w:rPr>
                <w:lang w:val="bg-BG"/>
              </w:rPr>
              <w:t>Очакваните резултати са постигане на съответствие с изискванията на Регламент (ЕС) 2024/2803, гарантиране на независим и ефективен надзор върху доставчиците на аеронавигационно обслужване, повишаване на прозрачността и правната сигурност в сектора, както и ограничаване на правните и регулаторните рискове.</w:t>
            </w:r>
          </w:p>
        </w:tc>
      </w:tr>
      <w:tr w:rsidR="00CE4880" w:rsidRPr="000026F9" w14:paraId="0EFBBFEE" w14:textId="77777777" w:rsidTr="00643304">
        <w:trPr>
          <w:gridAfter w:val="1"/>
          <w:wAfter w:w="2" w:type="pct"/>
        </w:trPr>
        <w:tc>
          <w:tcPr>
            <w:tcW w:w="190" w:type="pct"/>
            <w:vMerge/>
            <w:shd w:val="clear" w:color="auto" w:fill="FFFFFF"/>
          </w:tcPr>
          <w:p w14:paraId="2A1C48B0"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A1D57BD"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235F02D1" w14:textId="02ADD951" w:rsidR="00CE4880" w:rsidRPr="000026F9" w:rsidRDefault="00CE4880" w:rsidP="00CE4880">
            <w:pPr>
              <w:ind w:left="-65" w:firstLine="0"/>
              <w:rPr>
                <w:smallCaps/>
                <w:lang w:eastAsia="bg-BG"/>
              </w:rPr>
            </w:pPr>
            <w:r w:rsidRPr="000026F9">
              <w:rPr>
                <w:b/>
              </w:rPr>
              <w:t>Необходими промени в други закони със заключителни разпоредби:</w:t>
            </w:r>
            <w:r w:rsidRPr="000026F9">
              <w:t xml:space="preserve"> Не.</w:t>
            </w:r>
          </w:p>
        </w:tc>
      </w:tr>
      <w:tr w:rsidR="00CE4880" w:rsidRPr="000026F9" w14:paraId="1194F162" w14:textId="77777777" w:rsidTr="00643304">
        <w:trPr>
          <w:gridAfter w:val="1"/>
          <w:wAfter w:w="2" w:type="pct"/>
        </w:trPr>
        <w:tc>
          <w:tcPr>
            <w:tcW w:w="190" w:type="pct"/>
            <w:vMerge w:val="restart"/>
            <w:shd w:val="clear" w:color="auto" w:fill="FFFFFF"/>
          </w:tcPr>
          <w:p w14:paraId="6F8A2F66"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23495E0F" w14:textId="6276A53B" w:rsidR="00CE4880" w:rsidRPr="000026F9" w:rsidRDefault="00CE4880" w:rsidP="00CE4880">
            <w:pPr>
              <w:ind w:firstLine="0"/>
              <w:rPr>
                <w:b/>
                <w:bCs/>
              </w:rPr>
            </w:pPr>
            <w:r w:rsidRPr="000026F9">
              <w:rPr>
                <w:b/>
                <w:bCs/>
              </w:rPr>
              <w:t>ЗИД на Закона за движението по пътищата</w:t>
            </w:r>
          </w:p>
        </w:tc>
        <w:tc>
          <w:tcPr>
            <w:tcW w:w="609" w:type="pct"/>
            <w:tcBorders>
              <w:bottom w:val="single" w:sz="12" w:space="0" w:color="auto"/>
            </w:tcBorders>
            <w:shd w:val="clear" w:color="auto" w:fill="D9D9D9"/>
            <w:vAlign w:val="center"/>
          </w:tcPr>
          <w:p w14:paraId="50AA1E9E" w14:textId="7CADBA19" w:rsidR="00CE4880" w:rsidRPr="000026F9" w:rsidRDefault="00CE4880" w:rsidP="00CE4880">
            <w:pPr>
              <w:spacing w:before="120"/>
              <w:ind w:firstLine="0"/>
              <w:jc w:val="center"/>
              <w:rPr>
                <w:b/>
              </w:rPr>
            </w:pPr>
            <w:r w:rsidRPr="000026F9">
              <w:rPr>
                <w:b/>
              </w:rPr>
              <w:t>МТС</w:t>
            </w:r>
          </w:p>
        </w:tc>
        <w:tc>
          <w:tcPr>
            <w:tcW w:w="924" w:type="pct"/>
            <w:tcBorders>
              <w:bottom w:val="single" w:sz="12" w:space="0" w:color="auto"/>
            </w:tcBorders>
            <w:shd w:val="clear" w:color="auto" w:fill="D9D9D9"/>
            <w:vAlign w:val="center"/>
          </w:tcPr>
          <w:p w14:paraId="2FC956FB" w14:textId="77777777" w:rsidR="00CE4880" w:rsidRPr="000026F9" w:rsidRDefault="00CE4880" w:rsidP="00CE4880">
            <w:pPr>
              <w:spacing w:before="120" w:after="0"/>
              <w:ind w:firstLine="0"/>
              <w:jc w:val="center"/>
              <w:rPr>
                <w:b/>
              </w:rPr>
            </w:pPr>
            <w:r w:rsidRPr="000026F9">
              <w:rPr>
                <w:b/>
              </w:rPr>
              <w:t>Мярка № 3</w:t>
            </w:r>
          </w:p>
          <w:p w14:paraId="296583F1" w14:textId="5A1AA570" w:rsidR="00CE4880" w:rsidRPr="000026F9" w:rsidRDefault="00CE4880" w:rsidP="00CE4880">
            <w:pPr>
              <w:ind w:firstLine="0"/>
              <w:jc w:val="center"/>
              <w:rPr>
                <w:b/>
              </w:rPr>
            </w:pPr>
            <w:r w:rsidRPr="000026F9">
              <w:rPr>
                <w:b/>
              </w:rPr>
              <w:t>Мярка № 69</w:t>
            </w:r>
          </w:p>
        </w:tc>
        <w:tc>
          <w:tcPr>
            <w:tcW w:w="794" w:type="pct"/>
            <w:gridSpan w:val="2"/>
            <w:shd w:val="clear" w:color="auto" w:fill="D9D9D9"/>
            <w:vAlign w:val="center"/>
          </w:tcPr>
          <w:p w14:paraId="368387A6" w14:textId="4B4993C0"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6EF7AFA3" w14:textId="60B61353"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2F19F33B" w14:textId="44104A8B" w:rsidR="00CE4880" w:rsidRPr="000026F9" w:rsidRDefault="00CE4880" w:rsidP="00CE4880">
            <w:pPr>
              <w:spacing w:before="120"/>
              <w:ind w:firstLine="0"/>
              <w:jc w:val="center"/>
              <w:rPr>
                <w:b/>
              </w:rPr>
            </w:pPr>
            <w:r w:rsidRPr="000026F9">
              <w:rPr>
                <w:b/>
              </w:rPr>
              <w:t>ЮНИ</w:t>
            </w:r>
          </w:p>
        </w:tc>
      </w:tr>
      <w:tr w:rsidR="00CE4880" w:rsidRPr="000026F9" w14:paraId="05C714DF" w14:textId="77777777" w:rsidTr="00643304">
        <w:trPr>
          <w:gridAfter w:val="1"/>
          <w:wAfter w:w="2" w:type="pct"/>
        </w:trPr>
        <w:tc>
          <w:tcPr>
            <w:tcW w:w="190" w:type="pct"/>
            <w:vMerge/>
            <w:shd w:val="clear" w:color="auto" w:fill="FFFFFF"/>
          </w:tcPr>
          <w:p w14:paraId="71175C66"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2840A97F"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400885D8" w14:textId="77777777" w:rsidR="00CE4880" w:rsidRPr="000026F9" w:rsidRDefault="00CE4880" w:rsidP="00CE4880">
            <w:pPr>
              <w:ind w:firstLine="0"/>
              <w:rPr>
                <w:b/>
              </w:rPr>
            </w:pPr>
            <w:r w:rsidRPr="000026F9">
              <w:rPr>
                <w:b/>
              </w:rPr>
              <w:t>Цели, основни положения и очаквани резултати:</w:t>
            </w:r>
          </w:p>
          <w:p w14:paraId="22039706" w14:textId="77777777" w:rsidR="00CE4880" w:rsidRPr="000026F9" w:rsidRDefault="00CE4880" w:rsidP="00CE4880">
            <w:pPr>
              <w:pStyle w:val="Caption"/>
              <w:rPr>
                <w:lang w:val="bg-BG"/>
              </w:rPr>
            </w:pPr>
            <w:r w:rsidRPr="000026F9">
              <w:rPr>
                <w:lang w:val="bg-BG"/>
              </w:rPr>
              <w:lastRenderedPageBreak/>
              <w:t>Въвеждане на мерки за осигуряване прилагането на Регламент (ЕС) 2018/858, Регламент за изпълнение (ЕС) 2019/1916, изменен с Регламент за изпълнение (ЕС) 2020/349 и на Регламент за изпълнение (ЕС) 2019/621;</w:t>
            </w:r>
          </w:p>
          <w:p w14:paraId="7EC575B3" w14:textId="77777777" w:rsidR="00CE4880" w:rsidRPr="000026F9" w:rsidRDefault="00CE4880" w:rsidP="00CE4880">
            <w:pPr>
              <w:pStyle w:val="Caption"/>
              <w:rPr>
                <w:lang w:val="bg-BG"/>
              </w:rPr>
            </w:pPr>
            <w:r w:rsidRPr="000026F9">
              <w:rPr>
                <w:lang w:val="bg-BG"/>
              </w:rPr>
              <w:t>Повишаване на безопасността на движението по пътищата чрез прецизиране на разпоредбите относно одобряването и надзора на пазара на превозни средства, както и чрез повишаване качеството на извършваните периодични технически прегледи на превозните средства.</w:t>
            </w:r>
          </w:p>
          <w:p w14:paraId="41C6E189" w14:textId="784160E4" w:rsidR="00CE4880" w:rsidRPr="000026F9" w:rsidRDefault="00CE4880" w:rsidP="00CE4880">
            <w:pPr>
              <w:pStyle w:val="a2"/>
              <w:rPr>
                <w:lang w:val="bg-BG" w:eastAsia="bg-BG"/>
              </w:rPr>
            </w:pPr>
            <w:r w:rsidRPr="000026F9">
              <w:rPr>
                <w:b/>
                <w:lang w:val="bg-BG"/>
              </w:rPr>
              <w:t xml:space="preserve">Включен в: </w:t>
            </w:r>
            <w:r w:rsidRPr="000026F9">
              <w:rPr>
                <w:lang w:val="bg-BG"/>
              </w:rPr>
              <w:t>Плана за действие за внедряване на административни услуги на принципа „Епизоди от живота“ РМС № 176 от 2025 г., мярка 3.2.2.</w:t>
            </w:r>
          </w:p>
        </w:tc>
      </w:tr>
      <w:tr w:rsidR="00CE4880" w:rsidRPr="000026F9" w14:paraId="7EC7CBE0" w14:textId="77777777" w:rsidTr="00643304">
        <w:trPr>
          <w:gridAfter w:val="1"/>
          <w:wAfter w:w="2" w:type="pct"/>
        </w:trPr>
        <w:tc>
          <w:tcPr>
            <w:tcW w:w="190" w:type="pct"/>
            <w:vMerge/>
            <w:shd w:val="clear" w:color="auto" w:fill="FFFFFF"/>
          </w:tcPr>
          <w:p w14:paraId="099A4DB3"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7FA38784"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4A141072" w14:textId="7F2EF73F" w:rsidR="00CE4880" w:rsidRPr="000026F9" w:rsidRDefault="00CE4880" w:rsidP="00CE4880">
            <w:pPr>
              <w:ind w:left="720" w:hanging="720"/>
              <w:jc w:val="left"/>
              <w:rPr>
                <w:lang w:eastAsia="bg-BG"/>
              </w:rPr>
            </w:pPr>
            <w:r w:rsidRPr="000026F9">
              <w:rPr>
                <w:b/>
              </w:rPr>
              <w:t>Необходими промени в други закони със заключителни разпоредби:</w:t>
            </w:r>
            <w:r w:rsidRPr="000026F9">
              <w:t xml:space="preserve"> Не.</w:t>
            </w:r>
          </w:p>
        </w:tc>
      </w:tr>
      <w:tr w:rsidR="00CE4880" w:rsidRPr="000026F9" w14:paraId="119C6173" w14:textId="77777777" w:rsidTr="00E232A7">
        <w:tc>
          <w:tcPr>
            <w:tcW w:w="190" w:type="pct"/>
            <w:vMerge w:val="restart"/>
            <w:shd w:val="clear" w:color="auto" w:fill="FFFFFF"/>
          </w:tcPr>
          <w:p w14:paraId="764BC8B2"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545F4B6D" w14:textId="6D7D0F1C" w:rsidR="00CE4880" w:rsidRPr="000026F9" w:rsidRDefault="00CE4880" w:rsidP="00CE4880">
            <w:pPr>
              <w:ind w:firstLine="0"/>
              <w:rPr>
                <w:b/>
                <w:bCs/>
              </w:rPr>
            </w:pPr>
            <w:r w:rsidRPr="000026F9">
              <w:rPr>
                <w:b/>
                <w:bCs/>
              </w:rPr>
              <w:t>ЗИД на Закона за електронните съобщителни мрежи и физическа инфраструктура</w:t>
            </w:r>
          </w:p>
        </w:tc>
        <w:tc>
          <w:tcPr>
            <w:tcW w:w="609" w:type="pct"/>
            <w:tcBorders>
              <w:bottom w:val="single" w:sz="12" w:space="0" w:color="auto"/>
            </w:tcBorders>
            <w:shd w:val="clear" w:color="auto" w:fill="D9D9D9"/>
            <w:vAlign w:val="center"/>
          </w:tcPr>
          <w:p w14:paraId="66DD6AB0" w14:textId="71B9A812" w:rsidR="00CE4880" w:rsidRPr="000026F9" w:rsidRDefault="00CE4880" w:rsidP="00CE4880">
            <w:pPr>
              <w:spacing w:before="120"/>
              <w:ind w:firstLine="0"/>
              <w:jc w:val="center"/>
              <w:rPr>
                <w:b/>
              </w:rPr>
            </w:pPr>
            <w:r w:rsidRPr="000026F9">
              <w:rPr>
                <w:b/>
              </w:rPr>
              <w:t>МТС</w:t>
            </w:r>
          </w:p>
        </w:tc>
        <w:tc>
          <w:tcPr>
            <w:tcW w:w="924" w:type="pct"/>
            <w:tcBorders>
              <w:bottom w:val="single" w:sz="12" w:space="0" w:color="auto"/>
            </w:tcBorders>
            <w:shd w:val="clear" w:color="auto" w:fill="D9D9D9"/>
            <w:vAlign w:val="center"/>
          </w:tcPr>
          <w:p w14:paraId="5752D6D3" w14:textId="7A71A0F6" w:rsidR="00CE4880" w:rsidRPr="000026F9" w:rsidRDefault="00CE4880" w:rsidP="00CE4880">
            <w:pPr>
              <w:spacing w:before="120"/>
              <w:ind w:firstLine="0"/>
              <w:jc w:val="center"/>
              <w:rPr>
                <w:b/>
              </w:rPr>
            </w:pPr>
            <w:r w:rsidRPr="000026F9">
              <w:rPr>
                <w:b/>
              </w:rPr>
              <w:t>Мярка № 135</w:t>
            </w:r>
          </w:p>
        </w:tc>
        <w:tc>
          <w:tcPr>
            <w:tcW w:w="788" w:type="pct"/>
            <w:shd w:val="clear" w:color="auto" w:fill="D9D9D9"/>
            <w:vAlign w:val="center"/>
          </w:tcPr>
          <w:p w14:paraId="20084448" w14:textId="74390941" w:rsidR="00CE4880" w:rsidRPr="000026F9" w:rsidRDefault="00CE4880" w:rsidP="00CE4880">
            <w:pPr>
              <w:spacing w:before="120"/>
              <w:ind w:firstLine="0"/>
              <w:jc w:val="center"/>
              <w:rPr>
                <w:b/>
              </w:rPr>
            </w:pPr>
            <w:r w:rsidRPr="000026F9">
              <w:rPr>
                <w:b/>
              </w:rPr>
              <w:t>Не</w:t>
            </w:r>
          </w:p>
        </w:tc>
        <w:tc>
          <w:tcPr>
            <w:tcW w:w="645" w:type="pct"/>
            <w:gridSpan w:val="2"/>
            <w:shd w:val="clear" w:color="auto" w:fill="D9D9D9"/>
            <w:vAlign w:val="center"/>
          </w:tcPr>
          <w:p w14:paraId="783039A5" w14:textId="4B25079C" w:rsidR="00CE4880" w:rsidRPr="000026F9" w:rsidRDefault="00CE4880" w:rsidP="00CE4880">
            <w:pPr>
              <w:spacing w:before="120"/>
              <w:ind w:firstLine="0"/>
              <w:jc w:val="center"/>
              <w:rPr>
                <w:b/>
              </w:rPr>
            </w:pPr>
            <w:r w:rsidRPr="000026F9">
              <w:rPr>
                <w:b/>
              </w:rPr>
              <w:t>МАЙ</w:t>
            </w:r>
          </w:p>
        </w:tc>
        <w:tc>
          <w:tcPr>
            <w:tcW w:w="835" w:type="pct"/>
            <w:gridSpan w:val="2"/>
            <w:shd w:val="clear" w:color="auto" w:fill="D9D9D9"/>
            <w:vAlign w:val="center"/>
          </w:tcPr>
          <w:p w14:paraId="6D2077AF" w14:textId="66A1D565" w:rsidR="00CE4880" w:rsidRPr="000026F9" w:rsidRDefault="00CE4880" w:rsidP="00CE4880">
            <w:pPr>
              <w:spacing w:before="120"/>
              <w:ind w:firstLine="0"/>
              <w:jc w:val="center"/>
              <w:rPr>
                <w:b/>
              </w:rPr>
            </w:pPr>
            <w:r w:rsidRPr="000026F9">
              <w:rPr>
                <w:b/>
              </w:rPr>
              <w:t>ЮНИ</w:t>
            </w:r>
          </w:p>
        </w:tc>
      </w:tr>
      <w:tr w:rsidR="00CE4880" w:rsidRPr="000026F9" w14:paraId="0DE3CCEA" w14:textId="77777777" w:rsidTr="00E232A7">
        <w:trPr>
          <w:gridAfter w:val="1"/>
          <w:wAfter w:w="2" w:type="pct"/>
        </w:trPr>
        <w:tc>
          <w:tcPr>
            <w:tcW w:w="190" w:type="pct"/>
            <w:vMerge/>
            <w:shd w:val="clear" w:color="auto" w:fill="FFFFFF"/>
          </w:tcPr>
          <w:p w14:paraId="19A70FCC"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3915B7B0"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698468D8" w14:textId="77777777" w:rsidR="00CE4880" w:rsidRPr="000026F9" w:rsidRDefault="00CE4880" w:rsidP="00CE4880">
            <w:pPr>
              <w:ind w:firstLine="0"/>
              <w:rPr>
                <w:b/>
              </w:rPr>
            </w:pPr>
            <w:r w:rsidRPr="000026F9">
              <w:rPr>
                <w:b/>
              </w:rPr>
              <w:t>Цели, основни положения и очаквани резултати:</w:t>
            </w:r>
          </w:p>
          <w:p w14:paraId="17B7088D" w14:textId="77777777" w:rsidR="00CE4880" w:rsidRPr="000026F9" w:rsidRDefault="00CE4880" w:rsidP="00CE4880">
            <w:pPr>
              <w:pStyle w:val="Caption"/>
              <w:rPr>
                <w:lang w:val="bg-BG"/>
              </w:rPr>
            </w:pPr>
            <w:r w:rsidRPr="000026F9">
              <w:rPr>
                <w:lang w:val="bg-BG"/>
              </w:rPr>
              <w:t>Проектът има за цел предвиждането на мерки по прилагането на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(OB, L, 2024/1309 от 8 май 2024 г.);</w:t>
            </w:r>
          </w:p>
          <w:p w14:paraId="512EDD12" w14:textId="63CFDA25" w:rsidR="00CE4880" w:rsidRPr="000026F9" w:rsidRDefault="00CE4880" w:rsidP="00CE4880">
            <w:pPr>
              <w:ind w:firstLine="0"/>
            </w:pPr>
            <w:r w:rsidRPr="000026F9">
              <w:t xml:space="preserve">Съществуващите разпоредби ще се синхронизират и осъвременяват с оглед на предвиденото в регламента за мрежите с много голям капацитет. Предвиждат се допълнения в чл. 4 и чл. 7 от ЗЕСМФИ по отношение на единната информационна точка, тъй като наличието на адекватна, подробна, пълна и навременна информация е от ключово значение за ефективното разполагане на електронни съобщителни мрежи и тяхната физическа инфраструктура, а също и за да се изпълнят чрез създаването на национални административни правила </w:t>
            </w:r>
            <w:r w:rsidRPr="000026F9">
              <w:lastRenderedPageBreak/>
              <w:t>разпоредбите на регламента .В допълнение са отчетени насоките в наръчника ОЕРЕС, които целят да подпомогнат националните регулаторни органи и/или други компетентни органи при последователното прилагане на изискванията, свързани с географските проучвания за разгръщане на мрежи. По отношение на глава седма от ЗЕСМФИ, съдържаща уредбата на електронни съобщителни мрежи и инфраструктура в сгради, са внесени редица терминологични уточнения, които да синхронизират националната правна уредба с тази в регламента.</w:t>
            </w:r>
          </w:p>
        </w:tc>
      </w:tr>
      <w:tr w:rsidR="00CE4880" w:rsidRPr="000026F9" w14:paraId="133FCB7D" w14:textId="77777777" w:rsidTr="00E232A7">
        <w:trPr>
          <w:gridAfter w:val="1"/>
          <w:wAfter w:w="2" w:type="pct"/>
        </w:trPr>
        <w:tc>
          <w:tcPr>
            <w:tcW w:w="190" w:type="pct"/>
            <w:vMerge/>
            <w:shd w:val="clear" w:color="auto" w:fill="FFFFFF"/>
          </w:tcPr>
          <w:p w14:paraId="506ABA2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29755AF7"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427B6789" w14:textId="37F09DE0" w:rsidR="00CE4880" w:rsidRPr="000026F9" w:rsidRDefault="00CE4880" w:rsidP="00CE4880">
            <w:pPr>
              <w:spacing w:before="120"/>
              <w:ind w:left="720" w:hanging="720"/>
              <w:jc w:val="left"/>
              <w:rPr>
                <w:b/>
              </w:rPr>
            </w:pPr>
            <w:r w:rsidRPr="000026F9">
              <w:rPr>
                <w:b/>
              </w:rPr>
              <w:t>Необходими промени в други закони със заключителни разпоредби:</w:t>
            </w:r>
            <w:r w:rsidRPr="000026F9">
              <w:t xml:space="preserve"> Закона за устройство на територията.</w:t>
            </w:r>
          </w:p>
        </w:tc>
      </w:tr>
      <w:tr w:rsidR="00CE4880" w:rsidRPr="000026F9" w14:paraId="4D7235D6" w14:textId="77777777" w:rsidTr="00E232A7">
        <w:tc>
          <w:tcPr>
            <w:tcW w:w="190" w:type="pct"/>
            <w:vMerge w:val="restart"/>
            <w:shd w:val="clear" w:color="auto" w:fill="FFFFFF"/>
          </w:tcPr>
          <w:p w14:paraId="438061C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2F342CCB" w14:textId="24E56B73" w:rsidR="00CE4880" w:rsidRPr="000026F9" w:rsidRDefault="00CE4880" w:rsidP="00CE4880">
            <w:pPr>
              <w:ind w:firstLine="0"/>
              <w:rPr>
                <w:b/>
                <w:bCs/>
              </w:rPr>
            </w:pPr>
            <w:r w:rsidRPr="000026F9">
              <w:rPr>
                <w:b/>
                <w:bCs/>
              </w:rPr>
              <w:t>ЗИД на Закона за железопътния транспорт</w:t>
            </w:r>
          </w:p>
        </w:tc>
        <w:tc>
          <w:tcPr>
            <w:tcW w:w="609" w:type="pct"/>
            <w:tcBorders>
              <w:bottom w:val="single" w:sz="12" w:space="0" w:color="auto"/>
            </w:tcBorders>
            <w:shd w:val="clear" w:color="auto" w:fill="D9D9D9"/>
            <w:vAlign w:val="center"/>
          </w:tcPr>
          <w:p w14:paraId="65D70C3B" w14:textId="1057E2C9" w:rsidR="00CE4880" w:rsidRPr="000026F9" w:rsidRDefault="00CE4880" w:rsidP="00CE4880">
            <w:pPr>
              <w:spacing w:before="120"/>
              <w:ind w:firstLine="0"/>
              <w:jc w:val="center"/>
              <w:rPr>
                <w:b/>
              </w:rPr>
            </w:pPr>
            <w:r w:rsidRPr="000026F9">
              <w:rPr>
                <w:b/>
              </w:rPr>
              <w:t>МТС</w:t>
            </w:r>
          </w:p>
        </w:tc>
        <w:tc>
          <w:tcPr>
            <w:tcW w:w="924" w:type="pct"/>
            <w:tcBorders>
              <w:bottom w:val="single" w:sz="12" w:space="0" w:color="auto"/>
            </w:tcBorders>
            <w:shd w:val="clear" w:color="auto" w:fill="D9D9D9"/>
            <w:vAlign w:val="center"/>
          </w:tcPr>
          <w:p w14:paraId="05FD0F73" w14:textId="16A401DA" w:rsidR="00CE4880" w:rsidRPr="000026F9" w:rsidRDefault="00CE4880" w:rsidP="00CE4880">
            <w:pPr>
              <w:spacing w:before="120"/>
              <w:ind w:firstLine="0"/>
              <w:jc w:val="center"/>
              <w:rPr>
                <w:b/>
              </w:rPr>
            </w:pPr>
            <w:r w:rsidRPr="000026F9">
              <w:rPr>
                <w:b/>
              </w:rPr>
              <w:t>Мярка № 73</w:t>
            </w:r>
          </w:p>
        </w:tc>
        <w:tc>
          <w:tcPr>
            <w:tcW w:w="788" w:type="pct"/>
            <w:shd w:val="clear" w:color="auto" w:fill="D9D9D9"/>
            <w:vAlign w:val="center"/>
          </w:tcPr>
          <w:p w14:paraId="5846645A" w14:textId="2CE7D0F4" w:rsidR="00CE4880" w:rsidRPr="000026F9" w:rsidRDefault="00CE4880" w:rsidP="00CE4880">
            <w:pPr>
              <w:spacing w:before="120"/>
              <w:ind w:firstLine="0"/>
              <w:jc w:val="center"/>
              <w:rPr>
                <w:b/>
              </w:rPr>
            </w:pPr>
            <w:r w:rsidRPr="000026F9">
              <w:rPr>
                <w:b/>
              </w:rPr>
              <w:t>Не</w:t>
            </w:r>
          </w:p>
        </w:tc>
        <w:tc>
          <w:tcPr>
            <w:tcW w:w="645" w:type="pct"/>
            <w:gridSpan w:val="2"/>
            <w:shd w:val="clear" w:color="auto" w:fill="D9D9D9"/>
            <w:vAlign w:val="center"/>
          </w:tcPr>
          <w:p w14:paraId="1F84A5AB" w14:textId="5447E26D" w:rsidR="00CE4880" w:rsidRPr="000026F9" w:rsidRDefault="00CE4880" w:rsidP="00CE4880">
            <w:pPr>
              <w:spacing w:before="120"/>
              <w:ind w:firstLine="0"/>
              <w:jc w:val="center"/>
              <w:rPr>
                <w:b/>
              </w:rPr>
            </w:pPr>
            <w:r w:rsidRPr="000026F9">
              <w:rPr>
                <w:b/>
              </w:rPr>
              <w:t>ЮНИ</w:t>
            </w:r>
          </w:p>
        </w:tc>
        <w:tc>
          <w:tcPr>
            <w:tcW w:w="835" w:type="pct"/>
            <w:gridSpan w:val="2"/>
            <w:shd w:val="clear" w:color="auto" w:fill="D9D9D9"/>
            <w:vAlign w:val="center"/>
          </w:tcPr>
          <w:p w14:paraId="7FA73A3D" w14:textId="64C65BDE" w:rsidR="00CE4880" w:rsidRPr="000026F9" w:rsidRDefault="00CE4880" w:rsidP="00CE4880">
            <w:pPr>
              <w:spacing w:before="120"/>
              <w:ind w:firstLine="0"/>
              <w:jc w:val="center"/>
              <w:rPr>
                <w:b/>
              </w:rPr>
            </w:pPr>
            <w:r w:rsidRPr="000026F9">
              <w:rPr>
                <w:b/>
              </w:rPr>
              <w:t>ЮНИ</w:t>
            </w:r>
          </w:p>
        </w:tc>
      </w:tr>
      <w:tr w:rsidR="00CE4880" w:rsidRPr="000026F9" w14:paraId="7F5A6F16" w14:textId="77777777" w:rsidTr="00E232A7">
        <w:trPr>
          <w:gridAfter w:val="1"/>
          <w:wAfter w:w="2" w:type="pct"/>
        </w:trPr>
        <w:tc>
          <w:tcPr>
            <w:tcW w:w="190" w:type="pct"/>
            <w:vMerge/>
            <w:shd w:val="clear" w:color="auto" w:fill="FFFFFF"/>
          </w:tcPr>
          <w:p w14:paraId="48D78EEF"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10934862"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28BF3F8C" w14:textId="77777777" w:rsidR="00CE4880" w:rsidRPr="000026F9" w:rsidRDefault="00CE4880" w:rsidP="00CE4880">
            <w:pPr>
              <w:ind w:firstLine="0"/>
              <w:rPr>
                <w:b/>
              </w:rPr>
            </w:pPr>
            <w:r w:rsidRPr="000026F9">
              <w:rPr>
                <w:b/>
              </w:rPr>
              <w:t>Цели, основни положения и очаквани резултати:</w:t>
            </w:r>
          </w:p>
          <w:p w14:paraId="7D4C9E1B" w14:textId="4BF5A6EA" w:rsidR="00CE4880" w:rsidRPr="000026F9" w:rsidRDefault="00CE4880" w:rsidP="00CE4880">
            <w:pPr>
              <w:pStyle w:val="Caption"/>
              <w:rPr>
                <w:b/>
                <w:lang w:val="bg-BG"/>
              </w:rPr>
            </w:pPr>
            <w:r w:rsidRPr="000026F9">
              <w:rPr>
                <w:lang w:val="bg-BG"/>
              </w:rPr>
              <w:t>Осигурява прилагане разпоредби на Регламент (ЕС) 2021/782 и Решение за изпълнение (ЕС) 2018/1614.</w:t>
            </w:r>
          </w:p>
        </w:tc>
      </w:tr>
      <w:tr w:rsidR="00CE4880" w:rsidRPr="000026F9" w14:paraId="7EA3CC90" w14:textId="77777777" w:rsidTr="00E232A7">
        <w:trPr>
          <w:gridAfter w:val="1"/>
          <w:wAfter w:w="2" w:type="pct"/>
        </w:trPr>
        <w:tc>
          <w:tcPr>
            <w:tcW w:w="190" w:type="pct"/>
            <w:vMerge/>
            <w:shd w:val="clear" w:color="auto" w:fill="FFFFFF"/>
          </w:tcPr>
          <w:p w14:paraId="707FA457"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BD0A273" w14:textId="77777777" w:rsidR="00CE4880" w:rsidRPr="000026F9" w:rsidRDefault="00CE4880" w:rsidP="00CE4880">
            <w:pPr>
              <w:ind w:firstLine="0"/>
              <w:rPr>
                <w:b/>
                <w:bCs/>
              </w:rPr>
            </w:pPr>
          </w:p>
        </w:tc>
        <w:tc>
          <w:tcPr>
            <w:tcW w:w="3799" w:type="pct"/>
            <w:gridSpan w:val="6"/>
            <w:tcBorders>
              <w:bottom w:val="single" w:sz="12" w:space="0" w:color="auto"/>
            </w:tcBorders>
            <w:shd w:val="clear" w:color="auto" w:fill="auto"/>
            <w:vAlign w:val="center"/>
          </w:tcPr>
          <w:p w14:paraId="3DF517EE" w14:textId="2A113CAB" w:rsidR="00CE4880" w:rsidRPr="000026F9" w:rsidRDefault="00CE4880" w:rsidP="00CE4880">
            <w:pPr>
              <w:ind w:left="720" w:hanging="720"/>
              <w:jc w:val="left"/>
              <w:rPr>
                <w:lang w:eastAsia="bg-BG"/>
              </w:rPr>
            </w:pPr>
            <w:r w:rsidRPr="000026F9">
              <w:rPr>
                <w:b/>
              </w:rPr>
              <w:t>Необходими промени в други закони със заключителни разпоредби:</w:t>
            </w:r>
            <w:r w:rsidRPr="000026F9">
              <w:t xml:space="preserve"> Не.</w:t>
            </w:r>
          </w:p>
        </w:tc>
      </w:tr>
      <w:tr w:rsidR="00CE4880" w:rsidRPr="000026F9" w14:paraId="2592B6A4" w14:textId="77777777" w:rsidTr="006200BC">
        <w:tc>
          <w:tcPr>
            <w:tcW w:w="190" w:type="pct"/>
            <w:vMerge w:val="restart"/>
          </w:tcPr>
          <w:p w14:paraId="4543E7E7"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FFFFFF"/>
          </w:tcPr>
          <w:p w14:paraId="592457D1" w14:textId="555CDB4E" w:rsidR="00CE4880" w:rsidRPr="000026F9" w:rsidRDefault="00CE4880" w:rsidP="00CE4880">
            <w:pPr>
              <w:ind w:firstLine="0"/>
              <w:rPr>
                <w:b/>
                <w:bCs/>
              </w:rPr>
            </w:pPr>
            <w:r w:rsidRPr="006200BC">
              <w:rPr>
                <w:b/>
                <w:bCs/>
              </w:rPr>
              <w:t>Закон за бюджета на държавното обществено осигуряване за 2026 г.</w:t>
            </w:r>
          </w:p>
        </w:tc>
        <w:tc>
          <w:tcPr>
            <w:tcW w:w="609" w:type="pct"/>
            <w:shd w:val="clear" w:color="auto" w:fill="D9D9D9"/>
            <w:vAlign w:val="center"/>
          </w:tcPr>
          <w:p w14:paraId="6249D107" w14:textId="6656338C" w:rsidR="00CE4880" w:rsidRPr="000026F9" w:rsidRDefault="00CE4880" w:rsidP="00CE4880">
            <w:pPr>
              <w:spacing w:before="120"/>
              <w:ind w:firstLine="0"/>
              <w:jc w:val="center"/>
              <w:rPr>
                <w:b/>
              </w:rPr>
            </w:pPr>
            <w:r w:rsidRPr="005B2DEB">
              <w:rPr>
                <w:b/>
              </w:rPr>
              <w:t>МТСП</w:t>
            </w:r>
          </w:p>
        </w:tc>
        <w:tc>
          <w:tcPr>
            <w:tcW w:w="924" w:type="pct"/>
            <w:shd w:val="clear" w:color="auto" w:fill="D9D9D9"/>
            <w:vAlign w:val="center"/>
          </w:tcPr>
          <w:p w14:paraId="44E4ED28" w14:textId="14047780" w:rsidR="00CE4880" w:rsidRPr="000026F9" w:rsidRDefault="00CE4880" w:rsidP="00CE4880">
            <w:pPr>
              <w:spacing w:before="120"/>
              <w:ind w:firstLine="0"/>
              <w:jc w:val="center"/>
              <w:rPr>
                <w:b/>
              </w:rPr>
            </w:pPr>
            <w:r w:rsidRPr="005B2DEB">
              <w:rPr>
                <w:b/>
              </w:rPr>
              <w:t>Не</w:t>
            </w:r>
          </w:p>
        </w:tc>
        <w:tc>
          <w:tcPr>
            <w:tcW w:w="788" w:type="pct"/>
            <w:shd w:val="clear" w:color="auto" w:fill="D9D9D9"/>
            <w:vAlign w:val="center"/>
          </w:tcPr>
          <w:p w14:paraId="1D6AFBCA" w14:textId="0A6923B9" w:rsidR="00CE4880" w:rsidRPr="000026F9" w:rsidRDefault="00CE4880" w:rsidP="00CE4880">
            <w:pPr>
              <w:spacing w:before="120"/>
              <w:ind w:firstLine="0"/>
              <w:jc w:val="center"/>
              <w:rPr>
                <w:b/>
              </w:rPr>
            </w:pPr>
            <w:r w:rsidRPr="005B2DEB">
              <w:rPr>
                <w:b/>
              </w:rPr>
              <w:t>Не</w:t>
            </w:r>
          </w:p>
        </w:tc>
        <w:tc>
          <w:tcPr>
            <w:tcW w:w="645" w:type="pct"/>
            <w:gridSpan w:val="2"/>
            <w:shd w:val="clear" w:color="auto" w:fill="D9D9D9"/>
            <w:vAlign w:val="center"/>
          </w:tcPr>
          <w:p w14:paraId="2C4A2935" w14:textId="5A9016F7" w:rsidR="00CE4880" w:rsidRPr="000026F9" w:rsidRDefault="00CE4880" w:rsidP="00CE4880">
            <w:pPr>
              <w:spacing w:before="120"/>
              <w:ind w:firstLine="0"/>
              <w:jc w:val="center"/>
              <w:rPr>
                <w:b/>
              </w:rPr>
            </w:pPr>
            <w:r w:rsidRPr="000026F9">
              <w:rPr>
                <w:b/>
              </w:rPr>
              <w:t>ЮНИ</w:t>
            </w:r>
          </w:p>
        </w:tc>
        <w:tc>
          <w:tcPr>
            <w:tcW w:w="835" w:type="pct"/>
            <w:gridSpan w:val="2"/>
            <w:shd w:val="clear" w:color="auto" w:fill="D9D9D9"/>
            <w:vAlign w:val="center"/>
          </w:tcPr>
          <w:p w14:paraId="341BB244" w14:textId="4986F509" w:rsidR="00CE4880" w:rsidRPr="000026F9" w:rsidRDefault="00CE4880" w:rsidP="00CE4880">
            <w:pPr>
              <w:spacing w:before="120"/>
              <w:ind w:firstLine="0"/>
              <w:jc w:val="center"/>
              <w:rPr>
                <w:b/>
              </w:rPr>
            </w:pPr>
            <w:r w:rsidRPr="000026F9">
              <w:rPr>
                <w:b/>
              </w:rPr>
              <w:t>ЮНИ</w:t>
            </w:r>
          </w:p>
        </w:tc>
      </w:tr>
      <w:tr w:rsidR="00CE4880" w:rsidRPr="000026F9" w14:paraId="77A2E7AA" w14:textId="77777777" w:rsidTr="00816DC8">
        <w:tc>
          <w:tcPr>
            <w:tcW w:w="190" w:type="pct"/>
            <w:vMerge/>
          </w:tcPr>
          <w:p w14:paraId="7123A97B"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0029BD56" w14:textId="77777777" w:rsidR="00CE4880" w:rsidRPr="000026F9" w:rsidRDefault="00CE4880" w:rsidP="00CE4880">
            <w:pPr>
              <w:ind w:firstLine="0"/>
              <w:rPr>
                <w:b/>
                <w:bCs/>
              </w:rPr>
            </w:pPr>
          </w:p>
        </w:tc>
        <w:tc>
          <w:tcPr>
            <w:tcW w:w="3800" w:type="pct"/>
            <w:gridSpan w:val="7"/>
            <w:vAlign w:val="center"/>
          </w:tcPr>
          <w:p w14:paraId="6BC04ECE" w14:textId="77777777" w:rsidR="00CE4880" w:rsidRPr="005B2DEB" w:rsidRDefault="00CE4880" w:rsidP="00CE4880">
            <w:pPr>
              <w:spacing w:line="240" w:lineRule="auto"/>
              <w:ind w:firstLine="0"/>
              <w:rPr>
                <w:b/>
              </w:rPr>
            </w:pPr>
            <w:r w:rsidRPr="005B2DEB">
              <w:rPr>
                <w:b/>
              </w:rPr>
              <w:t>Цели, основни положения и очаквани резултати:</w:t>
            </w:r>
          </w:p>
          <w:p w14:paraId="04CE4111" w14:textId="4B9C23E1" w:rsidR="00CE4880" w:rsidRPr="000026F9" w:rsidRDefault="00CE4880" w:rsidP="00CE4880">
            <w:pPr>
              <w:ind w:firstLine="0"/>
              <w:rPr>
                <w:b/>
              </w:rPr>
            </w:pPr>
            <w:r w:rsidRPr="005B2DEB">
              <w:t>Със</w:t>
            </w:r>
            <w:r>
              <w:t xml:space="preserve"> законопроекта се приема бюджетът</w:t>
            </w:r>
            <w:r w:rsidRPr="005B2DEB">
              <w:t xml:space="preserve"> на държавното обществено осигуряване за 2026 г. и се определят основните параметри в областта на осигуряването: минимални размери на пенсията за осигурителен стаж и възраст и паричното обезщетение за безработица, размер на обезщетението за отглеждане на малко дете, максимален месечен размер на осигурителния доход и др.</w:t>
            </w:r>
          </w:p>
        </w:tc>
      </w:tr>
      <w:tr w:rsidR="00CE4880" w:rsidRPr="000026F9" w14:paraId="62B33249" w14:textId="77777777" w:rsidTr="00816DC8">
        <w:tc>
          <w:tcPr>
            <w:tcW w:w="190" w:type="pct"/>
            <w:vMerge/>
          </w:tcPr>
          <w:p w14:paraId="7B15079B"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FFFFFF"/>
          </w:tcPr>
          <w:p w14:paraId="70D1C7FB" w14:textId="77777777" w:rsidR="00CE4880" w:rsidRPr="000026F9" w:rsidRDefault="00CE4880" w:rsidP="00CE4880">
            <w:pPr>
              <w:ind w:firstLine="0"/>
              <w:rPr>
                <w:b/>
                <w:bCs/>
              </w:rPr>
            </w:pPr>
          </w:p>
        </w:tc>
        <w:tc>
          <w:tcPr>
            <w:tcW w:w="3800" w:type="pct"/>
            <w:gridSpan w:val="7"/>
            <w:vAlign w:val="center"/>
          </w:tcPr>
          <w:p w14:paraId="3726B324" w14:textId="40195012" w:rsidR="00CE4880" w:rsidRPr="000026F9" w:rsidRDefault="00CE4880" w:rsidP="00CE4880">
            <w:pPr>
              <w:ind w:left="720" w:hanging="720"/>
              <w:rPr>
                <w:b/>
              </w:rPr>
            </w:pPr>
            <w:r w:rsidRPr="005B2DEB">
              <w:rPr>
                <w:b/>
              </w:rPr>
              <w:t xml:space="preserve">Необходими промени в други закони със заключителни разпоредби: </w:t>
            </w:r>
            <w:r w:rsidRPr="005B2DEB">
              <w:t>Не</w:t>
            </w:r>
          </w:p>
        </w:tc>
      </w:tr>
      <w:tr w:rsidR="00CE4880" w:rsidRPr="000026F9" w14:paraId="0DAC870F" w14:textId="77777777" w:rsidTr="00E94B39">
        <w:tc>
          <w:tcPr>
            <w:tcW w:w="190" w:type="pct"/>
            <w:vMerge w:val="restart"/>
          </w:tcPr>
          <w:p w14:paraId="13B0EE77"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05B90634" w14:textId="4C283C03" w:rsidR="00CE4880" w:rsidRPr="000026F9" w:rsidRDefault="00CE4880" w:rsidP="00CE4880">
            <w:pPr>
              <w:ind w:firstLine="0"/>
              <w:rPr>
                <w:b/>
                <w:bCs/>
              </w:rPr>
            </w:pPr>
            <w:r w:rsidRPr="000026F9">
              <w:rPr>
                <w:b/>
                <w:bCs/>
              </w:rPr>
              <w:t xml:space="preserve">ЗИД на Кодекса на труда </w:t>
            </w:r>
          </w:p>
        </w:tc>
        <w:tc>
          <w:tcPr>
            <w:tcW w:w="609" w:type="pct"/>
            <w:shd w:val="clear" w:color="auto" w:fill="D9D9D9"/>
            <w:vAlign w:val="center"/>
          </w:tcPr>
          <w:p w14:paraId="434DF287" w14:textId="3E9315B5" w:rsidR="00CE4880" w:rsidRPr="000026F9" w:rsidRDefault="00CE4880" w:rsidP="00CE4880">
            <w:pPr>
              <w:spacing w:before="120"/>
              <w:ind w:firstLine="0"/>
              <w:jc w:val="center"/>
              <w:rPr>
                <w:b/>
              </w:rPr>
            </w:pPr>
            <w:r w:rsidRPr="000026F9">
              <w:rPr>
                <w:b/>
              </w:rPr>
              <w:t>МФ</w:t>
            </w:r>
          </w:p>
        </w:tc>
        <w:tc>
          <w:tcPr>
            <w:tcW w:w="924" w:type="pct"/>
            <w:shd w:val="clear" w:color="auto" w:fill="D9D9D9"/>
            <w:vAlign w:val="center"/>
          </w:tcPr>
          <w:p w14:paraId="205DFC30" w14:textId="2BB499B2" w:rsidR="00CE4880" w:rsidRPr="000026F9" w:rsidRDefault="00CE4880" w:rsidP="00CE4880">
            <w:pPr>
              <w:spacing w:before="120"/>
              <w:ind w:firstLine="0"/>
              <w:jc w:val="center"/>
              <w:rPr>
                <w:b/>
              </w:rPr>
            </w:pPr>
            <w:r w:rsidRPr="000026F9">
              <w:rPr>
                <w:b/>
              </w:rPr>
              <w:t>Не</w:t>
            </w:r>
          </w:p>
        </w:tc>
        <w:tc>
          <w:tcPr>
            <w:tcW w:w="788" w:type="pct"/>
            <w:shd w:val="clear" w:color="auto" w:fill="D9D9D9"/>
            <w:vAlign w:val="center"/>
          </w:tcPr>
          <w:p w14:paraId="50A0916E" w14:textId="4A790C71" w:rsidR="00CE4880" w:rsidRPr="000026F9" w:rsidRDefault="00CE4880" w:rsidP="00CE4880">
            <w:pPr>
              <w:spacing w:before="120"/>
              <w:ind w:firstLine="0"/>
              <w:jc w:val="center"/>
              <w:rPr>
                <w:b/>
              </w:rPr>
            </w:pPr>
            <w:r w:rsidRPr="000026F9">
              <w:rPr>
                <w:b/>
              </w:rPr>
              <w:t>Не</w:t>
            </w:r>
          </w:p>
        </w:tc>
        <w:tc>
          <w:tcPr>
            <w:tcW w:w="645" w:type="pct"/>
            <w:gridSpan w:val="2"/>
            <w:shd w:val="clear" w:color="auto" w:fill="D9D9D9"/>
            <w:vAlign w:val="center"/>
          </w:tcPr>
          <w:p w14:paraId="3AF81A8E" w14:textId="20DF2F88" w:rsidR="00CE4880" w:rsidRPr="000026F9" w:rsidRDefault="00CE4880" w:rsidP="00CE4880">
            <w:pPr>
              <w:spacing w:before="120"/>
              <w:ind w:firstLine="0"/>
              <w:jc w:val="center"/>
              <w:rPr>
                <w:b/>
              </w:rPr>
            </w:pPr>
            <w:r w:rsidRPr="000026F9">
              <w:rPr>
                <w:b/>
              </w:rPr>
              <w:t>МАЙ</w:t>
            </w:r>
          </w:p>
        </w:tc>
        <w:tc>
          <w:tcPr>
            <w:tcW w:w="835" w:type="pct"/>
            <w:gridSpan w:val="2"/>
            <w:shd w:val="clear" w:color="auto" w:fill="D9D9D9"/>
            <w:vAlign w:val="center"/>
          </w:tcPr>
          <w:p w14:paraId="262FAA7F" w14:textId="2D2F3E23" w:rsidR="00CE4880" w:rsidRPr="000026F9" w:rsidRDefault="00CE4880" w:rsidP="00CE4880">
            <w:pPr>
              <w:spacing w:before="120"/>
              <w:ind w:firstLine="0"/>
              <w:jc w:val="center"/>
              <w:rPr>
                <w:b/>
              </w:rPr>
            </w:pPr>
            <w:r w:rsidRPr="000026F9">
              <w:rPr>
                <w:b/>
              </w:rPr>
              <w:t xml:space="preserve">ЮНИ </w:t>
            </w:r>
          </w:p>
        </w:tc>
      </w:tr>
      <w:tr w:rsidR="00CE4880" w:rsidRPr="000026F9" w14:paraId="699F0D9E" w14:textId="77777777" w:rsidTr="00E94B39">
        <w:trPr>
          <w:gridAfter w:val="1"/>
          <w:wAfter w:w="2" w:type="pct"/>
        </w:trPr>
        <w:tc>
          <w:tcPr>
            <w:tcW w:w="190" w:type="pct"/>
            <w:vMerge/>
          </w:tcPr>
          <w:p w14:paraId="38E7C537"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2E85B123" w14:textId="77777777" w:rsidR="00CE4880" w:rsidRPr="000026F9" w:rsidRDefault="00CE4880" w:rsidP="00CE4880">
            <w:pPr>
              <w:ind w:firstLine="0"/>
              <w:rPr>
                <w:b/>
                <w:bCs/>
              </w:rPr>
            </w:pPr>
          </w:p>
        </w:tc>
        <w:tc>
          <w:tcPr>
            <w:tcW w:w="3799" w:type="pct"/>
            <w:gridSpan w:val="6"/>
            <w:shd w:val="clear" w:color="auto" w:fill="auto"/>
          </w:tcPr>
          <w:p w14:paraId="086F945E" w14:textId="77777777" w:rsidR="00CE4880" w:rsidRPr="000026F9" w:rsidRDefault="00CE4880" w:rsidP="00CE4880">
            <w:pPr>
              <w:ind w:firstLine="0"/>
            </w:pPr>
            <w:r w:rsidRPr="000026F9">
              <w:rPr>
                <w:b/>
              </w:rPr>
              <w:t>Цели, основни положения и очаквани резултати:</w:t>
            </w:r>
            <w:r w:rsidRPr="000026F9">
              <w:t xml:space="preserve"> </w:t>
            </w:r>
          </w:p>
          <w:p w14:paraId="3B9B90D9" w14:textId="77777777" w:rsidR="00CE4880" w:rsidRPr="000026F9" w:rsidRDefault="00CE4880" w:rsidP="00CE4880">
            <w:pPr>
              <w:ind w:firstLine="0"/>
            </w:pPr>
            <w:r w:rsidRPr="000026F9">
              <w:t>С § 26, ал. 1 от преходните и заключителните разпоредби към Закона за изменение и допълнение на Кодекса на труда (ЗИД на КТ, ДВ, бр. 85 от 2023 г., в сила от 01.06.2025 г.) се възлага на органите по назначаване да извършат задължителни действия преди влизане на промените, свързани със служебната книжка, в сила на 01.06.2026 г., а именно от 01.01.2026 г. Това не би могло да се изпълни на практика, поради факта, че § 29, т. 1 придава действие на § 26 от 1 юни 2026 г., независимо, че същият възлага задължения от 01.01.2026 г. Това противоречие между нормите, следва да бъде поправено чрез изменение. В противен случай срокът от 6 месеца ще бъде скъсен до 1 месец – незабавно след влизане в сила на разпоредбите. Същият обаче е крайно недостатъчен за извършване на вменените задължителни действия, поради което следва да се удължи за 6-месечен период, който непосредствено следва влизането в сила на ЗИД на КТ на 1 юни 2026 г.</w:t>
            </w:r>
          </w:p>
          <w:p w14:paraId="366A0B1A" w14:textId="77777777" w:rsidR="00CE4880" w:rsidRDefault="00CE4880" w:rsidP="00CE4880">
            <w:pPr>
              <w:pStyle w:val="Caption"/>
              <w:rPr>
                <w:lang w:val="bg-BG"/>
              </w:rPr>
            </w:pPr>
            <w:r w:rsidRPr="000026F9">
              <w:rPr>
                <w:lang w:val="bg-BG"/>
              </w:rPr>
              <w:t xml:space="preserve">В допълнение, следва да се отбележи, че по отношение на Националната агенция за приходите, задължението на органите по назначаване, във връзка с действащи служебни правоотношения по Закона за държавния служител за вписване в регистъра на заетостта на всички данни от служебната книжка, обхваща значителен обем служебни </w:t>
            </w:r>
            <w:r w:rsidRPr="00607C8F">
              <w:t>правоотношения</w:t>
            </w:r>
            <w:r w:rsidRPr="000026F9">
              <w:rPr>
                <w:lang w:val="bg-BG"/>
              </w:rPr>
              <w:t xml:space="preserve"> с множество обстоятелства за продължителен период назад във времето, подлежащи на индивидуално въвеждане и проверка, поради което предвидения в § 26, ал. 1 срок е обективно недостатъчен за пълното, коректно и законосъобразно изпълнение на това задължение.</w:t>
            </w:r>
          </w:p>
          <w:p w14:paraId="59E9639B" w14:textId="5A109F3C" w:rsidR="00CE4880" w:rsidRPr="00607C8F" w:rsidRDefault="00CE4880" w:rsidP="00CE4880">
            <w:pPr>
              <w:ind w:firstLine="0"/>
            </w:pPr>
          </w:p>
        </w:tc>
      </w:tr>
      <w:tr w:rsidR="00CE4880" w:rsidRPr="000026F9" w14:paraId="1BED2BB9" w14:textId="77777777" w:rsidTr="00E94B39">
        <w:trPr>
          <w:gridAfter w:val="1"/>
          <w:wAfter w:w="2" w:type="pct"/>
        </w:trPr>
        <w:tc>
          <w:tcPr>
            <w:tcW w:w="190" w:type="pct"/>
            <w:vMerge/>
          </w:tcPr>
          <w:p w14:paraId="2E63BE7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438EEAB8" w14:textId="77777777" w:rsidR="00CE4880" w:rsidRPr="000026F9" w:rsidRDefault="00CE4880" w:rsidP="00CE4880">
            <w:pPr>
              <w:ind w:firstLine="0"/>
              <w:rPr>
                <w:b/>
                <w:bCs/>
              </w:rPr>
            </w:pPr>
          </w:p>
        </w:tc>
        <w:tc>
          <w:tcPr>
            <w:tcW w:w="3799" w:type="pct"/>
            <w:gridSpan w:val="6"/>
          </w:tcPr>
          <w:p w14:paraId="5CCF689D" w14:textId="4AB9A8CC" w:rsidR="00CE4880" w:rsidRPr="000026F9" w:rsidRDefault="00CE4880" w:rsidP="00CE4880">
            <w:pPr>
              <w:ind w:left="720" w:hanging="720"/>
              <w:jc w:val="left"/>
              <w:rPr>
                <w:b/>
              </w:rPr>
            </w:pPr>
            <w:r w:rsidRPr="000026F9">
              <w:rPr>
                <w:b/>
              </w:rPr>
              <w:t>Необходими промени в други закони със заключителни разпоредби:</w:t>
            </w:r>
            <w:r w:rsidRPr="000026F9">
              <w:rPr>
                <w:bCs/>
              </w:rPr>
              <w:t xml:space="preserve"> Не.</w:t>
            </w:r>
          </w:p>
        </w:tc>
      </w:tr>
      <w:tr w:rsidR="00CE4880" w:rsidRPr="000026F9" w14:paraId="53132073" w14:textId="77777777" w:rsidTr="00B80F1D">
        <w:trPr>
          <w:gridAfter w:val="1"/>
          <w:wAfter w:w="2" w:type="pct"/>
        </w:trPr>
        <w:tc>
          <w:tcPr>
            <w:tcW w:w="190" w:type="pct"/>
            <w:vMerge w:val="restart"/>
          </w:tcPr>
          <w:p w14:paraId="6A6F488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4A3F4F6B" w14:textId="3CAA555A" w:rsidR="00CE4880" w:rsidRPr="000026F9" w:rsidRDefault="00CE4880" w:rsidP="00CE4880">
            <w:pPr>
              <w:ind w:firstLine="0"/>
              <w:rPr>
                <w:b/>
                <w:bCs/>
              </w:rPr>
            </w:pPr>
            <w:r w:rsidRPr="000026F9">
              <w:rPr>
                <w:b/>
                <w:bCs/>
              </w:rPr>
              <w:t>Закон за държавния бюджет на Република България за 2026 г.</w:t>
            </w:r>
          </w:p>
        </w:tc>
        <w:tc>
          <w:tcPr>
            <w:tcW w:w="609" w:type="pct"/>
            <w:shd w:val="clear" w:color="auto" w:fill="D9D9D9"/>
            <w:vAlign w:val="center"/>
          </w:tcPr>
          <w:p w14:paraId="79D6A1EC" w14:textId="6D9943BF" w:rsidR="00CE4880" w:rsidRPr="000026F9" w:rsidRDefault="00CE4880" w:rsidP="00CE4880">
            <w:pPr>
              <w:spacing w:before="120"/>
              <w:ind w:firstLine="0"/>
              <w:jc w:val="center"/>
              <w:rPr>
                <w:b/>
              </w:rPr>
            </w:pPr>
            <w:r w:rsidRPr="000026F9">
              <w:rPr>
                <w:b/>
              </w:rPr>
              <w:t>МФ</w:t>
            </w:r>
          </w:p>
        </w:tc>
        <w:tc>
          <w:tcPr>
            <w:tcW w:w="924" w:type="pct"/>
            <w:shd w:val="clear" w:color="auto" w:fill="D9D9D9"/>
            <w:vAlign w:val="center"/>
          </w:tcPr>
          <w:p w14:paraId="3A0EC3B6" w14:textId="2BC8F65E"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6376E306" w14:textId="57A030EA"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62F04913" w14:textId="378166C3"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37304D52" w14:textId="7A5013F0" w:rsidR="00CE4880" w:rsidRPr="000026F9" w:rsidRDefault="00CE4880" w:rsidP="00CE4880">
            <w:pPr>
              <w:spacing w:before="120"/>
              <w:ind w:firstLine="0"/>
              <w:jc w:val="center"/>
              <w:rPr>
                <w:b/>
              </w:rPr>
            </w:pPr>
            <w:r w:rsidRPr="000026F9">
              <w:rPr>
                <w:b/>
              </w:rPr>
              <w:t>ЮНИ</w:t>
            </w:r>
          </w:p>
        </w:tc>
      </w:tr>
      <w:tr w:rsidR="00CE4880" w:rsidRPr="000026F9" w14:paraId="24984400" w14:textId="77777777" w:rsidTr="00B80F1D">
        <w:trPr>
          <w:gridAfter w:val="1"/>
          <w:wAfter w:w="2" w:type="pct"/>
        </w:trPr>
        <w:tc>
          <w:tcPr>
            <w:tcW w:w="190" w:type="pct"/>
            <w:vMerge/>
          </w:tcPr>
          <w:p w14:paraId="43B2A5A4"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378967B6" w14:textId="77777777" w:rsidR="00CE4880" w:rsidRPr="000026F9" w:rsidRDefault="00CE4880" w:rsidP="00CE4880">
            <w:pPr>
              <w:ind w:firstLine="0"/>
            </w:pPr>
          </w:p>
        </w:tc>
        <w:tc>
          <w:tcPr>
            <w:tcW w:w="3799" w:type="pct"/>
            <w:gridSpan w:val="6"/>
            <w:shd w:val="clear" w:color="auto" w:fill="auto"/>
            <w:vAlign w:val="center"/>
          </w:tcPr>
          <w:p w14:paraId="6D19DADE" w14:textId="77777777" w:rsidR="00CE4880" w:rsidRPr="000026F9" w:rsidRDefault="00CE4880" w:rsidP="00CE4880">
            <w:pPr>
              <w:ind w:firstLine="0"/>
              <w:rPr>
                <w:b/>
              </w:rPr>
            </w:pPr>
            <w:r w:rsidRPr="000026F9">
              <w:rPr>
                <w:b/>
              </w:rPr>
              <w:t>Цели, основни положения и очаквани резултати:</w:t>
            </w:r>
          </w:p>
          <w:p w14:paraId="13EE5A15" w14:textId="77777777" w:rsidR="00CE4880" w:rsidRPr="000026F9" w:rsidRDefault="00CE4880" w:rsidP="00CE4880">
            <w:pPr>
              <w:ind w:firstLine="0"/>
              <w:rPr>
                <w:bCs/>
              </w:rPr>
            </w:pPr>
            <w:r w:rsidRPr="000026F9">
              <w:rPr>
                <w:bCs/>
              </w:rPr>
              <w:t>- финансово осигуряване за 2026 г. на дейността на бюджетните организации за изпълнението на целите и задачите, произтичащи от нормативната уредба;</w:t>
            </w:r>
          </w:p>
          <w:p w14:paraId="12215A77" w14:textId="3A028C9B" w:rsidR="00CE4880" w:rsidRPr="000026F9" w:rsidRDefault="00CE4880" w:rsidP="00CE4880">
            <w:pPr>
              <w:pStyle w:val="Caption"/>
              <w:rPr>
                <w:lang w:val="bg-BG"/>
              </w:rPr>
            </w:pPr>
            <w:r w:rsidRPr="000026F9">
              <w:rPr>
                <w:lang w:val="bg-BG"/>
              </w:rPr>
              <w:t>- постигане на предсказуема средносрочна рамка, осигуряваща предвидима инвестиционна и стопанска среда, която да благоприятства генерирането на устойчив икономически растеж, както и по-ефективно разпределение и управление на ресурсите при изпълнение на поставените фискални цели.</w:t>
            </w:r>
          </w:p>
        </w:tc>
      </w:tr>
      <w:tr w:rsidR="00CE4880" w:rsidRPr="000026F9" w14:paraId="714E30D1" w14:textId="77777777" w:rsidTr="00B80F1D">
        <w:trPr>
          <w:gridAfter w:val="1"/>
          <w:wAfter w:w="2" w:type="pct"/>
        </w:trPr>
        <w:tc>
          <w:tcPr>
            <w:tcW w:w="190" w:type="pct"/>
            <w:vMerge/>
          </w:tcPr>
          <w:p w14:paraId="54024C7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773D513E" w14:textId="77777777" w:rsidR="00CE4880" w:rsidRPr="000026F9" w:rsidRDefault="00CE4880" w:rsidP="00CE4880">
            <w:pPr>
              <w:ind w:firstLine="0"/>
            </w:pPr>
          </w:p>
        </w:tc>
        <w:tc>
          <w:tcPr>
            <w:tcW w:w="3799" w:type="pct"/>
            <w:gridSpan w:val="6"/>
            <w:shd w:val="clear" w:color="auto" w:fill="auto"/>
            <w:vAlign w:val="center"/>
          </w:tcPr>
          <w:p w14:paraId="308B7682" w14:textId="0ED8D9E6" w:rsidR="00CE4880" w:rsidRPr="000026F9" w:rsidRDefault="00CE4880" w:rsidP="00CE4880">
            <w:pPr>
              <w:ind w:firstLine="0"/>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07EC802F" w14:textId="77777777" w:rsidTr="00BB79DA">
        <w:trPr>
          <w:gridAfter w:val="1"/>
          <w:wAfter w:w="2" w:type="pct"/>
        </w:trPr>
        <w:tc>
          <w:tcPr>
            <w:tcW w:w="190" w:type="pct"/>
            <w:vMerge w:val="restart"/>
          </w:tcPr>
          <w:p w14:paraId="5364BA1C"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5A44AA73" w14:textId="6E44954C" w:rsidR="00CE4880" w:rsidRPr="000026F9" w:rsidRDefault="00CE4880" w:rsidP="00CE4880">
            <w:pPr>
              <w:ind w:firstLine="0"/>
              <w:rPr>
                <w:b/>
                <w:bCs/>
              </w:rPr>
            </w:pPr>
            <w:r w:rsidRPr="000026F9">
              <w:rPr>
                <w:b/>
                <w:bCs/>
              </w:rPr>
              <w:t>ЗИД на Закона за държавния дълг</w:t>
            </w:r>
          </w:p>
        </w:tc>
        <w:tc>
          <w:tcPr>
            <w:tcW w:w="609" w:type="pct"/>
            <w:shd w:val="clear" w:color="auto" w:fill="D9D9D9"/>
            <w:vAlign w:val="center"/>
          </w:tcPr>
          <w:p w14:paraId="174BD54C" w14:textId="582081D0" w:rsidR="00CE4880" w:rsidRPr="000026F9" w:rsidRDefault="00CE4880" w:rsidP="00CE4880">
            <w:pPr>
              <w:spacing w:before="120"/>
              <w:ind w:firstLine="0"/>
              <w:jc w:val="center"/>
              <w:rPr>
                <w:b/>
              </w:rPr>
            </w:pPr>
            <w:r w:rsidRPr="000026F9">
              <w:rPr>
                <w:b/>
              </w:rPr>
              <w:t>МФ</w:t>
            </w:r>
          </w:p>
        </w:tc>
        <w:tc>
          <w:tcPr>
            <w:tcW w:w="924" w:type="pct"/>
            <w:shd w:val="clear" w:color="auto" w:fill="D9D9D9"/>
            <w:vAlign w:val="center"/>
          </w:tcPr>
          <w:p w14:paraId="53427E14" w14:textId="7220F67B"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38EBAB52" w14:textId="759CB86D"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44182B67" w14:textId="6A8DBEA3" w:rsidR="00CE4880" w:rsidRPr="000026F9" w:rsidRDefault="00CE4880" w:rsidP="00CE4880">
            <w:pPr>
              <w:spacing w:before="120"/>
              <w:ind w:firstLine="0"/>
              <w:jc w:val="center"/>
              <w:rPr>
                <w:b/>
              </w:rPr>
            </w:pPr>
            <w:r>
              <w:rPr>
                <w:b/>
              </w:rPr>
              <w:t>ЮНИ</w:t>
            </w:r>
          </w:p>
        </w:tc>
        <w:tc>
          <w:tcPr>
            <w:tcW w:w="833" w:type="pct"/>
            <w:shd w:val="clear" w:color="auto" w:fill="D9D9D9"/>
            <w:vAlign w:val="center"/>
          </w:tcPr>
          <w:p w14:paraId="6E45D440" w14:textId="2480D5C6" w:rsidR="00CE4880" w:rsidRPr="000026F9" w:rsidRDefault="00CE4880" w:rsidP="00CE4880">
            <w:pPr>
              <w:spacing w:before="120"/>
              <w:ind w:firstLine="0"/>
              <w:jc w:val="center"/>
              <w:rPr>
                <w:b/>
              </w:rPr>
            </w:pPr>
            <w:r w:rsidRPr="000026F9">
              <w:rPr>
                <w:b/>
              </w:rPr>
              <w:t>ЮНИ</w:t>
            </w:r>
          </w:p>
        </w:tc>
      </w:tr>
      <w:tr w:rsidR="00CE4880" w:rsidRPr="000026F9" w14:paraId="32908B9B" w14:textId="77777777" w:rsidTr="00BB79DA">
        <w:trPr>
          <w:gridAfter w:val="1"/>
          <w:wAfter w:w="2" w:type="pct"/>
        </w:trPr>
        <w:tc>
          <w:tcPr>
            <w:tcW w:w="190" w:type="pct"/>
            <w:vMerge/>
          </w:tcPr>
          <w:p w14:paraId="2D3ACCF2"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43D518A3" w14:textId="77777777" w:rsidR="00CE4880" w:rsidRPr="000026F9" w:rsidRDefault="00CE4880" w:rsidP="00CE4880">
            <w:pPr>
              <w:ind w:firstLine="0"/>
            </w:pPr>
          </w:p>
        </w:tc>
        <w:tc>
          <w:tcPr>
            <w:tcW w:w="3799" w:type="pct"/>
            <w:gridSpan w:val="6"/>
            <w:shd w:val="clear" w:color="auto" w:fill="auto"/>
            <w:vAlign w:val="center"/>
          </w:tcPr>
          <w:p w14:paraId="7D95C054" w14:textId="77777777" w:rsidR="00CE4880" w:rsidRPr="000026F9" w:rsidRDefault="00CE4880" w:rsidP="00CE4880">
            <w:pPr>
              <w:ind w:firstLine="0"/>
            </w:pPr>
            <w:r w:rsidRPr="000026F9">
              <w:rPr>
                <w:b/>
              </w:rPr>
              <w:t>Цели, основни положения и очаквани резултати:</w:t>
            </w:r>
          </w:p>
          <w:p w14:paraId="75004794" w14:textId="77777777" w:rsidR="00CE4880" w:rsidRPr="000026F9" w:rsidRDefault="00CE4880" w:rsidP="00CE4880">
            <w:pPr>
              <w:pStyle w:val="Caption"/>
              <w:rPr>
                <w:lang w:val="bg-BG"/>
              </w:rPr>
            </w:pPr>
            <w:r w:rsidRPr="000026F9">
              <w:rPr>
                <w:lang w:val="bg-BG"/>
              </w:rPr>
              <w:t>Представеният законопроект за изменение и допълнение на Закона за държавния дълг е пряко обусловен от присъединяването на Република България към еврозоната и необходимостта националната правна рамка за управление на суверенния дълг да бъде приведена в пълно съответствие, както с практиките на Европейския съюз, така и с разпоредбите на Закона за въвеждане на еврото в Република България;</w:t>
            </w:r>
          </w:p>
          <w:p w14:paraId="26C6FCB7" w14:textId="77777777" w:rsidR="00CE4880" w:rsidRPr="000026F9" w:rsidRDefault="00CE4880" w:rsidP="00CE4880">
            <w:pPr>
              <w:pStyle w:val="Caption"/>
              <w:rPr>
                <w:lang w:val="bg-BG"/>
              </w:rPr>
            </w:pPr>
            <w:r w:rsidRPr="000026F9">
              <w:rPr>
                <w:lang w:val="bg-BG"/>
              </w:rPr>
              <w:t xml:space="preserve">На първо място, с проекта се въвеждат клаузите за колективно действие, в съответствие с чл. 12, параграф 3 от Договора за създаване на Европейския механизъм за стабилност и чл. 39 от Закона за въвеждане на еврото. </w:t>
            </w:r>
            <w:r w:rsidRPr="000026F9">
              <w:rPr>
                <w:lang w:val="bg-BG"/>
              </w:rPr>
              <w:lastRenderedPageBreak/>
              <w:t>Тези клаузи ще се прилагат за всички новоемитирани държавни ценни книжа с първоначален матуритет над една година и създават предвидим, хармонизиран и съответстващ на практиките в еврозоната механизъм за действие при евентуално преструктуриране на суверенния дълг;</w:t>
            </w:r>
          </w:p>
          <w:p w14:paraId="3AD9CD60" w14:textId="77777777" w:rsidR="00CE4880" w:rsidRPr="000026F9" w:rsidRDefault="00CE4880" w:rsidP="00CE4880">
            <w:pPr>
              <w:pStyle w:val="Caption"/>
              <w:rPr>
                <w:lang w:val="bg-BG"/>
              </w:rPr>
            </w:pPr>
            <w:r w:rsidRPr="000026F9">
              <w:rPr>
                <w:lang w:val="bg-BG"/>
              </w:rPr>
              <w:t>На второ място, с новия чл. 16а от законопроекта, се адресира очертаната от дългогодишната практиката целесъобразност за регламентиране на законово ниво на режима за определяне, контрол и статут на първичните дилъри на държавни ценни книжа предвид обстоятелството, че този режим до настоящия момент, е уреждан основно на подзаконово и договорно равнище. Предложените изменения са насочени към уреждането на законово ниво на последователна и консистентна правна рамка по отношение на първичното дилърство на държавни ценни книжа, с очаквани позитивни ефекти върху повишаване на предвидимостта, стабилността и доверието в местния пазар на държавен дълг;</w:t>
            </w:r>
          </w:p>
          <w:p w14:paraId="50A8ADFF" w14:textId="77777777" w:rsidR="00CE4880" w:rsidRPr="000026F9" w:rsidRDefault="00CE4880" w:rsidP="00CE4880">
            <w:pPr>
              <w:pStyle w:val="Caption"/>
              <w:rPr>
                <w:lang w:val="bg-BG"/>
              </w:rPr>
            </w:pPr>
            <w:r w:rsidRPr="000026F9">
              <w:rPr>
                <w:lang w:val="bg-BG"/>
              </w:rPr>
              <w:t>На следващо място, законопроектът е неразделна част от процеса по интеграция на българския пазар на държавни ценни книжа към европейската пазарна и платежна инфраструктура, включително платформата ТАРГЕТ2-Ценни книжа. В този контекст, се предлагат изменения в режима на регистрация, държане, разпореждане и сетълмент на държавни ценни книжа. Премахва се понятието „поддепозитар на държавни ценни книжа“, което не е легално дефинирано и създава правна неяснота, и за първи път на законово ниво еднозначно се урежда приложимото право при трансгранични сделки и операции с държавни ценни книжа;</w:t>
            </w:r>
          </w:p>
          <w:p w14:paraId="7227EC78" w14:textId="77777777" w:rsidR="00CE4880" w:rsidRPr="000026F9" w:rsidRDefault="00CE4880" w:rsidP="00CE4880">
            <w:pPr>
              <w:pStyle w:val="Caption"/>
              <w:rPr>
                <w:lang w:val="bg-BG"/>
              </w:rPr>
            </w:pPr>
            <w:r w:rsidRPr="000026F9">
              <w:rPr>
                <w:lang w:val="bg-BG"/>
              </w:rPr>
              <w:t>С проекта се предлага и отпадане на изискването за издаване на хартиени поименни сертификати за собственост върху държавни ценни книжа. Те се заменят с извлечения от сметки, което е в пълно съответствие с практиките в еврозоната, намалява административната тежест и повишава ефективността и сигурността на търговията и сетълмента.</w:t>
            </w:r>
          </w:p>
          <w:p w14:paraId="00A7B9D3" w14:textId="77777777" w:rsidR="00CE4880" w:rsidRPr="000026F9" w:rsidRDefault="00CE4880" w:rsidP="00CE4880">
            <w:pPr>
              <w:pStyle w:val="Caption"/>
              <w:rPr>
                <w:lang w:val="bg-BG"/>
              </w:rPr>
            </w:pPr>
            <w:r w:rsidRPr="000026F9">
              <w:rPr>
                <w:lang w:val="bg-BG"/>
              </w:rPr>
              <w:lastRenderedPageBreak/>
              <w:t>Допълнително, законопроектът въвежда ясни, предвидими и съобразени с условията на еврозоната размери на имуществените санкции и глобите по Закона за държавния дълг, с което се постига по-голяма правна яснота и последователност в санкционния режим;</w:t>
            </w:r>
          </w:p>
          <w:p w14:paraId="01D063C7" w14:textId="3D907B71" w:rsidR="00CE4880" w:rsidRPr="000026F9" w:rsidRDefault="00CE4880" w:rsidP="00CE4880">
            <w:pPr>
              <w:ind w:firstLine="0"/>
            </w:pPr>
            <w:r w:rsidRPr="000026F9">
              <w:t>В обобщение, предложеният законопроект създава модерна, предвидима и хармонизирана правна рамка за управление на държавния дълг в условията на членство в еврозоната.</w:t>
            </w:r>
          </w:p>
        </w:tc>
      </w:tr>
      <w:tr w:rsidR="00CE4880" w:rsidRPr="000026F9" w14:paraId="5744E381" w14:textId="77777777" w:rsidTr="00BB79DA">
        <w:trPr>
          <w:gridAfter w:val="1"/>
          <w:wAfter w:w="2" w:type="pct"/>
        </w:trPr>
        <w:tc>
          <w:tcPr>
            <w:tcW w:w="190" w:type="pct"/>
            <w:vMerge/>
          </w:tcPr>
          <w:p w14:paraId="1AC42671"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72037B8A" w14:textId="77777777" w:rsidR="00CE4880" w:rsidRPr="000026F9" w:rsidRDefault="00CE4880" w:rsidP="00CE4880">
            <w:pPr>
              <w:ind w:firstLine="0"/>
            </w:pPr>
          </w:p>
        </w:tc>
        <w:tc>
          <w:tcPr>
            <w:tcW w:w="3799" w:type="pct"/>
            <w:gridSpan w:val="6"/>
            <w:shd w:val="clear" w:color="auto" w:fill="auto"/>
            <w:vAlign w:val="center"/>
          </w:tcPr>
          <w:p w14:paraId="49F5016F" w14:textId="6ADC62D5" w:rsidR="00CE4880" w:rsidRPr="000026F9" w:rsidRDefault="00CE4880" w:rsidP="00CE4880">
            <w:pPr>
              <w:spacing w:before="120"/>
              <w:ind w:firstLine="0"/>
              <w:rPr>
                <w:b/>
              </w:rPr>
            </w:pPr>
            <w:r w:rsidRPr="000026F9">
              <w:rPr>
                <w:b/>
              </w:rPr>
              <w:t xml:space="preserve">Необходими промени в други закони със заключителни разпоредби: </w:t>
            </w:r>
            <w:r w:rsidRPr="000026F9">
              <w:t>Закон за публичното предлагане на ценни книжа, Закон за особените залози, Закон за пазарите на финансови инструменти.</w:t>
            </w:r>
          </w:p>
        </w:tc>
      </w:tr>
      <w:tr w:rsidR="00CE4880" w:rsidRPr="000026F9" w14:paraId="7D213895" w14:textId="77777777" w:rsidTr="001E049A">
        <w:trPr>
          <w:gridAfter w:val="1"/>
          <w:wAfter w:w="2" w:type="pct"/>
        </w:trPr>
        <w:tc>
          <w:tcPr>
            <w:tcW w:w="190" w:type="pct"/>
            <w:vMerge w:val="restart"/>
          </w:tcPr>
          <w:p w14:paraId="73C5A258"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7FF20AB1" w14:textId="4C6B6571" w:rsidR="00CE4880" w:rsidRPr="000026F9" w:rsidRDefault="00CE4880" w:rsidP="00CE4880">
            <w:pPr>
              <w:ind w:firstLine="0"/>
              <w:rPr>
                <w:b/>
                <w:bCs/>
              </w:rPr>
            </w:pPr>
            <w:r w:rsidRPr="000026F9">
              <w:rPr>
                <w:b/>
                <w:bCs/>
              </w:rPr>
              <w:t>ЗИД на Закона за кредитните институции</w:t>
            </w:r>
          </w:p>
        </w:tc>
        <w:tc>
          <w:tcPr>
            <w:tcW w:w="609" w:type="pct"/>
            <w:shd w:val="clear" w:color="auto" w:fill="D9D9D9"/>
            <w:vAlign w:val="center"/>
          </w:tcPr>
          <w:p w14:paraId="03912AE8" w14:textId="4F1F7E9C" w:rsidR="00CE4880" w:rsidRPr="000026F9" w:rsidRDefault="00CE4880" w:rsidP="00CE4880">
            <w:pPr>
              <w:spacing w:before="120"/>
              <w:ind w:firstLine="0"/>
              <w:jc w:val="center"/>
              <w:rPr>
                <w:b/>
              </w:rPr>
            </w:pPr>
            <w:r w:rsidRPr="000026F9">
              <w:rPr>
                <w:b/>
              </w:rPr>
              <w:t>МФ</w:t>
            </w:r>
          </w:p>
        </w:tc>
        <w:tc>
          <w:tcPr>
            <w:tcW w:w="924" w:type="pct"/>
            <w:shd w:val="clear" w:color="auto" w:fill="D9D9D9"/>
            <w:vAlign w:val="center"/>
          </w:tcPr>
          <w:p w14:paraId="7327AA78" w14:textId="0649095B" w:rsidR="00CE4880" w:rsidRPr="000026F9" w:rsidRDefault="00CE4880" w:rsidP="00CE4880">
            <w:pPr>
              <w:spacing w:before="120"/>
              <w:ind w:firstLine="0"/>
              <w:jc w:val="center"/>
              <w:rPr>
                <w:b/>
              </w:rPr>
            </w:pPr>
            <w:r w:rsidRPr="000026F9">
              <w:rPr>
                <w:b/>
              </w:rPr>
              <w:t>Мярка № 184</w:t>
            </w:r>
          </w:p>
        </w:tc>
        <w:tc>
          <w:tcPr>
            <w:tcW w:w="794" w:type="pct"/>
            <w:gridSpan w:val="2"/>
            <w:shd w:val="clear" w:color="auto" w:fill="D9D9D9"/>
            <w:vAlign w:val="center"/>
          </w:tcPr>
          <w:p w14:paraId="53C3B388" w14:textId="3AF8A400"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15CB3EA7" w14:textId="6FB879D3"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312F42C4" w14:textId="13268E17" w:rsidR="00CE4880" w:rsidRPr="000026F9" w:rsidRDefault="00CE4880" w:rsidP="00CE4880">
            <w:pPr>
              <w:spacing w:before="120"/>
              <w:ind w:firstLine="0"/>
              <w:jc w:val="center"/>
              <w:rPr>
                <w:b/>
              </w:rPr>
            </w:pPr>
            <w:r w:rsidRPr="000026F9">
              <w:rPr>
                <w:b/>
              </w:rPr>
              <w:t xml:space="preserve">ЮНИ </w:t>
            </w:r>
          </w:p>
        </w:tc>
      </w:tr>
      <w:tr w:rsidR="00CE4880" w:rsidRPr="000026F9" w14:paraId="69EFC972" w14:textId="77777777" w:rsidTr="001E049A">
        <w:trPr>
          <w:gridAfter w:val="1"/>
          <w:wAfter w:w="2" w:type="pct"/>
        </w:trPr>
        <w:tc>
          <w:tcPr>
            <w:tcW w:w="190" w:type="pct"/>
            <w:vMerge/>
          </w:tcPr>
          <w:p w14:paraId="13A275D8"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5A8F969D" w14:textId="77777777" w:rsidR="00CE4880" w:rsidRPr="000026F9" w:rsidRDefault="00CE4880" w:rsidP="00CE4880">
            <w:pPr>
              <w:ind w:firstLine="0"/>
            </w:pPr>
          </w:p>
        </w:tc>
        <w:tc>
          <w:tcPr>
            <w:tcW w:w="3799" w:type="pct"/>
            <w:gridSpan w:val="6"/>
            <w:shd w:val="clear" w:color="auto" w:fill="auto"/>
            <w:vAlign w:val="center"/>
          </w:tcPr>
          <w:p w14:paraId="4925B457" w14:textId="77777777" w:rsidR="00CE4880" w:rsidRPr="000026F9" w:rsidRDefault="00CE4880" w:rsidP="00CE4880">
            <w:pPr>
              <w:ind w:firstLine="0"/>
              <w:rPr>
                <w:b/>
              </w:rPr>
            </w:pPr>
            <w:r w:rsidRPr="000026F9">
              <w:rPr>
                <w:b/>
              </w:rPr>
              <w:t>Цели, основни положения и очаквани резултати:</w:t>
            </w:r>
          </w:p>
          <w:p w14:paraId="468438FC" w14:textId="77777777" w:rsidR="00CE4880" w:rsidRPr="000026F9" w:rsidRDefault="00CE4880" w:rsidP="00CE4880">
            <w:pPr>
              <w:pStyle w:val="Caption"/>
              <w:rPr>
                <w:lang w:val="bg-BG"/>
              </w:rPr>
            </w:pPr>
            <w:r w:rsidRPr="000026F9">
              <w:rPr>
                <w:lang w:val="bg-BG"/>
              </w:rPr>
              <w:t>Въвеждане в националното законодателство на разпоредбите на Директива (ЕС) 2024/1619 на Европейския парламент и на Съвета от 31 май 2024 година за изменение на Директива 2013/36/ЕС по отношение на надзорните правомощия, санкциите, клоновете от трети държави и рисковете от екологичен, социален и управленски характер (Директива (ЕС) 2024/1619);</w:t>
            </w:r>
          </w:p>
          <w:p w14:paraId="598AEB0B" w14:textId="77777777" w:rsidR="00CE4880" w:rsidRPr="000026F9" w:rsidRDefault="00CE4880" w:rsidP="00CE4880">
            <w:pPr>
              <w:pStyle w:val="Caption"/>
              <w:rPr>
                <w:lang w:val="bg-BG"/>
              </w:rPr>
            </w:pPr>
            <w:r w:rsidRPr="000026F9">
              <w:rPr>
                <w:lang w:val="bg-BG"/>
              </w:rPr>
              <w:t>Допълнения, свързани с констатирани от Европейската комисия несъответствия при извършената оценка на съответствието по отношение на Директива (ЕС) 2019/878 на Европейския парламент и на Съвета от 20 май 2019 година за изменение на Директива 2013/36/ЕС по отношение на освободените субекти, финансовите холдинги, финансовите холдинги със смесена дейност, възнагражденията, надзорните мерки и правомощия и мерките за запазване на капитала;</w:t>
            </w:r>
          </w:p>
          <w:p w14:paraId="4167FA7C" w14:textId="77777777" w:rsidR="00CE4880" w:rsidRPr="000026F9" w:rsidRDefault="00CE4880" w:rsidP="00CE4880">
            <w:pPr>
              <w:pStyle w:val="Caption"/>
              <w:rPr>
                <w:lang w:val="bg-BG"/>
              </w:rPr>
            </w:pPr>
            <w:r w:rsidRPr="000026F9">
              <w:rPr>
                <w:lang w:val="bg-BG"/>
              </w:rPr>
              <w:lastRenderedPageBreak/>
              <w:t>Изменения, свързани с разпределението на правомощията на Европейската централна банка (ЕЦБ) и Българската народна банка (БНБ) във връзка с осъществявания от тях пруденциален надзор върху банките, с оглед на пълното съответствие с разпоредбите на Регламент (ЕС) № 1024/2013 на Съвета от 15 октомври 2013 година за възлагане на Европейската централна банка на конкретни задачи относно политиките, свързани с пруденциалния надзор над кредитните институции;</w:t>
            </w:r>
          </w:p>
          <w:p w14:paraId="4D0139B1" w14:textId="77777777" w:rsidR="00CE4880" w:rsidRPr="000026F9" w:rsidRDefault="00CE4880" w:rsidP="00CE4880">
            <w:pPr>
              <w:pStyle w:val="Caption"/>
              <w:rPr>
                <w:lang w:val="bg-BG"/>
              </w:rPr>
            </w:pPr>
            <w:r w:rsidRPr="000026F9">
              <w:rPr>
                <w:lang w:val="bg-BG"/>
              </w:rPr>
              <w:t>Актуализиране на имуществените санкции и глобите в евро;</w:t>
            </w:r>
          </w:p>
          <w:p w14:paraId="430F228D" w14:textId="77777777" w:rsidR="00CE4880" w:rsidRPr="000026F9" w:rsidRDefault="00CE4880" w:rsidP="00CE4880">
            <w:pPr>
              <w:pStyle w:val="Caption"/>
              <w:rPr>
                <w:lang w:val="bg-BG"/>
              </w:rPr>
            </w:pPr>
            <w:r w:rsidRPr="000026F9">
              <w:rPr>
                <w:lang w:val="bg-BG"/>
              </w:rPr>
              <w:t>Изменения и допълнения с оглед на осигуряването на пълно съответствие с изискванията на Директива (ЕС) 2016/97 на Европейския парламент и на Съвета от 20 януари 2016 година относно разпространението на застрахователни продукти;</w:t>
            </w:r>
          </w:p>
          <w:p w14:paraId="523F8575" w14:textId="36AD609A" w:rsidR="00CE4880" w:rsidRPr="000026F9" w:rsidRDefault="00CE4880" w:rsidP="00CE4880">
            <w:pPr>
              <w:pStyle w:val="Caption"/>
              <w:rPr>
                <w:lang w:val="bg-BG"/>
              </w:rPr>
            </w:pPr>
            <w:r w:rsidRPr="000026F9">
              <w:rPr>
                <w:lang w:val="bg-BG"/>
              </w:rPr>
              <w:t>Изменения вследствие проверка на съответствието на Закона за лицата, обслужващи кредити, и купувачите на кредити (ЗЛОККК) с изискванията на Директива (ЕС) 2021/2167 на Европейския парламент и на Съвета от 24 ноември 2021 година относно лицата, обслужващи кредити и купувачите на кредити и за изменение на директиви 2008/48/ЕО и 2014/17/ЕС.</w:t>
            </w:r>
          </w:p>
        </w:tc>
      </w:tr>
      <w:tr w:rsidR="00CE4880" w:rsidRPr="000026F9" w14:paraId="54F1CAE7" w14:textId="77777777" w:rsidTr="001E049A">
        <w:trPr>
          <w:gridAfter w:val="1"/>
          <w:wAfter w:w="2" w:type="pct"/>
        </w:trPr>
        <w:tc>
          <w:tcPr>
            <w:tcW w:w="190" w:type="pct"/>
            <w:vMerge/>
          </w:tcPr>
          <w:p w14:paraId="3FE04BC3"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1AC755A7" w14:textId="77777777" w:rsidR="00CE4880" w:rsidRPr="000026F9" w:rsidRDefault="00CE4880" w:rsidP="00CE4880">
            <w:pPr>
              <w:ind w:firstLine="0"/>
            </w:pPr>
          </w:p>
        </w:tc>
        <w:tc>
          <w:tcPr>
            <w:tcW w:w="3799" w:type="pct"/>
            <w:gridSpan w:val="6"/>
            <w:shd w:val="clear" w:color="auto" w:fill="auto"/>
            <w:vAlign w:val="center"/>
          </w:tcPr>
          <w:p w14:paraId="13DB08EB" w14:textId="345FC492" w:rsidR="00CE4880" w:rsidRPr="000026F9" w:rsidRDefault="00CE4880" w:rsidP="00CE4880">
            <w:pPr>
              <w:spacing w:before="120"/>
              <w:ind w:firstLine="0"/>
            </w:pPr>
            <w:r w:rsidRPr="000026F9">
              <w:rPr>
                <w:b/>
              </w:rPr>
              <w:t xml:space="preserve">Необходими промени в други закони със заключителни разпоредби: </w:t>
            </w:r>
            <w:r w:rsidRPr="000026F9">
              <w:t xml:space="preserve">Закон за пазарите на финансови инструменти, Закон за лицата, обслужващи кредити, и купувачите на кредити, Кодекс за застраховането, Закон за банковата несъстоятелност, Данъчно-осигурителен процесуален кодекс, Закон за Българската банка за развитие, Закон за Българската народна банка, Закон за възстановяване и преструктуриране на кредитни институции и инвестиционни посредници, Закон за гарантиране на влоговете в банките, Закон за дейността на </w:t>
            </w:r>
            <w:r w:rsidRPr="000026F9">
              <w:lastRenderedPageBreak/>
              <w:t>колективните инвестиционни схеми и на други предприятия за колективно инвестиране, Закон за Комисията за финансов надзор, Закон за платежните услуги и платежните системи, Закон за счетоводството.</w:t>
            </w:r>
          </w:p>
        </w:tc>
      </w:tr>
      <w:tr w:rsidR="00CE4880" w:rsidRPr="000026F9" w14:paraId="6B48424B" w14:textId="77777777" w:rsidTr="001E049A">
        <w:trPr>
          <w:gridAfter w:val="1"/>
          <w:wAfter w:w="2" w:type="pct"/>
        </w:trPr>
        <w:tc>
          <w:tcPr>
            <w:tcW w:w="190" w:type="pct"/>
            <w:vMerge w:val="restart"/>
          </w:tcPr>
          <w:p w14:paraId="2BF873B9"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757C5BEB" w14:textId="4DF8B55D" w:rsidR="00CE4880" w:rsidRPr="000026F9" w:rsidRDefault="00CE4880" w:rsidP="00CE4880">
            <w:pPr>
              <w:ind w:firstLine="0"/>
              <w:rPr>
                <w:b/>
                <w:bCs/>
              </w:rPr>
            </w:pPr>
            <w:r w:rsidRPr="000026F9">
              <w:rPr>
                <w:b/>
                <w:bCs/>
              </w:rPr>
              <w:t>ЗИД на Закона за мерките срещу изпирането на пари</w:t>
            </w:r>
          </w:p>
        </w:tc>
        <w:tc>
          <w:tcPr>
            <w:tcW w:w="609" w:type="pct"/>
            <w:shd w:val="clear" w:color="auto" w:fill="D9D9D9" w:themeFill="background1" w:themeFillShade="D9"/>
            <w:vAlign w:val="center"/>
          </w:tcPr>
          <w:p w14:paraId="5952811B" w14:textId="77777777" w:rsidR="00CE4880" w:rsidRPr="000026F9" w:rsidRDefault="00CE4880" w:rsidP="00CE4880">
            <w:pPr>
              <w:spacing w:before="120" w:after="0"/>
              <w:ind w:left="720" w:hanging="720"/>
              <w:jc w:val="center"/>
              <w:rPr>
                <w:b/>
              </w:rPr>
            </w:pPr>
            <w:r w:rsidRPr="000026F9">
              <w:rPr>
                <w:b/>
              </w:rPr>
              <w:t>МФ</w:t>
            </w:r>
          </w:p>
          <w:p w14:paraId="3EDF43CD" w14:textId="4D2FDE39" w:rsidR="00CE4880" w:rsidRPr="000026F9" w:rsidRDefault="00CE4880" w:rsidP="00CE4880">
            <w:pPr>
              <w:ind w:firstLine="0"/>
              <w:jc w:val="center"/>
              <w:rPr>
                <w:b/>
              </w:rPr>
            </w:pPr>
            <w:r w:rsidRPr="000026F9">
              <w:rPr>
                <w:b/>
              </w:rPr>
              <w:t>МП</w:t>
            </w:r>
          </w:p>
        </w:tc>
        <w:tc>
          <w:tcPr>
            <w:tcW w:w="924" w:type="pct"/>
            <w:shd w:val="clear" w:color="auto" w:fill="D9D9D9"/>
            <w:vAlign w:val="center"/>
          </w:tcPr>
          <w:p w14:paraId="1638EC03" w14:textId="406CFC63" w:rsidR="00CE4880" w:rsidRPr="000026F9" w:rsidRDefault="00CE4880" w:rsidP="00CE4880">
            <w:pPr>
              <w:spacing w:before="120"/>
              <w:ind w:firstLine="0"/>
              <w:jc w:val="center"/>
              <w:rPr>
                <w:b/>
              </w:rPr>
            </w:pPr>
            <w:r w:rsidRPr="000026F9">
              <w:rPr>
                <w:b/>
              </w:rPr>
              <w:t>Мярка № 187</w:t>
            </w:r>
          </w:p>
        </w:tc>
        <w:tc>
          <w:tcPr>
            <w:tcW w:w="794" w:type="pct"/>
            <w:gridSpan w:val="2"/>
            <w:shd w:val="clear" w:color="auto" w:fill="D9D9D9"/>
            <w:vAlign w:val="center"/>
          </w:tcPr>
          <w:p w14:paraId="20C2EF15" w14:textId="301B26FA"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715AB0BF" w14:textId="1CB30376"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3F3B9176" w14:textId="1A989A04" w:rsidR="00CE4880" w:rsidRPr="000026F9" w:rsidRDefault="00CE4880" w:rsidP="00CE4880">
            <w:pPr>
              <w:spacing w:before="120"/>
              <w:ind w:firstLine="0"/>
              <w:jc w:val="center"/>
              <w:rPr>
                <w:b/>
              </w:rPr>
            </w:pPr>
            <w:r w:rsidRPr="000026F9">
              <w:rPr>
                <w:b/>
              </w:rPr>
              <w:t>ЮНИ</w:t>
            </w:r>
          </w:p>
        </w:tc>
      </w:tr>
      <w:tr w:rsidR="00CE4880" w:rsidRPr="000026F9" w14:paraId="190D0C57" w14:textId="77777777" w:rsidTr="001E049A">
        <w:trPr>
          <w:gridAfter w:val="1"/>
          <w:wAfter w:w="2" w:type="pct"/>
        </w:trPr>
        <w:tc>
          <w:tcPr>
            <w:tcW w:w="190" w:type="pct"/>
            <w:vMerge/>
          </w:tcPr>
          <w:p w14:paraId="4271EA53" w14:textId="77777777" w:rsidR="00CE4880" w:rsidRPr="000026F9" w:rsidRDefault="00CE4880" w:rsidP="00CE4880">
            <w:pPr>
              <w:pStyle w:val="ListParagraph"/>
              <w:spacing w:line="276" w:lineRule="auto"/>
            </w:pPr>
          </w:p>
        </w:tc>
        <w:tc>
          <w:tcPr>
            <w:tcW w:w="1009" w:type="pct"/>
            <w:vMerge/>
            <w:shd w:val="clear" w:color="auto" w:fill="auto"/>
          </w:tcPr>
          <w:p w14:paraId="27373EA8" w14:textId="77777777" w:rsidR="00CE4880" w:rsidRPr="000026F9" w:rsidRDefault="00CE4880" w:rsidP="00CE4880">
            <w:pPr>
              <w:ind w:firstLine="0"/>
            </w:pPr>
          </w:p>
        </w:tc>
        <w:tc>
          <w:tcPr>
            <w:tcW w:w="3799" w:type="pct"/>
            <w:gridSpan w:val="6"/>
            <w:shd w:val="clear" w:color="auto" w:fill="auto"/>
            <w:vAlign w:val="center"/>
          </w:tcPr>
          <w:p w14:paraId="6B593E41" w14:textId="77777777" w:rsidR="00CE4880" w:rsidRPr="000026F9" w:rsidRDefault="00CE4880" w:rsidP="00CE4880">
            <w:pPr>
              <w:ind w:left="720" w:hanging="720"/>
              <w:jc w:val="left"/>
              <w:rPr>
                <w:b/>
              </w:rPr>
            </w:pPr>
            <w:r w:rsidRPr="000026F9">
              <w:rPr>
                <w:b/>
              </w:rPr>
              <w:t>Цели, основни положения и очаквани резултати:</w:t>
            </w:r>
          </w:p>
          <w:p w14:paraId="14EB118D" w14:textId="59B6234C" w:rsidR="00CE4880" w:rsidRPr="000026F9" w:rsidRDefault="00CE4880" w:rsidP="00CE4880">
            <w:pPr>
              <w:ind w:firstLine="0"/>
            </w:pPr>
            <w:r w:rsidRPr="000026F9">
              <w:t>Въвеждане на членове 11, 12, 13 и 15 от Директива (ЕС) 2024/1640.</w:t>
            </w:r>
          </w:p>
        </w:tc>
      </w:tr>
      <w:tr w:rsidR="00CE4880" w:rsidRPr="000026F9" w14:paraId="45AFE4CC" w14:textId="77777777" w:rsidTr="001E049A">
        <w:trPr>
          <w:gridAfter w:val="1"/>
          <w:wAfter w:w="2" w:type="pct"/>
        </w:trPr>
        <w:tc>
          <w:tcPr>
            <w:tcW w:w="190" w:type="pct"/>
            <w:vMerge/>
          </w:tcPr>
          <w:p w14:paraId="40D05255" w14:textId="77777777" w:rsidR="00CE4880" w:rsidRPr="000026F9" w:rsidRDefault="00CE4880" w:rsidP="00CE4880">
            <w:pPr>
              <w:pStyle w:val="ListParagraph"/>
              <w:spacing w:line="276" w:lineRule="auto"/>
            </w:pPr>
          </w:p>
        </w:tc>
        <w:tc>
          <w:tcPr>
            <w:tcW w:w="1009" w:type="pct"/>
            <w:vMerge/>
            <w:shd w:val="clear" w:color="auto" w:fill="auto"/>
          </w:tcPr>
          <w:p w14:paraId="12F35675" w14:textId="77777777" w:rsidR="00CE4880" w:rsidRPr="000026F9" w:rsidRDefault="00CE4880" w:rsidP="00CE4880">
            <w:pPr>
              <w:ind w:firstLine="0"/>
            </w:pPr>
          </w:p>
        </w:tc>
        <w:tc>
          <w:tcPr>
            <w:tcW w:w="3799" w:type="pct"/>
            <w:gridSpan w:val="6"/>
            <w:shd w:val="clear" w:color="auto" w:fill="auto"/>
            <w:vAlign w:val="center"/>
          </w:tcPr>
          <w:p w14:paraId="5A09D151" w14:textId="3B74F2CD" w:rsidR="00CE4880" w:rsidRPr="000026F9" w:rsidRDefault="00CE4880" w:rsidP="00CE4880">
            <w:pPr>
              <w:spacing w:before="120"/>
              <w:ind w:firstLine="0"/>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7B62475B" w14:textId="77777777" w:rsidTr="00E9679D">
        <w:trPr>
          <w:gridAfter w:val="1"/>
          <w:wAfter w:w="2" w:type="pct"/>
        </w:trPr>
        <w:tc>
          <w:tcPr>
            <w:tcW w:w="190" w:type="pct"/>
            <w:vMerge w:val="restart"/>
            <w:shd w:val="clear" w:color="auto" w:fill="FFFFFF"/>
          </w:tcPr>
          <w:p w14:paraId="6A7F8771"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397BF9A8" w14:textId="11A995DE" w:rsidR="00CE4880" w:rsidRPr="000026F9" w:rsidRDefault="00CE4880" w:rsidP="00CE4880">
            <w:pPr>
              <w:ind w:firstLine="0"/>
              <w:rPr>
                <w:b/>
                <w:bCs/>
              </w:rPr>
            </w:pPr>
            <w:r w:rsidRPr="000026F9">
              <w:rPr>
                <w:b/>
                <w:bCs/>
              </w:rPr>
              <w:t>ЗИД на Закона за митниците</w:t>
            </w:r>
          </w:p>
        </w:tc>
        <w:tc>
          <w:tcPr>
            <w:tcW w:w="609" w:type="pct"/>
            <w:tcBorders>
              <w:bottom w:val="single" w:sz="12" w:space="0" w:color="auto"/>
            </w:tcBorders>
            <w:shd w:val="clear" w:color="auto" w:fill="D9D9D9"/>
            <w:vAlign w:val="center"/>
          </w:tcPr>
          <w:p w14:paraId="64256251" w14:textId="31E711EF" w:rsidR="00CE4880" w:rsidRPr="000026F9" w:rsidRDefault="00CE4880" w:rsidP="00CE4880">
            <w:pPr>
              <w:spacing w:before="120"/>
              <w:ind w:firstLine="0"/>
              <w:jc w:val="center"/>
              <w:rPr>
                <w:b/>
              </w:rPr>
            </w:pPr>
            <w:r w:rsidRPr="000026F9">
              <w:rPr>
                <w:b/>
              </w:rPr>
              <w:t>МФ</w:t>
            </w:r>
          </w:p>
        </w:tc>
        <w:tc>
          <w:tcPr>
            <w:tcW w:w="924" w:type="pct"/>
            <w:tcBorders>
              <w:bottom w:val="single" w:sz="12" w:space="0" w:color="auto"/>
            </w:tcBorders>
            <w:shd w:val="clear" w:color="auto" w:fill="D9D9D9"/>
            <w:vAlign w:val="center"/>
          </w:tcPr>
          <w:p w14:paraId="0939B7CA" w14:textId="08A7BEB7"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064C6540" w14:textId="264C317F"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3BD509D0" w14:textId="5413A5C2"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76E647ED" w14:textId="10CAEE67" w:rsidR="00CE4880" w:rsidRPr="000026F9" w:rsidRDefault="00CE4880" w:rsidP="00CE4880">
            <w:pPr>
              <w:spacing w:before="120"/>
              <w:ind w:firstLine="0"/>
              <w:jc w:val="center"/>
              <w:rPr>
                <w:b/>
              </w:rPr>
            </w:pPr>
            <w:r w:rsidRPr="000026F9">
              <w:rPr>
                <w:b/>
              </w:rPr>
              <w:t>ЮНИ</w:t>
            </w:r>
          </w:p>
        </w:tc>
      </w:tr>
      <w:tr w:rsidR="00CE4880" w:rsidRPr="000026F9" w14:paraId="7F4728EA" w14:textId="77777777" w:rsidTr="009D4EB7">
        <w:trPr>
          <w:gridAfter w:val="1"/>
          <w:wAfter w:w="2" w:type="pct"/>
        </w:trPr>
        <w:tc>
          <w:tcPr>
            <w:tcW w:w="190" w:type="pct"/>
            <w:vMerge/>
            <w:shd w:val="clear" w:color="auto" w:fill="FFFFFF"/>
          </w:tcPr>
          <w:p w14:paraId="50ABEB0C"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6E651083"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5428A09C" w14:textId="77777777" w:rsidR="00CE4880" w:rsidRPr="000026F9" w:rsidRDefault="00CE4880" w:rsidP="00CE4880">
            <w:pPr>
              <w:ind w:firstLine="0"/>
              <w:rPr>
                <w:b/>
              </w:rPr>
            </w:pPr>
            <w:r w:rsidRPr="000026F9">
              <w:rPr>
                <w:b/>
              </w:rPr>
              <w:t>Цели, основни положения и очаквани резултати:</w:t>
            </w:r>
          </w:p>
          <w:p w14:paraId="35A66D8B" w14:textId="77777777" w:rsidR="00CE4880" w:rsidRPr="000026F9" w:rsidRDefault="00CE4880" w:rsidP="00CE4880">
            <w:pPr>
              <w:pStyle w:val="Caption"/>
              <w:rPr>
                <w:lang w:val="bg-BG"/>
              </w:rPr>
            </w:pPr>
            <w:r w:rsidRPr="000026F9">
              <w:rPr>
                <w:lang w:val="bg-BG"/>
              </w:rPr>
              <w:t>Повишаване събираемостта на публични държавни вземания, събирани от Агенция „Митници“;</w:t>
            </w:r>
          </w:p>
          <w:p w14:paraId="4CC5446A" w14:textId="77777777" w:rsidR="00CE4880" w:rsidRPr="000026F9" w:rsidRDefault="00CE4880" w:rsidP="00CE4880">
            <w:pPr>
              <w:pStyle w:val="Caption"/>
              <w:rPr>
                <w:lang w:val="bg-BG"/>
              </w:rPr>
            </w:pPr>
            <w:r w:rsidRPr="000026F9">
              <w:rPr>
                <w:lang w:val="bg-BG"/>
              </w:rPr>
              <w:t>Привеждане на срока за произнасяне на по-горестоящия административен орган със спецификите на митническите решения;</w:t>
            </w:r>
          </w:p>
          <w:p w14:paraId="46DE64F5" w14:textId="77777777" w:rsidR="00CE4880" w:rsidRPr="000026F9" w:rsidRDefault="00CE4880" w:rsidP="00CE4880">
            <w:pPr>
              <w:pStyle w:val="Caption"/>
              <w:rPr>
                <w:lang w:val="bg-BG"/>
              </w:rPr>
            </w:pPr>
            <w:r w:rsidRPr="000026F9">
              <w:rPr>
                <w:lang w:val="bg-BG"/>
              </w:rPr>
              <w:t>Предвиждане на изключения, при които митнически служители могат да сключват допълнителни трудови договори;</w:t>
            </w:r>
          </w:p>
          <w:p w14:paraId="5CD3EBA9" w14:textId="77777777" w:rsidR="00CE4880" w:rsidRPr="000026F9" w:rsidRDefault="00CE4880" w:rsidP="00CE4880">
            <w:pPr>
              <w:pStyle w:val="Caption"/>
              <w:rPr>
                <w:lang w:val="bg-BG"/>
              </w:rPr>
            </w:pPr>
            <w:r w:rsidRPr="000026F9">
              <w:rPr>
                <w:lang w:val="bg-BG"/>
              </w:rPr>
              <w:t>Разширяване на хипотезите, при които Агенция „Митници“ да може да получава информация от други администрации;</w:t>
            </w:r>
          </w:p>
          <w:p w14:paraId="73FB004B" w14:textId="4904985F" w:rsidR="00CE4880" w:rsidRPr="000026F9" w:rsidRDefault="00CE4880" w:rsidP="00CE4880">
            <w:pPr>
              <w:pStyle w:val="Caption"/>
              <w:rPr>
                <w:lang w:val="bg-BG"/>
              </w:rPr>
            </w:pPr>
            <w:r w:rsidRPr="000026F9">
              <w:rPr>
                <w:lang w:val="bg-BG"/>
              </w:rPr>
              <w:lastRenderedPageBreak/>
              <w:t>Актуализиране на митническия контрол, осъществяван на корабите.</w:t>
            </w:r>
          </w:p>
        </w:tc>
      </w:tr>
      <w:tr w:rsidR="00CE4880" w:rsidRPr="000026F9" w14:paraId="2E5408C1" w14:textId="77777777" w:rsidTr="009D4EB7">
        <w:trPr>
          <w:gridAfter w:val="1"/>
          <w:wAfter w:w="2" w:type="pct"/>
        </w:trPr>
        <w:tc>
          <w:tcPr>
            <w:tcW w:w="190" w:type="pct"/>
            <w:vMerge/>
            <w:shd w:val="clear" w:color="auto" w:fill="FFFFFF"/>
          </w:tcPr>
          <w:p w14:paraId="0005DD62"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7C0AB37E"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74E5C8C4" w14:textId="50565684" w:rsidR="00CE4880" w:rsidRPr="000026F9" w:rsidRDefault="00CE4880" w:rsidP="00CE4880">
            <w:pPr>
              <w:spacing w:before="120"/>
              <w:ind w:firstLine="0"/>
              <w:rPr>
                <w:b/>
              </w:rPr>
            </w:pPr>
            <w:r w:rsidRPr="000026F9">
              <w:rPr>
                <w:b/>
              </w:rPr>
              <w:t>Необходими промени в други закони със заключителни разпоредби:</w:t>
            </w:r>
            <w:r w:rsidRPr="000026F9">
              <w:rPr>
                <w:bCs/>
              </w:rPr>
              <w:t xml:space="preserve"> Не. </w:t>
            </w:r>
          </w:p>
        </w:tc>
      </w:tr>
      <w:tr w:rsidR="00CE4880" w:rsidRPr="000026F9" w14:paraId="6B678FD1" w14:textId="77777777" w:rsidTr="00C23C18">
        <w:trPr>
          <w:gridAfter w:val="1"/>
          <w:wAfter w:w="2" w:type="pct"/>
        </w:trPr>
        <w:tc>
          <w:tcPr>
            <w:tcW w:w="190" w:type="pct"/>
            <w:vMerge w:val="restart"/>
          </w:tcPr>
          <w:p w14:paraId="3C6BF71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bookmarkStart w:id="6" w:name="_Hlk226043716"/>
          </w:p>
        </w:tc>
        <w:tc>
          <w:tcPr>
            <w:tcW w:w="1009" w:type="pct"/>
            <w:vMerge w:val="restart"/>
            <w:shd w:val="clear" w:color="auto" w:fill="auto"/>
          </w:tcPr>
          <w:p w14:paraId="72DF88BE" w14:textId="2AB39BEC" w:rsidR="00CE4880" w:rsidRPr="000026F9" w:rsidRDefault="00CE4880" w:rsidP="00CE4880">
            <w:pPr>
              <w:ind w:firstLine="0"/>
              <w:rPr>
                <w:b/>
                <w:bCs/>
              </w:rPr>
            </w:pPr>
            <w:r w:rsidRPr="000026F9">
              <w:rPr>
                <w:b/>
                <w:bCs/>
              </w:rPr>
              <w:t xml:space="preserve">ЗИД на Закона за обществените поръчки </w:t>
            </w:r>
          </w:p>
        </w:tc>
        <w:tc>
          <w:tcPr>
            <w:tcW w:w="609" w:type="pct"/>
            <w:shd w:val="clear" w:color="auto" w:fill="D9D9D9"/>
            <w:vAlign w:val="center"/>
          </w:tcPr>
          <w:p w14:paraId="048DDB16" w14:textId="477176C3" w:rsidR="00CE4880" w:rsidRPr="000026F9" w:rsidRDefault="00CE4880" w:rsidP="00CE4880">
            <w:pPr>
              <w:spacing w:before="120"/>
              <w:ind w:firstLine="0"/>
              <w:jc w:val="center"/>
              <w:rPr>
                <w:b/>
              </w:rPr>
            </w:pPr>
            <w:r w:rsidRPr="000026F9">
              <w:rPr>
                <w:b/>
              </w:rPr>
              <w:t>МФ</w:t>
            </w:r>
          </w:p>
        </w:tc>
        <w:tc>
          <w:tcPr>
            <w:tcW w:w="924" w:type="pct"/>
            <w:shd w:val="clear" w:color="auto" w:fill="D9D9D9"/>
            <w:vAlign w:val="center"/>
          </w:tcPr>
          <w:p w14:paraId="511A8A6C" w14:textId="66E6025C" w:rsidR="00CE4880" w:rsidRPr="000026F9" w:rsidRDefault="00CE4880" w:rsidP="00CE4880">
            <w:pPr>
              <w:spacing w:before="120"/>
              <w:ind w:firstLine="0"/>
              <w:jc w:val="center"/>
              <w:rPr>
                <w:b/>
              </w:rPr>
            </w:pPr>
            <w:r w:rsidRPr="000026F9">
              <w:rPr>
                <w:b/>
              </w:rPr>
              <w:t>Мярка № 5</w:t>
            </w:r>
          </w:p>
        </w:tc>
        <w:tc>
          <w:tcPr>
            <w:tcW w:w="794" w:type="pct"/>
            <w:gridSpan w:val="2"/>
            <w:shd w:val="clear" w:color="auto" w:fill="D9D9D9"/>
          </w:tcPr>
          <w:p w14:paraId="023D2A41" w14:textId="20F5765D"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7F8AAAFE" w14:textId="03CA99B1" w:rsidR="00CE4880" w:rsidRPr="000026F9" w:rsidRDefault="00CE4880" w:rsidP="00CE4880">
            <w:pPr>
              <w:spacing w:before="120"/>
              <w:ind w:firstLine="0"/>
              <w:jc w:val="center"/>
              <w:rPr>
                <w:b/>
              </w:rPr>
            </w:pPr>
            <w:r w:rsidRPr="000026F9">
              <w:rPr>
                <w:b/>
              </w:rPr>
              <w:t>ЮНИ</w:t>
            </w:r>
          </w:p>
        </w:tc>
        <w:tc>
          <w:tcPr>
            <w:tcW w:w="833" w:type="pct"/>
            <w:shd w:val="clear" w:color="auto" w:fill="D9D9D9"/>
            <w:vAlign w:val="center"/>
          </w:tcPr>
          <w:p w14:paraId="05CED900" w14:textId="0E76CEDB" w:rsidR="00CE4880" w:rsidRPr="000026F9" w:rsidRDefault="00CE4880" w:rsidP="00CE4880">
            <w:pPr>
              <w:spacing w:before="120"/>
              <w:ind w:firstLine="0"/>
              <w:jc w:val="center"/>
              <w:rPr>
                <w:b/>
              </w:rPr>
            </w:pPr>
            <w:r w:rsidRPr="000026F9">
              <w:rPr>
                <w:b/>
              </w:rPr>
              <w:t>ЮНИ</w:t>
            </w:r>
          </w:p>
        </w:tc>
      </w:tr>
      <w:tr w:rsidR="00CE4880" w:rsidRPr="000026F9" w14:paraId="3D992255" w14:textId="77777777" w:rsidTr="00C23C18">
        <w:trPr>
          <w:gridAfter w:val="1"/>
          <w:wAfter w:w="2" w:type="pct"/>
          <w:trHeight w:val="271"/>
        </w:trPr>
        <w:tc>
          <w:tcPr>
            <w:tcW w:w="190" w:type="pct"/>
            <w:vMerge/>
          </w:tcPr>
          <w:p w14:paraId="7F053551"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05DB4FF4" w14:textId="77777777" w:rsidR="00CE4880" w:rsidRPr="000026F9" w:rsidRDefault="00CE4880" w:rsidP="00CE4880">
            <w:pPr>
              <w:ind w:firstLine="0"/>
              <w:jc w:val="left"/>
            </w:pPr>
          </w:p>
        </w:tc>
        <w:tc>
          <w:tcPr>
            <w:tcW w:w="3799" w:type="pct"/>
            <w:gridSpan w:val="6"/>
            <w:shd w:val="clear" w:color="auto" w:fill="auto"/>
            <w:vAlign w:val="center"/>
          </w:tcPr>
          <w:p w14:paraId="7EEA59D5" w14:textId="77777777" w:rsidR="00CE4880" w:rsidRPr="000026F9" w:rsidRDefault="00CE4880" w:rsidP="00CE4880">
            <w:pPr>
              <w:ind w:firstLine="0"/>
              <w:rPr>
                <w:b/>
              </w:rPr>
            </w:pPr>
            <w:r w:rsidRPr="000026F9">
              <w:rPr>
                <w:b/>
              </w:rPr>
              <w:t>Цели, основни положения и очаквани резултати:</w:t>
            </w:r>
          </w:p>
          <w:p w14:paraId="7F853C02" w14:textId="77777777" w:rsidR="00CE4880" w:rsidRPr="000026F9" w:rsidRDefault="00CE4880" w:rsidP="00CE4880">
            <w:pPr>
              <w:pStyle w:val="a2"/>
              <w:rPr>
                <w:lang w:val="bg-BG"/>
              </w:rPr>
            </w:pPr>
            <w:r w:rsidRPr="000026F9">
              <w:rPr>
                <w:lang w:val="bg-BG"/>
              </w:rPr>
              <w:t>Целите включват постигане на пълно съответствие със съответното приложимо европейско законодателство в областта, а именно с изискванията на Директива 2014/24/ЕС, в отговор на констатациите на ЕК по процедура за нарушение № 2018/2268 по описа на Комисията;</w:t>
            </w:r>
          </w:p>
          <w:p w14:paraId="355C0DD7" w14:textId="77777777" w:rsidR="00CE4880" w:rsidRPr="000026F9" w:rsidRDefault="00CE4880" w:rsidP="00CE4880">
            <w:pPr>
              <w:pStyle w:val="a2"/>
              <w:rPr>
                <w:lang w:val="bg-BG"/>
              </w:rPr>
            </w:pPr>
            <w:r w:rsidRPr="000026F9">
              <w:rPr>
                <w:lang w:val="bg-BG"/>
              </w:rPr>
              <w:t>Със законопроекта се предлага промяна в разпоредбите, които определят собствеността като основен критерий, въз основа на който се преценява качеството възложител при лечебните заведения, както и отмяната на чл. 17, ал. 2, така че посочените в проекта дейности да бъдат включени в обхвата на Закона за обществените поръчки (ЗОП). Промените отразяват констатациите на ЕК в процедурата за нарушение;</w:t>
            </w:r>
          </w:p>
          <w:p w14:paraId="278BC75A" w14:textId="77777777" w:rsidR="00CE4880" w:rsidRPr="000026F9" w:rsidRDefault="00CE4880" w:rsidP="00CE4880">
            <w:pPr>
              <w:pStyle w:val="a2"/>
              <w:rPr>
                <w:lang w:val="bg-BG"/>
              </w:rPr>
            </w:pPr>
            <w:r w:rsidRPr="000026F9">
              <w:rPr>
                <w:lang w:val="bg-BG"/>
              </w:rPr>
              <w:t>Предлагат се изменения, свързани с правилата за въвеждане на еврото като парична единица на Република България;</w:t>
            </w:r>
          </w:p>
          <w:p w14:paraId="386B7DCB" w14:textId="77777777" w:rsidR="00CE4880" w:rsidRPr="000026F9" w:rsidRDefault="00CE4880" w:rsidP="00CE4880">
            <w:pPr>
              <w:pStyle w:val="Caption"/>
              <w:rPr>
                <w:lang w:val="bg-BG"/>
              </w:rPr>
            </w:pPr>
            <w:r w:rsidRPr="000026F9">
              <w:rPr>
                <w:lang w:val="bg-BG"/>
              </w:rPr>
              <w:t xml:space="preserve">Предлага се въвеждане на задължение за възложителите да публикуват годишни индикативни планове за обществени поръчки в Централизираната автоматизирана информационна система „Електронни обществени поръчки“. Изменението е във връзка с предоговарянето на цели по реформа „C10.R10 Обществени поръчки“, включена в компонент 10 „Бизнес среда“ на Националния план за възстановяване и устойчивост, по реда на чл. 21 от Регламент (ЕС) 2021/241 на Европейския парламент и на Съвета от 12 февруари 2021 година за </w:t>
            </w:r>
            <w:r w:rsidRPr="000026F9">
              <w:rPr>
                <w:lang w:val="bg-BG"/>
              </w:rPr>
              <w:lastRenderedPageBreak/>
              <w:t>създаване на Механизъм за възстановяване и устойчивост и предложен от Европейската комисия като индикатор в нов етап 245а от горепосочената реформа. Договореностите с Европейската комисия предвиждат изпълнението на новия етап 245а да бъде реализирано до края на второто тримесечие на 2026 г. (Q2 2026);</w:t>
            </w:r>
          </w:p>
          <w:p w14:paraId="0EC5B422" w14:textId="77777777" w:rsidR="00CE4880" w:rsidRPr="000026F9" w:rsidRDefault="00CE4880" w:rsidP="00CE4880">
            <w:pPr>
              <w:pStyle w:val="Caption"/>
              <w:rPr>
                <w:lang w:val="bg-BG"/>
              </w:rPr>
            </w:pPr>
            <w:r w:rsidRPr="000026F9">
              <w:rPr>
                <w:lang w:val="bg-BG"/>
              </w:rPr>
              <w:t>С приемането на промените ще се създадат условия за законосъобразно провеждане на процедури за възлагане и ще се осигури изпълнение на ангажименти по реформа „C10.R10 Обществени поръчки“ по НПВУ.</w:t>
            </w:r>
          </w:p>
          <w:p w14:paraId="519C3898" w14:textId="77777777" w:rsidR="00CE4880" w:rsidRPr="000026F9" w:rsidRDefault="00CE4880" w:rsidP="00CE4880">
            <w:pPr>
              <w:ind w:firstLine="0"/>
            </w:pPr>
            <w:r w:rsidRPr="000026F9">
              <w:t xml:space="preserve">Очакваните резултати от приемането на промените включват постигане на съответствие с европейското законодателство и предотвратяване на налагането на финансови санкции на България за нарушение на европейското законодателство. </w:t>
            </w:r>
          </w:p>
          <w:p w14:paraId="4996E9EE" w14:textId="7133FA8E" w:rsidR="00CE4880" w:rsidRPr="000026F9" w:rsidRDefault="00CE4880" w:rsidP="00CE4880">
            <w:pPr>
              <w:ind w:firstLine="0"/>
            </w:pPr>
            <w:r w:rsidRPr="000026F9">
              <w:rPr>
                <w:b/>
                <w:bCs/>
              </w:rPr>
              <w:t xml:space="preserve">Включен в: </w:t>
            </w:r>
            <w:r w:rsidRPr="000026F9">
              <w:rPr>
                <w:lang w:eastAsia="bg-BG"/>
              </w:rPr>
              <w:t>Националния план за възстановяване и устойчивост</w:t>
            </w:r>
            <w:r w:rsidRPr="000026F9">
              <w:t xml:space="preserve"> – етап М245а, реформа „C10.R10 Обществени поръчки“.</w:t>
            </w:r>
          </w:p>
        </w:tc>
      </w:tr>
      <w:bookmarkEnd w:id="6"/>
      <w:tr w:rsidR="00CE4880" w:rsidRPr="000026F9" w14:paraId="29AEC43F" w14:textId="77777777" w:rsidTr="00C23C18">
        <w:trPr>
          <w:gridAfter w:val="1"/>
          <w:wAfter w:w="2" w:type="pct"/>
          <w:trHeight w:val="270"/>
        </w:trPr>
        <w:tc>
          <w:tcPr>
            <w:tcW w:w="190" w:type="pct"/>
            <w:vMerge/>
          </w:tcPr>
          <w:p w14:paraId="36C6ECAC"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08725B81" w14:textId="77777777" w:rsidR="00CE4880" w:rsidRPr="000026F9" w:rsidRDefault="00CE4880" w:rsidP="00CE4880">
            <w:pPr>
              <w:ind w:firstLine="0"/>
              <w:jc w:val="left"/>
            </w:pPr>
          </w:p>
        </w:tc>
        <w:tc>
          <w:tcPr>
            <w:tcW w:w="3799" w:type="pct"/>
            <w:gridSpan w:val="6"/>
            <w:shd w:val="clear" w:color="auto" w:fill="auto"/>
            <w:vAlign w:val="center"/>
          </w:tcPr>
          <w:p w14:paraId="262D0F40" w14:textId="72200388" w:rsidR="00CE4880" w:rsidRPr="000026F9" w:rsidRDefault="00CE4880" w:rsidP="00CE4880">
            <w:pPr>
              <w:ind w:firstLine="0"/>
              <w:rPr>
                <w:bCs/>
              </w:rPr>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72E90BFD" w14:textId="77777777" w:rsidTr="00496E29">
        <w:trPr>
          <w:gridAfter w:val="1"/>
          <w:wAfter w:w="2" w:type="pct"/>
          <w:trHeight w:val="181"/>
        </w:trPr>
        <w:tc>
          <w:tcPr>
            <w:tcW w:w="190" w:type="pct"/>
            <w:vMerge w:val="restart"/>
          </w:tcPr>
          <w:p w14:paraId="784E2F7C"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shd w:val="clear" w:color="auto" w:fill="auto"/>
          </w:tcPr>
          <w:p w14:paraId="6A809238" w14:textId="2B023C04" w:rsidR="00CE4880" w:rsidRPr="000026F9" w:rsidRDefault="00CE4880" w:rsidP="00CE4880">
            <w:pPr>
              <w:ind w:firstLine="0"/>
              <w:jc w:val="left"/>
              <w:rPr>
                <w:b/>
                <w:bCs/>
              </w:rPr>
            </w:pPr>
            <w:r w:rsidRPr="000026F9">
              <w:rPr>
                <w:b/>
                <w:bCs/>
              </w:rPr>
              <w:t>Закон за ратифициране на Споразумението относно тълкуването и прилагането на Договора за Енергийната харта</w:t>
            </w:r>
          </w:p>
        </w:tc>
        <w:tc>
          <w:tcPr>
            <w:tcW w:w="609" w:type="pct"/>
            <w:shd w:val="clear" w:color="auto" w:fill="D9D9D9"/>
            <w:vAlign w:val="center"/>
          </w:tcPr>
          <w:p w14:paraId="61765704" w14:textId="0FC538C7" w:rsidR="00CE4880" w:rsidRPr="000026F9" w:rsidRDefault="00CE4880" w:rsidP="00CE4880">
            <w:pPr>
              <w:spacing w:before="120"/>
              <w:ind w:firstLine="0"/>
              <w:jc w:val="center"/>
              <w:rPr>
                <w:b/>
              </w:rPr>
            </w:pPr>
            <w:r w:rsidRPr="000026F9">
              <w:rPr>
                <w:b/>
              </w:rPr>
              <w:t>МФ</w:t>
            </w:r>
          </w:p>
        </w:tc>
        <w:tc>
          <w:tcPr>
            <w:tcW w:w="924" w:type="pct"/>
            <w:shd w:val="clear" w:color="auto" w:fill="D9D9D9"/>
            <w:vAlign w:val="center"/>
          </w:tcPr>
          <w:p w14:paraId="13F52B24" w14:textId="1C1FF42D"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3F84D321" w14:textId="10E71993"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65A464AA" w14:textId="0CCCCADD"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6EB6B921" w14:textId="278F2514" w:rsidR="00CE4880" w:rsidRPr="000026F9" w:rsidRDefault="00CE4880" w:rsidP="00CE4880">
            <w:pPr>
              <w:spacing w:before="120"/>
              <w:ind w:firstLine="0"/>
              <w:jc w:val="center"/>
              <w:rPr>
                <w:b/>
              </w:rPr>
            </w:pPr>
            <w:r w:rsidRPr="000026F9">
              <w:rPr>
                <w:b/>
              </w:rPr>
              <w:t>ЮНИ</w:t>
            </w:r>
          </w:p>
        </w:tc>
      </w:tr>
      <w:tr w:rsidR="00CE4880" w:rsidRPr="000026F9" w14:paraId="4CA75901" w14:textId="77777777" w:rsidTr="00496E29">
        <w:trPr>
          <w:gridAfter w:val="1"/>
          <w:wAfter w:w="2" w:type="pct"/>
          <w:trHeight w:val="181"/>
        </w:trPr>
        <w:tc>
          <w:tcPr>
            <w:tcW w:w="190" w:type="pct"/>
            <w:vMerge/>
          </w:tcPr>
          <w:p w14:paraId="30A16CAA"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3BD271B3" w14:textId="77777777" w:rsidR="00CE4880" w:rsidRPr="000026F9" w:rsidRDefault="00CE4880" w:rsidP="00CE4880">
            <w:pPr>
              <w:ind w:firstLine="0"/>
              <w:rPr>
                <w:b/>
                <w:bCs/>
              </w:rPr>
            </w:pPr>
          </w:p>
        </w:tc>
        <w:tc>
          <w:tcPr>
            <w:tcW w:w="3799" w:type="pct"/>
            <w:gridSpan w:val="6"/>
            <w:shd w:val="clear" w:color="auto" w:fill="auto"/>
            <w:vAlign w:val="center"/>
          </w:tcPr>
          <w:p w14:paraId="398E2ADC" w14:textId="77777777" w:rsidR="00CE4880" w:rsidRPr="000026F9" w:rsidRDefault="00CE4880" w:rsidP="00CE4880">
            <w:pPr>
              <w:ind w:firstLine="0"/>
              <w:rPr>
                <w:b/>
              </w:rPr>
            </w:pPr>
            <w:r w:rsidRPr="000026F9">
              <w:rPr>
                <w:b/>
              </w:rPr>
              <w:t>Цели, основни положения и очаквани резултати:</w:t>
            </w:r>
          </w:p>
          <w:p w14:paraId="7C5B10FB" w14:textId="1E0F1569" w:rsidR="00CE4880" w:rsidRPr="000026F9" w:rsidRDefault="00CE4880" w:rsidP="00CE4880">
            <w:pPr>
              <w:pStyle w:val="Caption"/>
              <w:rPr>
                <w:b/>
                <w:lang w:val="bg-BG"/>
              </w:rPr>
            </w:pPr>
            <w:r w:rsidRPr="000026F9">
              <w:rPr>
                <w:lang w:val="bg-BG"/>
              </w:rPr>
              <w:t>Със закона се цели предприемането на действия за сключването от страна на Република България на горепосоченото Споразумение относно тълкуването и прилагането на Договора за Енергийната харта, подписано на 18.02.2026 г. в Брюксел. Със споразумението се урежда въпросът за неприложимостта на арбитражната клауза в чл. 26 от Договора за Енергийната харта като основание за арбитражни производства между инвеститор от държава членка на ЕС и друга държава членка на ЕС или Европейския съюз.</w:t>
            </w:r>
          </w:p>
        </w:tc>
      </w:tr>
      <w:tr w:rsidR="00CE4880" w:rsidRPr="000026F9" w14:paraId="5DD00C0D" w14:textId="77777777" w:rsidTr="00496E29">
        <w:trPr>
          <w:gridAfter w:val="1"/>
          <w:wAfter w:w="2" w:type="pct"/>
          <w:trHeight w:val="181"/>
        </w:trPr>
        <w:tc>
          <w:tcPr>
            <w:tcW w:w="190" w:type="pct"/>
            <w:vMerge/>
          </w:tcPr>
          <w:p w14:paraId="7C398BFA"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shd w:val="clear" w:color="auto" w:fill="auto"/>
          </w:tcPr>
          <w:p w14:paraId="46BBE3BD" w14:textId="77777777" w:rsidR="00CE4880" w:rsidRPr="000026F9" w:rsidRDefault="00CE4880" w:rsidP="00CE4880">
            <w:pPr>
              <w:ind w:firstLine="0"/>
              <w:rPr>
                <w:b/>
                <w:bCs/>
              </w:rPr>
            </w:pPr>
          </w:p>
        </w:tc>
        <w:tc>
          <w:tcPr>
            <w:tcW w:w="3799" w:type="pct"/>
            <w:gridSpan w:val="6"/>
            <w:shd w:val="clear" w:color="auto" w:fill="auto"/>
            <w:vAlign w:val="center"/>
          </w:tcPr>
          <w:p w14:paraId="254832C2" w14:textId="43B52EAB" w:rsidR="00CE4880" w:rsidRPr="000026F9" w:rsidRDefault="00CE4880" w:rsidP="00CE4880">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p>
        </w:tc>
      </w:tr>
      <w:tr w:rsidR="00CE4880" w:rsidRPr="000026F9" w14:paraId="36C75B51" w14:textId="77777777" w:rsidTr="00E2355A">
        <w:trPr>
          <w:gridAfter w:val="1"/>
          <w:wAfter w:w="2" w:type="pct"/>
          <w:trHeight w:val="180"/>
        </w:trPr>
        <w:tc>
          <w:tcPr>
            <w:tcW w:w="190" w:type="pct"/>
            <w:vMerge w:val="restart"/>
            <w:shd w:val="clear" w:color="auto" w:fill="FFFFFF"/>
          </w:tcPr>
          <w:p w14:paraId="2C043ECE"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val="restart"/>
            <w:tcBorders>
              <w:top w:val="single" w:sz="12" w:space="0" w:color="auto"/>
              <w:left w:val="single" w:sz="4" w:space="0" w:color="auto"/>
              <w:right w:val="single" w:sz="4" w:space="0" w:color="auto"/>
            </w:tcBorders>
            <w:shd w:val="clear" w:color="auto" w:fill="FFFFFF" w:themeFill="background1"/>
          </w:tcPr>
          <w:p w14:paraId="39EA3BE7" w14:textId="110CF3E9" w:rsidR="00CE4880" w:rsidRPr="000026F9" w:rsidRDefault="00CE4880" w:rsidP="00CE4880">
            <w:pPr>
              <w:ind w:firstLine="0"/>
              <w:rPr>
                <w:b/>
                <w:bCs/>
              </w:rPr>
            </w:pPr>
            <w:r w:rsidRPr="000026F9">
              <w:rPr>
                <w:b/>
                <w:bCs/>
              </w:rPr>
              <w:t>Закон за ратифициране на Споразумението за финансов принос между Република България и Европейския съюз по отношение на Раздел „Държава членка“ по програма InvestEU</w:t>
            </w:r>
          </w:p>
        </w:tc>
        <w:tc>
          <w:tcPr>
            <w:tcW w:w="609" w:type="pct"/>
            <w:tcBorders>
              <w:bottom w:val="single" w:sz="12" w:space="0" w:color="auto"/>
            </w:tcBorders>
            <w:shd w:val="clear" w:color="auto" w:fill="D9D9D9"/>
            <w:vAlign w:val="center"/>
          </w:tcPr>
          <w:p w14:paraId="6A08E94D" w14:textId="1624C5E4" w:rsidR="00CE4880" w:rsidRPr="000026F9" w:rsidRDefault="00CE4880" w:rsidP="00CE4880">
            <w:pPr>
              <w:spacing w:before="120"/>
              <w:ind w:firstLine="0"/>
              <w:jc w:val="center"/>
              <w:rPr>
                <w:b/>
              </w:rPr>
            </w:pPr>
            <w:r w:rsidRPr="000026F9">
              <w:rPr>
                <w:b/>
              </w:rPr>
              <w:t>МФ</w:t>
            </w:r>
          </w:p>
        </w:tc>
        <w:tc>
          <w:tcPr>
            <w:tcW w:w="924" w:type="pct"/>
            <w:tcBorders>
              <w:bottom w:val="single" w:sz="12" w:space="0" w:color="auto"/>
            </w:tcBorders>
            <w:shd w:val="clear" w:color="auto" w:fill="D9D9D9"/>
            <w:vAlign w:val="center"/>
          </w:tcPr>
          <w:p w14:paraId="72EB2DC0" w14:textId="49B76393"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4347057A" w14:textId="5497D553"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16A9F45C" w14:textId="43D33AA9"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11103B80" w14:textId="33A71B94" w:rsidR="00CE4880" w:rsidRPr="000026F9" w:rsidRDefault="00CE4880" w:rsidP="00CE4880">
            <w:pPr>
              <w:spacing w:before="120"/>
              <w:ind w:firstLine="0"/>
              <w:jc w:val="center"/>
              <w:rPr>
                <w:b/>
              </w:rPr>
            </w:pPr>
            <w:r w:rsidRPr="000026F9">
              <w:rPr>
                <w:b/>
              </w:rPr>
              <w:t>ЮНИ</w:t>
            </w:r>
          </w:p>
        </w:tc>
      </w:tr>
      <w:tr w:rsidR="00CE4880" w:rsidRPr="000026F9" w14:paraId="030015F3" w14:textId="77777777" w:rsidTr="00E2355A">
        <w:trPr>
          <w:gridAfter w:val="1"/>
          <w:wAfter w:w="2" w:type="pct"/>
          <w:trHeight w:val="180"/>
        </w:trPr>
        <w:tc>
          <w:tcPr>
            <w:tcW w:w="190" w:type="pct"/>
            <w:vMerge/>
            <w:shd w:val="clear" w:color="auto" w:fill="FFFFFF"/>
          </w:tcPr>
          <w:p w14:paraId="7007BEA3"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74296A93"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2778693D" w14:textId="5576F192" w:rsidR="00CE4880" w:rsidRPr="000026F9" w:rsidRDefault="00CE4880" w:rsidP="00CE4880">
            <w:pPr>
              <w:ind w:firstLine="0"/>
            </w:pPr>
            <w:r w:rsidRPr="000026F9">
              <w:rPr>
                <w:b/>
              </w:rPr>
              <w:t>Цели, основни положения и очаквани резултати:</w:t>
            </w:r>
          </w:p>
          <w:p w14:paraId="075D813D" w14:textId="34399F03" w:rsidR="00CE4880" w:rsidRPr="000026F9" w:rsidRDefault="00CE4880" w:rsidP="00CE4880">
            <w:pPr>
              <w:ind w:firstLine="0"/>
            </w:pPr>
            <w:r w:rsidRPr="000026F9">
              <w:t>Целта е да бъде одобрено Първото изменение и потвърждаване на Споразумението за финансов принос между Република България и Европейския съюз по отношение на Раздел „Държава членка“ по програма InvestEU, чрез което да бъдат отразени промените, свързани с увеличаване на общата стойност в приноса по линия на Механизъм за възстановяване и устойчивост (МВУ), както и да се актуализират и прецизират формулировките на използвани определения и разпоредби в действащото Споразумение и относими правни актове и регламенти.</w:t>
            </w:r>
          </w:p>
          <w:p w14:paraId="2F262933" w14:textId="33695CED" w:rsidR="00CE4880" w:rsidRPr="000026F9" w:rsidRDefault="00CE4880" w:rsidP="00CE4880">
            <w:pPr>
              <w:ind w:firstLine="0"/>
            </w:pPr>
            <w:r w:rsidRPr="000026F9">
              <w:t xml:space="preserve">Приемането му е свързано с чл. 10 от Регламент (ЕС) 2021/523 на Европейския парламент и на Съвета от 24.03.2021 г. за създаване на програмата InvestEU. Следва да се одобри проект на изменение (Първо изменение) на сключеното Споразумение за финансов принос за участие по програмата InvestEU, подписано на 7.11.2022 г., ратифицирано от Народното събрание със закон (ДВ, бр. 4 от 2023 г.) и обнародвано в „Държавен вестник“, бр. 21 от 2023 г. </w:t>
            </w:r>
          </w:p>
          <w:p w14:paraId="6891734C" w14:textId="0888910B" w:rsidR="00CE4880" w:rsidRPr="000026F9" w:rsidRDefault="00CE4880" w:rsidP="00CE4880">
            <w:pPr>
              <w:ind w:firstLine="0"/>
            </w:pPr>
            <w:r w:rsidRPr="000026F9">
              <w:t xml:space="preserve">Във връзка с Решение № 237 на Министерския съвет от 22.04.2025 г., Решение за изпълнение на Съвета от 22.07.2025 г. за изменение на Решение за изпълнение от 04.05.2022 г. за одобряване на оценката на Плана за възстановяване и устойчивост на България (ST 11242/2025) и Приложение към Решение за изпълнение на Съвета от 22.07.2025 г. за изменение на Решение за изпълнение от 04.05.2022 г. за одобряване на оценката на Плана за възстановяване и устойчивост на България (ST 11242/2025 ADD 1) и Решение за изпълнение на Съвета от 27.11.2025 г. (ST 15108/25) и Приложение към Решение за изпълнение на Съвета от 27.11.2025 г. (ST 15108/25 </w:t>
            </w:r>
            <w:r w:rsidRPr="000026F9">
              <w:lastRenderedPageBreak/>
              <w:t xml:space="preserve">ADD 1), с които, на основание чл. 21, параграф 1 от Регламент (ЕС) 2021/241 на Европейския парламент и на Съвета от 12.02.2021 г. за създаване на МВУ, е изменен ПВУ и инвестиция C3.I2 „Програма за икономическа трансформация“ е предоговорена с оглед увеличение на финансовия принос от ресурсите за България, предоставен по линия на МВУ. Гореописаното налага изменение на Споразумението за финансов принос между Република България и Европейския съюз по отношение на Раздел „Държава членка“ по програма InvestEU, с цел потвърждаване на ангажиментите, поети в подписаното на 07.11.2022 г. Споразумение за финансов принос по програмата InvestEU от страна на ЕК, като се допълват и прецизират действащи разпоредби. </w:t>
            </w:r>
          </w:p>
          <w:p w14:paraId="0F491D92" w14:textId="4FB56D88" w:rsidR="00CE4880" w:rsidRPr="000026F9" w:rsidRDefault="00CE4880" w:rsidP="00CE4880">
            <w:pPr>
              <w:ind w:firstLine="0"/>
            </w:pPr>
            <w:r w:rsidRPr="000026F9">
              <w:rPr>
                <w:b/>
                <w:bCs/>
              </w:rPr>
              <w:t xml:space="preserve">Включен в: </w:t>
            </w:r>
            <w:r w:rsidRPr="000026F9">
              <w:rPr>
                <w:lang w:eastAsia="bg-BG"/>
              </w:rPr>
              <w:t>Националния план за възстановяване и устойчивост</w:t>
            </w:r>
            <w:r w:rsidRPr="000026F9">
              <w:t xml:space="preserve"> – Инвестиция C3.I2 „Програма за икономическа трансформация“.</w:t>
            </w:r>
          </w:p>
        </w:tc>
      </w:tr>
      <w:tr w:rsidR="00CE4880" w:rsidRPr="000026F9" w14:paraId="1929B5C6" w14:textId="77777777" w:rsidTr="00E2355A">
        <w:trPr>
          <w:gridAfter w:val="1"/>
          <w:wAfter w:w="2" w:type="pct"/>
          <w:trHeight w:val="180"/>
        </w:trPr>
        <w:tc>
          <w:tcPr>
            <w:tcW w:w="190" w:type="pct"/>
            <w:vMerge/>
            <w:shd w:val="clear" w:color="auto" w:fill="FFFFFF"/>
          </w:tcPr>
          <w:p w14:paraId="602968D6" w14:textId="77777777" w:rsidR="00CE4880" w:rsidRPr="000026F9" w:rsidRDefault="00CE4880" w:rsidP="00CE4880">
            <w:pPr>
              <w:pStyle w:val="ListParagraph"/>
              <w:numPr>
                <w:ilvl w:val="0"/>
                <w:numId w:val="3"/>
              </w:numPr>
              <w:tabs>
                <w:tab w:val="clear" w:pos="314"/>
                <w:tab w:val="left" w:pos="472"/>
              </w:tabs>
              <w:spacing w:after="0" w:line="276" w:lineRule="auto"/>
              <w:ind w:left="0" w:firstLine="0"/>
              <w:jc w:val="center"/>
            </w:pPr>
          </w:p>
        </w:tc>
        <w:tc>
          <w:tcPr>
            <w:tcW w:w="1009" w:type="pct"/>
            <w:vMerge/>
            <w:tcBorders>
              <w:left w:val="single" w:sz="4" w:space="0" w:color="auto"/>
              <w:right w:val="single" w:sz="4" w:space="0" w:color="auto"/>
            </w:tcBorders>
            <w:shd w:val="clear" w:color="auto" w:fill="FFFFFF" w:themeFill="background1"/>
          </w:tcPr>
          <w:p w14:paraId="2FA7BD66" w14:textId="77777777" w:rsidR="00CE4880" w:rsidRPr="000026F9" w:rsidRDefault="00CE4880" w:rsidP="00CE4880">
            <w:pPr>
              <w:ind w:firstLine="0"/>
            </w:pPr>
          </w:p>
        </w:tc>
        <w:tc>
          <w:tcPr>
            <w:tcW w:w="3799" w:type="pct"/>
            <w:gridSpan w:val="6"/>
            <w:tcBorders>
              <w:bottom w:val="single" w:sz="12" w:space="0" w:color="auto"/>
            </w:tcBorders>
            <w:shd w:val="clear" w:color="auto" w:fill="auto"/>
            <w:vAlign w:val="center"/>
          </w:tcPr>
          <w:p w14:paraId="1418DED8" w14:textId="76508A19" w:rsidR="00CE4880" w:rsidRPr="000026F9" w:rsidRDefault="00CE4880" w:rsidP="00CE4880">
            <w:pPr>
              <w:spacing w:before="120"/>
              <w:ind w:firstLine="0"/>
              <w:rPr>
                <w:b/>
              </w:rPr>
            </w:pPr>
            <w:r w:rsidRPr="000026F9">
              <w:rPr>
                <w:b/>
              </w:rPr>
              <w:t xml:space="preserve">Необходими промени в други закони със заключителни разпоредби: </w:t>
            </w:r>
            <w:r w:rsidRPr="000026F9">
              <w:rPr>
                <w:bCs/>
              </w:rPr>
              <w:t>Не.</w:t>
            </w:r>
            <w:r w:rsidRPr="000026F9">
              <w:rPr>
                <w:b/>
              </w:rPr>
              <w:t xml:space="preserve"> </w:t>
            </w:r>
          </w:p>
        </w:tc>
      </w:tr>
      <w:tr w:rsidR="00CE4880" w:rsidRPr="000026F9" w14:paraId="613638EF" w14:textId="77777777" w:rsidTr="00496E29">
        <w:trPr>
          <w:gridAfter w:val="1"/>
          <w:wAfter w:w="2" w:type="pct"/>
        </w:trPr>
        <w:tc>
          <w:tcPr>
            <w:tcW w:w="190" w:type="pct"/>
            <w:vMerge w:val="restart"/>
          </w:tcPr>
          <w:p w14:paraId="58A30D9E" w14:textId="08696829" w:rsidR="00CE4880" w:rsidRPr="000026F9" w:rsidRDefault="00CE4880" w:rsidP="00CE4880">
            <w:pPr>
              <w:pStyle w:val="ListParagraph"/>
              <w:numPr>
                <w:ilvl w:val="0"/>
                <w:numId w:val="3"/>
              </w:numPr>
              <w:tabs>
                <w:tab w:val="clear" w:pos="314"/>
                <w:tab w:val="left" w:pos="472"/>
              </w:tabs>
              <w:spacing w:after="0" w:line="276" w:lineRule="auto"/>
              <w:ind w:left="0" w:firstLine="0"/>
              <w:jc w:val="center"/>
              <w:rPr>
                <w:b/>
              </w:rPr>
            </w:pPr>
            <w:r w:rsidRPr="000026F9">
              <w:rPr>
                <w:b/>
              </w:rPr>
              <w:t>1</w:t>
            </w:r>
          </w:p>
        </w:tc>
        <w:tc>
          <w:tcPr>
            <w:tcW w:w="1009" w:type="pct"/>
            <w:vMerge w:val="restart"/>
            <w:tcBorders>
              <w:bottom w:val="nil"/>
            </w:tcBorders>
            <w:shd w:val="clear" w:color="auto" w:fill="auto"/>
          </w:tcPr>
          <w:p w14:paraId="225F3EC9" w14:textId="77777777" w:rsidR="00CE4880" w:rsidRPr="000026F9" w:rsidRDefault="00CE4880" w:rsidP="00CE4880">
            <w:pPr>
              <w:ind w:firstLine="0"/>
              <w:rPr>
                <w:b/>
                <w:bCs/>
              </w:rPr>
            </w:pPr>
            <w:r w:rsidRPr="000026F9">
              <w:rPr>
                <w:b/>
                <w:bCs/>
              </w:rPr>
              <w:t>Закон за ратифициране на:</w:t>
            </w:r>
          </w:p>
          <w:p w14:paraId="3AF877AB" w14:textId="77777777" w:rsidR="00CE4880" w:rsidRPr="000026F9" w:rsidRDefault="00CE4880" w:rsidP="00CE4880">
            <w:pPr>
              <w:ind w:firstLine="0"/>
              <w:rPr>
                <w:b/>
                <w:bCs/>
              </w:rPr>
            </w:pPr>
            <w:r w:rsidRPr="000026F9">
              <w:rPr>
                <w:b/>
                <w:bCs/>
              </w:rPr>
              <w:t>- Договор за дилърство;</w:t>
            </w:r>
          </w:p>
          <w:p w14:paraId="69139C02" w14:textId="77777777" w:rsidR="00CE4880" w:rsidRPr="000026F9" w:rsidRDefault="00CE4880" w:rsidP="00CE4880">
            <w:pPr>
              <w:ind w:firstLine="0"/>
              <w:rPr>
                <w:b/>
                <w:bCs/>
              </w:rPr>
            </w:pPr>
            <w:r w:rsidRPr="000026F9">
              <w:rPr>
                <w:b/>
                <w:bCs/>
              </w:rPr>
              <w:t>- Договор за агентство;</w:t>
            </w:r>
          </w:p>
          <w:p w14:paraId="3054DE1B" w14:textId="77777777" w:rsidR="00CE4880" w:rsidRPr="000026F9" w:rsidRDefault="00CE4880" w:rsidP="00CE4880">
            <w:pPr>
              <w:ind w:firstLine="0"/>
              <w:rPr>
                <w:b/>
                <w:bCs/>
              </w:rPr>
            </w:pPr>
            <w:r w:rsidRPr="000026F9">
              <w:rPr>
                <w:b/>
                <w:bCs/>
              </w:rPr>
              <w:t>- Акт за поемане на задължения,</w:t>
            </w:r>
          </w:p>
          <w:p w14:paraId="024E55D2" w14:textId="42D9826E" w:rsidR="00CE4880" w:rsidRPr="000026F9" w:rsidRDefault="00CE4880" w:rsidP="00CE4880">
            <w:pPr>
              <w:ind w:firstLine="0"/>
              <w:rPr>
                <w:b/>
                <w:bCs/>
              </w:rPr>
            </w:pPr>
            <w:r w:rsidRPr="000026F9">
              <w:rPr>
                <w:b/>
                <w:bCs/>
              </w:rPr>
              <w:t xml:space="preserve">във връзка с изменение на Глобалната средносрочна програма на Република </w:t>
            </w:r>
            <w:r w:rsidRPr="000026F9">
              <w:rPr>
                <w:b/>
                <w:bCs/>
              </w:rPr>
              <w:lastRenderedPageBreak/>
              <w:t xml:space="preserve">България (Програмата) за издаване на облигации с максимален съвкупен номинален обем стойност 8 000 000 000 евро, подписан на 6 февруари 2015 г., който обем е увеличен на 27 000 000 000 евро в изпълнение на чл.68, ал. 4 от Закона за държавния бюджет на Република България за 2020 г.,  чл. 68, ал. 5 от Закона за държавния бюджет на Република България за 2022 г., чл. 69, ал. 5 от Закона за държавния бюджет на Република България за 2023 г., чл. 69, ал. 6 от Закона за държавния бюджет на Република </w:t>
            </w:r>
            <w:r w:rsidRPr="000026F9">
              <w:rPr>
                <w:b/>
                <w:bCs/>
              </w:rPr>
              <w:lastRenderedPageBreak/>
              <w:t>България за 2024 г. и чл. 70, ал. 9 от Закона за държавния бюджет на Република България за 2025 г.</w:t>
            </w:r>
          </w:p>
        </w:tc>
        <w:tc>
          <w:tcPr>
            <w:tcW w:w="609" w:type="pct"/>
            <w:shd w:val="clear" w:color="auto" w:fill="D9D9D9"/>
            <w:vAlign w:val="center"/>
          </w:tcPr>
          <w:p w14:paraId="123F1097" w14:textId="77777777" w:rsidR="00CE4880" w:rsidRPr="000026F9" w:rsidRDefault="00CE4880" w:rsidP="00CE4880">
            <w:pPr>
              <w:spacing w:before="120"/>
              <w:ind w:firstLine="0"/>
              <w:jc w:val="center"/>
              <w:rPr>
                <w:b/>
              </w:rPr>
            </w:pPr>
            <w:r w:rsidRPr="000026F9">
              <w:rPr>
                <w:b/>
              </w:rPr>
              <w:lastRenderedPageBreak/>
              <w:t>МФ</w:t>
            </w:r>
          </w:p>
        </w:tc>
        <w:tc>
          <w:tcPr>
            <w:tcW w:w="924" w:type="pct"/>
            <w:shd w:val="clear" w:color="auto" w:fill="D9D9D9"/>
            <w:vAlign w:val="center"/>
          </w:tcPr>
          <w:p w14:paraId="186C2649" w14:textId="77777777" w:rsidR="00CE4880" w:rsidRPr="000026F9" w:rsidRDefault="00CE4880" w:rsidP="00CE4880">
            <w:pPr>
              <w:spacing w:before="120"/>
              <w:ind w:firstLine="0"/>
              <w:jc w:val="center"/>
              <w:rPr>
                <w:b/>
              </w:rPr>
            </w:pPr>
            <w:r w:rsidRPr="000026F9">
              <w:rPr>
                <w:b/>
              </w:rPr>
              <w:t>Не</w:t>
            </w:r>
          </w:p>
        </w:tc>
        <w:tc>
          <w:tcPr>
            <w:tcW w:w="794" w:type="pct"/>
            <w:gridSpan w:val="2"/>
            <w:shd w:val="clear" w:color="auto" w:fill="D9D9D9"/>
            <w:vAlign w:val="center"/>
          </w:tcPr>
          <w:p w14:paraId="08057632" w14:textId="77777777" w:rsidR="00CE4880" w:rsidRPr="000026F9" w:rsidRDefault="00CE4880" w:rsidP="00CE4880">
            <w:pPr>
              <w:spacing w:before="120"/>
              <w:ind w:firstLine="0"/>
              <w:jc w:val="center"/>
              <w:rPr>
                <w:b/>
              </w:rPr>
            </w:pPr>
            <w:r w:rsidRPr="000026F9">
              <w:rPr>
                <w:b/>
              </w:rPr>
              <w:t>Не</w:t>
            </w:r>
          </w:p>
        </w:tc>
        <w:tc>
          <w:tcPr>
            <w:tcW w:w="639" w:type="pct"/>
            <w:shd w:val="clear" w:color="auto" w:fill="D9D9D9"/>
            <w:vAlign w:val="center"/>
          </w:tcPr>
          <w:p w14:paraId="54940E11" w14:textId="77777777" w:rsidR="00CE4880" w:rsidRPr="000026F9" w:rsidRDefault="00CE4880" w:rsidP="00CE4880">
            <w:pPr>
              <w:spacing w:before="120"/>
              <w:ind w:firstLine="0"/>
              <w:jc w:val="center"/>
              <w:rPr>
                <w:b/>
              </w:rPr>
            </w:pPr>
            <w:r w:rsidRPr="000026F9">
              <w:rPr>
                <w:b/>
              </w:rPr>
              <w:t>МАЙ</w:t>
            </w:r>
          </w:p>
        </w:tc>
        <w:tc>
          <w:tcPr>
            <w:tcW w:w="833" w:type="pct"/>
            <w:shd w:val="clear" w:color="auto" w:fill="D9D9D9"/>
            <w:vAlign w:val="center"/>
          </w:tcPr>
          <w:p w14:paraId="4EEC7AF7" w14:textId="5A4DB75B" w:rsidR="00CE4880" w:rsidRPr="000026F9" w:rsidRDefault="00CE4880" w:rsidP="00CE4880">
            <w:pPr>
              <w:spacing w:before="120"/>
              <w:ind w:firstLine="0"/>
              <w:jc w:val="center"/>
              <w:rPr>
                <w:b/>
              </w:rPr>
            </w:pPr>
            <w:r w:rsidRPr="000026F9">
              <w:rPr>
                <w:b/>
              </w:rPr>
              <w:t>ЮНИ</w:t>
            </w:r>
          </w:p>
        </w:tc>
      </w:tr>
      <w:tr w:rsidR="00CE4880" w:rsidRPr="000026F9" w14:paraId="0860E6FB" w14:textId="77777777" w:rsidTr="00496E29">
        <w:trPr>
          <w:gridAfter w:val="1"/>
          <w:wAfter w:w="2" w:type="pct"/>
        </w:trPr>
        <w:tc>
          <w:tcPr>
            <w:tcW w:w="190" w:type="pct"/>
            <w:vMerge/>
          </w:tcPr>
          <w:p w14:paraId="7833158B" w14:textId="77777777" w:rsidR="00CE4880" w:rsidRPr="000026F9" w:rsidRDefault="00CE4880" w:rsidP="00CE4880">
            <w:pPr>
              <w:pStyle w:val="ListParagraph"/>
              <w:numPr>
                <w:ilvl w:val="0"/>
                <w:numId w:val="3"/>
              </w:numPr>
              <w:spacing w:line="276" w:lineRule="auto"/>
            </w:pPr>
          </w:p>
        </w:tc>
        <w:tc>
          <w:tcPr>
            <w:tcW w:w="1009" w:type="pct"/>
            <w:vMerge/>
            <w:tcBorders>
              <w:bottom w:val="nil"/>
            </w:tcBorders>
            <w:shd w:val="clear" w:color="auto" w:fill="auto"/>
          </w:tcPr>
          <w:p w14:paraId="5ACE64D7" w14:textId="77777777" w:rsidR="00CE4880" w:rsidRPr="000026F9" w:rsidRDefault="00CE4880" w:rsidP="00CE4880">
            <w:pPr>
              <w:ind w:firstLine="0"/>
              <w:rPr>
                <w:b/>
                <w:bCs/>
              </w:rPr>
            </w:pPr>
          </w:p>
        </w:tc>
        <w:tc>
          <w:tcPr>
            <w:tcW w:w="3799" w:type="pct"/>
            <w:gridSpan w:val="6"/>
            <w:shd w:val="clear" w:color="auto" w:fill="auto"/>
            <w:vAlign w:val="center"/>
          </w:tcPr>
          <w:p w14:paraId="16DB7782" w14:textId="77777777" w:rsidR="00CE4880" w:rsidRPr="000026F9" w:rsidRDefault="00CE4880" w:rsidP="00CE4880">
            <w:pPr>
              <w:ind w:firstLine="30"/>
            </w:pPr>
            <w:r w:rsidRPr="000026F9">
              <w:rPr>
                <w:b/>
              </w:rPr>
              <w:t>Цели, основни положения и очаквани резултати:</w:t>
            </w:r>
          </w:p>
          <w:p w14:paraId="7C847444" w14:textId="10635860" w:rsidR="00CE4880" w:rsidRPr="000026F9" w:rsidRDefault="00CE4880" w:rsidP="00CE4880">
            <w:pPr>
              <w:ind w:firstLine="0"/>
            </w:pPr>
            <w:r w:rsidRPr="000026F9">
              <w:t>- Изпълнение на ангажиментите, произтичащи от членството на страната в еврозоната;</w:t>
            </w:r>
          </w:p>
          <w:p w14:paraId="006D3DD5" w14:textId="5282A504" w:rsidR="00CE4880" w:rsidRPr="000026F9" w:rsidRDefault="00CE4880" w:rsidP="00CE4880">
            <w:pPr>
              <w:ind w:left="30" w:firstLine="0"/>
            </w:pPr>
            <w:r w:rsidRPr="000026F9">
              <w:t>- Актуализиране на настъпилите през времето от основаването на Програмата досега регулаторни и законодателни промени в областта на финансовите пазари;</w:t>
            </w:r>
          </w:p>
          <w:p w14:paraId="0B2808DF" w14:textId="06781E7C" w:rsidR="00CE4880" w:rsidRPr="000026F9" w:rsidRDefault="00CE4880" w:rsidP="00CE4880">
            <w:pPr>
              <w:ind w:firstLine="30"/>
            </w:pPr>
            <w:r w:rsidRPr="000026F9">
              <w:t>- Обезпечаване на по-широки възможности за осъществяване на бъдещи транзакции по финансиране на международните капиталови пазари.</w:t>
            </w:r>
          </w:p>
          <w:p w14:paraId="657303AD" w14:textId="77777777" w:rsidR="00CE4880" w:rsidRPr="000026F9" w:rsidRDefault="00CE4880" w:rsidP="00CE4880">
            <w:pPr>
              <w:pStyle w:val="Caption"/>
              <w:numPr>
                <w:ilvl w:val="0"/>
                <w:numId w:val="0"/>
              </w:numPr>
              <w:ind w:left="201" w:hanging="201"/>
              <w:rPr>
                <w:b/>
                <w:lang w:val="bg-BG"/>
              </w:rPr>
            </w:pPr>
          </w:p>
        </w:tc>
      </w:tr>
      <w:tr w:rsidR="00CE4880" w:rsidRPr="000026F9" w14:paraId="15404A11" w14:textId="77777777" w:rsidTr="00E2355A">
        <w:trPr>
          <w:gridAfter w:val="1"/>
          <w:wAfter w:w="2" w:type="pct"/>
        </w:trPr>
        <w:tc>
          <w:tcPr>
            <w:tcW w:w="190" w:type="pct"/>
            <w:vMerge/>
          </w:tcPr>
          <w:p w14:paraId="04FB41CB" w14:textId="77777777" w:rsidR="00CE4880" w:rsidRPr="000026F9" w:rsidRDefault="00CE4880" w:rsidP="00CE4880">
            <w:pPr>
              <w:pStyle w:val="ListParagraph"/>
              <w:numPr>
                <w:ilvl w:val="0"/>
                <w:numId w:val="3"/>
              </w:numPr>
              <w:spacing w:line="276" w:lineRule="auto"/>
            </w:pPr>
          </w:p>
        </w:tc>
        <w:tc>
          <w:tcPr>
            <w:tcW w:w="1009" w:type="pct"/>
            <w:tcBorders>
              <w:top w:val="nil"/>
            </w:tcBorders>
            <w:shd w:val="clear" w:color="auto" w:fill="FFFFFF"/>
          </w:tcPr>
          <w:p w14:paraId="3617B721" w14:textId="77777777" w:rsidR="00CE4880" w:rsidRPr="000026F9" w:rsidRDefault="00CE4880" w:rsidP="00CE4880">
            <w:pPr>
              <w:ind w:firstLine="0"/>
              <w:rPr>
                <w:b/>
                <w:bCs/>
              </w:rPr>
            </w:pPr>
          </w:p>
        </w:tc>
        <w:tc>
          <w:tcPr>
            <w:tcW w:w="3799" w:type="pct"/>
            <w:gridSpan w:val="6"/>
            <w:shd w:val="clear" w:color="auto" w:fill="auto"/>
            <w:vAlign w:val="center"/>
          </w:tcPr>
          <w:p w14:paraId="46D9312C" w14:textId="14981488" w:rsidR="00CE4880" w:rsidRPr="000026F9" w:rsidRDefault="00CE4880" w:rsidP="00CE4880">
            <w:pPr>
              <w:ind w:firstLine="30"/>
              <w:rPr>
                <w:b/>
              </w:rPr>
            </w:pPr>
            <w:r w:rsidRPr="000026F9">
              <w:rPr>
                <w:b/>
              </w:rPr>
              <w:t>- Необходими промени в други закони със заключителни разпоредби: Не.</w:t>
            </w:r>
          </w:p>
        </w:tc>
      </w:tr>
    </w:tbl>
    <w:p w14:paraId="5FB505F6" w14:textId="77777777" w:rsidR="00EC132D" w:rsidRPr="000026F9" w:rsidRDefault="00EC132D" w:rsidP="00E0653B">
      <w:pPr>
        <w:spacing w:line="240" w:lineRule="auto"/>
        <w:ind w:firstLine="0"/>
        <w:rPr>
          <w:b/>
          <w:bCs/>
        </w:rPr>
      </w:pPr>
    </w:p>
    <w:sectPr w:rsidR="00EC132D" w:rsidRPr="000026F9" w:rsidSect="00874C67">
      <w:footerReference w:type="default" r:id="rId8"/>
      <w:headerReference w:type="first" r:id="rId9"/>
      <w:footerReference w:type="first" r:id="rId10"/>
      <w:pgSz w:w="16840" w:h="11907" w:orient="landscape" w:code="9"/>
      <w:pgMar w:top="1134" w:right="993" w:bottom="1134" w:left="1247" w:header="567"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7314" w14:textId="77777777" w:rsidR="00D961A2" w:rsidRDefault="00D961A2" w:rsidP="008039CB">
      <w:r>
        <w:separator/>
      </w:r>
    </w:p>
  </w:endnote>
  <w:endnote w:type="continuationSeparator" w:id="0">
    <w:p w14:paraId="4506D0E1" w14:textId="77777777" w:rsidR="00D961A2" w:rsidRDefault="00D961A2" w:rsidP="0080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6AF1" w14:textId="6444D50F" w:rsidR="002D495C" w:rsidRPr="00507CF9" w:rsidRDefault="002D495C" w:rsidP="00507CF9">
    <w:pPr>
      <w:tabs>
        <w:tab w:val="right" w:pos="9072"/>
      </w:tabs>
      <w:spacing w:after="0" w:line="240" w:lineRule="auto"/>
      <w:ind w:firstLine="0"/>
      <w:jc w:val="center"/>
      <w:rPr>
        <w:rFonts w:ascii="HebarU" w:hAnsi="HebarU"/>
        <w:bCs/>
        <w:sz w:val="20"/>
        <w:szCs w:val="20"/>
      </w:rPr>
    </w:pPr>
    <w:r w:rsidRPr="00507CF9">
      <w:rPr>
        <w:bCs/>
        <w:sz w:val="20"/>
        <w:szCs w:val="20"/>
      </w:rPr>
      <w:t>Стр</w:t>
    </w:r>
    <w:r w:rsidR="00507CF9" w:rsidRPr="00507CF9">
      <w:rPr>
        <w:bCs/>
        <w:sz w:val="20"/>
        <w:szCs w:val="20"/>
      </w:rPr>
      <w:t>.</w:t>
    </w:r>
    <w:r w:rsidRPr="00507CF9">
      <w:rPr>
        <w:bCs/>
        <w:sz w:val="20"/>
        <w:szCs w:val="20"/>
      </w:rPr>
      <w:t xml:space="preserve"> </w:t>
    </w:r>
    <w:r w:rsidRPr="00507CF9">
      <w:rPr>
        <w:bCs/>
        <w:sz w:val="20"/>
        <w:szCs w:val="20"/>
      </w:rPr>
      <w:fldChar w:fldCharType="begin"/>
    </w:r>
    <w:r w:rsidRPr="00507CF9">
      <w:rPr>
        <w:bCs/>
        <w:sz w:val="20"/>
        <w:szCs w:val="20"/>
      </w:rPr>
      <w:instrText xml:space="preserve"> PAGE </w:instrText>
    </w:r>
    <w:r w:rsidRPr="00507CF9">
      <w:rPr>
        <w:bCs/>
        <w:sz w:val="20"/>
        <w:szCs w:val="20"/>
      </w:rPr>
      <w:fldChar w:fldCharType="separate"/>
    </w:r>
    <w:r w:rsidR="00FE5AB5" w:rsidRPr="00507CF9">
      <w:rPr>
        <w:bCs/>
        <w:noProof/>
        <w:sz w:val="20"/>
        <w:szCs w:val="20"/>
      </w:rPr>
      <w:t>20</w:t>
    </w:r>
    <w:r w:rsidRPr="00507CF9">
      <w:rPr>
        <w:bCs/>
        <w:sz w:val="20"/>
        <w:szCs w:val="20"/>
      </w:rPr>
      <w:fldChar w:fldCharType="end"/>
    </w:r>
    <w:r w:rsidRPr="00507CF9">
      <w:rPr>
        <w:bCs/>
        <w:sz w:val="20"/>
        <w:szCs w:val="20"/>
      </w:rPr>
      <w:t xml:space="preserve"> от </w:t>
    </w:r>
    <w:r w:rsidRPr="00507CF9">
      <w:rPr>
        <w:bCs/>
        <w:sz w:val="20"/>
        <w:szCs w:val="20"/>
      </w:rPr>
      <w:fldChar w:fldCharType="begin"/>
    </w:r>
    <w:r w:rsidRPr="00507CF9">
      <w:rPr>
        <w:bCs/>
        <w:sz w:val="20"/>
        <w:szCs w:val="20"/>
      </w:rPr>
      <w:instrText xml:space="preserve"> SECTIONPAGES</w:instrText>
    </w:r>
    <w:r w:rsidRPr="00507CF9">
      <w:rPr>
        <w:bCs/>
        <w:sz w:val="20"/>
        <w:szCs w:val="20"/>
      </w:rPr>
      <w:fldChar w:fldCharType="separate"/>
    </w:r>
    <w:r w:rsidR="00446431">
      <w:rPr>
        <w:bCs/>
        <w:noProof/>
        <w:sz w:val="20"/>
        <w:szCs w:val="20"/>
      </w:rPr>
      <w:t>65</w:t>
    </w:r>
    <w:r w:rsidRPr="00507CF9">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4790" w14:textId="68CEB967" w:rsidR="002D495C" w:rsidRPr="00D7324E" w:rsidRDefault="002D495C" w:rsidP="0001786F">
    <w:pPr>
      <w:pBdr>
        <w:top w:val="single" w:sz="6" w:space="1" w:color="auto"/>
      </w:pBdr>
      <w:tabs>
        <w:tab w:val="center" w:pos="4153"/>
        <w:tab w:val="right" w:pos="8306"/>
      </w:tabs>
      <w:spacing w:before="120"/>
      <w:ind w:firstLine="0"/>
      <w:jc w:val="center"/>
      <w:rPr>
        <w:i/>
        <w:sz w:val="20"/>
        <w:szCs w:val="20"/>
      </w:rPr>
    </w:pPr>
    <w:r>
      <w:rPr>
        <w:i/>
        <w:sz w:val="20"/>
        <w:szCs w:val="20"/>
      </w:rPr>
      <w:t>Законодателна програма на М</w:t>
    </w:r>
    <w:r w:rsidRPr="0001786F">
      <w:rPr>
        <w:i/>
        <w:sz w:val="20"/>
        <w:szCs w:val="20"/>
      </w:rPr>
      <w:t>инистерския съвет</w:t>
    </w:r>
    <w:r>
      <w:rPr>
        <w:i/>
        <w:sz w:val="20"/>
        <w:szCs w:val="20"/>
      </w:rPr>
      <w:t xml:space="preserve"> </w:t>
    </w:r>
    <w:r w:rsidRPr="0001786F">
      <w:rPr>
        <w:i/>
        <w:sz w:val="20"/>
        <w:szCs w:val="20"/>
      </w:rPr>
      <w:t>за периода</w:t>
    </w:r>
    <w:r w:rsidR="00AF5A74">
      <w:rPr>
        <w:i/>
        <w:sz w:val="20"/>
        <w:szCs w:val="20"/>
      </w:rPr>
      <w:t xml:space="preserve"> януари</w:t>
    </w:r>
    <w:r w:rsidRPr="0001786F">
      <w:rPr>
        <w:i/>
        <w:sz w:val="20"/>
        <w:szCs w:val="20"/>
      </w:rPr>
      <w:t xml:space="preserve"> – </w:t>
    </w:r>
    <w:r w:rsidR="00AF5A74">
      <w:rPr>
        <w:i/>
        <w:sz w:val="20"/>
        <w:szCs w:val="20"/>
      </w:rPr>
      <w:t xml:space="preserve">юни </w:t>
    </w:r>
    <w:r w:rsidRPr="0001786F">
      <w:rPr>
        <w:i/>
        <w:sz w:val="20"/>
        <w:szCs w:val="20"/>
      </w:rPr>
      <w:t>202</w:t>
    </w:r>
    <w:r w:rsidR="00AF5A74">
      <w:rPr>
        <w:i/>
        <w:sz w:val="20"/>
        <w:szCs w:val="20"/>
      </w:rPr>
      <w:t>6</w:t>
    </w:r>
    <w:r w:rsidRPr="0001786F">
      <w:rPr>
        <w:i/>
        <w:sz w:val="20"/>
        <w:szCs w:val="20"/>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46B1" w14:textId="77777777" w:rsidR="00D961A2" w:rsidRDefault="00D961A2" w:rsidP="008039CB">
      <w:r>
        <w:separator/>
      </w:r>
    </w:p>
  </w:footnote>
  <w:footnote w:type="continuationSeparator" w:id="0">
    <w:p w14:paraId="28DD81E3" w14:textId="77777777" w:rsidR="00D961A2" w:rsidRDefault="00D961A2" w:rsidP="0080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E64B" w14:textId="77777777" w:rsidR="002D495C" w:rsidRPr="00AA1D8A" w:rsidRDefault="002D495C" w:rsidP="00AA1D8A">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1252"/>
    <w:multiLevelType w:val="hybridMultilevel"/>
    <w:tmpl w:val="02C00018"/>
    <w:lvl w:ilvl="0" w:tplc="FFA4F9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107C4"/>
    <w:multiLevelType w:val="multilevel"/>
    <w:tmpl w:val="DB500D46"/>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A1B71"/>
    <w:multiLevelType w:val="hybridMultilevel"/>
    <w:tmpl w:val="EC726680"/>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94469"/>
    <w:multiLevelType w:val="hybridMultilevel"/>
    <w:tmpl w:val="68FE4598"/>
    <w:lvl w:ilvl="0" w:tplc="FFA4F9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F2069"/>
    <w:multiLevelType w:val="hybridMultilevel"/>
    <w:tmpl w:val="0928C4B8"/>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2149E"/>
    <w:multiLevelType w:val="hybridMultilevel"/>
    <w:tmpl w:val="256AD5FE"/>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05F8B"/>
    <w:multiLevelType w:val="hybridMultilevel"/>
    <w:tmpl w:val="516E4476"/>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2134B"/>
    <w:multiLevelType w:val="hybridMultilevel"/>
    <w:tmpl w:val="8EFA8778"/>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422F8"/>
    <w:multiLevelType w:val="hybridMultilevel"/>
    <w:tmpl w:val="6CC08E9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434E9"/>
    <w:multiLevelType w:val="hybridMultilevel"/>
    <w:tmpl w:val="39722F5C"/>
    <w:lvl w:ilvl="0" w:tplc="FFA4F9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D1005"/>
    <w:multiLevelType w:val="hybridMultilevel"/>
    <w:tmpl w:val="8CEE29F8"/>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B303E"/>
    <w:multiLevelType w:val="hybridMultilevel"/>
    <w:tmpl w:val="F012A2F8"/>
    <w:lvl w:ilvl="0" w:tplc="90325720">
      <w:numFmt w:val="bullet"/>
      <w:pStyle w:val="Caption"/>
      <w:lvlText w:val="-"/>
      <w:lvlJc w:val="left"/>
      <w:pPr>
        <w:ind w:left="126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ED037C"/>
    <w:multiLevelType w:val="hybridMultilevel"/>
    <w:tmpl w:val="A07400C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8043F"/>
    <w:multiLevelType w:val="hybridMultilevel"/>
    <w:tmpl w:val="2D62657E"/>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895"/>
    <w:multiLevelType w:val="hybridMultilevel"/>
    <w:tmpl w:val="9D36B772"/>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5082F"/>
    <w:multiLevelType w:val="hybridMultilevel"/>
    <w:tmpl w:val="53B6C020"/>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C2F2E"/>
    <w:multiLevelType w:val="hybridMultilevel"/>
    <w:tmpl w:val="80EA109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F56DD"/>
    <w:multiLevelType w:val="hybridMultilevel"/>
    <w:tmpl w:val="2620E018"/>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6491D"/>
    <w:multiLevelType w:val="hybridMultilevel"/>
    <w:tmpl w:val="37EE0E46"/>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37659"/>
    <w:multiLevelType w:val="hybridMultilevel"/>
    <w:tmpl w:val="1862F08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C6DB0"/>
    <w:multiLevelType w:val="hybridMultilevel"/>
    <w:tmpl w:val="A872A160"/>
    <w:lvl w:ilvl="0" w:tplc="FFA4F9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F52F2"/>
    <w:multiLevelType w:val="hybridMultilevel"/>
    <w:tmpl w:val="B5341878"/>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54039"/>
    <w:multiLevelType w:val="hybridMultilevel"/>
    <w:tmpl w:val="F392BBD0"/>
    <w:lvl w:ilvl="0" w:tplc="FFA4F9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86724"/>
    <w:multiLevelType w:val="hybridMultilevel"/>
    <w:tmpl w:val="1466F6C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644"/>
    <w:multiLevelType w:val="hybridMultilevel"/>
    <w:tmpl w:val="F92E16A2"/>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B11C3"/>
    <w:multiLevelType w:val="hybridMultilevel"/>
    <w:tmpl w:val="3C1C90A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636A8"/>
    <w:multiLevelType w:val="hybridMultilevel"/>
    <w:tmpl w:val="F8EE4516"/>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A0F1D"/>
    <w:multiLevelType w:val="hybridMultilevel"/>
    <w:tmpl w:val="605649D2"/>
    <w:lvl w:ilvl="0" w:tplc="835C0A10">
      <w:start w:val="1"/>
      <w:numFmt w:val="decimal"/>
      <w:lvlText w:val="%1."/>
      <w:lvlJc w:val="left"/>
      <w:pPr>
        <w:ind w:left="36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B266BD3"/>
    <w:multiLevelType w:val="hybridMultilevel"/>
    <w:tmpl w:val="7AC0A914"/>
    <w:lvl w:ilvl="0" w:tplc="FFA4F9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55D00"/>
    <w:multiLevelType w:val="hybridMultilevel"/>
    <w:tmpl w:val="23FE4DB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A29D0"/>
    <w:multiLevelType w:val="hybridMultilevel"/>
    <w:tmpl w:val="8FDC945E"/>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F1ACA"/>
    <w:multiLevelType w:val="hybridMultilevel"/>
    <w:tmpl w:val="DD26B0D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44FF4"/>
    <w:multiLevelType w:val="hybridMultilevel"/>
    <w:tmpl w:val="11380204"/>
    <w:lvl w:ilvl="0" w:tplc="FFA4F908">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64F0041"/>
    <w:multiLevelType w:val="hybridMultilevel"/>
    <w:tmpl w:val="233AED5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D619E"/>
    <w:multiLevelType w:val="hybridMultilevel"/>
    <w:tmpl w:val="53705CDC"/>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889575">
    <w:abstractNumId w:val="1"/>
  </w:num>
  <w:num w:numId="2" w16cid:durableId="1707608039">
    <w:abstractNumId w:val="11"/>
  </w:num>
  <w:num w:numId="3" w16cid:durableId="1110782331">
    <w:abstractNumId w:val="27"/>
  </w:num>
  <w:num w:numId="4" w16cid:durableId="1476021088">
    <w:abstractNumId w:val="32"/>
  </w:num>
  <w:num w:numId="5" w16cid:durableId="1295479483">
    <w:abstractNumId w:val="22"/>
  </w:num>
  <w:num w:numId="6" w16cid:durableId="1903638060">
    <w:abstractNumId w:val="28"/>
  </w:num>
  <w:num w:numId="7" w16cid:durableId="2145149611">
    <w:abstractNumId w:val="3"/>
  </w:num>
  <w:num w:numId="8" w16cid:durableId="1079526264">
    <w:abstractNumId w:val="9"/>
  </w:num>
  <w:num w:numId="9" w16cid:durableId="2009097025">
    <w:abstractNumId w:val="0"/>
  </w:num>
  <w:num w:numId="10" w16cid:durableId="149294248">
    <w:abstractNumId w:val="20"/>
  </w:num>
  <w:num w:numId="11" w16cid:durableId="1053046471">
    <w:abstractNumId w:val="14"/>
  </w:num>
  <w:num w:numId="12" w16cid:durableId="924463007">
    <w:abstractNumId w:val="6"/>
  </w:num>
  <w:num w:numId="13" w16cid:durableId="1752002833">
    <w:abstractNumId w:val="29"/>
  </w:num>
  <w:num w:numId="14" w16cid:durableId="1371759063">
    <w:abstractNumId w:val="12"/>
  </w:num>
  <w:num w:numId="15" w16cid:durableId="1588152926">
    <w:abstractNumId w:val="15"/>
  </w:num>
  <w:num w:numId="16" w16cid:durableId="1053843552">
    <w:abstractNumId w:val="5"/>
  </w:num>
  <w:num w:numId="17" w16cid:durableId="2053460297">
    <w:abstractNumId w:val="8"/>
  </w:num>
  <w:num w:numId="18" w16cid:durableId="1451902088">
    <w:abstractNumId w:val="24"/>
  </w:num>
  <w:num w:numId="19" w16cid:durableId="2000962808">
    <w:abstractNumId w:val="4"/>
  </w:num>
  <w:num w:numId="20" w16cid:durableId="728455703">
    <w:abstractNumId w:val="33"/>
  </w:num>
  <w:num w:numId="21" w16cid:durableId="1222713138">
    <w:abstractNumId w:val="31"/>
  </w:num>
  <w:num w:numId="22" w16cid:durableId="1588077462">
    <w:abstractNumId w:val="30"/>
  </w:num>
  <w:num w:numId="23" w16cid:durableId="944923318">
    <w:abstractNumId w:val="10"/>
  </w:num>
  <w:num w:numId="24" w16cid:durableId="164173416">
    <w:abstractNumId w:val="25"/>
  </w:num>
  <w:num w:numId="25" w16cid:durableId="1021276581">
    <w:abstractNumId w:val="2"/>
  </w:num>
  <w:num w:numId="26" w16cid:durableId="1062294481">
    <w:abstractNumId w:val="13"/>
  </w:num>
  <w:num w:numId="27" w16cid:durableId="580984911">
    <w:abstractNumId w:val="7"/>
  </w:num>
  <w:num w:numId="28" w16cid:durableId="678628867">
    <w:abstractNumId w:val="18"/>
  </w:num>
  <w:num w:numId="29" w16cid:durableId="1672291055">
    <w:abstractNumId w:val="23"/>
  </w:num>
  <w:num w:numId="30" w16cid:durableId="71970776">
    <w:abstractNumId w:val="16"/>
  </w:num>
  <w:num w:numId="31" w16cid:durableId="131216579">
    <w:abstractNumId w:val="21"/>
  </w:num>
  <w:num w:numId="32" w16cid:durableId="823352354">
    <w:abstractNumId w:val="26"/>
  </w:num>
  <w:num w:numId="33" w16cid:durableId="986396293">
    <w:abstractNumId w:val="19"/>
  </w:num>
  <w:num w:numId="34" w16cid:durableId="998191315">
    <w:abstractNumId w:val="17"/>
  </w:num>
  <w:num w:numId="35" w16cid:durableId="610433138">
    <w:abstractNumId w:val="34"/>
  </w:num>
  <w:num w:numId="36" w16cid:durableId="640035945">
    <w:abstractNumId w:val="11"/>
  </w:num>
  <w:num w:numId="37" w16cid:durableId="1262687450">
    <w:abstractNumId w:val="11"/>
  </w:num>
  <w:num w:numId="38" w16cid:durableId="10109101">
    <w:abstractNumId w:val="11"/>
  </w:num>
  <w:num w:numId="39" w16cid:durableId="1595281533">
    <w:abstractNumId w:val="11"/>
  </w:num>
  <w:num w:numId="40" w16cid:durableId="720177886">
    <w:abstractNumId w:val="11"/>
  </w:num>
  <w:num w:numId="41" w16cid:durableId="675838912">
    <w:abstractNumId w:val="11"/>
  </w:num>
  <w:num w:numId="42" w16cid:durableId="1724451224">
    <w:abstractNumId w:val="11"/>
  </w:num>
  <w:num w:numId="43" w16cid:durableId="1680959753">
    <w:abstractNumId w:val="11"/>
  </w:num>
  <w:num w:numId="44" w16cid:durableId="850266789">
    <w:abstractNumId w:val="11"/>
  </w:num>
  <w:num w:numId="45" w16cid:durableId="89374134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activeWritingStyle w:appName="MSWord" w:lang="en-US" w:vendorID="64" w:dllVersion="5" w:nlCheck="1" w:checkStyle="1"/>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58"/>
    <w:rsid w:val="0000024C"/>
    <w:rsid w:val="000009D8"/>
    <w:rsid w:val="00002109"/>
    <w:rsid w:val="000026F9"/>
    <w:rsid w:val="00002708"/>
    <w:rsid w:val="000035F5"/>
    <w:rsid w:val="000042D1"/>
    <w:rsid w:val="00005667"/>
    <w:rsid w:val="000059DC"/>
    <w:rsid w:val="00005C42"/>
    <w:rsid w:val="000068B0"/>
    <w:rsid w:val="00006F26"/>
    <w:rsid w:val="000071BA"/>
    <w:rsid w:val="00007A54"/>
    <w:rsid w:val="000107FF"/>
    <w:rsid w:val="000125A9"/>
    <w:rsid w:val="000133C5"/>
    <w:rsid w:val="00013B1D"/>
    <w:rsid w:val="00013C06"/>
    <w:rsid w:val="0001481F"/>
    <w:rsid w:val="00014F00"/>
    <w:rsid w:val="00017366"/>
    <w:rsid w:val="0001786F"/>
    <w:rsid w:val="000210D3"/>
    <w:rsid w:val="00021E42"/>
    <w:rsid w:val="000225A8"/>
    <w:rsid w:val="00022939"/>
    <w:rsid w:val="0002298B"/>
    <w:rsid w:val="00022A5E"/>
    <w:rsid w:val="00023F37"/>
    <w:rsid w:val="00024C05"/>
    <w:rsid w:val="00026A93"/>
    <w:rsid w:val="00027088"/>
    <w:rsid w:val="00032B35"/>
    <w:rsid w:val="00033220"/>
    <w:rsid w:val="00033345"/>
    <w:rsid w:val="00034F40"/>
    <w:rsid w:val="00037F7D"/>
    <w:rsid w:val="00044C27"/>
    <w:rsid w:val="00046251"/>
    <w:rsid w:val="0004673C"/>
    <w:rsid w:val="00047229"/>
    <w:rsid w:val="00047E95"/>
    <w:rsid w:val="00050D6B"/>
    <w:rsid w:val="00050E03"/>
    <w:rsid w:val="00050EC9"/>
    <w:rsid w:val="00051697"/>
    <w:rsid w:val="000517F2"/>
    <w:rsid w:val="00051BC2"/>
    <w:rsid w:val="000528D0"/>
    <w:rsid w:val="00053E7F"/>
    <w:rsid w:val="00055452"/>
    <w:rsid w:val="00056199"/>
    <w:rsid w:val="00060211"/>
    <w:rsid w:val="00061049"/>
    <w:rsid w:val="0006293A"/>
    <w:rsid w:val="00062A0D"/>
    <w:rsid w:val="00063D63"/>
    <w:rsid w:val="000672BD"/>
    <w:rsid w:val="000675F9"/>
    <w:rsid w:val="00067642"/>
    <w:rsid w:val="000705D6"/>
    <w:rsid w:val="000717A0"/>
    <w:rsid w:val="000755CD"/>
    <w:rsid w:val="0007650A"/>
    <w:rsid w:val="00077149"/>
    <w:rsid w:val="00077D63"/>
    <w:rsid w:val="00077EAA"/>
    <w:rsid w:val="00080D8E"/>
    <w:rsid w:val="00081056"/>
    <w:rsid w:val="000815CC"/>
    <w:rsid w:val="00081C94"/>
    <w:rsid w:val="00082129"/>
    <w:rsid w:val="00083841"/>
    <w:rsid w:val="000852C1"/>
    <w:rsid w:val="0008543B"/>
    <w:rsid w:val="00086CD1"/>
    <w:rsid w:val="00092299"/>
    <w:rsid w:val="000935EB"/>
    <w:rsid w:val="00094142"/>
    <w:rsid w:val="000949B7"/>
    <w:rsid w:val="00094A7C"/>
    <w:rsid w:val="00094B42"/>
    <w:rsid w:val="000974F8"/>
    <w:rsid w:val="000A1E3D"/>
    <w:rsid w:val="000A1E4D"/>
    <w:rsid w:val="000A23AC"/>
    <w:rsid w:val="000A41C2"/>
    <w:rsid w:val="000A4C11"/>
    <w:rsid w:val="000A5E59"/>
    <w:rsid w:val="000A6056"/>
    <w:rsid w:val="000A7029"/>
    <w:rsid w:val="000B0F5B"/>
    <w:rsid w:val="000B12FF"/>
    <w:rsid w:val="000B1BB6"/>
    <w:rsid w:val="000B30EE"/>
    <w:rsid w:val="000B3334"/>
    <w:rsid w:val="000B3E9D"/>
    <w:rsid w:val="000B7C79"/>
    <w:rsid w:val="000C0B5B"/>
    <w:rsid w:val="000C247D"/>
    <w:rsid w:val="000C4138"/>
    <w:rsid w:val="000C4258"/>
    <w:rsid w:val="000D1752"/>
    <w:rsid w:val="000D2D59"/>
    <w:rsid w:val="000D2FE3"/>
    <w:rsid w:val="000D339D"/>
    <w:rsid w:val="000D553E"/>
    <w:rsid w:val="000D7A1C"/>
    <w:rsid w:val="000E0BDF"/>
    <w:rsid w:val="000E157C"/>
    <w:rsid w:val="000E2603"/>
    <w:rsid w:val="000E4D69"/>
    <w:rsid w:val="000E7C8C"/>
    <w:rsid w:val="000E7F99"/>
    <w:rsid w:val="000F0841"/>
    <w:rsid w:val="000F0A9A"/>
    <w:rsid w:val="000F3F70"/>
    <w:rsid w:val="000F40AD"/>
    <w:rsid w:val="001003D2"/>
    <w:rsid w:val="00100462"/>
    <w:rsid w:val="00100950"/>
    <w:rsid w:val="00100E8E"/>
    <w:rsid w:val="0010172F"/>
    <w:rsid w:val="001026EE"/>
    <w:rsid w:val="0010273E"/>
    <w:rsid w:val="00102958"/>
    <w:rsid w:val="00102B22"/>
    <w:rsid w:val="00102BAB"/>
    <w:rsid w:val="00106D7A"/>
    <w:rsid w:val="00113462"/>
    <w:rsid w:val="001142ED"/>
    <w:rsid w:val="0011491B"/>
    <w:rsid w:val="00114DC8"/>
    <w:rsid w:val="00122143"/>
    <w:rsid w:val="00122898"/>
    <w:rsid w:val="001229D6"/>
    <w:rsid w:val="0012371E"/>
    <w:rsid w:val="00125D89"/>
    <w:rsid w:val="00126057"/>
    <w:rsid w:val="00126328"/>
    <w:rsid w:val="00127245"/>
    <w:rsid w:val="0012755F"/>
    <w:rsid w:val="001310E0"/>
    <w:rsid w:val="0013184C"/>
    <w:rsid w:val="00134775"/>
    <w:rsid w:val="0013671D"/>
    <w:rsid w:val="001414BC"/>
    <w:rsid w:val="00141AF4"/>
    <w:rsid w:val="001434BE"/>
    <w:rsid w:val="00143AE3"/>
    <w:rsid w:val="00143FA6"/>
    <w:rsid w:val="001440F5"/>
    <w:rsid w:val="00144E9D"/>
    <w:rsid w:val="00146F69"/>
    <w:rsid w:val="00151F86"/>
    <w:rsid w:val="0015266B"/>
    <w:rsid w:val="0015301B"/>
    <w:rsid w:val="00155A89"/>
    <w:rsid w:val="0015608D"/>
    <w:rsid w:val="00157656"/>
    <w:rsid w:val="0016013A"/>
    <w:rsid w:val="00160546"/>
    <w:rsid w:val="001611BA"/>
    <w:rsid w:val="001617A8"/>
    <w:rsid w:val="00161C13"/>
    <w:rsid w:val="00164DA2"/>
    <w:rsid w:val="00164FB9"/>
    <w:rsid w:val="001669B3"/>
    <w:rsid w:val="00166E2C"/>
    <w:rsid w:val="0016766B"/>
    <w:rsid w:val="0016779D"/>
    <w:rsid w:val="0017050A"/>
    <w:rsid w:val="00170F51"/>
    <w:rsid w:val="001710C3"/>
    <w:rsid w:val="00172324"/>
    <w:rsid w:val="0017587D"/>
    <w:rsid w:val="00180A92"/>
    <w:rsid w:val="00181B74"/>
    <w:rsid w:val="00181F9F"/>
    <w:rsid w:val="00182F24"/>
    <w:rsid w:val="001842AC"/>
    <w:rsid w:val="0018459A"/>
    <w:rsid w:val="00184A35"/>
    <w:rsid w:val="001877CA"/>
    <w:rsid w:val="0019020F"/>
    <w:rsid w:val="00190714"/>
    <w:rsid w:val="00192EFB"/>
    <w:rsid w:val="001933B2"/>
    <w:rsid w:val="00197EA7"/>
    <w:rsid w:val="001A2325"/>
    <w:rsid w:val="001A2B09"/>
    <w:rsid w:val="001A2C1C"/>
    <w:rsid w:val="001A3947"/>
    <w:rsid w:val="001A39C3"/>
    <w:rsid w:val="001A4D1B"/>
    <w:rsid w:val="001A5B4C"/>
    <w:rsid w:val="001B186F"/>
    <w:rsid w:val="001B26B2"/>
    <w:rsid w:val="001B5122"/>
    <w:rsid w:val="001B5F7D"/>
    <w:rsid w:val="001B6B0D"/>
    <w:rsid w:val="001B6CE6"/>
    <w:rsid w:val="001B6DB1"/>
    <w:rsid w:val="001C2593"/>
    <w:rsid w:val="001C34A1"/>
    <w:rsid w:val="001C3EA3"/>
    <w:rsid w:val="001C4BA9"/>
    <w:rsid w:val="001C4F5F"/>
    <w:rsid w:val="001C5319"/>
    <w:rsid w:val="001C675B"/>
    <w:rsid w:val="001C694C"/>
    <w:rsid w:val="001D0389"/>
    <w:rsid w:val="001D03D3"/>
    <w:rsid w:val="001D08E4"/>
    <w:rsid w:val="001D180C"/>
    <w:rsid w:val="001D1E04"/>
    <w:rsid w:val="001D1E4E"/>
    <w:rsid w:val="001D405D"/>
    <w:rsid w:val="001D4537"/>
    <w:rsid w:val="001D51BB"/>
    <w:rsid w:val="001D6EAC"/>
    <w:rsid w:val="001D7681"/>
    <w:rsid w:val="001E049A"/>
    <w:rsid w:val="001E0F3B"/>
    <w:rsid w:val="001E268A"/>
    <w:rsid w:val="001E5611"/>
    <w:rsid w:val="001E575C"/>
    <w:rsid w:val="001E65E1"/>
    <w:rsid w:val="001F1C1A"/>
    <w:rsid w:val="001F1EB3"/>
    <w:rsid w:val="001F3C2A"/>
    <w:rsid w:val="001F4014"/>
    <w:rsid w:val="001F4A45"/>
    <w:rsid w:val="001F523E"/>
    <w:rsid w:val="001F6053"/>
    <w:rsid w:val="001F64B3"/>
    <w:rsid w:val="001F6F39"/>
    <w:rsid w:val="002011A1"/>
    <w:rsid w:val="00201974"/>
    <w:rsid w:val="00201FE7"/>
    <w:rsid w:val="00202C52"/>
    <w:rsid w:val="00203E1A"/>
    <w:rsid w:val="00204501"/>
    <w:rsid w:val="00221035"/>
    <w:rsid w:val="00221424"/>
    <w:rsid w:val="0022286D"/>
    <w:rsid w:val="00226139"/>
    <w:rsid w:val="002266F1"/>
    <w:rsid w:val="0023119B"/>
    <w:rsid w:val="00233706"/>
    <w:rsid w:val="0023400A"/>
    <w:rsid w:val="00234202"/>
    <w:rsid w:val="0023443B"/>
    <w:rsid w:val="00234EAF"/>
    <w:rsid w:val="002368A2"/>
    <w:rsid w:val="00236F25"/>
    <w:rsid w:val="00242440"/>
    <w:rsid w:val="00242CD6"/>
    <w:rsid w:val="00243653"/>
    <w:rsid w:val="00243CF3"/>
    <w:rsid w:val="002462DF"/>
    <w:rsid w:val="00254D8C"/>
    <w:rsid w:val="00260256"/>
    <w:rsid w:val="00264002"/>
    <w:rsid w:val="00264715"/>
    <w:rsid w:val="00264EA1"/>
    <w:rsid w:val="00266B5C"/>
    <w:rsid w:val="00266DD4"/>
    <w:rsid w:val="002671D6"/>
    <w:rsid w:val="002714D7"/>
    <w:rsid w:val="002721D9"/>
    <w:rsid w:val="0027548A"/>
    <w:rsid w:val="00276325"/>
    <w:rsid w:val="00277D34"/>
    <w:rsid w:val="00277E8C"/>
    <w:rsid w:val="002828F6"/>
    <w:rsid w:val="0028394C"/>
    <w:rsid w:val="00283982"/>
    <w:rsid w:val="00283D93"/>
    <w:rsid w:val="00284B5F"/>
    <w:rsid w:val="00284C8F"/>
    <w:rsid w:val="00286378"/>
    <w:rsid w:val="00286AA4"/>
    <w:rsid w:val="00292586"/>
    <w:rsid w:val="002930A4"/>
    <w:rsid w:val="00294910"/>
    <w:rsid w:val="00294DA4"/>
    <w:rsid w:val="002951D5"/>
    <w:rsid w:val="002A2078"/>
    <w:rsid w:val="002A2F54"/>
    <w:rsid w:val="002A3927"/>
    <w:rsid w:val="002A3E27"/>
    <w:rsid w:val="002A458C"/>
    <w:rsid w:val="002A4F0C"/>
    <w:rsid w:val="002A5974"/>
    <w:rsid w:val="002A6D06"/>
    <w:rsid w:val="002A7388"/>
    <w:rsid w:val="002A7914"/>
    <w:rsid w:val="002A7953"/>
    <w:rsid w:val="002B1170"/>
    <w:rsid w:val="002B2064"/>
    <w:rsid w:val="002B2204"/>
    <w:rsid w:val="002B3EC0"/>
    <w:rsid w:val="002B5543"/>
    <w:rsid w:val="002B681B"/>
    <w:rsid w:val="002C16FB"/>
    <w:rsid w:val="002C2005"/>
    <w:rsid w:val="002C2200"/>
    <w:rsid w:val="002C39F3"/>
    <w:rsid w:val="002C4549"/>
    <w:rsid w:val="002C50E1"/>
    <w:rsid w:val="002C6E73"/>
    <w:rsid w:val="002D011F"/>
    <w:rsid w:val="002D0169"/>
    <w:rsid w:val="002D2034"/>
    <w:rsid w:val="002D2717"/>
    <w:rsid w:val="002D32D9"/>
    <w:rsid w:val="002D3610"/>
    <w:rsid w:val="002D36B2"/>
    <w:rsid w:val="002D47AB"/>
    <w:rsid w:val="002D495C"/>
    <w:rsid w:val="002D5A8B"/>
    <w:rsid w:val="002D7447"/>
    <w:rsid w:val="002D792E"/>
    <w:rsid w:val="002E23ED"/>
    <w:rsid w:val="002E2C64"/>
    <w:rsid w:val="002E617B"/>
    <w:rsid w:val="002E7362"/>
    <w:rsid w:val="002F00CA"/>
    <w:rsid w:val="002F1E5B"/>
    <w:rsid w:val="002F35B2"/>
    <w:rsid w:val="002F3DE4"/>
    <w:rsid w:val="002F5A76"/>
    <w:rsid w:val="002F79A7"/>
    <w:rsid w:val="003004EF"/>
    <w:rsid w:val="00300E63"/>
    <w:rsid w:val="0030427D"/>
    <w:rsid w:val="0030706B"/>
    <w:rsid w:val="003070A1"/>
    <w:rsid w:val="00310C6E"/>
    <w:rsid w:val="00312A1D"/>
    <w:rsid w:val="00316871"/>
    <w:rsid w:val="00316975"/>
    <w:rsid w:val="00321846"/>
    <w:rsid w:val="00321EE0"/>
    <w:rsid w:val="003227C2"/>
    <w:rsid w:val="00323AF8"/>
    <w:rsid w:val="00323C5D"/>
    <w:rsid w:val="00325B38"/>
    <w:rsid w:val="00330655"/>
    <w:rsid w:val="00330A0F"/>
    <w:rsid w:val="00332E36"/>
    <w:rsid w:val="00334C10"/>
    <w:rsid w:val="0033578E"/>
    <w:rsid w:val="003413E6"/>
    <w:rsid w:val="00341490"/>
    <w:rsid w:val="00341654"/>
    <w:rsid w:val="003433EB"/>
    <w:rsid w:val="00344413"/>
    <w:rsid w:val="00344A7D"/>
    <w:rsid w:val="003462F2"/>
    <w:rsid w:val="00350C9C"/>
    <w:rsid w:val="00351C89"/>
    <w:rsid w:val="00352448"/>
    <w:rsid w:val="003559C2"/>
    <w:rsid w:val="00357712"/>
    <w:rsid w:val="00360BC1"/>
    <w:rsid w:val="00360EE5"/>
    <w:rsid w:val="00360FB8"/>
    <w:rsid w:val="00361944"/>
    <w:rsid w:val="003621BE"/>
    <w:rsid w:val="003632D6"/>
    <w:rsid w:val="00363D27"/>
    <w:rsid w:val="0036579D"/>
    <w:rsid w:val="00365FE2"/>
    <w:rsid w:val="00366863"/>
    <w:rsid w:val="0037033C"/>
    <w:rsid w:val="003706DB"/>
    <w:rsid w:val="00370BB7"/>
    <w:rsid w:val="00372D8B"/>
    <w:rsid w:val="00372FC6"/>
    <w:rsid w:val="00373D5A"/>
    <w:rsid w:val="00375A12"/>
    <w:rsid w:val="00375DFA"/>
    <w:rsid w:val="00375E52"/>
    <w:rsid w:val="003760A8"/>
    <w:rsid w:val="00380C71"/>
    <w:rsid w:val="00381F03"/>
    <w:rsid w:val="003823BF"/>
    <w:rsid w:val="003842E2"/>
    <w:rsid w:val="003854E8"/>
    <w:rsid w:val="00386635"/>
    <w:rsid w:val="00387E20"/>
    <w:rsid w:val="0039024A"/>
    <w:rsid w:val="003902BF"/>
    <w:rsid w:val="00391A0D"/>
    <w:rsid w:val="00393BBC"/>
    <w:rsid w:val="00393D4C"/>
    <w:rsid w:val="003944F8"/>
    <w:rsid w:val="00394BCC"/>
    <w:rsid w:val="00396FD2"/>
    <w:rsid w:val="003979E6"/>
    <w:rsid w:val="003A070B"/>
    <w:rsid w:val="003A077E"/>
    <w:rsid w:val="003A3F40"/>
    <w:rsid w:val="003A405E"/>
    <w:rsid w:val="003A4F3E"/>
    <w:rsid w:val="003B0FCC"/>
    <w:rsid w:val="003B15FB"/>
    <w:rsid w:val="003B3003"/>
    <w:rsid w:val="003B3218"/>
    <w:rsid w:val="003B3458"/>
    <w:rsid w:val="003B7414"/>
    <w:rsid w:val="003B7C5A"/>
    <w:rsid w:val="003C01B5"/>
    <w:rsid w:val="003C14DA"/>
    <w:rsid w:val="003C167B"/>
    <w:rsid w:val="003C1894"/>
    <w:rsid w:val="003C1A2F"/>
    <w:rsid w:val="003C1A4D"/>
    <w:rsid w:val="003C20CB"/>
    <w:rsid w:val="003C2EBD"/>
    <w:rsid w:val="003C2F52"/>
    <w:rsid w:val="003C5358"/>
    <w:rsid w:val="003C5530"/>
    <w:rsid w:val="003C73B5"/>
    <w:rsid w:val="003C7567"/>
    <w:rsid w:val="003C7586"/>
    <w:rsid w:val="003C7C32"/>
    <w:rsid w:val="003D1D5A"/>
    <w:rsid w:val="003D2721"/>
    <w:rsid w:val="003D34D8"/>
    <w:rsid w:val="003D39FE"/>
    <w:rsid w:val="003D3EBB"/>
    <w:rsid w:val="003D79C0"/>
    <w:rsid w:val="003D7D3C"/>
    <w:rsid w:val="003E1F5F"/>
    <w:rsid w:val="003E1F65"/>
    <w:rsid w:val="003E5165"/>
    <w:rsid w:val="003E5396"/>
    <w:rsid w:val="003E73FB"/>
    <w:rsid w:val="003E7486"/>
    <w:rsid w:val="003E770B"/>
    <w:rsid w:val="003F2B6E"/>
    <w:rsid w:val="003F2C49"/>
    <w:rsid w:val="003F51D8"/>
    <w:rsid w:val="003F5B76"/>
    <w:rsid w:val="003F75D3"/>
    <w:rsid w:val="003F7B98"/>
    <w:rsid w:val="003F7DA0"/>
    <w:rsid w:val="0040136A"/>
    <w:rsid w:val="00402821"/>
    <w:rsid w:val="004031C4"/>
    <w:rsid w:val="00403399"/>
    <w:rsid w:val="00403D2F"/>
    <w:rsid w:val="00404CB7"/>
    <w:rsid w:val="00406BEB"/>
    <w:rsid w:val="004074DA"/>
    <w:rsid w:val="00407B03"/>
    <w:rsid w:val="00410ACC"/>
    <w:rsid w:val="00410B24"/>
    <w:rsid w:val="0041267B"/>
    <w:rsid w:val="00412CA5"/>
    <w:rsid w:val="00413858"/>
    <w:rsid w:val="0041421D"/>
    <w:rsid w:val="00417A28"/>
    <w:rsid w:val="00421FC3"/>
    <w:rsid w:val="004231F0"/>
    <w:rsid w:val="0042434B"/>
    <w:rsid w:val="00425F56"/>
    <w:rsid w:val="0043098A"/>
    <w:rsid w:val="00431C3F"/>
    <w:rsid w:val="00431E0C"/>
    <w:rsid w:val="00433427"/>
    <w:rsid w:val="00433E8C"/>
    <w:rsid w:val="004350F1"/>
    <w:rsid w:val="00435A56"/>
    <w:rsid w:val="00436A3A"/>
    <w:rsid w:val="00436B81"/>
    <w:rsid w:val="00437977"/>
    <w:rsid w:val="00440BA8"/>
    <w:rsid w:val="00441448"/>
    <w:rsid w:val="00442984"/>
    <w:rsid w:val="00444185"/>
    <w:rsid w:val="00445BE0"/>
    <w:rsid w:val="00446167"/>
    <w:rsid w:val="004463E4"/>
    <w:rsid w:val="00446431"/>
    <w:rsid w:val="00446540"/>
    <w:rsid w:val="00447F2D"/>
    <w:rsid w:val="00451536"/>
    <w:rsid w:val="00452ECC"/>
    <w:rsid w:val="00453F5B"/>
    <w:rsid w:val="0045406D"/>
    <w:rsid w:val="0045467D"/>
    <w:rsid w:val="00455213"/>
    <w:rsid w:val="0045577E"/>
    <w:rsid w:val="004573D6"/>
    <w:rsid w:val="00460F15"/>
    <w:rsid w:val="00461AEE"/>
    <w:rsid w:val="00462D63"/>
    <w:rsid w:val="004636FA"/>
    <w:rsid w:val="00465A19"/>
    <w:rsid w:val="004671B1"/>
    <w:rsid w:val="00470C3A"/>
    <w:rsid w:val="004716F8"/>
    <w:rsid w:val="00474434"/>
    <w:rsid w:val="004747C0"/>
    <w:rsid w:val="004759FF"/>
    <w:rsid w:val="0047614C"/>
    <w:rsid w:val="0047635A"/>
    <w:rsid w:val="004772A7"/>
    <w:rsid w:val="00477A95"/>
    <w:rsid w:val="00480F3D"/>
    <w:rsid w:val="00482729"/>
    <w:rsid w:val="00484F18"/>
    <w:rsid w:val="00485BF8"/>
    <w:rsid w:val="00486E3B"/>
    <w:rsid w:val="00490A9D"/>
    <w:rsid w:val="00493774"/>
    <w:rsid w:val="0049416A"/>
    <w:rsid w:val="00496E29"/>
    <w:rsid w:val="00497E4C"/>
    <w:rsid w:val="004A0E68"/>
    <w:rsid w:val="004A3FFC"/>
    <w:rsid w:val="004A4361"/>
    <w:rsid w:val="004A57CE"/>
    <w:rsid w:val="004A58D8"/>
    <w:rsid w:val="004B238E"/>
    <w:rsid w:val="004B2488"/>
    <w:rsid w:val="004B28C3"/>
    <w:rsid w:val="004B4587"/>
    <w:rsid w:val="004B5361"/>
    <w:rsid w:val="004C122D"/>
    <w:rsid w:val="004C1230"/>
    <w:rsid w:val="004C3CAA"/>
    <w:rsid w:val="004C4FE5"/>
    <w:rsid w:val="004C5D15"/>
    <w:rsid w:val="004C7AF4"/>
    <w:rsid w:val="004D0D4F"/>
    <w:rsid w:val="004D1A7E"/>
    <w:rsid w:val="004D3960"/>
    <w:rsid w:val="004D3CE9"/>
    <w:rsid w:val="004D4D11"/>
    <w:rsid w:val="004D4ED9"/>
    <w:rsid w:val="004D5371"/>
    <w:rsid w:val="004D6B97"/>
    <w:rsid w:val="004E1A55"/>
    <w:rsid w:val="004E2E2B"/>
    <w:rsid w:val="004E2E39"/>
    <w:rsid w:val="004E3EB5"/>
    <w:rsid w:val="004E4F4E"/>
    <w:rsid w:val="004E735A"/>
    <w:rsid w:val="004F1E92"/>
    <w:rsid w:val="004F4124"/>
    <w:rsid w:val="004F6BFD"/>
    <w:rsid w:val="00500E90"/>
    <w:rsid w:val="00502034"/>
    <w:rsid w:val="005023FB"/>
    <w:rsid w:val="0050302E"/>
    <w:rsid w:val="00504351"/>
    <w:rsid w:val="0050673A"/>
    <w:rsid w:val="00507CF9"/>
    <w:rsid w:val="005112B4"/>
    <w:rsid w:val="00515661"/>
    <w:rsid w:val="00516302"/>
    <w:rsid w:val="00516D57"/>
    <w:rsid w:val="00521DDF"/>
    <w:rsid w:val="005235C7"/>
    <w:rsid w:val="00526705"/>
    <w:rsid w:val="00526B12"/>
    <w:rsid w:val="0053061D"/>
    <w:rsid w:val="00530FBC"/>
    <w:rsid w:val="005324B2"/>
    <w:rsid w:val="00532C76"/>
    <w:rsid w:val="005345FB"/>
    <w:rsid w:val="00534C56"/>
    <w:rsid w:val="00534D1E"/>
    <w:rsid w:val="00535B01"/>
    <w:rsid w:val="005438C9"/>
    <w:rsid w:val="00543BAD"/>
    <w:rsid w:val="0054472F"/>
    <w:rsid w:val="00545051"/>
    <w:rsid w:val="005452D2"/>
    <w:rsid w:val="005462D8"/>
    <w:rsid w:val="00546722"/>
    <w:rsid w:val="00546BF9"/>
    <w:rsid w:val="005476D3"/>
    <w:rsid w:val="00552AAE"/>
    <w:rsid w:val="00554553"/>
    <w:rsid w:val="005553F1"/>
    <w:rsid w:val="00555794"/>
    <w:rsid w:val="00556262"/>
    <w:rsid w:val="00560280"/>
    <w:rsid w:val="00561276"/>
    <w:rsid w:val="00562F4F"/>
    <w:rsid w:val="00571534"/>
    <w:rsid w:val="00571B4C"/>
    <w:rsid w:val="00573663"/>
    <w:rsid w:val="005750C4"/>
    <w:rsid w:val="005763BA"/>
    <w:rsid w:val="0057709B"/>
    <w:rsid w:val="0058007E"/>
    <w:rsid w:val="00580A5B"/>
    <w:rsid w:val="0058236E"/>
    <w:rsid w:val="00582B78"/>
    <w:rsid w:val="00582C56"/>
    <w:rsid w:val="00582E49"/>
    <w:rsid w:val="005846B1"/>
    <w:rsid w:val="00584B89"/>
    <w:rsid w:val="00585382"/>
    <w:rsid w:val="00592479"/>
    <w:rsid w:val="00594505"/>
    <w:rsid w:val="00595175"/>
    <w:rsid w:val="00596D45"/>
    <w:rsid w:val="00597014"/>
    <w:rsid w:val="005A0262"/>
    <w:rsid w:val="005A0B42"/>
    <w:rsid w:val="005A2573"/>
    <w:rsid w:val="005A3A38"/>
    <w:rsid w:val="005A4FC2"/>
    <w:rsid w:val="005A71C0"/>
    <w:rsid w:val="005A752B"/>
    <w:rsid w:val="005B0F35"/>
    <w:rsid w:val="005B0FF6"/>
    <w:rsid w:val="005B191C"/>
    <w:rsid w:val="005B20EE"/>
    <w:rsid w:val="005B28D4"/>
    <w:rsid w:val="005B2DEB"/>
    <w:rsid w:val="005B39B2"/>
    <w:rsid w:val="005B40FD"/>
    <w:rsid w:val="005B49D8"/>
    <w:rsid w:val="005B4BCB"/>
    <w:rsid w:val="005B5854"/>
    <w:rsid w:val="005C121D"/>
    <w:rsid w:val="005C14DA"/>
    <w:rsid w:val="005C1877"/>
    <w:rsid w:val="005C265C"/>
    <w:rsid w:val="005C4C10"/>
    <w:rsid w:val="005C5314"/>
    <w:rsid w:val="005C54BA"/>
    <w:rsid w:val="005D0BA3"/>
    <w:rsid w:val="005D1005"/>
    <w:rsid w:val="005D2A4A"/>
    <w:rsid w:val="005D2BA1"/>
    <w:rsid w:val="005D44AB"/>
    <w:rsid w:val="005D57E6"/>
    <w:rsid w:val="005D5FCD"/>
    <w:rsid w:val="005E12A5"/>
    <w:rsid w:val="005E13CC"/>
    <w:rsid w:val="005E52E2"/>
    <w:rsid w:val="005E6905"/>
    <w:rsid w:val="005F30E6"/>
    <w:rsid w:val="005F37F6"/>
    <w:rsid w:val="005F40EF"/>
    <w:rsid w:val="005F4C63"/>
    <w:rsid w:val="005F7965"/>
    <w:rsid w:val="00601BED"/>
    <w:rsid w:val="006020AB"/>
    <w:rsid w:val="00602EB9"/>
    <w:rsid w:val="00603470"/>
    <w:rsid w:val="00603A22"/>
    <w:rsid w:val="00603C98"/>
    <w:rsid w:val="00605C9D"/>
    <w:rsid w:val="00606F52"/>
    <w:rsid w:val="00607357"/>
    <w:rsid w:val="00607BF2"/>
    <w:rsid w:val="00607C8F"/>
    <w:rsid w:val="00607DB0"/>
    <w:rsid w:val="00610BC0"/>
    <w:rsid w:val="006136CB"/>
    <w:rsid w:val="0061476F"/>
    <w:rsid w:val="006200BC"/>
    <w:rsid w:val="006207F3"/>
    <w:rsid w:val="00620D79"/>
    <w:rsid w:val="006219EE"/>
    <w:rsid w:val="00621B7D"/>
    <w:rsid w:val="00621C23"/>
    <w:rsid w:val="00622DD6"/>
    <w:rsid w:val="0062603C"/>
    <w:rsid w:val="00630851"/>
    <w:rsid w:val="00632E37"/>
    <w:rsid w:val="00635A50"/>
    <w:rsid w:val="00635BED"/>
    <w:rsid w:val="0063675C"/>
    <w:rsid w:val="006374FA"/>
    <w:rsid w:val="006402EA"/>
    <w:rsid w:val="00641277"/>
    <w:rsid w:val="0064127E"/>
    <w:rsid w:val="00644743"/>
    <w:rsid w:val="00644A92"/>
    <w:rsid w:val="00645F2D"/>
    <w:rsid w:val="00646AB5"/>
    <w:rsid w:val="0065402B"/>
    <w:rsid w:val="00654780"/>
    <w:rsid w:val="006558F3"/>
    <w:rsid w:val="00656A28"/>
    <w:rsid w:val="0065700E"/>
    <w:rsid w:val="00657BCC"/>
    <w:rsid w:val="00661C92"/>
    <w:rsid w:val="00661F7A"/>
    <w:rsid w:val="0066386C"/>
    <w:rsid w:val="006639A8"/>
    <w:rsid w:val="00664B3C"/>
    <w:rsid w:val="00666775"/>
    <w:rsid w:val="00667CA4"/>
    <w:rsid w:val="00670507"/>
    <w:rsid w:val="006732DC"/>
    <w:rsid w:val="00673EC0"/>
    <w:rsid w:val="00675186"/>
    <w:rsid w:val="00675471"/>
    <w:rsid w:val="00675541"/>
    <w:rsid w:val="006775B7"/>
    <w:rsid w:val="0068207B"/>
    <w:rsid w:val="00682531"/>
    <w:rsid w:val="00683795"/>
    <w:rsid w:val="00683A16"/>
    <w:rsid w:val="00683D79"/>
    <w:rsid w:val="00684976"/>
    <w:rsid w:val="00684C75"/>
    <w:rsid w:val="00686BD7"/>
    <w:rsid w:val="006905FA"/>
    <w:rsid w:val="006910A2"/>
    <w:rsid w:val="00692F4A"/>
    <w:rsid w:val="00692F51"/>
    <w:rsid w:val="00695244"/>
    <w:rsid w:val="0069529C"/>
    <w:rsid w:val="0069565D"/>
    <w:rsid w:val="006960D6"/>
    <w:rsid w:val="006977D1"/>
    <w:rsid w:val="006A0C30"/>
    <w:rsid w:val="006A0CD3"/>
    <w:rsid w:val="006A19D9"/>
    <w:rsid w:val="006A1DAF"/>
    <w:rsid w:val="006A3BFE"/>
    <w:rsid w:val="006A4A61"/>
    <w:rsid w:val="006A68E4"/>
    <w:rsid w:val="006B778D"/>
    <w:rsid w:val="006B7C3B"/>
    <w:rsid w:val="006C1A95"/>
    <w:rsid w:val="006C3A90"/>
    <w:rsid w:val="006C4A59"/>
    <w:rsid w:val="006C5093"/>
    <w:rsid w:val="006C5310"/>
    <w:rsid w:val="006C737A"/>
    <w:rsid w:val="006C76A1"/>
    <w:rsid w:val="006C7918"/>
    <w:rsid w:val="006C7ED2"/>
    <w:rsid w:val="006D01D0"/>
    <w:rsid w:val="006D1084"/>
    <w:rsid w:val="006D1166"/>
    <w:rsid w:val="006D2F98"/>
    <w:rsid w:val="006D3274"/>
    <w:rsid w:val="006D4C71"/>
    <w:rsid w:val="006D4E2F"/>
    <w:rsid w:val="006E0F43"/>
    <w:rsid w:val="006E30A7"/>
    <w:rsid w:val="006E383C"/>
    <w:rsid w:val="006E5DC4"/>
    <w:rsid w:val="006F0C09"/>
    <w:rsid w:val="006F0F38"/>
    <w:rsid w:val="006F2586"/>
    <w:rsid w:val="006F2D32"/>
    <w:rsid w:val="006F3FF0"/>
    <w:rsid w:val="006F422E"/>
    <w:rsid w:val="006F5660"/>
    <w:rsid w:val="006F59BA"/>
    <w:rsid w:val="006F6DBA"/>
    <w:rsid w:val="007008A5"/>
    <w:rsid w:val="00701119"/>
    <w:rsid w:val="007018DF"/>
    <w:rsid w:val="00701941"/>
    <w:rsid w:val="00702644"/>
    <w:rsid w:val="00702816"/>
    <w:rsid w:val="007044E2"/>
    <w:rsid w:val="007044ED"/>
    <w:rsid w:val="0071012E"/>
    <w:rsid w:val="00710B04"/>
    <w:rsid w:val="00711EDE"/>
    <w:rsid w:val="00712CCD"/>
    <w:rsid w:val="00713503"/>
    <w:rsid w:val="00714664"/>
    <w:rsid w:val="00714E1C"/>
    <w:rsid w:val="00715F93"/>
    <w:rsid w:val="00717FC7"/>
    <w:rsid w:val="00720F92"/>
    <w:rsid w:val="00721254"/>
    <w:rsid w:val="00723078"/>
    <w:rsid w:val="00723332"/>
    <w:rsid w:val="0072630B"/>
    <w:rsid w:val="007303AA"/>
    <w:rsid w:val="00733A53"/>
    <w:rsid w:val="00734849"/>
    <w:rsid w:val="00734B84"/>
    <w:rsid w:val="00734CB0"/>
    <w:rsid w:val="007359CA"/>
    <w:rsid w:val="00735C48"/>
    <w:rsid w:val="0073695F"/>
    <w:rsid w:val="00741EEC"/>
    <w:rsid w:val="00742A45"/>
    <w:rsid w:val="00742ECB"/>
    <w:rsid w:val="00743292"/>
    <w:rsid w:val="007444E4"/>
    <w:rsid w:val="00744777"/>
    <w:rsid w:val="007458B5"/>
    <w:rsid w:val="00747BD7"/>
    <w:rsid w:val="00750839"/>
    <w:rsid w:val="00750A5A"/>
    <w:rsid w:val="0075142C"/>
    <w:rsid w:val="007539B9"/>
    <w:rsid w:val="007545B8"/>
    <w:rsid w:val="007547BF"/>
    <w:rsid w:val="0075639E"/>
    <w:rsid w:val="007603E0"/>
    <w:rsid w:val="00760A96"/>
    <w:rsid w:val="00762C19"/>
    <w:rsid w:val="00763FCD"/>
    <w:rsid w:val="00765B51"/>
    <w:rsid w:val="007666F9"/>
    <w:rsid w:val="007704C9"/>
    <w:rsid w:val="0077282D"/>
    <w:rsid w:val="00775A16"/>
    <w:rsid w:val="00775D88"/>
    <w:rsid w:val="00780AA5"/>
    <w:rsid w:val="00782325"/>
    <w:rsid w:val="007856DF"/>
    <w:rsid w:val="00785995"/>
    <w:rsid w:val="00790361"/>
    <w:rsid w:val="0079166A"/>
    <w:rsid w:val="00793A1A"/>
    <w:rsid w:val="007948FA"/>
    <w:rsid w:val="007950D7"/>
    <w:rsid w:val="0079655A"/>
    <w:rsid w:val="007A108D"/>
    <w:rsid w:val="007A366F"/>
    <w:rsid w:val="007A7D48"/>
    <w:rsid w:val="007B1095"/>
    <w:rsid w:val="007B25E2"/>
    <w:rsid w:val="007B27B9"/>
    <w:rsid w:val="007B27D5"/>
    <w:rsid w:val="007B4168"/>
    <w:rsid w:val="007B4403"/>
    <w:rsid w:val="007B5D2F"/>
    <w:rsid w:val="007C0D13"/>
    <w:rsid w:val="007C3552"/>
    <w:rsid w:val="007C358B"/>
    <w:rsid w:val="007C407C"/>
    <w:rsid w:val="007C4954"/>
    <w:rsid w:val="007C5920"/>
    <w:rsid w:val="007C6429"/>
    <w:rsid w:val="007C6DF1"/>
    <w:rsid w:val="007D19A0"/>
    <w:rsid w:val="007D21F3"/>
    <w:rsid w:val="007D5C46"/>
    <w:rsid w:val="007D5FE9"/>
    <w:rsid w:val="007E09BE"/>
    <w:rsid w:val="007E16E7"/>
    <w:rsid w:val="007E4630"/>
    <w:rsid w:val="007E5163"/>
    <w:rsid w:val="007E545F"/>
    <w:rsid w:val="007E5574"/>
    <w:rsid w:val="007E59DE"/>
    <w:rsid w:val="007E63B5"/>
    <w:rsid w:val="007F06BB"/>
    <w:rsid w:val="007F0854"/>
    <w:rsid w:val="007F1385"/>
    <w:rsid w:val="007F373B"/>
    <w:rsid w:val="007F382F"/>
    <w:rsid w:val="007F3990"/>
    <w:rsid w:val="007F3EF2"/>
    <w:rsid w:val="007F52A9"/>
    <w:rsid w:val="007F5830"/>
    <w:rsid w:val="007F7A28"/>
    <w:rsid w:val="00800CEF"/>
    <w:rsid w:val="00801478"/>
    <w:rsid w:val="00801C05"/>
    <w:rsid w:val="00803737"/>
    <w:rsid w:val="008039CB"/>
    <w:rsid w:val="00804771"/>
    <w:rsid w:val="00805248"/>
    <w:rsid w:val="00805D35"/>
    <w:rsid w:val="00806462"/>
    <w:rsid w:val="00806880"/>
    <w:rsid w:val="0080754A"/>
    <w:rsid w:val="0080792C"/>
    <w:rsid w:val="0080793B"/>
    <w:rsid w:val="008122D6"/>
    <w:rsid w:val="00814271"/>
    <w:rsid w:val="0081510D"/>
    <w:rsid w:val="00817BF5"/>
    <w:rsid w:val="00817E14"/>
    <w:rsid w:val="00821217"/>
    <w:rsid w:val="008217BA"/>
    <w:rsid w:val="00821B58"/>
    <w:rsid w:val="00824876"/>
    <w:rsid w:val="00824D5F"/>
    <w:rsid w:val="008271E2"/>
    <w:rsid w:val="008274AD"/>
    <w:rsid w:val="008276D7"/>
    <w:rsid w:val="0083037C"/>
    <w:rsid w:val="008303F8"/>
    <w:rsid w:val="00831334"/>
    <w:rsid w:val="00832B89"/>
    <w:rsid w:val="00832DE3"/>
    <w:rsid w:val="00833957"/>
    <w:rsid w:val="00834607"/>
    <w:rsid w:val="00834DA1"/>
    <w:rsid w:val="00834F15"/>
    <w:rsid w:val="008362D3"/>
    <w:rsid w:val="00836D18"/>
    <w:rsid w:val="00840008"/>
    <w:rsid w:val="00840D25"/>
    <w:rsid w:val="00841BC7"/>
    <w:rsid w:val="00842D09"/>
    <w:rsid w:val="00843C04"/>
    <w:rsid w:val="008444B6"/>
    <w:rsid w:val="0084504A"/>
    <w:rsid w:val="0084784C"/>
    <w:rsid w:val="00847F38"/>
    <w:rsid w:val="008516CA"/>
    <w:rsid w:val="0085218E"/>
    <w:rsid w:val="008524A1"/>
    <w:rsid w:val="00852F71"/>
    <w:rsid w:val="00853F4A"/>
    <w:rsid w:val="0085513A"/>
    <w:rsid w:val="008555CE"/>
    <w:rsid w:val="00860139"/>
    <w:rsid w:val="00860E72"/>
    <w:rsid w:val="008620B3"/>
    <w:rsid w:val="0086277D"/>
    <w:rsid w:val="00864498"/>
    <w:rsid w:val="00865B49"/>
    <w:rsid w:val="00866B2D"/>
    <w:rsid w:val="0087104A"/>
    <w:rsid w:val="00871155"/>
    <w:rsid w:val="00873081"/>
    <w:rsid w:val="008749F4"/>
    <w:rsid w:val="00874AE3"/>
    <w:rsid w:val="00874C67"/>
    <w:rsid w:val="00874DE6"/>
    <w:rsid w:val="00876498"/>
    <w:rsid w:val="0087761F"/>
    <w:rsid w:val="00880A44"/>
    <w:rsid w:val="008858A0"/>
    <w:rsid w:val="008858B0"/>
    <w:rsid w:val="00885D33"/>
    <w:rsid w:val="0089041C"/>
    <w:rsid w:val="00891B34"/>
    <w:rsid w:val="00891D34"/>
    <w:rsid w:val="00891EED"/>
    <w:rsid w:val="00892718"/>
    <w:rsid w:val="00893ABB"/>
    <w:rsid w:val="00896630"/>
    <w:rsid w:val="008A2E74"/>
    <w:rsid w:val="008A4B1F"/>
    <w:rsid w:val="008A4E3E"/>
    <w:rsid w:val="008A6CF2"/>
    <w:rsid w:val="008A7872"/>
    <w:rsid w:val="008A7CBB"/>
    <w:rsid w:val="008B04B2"/>
    <w:rsid w:val="008B0FA1"/>
    <w:rsid w:val="008B10EC"/>
    <w:rsid w:val="008B1A73"/>
    <w:rsid w:val="008B3587"/>
    <w:rsid w:val="008B3B13"/>
    <w:rsid w:val="008B40F1"/>
    <w:rsid w:val="008B53B2"/>
    <w:rsid w:val="008B5437"/>
    <w:rsid w:val="008B61F1"/>
    <w:rsid w:val="008B6FAC"/>
    <w:rsid w:val="008C1162"/>
    <w:rsid w:val="008C242F"/>
    <w:rsid w:val="008C394C"/>
    <w:rsid w:val="008C662C"/>
    <w:rsid w:val="008D02A7"/>
    <w:rsid w:val="008D1313"/>
    <w:rsid w:val="008D177A"/>
    <w:rsid w:val="008D20D1"/>
    <w:rsid w:val="008D258B"/>
    <w:rsid w:val="008D4183"/>
    <w:rsid w:val="008D451C"/>
    <w:rsid w:val="008D5860"/>
    <w:rsid w:val="008D61AA"/>
    <w:rsid w:val="008D6A07"/>
    <w:rsid w:val="008D7507"/>
    <w:rsid w:val="008D7839"/>
    <w:rsid w:val="008D7ED6"/>
    <w:rsid w:val="008E00A8"/>
    <w:rsid w:val="008E0CC1"/>
    <w:rsid w:val="008E2E0B"/>
    <w:rsid w:val="008E3D0E"/>
    <w:rsid w:val="008E5B5B"/>
    <w:rsid w:val="008E6111"/>
    <w:rsid w:val="008F0789"/>
    <w:rsid w:val="008F190E"/>
    <w:rsid w:val="008F2E48"/>
    <w:rsid w:val="008F4413"/>
    <w:rsid w:val="008F57DA"/>
    <w:rsid w:val="008F5EAF"/>
    <w:rsid w:val="008F687F"/>
    <w:rsid w:val="008F6936"/>
    <w:rsid w:val="008F72A3"/>
    <w:rsid w:val="008F7E98"/>
    <w:rsid w:val="00900111"/>
    <w:rsid w:val="00900C04"/>
    <w:rsid w:val="00900D57"/>
    <w:rsid w:val="00901393"/>
    <w:rsid w:val="00901709"/>
    <w:rsid w:val="00902059"/>
    <w:rsid w:val="00902358"/>
    <w:rsid w:val="009036E4"/>
    <w:rsid w:val="00904B2F"/>
    <w:rsid w:val="00906409"/>
    <w:rsid w:val="009065D9"/>
    <w:rsid w:val="0090703D"/>
    <w:rsid w:val="00910E86"/>
    <w:rsid w:val="0091233A"/>
    <w:rsid w:val="009128CB"/>
    <w:rsid w:val="009143D2"/>
    <w:rsid w:val="00914BE9"/>
    <w:rsid w:val="009156D7"/>
    <w:rsid w:val="00915D2F"/>
    <w:rsid w:val="00916E6C"/>
    <w:rsid w:val="00916F70"/>
    <w:rsid w:val="009178DE"/>
    <w:rsid w:val="00917A53"/>
    <w:rsid w:val="00921499"/>
    <w:rsid w:val="00924735"/>
    <w:rsid w:val="00924EE6"/>
    <w:rsid w:val="0092532F"/>
    <w:rsid w:val="009262E7"/>
    <w:rsid w:val="009268F5"/>
    <w:rsid w:val="00927CF9"/>
    <w:rsid w:val="009311AD"/>
    <w:rsid w:val="00931DEB"/>
    <w:rsid w:val="00933286"/>
    <w:rsid w:val="009337AB"/>
    <w:rsid w:val="0093414C"/>
    <w:rsid w:val="0093424F"/>
    <w:rsid w:val="009347A2"/>
    <w:rsid w:val="00934B4C"/>
    <w:rsid w:val="009351B3"/>
    <w:rsid w:val="00936FCE"/>
    <w:rsid w:val="00937004"/>
    <w:rsid w:val="0094320F"/>
    <w:rsid w:val="009434E1"/>
    <w:rsid w:val="009449B2"/>
    <w:rsid w:val="00944B4F"/>
    <w:rsid w:val="009471D5"/>
    <w:rsid w:val="009535D8"/>
    <w:rsid w:val="00955768"/>
    <w:rsid w:val="009567B5"/>
    <w:rsid w:val="009572AB"/>
    <w:rsid w:val="0095735B"/>
    <w:rsid w:val="00957BB9"/>
    <w:rsid w:val="0096263C"/>
    <w:rsid w:val="009668CE"/>
    <w:rsid w:val="00967271"/>
    <w:rsid w:val="009714E3"/>
    <w:rsid w:val="0097235F"/>
    <w:rsid w:val="0097305F"/>
    <w:rsid w:val="0097341B"/>
    <w:rsid w:val="0097370C"/>
    <w:rsid w:val="009749D7"/>
    <w:rsid w:val="00975068"/>
    <w:rsid w:val="00975B44"/>
    <w:rsid w:val="0097661F"/>
    <w:rsid w:val="00976BFA"/>
    <w:rsid w:val="00977A32"/>
    <w:rsid w:val="00977A95"/>
    <w:rsid w:val="00981997"/>
    <w:rsid w:val="00981F5E"/>
    <w:rsid w:val="00982BEE"/>
    <w:rsid w:val="00983DC8"/>
    <w:rsid w:val="009846C0"/>
    <w:rsid w:val="009853B8"/>
    <w:rsid w:val="009864D7"/>
    <w:rsid w:val="00987160"/>
    <w:rsid w:val="009919EE"/>
    <w:rsid w:val="009922A6"/>
    <w:rsid w:val="009923B3"/>
    <w:rsid w:val="0099485D"/>
    <w:rsid w:val="00994D7E"/>
    <w:rsid w:val="0099570A"/>
    <w:rsid w:val="00996C07"/>
    <w:rsid w:val="0099732C"/>
    <w:rsid w:val="009A2382"/>
    <w:rsid w:val="009A4904"/>
    <w:rsid w:val="009A50F2"/>
    <w:rsid w:val="009A5A31"/>
    <w:rsid w:val="009A6CFC"/>
    <w:rsid w:val="009A73D1"/>
    <w:rsid w:val="009A7E00"/>
    <w:rsid w:val="009B2434"/>
    <w:rsid w:val="009B5910"/>
    <w:rsid w:val="009B7A2B"/>
    <w:rsid w:val="009C3FB5"/>
    <w:rsid w:val="009C41DD"/>
    <w:rsid w:val="009C5072"/>
    <w:rsid w:val="009C5FA5"/>
    <w:rsid w:val="009C6FD5"/>
    <w:rsid w:val="009D1519"/>
    <w:rsid w:val="009D19A6"/>
    <w:rsid w:val="009D4B21"/>
    <w:rsid w:val="009D6181"/>
    <w:rsid w:val="009D6DF1"/>
    <w:rsid w:val="009D7B5B"/>
    <w:rsid w:val="009E08A4"/>
    <w:rsid w:val="009E0985"/>
    <w:rsid w:val="009E13BB"/>
    <w:rsid w:val="009E21A1"/>
    <w:rsid w:val="009E3AA0"/>
    <w:rsid w:val="009E4994"/>
    <w:rsid w:val="009E4DDC"/>
    <w:rsid w:val="009E51A2"/>
    <w:rsid w:val="009E523C"/>
    <w:rsid w:val="009E6A00"/>
    <w:rsid w:val="009F1348"/>
    <w:rsid w:val="009F20B5"/>
    <w:rsid w:val="009F3A5C"/>
    <w:rsid w:val="009F3E2E"/>
    <w:rsid w:val="009F5CA6"/>
    <w:rsid w:val="009F627E"/>
    <w:rsid w:val="009F6541"/>
    <w:rsid w:val="009F6E9A"/>
    <w:rsid w:val="009F7C62"/>
    <w:rsid w:val="00A00542"/>
    <w:rsid w:val="00A03685"/>
    <w:rsid w:val="00A03931"/>
    <w:rsid w:val="00A04189"/>
    <w:rsid w:val="00A046BB"/>
    <w:rsid w:val="00A04BBC"/>
    <w:rsid w:val="00A06161"/>
    <w:rsid w:val="00A12501"/>
    <w:rsid w:val="00A12925"/>
    <w:rsid w:val="00A13688"/>
    <w:rsid w:val="00A13F85"/>
    <w:rsid w:val="00A1664B"/>
    <w:rsid w:val="00A218C7"/>
    <w:rsid w:val="00A23663"/>
    <w:rsid w:val="00A23C38"/>
    <w:rsid w:val="00A25273"/>
    <w:rsid w:val="00A26032"/>
    <w:rsid w:val="00A26549"/>
    <w:rsid w:val="00A278F0"/>
    <w:rsid w:val="00A32C73"/>
    <w:rsid w:val="00A337EB"/>
    <w:rsid w:val="00A33C39"/>
    <w:rsid w:val="00A34D1B"/>
    <w:rsid w:val="00A354D7"/>
    <w:rsid w:val="00A41766"/>
    <w:rsid w:val="00A444C2"/>
    <w:rsid w:val="00A44BB8"/>
    <w:rsid w:val="00A46ACF"/>
    <w:rsid w:val="00A5101B"/>
    <w:rsid w:val="00A51858"/>
    <w:rsid w:val="00A51EEC"/>
    <w:rsid w:val="00A53B11"/>
    <w:rsid w:val="00A53E93"/>
    <w:rsid w:val="00A562DE"/>
    <w:rsid w:val="00A56552"/>
    <w:rsid w:val="00A566D4"/>
    <w:rsid w:val="00A6063C"/>
    <w:rsid w:val="00A60FB9"/>
    <w:rsid w:val="00A62C29"/>
    <w:rsid w:val="00A63AA1"/>
    <w:rsid w:val="00A63E91"/>
    <w:rsid w:val="00A63EC1"/>
    <w:rsid w:val="00A64B38"/>
    <w:rsid w:val="00A64EC7"/>
    <w:rsid w:val="00A65B4C"/>
    <w:rsid w:val="00A70248"/>
    <w:rsid w:val="00A706C1"/>
    <w:rsid w:val="00A71FB9"/>
    <w:rsid w:val="00A723CB"/>
    <w:rsid w:val="00A73AD0"/>
    <w:rsid w:val="00A73D42"/>
    <w:rsid w:val="00A73F7D"/>
    <w:rsid w:val="00A74AD9"/>
    <w:rsid w:val="00A75488"/>
    <w:rsid w:val="00A82BEA"/>
    <w:rsid w:val="00A82E61"/>
    <w:rsid w:val="00A84835"/>
    <w:rsid w:val="00A858AE"/>
    <w:rsid w:val="00A9336D"/>
    <w:rsid w:val="00A9407F"/>
    <w:rsid w:val="00A96653"/>
    <w:rsid w:val="00A9736B"/>
    <w:rsid w:val="00AA1AFC"/>
    <w:rsid w:val="00AA1D8A"/>
    <w:rsid w:val="00AA2563"/>
    <w:rsid w:val="00AA44D0"/>
    <w:rsid w:val="00AA4C22"/>
    <w:rsid w:val="00AA59F3"/>
    <w:rsid w:val="00AA5E5C"/>
    <w:rsid w:val="00AA68BC"/>
    <w:rsid w:val="00AA7195"/>
    <w:rsid w:val="00AA7915"/>
    <w:rsid w:val="00AB316E"/>
    <w:rsid w:val="00AB3A61"/>
    <w:rsid w:val="00AB4315"/>
    <w:rsid w:val="00AB5303"/>
    <w:rsid w:val="00AC02A8"/>
    <w:rsid w:val="00AC1251"/>
    <w:rsid w:val="00AC223F"/>
    <w:rsid w:val="00AC2743"/>
    <w:rsid w:val="00AC29ED"/>
    <w:rsid w:val="00AC44C6"/>
    <w:rsid w:val="00AC4552"/>
    <w:rsid w:val="00AC46F7"/>
    <w:rsid w:val="00AC4D84"/>
    <w:rsid w:val="00AC4D95"/>
    <w:rsid w:val="00AC6235"/>
    <w:rsid w:val="00AC7798"/>
    <w:rsid w:val="00AD0250"/>
    <w:rsid w:val="00AD0EAB"/>
    <w:rsid w:val="00AD163B"/>
    <w:rsid w:val="00AD2307"/>
    <w:rsid w:val="00AD3205"/>
    <w:rsid w:val="00AD4504"/>
    <w:rsid w:val="00AD4A4C"/>
    <w:rsid w:val="00AE0A06"/>
    <w:rsid w:val="00AE0DBB"/>
    <w:rsid w:val="00AE29C5"/>
    <w:rsid w:val="00AE3221"/>
    <w:rsid w:val="00AE3EF1"/>
    <w:rsid w:val="00AE6D81"/>
    <w:rsid w:val="00AE7DCC"/>
    <w:rsid w:val="00AF2A1A"/>
    <w:rsid w:val="00AF366D"/>
    <w:rsid w:val="00AF37DF"/>
    <w:rsid w:val="00AF3DDC"/>
    <w:rsid w:val="00AF414C"/>
    <w:rsid w:val="00AF5008"/>
    <w:rsid w:val="00AF5A74"/>
    <w:rsid w:val="00AF5E83"/>
    <w:rsid w:val="00AF6573"/>
    <w:rsid w:val="00B01873"/>
    <w:rsid w:val="00B02EAC"/>
    <w:rsid w:val="00B054D1"/>
    <w:rsid w:val="00B07449"/>
    <w:rsid w:val="00B07752"/>
    <w:rsid w:val="00B07BBB"/>
    <w:rsid w:val="00B10583"/>
    <w:rsid w:val="00B10759"/>
    <w:rsid w:val="00B11A6C"/>
    <w:rsid w:val="00B11E5F"/>
    <w:rsid w:val="00B12D29"/>
    <w:rsid w:val="00B13147"/>
    <w:rsid w:val="00B133D6"/>
    <w:rsid w:val="00B14035"/>
    <w:rsid w:val="00B15926"/>
    <w:rsid w:val="00B16CE1"/>
    <w:rsid w:val="00B20890"/>
    <w:rsid w:val="00B219D5"/>
    <w:rsid w:val="00B23147"/>
    <w:rsid w:val="00B23A8A"/>
    <w:rsid w:val="00B25BB6"/>
    <w:rsid w:val="00B25FC5"/>
    <w:rsid w:val="00B261B2"/>
    <w:rsid w:val="00B263BE"/>
    <w:rsid w:val="00B264E7"/>
    <w:rsid w:val="00B26A91"/>
    <w:rsid w:val="00B272A1"/>
    <w:rsid w:val="00B30156"/>
    <w:rsid w:val="00B30166"/>
    <w:rsid w:val="00B304E2"/>
    <w:rsid w:val="00B309DE"/>
    <w:rsid w:val="00B3306F"/>
    <w:rsid w:val="00B33D86"/>
    <w:rsid w:val="00B3536F"/>
    <w:rsid w:val="00B35751"/>
    <w:rsid w:val="00B36205"/>
    <w:rsid w:val="00B36A90"/>
    <w:rsid w:val="00B4071D"/>
    <w:rsid w:val="00B40BAF"/>
    <w:rsid w:val="00B44817"/>
    <w:rsid w:val="00B44906"/>
    <w:rsid w:val="00B45C39"/>
    <w:rsid w:val="00B50315"/>
    <w:rsid w:val="00B5085D"/>
    <w:rsid w:val="00B52ACC"/>
    <w:rsid w:val="00B53BE8"/>
    <w:rsid w:val="00B54415"/>
    <w:rsid w:val="00B557B8"/>
    <w:rsid w:val="00B56C37"/>
    <w:rsid w:val="00B61464"/>
    <w:rsid w:val="00B6389C"/>
    <w:rsid w:val="00B650DB"/>
    <w:rsid w:val="00B657E0"/>
    <w:rsid w:val="00B67E97"/>
    <w:rsid w:val="00B7004F"/>
    <w:rsid w:val="00B72187"/>
    <w:rsid w:val="00B73785"/>
    <w:rsid w:val="00B73870"/>
    <w:rsid w:val="00B75CDD"/>
    <w:rsid w:val="00B773F5"/>
    <w:rsid w:val="00B77657"/>
    <w:rsid w:val="00B80CAC"/>
    <w:rsid w:val="00B80F1D"/>
    <w:rsid w:val="00B857C1"/>
    <w:rsid w:val="00B859DC"/>
    <w:rsid w:val="00B86262"/>
    <w:rsid w:val="00B86605"/>
    <w:rsid w:val="00B86ACA"/>
    <w:rsid w:val="00B87EAA"/>
    <w:rsid w:val="00B920DD"/>
    <w:rsid w:val="00B93D54"/>
    <w:rsid w:val="00B9483B"/>
    <w:rsid w:val="00B96F03"/>
    <w:rsid w:val="00BA2405"/>
    <w:rsid w:val="00BA3C81"/>
    <w:rsid w:val="00BA3D4D"/>
    <w:rsid w:val="00BA5039"/>
    <w:rsid w:val="00BA5B42"/>
    <w:rsid w:val="00BA666F"/>
    <w:rsid w:val="00BB09BA"/>
    <w:rsid w:val="00BB3E95"/>
    <w:rsid w:val="00BB621D"/>
    <w:rsid w:val="00BB629F"/>
    <w:rsid w:val="00BB6794"/>
    <w:rsid w:val="00BB71A6"/>
    <w:rsid w:val="00BC0E1D"/>
    <w:rsid w:val="00BC13DD"/>
    <w:rsid w:val="00BC1C90"/>
    <w:rsid w:val="00BC4E8E"/>
    <w:rsid w:val="00BC5291"/>
    <w:rsid w:val="00BC7132"/>
    <w:rsid w:val="00BC7C31"/>
    <w:rsid w:val="00BD63DA"/>
    <w:rsid w:val="00BD6538"/>
    <w:rsid w:val="00BE2FDB"/>
    <w:rsid w:val="00BE3971"/>
    <w:rsid w:val="00BE44D9"/>
    <w:rsid w:val="00BE454A"/>
    <w:rsid w:val="00BE59AE"/>
    <w:rsid w:val="00BE5BEC"/>
    <w:rsid w:val="00BE5F93"/>
    <w:rsid w:val="00BE706F"/>
    <w:rsid w:val="00BF0C99"/>
    <w:rsid w:val="00BF2B98"/>
    <w:rsid w:val="00BF3611"/>
    <w:rsid w:val="00BF43B3"/>
    <w:rsid w:val="00BF5672"/>
    <w:rsid w:val="00BF6E17"/>
    <w:rsid w:val="00BF732E"/>
    <w:rsid w:val="00C065C2"/>
    <w:rsid w:val="00C0781C"/>
    <w:rsid w:val="00C10A77"/>
    <w:rsid w:val="00C10AAE"/>
    <w:rsid w:val="00C11118"/>
    <w:rsid w:val="00C119A7"/>
    <w:rsid w:val="00C12BE8"/>
    <w:rsid w:val="00C15190"/>
    <w:rsid w:val="00C15296"/>
    <w:rsid w:val="00C155C1"/>
    <w:rsid w:val="00C15FF3"/>
    <w:rsid w:val="00C16D1E"/>
    <w:rsid w:val="00C17C9B"/>
    <w:rsid w:val="00C2011C"/>
    <w:rsid w:val="00C20B29"/>
    <w:rsid w:val="00C23C18"/>
    <w:rsid w:val="00C24544"/>
    <w:rsid w:val="00C247E8"/>
    <w:rsid w:val="00C279A7"/>
    <w:rsid w:val="00C27B09"/>
    <w:rsid w:val="00C31671"/>
    <w:rsid w:val="00C32582"/>
    <w:rsid w:val="00C334CA"/>
    <w:rsid w:val="00C34325"/>
    <w:rsid w:val="00C34421"/>
    <w:rsid w:val="00C34710"/>
    <w:rsid w:val="00C3540F"/>
    <w:rsid w:val="00C35A72"/>
    <w:rsid w:val="00C35BF0"/>
    <w:rsid w:val="00C35EB3"/>
    <w:rsid w:val="00C361E7"/>
    <w:rsid w:val="00C362F2"/>
    <w:rsid w:val="00C378E5"/>
    <w:rsid w:val="00C408DC"/>
    <w:rsid w:val="00C40A98"/>
    <w:rsid w:val="00C43CD8"/>
    <w:rsid w:val="00C44393"/>
    <w:rsid w:val="00C46700"/>
    <w:rsid w:val="00C5141C"/>
    <w:rsid w:val="00C52605"/>
    <w:rsid w:val="00C53A4B"/>
    <w:rsid w:val="00C53AC1"/>
    <w:rsid w:val="00C551CB"/>
    <w:rsid w:val="00C565A1"/>
    <w:rsid w:val="00C6398A"/>
    <w:rsid w:val="00C65781"/>
    <w:rsid w:val="00C65846"/>
    <w:rsid w:val="00C6651E"/>
    <w:rsid w:val="00C66845"/>
    <w:rsid w:val="00C67061"/>
    <w:rsid w:val="00C7068B"/>
    <w:rsid w:val="00C724AE"/>
    <w:rsid w:val="00C72C97"/>
    <w:rsid w:val="00C751C9"/>
    <w:rsid w:val="00C763E0"/>
    <w:rsid w:val="00C76D87"/>
    <w:rsid w:val="00C805C9"/>
    <w:rsid w:val="00C826CB"/>
    <w:rsid w:val="00C82861"/>
    <w:rsid w:val="00C82922"/>
    <w:rsid w:val="00C837C1"/>
    <w:rsid w:val="00C84260"/>
    <w:rsid w:val="00C85CA2"/>
    <w:rsid w:val="00C9243D"/>
    <w:rsid w:val="00C934EB"/>
    <w:rsid w:val="00C944A8"/>
    <w:rsid w:val="00C94564"/>
    <w:rsid w:val="00C955A9"/>
    <w:rsid w:val="00C95F5A"/>
    <w:rsid w:val="00C9658B"/>
    <w:rsid w:val="00CA3AFD"/>
    <w:rsid w:val="00CA53DD"/>
    <w:rsid w:val="00CA7403"/>
    <w:rsid w:val="00CA756F"/>
    <w:rsid w:val="00CA7B52"/>
    <w:rsid w:val="00CB068D"/>
    <w:rsid w:val="00CB0A6B"/>
    <w:rsid w:val="00CB0C16"/>
    <w:rsid w:val="00CB14E7"/>
    <w:rsid w:val="00CB2048"/>
    <w:rsid w:val="00CB578B"/>
    <w:rsid w:val="00CB624D"/>
    <w:rsid w:val="00CB6C31"/>
    <w:rsid w:val="00CB76F7"/>
    <w:rsid w:val="00CB794B"/>
    <w:rsid w:val="00CC0471"/>
    <w:rsid w:val="00CC0566"/>
    <w:rsid w:val="00CC06F2"/>
    <w:rsid w:val="00CC21E9"/>
    <w:rsid w:val="00CC26DE"/>
    <w:rsid w:val="00CC45C2"/>
    <w:rsid w:val="00CC4DDC"/>
    <w:rsid w:val="00CC52C4"/>
    <w:rsid w:val="00CC742C"/>
    <w:rsid w:val="00CD0DB2"/>
    <w:rsid w:val="00CD3258"/>
    <w:rsid w:val="00CD620E"/>
    <w:rsid w:val="00CD62B2"/>
    <w:rsid w:val="00CD7445"/>
    <w:rsid w:val="00CD796A"/>
    <w:rsid w:val="00CE4880"/>
    <w:rsid w:val="00CE48CE"/>
    <w:rsid w:val="00CE4B36"/>
    <w:rsid w:val="00CE6017"/>
    <w:rsid w:val="00CE65AA"/>
    <w:rsid w:val="00CE684E"/>
    <w:rsid w:val="00CE7F5A"/>
    <w:rsid w:val="00CF03F5"/>
    <w:rsid w:val="00CF14AB"/>
    <w:rsid w:val="00CF160C"/>
    <w:rsid w:val="00CF16E4"/>
    <w:rsid w:val="00CF3C61"/>
    <w:rsid w:val="00CF407B"/>
    <w:rsid w:val="00CF43BE"/>
    <w:rsid w:val="00D01E94"/>
    <w:rsid w:val="00D01F38"/>
    <w:rsid w:val="00D02DB2"/>
    <w:rsid w:val="00D04601"/>
    <w:rsid w:val="00D069B0"/>
    <w:rsid w:val="00D108D3"/>
    <w:rsid w:val="00D10F1D"/>
    <w:rsid w:val="00D12C84"/>
    <w:rsid w:val="00D1583B"/>
    <w:rsid w:val="00D15963"/>
    <w:rsid w:val="00D16A2D"/>
    <w:rsid w:val="00D16D27"/>
    <w:rsid w:val="00D177A9"/>
    <w:rsid w:val="00D222D2"/>
    <w:rsid w:val="00D222ED"/>
    <w:rsid w:val="00D241E7"/>
    <w:rsid w:val="00D26848"/>
    <w:rsid w:val="00D27507"/>
    <w:rsid w:val="00D33258"/>
    <w:rsid w:val="00D34FD0"/>
    <w:rsid w:val="00D36B83"/>
    <w:rsid w:val="00D4036A"/>
    <w:rsid w:val="00D4145C"/>
    <w:rsid w:val="00D41F8C"/>
    <w:rsid w:val="00D42294"/>
    <w:rsid w:val="00D445D0"/>
    <w:rsid w:val="00D4744D"/>
    <w:rsid w:val="00D47557"/>
    <w:rsid w:val="00D51101"/>
    <w:rsid w:val="00D51DB1"/>
    <w:rsid w:val="00D52685"/>
    <w:rsid w:val="00D541C2"/>
    <w:rsid w:val="00D551FB"/>
    <w:rsid w:val="00D55B6B"/>
    <w:rsid w:val="00D60C0D"/>
    <w:rsid w:val="00D62AB4"/>
    <w:rsid w:val="00D62AEE"/>
    <w:rsid w:val="00D657AC"/>
    <w:rsid w:val="00D66F2D"/>
    <w:rsid w:val="00D70158"/>
    <w:rsid w:val="00D72473"/>
    <w:rsid w:val="00D7324E"/>
    <w:rsid w:val="00D7409B"/>
    <w:rsid w:val="00D7492E"/>
    <w:rsid w:val="00D779C2"/>
    <w:rsid w:val="00D80BF7"/>
    <w:rsid w:val="00D81AC9"/>
    <w:rsid w:val="00D81C85"/>
    <w:rsid w:val="00D8367E"/>
    <w:rsid w:val="00D8432F"/>
    <w:rsid w:val="00D85401"/>
    <w:rsid w:val="00D85CFF"/>
    <w:rsid w:val="00D860A9"/>
    <w:rsid w:val="00D90141"/>
    <w:rsid w:val="00D903BE"/>
    <w:rsid w:val="00D9133A"/>
    <w:rsid w:val="00D91C74"/>
    <w:rsid w:val="00D95F6D"/>
    <w:rsid w:val="00D961A2"/>
    <w:rsid w:val="00DA034F"/>
    <w:rsid w:val="00DA0591"/>
    <w:rsid w:val="00DA117E"/>
    <w:rsid w:val="00DA1885"/>
    <w:rsid w:val="00DA1920"/>
    <w:rsid w:val="00DA201B"/>
    <w:rsid w:val="00DA4649"/>
    <w:rsid w:val="00DA5E49"/>
    <w:rsid w:val="00DA61BE"/>
    <w:rsid w:val="00DA6C67"/>
    <w:rsid w:val="00DB02ED"/>
    <w:rsid w:val="00DB0CA9"/>
    <w:rsid w:val="00DB1AB1"/>
    <w:rsid w:val="00DB21D2"/>
    <w:rsid w:val="00DB22E1"/>
    <w:rsid w:val="00DB5230"/>
    <w:rsid w:val="00DB5B8F"/>
    <w:rsid w:val="00DB7DA4"/>
    <w:rsid w:val="00DC21CB"/>
    <w:rsid w:val="00DC2511"/>
    <w:rsid w:val="00DC49B9"/>
    <w:rsid w:val="00DC4D99"/>
    <w:rsid w:val="00DC6112"/>
    <w:rsid w:val="00DC703B"/>
    <w:rsid w:val="00DC72DC"/>
    <w:rsid w:val="00DD0EAA"/>
    <w:rsid w:val="00DD255A"/>
    <w:rsid w:val="00DD2ABA"/>
    <w:rsid w:val="00DD43A0"/>
    <w:rsid w:val="00DD466A"/>
    <w:rsid w:val="00DD4750"/>
    <w:rsid w:val="00DD4816"/>
    <w:rsid w:val="00DD5496"/>
    <w:rsid w:val="00DD5FDC"/>
    <w:rsid w:val="00DD6069"/>
    <w:rsid w:val="00DD6C39"/>
    <w:rsid w:val="00DE4B53"/>
    <w:rsid w:val="00DF041D"/>
    <w:rsid w:val="00DF35BA"/>
    <w:rsid w:val="00DF5352"/>
    <w:rsid w:val="00DF5A7E"/>
    <w:rsid w:val="00DF625D"/>
    <w:rsid w:val="00DF664A"/>
    <w:rsid w:val="00DF6A49"/>
    <w:rsid w:val="00DF6A6F"/>
    <w:rsid w:val="00DF6FA6"/>
    <w:rsid w:val="00E00A46"/>
    <w:rsid w:val="00E012BF"/>
    <w:rsid w:val="00E03AB2"/>
    <w:rsid w:val="00E04CF0"/>
    <w:rsid w:val="00E055D7"/>
    <w:rsid w:val="00E0561E"/>
    <w:rsid w:val="00E05769"/>
    <w:rsid w:val="00E0626B"/>
    <w:rsid w:val="00E0653B"/>
    <w:rsid w:val="00E07D16"/>
    <w:rsid w:val="00E11B39"/>
    <w:rsid w:val="00E13FD6"/>
    <w:rsid w:val="00E14083"/>
    <w:rsid w:val="00E161FD"/>
    <w:rsid w:val="00E1660C"/>
    <w:rsid w:val="00E20542"/>
    <w:rsid w:val="00E22758"/>
    <w:rsid w:val="00E22764"/>
    <w:rsid w:val="00E2355A"/>
    <w:rsid w:val="00E248F8"/>
    <w:rsid w:val="00E24B4D"/>
    <w:rsid w:val="00E25241"/>
    <w:rsid w:val="00E26334"/>
    <w:rsid w:val="00E26404"/>
    <w:rsid w:val="00E27E1D"/>
    <w:rsid w:val="00E3103B"/>
    <w:rsid w:val="00E317FE"/>
    <w:rsid w:val="00E3452C"/>
    <w:rsid w:val="00E347DD"/>
    <w:rsid w:val="00E35BCA"/>
    <w:rsid w:val="00E402D9"/>
    <w:rsid w:val="00E406A1"/>
    <w:rsid w:val="00E40C0D"/>
    <w:rsid w:val="00E41967"/>
    <w:rsid w:val="00E423F6"/>
    <w:rsid w:val="00E43A95"/>
    <w:rsid w:val="00E442F6"/>
    <w:rsid w:val="00E44CD4"/>
    <w:rsid w:val="00E4676E"/>
    <w:rsid w:val="00E47972"/>
    <w:rsid w:val="00E47F97"/>
    <w:rsid w:val="00E5092E"/>
    <w:rsid w:val="00E517F9"/>
    <w:rsid w:val="00E528CF"/>
    <w:rsid w:val="00E528F0"/>
    <w:rsid w:val="00E53766"/>
    <w:rsid w:val="00E53D78"/>
    <w:rsid w:val="00E54E63"/>
    <w:rsid w:val="00E5513A"/>
    <w:rsid w:val="00E567E3"/>
    <w:rsid w:val="00E615F1"/>
    <w:rsid w:val="00E6216B"/>
    <w:rsid w:val="00E62AA0"/>
    <w:rsid w:val="00E63087"/>
    <w:rsid w:val="00E65420"/>
    <w:rsid w:val="00E67E7D"/>
    <w:rsid w:val="00E71C4B"/>
    <w:rsid w:val="00E73214"/>
    <w:rsid w:val="00E74337"/>
    <w:rsid w:val="00E7502D"/>
    <w:rsid w:val="00E7749B"/>
    <w:rsid w:val="00E80495"/>
    <w:rsid w:val="00E804E8"/>
    <w:rsid w:val="00E81621"/>
    <w:rsid w:val="00E82C9B"/>
    <w:rsid w:val="00E838C9"/>
    <w:rsid w:val="00E870DD"/>
    <w:rsid w:val="00E87641"/>
    <w:rsid w:val="00E876A0"/>
    <w:rsid w:val="00E9032B"/>
    <w:rsid w:val="00E90AFD"/>
    <w:rsid w:val="00E90D35"/>
    <w:rsid w:val="00E92081"/>
    <w:rsid w:val="00E9490E"/>
    <w:rsid w:val="00E94B39"/>
    <w:rsid w:val="00E9679D"/>
    <w:rsid w:val="00E9761A"/>
    <w:rsid w:val="00E97AC8"/>
    <w:rsid w:val="00EA019D"/>
    <w:rsid w:val="00EA02A3"/>
    <w:rsid w:val="00EA1AC4"/>
    <w:rsid w:val="00EA320C"/>
    <w:rsid w:val="00EA36FE"/>
    <w:rsid w:val="00EA387B"/>
    <w:rsid w:val="00EA532D"/>
    <w:rsid w:val="00EA7C02"/>
    <w:rsid w:val="00EB25D0"/>
    <w:rsid w:val="00EB26D7"/>
    <w:rsid w:val="00EB3C55"/>
    <w:rsid w:val="00EB4662"/>
    <w:rsid w:val="00EB47B6"/>
    <w:rsid w:val="00EB52AA"/>
    <w:rsid w:val="00EB5AB1"/>
    <w:rsid w:val="00EC087F"/>
    <w:rsid w:val="00EC12F3"/>
    <w:rsid w:val="00EC132D"/>
    <w:rsid w:val="00EC210D"/>
    <w:rsid w:val="00EC27AF"/>
    <w:rsid w:val="00EC345F"/>
    <w:rsid w:val="00EC4740"/>
    <w:rsid w:val="00EC4F7C"/>
    <w:rsid w:val="00EC5AAE"/>
    <w:rsid w:val="00EC612A"/>
    <w:rsid w:val="00EC6202"/>
    <w:rsid w:val="00ED0872"/>
    <w:rsid w:val="00ED0C21"/>
    <w:rsid w:val="00ED1283"/>
    <w:rsid w:val="00ED22B7"/>
    <w:rsid w:val="00ED2548"/>
    <w:rsid w:val="00ED29BD"/>
    <w:rsid w:val="00ED2BB1"/>
    <w:rsid w:val="00ED453A"/>
    <w:rsid w:val="00ED6B19"/>
    <w:rsid w:val="00EE02B6"/>
    <w:rsid w:val="00EE3155"/>
    <w:rsid w:val="00EE3329"/>
    <w:rsid w:val="00EE4E22"/>
    <w:rsid w:val="00EE618C"/>
    <w:rsid w:val="00EE64E5"/>
    <w:rsid w:val="00EE7816"/>
    <w:rsid w:val="00EF0352"/>
    <w:rsid w:val="00EF0CDA"/>
    <w:rsid w:val="00EF1029"/>
    <w:rsid w:val="00EF2FDF"/>
    <w:rsid w:val="00EF42EA"/>
    <w:rsid w:val="00EF4FC1"/>
    <w:rsid w:val="00EF53AA"/>
    <w:rsid w:val="00EF6877"/>
    <w:rsid w:val="00EF6AA7"/>
    <w:rsid w:val="00EF6E56"/>
    <w:rsid w:val="00EF7624"/>
    <w:rsid w:val="00F0121A"/>
    <w:rsid w:val="00F01584"/>
    <w:rsid w:val="00F01720"/>
    <w:rsid w:val="00F0197A"/>
    <w:rsid w:val="00F01B28"/>
    <w:rsid w:val="00F03793"/>
    <w:rsid w:val="00F03C0E"/>
    <w:rsid w:val="00F0546A"/>
    <w:rsid w:val="00F05D15"/>
    <w:rsid w:val="00F0629F"/>
    <w:rsid w:val="00F10E63"/>
    <w:rsid w:val="00F12489"/>
    <w:rsid w:val="00F13D80"/>
    <w:rsid w:val="00F15147"/>
    <w:rsid w:val="00F15448"/>
    <w:rsid w:val="00F157E8"/>
    <w:rsid w:val="00F164DE"/>
    <w:rsid w:val="00F166F8"/>
    <w:rsid w:val="00F23A49"/>
    <w:rsid w:val="00F241DF"/>
    <w:rsid w:val="00F24649"/>
    <w:rsid w:val="00F24C44"/>
    <w:rsid w:val="00F2709B"/>
    <w:rsid w:val="00F32522"/>
    <w:rsid w:val="00F3448C"/>
    <w:rsid w:val="00F36A9C"/>
    <w:rsid w:val="00F36FCC"/>
    <w:rsid w:val="00F41BD0"/>
    <w:rsid w:val="00F43F01"/>
    <w:rsid w:val="00F452CF"/>
    <w:rsid w:val="00F45902"/>
    <w:rsid w:val="00F46E2B"/>
    <w:rsid w:val="00F46E61"/>
    <w:rsid w:val="00F5039A"/>
    <w:rsid w:val="00F51498"/>
    <w:rsid w:val="00F52BDF"/>
    <w:rsid w:val="00F54344"/>
    <w:rsid w:val="00F54673"/>
    <w:rsid w:val="00F54CEB"/>
    <w:rsid w:val="00F56309"/>
    <w:rsid w:val="00F6018F"/>
    <w:rsid w:val="00F60CBD"/>
    <w:rsid w:val="00F614D0"/>
    <w:rsid w:val="00F62E04"/>
    <w:rsid w:val="00F638B8"/>
    <w:rsid w:val="00F64936"/>
    <w:rsid w:val="00F6511B"/>
    <w:rsid w:val="00F65F00"/>
    <w:rsid w:val="00F67A9F"/>
    <w:rsid w:val="00F73AEA"/>
    <w:rsid w:val="00F76471"/>
    <w:rsid w:val="00F77387"/>
    <w:rsid w:val="00F77CA3"/>
    <w:rsid w:val="00F814C9"/>
    <w:rsid w:val="00F82F34"/>
    <w:rsid w:val="00F832DC"/>
    <w:rsid w:val="00F85234"/>
    <w:rsid w:val="00F85EC3"/>
    <w:rsid w:val="00F86794"/>
    <w:rsid w:val="00F87C03"/>
    <w:rsid w:val="00F936EA"/>
    <w:rsid w:val="00F95967"/>
    <w:rsid w:val="00F9682E"/>
    <w:rsid w:val="00F97C15"/>
    <w:rsid w:val="00FA06FA"/>
    <w:rsid w:val="00FA0A45"/>
    <w:rsid w:val="00FA0D29"/>
    <w:rsid w:val="00FA13FF"/>
    <w:rsid w:val="00FA2EB0"/>
    <w:rsid w:val="00FA4301"/>
    <w:rsid w:val="00FA4F1E"/>
    <w:rsid w:val="00FA6026"/>
    <w:rsid w:val="00FA6B24"/>
    <w:rsid w:val="00FB07BE"/>
    <w:rsid w:val="00FB12EB"/>
    <w:rsid w:val="00FB19BA"/>
    <w:rsid w:val="00FB1E8E"/>
    <w:rsid w:val="00FB338D"/>
    <w:rsid w:val="00FB3739"/>
    <w:rsid w:val="00FB50E4"/>
    <w:rsid w:val="00FB710E"/>
    <w:rsid w:val="00FC0F77"/>
    <w:rsid w:val="00FC1D49"/>
    <w:rsid w:val="00FC2DD5"/>
    <w:rsid w:val="00FC4653"/>
    <w:rsid w:val="00FC5EB3"/>
    <w:rsid w:val="00FC71B8"/>
    <w:rsid w:val="00FD3DE7"/>
    <w:rsid w:val="00FD450C"/>
    <w:rsid w:val="00FD4709"/>
    <w:rsid w:val="00FD4CFD"/>
    <w:rsid w:val="00FE1C46"/>
    <w:rsid w:val="00FE276C"/>
    <w:rsid w:val="00FE2AE5"/>
    <w:rsid w:val="00FE2F8E"/>
    <w:rsid w:val="00FE427B"/>
    <w:rsid w:val="00FE4E05"/>
    <w:rsid w:val="00FE5593"/>
    <w:rsid w:val="00FE5AB5"/>
    <w:rsid w:val="00FF004C"/>
    <w:rsid w:val="00FF1E2E"/>
    <w:rsid w:val="00FF253B"/>
    <w:rsid w:val="00FF2AED"/>
    <w:rsid w:val="00FF537A"/>
    <w:rsid w:val="00FF5F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3236A"/>
  <w15:chartTrackingRefBased/>
  <w15:docId w15:val="{A0C026D5-AA6E-42A6-9516-83BCC5EF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47"/>
    <w:pPr>
      <w:spacing w:after="120" w:line="276" w:lineRule="auto"/>
      <w:ind w:firstLine="720"/>
      <w:jc w:val="both"/>
    </w:pPr>
    <w:rPr>
      <w:sz w:val="24"/>
      <w:szCs w:val="24"/>
      <w:lang w:eastAsia="en-US"/>
    </w:rPr>
  </w:style>
  <w:style w:type="paragraph" w:styleId="Heading1">
    <w:name w:val="heading 1"/>
    <w:basedOn w:val="Normal"/>
    <w:next w:val="Normal"/>
    <w:qFormat/>
    <w:rsid w:val="00A444C2"/>
    <w:pPr>
      <w:numPr>
        <w:numId w:val="1"/>
      </w:numPr>
      <w:tabs>
        <w:tab w:val="left" w:pos="993"/>
        <w:tab w:val="left" w:pos="1276"/>
      </w:tabs>
      <w:spacing w:before="120" w:line="240" w:lineRule="auto"/>
      <w:ind w:left="993" w:hanging="426"/>
      <w:outlineLvl w:val="0"/>
    </w:pPr>
    <w:rPr>
      <w:b/>
      <w:sz w:val="28"/>
      <w:szCs w:val="28"/>
    </w:rPr>
  </w:style>
  <w:style w:type="paragraph" w:styleId="Heading2">
    <w:name w:val="heading 2"/>
    <w:basedOn w:val="Normal"/>
    <w:next w:val="Normal"/>
    <w:autoRedefine/>
    <w:qFormat/>
    <w:rsid w:val="00E26334"/>
    <w:pPr>
      <w:numPr>
        <w:ilvl w:val="1"/>
        <w:numId w:val="1"/>
      </w:numPr>
      <w:ind w:left="1560" w:hanging="567"/>
      <w:outlineLvl w:val="1"/>
    </w:pPr>
    <w:rPr>
      <w:b/>
    </w:rPr>
  </w:style>
  <w:style w:type="paragraph" w:styleId="Heading3">
    <w:name w:val="heading 3"/>
    <w:basedOn w:val="Normal"/>
    <w:next w:val="Normal"/>
    <w:qFormat/>
    <w:rsid w:val="00A33C39"/>
    <w:pPr>
      <w:numPr>
        <w:ilvl w:val="2"/>
        <w:numId w:val="1"/>
      </w:numPr>
      <w:ind w:left="1560" w:hanging="567"/>
      <w:outlineLvl w:val="2"/>
    </w:pPr>
    <w:rPr>
      <w:b/>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ind w:firstLine="3969"/>
      <w:outlineLvl w:val="4"/>
    </w:pPr>
    <w:rPr>
      <w:b/>
      <w:sz w:val="20"/>
    </w:rPr>
  </w:style>
  <w:style w:type="paragraph" w:styleId="Heading6">
    <w:name w:val="heading 6"/>
    <w:basedOn w:val="Normal"/>
    <w:next w:val="Normal"/>
    <w:qFormat/>
    <w:pPr>
      <w:keepNext/>
      <w:ind w:left="720"/>
      <w:outlineLvl w:val="5"/>
    </w:pPr>
  </w:style>
  <w:style w:type="paragraph" w:styleId="Heading7">
    <w:name w:val="heading 7"/>
    <w:basedOn w:val="Normal"/>
    <w:next w:val="Normal"/>
    <w:link w:val="Heading7Char"/>
    <w:qFormat/>
    <w:pPr>
      <w:keepNext/>
      <w:pBdr>
        <w:bottom w:val="single" w:sz="6" w:space="1" w:color="auto"/>
      </w:pBdr>
      <w:jc w:val="center"/>
      <w:outlineLvl w:val="6"/>
    </w:pPr>
    <w:rPr>
      <w:b/>
      <w:bCs/>
      <w:spacing w:val="180"/>
    </w:rPr>
  </w:style>
  <w:style w:type="paragraph" w:styleId="Heading8">
    <w:name w:val="heading 8"/>
    <w:basedOn w:val="Normal"/>
    <w:next w:val="Normal"/>
    <w:qFormat/>
    <w:pPr>
      <w:keepNext/>
      <w:ind w:right="6804"/>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pPr>
  </w:style>
  <w:style w:type="paragraph" w:styleId="BodyTextIndent2">
    <w:name w:val="Body Text Indent 2"/>
    <w:basedOn w:val="Normal"/>
    <w:pPr>
      <w:spacing w:line="360" w:lineRule="auto"/>
      <w:ind w:left="720"/>
    </w:pPr>
    <w:rPr>
      <w:sz w:val="28"/>
    </w:rPr>
  </w:style>
  <w:style w:type="paragraph" w:customStyle="1" w:styleId="1">
    <w:name w:val="Изнесен текст1"/>
    <w:basedOn w:val="Normal"/>
    <w:semiHidden/>
    <w:rPr>
      <w:rFonts w:ascii="Tahoma" w:hAnsi="Tahoma" w:cs="Tahoma"/>
      <w:sz w:val="16"/>
      <w:szCs w:val="16"/>
    </w:rPr>
  </w:style>
  <w:style w:type="paragraph" w:styleId="Caption">
    <w:name w:val="caption"/>
    <w:basedOn w:val="Normal"/>
    <w:next w:val="Normal"/>
    <w:link w:val="CaptionChar"/>
    <w:qFormat/>
    <w:rsid w:val="00B23147"/>
    <w:pPr>
      <w:numPr>
        <w:numId w:val="2"/>
      </w:numPr>
      <w:tabs>
        <w:tab w:val="left" w:pos="200"/>
      </w:tabs>
      <w:ind w:left="201" w:hanging="201"/>
    </w:pPr>
    <w:rPr>
      <w:bCs/>
      <w:lang w:val="en-US"/>
    </w:rPr>
  </w:style>
  <w:style w:type="paragraph" w:styleId="BalloonText">
    <w:name w:val="Balloon Text"/>
    <w:basedOn w:val="Normal"/>
    <w:link w:val="BalloonTextChar"/>
    <w:uiPriority w:val="99"/>
    <w:semiHidden/>
    <w:unhideWhenUsed/>
    <w:rsid w:val="00F03C0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3C0E"/>
    <w:rPr>
      <w:rFonts w:ascii="Segoe UI" w:hAnsi="Segoe UI" w:cs="Segoe UI"/>
      <w:sz w:val="18"/>
      <w:szCs w:val="18"/>
      <w:lang w:eastAsia="en-US"/>
    </w:rPr>
  </w:style>
  <w:style w:type="character" w:customStyle="1" w:styleId="Heading7Char">
    <w:name w:val="Heading 7 Char"/>
    <w:link w:val="Heading7"/>
    <w:rsid w:val="00EC132D"/>
    <w:rPr>
      <w:b/>
      <w:bCs/>
      <w:spacing w:val="180"/>
      <w:sz w:val="24"/>
      <w:szCs w:val="24"/>
      <w:lang w:eastAsia="en-US"/>
    </w:rPr>
  </w:style>
  <w:style w:type="character" w:styleId="Hyperlink">
    <w:name w:val="Hyperlink"/>
    <w:uiPriority w:val="99"/>
    <w:rsid w:val="00EC132D"/>
    <w:rPr>
      <w:color w:val="0000FF"/>
      <w:u w:val="single"/>
    </w:rPr>
  </w:style>
  <w:style w:type="paragraph" w:styleId="ListParagraph">
    <w:name w:val="List Paragraph"/>
    <w:aliases w:val="01.,03. Булети"/>
    <w:basedOn w:val="Normal"/>
    <w:link w:val="ListParagraphChar"/>
    <w:uiPriority w:val="34"/>
    <w:qFormat/>
    <w:rsid w:val="00391A0D"/>
    <w:pPr>
      <w:tabs>
        <w:tab w:val="left" w:pos="314"/>
      </w:tabs>
      <w:spacing w:line="240" w:lineRule="auto"/>
      <w:ind w:left="3053" w:hanging="360"/>
    </w:pPr>
  </w:style>
  <w:style w:type="character" w:styleId="CommentReference">
    <w:name w:val="annotation reference"/>
    <w:uiPriority w:val="99"/>
    <w:semiHidden/>
    <w:unhideWhenUsed/>
    <w:rsid w:val="00EC132D"/>
    <w:rPr>
      <w:sz w:val="16"/>
      <w:szCs w:val="16"/>
    </w:rPr>
  </w:style>
  <w:style w:type="paragraph" w:styleId="CommentText">
    <w:name w:val="annotation text"/>
    <w:basedOn w:val="Normal"/>
    <w:link w:val="CommentTextChar"/>
    <w:uiPriority w:val="99"/>
    <w:unhideWhenUsed/>
    <w:rsid w:val="00EC132D"/>
    <w:pPr>
      <w:spacing w:line="240" w:lineRule="auto"/>
    </w:pPr>
    <w:rPr>
      <w:sz w:val="20"/>
      <w:szCs w:val="20"/>
    </w:rPr>
  </w:style>
  <w:style w:type="character" w:customStyle="1" w:styleId="CommentTextChar">
    <w:name w:val="Comment Text Char"/>
    <w:link w:val="CommentText"/>
    <w:uiPriority w:val="99"/>
    <w:rsid w:val="00EC132D"/>
    <w:rPr>
      <w:lang w:eastAsia="en-US"/>
    </w:rPr>
  </w:style>
  <w:style w:type="paragraph" w:styleId="CommentSubject">
    <w:name w:val="annotation subject"/>
    <w:basedOn w:val="CommentText"/>
    <w:next w:val="CommentText"/>
    <w:link w:val="CommentSubjectChar"/>
    <w:uiPriority w:val="99"/>
    <w:semiHidden/>
    <w:unhideWhenUsed/>
    <w:rsid w:val="00EC132D"/>
    <w:rPr>
      <w:b/>
      <w:bCs/>
    </w:rPr>
  </w:style>
  <w:style w:type="character" w:customStyle="1" w:styleId="CommentSubjectChar">
    <w:name w:val="Comment Subject Char"/>
    <w:link w:val="CommentSubject"/>
    <w:uiPriority w:val="99"/>
    <w:semiHidden/>
    <w:rsid w:val="00EC132D"/>
    <w:rPr>
      <w:b/>
      <w:bCs/>
      <w:lang w:eastAsia="en-US"/>
    </w:rPr>
  </w:style>
  <w:style w:type="paragraph" w:styleId="BodyText3">
    <w:name w:val="Body Text 3"/>
    <w:basedOn w:val="Normal"/>
    <w:link w:val="BodyText3Char"/>
    <w:uiPriority w:val="99"/>
    <w:semiHidden/>
    <w:unhideWhenUsed/>
    <w:rsid w:val="00EC132D"/>
    <w:rPr>
      <w:sz w:val="16"/>
      <w:szCs w:val="16"/>
    </w:rPr>
  </w:style>
  <w:style w:type="character" w:customStyle="1" w:styleId="BodyText3Char">
    <w:name w:val="Body Text 3 Char"/>
    <w:link w:val="BodyText3"/>
    <w:uiPriority w:val="99"/>
    <w:semiHidden/>
    <w:rsid w:val="00EC132D"/>
    <w:rPr>
      <w:sz w:val="16"/>
      <w:szCs w:val="16"/>
      <w:lang w:eastAsia="en-US"/>
    </w:rPr>
  </w:style>
  <w:style w:type="paragraph" w:styleId="Title">
    <w:name w:val="Title"/>
    <w:basedOn w:val="Normal"/>
    <w:link w:val="TitleChar"/>
    <w:qFormat/>
    <w:rsid w:val="00EC132D"/>
    <w:pPr>
      <w:spacing w:after="0" w:line="240" w:lineRule="auto"/>
      <w:ind w:firstLine="0"/>
      <w:jc w:val="center"/>
    </w:pPr>
    <w:rPr>
      <w:rFonts w:ascii="NewSaturionModernCyr" w:hAnsi="NewSaturionModernCyr"/>
      <w:b/>
      <w:spacing w:val="50"/>
      <w:sz w:val="22"/>
      <w:szCs w:val="20"/>
      <w:lang w:val="en-GB"/>
    </w:rPr>
  </w:style>
  <w:style w:type="character" w:customStyle="1" w:styleId="TitleChar">
    <w:name w:val="Title Char"/>
    <w:link w:val="Title"/>
    <w:rsid w:val="00EC132D"/>
    <w:rPr>
      <w:rFonts w:ascii="NewSaturionModernCyr" w:hAnsi="NewSaturionModernCyr"/>
      <w:b/>
      <w:spacing w:val="50"/>
      <w:sz w:val="22"/>
      <w:lang w:val="en-GB" w:eastAsia="en-US"/>
    </w:rPr>
  </w:style>
  <w:style w:type="paragraph" w:styleId="FootnoteText">
    <w:name w:val="footnote text"/>
    <w:basedOn w:val="Normal"/>
    <w:link w:val="FootnoteTextChar"/>
    <w:uiPriority w:val="99"/>
    <w:semiHidden/>
    <w:unhideWhenUsed/>
    <w:rsid w:val="00EC132D"/>
    <w:pPr>
      <w:spacing w:after="0" w:line="240" w:lineRule="auto"/>
      <w:ind w:firstLine="0"/>
      <w:jc w:val="left"/>
    </w:pPr>
    <w:rPr>
      <w:rFonts w:ascii="Calibri" w:eastAsia="Calibri" w:hAnsi="Calibri"/>
      <w:sz w:val="20"/>
      <w:szCs w:val="20"/>
    </w:rPr>
  </w:style>
  <w:style w:type="character" w:customStyle="1" w:styleId="FootnoteTextChar">
    <w:name w:val="Footnote Text Char"/>
    <w:link w:val="FootnoteText"/>
    <w:uiPriority w:val="99"/>
    <w:semiHidden/>
    <w:rsid w:val="00EC132D"/>
    <w:rPr>
      <w:rFonts w:ascii="Calibri" w:eastAsia="Calibri" w:hAnsi="Calibri" w:cs="Times New Roman"/>
      <w:lang w:eastAsia="en-US"/>
    </w:rPr>
  </w:style>
  <w:style w:type="character" w:styleId="FootnoteReference">
    <w:name w:val="footnote reference"/>
    <w:uiPriority w:val="99"/>
    <w:semiHidden/>
    <w:unhideWhenUsed/>
    <w:rsid w:val="00EC132D"/>
    <w:rPr>
      <w:vertAlign w:val="superscript"/>
    </w:rPr>
  </w:style>
  <w:style w:type="character" w:customStyle="1" w:styleId="newdocreference1">
    <w:name w:val="newdocreference1"/>
    <w:rsid w:val="00EC132D"/>
    <w:rPr>
      <w:i w:val="0"/>
      <w:iCs w:val="0"/>
      <w:color w:val="0000FF"/>
      <w:u w:val="single"/>
    </w:rPr>
  </w:style>
  <w:style w:type="character" w:customStyle="1" w:styleId="a">
    <w:name w:val="Други_"/>
    <w:link w:val="a0"/>
    <w:rsid w:val="00763FCD"/>
    <w:rPr>
      <w:sz w:val="15"/>
      <w:szCs w:val="15"/>
    </w:rPr>
  </w:style>
  <w:style w:type="paragraph" w:customStyle="1" w:styleId="a0">
    <w:name w:val="Други"/>
    <w:basedOn w:val="Normal"/>
    <w:link w:val="a"/>
    <w:rsid w:val="00763FCD"/>
    <w:pPr>
      <w:widowControl w:val="0"/>
      <w:spacing w:after="0"/>
      <w:ind w:firstLine="0"/>
      <w:jc w:val="center"/>
    </w:pPr>
    <w:rPr>
      <w:sz w:val="15"/>
      <w:szCs w:val="15"/>
      <w:lang w:eastAsia="bg-BG"/>
    </w:rPr>
  </w:style>
  <w:style w:type="character" w:customStyle="1" w:styleId="a1">
    <w:name w:val="Основен текст_"/>
    <w:link w:val="10"/>
    <w:rsid w:val="00F9682E"/>
    <w:rPr>
      <w:color w:val="383838"/>
      <w:sz w:val="18"/>
      <w:szCs w:val="18"/>
    </w:rPr>
  </w:style>
  <w:style w:type="paragraph" w:customStyle="1" w:styleId="10">
    <w:name w:val="Основен текст1"/>
    <w:basedOn w:val="Normal"/>
    <w:link w:val="a1"/>
    <w:rsid w:val="00F9682E"/>
    <w:pPr>
      <w:widowControl w:val="0"/>
      <w:spacing w:after="0" w:line="245" w:lineRule="auto"/>
      <w:ind w:firstLine="0"/>
      <w:jc w:val="left"/>
    </w:pPr>
    <w:rPr>
      <w:color w:val="383838"/>
      <w:sz w:val="18"/>
      <w:szCs w:val="18"/>
      <w:lang w:eastAsia="bg-BG"/>
    </w:rPr>
  </w:style>
  <w:style w:type="character" w:customStyle="1" w:styleId="ListParagraphChar">
    <w:name w:val="List Paragraph Char"/>
    <w:aliases w:val="01. Char,03. Булети Char"/>
    <w:link w:val="ListParagraph"/>
    <w:uiPriority w:val="34"/>
    <w:qFormat/>
    <w:locked/>
    <w:rsid w:val="00391A0D"/>
    <w:rPr>
      <w:sz w:val="24"/>
      <w:szCs w:val="24"/>
      <w:lang w:eastAsia="en-US"/>
    </w:rPr>
  </w:style>
  <w:style w:type="character" w:customStyle="1" w:styleId="rynqvb">
    <w:name w:val="rynqvb"/>
    <w:rsid w:val="00E870DD"/>
  </w:style>
  <w:style w:type="character" w:styleId="Emphasis">
    <w:name w:val="Emphasis"/>
    <w:uiPriority w:val="20"/>
    <w:qFormat/>
    <w:rsid w:val="00E870DD"/>
    <w:rPr>
      <w:i/>
      <w:iCs/>
    </w:rPr>
  </w:style>
  <w:style w:type="paragraph" w:customStyle="1" w:styleId="Default">
    <w:name w:val="Default"/>
    <w:rsid w:val="00114DC8"/>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8B6FAC"/>
    <w:rPr>
      <w:sz w:val="24"/>
      <w:szCs w:val="24"/>
      <w:lang w:eastAsia="en-US"/>
    </w:rPr>
  </w:style>
  <w:style w:type="character" w:styleId="UnresolvedMention">
    <w:name w:val="Unresolved Mention"/>
    <w:basedOn w:val="DefaultParagraphFont"/>
    <w:uiPriority w:val="99"/>
    <w:semiHidden/>
    <w:unhideWhenUsed/>
    <w:rsid w:val="00534D1E"/>
    <w:rPr>
      <w:color w:val="605E5C"/>
      <w:shd w:val="clear" w:color="auto" w:fill="E1DFDD"/>
    </w:rPr>
  </w:style>
  <w:style w:type="paragraph" w:customStyle="1" w:styleId="a2">
    <w:name w:val="Тире"/>
    <w:basedOn w:val="Caption"/>
    <w:link w:val="Char"/>
    <w:qFormat/>
    <w:rsid w:val="00582E49"/>
  </w:style>
  <w:style w:type="character" w:customStyle="1" w:styleId="CaptionChar">
    <w:name w:val="Caption Char"/>
    <w:basedOn w:val="ListParagraphChar"/>
    <w:link w:val="Caption"/>
    <w:rsid w:val="00B23147"/>
    <w:rPr>
      <w:bCs/>
      <w:sz w:val="24"/>
      <w:szCs w:val="24"/>
      <w:lang w:val="en-US" w:eastAsia="en-US"/>
    </w:rPr>
  </w:style>
  <w:style w:type="character" w:customStyle="1" w:styleId="Char">
    <w:name w:val="Тире Char"/>
    <w:basedOn w:val="CaptionChar"/>
    <w:link w:val="a2"/>
    <w:rsid w:val="00582E49"/>
    <w:rPr>
      <w:bCs/>
      <w:sz w:val="24"/>
      <w:szCs w:val="24"/>
      <w:lang w:val="en-US" w:eastAsia="en-US"/>
    </w:rPr>
  </w:style>
  <w:style w:type="character" w:styleId="PlaceholderText">
    <w:name w:val="Placeholder Text"/>
    <w:basedOn w:val="DefaultParagraphFont"/>
    <w:uiPriority w:val="99"/>
    <w:semiHidden/>
    <w:rsid w:val="00692F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3950">
      <w:bodyDiv w:val="1"/>
      <w:marLeft w:val="0"/>
      <w:marRight w:val="0"/>
      <w:marTop w:val="0"/>
      <w:marBottom w:val="0"/>
      <w:divBdr>
        <w:top w:val="none" w:sz="0" w:space="0" w:color="auto"/>
        <w:left w:val="none" w:sz="0" w:space="0" w:color="auto"/>
        <w:bottom w:val="none" w:sz="0" w:space="0" w:color="auto"/>
        <w:right w:val="none" w:sz="0" w:space="0" w:color="auto"/>
      </w:divBdr>
    </w:div>
    <w:div w:id="486094844">
      <w:bodyDiv w:val="1"/>
      <w:marLeft w:val="0"/>
      <w:marRight w:val="0"/>
      <w:marTop w:val="0"/>
      <w:marBottom w:val="0"/>
      <w:divBdr>
        <w:top w:val="none" w:sz="0" w:space="0" w:color="auto"/>
        <w:left w:val="none" w:sz="0" w:space="0" w:color="auto"/>
        <w:bottom w:val="none" w:sz="0" w:space="0" w:color="auto"/>
        <w:right w:val="none" w:sz="0" w:space="0" w:color="auto"/>
      </w:divBdr>
    </w:div>
    <w:div w:id="562910756">
      <w:bodyDiv w:val="1"/>
      <w:marLeft w:val="0"/>
      <w:marRight w:val="0"/>
      <w:marTop w:val="0"/>
      <w:marBottom w:val="0"/>
      <w:divBdr>
        <w:top w:val="none" w:sz="0" w:space="0" w:color="auto"/>
        <w:left w:val="none" w:sz="0" w:space="0" w:color="auto"/>
        <w:bottom w:val="none" w:sz="0" w:space="0" w:color="auto"/>
        <w:right w:val="none" w:sz="0" w:space="0" w:color="auto"/>
      </w:divBdr>
    </w:div>
    <w:div w:id="1021668966">
      <w:bodyDiv w:val="1"/>
      <w:marLeft w:val="0"/>
      <w:marRight w:val="0"/>
      <w:marTop w:val="0"/>
      <w:marBottom w:val="0"/>
      <w:divBdr>
        <w:top w:val="none" w:sz="0" w:space="0" w:color="auto"/>
        <w:left w:val="none" w:sz="0" w:space="0" w:color="auto"/>
        <w:bottom w:val="none" w:sz="0" w:space="0" w:color="auto"/>
        <w:right w:val="none" w:sz="0" w:space="0" w:color="auto"/>
      </w:divBdr>
    </w:div>
    <w:div w:id="1251279730">
      <w:bodyDiv w:val="1"/>
      <w:marLeft w:val="0"/>
      <w:marRight w:val="0"/>
      <w:marTop w:val="0"/>
      <w:marBottom w:val="0"/>
      <w:divBdr>
        <w:top w:val="none" w:sz="0" w:space="0" w:color="auto"/>
        <w:left w:val="none" w:sz="0" w:space="0" w:color="auto"/>
        <w:bottom w:val="none" w:sz="0" w:space="0" w:color="auto"/>
        <w:right w:val="none" w:sz="0" w:space="0" w:color="auto"/>
      </w:divBdr>
    </w:div>
    <w:div w:id="1345287249">
      <w:bodyDiv w:val="1"/>
      <w:marLeft w:val="0"/>
      <w:marRight w:val="0"/>
      <w:marTop w:val="0"/>
      <w:marBottom w:val="0"/>
      <w:divBdr>
        <w:top w:val="none" w:sz="0" w:space="0" w:color="auto"/>
        <w:left w:val="none" w:sz="0" w:space="0" w:color="auto"/>
        <w:bottom w:val="none" w:sz="0" w:space="0" w:color="auto"/>
        <w:right w:val="none" w:sz="0" w:space="0" w:color="auto"/>
      </w:divBdr>
    </w:div>
    <w:div w:id="1808665997">
      <w:bodyDiv w:val="1"/>
      <w:marLeft w:val="0"/>
      <w:marRight w:val="0"/>
      <w:marTop w:val="0"/>
      <w:marBottom w:val="0"/>
      <w:divBdr>
        <w:top w:val="none" w:sz="0" w:space="0" w:color="auto"/>
        <w:left w:val="none" w:sz="0" w:space="0" w:color="auto"/>
        <w:bottom w:val="none" w:sz="0" w:space="0" w:color="auto"/>
        <w:right w:val="none" w:sz="0" w:space="0" w:color="auto"/>
      </w:divBdr>
    </w:div>
    <w:div w:id="21337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23486-7ADA-4AD0-8662-3C672F6D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13240</Words>
  <Characters>77215</Characters>
  <Application>Microsoft Office Word</Application>
  <DocSecurity>0</DocSecurity>
  <Lines>643</Lines>
  <Paragraphs>180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90275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WS</dc:creator>
  <cp:keywords/>
  <dc:description/>
  <cp:lastModifiedBy>Галина Смелова</cp:lastModifiedBy>
  <cp:revision>2</cp:revision>
  <cp:lastPrinted>2019-12-02T13:59:00Z</cp:lastPrinted>
  <dcterms:created xsi:type="dcterms:W3CDTF">2026-05-20T14:19:00Z</dcterms:created>
  <dcterms:modified xsi:type="dcterms:W3CDTF">2026-05-20T14:19:00Z</dcterms:modified>
</cp:coreProperties>
</file>