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5975" w14:textId="68C11880" w:rsidR="00FF2577" w:rsidRPr="00BA326A" w:rsidRDefault="00FF2577" w:rsidP="00BA326A">
      <w:pPr>
        <w:keepNext/>
        <w:spacing w:after="150" w:line="240" w:lineRule="auto"/>
        <w:ind w:firstLine="0"/>
        <w:jc w:val="right"/>
        <w:outlineLvl w:val="0"/>
        <w:rPr>
          <w:b/>
          <w:bCs/>
          <w:color w:val="000000"/>
        </w:rPr>
      </w:pPr>
      <w:r w:rsidRPr="00BA326A">
        <w:rPr>
          <w:b/>
          <w:bCs/>
          <w:color w:val="000000"/>
        </w:rPr>
        <w:t>Приложение</w:t>
      </w:r>
    </w:p>
    <w:tbl>
      <w:tblPr>
        <w:tblW w:w="5475"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
        <w:gridCol w:w="712"/>
        <w:gridCol w:w="3826"/>
        <w:gridCol w:w="1701"/>
        <w:gridCol w:w="2833"/>
        <w:gridCol w:w="2977"/>
        <w:gridCol w:w="6"/>
        <w:gridCol w:w="1978"/>
        <w:gridCol w:w="1889"/>
        <w:gridCol w:w="16"/>
        <w:gridCol w:w="6"/>
      </w:tblGrid>
      <w:tr w:rsidR="00C96402" w:rsidRPr="00BA326A" w14:paraId="4DB3BA92" w14:textId="77777777" w:rsidTr="000007D8">
        <w:trPr>
          <w:gridBefore w:val="1"/>
          <w:wBefore w:w="3" w:type="pct"/>
          <w:tblHeader/>
        </w:trPr>
        <w:tc>
          <w:tcPr>
            <w:tcW w:w="4997" w:type="pct"/>
            <w:gridSpan w:val="10"/>
            <w:shd w:val="clear" w:color="auto" w:fill="000000"/>
          </w:tcPr>
          <w:p w14:paraId="61023026" w14:textId="7EA00210" w:rsidR="00C96402" w:rsidRPr="00BA326A" w:rsidRDefault="00C96402" w:rsidP="00E57627">
            <w:pPr>
              <w:spacing w:before="120"/>
              <w:ind w:firstLine="0"/>
              <w:jc w:val="center"/>
              <w:rPr>
                <w:b/>
              </w:rPr>
            </w:pPr>
            <w:r w:rsidRPr="00B02088">
              <w:rPr>
                <w:b/>
                <w:sz w:val="28"/>
                <w:szCs w:val="28"/>
              </w:rPr>
              <w:t>О</w:t>
            </w:r>
            <w:r w:rsidRPr="00BA326A">
              <w:rPr>
                <w:b/>
              </w:rPr>
              <w:t xml:space="preserve">ПЕРАТИВНА ПРОГРАМА НА </w:t>
            </w:r>
            <w:r w:rsidRPr="00B02088">
              <w:rPr>
                <w:b/>
                <w:sz w:val="28"/>
                <w:szCs w:val="28"/>
              </w:rPr>
              <w:t>М</w:t>
            </w:r>
            <w:r w:rsidRPr="00BA326A">
              <w:rPr>
                <w:b/>
              </w:rPr>
              <w:t>ИНИСТЕРСКИЯ СЪВЕТ</w:t>
            </w:r>
          </w:p>
          <w:p w14:paraId="2BFE168C" w14:textId="369A5369" w:rsidR="00C96402" w:rsidRPr="00BA326A" w:rsidRDefault="00CD0279" w:rsidP="00E57627">
            <w:pPr>
              <w:spacing w:before="120"/>
              <w:ind w:firstLine="0"/>
              <w:jc w:val="center"/>
              <w:rPr>
                <w:b/>
              </w:rPr>
            </w:pPr>
            <w:r w:rsidRPr="00BA326A">
              <w:rPr>
                <w:b/>
                <w:smallCaps/>
              </w:rPr>
              <w:t>за периода</w:t>
            </w:r>
            <w:r w:rsidR="00DC28A6" w:rsidRPr="00BA326A">
              <w:rPr>
                <w:b/>
                <w:smallCaps/>
              </w:rPr>
              <w:t xml:space="preserve"> </w:t>
            </w:r>
            <w:r w:rsidR="006F3FB6">
              <w:rPr>
                <w:b/>
                <w:smallCaps/>
              </w:rPr>
              <w:t xml:space="preserve">май </w:t>
            </w:r>
            <w:r w:rsidRPr="00BA326A">
              <w:rPr>
                <w:b/>
                <w:smallCaps/>
              </w:rPr>
              <w:t xml:space="preserve">– </w:t>
            </w:r>
            <w:r w:rsidR="00A452BD" w:rsidRPr="00BA326A">
              <w:rPr>
                <w:b/>
                <w:smallCaps/>
              </w:rPr>
              <w:t>юни</w:t>
            </w:r>
            <w:r w:rsidRPr="00BA326A">
              <w:rPr>
                <w:b/>
                <w:smallCaps/>
              </w:rPr>
              <w:t xml:space="preserve"> 202</w:t>
            </w:r>
            <w:r w:rsidR="00A452BD" w:rsidRPr="00BA326A">
              <w:rPr>
                <w:b/>
                <w:smallCaps/>
              </w:rPr>
              <w:t>6</w:t>
            </w:r>
            <w:r w:rsidR="003A30B6" w:rsidRPr="00BA326A">
              <w:rPr>
                <w:b/>
                <w:smallCaps/>
              </w:rPr>
              <w:t xml:space="preserve"> г.</w:t>
            </w:r>
          </w:p>
        </w:tc>
      </w:tr>
      <w:tr w:rsidR="003A30B6" w:rsidRPr="00BA326A" w14:paraId="4D91BB1A" w14:textId="77777777" w:rsidTr="000007D8">
        <w:trPr>
          <w:gridBefore w:val="1"/>
          <w:wBefore w:w="3" w:type="pct"/>
          <w:tblHeader/>
        </w:trPr>
        <w:tc>
          <w:tcPr>
            <w:tcW w:w="223" w:type="pct"/>
            <w:shd w:val="clear" w:color="auto" w:fill="BFBFBF" w:themeFill="background1" w:themeFillShade="BF"/>
            <w:vAlign w:val="center"/>
          </w:tcPr>
          <w:p w14:paraId="03095859" w14:textId="77777777" w:rsidR="008F3DA4" w:rsidRPr="00BA326A" w:rsidRDefault="008F3DA4" w:rsidP="00E57627">
            <w:pPr>
              <w:ind w:left="33" w:firstLine="0"/>
              <w:jc w:val="center"/>
              <w:rPr>
                <w:b/>
              </w:rPr>
            </w:pPr>
            <w:r w:rsidRPr="00BA326A">
              <w:rPr>
                <w:b/>
              </w:rPr>
              <w:t>№</w:t>
            </w:r>
          </w:p>
        </w:tc>
        <w:tc>
          <w:tcPr>
            <w:tcW w:w="1199" w:type="pct"/>
            <w:shd w:val="clear" w:color="auto" w:fill="BFBFBF" w:themeFill="background1" w:themeFillShade="BF"/>
            <w:vAlign w:val="center"/>
          </w:tcPr>
          <w:p w14:paraId="188EF1A0" w14:textId="77777777" w:rsidR="008F3DA4" w:rsidRPr="00BA326A" w:rsidRDefault="008F3DA4" w:rsidP="00E57627">
            <w:pPr>
              <w:ind w:left="33" w:firstLine="0"/>
              <w:jc w:val="center"/>
              <w:rPr>
                <w:b/>
              </w:rPr>
            </w:pPr>
            <w:r w:rsidRPr="00BA326A">
              <w:rPr>
                <w:b/>
              </w:rPr>
              <w:t>Наименование на нормативния акт</w:t>
            </w:r>
          </w:p>
        </w:tc>
        <w:tc>
          <w:tcPr>
            <w:tcW w:w="533" w:type="pct"/>
            <w:shd w:val="clear" w:color="auto" w:fill="BFBFBF" w:themeFill="background1" w:themeFillShade="BF"/>
            <w:vAlign w:val="center"/>
          </w:tcPr>
          <w:p w14:paraId="3ED84FCF" w14:textId="77777777" w:rsidR="008F3DA4" w:rsidRPr="00BA326A" w:rsidRDefault="008F3DA4" w:rsidP="00E57627">
            <w:pPr>
              <w:ind w:left="33" w:firstLine="0"/>
              <w:jc w:val="center"/>
              <w:rPr>
                <w:b/>
              </w:rPr>
            </w:pPr>
            <w:r w:rsidRPr="00BA326A">
              <w:rPr>
                <w:b/>
              </w:rPr>
              <w:t>Вносител</w:t>
            </w:r>
          </w:p>
        </w:tc>
        <w:tc>
          <w:tcPr>
            <w:tcW w:w="888" w:type="pct"/>
            <w:shd w:val="clear" w:color="auto" w:fill="BFBFBF" w:themeFill="background1" w:themeFillShade="BF"/>
            <w:vAlign w:val="center"/>
          </w:tcPr>
          <w:p w14:paraId="770DC924" w14:textId="1A3C03D9" w:rsidR="008F3DA4" w:rsidRPr="00BA326A" w:rsidRDefault="008F3DA4" w:rsidP="00E57627">
            <w:pPr>
              <w:ind w:left="33" w:firstLine="0"/>
              <w:jc w:val="center"/>
              <w:rPr>
                <w:b/>
              </w:rPr>
            </w:pPr>
            <w:r w:rsidRPr="00BA326A">
              <w:rPr>
                <w:b/>
              </w:rPr>
              <w:t>Включен в Плана за действие с мерките, произтичащи от членството на РБ в ЕС</w:t>
            </w:r>
          </w:p>
        </w:tc>
        <w:tc>
          <w:tcPr>
            <w:tcW w:w="935" w:type="pct"/>
            <w:gridSpan w:val="2"/>
            <w:shd w:val="clear" w:color="auto" w:fill="BFBFBF" w:themeFill="background1" w:themeFillShade="BF"/>
            <w:vAlign w:val="center"/>
          </w:tcPr>
          <w:p w14:paraId="66EA566C" w14:textId="77777777" w:rsidR="008F3DA4" w:rsidRPr="00BA326A" w:rsidRDefault="008F3DA4" w:rsidP="00E57627">
            <w:pPr>
              <w:ind w:left="33" w:firstLine="0"/>
              <w:jc w:val="center"/>
              <w:rPr>
                <w:b/>
              </w:rPr>
            </w:pPr>
            <w:r w:rsidRPr="00BA326A">
              <w:rPr>
                <w:b/>
              </w:rPr>
              <w:t>Изготвяне на цялостна оценка на въздействието</w:t>
            </w:r>
          </w:p>
          <w:p w14:paraId="47026040" w14:textId="77777777" w:rsidR="008F3DA4" w:rsidRPr="00BA326A" w:rsidRDefault="008F3DA4" w:rsidP="00E57627">
            <w:pPr>
              <w:ind w:left="33" w:firstLine="0"/>
              <w:jc w:val="center"/>
              <w:rPr>
                <w:b/>
              </w:rPr>
            </w:pPr>
            <w:r w:rsidRPr="00BA326A">
              <w:rPr>
                <w:b/>
              </w:rPr>
              <w:t>(да/не)</w:t>
            </w:r>
          </w:p>
        </w:tc>
        <w:tc>
          <w:tcPr>
            <w:tcW w:w="620" w:type="pct"/>
            <w:shd w:val="clear" w:color="auto" w:fill="BFBFBF" w:themeFill="background1" w:themeFillShade="BF"/>
            <w:vAlign w:val="center"/>
          </w:tcPr>
          <w:p w14:paraId="41334A1F" w14:textId="77777777" w:rsidR="008F3DA4" w:rsidRPr="00BA326A" w:rsidRDefault="008F3DA4" w:rsidP="00E57627">
            <w:pPr>
              <w:ind w:left="33" w:firstLine="0"/>
              <w:jc w:val="center"/>
              <w:rPr>
                <w:b/>
              </w:rPr>
            </w:pPr>
            <w:r w:rsidRPr="00BA326A">
              <w:rPr>
                <w:b/>
              </w:rPr>
              <w:t>Месец на изпращане за предварително съгласуване</w:t>
            </w:r>
          </w:p>
        </w:tc>
        <w:tc>
          <w:tcPr>
            <w:tcW w:w="599" w:type="pct"/>
            <w:gridSpan w:val="3"/>
            <w:shd w:val="clear" w:color="auto" w:fill="BFBFBF" w:themeFill="background1" w:themeFillShade="BF"/>
            <w:vAlign w:val="center"/>
          </w:tcPr>
          <w:p w14:paraId="67AF5D0D" w14:textId="77777777" w:rsidR="008F3DA4" w:rsidRPr="00BA326A" w:rsidRDefault="008F3DA4" w:rsidP="00E57627">
            <w:pPr>
              <w:ind w:left="33" w:firstLine="0"/>
              <w:jc w:val="center"/>
              <w:rPr>
                <w:b/>
              </w:rPr>
            </w:pPr>
            <w:r w:rsidRPr="00BA326A">
              <w:rPr>
                <w:b/>
              </w:rPr>
              <w:t>Месец на внасяне в Министерския съвет</w:t>
            </w:r>
          </w:p>
        </w:tc>
      </w:tr>
      <w:tr w:rsidR="00FF53DA" w:rsidRPr="00BA326A" w14:paraId="17719825" w14:textId="77777777" w:rsidTr="000007D8">
        <w:trPr>
          <w:gridBefore w:val="1"/>
          <w:wBefore w:w="3" w:type="pct"/>
        </w:trPr>
        <w:tc>
          <w:tcPr>
            <w:tcW w:w="4997" w:type="pct"/>
            <w:gridSpan w:val="10"/>
            <w:shd w:val="clear" w:color="auto" w:fill="000000" w:themeFill="text1"/>
          </w:tcPr>
          <w:p w14:paraId="440F3BB0" w14:textId="7D6BAED6" w:rsidR="00FF53DA" w:rsidRPr="00BA326A" w:rsidRDefault="00FF53DA" w:rsidP="00E57627">
            <w:pPr>
              <w:spacing w:before="120"/>
              <w:ind w:firstLine="0"/>
              <w:jc w:val="center"/>
              <w:rPr>
                <w:b/>
                <w:i/>
                <w:lang w:val="en-US"/>
              </w:rPr>
            </w:pPr>
            <w:r w:rsidRPr="00BA326A">
              <w:rPr>
                <w:b/>
                <w:i/>
              </w:rPr>
              <w:t xml:space="preserve">МЕСЕЦ </w:t>
            </w:r>
            <w:r w:rsidR="00EC7E14">
              <w:rPr>
                <w:b/>
                <w:i/>
              </w:rPr>
              <w:t>МАЙ</w:t>
            </w:r>
          </w:p>
        </w:tc>
      </w:tr>
      <w:tr w:rsidR="002C540F" w:rsidRPr="00BA326A" w14:paraId="5921933F" w14:textId="77777777" w:rsidTr="002C540F">
        <w:trPr>
          <w:gridBefore w:val="1"/>
          <w:gridAfter w:val="1"/>
          <w:wBefore w:w="3" w:type="pct"/>
          <w:wAfter w:w="2" w:type="pct"/>
        </w:trPr>
        <w:tc>
          <w:tcPr>
            <w:tcW w:w="223" w:type="pct"/>
            <w:vMerge w:val="restart"/>
          </w:tcPr>
          <w:p w14:paraId="4B41D3D0" w14:textId="77777777" w:rsidR="002C540F" w:rsidRPr="00BA326A" w:rsidRDefault="002C540F" w:rsidP="00351BC8">
            <w:pPr>
              <w:pStyle w:val="ListParagraph"/>
              <w:numPr>
                <w:ilvl w:val="0"/>
                <w:numId w:val="9"/>
              </w:numPr>
              <w:tabs>
                <w:tab w:val="left" w:pos="318"/>
              </w:tabs>
              <w:ind w:left="0" w:firstLine="0"/>
              <w:contextualSpacing w:val="0"/>
              <w:jc w:val="center"/>
              <w:rPr>
                <w:b/>
              </w:rPr>
            </w:pPr>
            <w:bookmarkStart w:id="0" w:name="_Hlk229994041"/>
            <w:bookmarkStart w:id="1" w:name="_Hlk230011005"/>
          </w:p>
        </w:tc>
        <w:tc>
          <w:tcPr>
            <w:tcW w:w="1199" w:type="pct"/>
            <w:vMerge w:val="restart"/>
            <w:shd w:val="clear" w:color="auto" w:fill="auto"/>
          </w:tcPr>
          <w:p w14:paraId="3767AECD" w14:textId="77777777" w:rsidR="002C540F" w:rsidRPr="002C540F" w:rsidRDefault="002C540F" w:rsidP="00351BC8">
            <w:pPr>
              <w:ind w:firstLine="0"/>
              <w:rPr>
                <w:b/>
                <w:bCs/>
              </w:rPr>
            </w:pPr>
            <w:r w:rsidRPr="002C540F">
              <w:rPr>
                <w:b/>
                <w:bCs/>
              </w:rPr>
              <w:t xml:space="preserve">ПМС за изменение и допълнение на нормативни актове на Министерския съвет </w:t>
            </w:r>
          </w:p>
        </w:tc>
        <w:tc>
          <w:tcPr>
            <w:tcW w:w="533" w:type="pct"/>
            <w:shd w:val="clear" w:color="auto" w:fill="D9D9D9" w:themeFill="background1" w:themeFillShade="D9"/>
            <w:vAlign w:val="center"/>
          </w:tcPr>
          <w:p w14:paraId="1FA9B8F4" w14:textId="77777777" w:rsidR="002C540F" w:rsidRPr="00BA326A" w:rsidRDefault="002C540F" w:rsidP="00351BC8">
            <w:pPr>
              <w:spacing w:before="120"/>
              <w:ind w:firstLine="0"/>
              <w:jc w:val="center"/>
              <w:rPr>
                <w:b/>
              </w:rPr>
            </w:pPr>
            <w:r>
              <w:rPr>
                <w:b/>
              </w:rPr>
              <w:t xml:space="preserve">ЗМП </w:t>
            </w:r>
          </w:p>
        </w:tc>
        <w:tc>
          <w:tcPr>
            <w:tcW w:w="888" w:type="pct"/>
            <w:shd w:val="clear" w:color="auto" w:fill="D9D9D9" w:themeFill="background1" w:themeFillShade="D9"/>
            <w:vAlign w:val="center"/>
          </w:tcPr>
          <w:p w14:paraId="4D29313F" w14:textId="77777777" w:rsidR="002C540F" w:rsidRPr="00BA326A" w:rsidRDefault="002C540F" w:rsidP="00351BC8">
            <w:pPr>
              <w:spacing w:before="120"/>
              <w:ind w:firstLine="0"/>
              <w:jc w:val="center"/>
              <w:rPr>
                <w:b/>
              </w:rPr>
            </w:pPr>
            <w:r>
              <w:rPr>
                <w:b/>
              </w:rPr>
              <w:t>Не</w:t>
            </w:r>
          </w:p>
        </w:tc>
        <w:tc>
          <w:tcPr>
            <w:tcW w:w="933" w:type="pct"/>
            <w:shd w:val="clear" w:color="auto" w:fill="D9D9D9" w:themeFill="background1" w:themeFillShade="D9"/>
            <w:vAlign w:val="center"/>
          </w:tcPr>
          <w:p w14:paraId="4053181A" w14:textId="77777777" w:rsidR="002C540F" w:rsidRPr="00BA326A" w:rsidRDefault="002C540F"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4ED06B98" w14:textId="77777777" w:rsidR="002C540F" w:rsidRPr="00BA326A" w:rsidRDefault="002C540F"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2CBC915E" w14:textId="77777777" w:rsidR="002C540F" w:rsidRPr="00BA326A" w:rsidRDefault="002C540F" w:rsidP="00351BC8">
            <w:pPr>
              <w:spacing w:before="120"/>
              <w:ind w:firstLine="0"/>
              <w:jc w:val="center"/>
              <w:rPr>
                <w:b/>
              </w:rPr>
            </w:pPr>
            <w:r>
              <w:rPr>
                <w:b/>
              </w:rPr>
              <w:t xml:space="preserve">МАЙ </w:t>
            </w:r>
          </w:p>
        </w:tc>
      </w:tr>
      <w:bookmarkEnd w:id="0"/>
      <w:tr w:rsidR="002C540F" w:rsidRPr="00BA326A" w14:paraId="2C128748" w14:textId="77777777" w:rsidTr="002C540F">
        <w:trPr>
          <w:gridBefore w:val="1"/>
          <w:wBefore w:w="3" w:type="pct"/>
        </w:trPr>
        <w:tc>
          <w:tcPr>
            <w:tcW w:w="223" w:type="pct"/>
            <w:vMerge/>
          </w:tcPr>
          <w:p w14:paraId="781AB864" w14:textId="77777777" w:rsidR="002C540F" w:rsidRPr="00BA326A" w:rsidRDefault="002C540F"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420D2BC" w14:textId="77777777" w:rsidR="002C540F" w:rsidRPr="00BA326A" w:rsidRDefault="002C540F" w:rsidP="00351BC8">
            <w:pPr>
              <w:ind w:firstLine="0"/>
              <w:jc w:val="left"/>
              <w:rPr>
                <w:b/>
              </w:rPr>
            </w:pPr>
          </w:p>
        </w:tc>
        <w:tc>
          <w:tcPr>
            <w:tcW w:w="3575" w:type="pct"/>
            <w:gridSpan w:val="8"/>
            <w:shd w:val="clear" w:color="auto" w:fill="auto"/>
          </w:tcPr>
          <w:p w14:paraId="6A413A41" w14:textId="77777777" w:rsidR="002C540F" w:rsidRPr="00BA326A" w:rsidRDefault="002C540F" w:rsidP="00351BC8">
            <w:pPr>
              <w:ind w:firstLine="0"/>
              <w:rPr>
                <w:b/>
              </w:rPr>
            </w:pPr>
            <w:r w:rsidRPr="00BA326A">
              <w:rPr>
                <w:b/>
              </w:rPr>
              <w:t>Основни положения и очаквани резултати:</w:t>
            </w:r>
          </w:p>
          <w:p w14:paraId="6364C626" w14:textId="2879B7B6" w:rsidR="002C540F" w:rsidRPr="00BA326A" w:rsidRDefault="002C540F" w:rsidP="00351BC8">
            <w:pPr>
              <w:ind w:firstLine="0"/>
            </w:pPr>
            <w:r w:rsidRPr="00BA326A">
              <w:t xml:space="preserve">С </w:t>
            </w:r>
            <w:r>
              <w:t xml:space="preserve">проекта на постановление се извършват </w:t>
            </w:r>
            <w:r w:rsidRPr="001677DE">
              <w:t xml:space="preserve">изменения и допълнения в </w:t>
            </w:r>
            <w:r w:rsidRPr="001677DE">
              <w:rPr>
                <w:bCs/>
              </w:rPr>
              <w:t xml:space="preserve">Наредбата за вписване в регистъра на заетостта </w:t>
            </w:r>
            <w:r w:rsidRPr="001677DE">
              <w:rPr>
                <w:bCs/>
                <w:lang w:val="en-US"/>
              </w:rPr>
              <w:t>(</w:t>
            </w:r>
            <w:r w:rsidRPr="001677DE">
              <w:rPr>
                <w:bCs/>
              </w:rPr>
              <w:t>НВРЗ</w:t>
            </w:r>
            <w:r w:rsidRPr="001677DE">
              <w:rPr>
                <w:bCs/>
                <w:lang w:val="en-US"/>
              </w:rPr>
              <w:t>)</w:t>
            </w:r>
            <w:r w:rsidRPr="001677DE">
              <w:rPr>
                <w:bCs/>
              </w:rPr>
              <w:t xml:space="preserve">, Наредбата за служебното положение на държавните служители </w:t>
            </w:r>
            <w:r w:rsidRPr="001677DE">
              <w:rPr>
                <w:bCs/>
                <w:lang w:val="en-US"/>
              </w:rPr>
              <w:t>(</w:t>
            </w:r>
            <w:r w:rsidRPr="001677DE">
              <w:rPr>
                <w:bCs/>
              </w:rPr>
              <w:t>НСПДС</w:t>
            </w:r>
            <w:r w:rsidRPr="001677DE">
              <w:rPr>
                <w:bCs/>
                <w:lang w:val="en-US"/>
              </w:rPr>
              <w:t>)</w:t>
            </w:r>
            <w:r w:rsidRPr="001677DE">
              <w:rPr>
                <w:bCs/>
              </w:rPr>
              <w:t xml:space="preserve">, Класификатора на длъжностите в администрацията </w:t>
            </w:r>
            <w:r w:rsidRPr="001677DE">
              <w:rPr>
                <w:bCs/>
                <w:lang w:val="en-US"/>
              </w:rPr>
              <w:t>(</w:t>
            </w:r>
            <w:r w:rsidRPr="001677DE">
              <w:rPr>
                <w:bCs/>
              </w:rPr>
              <w:t>КДА</w:t>
            </w:r>
            <w:r w:rsidRPr="001677DE">
              <w:rPr>
                <w:bCs/>
                <w:lang w:val="en-US"/>
              </w:rPr>
              <w:t>)</w:t>
            </w:r>
            <w:r w:rsidRPr="001677DE">
              <w:rPr>
                <w:bCs/>
              </w:rPr>
              <w:t xml:space="preserve">, Наредбата за прилагане на Класификатора на длъжностите в администрацията (НПКДА) и Постановление № 67 на Министерския съвет от 2010 г. за заплатите в бюджетните организации и дейности </w:t>
            </w:r>
            <w:r w:rsidRPr="001677DE">
              <w:rPr>
                <w:bCs/>
                <w:lang w:val="en-US"/>
              </w:rPr>
              <w:t>(</w:t>
            </w:r>
            <w:r w:rsidRPr="001677DE">
              <w:rPr>
                <w:bCs/>
              </w:rPr>
              <w:t>ПМС</w:t>
            </w:r>
            <w:r>
              <w:rPr>
                <w:bCs/>
              </w:rPr>
              <w:t xml:space="preserve"> </w:t>
            </w:r>
            <w:r w:rsidRPr="000B2356">
              <w:rPr>
                <w:bCs/>
              </w:rPr>
              <w:t>№</w:t>
            </w:r>
            <w:r w:rsidRPr="001677DE">
              <w:rPr>
                <w:bCs/>
              </w:rPr>
              <w:t xml:space="preserve"> 67</w:t>
            </w:r>
            <w:r>
              <w:rPr>
                <w:bCs/>
              </w:rPr>
              <w:t xml:space="preserve"> от </w:t>
            </w:r>
            <w:r w:rsidRPr="001677DE">
              <w:rPr>
                <w:bCs/>
              </w:rPr>
              <w:t>2010 г.</w:t>
            </w:r>
            <w:r w:rsidRPr="001677DE">
              <w:rPr>
                <w:bCs/>
                <w:lang w:val="en-US"/>
              </w:rPr>
              <w:t>)</w:t>
            </w:r>
            <w:r w:rsidRPr="001677DE">
              <w:rPr>
                <w:bCs/>
              </w:rPr>
              <w:t>.</w:t>
            </w:r>
            <w:r w:rsidRPr="00C069AC">
              <w:rPr>
                <w:bCs/>
                <w:sz w:val="28"/>
                <w:szCs w:val="28"/>
                <w:lang w:eastAsia="bg-BG"/>
              </w:rPr>
              <w:t xml:space="preserve"> </w:t>
            </w:r>
            <w:r w:rsidRPr="00C069AC">
              <w:rPr>
                <w:bCs/>
              </w:rPr>
              <w:t xml:space="preserve">Основната </w:t>
            </w:r>
            <w:r>
              <w:rPr>
                <w:bCs/>
              </w:rPr>
              <w:t xml:space="preserve">цел на </w:t>
            </w:r>
            <w:r w:rsidRPr="00C069AC">
              <w:rPr>
                <w:bCs/>
              </w:rPr>
              <w:t xml:space="preserve">предложените </w:t>
            </w:r>
            <w:r>
              <w:rPr>
                <w:bCs/>
              </w:rPr>
              <w:t>промени е привеждане на подзаконовата уредба в областта на държавната служба в пълно съответствие с</w:t>
            </w:r>
            <w:r w:rsidR="00AC3E2A">
              <w:rPr>
                <w:bCs/>
              </w:rPr>
              <w:t xml:space="preserve"> </w:t>
            </w:r>
            <w:r>
              <w:rPr>
                <w:bCs/>
              </w:rPr>
              <w:t>изменения</w:t>
            </w:r>
            <w:r w:rsidR="00AC3E2A">
              <w:rPr>
                <w:bCs/>
              </w:rPr>
              <w:t>та</w:t>
            </w:r>
            <w:r>
              <w:rPr>
                <w:bCs/>
              </w:rPr>
              <w:t xml:space="preserve"> в Закона за държавния служител </w:t>
            </w:r>
            <w:r>
              <w:rPr>
                <w:bCs/>
                <w:lang w:val="en-US"/>
              </w:rPr>
              <w:t>(</w:t>
            </w:r>
            <w:r>
              <w:rPr>
                <w:bCs/>
              </w:rPr>
              <w:t>ЗДСл</w:t>
            </w:r>
            <w:r>
              <w:rPr>
                <w:bCs/>
                <w:lang w:val="en-US"/>
              </w:rPr>
              <w:t>)</w:t>
            </w:r>
            <w:r>
              <w:rPr>
                <w:bCs/>
              </w:rPr>
              <w:t xml:space="preserve"> и Кодекса на труда </w:t>
            </w:r>
            <w:r>
              <w:rPr>
                <w:bCs/>
                <w:lang w:val="en-US"/>
              </w:rPr>
              <w:t>(</w:t>
            </w:r>
            <w:r>
              <w:rPr>
                <w:bCs/>
              </w:rPr>
              <w:t>КТ</w:t>
            </w:r>
            <w:r>
              <w:rPr>
                <w:bCs/>
                <w:lang w:val="en-US"/>
              </w:rPr>
              <w:t>)</w:t>
            </w:r>
            <w:r>
              <w:rPr>
                <w:bCs/>
              </w:rPr>
              <w:t xml:space="preserve">, в сила от 1 юни 2026 г., свързани с въвеждането на единния електронен трудов запис. В тази връзка е необходимо да се осигури яснота, пълнота и съгласуваност на </w:t>
            </w:r>
            <w:r w:rsidRPr="00483EDC">
              <w:rPr>
                <w:bCs/>
              </w:rPr>
              <w:t>правилата за подаване и вписване на данни за служебните правоотношения на държавните служители в Р</w:t>
            </w:r>
            <w:r w:rsidR="00BF179A">
              <w:rPr>
                <w:bCs/>
              </w:rPr>
              <w:t>егистъра на заетостта</w:t>
            </w:r>
            <w:r w:rsidRPr="00483EDC">
              <w:rPr>
                <w:bCs/>
              </w:rPr>
              <w:t xml:space="preserve"> с оглед на спецификата на държавната служба</w:t>
            </w:r>
            <w:r>
              <w:rPr>
                <w:bCs/>
              </w:rPr>
              <w:t>, чрез изменения и допълнения в НВРЗ</w:t>
            </w:r>
            <w:r w:rsidRPr="00483EDC">
              <w:rPr>
                <w:bCs/>
              </w:rPr>
              <w:t>.</w:t>
            </w:r>
            <w:r>
              <w:rPr>
                <w:bCs/>
              </w:rPr>
              <w:t xml:space="preserve"> В НСПДС се извършват необходими изменения и допълнения във връзка с отпадането на служебната книжка от 1 юни 2026 г. и се актуализират разпоредбите относно служебното досие, включително като се създава правна възможност за неговата цифровизация. В КДА и НПКДА се прецизират съответно кодовете и приложното поле </w:t>
            </w:r>
            <w:r>
              <w:rPr>
                <w:bCs/>
                <w:lang w:val="en-US"/>
              </w:rPr>
              <w:t>(</w:t>
            </w:r>
            <w:r>
              <w:rPr>
                <w:bCs/>
              </w:rPr>
              <w:t>замяна на закритата Комисия за противодействие на корупцията с правоприемника на част от дейностите – Сметната палата</w:t>
            </w:r>
            <w:r>
              <w:rPr>
                <w:bCs/>
                <w:lang w:val="en-US"/>
              </w:rPr>
              <w:t xml:space="preserve">) </w:t>
            </w:r>
            <w:r>
              <w:rPr>
                <w:bCs/>
              </w:rPr>
              <w:t xml:space="preserve">на конкретни длъжности и разпоредби относно </w:t>
            </w:r>
            <w:r>
              <w:rPr>
                <w:bCs/>
              </w:rPr>
              <w:lastRenderedPageBreak/>
              <w:t xml:space="preserve">вида и начина на формиране на кодовете. В ПМС </w:t>
            </w:r>
            <w:r w:rsidRPr="000B2356">
              <w:rPr>
                <w:bCs/>
              </w:rPr>
              <w:t>№</w:t>
            </w:r>
            <w:r>
              <w:rPr>
                <w:bCs/>
              </w:rPr>
              <w:t xml:space="preserve"> 67 от 2010 г. се предлагат изменения с цел о</w:t>
            </w:r>
            <w:r w:rsidRPr="00876213">
              <w:rPr>
                <w:bCs/>
              </w:rPr>
              <w:t>сигуряване на по-голяма гъвкавост при определяне на възнагражденията на членовете на политическите кабинети.</w:t>
            </w:r>
            <w:r w:rsidRPr="00C069AC">
              <w:rPr>
                <w:bCs/>
              </w:rPr>
              <w:t xml:space="preserve"> </w:t>
            </w:r>
          </w:p>
        </w:tc>
      </w:tr>
      <w:tr w:rsidR="002C540F" w:rsidRPr="00BA326A" w14:paraId="3FD41EB6" w14:textId="77777777" w:rsidTr="002C540F">
        <w:trPr>
          <w:gridBefore w:val="1"/>
          <w:wBefore w:w="3" w:type="pct"/>
        </w:trPr>
        <w:tc>
          <w:tcPr>
            <w:tcW w:w="223" w:type="pct"/>
            <w:vMerge/>
          </w:tcPr>
          <w:p w14:paraId="5DDCA913" w14:textId="77777777" w:rsidR="002C540F" w:rsidRPr="00BA326A" w:rsidRDefault="002C540F"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754F2886" w14:textId="77777777" w:rsidR="002C540F" w:rsidRPr="00BA326A" w:rsidRDefault="002C540F" w:rsidP="00351BC8">
            <w:pPr>
              <w:ind w:firstLine="0"/>
              <w:jc w:val="left"/>
              <w:rPr>
                <w:b/>
              </w:rPr>
            </w:pPr>
          </w:p>
        </w:tc>
        <w:tc>
          <w:tcPr>
            <w:tcW w:w="3575" w:type="pct"/>
            <w:gridSpan w:val="8"/>
            <w:shd w:val="clear" w:color="auto" w:fill="auto"/>
          </w:tcPr>
          <w:p w14:paraId="78D288B9" w14:textId="77777777" w:rsidR="002C540F" w:rsidRPr="00193B7B" w:rsidRDefault="002C540F" w:rsidP="00351BC8">
            <w:pPr>
              <w:ind w:firstLine="0"/>
            </w:pPr>
            <w:r w:rsidRPr="00BA326A">
              <w:rPr>
                <w:b/>
              </w:rPr>
              <w:t>Законово основание за приемане:</w:t>
            </w:r>
            <w:r w:rsidRPr="00BA326A">
              <w:t xml:space="preserve"> </w:t>
            </w:r>
            <w:r>
              <w:t>чл. 110-114 и чл. 119а-120 от ЗДСл (обн., ДВ, бр.</w:t>
            </w:r>
            <w:r w:rsidRPr="00C069AC">
              <w:rPr>
                <w:rFonts w:ascii="Verdana" w:hAnsi="Verdana"/>
                <w:color w:val="000000"/>
                <w:sz w:val="18"/>
                <w:szCs w:val="18"/>
                <w:shd w:val="clear" w:color="auto" w:fill="FFFFFF"/>
              </w:rPr>
              <w:t xml:space="preserve"> </w:t>
            </w:r>
            <w:r w:rsidRPr="00C069AC">
              <w:t>85 от 2023 г., в сила от 01.06.2026 г.</w:t>
            </w:r>
            <w:r>
              <w:t xml:space="preserve">); </w:t>
            </w:r>
            <w:r w:rsidRPr="006D456B">
              <w:t>§</w:t>
            </w:r>
            <w:r>
              <w:t xml:space="preserve"> 23, 25 и</w:t>
            </w:r>
            <w:r w:rsidRPr="006D456B">
              <w:t xml:space="preserve"> 26 от </w:t>
            </w:r>
            <w:r>
              <w:t>Преходните и заключителните разпоредби</w:t>
            </w:r>
            <w:r w:rsidRPr="006D456B">
              <w:t xml:space="preserve"> към </w:t>
            </w:r>
            <w:r>
              <w:t>ЗИД</w:t>
            </w:r>
            <w:r w:rsidRPr="006D456B">
              <w:t xml:space="preserve"> на </w:t>
            </w:r>
            <w:r>
              <w:t xml:space="preserve">КТ </w:t>
            </w:r>
            <w:r>
              <w:rPr>
                <w:lang w:val="en-US"/>
              </w:rPr>
              <w:t>(</w:t>
            </w:r>
            <w:r>
              <w:t xml:space="preserve">обн., ДВ, бр. </w:t>
            </w:r>
            <w:r w:rsidRPr="006D456B">
              <w:rPr>
                <w:lang w:val="en-US"/>
              </w:rPr>
              <w:t>85</w:t>
            </w:r>
            <w:r>
              <w:t xml:space="preserve"> от 2</w:t>
            </w:r>
            <w:r w:rsidRPr="006D456B">
              <w:rPr>
                <w:lang w:val="en-US"/>
              </w:rPr>
              <w:t xml:space="preserve">023 </w:t>
            </w:r>
            <w:r>
              <w:t xml:space="preserve">г., в сила от </w:t>
            </w:r>
            <w:r w:rsidRPr="006D456B">
              <w:rPr>
                <w:lang w:val="en-US"/>
              </w:rPr>
              <w:t xml:space="preserve">01.06.2025 </w:t>
            </w:r>
            <w:r>
              <w:t>г</w:t>
            </w:r>
            <w:r w:rsidRPr="006D456B">
              <w:rPr>
                <w:lang w:val="en-US"/>
              </w:rPr>
              <w:t>.</w:t>
            </w:r>
            <w:r>
              <w:rPr>
                <w:lang w:val="en-US"/>
              </w:rPr>
              <w:t>)</w:t>
            </w:r>
            <w:r>
              <w:t>.</w:t>
            </w:r>
          </w:p>
        </w:tc>
      </w:tr>
      <w:bookmarkEnd w:id="1"/>
      <w:tr w:rsidR="00FF53DA" w:rsidRPr="00BA326A" w14:paraId="1AF60C1E" w14:textId="77777777" w:rsidTr="002C540F">
        <w:trPr>
          <w:gridBefore w:val="1"/>
          <w:wBefore w:w="3" w:type="pct"/>
        </w:trPr>
        <w:tc>
          <w:tcPr>
            <w:tcW w:w="223" w:type="pct"/>
            <w:vMerge w:val="restart"/>
          </w:tcPr>
          <w:p w14:paraId="36D75423" w14:textId="77777777" w:rsidR="00FF53DA" w:rsidRPr="00BA326A" w:rsidRDefault="00FF53DA" w:rsidP="00A05DEC">
            <w:pPr>
              <w:pStyle w:val="ListParagraph"/>
              <w:numPr>
                <w:ilvl w:val="0"/>
                <w:numId w:val="9"/>
              </w:numPr>
              <w:tabs>
                <w:tab w:val="left" w:pos="318"/>
              </w:tabs>
              <w:ind w:left="0" w:firstLine="0"/>
              <w:contextualSpacing w:val="0"/>
              <w:rPr>
                <w:b/>
              </w:rPr>
            </w:pPr>
          </w:p>
        </w:tc>
        <w:tc>
          <w:tcPr>
            <w:tcW w:w="1199" w:type="pct"/>
            <w:vMerge w:val="restart"/>
            <w:shd w:val="clear" w:color="auto" w:fill="auto"/>
          </w:tcPr>
          <w:p w14:paraId="7DC38A1E" w14:textId="36B2FFBF" w:rsidR="00FF53DA" w:rsidRPr="00FB3911" w:rsidRDefault="000007D8" w:rsidP="00E57627">
            <w:pPr>
              <w:ind w:firstLine="0"/>
              <w:rPr>
                <w:b/>
              </w:rPr>
            </w:pPr>
            <w:r w:rsidRPr="00FB3911">
              <w:rPr>
                <w:b/>
              </w:rPr>
              <w:t>ПМС за изменение и допълнение на Наредбата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w:t>
            </w:r>
          </w:p>
        </w:tc>
        <w:tc>
          <w:tcPr>
            <w:tcW w:w="533" w:type="pct"/>
            <w:shd w:val="clear" w:color="auto" w:fill="D9D9D9" w:themeFill="background1" w:themeFillShade="D9"/>
            <w:vAlign w:val="center"/>
          </w:tcPr>
          <w:p w14:paraId="5196A512" w14:textId="705C7D99" w:rsidR="00FF53DA" w:rsidRPr="00BA326A" w:rsidRDefault="000007D8" w:rsidP="00E57627">
            <w:pPr>
              <w:spacing w:before="120"/>
              <w:ind w:firstLine="0"/>
              <w:jc w:val="center"/>
              <w:rPr>
                <w:b/>
              </w:rPr>
            </w:pPr>
            <w:r w:rsidRPr="000007D8">
              <w:rPr>
                <w:b/>
              </w:rPr>
              <w:t>МТС</w:t>
            </w:r>
          </w:p>
        </w:tc>
        <w:tc>
          <w:tcPr>
            <w:tcW w:w="888" w:type="pct"/>
            <w:shd w:val="clear" w:color="auto" w:fill="D9D9D9" w:themeFill="background1" w:themeFillShade="D9"/>
            <w:vAlign w:val="center"/>
          </w:tcPr>
          <w:p w14:paraId="1B478D44" w14:textId="25BE751A" w:rsidR="00FF53DA" w:rsidRPr="00BA326A" w:rsidRDefault="000007D8" w:rsidP="00E57627">
            <w:pPr>
              <w:spacing w:before="120"/>
              <w:ind w:firstLine="0"/>
              <w:jc w:val="center"/>
              <w:rPr>
                <w:b/>
              </w:rPr>
            </w:pPr>
            <w:r>
              <w:rPr>
                <w:b/>
              </w:rPr>
              <w:t>Не</w:t>
            </w:r>
          </w:p>
        </w:tc>
        <w:tc>
          <w:tcPr>
            <w:tcW w:w="935" w:type="pct"/>
            <w:gridSpan w:val="2"/>
            <w:shd w:val="clear" w:color="auto" w:fill="D9D9D9" w:themeFill="background1" w:themeFillShade="D9"/>
            <w:vAlign w:val="center"/>
          </w:tcPr>
          <w:p w14:paraId="2303287F" w14:textId="6B6C88C1" w:rsidR="00FF53DA" w:rsidRPr="00BA326A" w:rsidRDefault="000007D8" w:rsidP="00E57627">
            <w:pPr>
              <w:spacing w:before="120"/>
              <w:ind w:firstLine="0"/>
              <w:jc w:val="center"/>
              <w:rPr>
                <w:b/>
              </w:rPr>
            </w:pPr>
            <w:r>
              <w:rPr>
                <w:b/>
              </w:rPr>
              <w:t>Не</w:t>
            </w:r>
          </w:p>
        </w:tc>
        <w:tc>
          <w:tcPr>
            <w:tcW w:w="620" w:type="pct"/>
            <w:shd w:val="clear" w:color="auto" w:fill="D9D9D9" w:themeFill="background1" w:themeFillShade="D9"/>
            <w:vAlign w:val="center"/>
          </w:tcPr>
          <w:p w14:paraId="4B354BDB" w14:textId="2DF25537" w:rsidR="00FF53DA" w:rsidRPr="00BA326A" w:rsidRDefault="000007D8" w:rsidP="00E57627">
            <w:pPr>
              <w:spacing w:before="120"/>
              <w:ind w:firstLine="0"/>
              <w:jc w:val="center"/>
              <w:rPr>
                <w:b/>
                <w:smallCaps/>
              </w:rPr>
            </w:pPr>
            <w:r>
              <w:rPr>
                <w:b/>
                <w:smallCaps/>
              </w:rPr>
              <w:t xml:space="preserve">МАЙ </w:t>
            </w:r>
          </w:p>
        </w:tc>
        <w:tc>
          <w:tcPr>
            <w:tcW w:w="599" w:type="pct"/>
            <w:gridSpan w:val="3"/>
            <w:shd w:val="clear" w:color="auto" w:fill="D9D9D9" w:themeFill="background1" w:themeFillShade="D9"/>
            <w:vAlign w:val="center"/>
          </w:tcPr>
          <w:p w14:paraId="56ABE17B" w14:textId="6982D813" w:rsidR="00FF53DA" w:rsidRPr="00BA326A" w:rsidRDefault="000007D8" w:rsidP="00E57627">
            <w:pPr>
              <w:spacing w:before="120"/>
              <w:ind w:firstLine="0"/>
              <w:jc w:val="center"/>
              <w:rPr>
                <w:b/>
                <w:smallCaps/>
              </w:rPr>
            </w:pPr>
            <w:r>
              <w:rPr>
                <w:b/>
                <w:smallCaps/>
              </w:rPr>
              <w:t xml:space="preserve">МАЙ </w:t>
            </w:r>
          </w:p>
        </w:tc>
      </w:tr>
      <w:tr w:rsidR="00FF53DA" w:rsidRPr="00BA326A" w14:paraId="7ED054E1" w14:textId="77777777" w:rsidTr="002C540F">
        <w:trPr>
          <w:gridBefore w:val="1"/>
          <w:wBefore w:w="3" w:type="pct"/>
        </w:trPr>
        <w:tc>
          <w:tcPr>
            <w:tcW w:w="223" w:type="pct"/>
            <w:vMerge/>
          </w:tcPr>
          <w:p w14:paraId="63BBF30A" w14:textId="77777777" w:rsidR="00FF53DA" w:rsidRPr="00BA326A" w:rsidRDefault="00FF53DA" w:rsidP="00E57627">
            <w:pPr>
              <w:pStyle w:val="ListParagraph"/>
              <w:tabs>
                <w:tab w:val="left" w:pos="318"/>
              </w:tabs>
              <w:ind w:left="0" w:firstLine="0"/>
              <w:contextualSpacing w:val="0"/>
              <w:rPr>
                <w:b/>
              </w:rPr>
            </w:pPr>
          </w:p>
        </w:tc>
        <w:tc>
          <w:tcPr>
            <w:tcW w:w="1199" w:type="pct"/>
            <w:vMerge/>
            <w:shd w:val="clear" w:color="auto" w:fill="auto"/>
          </w:tcPr>
          <w:p w14:paraId="3C67A0C6" w14:textId="77777777" w:rsidR="00FF53DA" w:rsidRPr="00BA326A" w:rsidRDefault="00FF53DA" w:rsidP="00E57627">
            <w:pPr>
              <w:ind w:firstLine="0"/>
              <w:jc w:val="left"/>
              <w:rPr>
                <w:b/>
              </w:rPr>
            </w:pPr>
          </w:p>
        </w:tc>
        <w:tc>
          <w:tcPr>
            <w:tcW w:w="3575" w:type="pct"/>
            <w:gridSpan w:val="8"/>
            <w:shd w:val="clear" w:color="auto" w:fill="auto"/>
            <w:vAlign w:val="center"/>
          </w:tcPr>
          <w:p w14:paraId="214FFB89" w14:textId="77777777" w:rsidR="000007D8" w:rsidRPr="000007D8" w:rsidRDefault="000007D8" w:rsidP="000007D8">
            <w:pPr>
              <w:tabs>
                <w:tab w:val="left" w:pos="317"/>
              </w:tabs>
              <w:ind w:firstLine="0"/>
              <w:rPr>
                <w:b/>
                <w:bCs/>
              </w:rPr>
            </w:pPr>
            <w:r w:rsidRPr="000007D8">
              <w:rPr>
                <w:b/>
                <w:bCs/>
              </w:rPr>
              <w:t>Основни положения и очаквани резултати:</w:t>
            </w:r>
          </w:p>
          <w:p w14:paraId="14718260" w14:textId="77777777" w:rsidR="000007D8" w:rsidRDefault="000007D8" w:rsidP="000007D8">
            <w:pPr>
              <w:pStyle w:val="ListParagraph"/>
              <w:numPr>
                <w:ilvl w:val="0"/>
                <w:numId w:val="39"/>
              </w:numPr>
              <w:tabs>
                <w:tab w:val="left" w:pos="317"/>
              </w:tabs>
              <w:ind w:left="170" w:hanging="170"/>
              <w:contextualSpacing w:val="0"/>
            </w:pPr>
            <w:r>
              <w:t>Усъвършенстване на съществуващия правен режим на водноатракционните услуги в посока на въвеждане на по-строги изисквания по отношение на организацията на дейността по предоставянето им, безопасното им предоставяне и безопасността на използваните съоръжения, оборудване и екипировка;</w:t>
            </w:r>
          </w:p>
          <w:p w14:paraId="61A35AEA" w14:textId="77777777" w:rsidR="000007D8" w:rsidRDefault="000007D8" w:rsidP="000007D8">
            <w:pPr>
              <w:pStyle w:val="ListParagraph"/>
              <w:numPr>
                <w:ilvl w:val="0"/>
                <w:numId w:val="39"/>
              </w:numPr>
              <w:tabs>
                <w:tab w:val="left" w:pos="317"/>
              </w:tabs>
              <w:ind w:left="170" w:hanging="170"/>
              <w:contextualSpacing w:val="0"/>
            </w:pPr>
            <w:r>
              <w:t>Привеждане на подзаконовата нормативна уредба в съответствие с изискванията на Закона за общите изисквания за безопасност при предоставяне на атракционни услуги, представляващи източник на повишена опасност.</w:t>
            </w:r>
          </w:p>
          <w:p w14:paraId="3E41D68B" w14:textId="52E3AC22" w:rsidR="00C12FB3" w:rsidRPr="00BA326A" w:rsidRDefault="000007D8" w:rsidP="000007D8">
            <w:pPr>
              <w:pStyle w:val="ListParagraph"/>
              <w:numPr>
                <w:ilvl w:val="0"/>
                <w:numId w:val="39"/>
              </w:numPr>
              <w:tabs>
                <w:tab w:val="left" w:pos="317"/>
              </w:tabs>
              <w:ind w:left="170" w:hanging="170"/>
              <w:contextualSpacing w:val="0"/>
            </w:pPr>
            <w:r>
              <w:t>Очакваният резултат е повишаване на безопасността при предоставяне на водноатракционни услуги.</w:t>
            </w:r>
          </w:p>
        </w:tc>
      </w:tr>
      <w:tr w:rsidR="00FF53DA" w:rsidRPr="00BA326A" w14:paraId="33CF9123" w14:textId="77777777" w:rsidTr="002C540F">
        <w:trPr>
          <w:gridBefore w:val="1"/>
          <w:wBefore w:w="3" w:type="pct"/>
        </w:trPr>
        <w:tc>
          <w:tcPr>
            <w:tcW w:w="223" w:type="pct"/>
            <w:vMerge/>
          </w:tcPr>
          <w:p w14:paraId="4E6FC850" w14:textId="77777777" w:rsidR="00FF53DA" w:rsidRPr="00BA326A" w:rsidRDefault="00FF53DA" w:rsidP="00E57627">
            <w:pPr>
              <w:pStyle w:val="ListParagraph"/>
              <w:tabs>
                <w:tab w:val="left" w:pos="318"/>
              </w:tabs>
              <w:ind w:left="0" w:firstLine="0"/>
              <w:contextualSpacing w:val="0"/>
              <w:rPr>
                <w:b/>
              </w:rPr>
            </w:pPr>
          </w:p>
        </w:tc>
        <w:tc>
          <w:tcPr>
            <w:tcW w:w="1199" w:type="pct"/>
            <w:vMerge/>
            <w:shd w:val="clear" w:color="auto" w:fill="auto"/>
          </w:tcPr>
          <w:p w14:paraId="31648892" w14:textId="77777777" w:rsidR="00FF53DA" w:rsidRPr="00BA326A" w:rsidRDefault="00FF53DA" w:rsidP="00E57627">
            <w:pPr>
              <w:ind w:firstLine="0"/>
              <w:jc w:val="left"/>
              <w:rPr>
                <w:b/>
              </w:rPr>
            </w:pPr>
          </w:p>
        </w:tc>
        <w:tc>
          <w:tcPr>
            <w:tcW w:w="3575" w:type="pct"/>
            <w:gridSpan w:val="8"/>
            <w:shd w:val="clear" w:color="auto" w:fill="auto"/>
            <w:vAlign w:val="center"/>
          </w:tcPr>
          <w:p w14:paraId="532AAA7F" w14:textId="77777777" w:rsidR="00C12FB3" w:rsidRDefault="000007D8" w:rsidP="00E57627">
            <w:pPr>
              <w:ind w:firstLine="0"/>
            </w:pPr>
            <w:r w:rsidRPr="000007D8">
              <w:rPr>
                <w:b/>
                <w:bCs/>
              </w:rPr>
              <w:t>Законово основание за приемане:</w:t>
            </w:r>
            <w:r w:rsidRPr="000007D8">
              <w:t xml:space="preserve"> чл. 5, ал. 4 и чл. 76а от Закона за морските пространства, вътрешните водни пътища и пристанищата на Република България</w:t>
            </w:r>
          </w:p>
          <w:p w14:paraId="24AD9F93" w14:textId="7F7AD3D9" w:rsidR="00800C25" w:rsidRPr="00BA326A" w:rsidRDefault="00800C25" w:rsidP="00E57627">
            <w:pPr>
              <w:ind w:firstLine="0"/>
            </w:pPr>
          </w:p>
        </w:tc>
      </w:tr>
      <w:tr w:rsidR="00081C7C" w:rsidRPr="00BA326A" w14:paraId="66C6EEB7" w14:textId="77777777" w:rsidTr="002C540F">
        <w:trPr>
          <w:gridBefore w:val="1"/>
          <w:wBefore w:w="3" w:type="pct"/>
        </w:trPr>
        <w:tc>
          <w:tcPr>
            <w:tcW w:w="223" w:type="pct"/>
            <w:vMerge w:val="restart"/>
          </w:tcPr>
          <w:p w14:paraId="11885D2C" w14:textId="77777777" w:rsidR="00081C7C" w:rsidRPr="00BA326A" w:rsidRDefault="00081C7C" w:rsidP="00E57627">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376B17C2" w14:textId="678F9932" w:rsidR="00081C7C" w:rsidRPr="00FB3911" w:rsidRDefault="000007D8" w:rsidP="00E57627">
            <w:pPr>
              <w:ind w:firstLine="0"/>
              <w:rPr>
                <w:b/>
              </w:rPr>
            </w:pPr>
            <w:r w:rsidRPr="00FB3911">
              <w:rPr>
                <w:b/>
              </w:rPr>
              <w:t>ПМС за изменение и допълнение на Тарифата за таксите, които се събират от Комисията за регулиране на съобщенията по Закона за електронните съобщения</w:t>
            </w:r>
          </w:p>
        </w:tc>
        <w:tc>
          <w:tcPr>
            <w:tcW w:w="533" w:type="pct"/>
            <w:shd w:val="clear" w:color="auto" w:fill="D9D9D9" w:themeFill="background1" w:themeFillShade="D9"/>
            <w:vAlign w:val="center"/>
          </w:tcPr>
          <w:p w14:paraId="227B3EDA" w14:textId="5C4EB5A6" w:rsidR="00081C7C" w:rsidRPr="00BA326A" w:rsidRDefault="000007D8" w:rsidP="00E57627">
            <w:pPr>
              <w:spacing w:before="120"/>
              <w:ind w:firstLine="0"/>
              <w:jc w:val="center"/>
              <w:rPr>
                <w:b/>
              </w:rPr>
            </w:pPr>
            <w:r>
              <w:rPr>
                <w:b/>
              </w:rPr>
              <w:t>МТС</w:t>
            </w:r>
          </w:p>
        </w:tc>
        <w:tc>
          <w:tcPr>
            <w:tcW w:w="888" w:type="pct"/>
            <w:shd w:val="clear" w:color="auto" w:fill="D9D9D9" w:themeFill="background1" w:themeFillShade="D9"/>
            <w:vAlign w:val="center"/>
          </w:tcPr>
          <w:p w14:paraId="6D26EEB6" w14:textId="6B610EAC" w:rsidR="00081C7C" w:rsidRPr="00BA326A" w:rsidRDefault="000007D8" w:rsidP="00E57627">
            <w:pPr>
              <w:spacing w:before="120"/>
              <w:ind w:firstLine="0"/>
              <w:jc w:val="center"/>
              <w:rPr>
                <w:b/>
              </w:rPr>
            </w:pPr>
            <w:r>
              <w:rPr>
                <w:b/>
              </w:rPr>
              <w:t>Не</w:t>
            </w:r>
          </w:p>
        </w:tc>
        <w:tc>
          <w:tcPr>
            <w:tcW w:w="935" w:type="pct"/>
            <w:gridSpan w:val="2"/>
            <w:shd w:val="clear" w:color="auto" w:fill="D9D9D9" w:themeFill="background1" w:themeFillShade="D9"/>
            <w:vAlign w:val="center"/>
          </w:tcPr>
          <w:p w14:paraId="09A09AD5" w14:textId="5F1B4DDD" w:rsidR="00081C7C" w:rsidRPr="00BA326A" w:rsidRDefault="000007D8" w:rsidP="00E57627">
            <w:pPr>
              <w:spacing w:before="120"/>
              <w:ind w:firstLine="0"/>
              <w:jc w:val="center"/>
              <w:rPr>
                <w:b/>
              </w:rPr>
            </w:pPr>
            <w:r>
              <w:rPr>
                <w:b/>
              </w:rPr>
              <w:t>Не</w:t>
            </w:r>
          </w:p>
        </w:tc>
        <w:tc>
          <w:tcPr>
            <w:tcW w:w="620" w:type="pct"/>
            <w:shd w:val="clear" w:color="auto" w:fill="D9D9D9" w:themeFill="background1" w:themeFillShade="D9"/>
            <w:vAlign w:val="center"/>
          </w:tcPr>
          <w:p w14:paraId="71608144" w14:textId="5798CC71" w:rsidR="00081C7C" w:rsidRPr="00BA326A" w:rsidRDefault="000007D8" w:rsidP="00E57627">
            <w:pPr>
              <w:spacing w:before="120"/>
              <w:ind w:firstLine="0"/>
              <w:jc w:val="center"/>
              <w:rPr>
                <w:b/>
              </w:rPr>
            </w:pPr>
            <w:r>
              <w:rPr>
                <w:b/>
              </w:rPr>
              <w:t>МАЙ</w:t>
            </w:r>
          </w:p>
        </w:tc>
        <w:tc>
          <w:tcPr>
            <w:tcW w:w="599" w:type="pct"/>
            <w:gridSpan w:val="3"/>
            <w:shd w:val="clear" w:color="auto" w:fill="D9D9D9" w:themeFill="background1" w:themeFillShade="D9"/>
            <w:vAlign w:val="center"/>
          </w:tcPr>
          <w:p w14:paraId="1E4C0E22" w14:textId="24EEF967" w:rsidR="00081C7C" w:rsidRPr="00BA326A" w:rsidRDefault="000007D8" w:rsidP="00E57627">
            <w:pPr>
              <w:spacing w:before="120"/>
              <w:ind w:firstLine="0"/>
              <w:jc w:val="center"/>
              <w:rPr>
                <w:b/>
              </w:rPr>
            </w:pPr>
            <w:r>
              <w:rPr>
                <w:b/>
              </w:rPr>
              <w:t xml:space="preserve">МАЙ </w:t>
            </w:r>
          </w:p>
        </w:tc>
      </w:tr>
      <w:tr w:rsidR="00081C7C" w:rsidRPr="00BA326A" w14:paraId="743315B9" w14:textId="77777777" w:rsidTr="002C540F">
        <w:trPr>
          <w:gridBefore w:val="1"/>
          <w:wBefore w:w="3" w:type="pct"/>
        </w:trPr>
        <w:tc>
          <w:tcPr>
            <w:tcW w:w="223" w:type="pct"/>
            <w:vMerge/>
          </w:tcPr>
          <w:p w14:paraId="2982DB97" w14:textId="77777777" w:rsidR="00081C7C" w:rsidRPr="00BA326A" w:rsidRDefault="00081C7C" w:rsidP="00E57627">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1C2EEA14" w14:textId="77777777" w:rsidR="00081C7C" w:rsidRPr="00BA326A" w:rsidRDefault="00081C7C" w:rsidP="00E57627">
            <w:pPr>
              <w:ind w:firstLine="0"/>
            </w:pPr>
          </w:p>
        </w:tc>
        <w:tc>
          <w:tcPr>
            <w:tcW w:w="3575" w:type="pct"/>
            <w:gridSpan w:val="8"/>
            <w:shd w:val="clear" w:color="auto" w:fill="auto"/>
            <w:vAlign w:val="center"/>
          </w:tcPr>
          <w:p w14:paraId="0608FCD0" w14:textId="77777777" w:rsidR="000007D8" w:rsidRPr="000007D8" w:rsidRDefault="000007D8" w:rsidP="000007D8">
            <w:pPr>
              <w:tabs>
                <w:tab w:val="left" w:pos="317"/>
                <w:tab w:val="left" w:pos="470"/>
                <w:tab w:val="left" w:pos="600"/>
              </w:tabs>
              <w:ind w:firstLine="0"/>
              <w:rPr>
                <w:b/>
              </w:rPr>
            </w:pPr>
            <w:r w:rsidRPr="000007D8">
              <w:rPr>
                <w:b/>
              </w:rPr>
              <w:t>Основни положения и очаквани резултати:</w:t>
            </w:r>
          </w:p>
          <w:p w14:paraId="6352A28E" w14:textId="21D75A1B" w:rsidR="00081C7C" w:rsidRPr="00BA326A" w:rsidRDefault="000007D8" w:rsidP="000007D8">
            <w:pPr>
              <w:pStyle w:val="ListParagraph"/>
              <w:numPr>
                <w:ilvl w:val="0"/>
                <w:numId w:val="39"/>
              </w:numPr>
              <w:tabs>
                <w:tab w:val="left" w:pos="317"/>
              </w:tabs>
              <w:ind w:left="170" w:hanging="170"/>
              <w:contextualSpacing w:val="0"/>
              <w:rPr>
                <w:b/>
              </w:rPr>
            </w:pPr>
            <w:r w:rsidRPr="000007D8">
              <w:t>С проекта се предлага промяна, която да осигури възстановяване на таблицата по чл. 1, т. 2 от тарифата, съобразно предходната редакция на разпоредбата, с цел прецизност и яснота при прилагането на правната уредба. Таблицата е заличена поради допусната фактическа грешка при предходно изменение на акта. Липсата на диференцирани зони, определени съгласно таблицата към чл. 1, т. 2, във връзка с чл. 6, ал. 1 от Тарифата, създава празнота в нормативната уредба относно правилата за определяне и събиране на дължимите годишни такси за ползване на ограничен ресурс, съобразно броя на жителите.</w:t>
            </w:r>
            <w:r w:rsidRPr="000007D8">
              <w:rPr>
                <w:b/>
              </w:rPr>
              <w:t xml:space="preserve">  </w:t>
            </w:r>
          </w:p>
        </w:tc>
      </w:tr>
      <w:tr w:rsidR="00081C7C" w:rsidRPr="00BA326A" w14:paraId="6DDF06F2" w14:textId="77777777" w:rsidTr="002C540F">
        <w:trPr>
          <w:gridBefore w:val="1"/>
          <w:wBefore w:w="3" w:type="pct"/>
        </w:trPr>
        <w:tc>
          <w:tcPr>
            <w:tcW w:w="223" w:type="pct"/>
            <w:vMerge/>
          </w:tcPr>
          <w:p w14:paraId="081ED86D" w14:textId="77777777" w:rsidR="00081C7C" w:rsidRPr="00BA326A" w:rsidRDefault="00081C7C" w:rsidP="00E57627">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22617B4E" w14:textId="77777777" w:rsidR="00081C7C" w:rsidRPr="00BA326A" w:rsidRDefault="00081C7C" w:rsidP="00E57627">
            <w:pPr>
              <w:ind w:firstLine="0"/>
            </w:pPr>
          </w:p>
        </w:tc>
        <w:tc>
          <w:tcPr>
            <w:tcW w:w="3575" w:type="pct"/>
            <w:gridSpan w:val="8"/>
            <w:shd w:val="clear" w:color="auto" w:fill="auto"/>
          </w:tcPr>
          <w:p w14:paraId="139247F4" w14:textId="1DAC184D" w:rsidR="00A16B64" w:rsidRPr="00BA326A" w:rsidRDefault="000007D8" w:rsidP="00F92CD2">
            <w:pPr>
              <w:ind w:firstLine="0"/>
              <w:rPr>
                <w:b/>
              </w:rPr>
            </w:pPr>
            <w:r w:rsidRPr="000007D8">
              <w:rPr>
                <w:b/>
              </w:rPr>
              <w:t xml:space="preserve">Законово основание за приемане: </w:t>
            </w:r>
            <w:r w:rsidRPr="000007D8">
              <w:t>чл. 147, ал. 1 от Закона за електронните съобщения.</w:t>
            </w:r>
          </w:p>
        </w:tc>
      </w:tr>
      <w:tr w:rsidR="000007D8" w:rsidRPr="000026F9" w14:paraId="4A7BF4A8" w14:textId="77777777" w:rsidTr="000007D8">
        <w:trPr>
          <w:gridAfter w:val="2"/>
          <w:wAfter w:w="7" w:type="pct"/>
        </w:trPr>
        <w:tc>
          <w:tcPr>
            <w:tcW w:w="4993" w:type="pct"/>
            <w:gridSpan w:val="9"/>
            <w:shd w:val="clear" w:color="auto" w:fill="000000" w:themeFill="text1"/>
          </w:tcPr>
          <w:p w14:paraId="1E4B5155" w14:textId="77777777" w:rsidR="000007D8" w:rsidRPr="000026F9" w:rsidRDefault="000007D8" w:rsidP="00351BC8">
            <w:pPr>
              <w:spacing w:before="120"/>
              <w:ind w:firstLine="0"/>
              <w:jc w:val="center"/>
              <w:rPr>
                <w:b/>
              </w:rPr>
            </w:pPr>
            <w:r w:rsidRPr="000026F9">
              <w:rPr>
                <w:b/>
                <w:i/>
              </w:rPr>
              <w:t>МЕСЕЦ ЮНИ</w:t>
            </w:r>
          </w:p>
        </w:tc>
      </w:tr>
      <w:tr w:rsidR="000007D8" w:rsidRPr="00BA326A" w14:paraId="3E10BFCF" w14:textId="77777777" w:rsidTr="000A7854">
        <w:trPr>
          <w:gridBefore w:val="1"/>
          <w:gridAfter w:val="1"/>
          <w:wBefore w:w="3" w:type="pct"/>
          <w:wAfter w:w="2" w:type="pct"/>
        </w:trPr>
        <w:tc>
          <w:tcPr>
            <w:tcW w:w="223" w:type="pct"/>
            <w:vMerge w:val="restart"/>
          </w:tcPr>
          <w:p w14:paraId="3D83C5C0" w14:textId="77777777" w:rsidR="000007D8" w:rsidRPr="00BA326A" w:rsidRDefault="000007D8" w:rsidP="00351BC8">
            <w:pPr>
              <w:pStyle w:val="ListParagraph"/>
              <w:numPr>
                <w:ilvl w:val="0"/>
                <w:numId w:val="9"/>
              </w:numPr>
              <w:tabs>
                <w:tab w:val="left" w:pos="318"/>
              </w:tabs>
              <w:ind w:left="0" w:firstLine="0"/>
              <w:contextualSpacing w:val="0"/>
              <w:jc w:val="center"/>
              <w:rPr>
                <w:b/>
              </w:rPr>
            </w:pPr>
            <w:bookmarkStart w:id="2" w:name="_Hlk230074086"/>
          </w:p>
        </w:tc>
        <w:tc>
          <w:tcPr>
            <w:tcW w:w="1199" w:type="pct"/>
            <w:vMerge w:val="restart"/>
            <w:shd w:val="clear" w:color="auto" w:fill="auto"/>
          </w:tcPr>
          <w:p w14:paraId="03463D7B" w14:textId="77777777" w:rsidR="000007D8" w:rsidRPr="004637E9" w:rsidRDefault="000007D8" w:rsidP="00351BC8">
            <w:pPr>
              <w:ind w:firstLine="0"/>
              <w:rPr>
                <w:b/>
              </w:rPr>
            </w:pPr>
            <w:r>
              <w:rPr>
                <w:b/>
              </w:rPr>
              <w:t xml:space="preserve">ПМС за изменение и допълнение на нормативни актове на Министерския съвет </w:t>
            </w:r>
          </w:p>
        </w:tc>
        <w:tc>
          <w:tcPr>
            <w:tcW w:w="533" w:type="pct"/>
            <w:shd w:val="clear" w:color="auto" w:fill="D9D9D9" w:themeFill="background1" w:themeFillShade="D9"/>
            <w:vAlign w:val="center"/>
          </w:tcPr>
          <w:p w14:paraId="38B14C49" w14:textId="77777777" w:rsidR="000007D8" w:rsidRPr="00BA326A" w:rsidRDefault="000007D8" w:rsidP="00351BC8">
            <w:pPr>
              <w:spacing w:before="120"/>
              <w:ind w:firstLine="0"/>
              <w:jc w:val="center"/>
              <w:rPr>
                <w:b/>
              </w:rPr>
            </w:pPr>
            <w:r>
              <w:rPr>
                <w:b/>
              </w:rPr>
              <w:t xml:space="preserve">ЗМП </w:t>
            </w:r>
          </w:p>
        </w:tc>
        <w:tc>
          <w:tcPr>
            <w:tcW w:w="888" w:type="pct"/>
            <w:shd w:val="clear" w:color="auto" w:fill="D9D9D9" w:themeFill="background1" w:themeFillShade="D9"/>
            <w:vAlign w:val="center"/>
          </w:tcPr>
          <w:p w14:paraId="04C853A2" w14:textId="77777777" w:rsidR="000007D8" w:rsidRPr="00BA326A" w:rsidRDefault="000007D8" w:rsidP="00351BC8">
            <w:pPr>
              <w:spacing w:before="120"/>
              <w:ind w:firstLine="0"/>
              <w:jc w:val="center"/>
              <w:rPr>
                <w:b/>
              </w:rPr>
            </w:pPr>
            <w:r>
              <w:rPr>
                <w:b/>
              </w:rPr>
              <w:t>Не</w:t>
            </w:r>
          </w:p>
        </w:tc>
        <w:tc>
          <w:tcPr>
            <w:tcW w:w="933" w:type="pct"/>
            <w:shd w:val="clear" w:color="auto" w:fill="D9D9D9" w:themeFill="background1" w:themeFillShade="D9"/>
            <w:vAlign w:val="center"/>
          </w:tcPr>
          <w:p w14:paraId="143D206E" w14:textId="77777777" w:rsidR="000007D8" w:rsidRPr="00BA326A" w:rsidRDefault="000007D8"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0811E6BE" w14:textId="77777777" w:rsidR="000007D8" w:rsidRPr="00BA326A" w:rsidRDefault="000007D8"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31CDC524" w14:textId="77777777" w:rsidR="000007D8" w:rsidRPr="00BA326A" w:rsidRDefault="000007D8" w:rsidP="00351BC8">
            <w:pPr>
              <w:spacing w:before="120"/>
              <w:ind w:firstLine="0"/>
              <w:jc w:val="center"/>
              <w:rPr>
                <w:b/>
              </w:rPr>
            </w:pPr>
            <w:r>
              <w:rPr>
                <w:b/>
              </w:rPr>
              <w:t>ЮНИ</w:t>
            </w:r>
          </w:p>
        </w:tc>
      </w:tr>
      <w:tr w:rsidR="000007D8" w:rsidRPr="00BA326A" w14:paraId="5A0F577B" w14:textId="77777777" w:rsidTr="000A7854">
        <w:trPr>
          <w:gridBefore w:val="1"/>
          <w:wBefore w:w="3" w:type="pct"/>
        </w:trPr>
        <w:tc>
          <w:tcPr>
            <w:tcW w:w="223" w:type="pct"/>
            <w:vMerge/>
          </w:tcPr>
          <w:p w14:paraId="239B37DA"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14BA5CE5" w14:textId="77777777" w:rsidR="000007D8" w:rsidRPr="00BA326A" w:rsidRDefault="000007D8" w:rsidP="00351BC8">
            <w:pPr>
              <w:ind w:firstLine="0"/>
              <w:jc w:val="left"/>
              <w:rPr>
                <w:b/>
              </w:rPr>
            </w:pPr>
          </w:p>
        </w:tc>
        <w:tc>
          <w:tcPr>
            <w:tcW w:w="3575" w:type="pct"/>
            <w:gridSpan w:val="8"/>
            <w:shd w:val="clear" w:color="auto" w:fill="auto"/>
          </w:tcPr>
          <w:p w14:paraId="4C8A8798" w14:textId="77777777" w:rsidR="000007D8" w:rsidRPr="00A972C4" w:rsidRDefault="000007D8" w:rsidP="00351BC8">
            <w:pPr>
              <w:ind w:firstLine="0"/>
              <w:rPr>
                <w:b/>
                <w:bCs/>
              </w:rPr>
            </w:pPr>
            <w:r w:rsidRPr="00A972C4">
              <w:rPr>
                <w:b/>
                <w:bCs/>
              </w:rPr>
              <w:t>Основни положения и очаквани резултати:</w:t>
            </w:r>
          </w:p>
          <w:p w14:paraId="7980BA37" w14:textId="77777777" w:rsidR="000007D8" w:rsidRDefault="000007D8" w:rsidP="00351BC8">
            <w:pPr>
              <w:ind w:firstLine="0"/>
            </w:pPr>
            <w:r>
              <w:t>С проекта на постановление се предлага изменение и допълнение на:</w:t>
            </w:r>
          </w:p>
          <w:p w14:paraId="5A74D4AD" w14:textId="77777777" w:rsidR="000007D8" w:rsidRDefault="000007D8" w:rsidP="00351BC8">
            <w:pPr>
              <w:pStyle w:val="ListParagraph"/>
              <w:numPr>
                <w:ilvl w:val="0"/>
                <w:numId w:val="39"/>
              </w:numPr>
              <w:tabs>
                <w:tab w:val="left" w:pos="314"/>
              </w:tabs>
              <w:ind w:left="170" w:hanging="170"/>
              <w:contextualSpacing w:val="0"/>
            </w:pPr>
            <w:r>
              <w:t>Постановление № 70 на Министерския съвет от 2010 г. за координация при управлението на средствата от Европейския съюз и за създаване на Съвет за координация при управлението на средствата от Европейския съюз (ПМС № 70/2010 г.);</w:t>
            </w:r>
          </w:p>
          <w:p w14:paraId="4F0FE510" w14:textId="77777777" w:rsidR="000007D8" w:rsidRDefault="000007D8" w:rsidP="00351BC8">
            <w:pPr>
              <w:pStyle w:val="ListParagraph"/>
              <w:numPr>
                <w:ilvl w:val="0"/>
                <w:numId w:val="39"/>
              </w:numPr>
              <w:tabs>
                <w:tab w:val="left" w:pos="314"/>
              </w:tabs>
              <w:ind w:left="170" w:hanging="170"/>
              <w:contextualSpacing w:val="0"/>
            </w:pPr>
            <w:r>
              <w:lastRenderedPageBreak/>
              <w:t>Постановление № 302 на Министерския съвет от 2022 г. за създаване на комитети за наблюдение на Споразумението за партньорство на Република България и на програмите, съфинансирани от Европейските фондове при споделено управление, за програмен период 2021 - 2027 г.;</w:t>
            </w:r>
          </w:p>
          <w:p w14:paraId="2FD36617" w14:textId="77777777" w:rsidR="000007D8" w:rsidRDefault="000007D8" w:rsidP="00351BC8">
            <w:pPr>
              <w:pStyle w:val="ListParagraph"/>
              <w:numPr>
                <w:ilvl w:val="0"/>
                <w:numId w:val="39"/>
              </w:numPr>
              <w:tabs>
                <w:tab w:val="left" w:pos="314"/>
              </w:tabs>
              <w:ind w:left="170" w:hanging="170"/>
              <w:contextualSpacing w:val="0"/>
            </w:pPr>
            <w:r>
              <w:t>Постановление № 23 на Министерския съвет от 2023 г. за определяне на детайлни правила за предоставяне на безвъзмездна финансова помощ по програмите, финансирани от Европейските фондове при споделено управление за програмен период 2021 - 2027 г.;</w:t>
            </w:r>
          </w:p>
          <w:p w14:paraId="5C003A93" w14:textId="77777777" w:rsidR="000007D8" w:rsidRDefault="000007D8" w:rsidP="00351BC8">
            <w:pPr>
              <w:pStyle w:val="ListParagraph"/>
              <w:numPr>
                <w:ilvl w:val="0"/>
                <w:numId w:val="39"/>
              </w:numPr>
              <w:tabs>
                <w:tab w:val="left" w:pos="314"/>
              </w:tabs>
              <w:ind w:left="170" w:hanging="170"/>
              <w:contextualSpacing w:val="0"/>
            </w:pPr>
            <w:r>
              <w:t>Постановление № 86 на Министерския съвет от 2023 г. за определяне на национални правила за допустимост на разходите по програмите, финансирани от Европейските фондове при споделено управление, за програмен период 2021 - 2027 г.;</w:t>
            </w:r>
          </w:p>
          <w:p w14:paraId="0FD3F86A" w14:textId="77777777" w:rsidR="000007D8" w:rsidRDefault="000007D8" w:rsidP="00351BC8">
            <w:pPr>
              <w:pStyle w:val="ListParagraph"/>
              <w:numPr>
                <w:ilvl w:val="0"/>
                <w:numId w:val="39"/>
              </w:numPr>
              <w:tabs>
                <w:tab w:val="left" w:pos="314"/>
              </w:tabs>
              <w:ind w:left="170" w:hanging="170"/>
              <w:contextualSpacing w:val="0"/>
            </w:pPr>
            <w:r>
              <w:t>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приета с Постановление № 57 на Министерския съвет от 2017 г. (Наредба за финансовите корекции).</w:t>
            </w:r>
          </w:p>
          <w:p w14:paraId="51EDBA45" w14:textId="77777777" w:rsidR="000007D8" w:rsidRDefault="000007D8" w:rsidP="00351BC8">
            <w:pPr>
              <w:ind w:firstLine="0"/>
            </w:pPr>
            <w:r>
              <w:t>Основната цел на проекта е свързана с актуализиране на подзаконови разпоредби, регламентираща управлението на средствата от ЕС, и привеждането им в съответствие с изменения в правото на ЕС и националното законодателство.</w:t>
            </w:r>
          </w:p>
          <w:p w14:paraId="280FD903" w14:textId="77777777" w:rsidR="000007D8" w:rsidRDefault="000007D8" w:rsidP="00351BC8">
            <w:pPr>
              <w:ind w:firstLine="0"/>
            </w:pPr>
            <w:r>
              <w:t xml:space="preserve">В ПМС № 70/2010 г. се прецизират функциите на заместник министър-председателя, отговорен за управлението на европейските средства, с оглед приключилия програмен период 2014-2020 г. и напредналия </w:t>
            </w:r>
            <w:r>
              <w:lastRenderedPageBreak/>
              <w:t>етап на изпълнение на програмен период 2021-2027 г. Предвижда се също така и оптимизиране на оперативната дейност на Съвета за координация при управлението на средствата от Европейския съюз.</w:t>
            </w:r>
          </w:p>
          <w:p w14:paraId="030509CE" w14:textId="77777777" w:rsidR="000007D8" w:rsidRDefault="000007D8" w:rsidP="00351BC8">
            <w:pPr>
              <w:ind w:firstLine="0"/>
            </w:pPr>
            <w:r>
              <w:t>В Постановление № 302 на Министерския съвет от 2022 г. се предвижда като член на Комитета за наблюдение на Споразумението за партньорство да бъде включен ръководителят на управляващия орган на Програма „Храни и основно материално подпомагане" 2021 - 2027 г.</w:t>
            </w:r>
          </w:p>
          <w:p w14:paraId="7355E2C6" w14:textId="77777777" w:rsidR="000007D8" w:rsidRDefault="000007D8" w:rsidP="00351BC8">
            <w:pPr>
              <w:ind w:firstLine="0"/>
            </w:pPr>
            <w:r>
              <w:t>Предвидените изменения в Постановление № 23 на Министерския съвет от 2023 г. касаят актуализиране на препратките, съответно към Регламент (ЕС, Евратом) 2024/2509 на Европейския парламент и на Съвета от 23 септември 2024 година за финансовите правила, приложими за общия бюджет на Съюза, и към Закона за Сметната палата.</w:t>
            </w:r>
          </w:p>
          <w:p w14:paraId="40E9B5F3" w14:textId="77777777" w:rsidR="000007D8" w:rsidRDefault="000007D8" w:rsidP="00351BC8">
            <w:pPr>
              <w:ind w:firstLine="0"/>
            </w:pPr>
            <w:r>
              <w:t>Предлаганите измененията в Постановление № 86 на Министерския съвет от 2023 г. са в раздел VII „Програма по Фонд „Убежище, миграция и интеграция“, Програма по Фонд „Вътрешна сигурност“ и Програма по Инструмента за финансова подкрепа за управлението на границите и визовата политика“ и касаят изискванията за устойчивост при разходването на средства по посочените програми, както и дават възможност за разширяване на целевата група с цел оказване на подкрепа на най-уязвимите лица сред граждани на трети държави.</w:t>
            </w:r>
          </w:p>
          <w:p w14:paraId="60F60AF6" w14:textId="77777777" w:rsidR="000007D8" w:rsidRPr="00BA326A" w:rsidRDefault="000007D8" w:rsidP="00351BC8">
            <w:pPr>
              <w:ind w:firstLine="0"/>
            </w:pPr>
            <w:r>
              <w:t>Допълнението в Наредбата за финансовите корекции касае българските бенефициенти по програмите за европейско териториално сътрудничество и има за цел съобразяване на предвидените процентни показатели за финансова корекция за неизпълнение на мерките за видимост, прозрачност и комуникация със специфичните правила на Регламент (ЕС) 2021/1059.</w:t>
            </w:r>
          </w:p>
        </w:tc>
      </w:tr>
      <w:bookmarkEnd w:id="2"/>
      <w:tr w:rsidR="000007D8" w:rsidRPr="00BA326A" w14:paraId="18EA743A" w14:textId="77777777" w:rsidTr="000A7854">
        <w:trPr>
          <w:gridBefore w:val="1"/>
          <w:wBefore w:w="3" w:type="pct"/>
        </w:trPr>
        <w:tc>
          <w:tcPr>
            <w:tcW w:w="223" w:type="pct"/>
            <w:vMerge/>
          </w:tcPr>
          <w:p w14:paraId="199BFAE7"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0FF53501" w14:textId="77777777" w:rsidR="000007D8" w:rsidRPr="00BA326A" w:rsidRDefault="000007D8" w:rsidP="00351BC8">
            <w:pPr>
              <w:ind w:firstLine="0"/>
              <w:jc w:val="left"/>
              <w:rPr>
                <w:b/>
              </w:rPr>
            </w:pPr>
          </w:p>
        </w:tc>
        <w:tc>
          <w:tcPr>
            <w:tcW w:w="3575" w:type="pct"/>
            <w:gridSpan w:val="8"/>
            <w:shd w:val="clear" w:color="auto" w:fill="auto"/>
          </w:tcPr>
          <w:p w14:paraId="4CFF2CF9" w14:textId="77777777" w:rsidR="000007D8" w:rsidRDefault="000007D8" w:rsidP="00351BC8">
            <w:pPr>
              <w:ind w:firstLine="0"/>
            </w:pPr>
            <w:r w:rsidRPr="00BA326A">
              <w:rPr>
                <w:b/>
              </w:rPr>
              <w:t>Законово основание за приемане:</w:t>
            </w:r>
            <w:r w:rsidRPr="00BA326A">
              <w:t xml:space="preserve"> </w:t>
            </w:r>
          </w:p>
          <w:p w14:paraId="746D1C7A" w14:textId="77777777" w:rsidR="000007D8" w:rsidRPr="00193B7B" w:rsidRDefault="000007D8" w:rsidP="00351BC8">
            <w:pPr>
              <w:ind w:firstLine="0"/>
            </w:pPr>
            <w:r>
              <w:t>Закона за управление на средствата от Европейските фондове при споделено управление</w:t>
            </w:r>
          </w:p>
        </w:tc>
      </w:tr>
      <w:tr w:rsidR="000007D8" w:rsidRPr="00BA326A" w14:paraId="22CDB83F" w14:textId="77777777" w:rsidTr="000A7854">
        <w:trPr>
          <w:gridBefore w:val="1"/>
          <w:gridAfter w:val="1"/>
          <w:wBefore w:w="3" w:type="pct"/>
          <w:wAfter w:w="2" w:type="pct"/>
        </w:trPr>
        <w:tc>
          <w:tcPr>
            <w:tcW w:w="223" w:type="pct"/>
            <w:vMerge w:val="restart"/>
          </w:tcPr>
          <w:p w14:paraId="75798AF1"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52D43064" w14:textId="77777777" w:rsidR="000007D8" w:rsidRPr="004637E9" w:rsidRDefault="000007D8" w:rsidP="00351BC8">
            <w:pPr>
              <w:ind w:firstLine="0"/>
              <w:rPr>
                <w:b/>
              </w:rPr>
            </w:pPr>
            <w:r w:rsidRPr="001F3807">
              <w:rPr>
                <w:b/>
              </w:rPr>
              <w:t>Постановление на Министерския съвет за изменение и допълнение на Постановление № 24 на Министерския съвет от 2025 г. за организация и координация на подготовката на Социалния план за климата на Република България и за определяне на органите и структурите, отговорни за неговата подготовка и управление, и на техните основни функции (обн. ДВ, бр. 31 от 2025 г.; изм. и доп., бр. 98 от 2025 г. и бр. 45 от 2026 г.) (ПМС № 24/2025 г.)</w:t>
            </w:r>
          </w:p>
        </w:tc>
        <w:tc>
          <w:tcPr>
            <w:tcW w:w="533" w:type="pct"/>
            <w:shd w:val="clear" w:color="auto" w:fill="D9D9D9" w:themeFill="background1" w:themeFillShade="D9"/>
            <w:vAlign w:val="center"/>
          </w:tcPr>
          <w:p w14:paraId="31515B73" w14:textId="77777777" w:rsidR="000007D8" w:rsidRPr="00BA326A" w:rsidRDefault="000007D8" w:rsidP="00351BC8">
            <w:pPr>
              <w:spacing w:before="120"/>
              <w:ind w:firstLine="0"/>
              <w:jc w:val="center"/>
              <w:rPr>
                <w:b/>
              </w:rPr>
            </w:pPr>
            <w:r>
              <w:rPr>
                <w:b/>
              </w:rPr>
              <w:t xml:space="preserve">ЗМП </w:t>
            </w:r>
          </w:p>
        </w:tc>
        <w:tc>
          <w:tcPr>
            <w:tcW w:w="888" w:type="pct"/>
            <w:shd w:val="clear" w:color="auto" w:fill="D9D9D9" w:themeFill="background1" w:themeFillShade="D9"/>
            <w:vAlign w:val="center"/>
          </w:tcPr>
          <w:p w14:paraId="192E0C91" w14:textId="77777777" w:rsidR="000007D8" w:rsidRPr="00BA326A" w:rsidRDefault="000007D8" w:rsidP="00351BC8">
            <w:pPr>
              <w:spacing w:before="120"/>
              <w:ind w:firstLine="0"/>
              <w:jc w:val="center"/>
              <w:rPr>
                <w:b/>
              </w:rPr>
            </w:pPr>
            <w:r>
              <w:rPr>
                <w:b/>
              </w:rPr>
              <w:t>Не</w:t>
            </w:r>
          </w:p>
        </w:tc>
        <w:tc>
          <w:tcPr>
            <w:tcW w:w="933" w:type="pct"/>
            <w:shd w:val="clear" w:color="auto" w:fill="D9D9D9" w:themeFill="background1" w:themeFillShade="D9"/>
            <w:vAlign w:val="center"/>
          </w:tcPr>
          <w:p w14:paraId="16A4DC96" w14:textId="77777777" w:rsidR="000007D8" w:rsidRPr="00BA326A" w:rsidRDefault="000007D8"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4DAF2C06" w14:textId="77777777" w:rsidR="000007D8" w:rsidRPr="00BA326A" w:rsidRDefault="000007D8"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5438D199" w14:textId="77777777" w:rsidR="000007D8" w:rsidRPr="00BA326A" w:rsidRDefault="000007D8" w:rsidP="00351BC8">
            <w:pPr>
              <w:spacing w:before="120"/>
              <w:ind w:firstLine="0"/>
              <w:jc w:val="center"/>
              <w:rPr>
                <w:b/>
              </w:rPr>
            </w:pPr>
            <w:r>
              <w:rPr>
                <w:b/>
              </w:rPr>
              <w:t>ЮНИ</w:t>
            </w:r>
          </w:p>
        </w:tc>
      </w:tr>
      <w:tr w:rsidR="000007D8" w:rsidRPr="00BA326A" w14:paraId="259CC158" w14:textId="77777777" w:rsidTr="000A7854">
        <w:trPr>
          <w:gridBefore w:val="1"/>
          <w:wBefore w:w="3" w:type="pct"/>
        </w:trPr>
        <w:tc>
          <w:tcPr>
            <w:tcW w:w="223" w:type="pct"/>
            <w:vMerge/>
          </w:tcPr>
          <w:p w14:paraId="4921FE4F"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8260A18" w14:textId="77777777" w:rsidR="000007D8" w:rsidRPr="00BA326A" w:rsidRDefault="000007D8" w:rsidP="00351BC8">
            <w:pPr>
              <w:ind w:firstLine="0"/>
              <w:jc w:val="left"/>
              <w:rPr>
                <w:b/>
              </w:rPr>
            </w:pPr>
          </w:p>
        </w:tc>
        <w:tc>
          <w:tcPr>
            <w:tcW w:w="3575" w:type="pct"/>
            <w:gridSpan w:val="8"/>
            <w:shd w:val="clear" w:color="auto" w:fill="auto"/>
          </w:tcPr>
          <w:p w14:paraId="265E1C0D" w14:textId="77777777" w:rsidR="000007D8" w:rsidRPr="00A972C4" w:rsidRDefault="000007D8" w:rsidP="00351BC8">
            <w:pPr>
              <w:ind w:firstLine="0"/>
              <w:rPr>
                <w:b/>
                <w:bCs/>
              </w:rPr>
            </w:pPr>
            <w:r w:rsidRPr="00A972C4">
              <w:rPr>
                <w:b/>
                <w:bCs/>
              </w:rPr>
              <w:t>Основни положения и очаквани резултати:</w:t>
            </w:r>
          </w:p>
          <w:p w14:paraId="0366F6B1" w14:textId="77777777" w:rsidR="000007D8" w:rsidRDefault="000007D8" w:rsidP="00351BC8">
            <w:pPr>
              <w:pStyle w:val="ListParagraph"/>
              <w:numPr>
                <w:ilvl w:val="0"/>
                <w:numId w:val="39"/>
              </w:numPr>
              <w:tabs>
                <w:tab w:val="left" w:pos="314"/>
              </w:tabs>
              <w:ind w:left="170" w:hanging="170"/>
              <w:contextualSpacing w:val="0"/>
            </w:pPr>
            <w:r>
              <w:t>С Постановление № 24 на Министерския съвет от 2025 г. се осигуряват необходимите условия за прилагането на Регламент (ЕС) 2023/955 на Европейския парламент и на Съвета от 10 май 2023 година за създаване на Социален фонд за климата и за изменение на Регламент (ЕС) 2021/1060 (OB, L 130/1 от 16 май 2023 г.).</w:t>
            </w:r>
          </w:p>
          <w:p w14:paraId="2012A138" w14:textId="77777777" w:rsidR="000007D8" w:rsidRDefault="000007D8" w:rsidP="00351BC8">
            <w:pPr>
              <w:pStyle w:val="ListParagraph"/>
              <w:numPr>
                <w:ilvl w:val="0"/>
                <w:numId w:val="39"/>
              </w:numPr>
              <w:tabs>
                <w:tab w:val="left" w:pos="314"/>
              </w:tabs>
              <w:ind w:left="170" w:hanging="170"/>
              <w:contextualSpacing w:val="0"/>
            </w:pPr>
            <w:r>
              <w:t>С оглед напредналия етап на подготовка на Социалния план за климата (СПК) е необходимо да бъдат актуализирани органите и структурите, отговорни за подготовката на Плана и за неговото управление, както и техните основни функции;</w:t>
            </w:r>
          </w:p>
          <w:p w14:paraId="05BFAEAC" w14:textId="77777777" w:rsidR="000007D8" w:rsidRPr="00BA326A" w:rsidRDefault="000007D8" w:rsidP="00351BC8">
            <w:pPr>
              <w:pStyle w:val="ListParagraph"/>
              <w:numPr>
                <w:ilvl w:val="0"/>
                <w:numId w:val="39"/>
              </w:numPr>
              <w:tabs>
                <w:tab w:val="left" w:pos="314"/>
              </w:tabs>
              <w:ind w:left="170" w:hanging="170"/>
              <w:contextualSpacing w:val="0"/>
            </w:pPr>
            <w:r>
              <w:t>С предлаганото изменение в ПМС № 24/2025 г. се прецизират институциите, отговорни за управлението на мерки и инвестиции, насочени към уязвими ползватели на транспорт, с цел да се осигури: финализиране на процеса по подготовка на Плана и своевременна подготовка за неговото последващо изпълнение, както и да гарантира гладкото му изпълнение.</w:t>
            </w:r>
          </w:p>
        </w:tc>
      </w:tr>
      <w:tr w:rsidR="000007D8" w:rsidRPr="00BA326A" w14:paraId="6C84260A" w14:textId="77777777" w:rsidTr="000A7854">
        <w:trPr>
          <w:gridBefore w:val="1"/>
          <w:wBefore w:w="3" w:type="pct"/>
        </w:trPr>
        <w:tc>
          <w:tcPr>
            <w:tcW w:w="223" w:type="pct"/>
            <w:vMerge/>
          </w:tcPr>
          <w:p w14:paraId="09B2240A"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121D49A9" w14:textId="77777777" w:rsidR="000007D8" w:rsidRPr="00BA326A" w:rsidRDefault="000007D8" w:rsidP="00351BC8">
            <w:pPr>
              <w:ind w:firstLine="0"/>
              <w:jc w:val="left"/>
              <w:rPr>
                <w:b/>
              </w:rPr>
            </w:pPr>
          </w:p>
        </w:tc>
        <w:tc>
          <w:tcPr>
            <w:tcW w:w="3575" w:type="pct"/>
            <w:gridSpan w:val="8"/>
            <w:shd w:val="clear" w:color="auto" w:fill="auto"/>
          </w:tcPr>
          <w:p w14:paraId="089F8A73" w14:textId="77777777" w:rsidR="000007D8" w:rsidRPr="001F3807" w:rsidRDefault="000007D8" w:rsidP="00351BC8">
            <w:pPr>
              <w:ind w:firstLine="0"/>
              <w:rPr>
                <w:b/>
                <w:bCs/>
              </w:rPr>
            </w:pPr>
            <w:r w:rsidRPr="001F3807">
              <w:rPr>
                <w:b/>
                <w:bCs/>
              </w:rPr>
              <w:t>Законово основание за приемане:</w:t>
            </w:r>
          </w:p>
          <w:p w14:paraId="6B8F1E23" w14:textId="77777777" w:rsidR="000007D8" w:rsidRPr="001F3807" w:rsidRDefault="000007D8" w:rsidP="00351BC8">
            <w:pPr>
              <w:ind w:firstLine="0"/>
            </w:pPr>
            <w:r w:rsidRPr="001F3807">
              <w:lastRenderedPageBreak/>
              <w:t>чл. 7а от Закона за нормативните актове във връзка с чл. 4, чл. 21 и чл. 24 от Регламент (ЕС) 2023/955 на Европейския парламент и на Съвета от 10 май 2023 година за създаване на Социален фонд за климата и за изменение на Регламент (ЕС) 2021/1060 (OB, L 130/1 от 16 май 2023 г.)</w:t>
            </w:r>
          </w:p>
        </w:tc>
      </w:tr>
      <w:tr w:rsidR="000007D8" w:rsidRPr="00BA326A" w14:paraId="2426D612" w14:textId="77777777" w:rsidTr="002C540F">
        <w:trPr>
          <w:gridBefore w:val="1"/>
          <w:wBefore w:w="3" w:type="pct"/>
          <w:trHeight w:val="181"/>
        </w:trPr>
        <w:tc>
          <w:tcPr>
            <w:tcW w:w="223" w:type="pct"/>
            <w:vMerge w:val="restart"/>
            <w:shd w:val="clear" w:color="auto" w:fill="FFFFFF" w:themeFill="background1"/>
          </w:tcPr>
          <w:p w14:paraId="2211644F"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1041E3B9" w14:textId="77777777" w:rsidR="000007D8" w:rsidRPr="00FB3911" w:rsidRDefault="000007D8" w:rsidP="00351BC8">
            <w:pPr>
              <w:ind w:firstLine="0"/>
              <w:rPr>
                <w:b/>
                <w:bCs/>
              </w:rPr>
            </w:pPr>
            <w:r w:rsidRPr="00FB3911">
              <w:rPr>
                <w:b/>
                <w:bCs/>
              </w:rPr>
              <w:t>ПМС за одобряване на допълнителни разходи по бюджета на Министерството на външните работи за 2026 г. във връзка с изплащането на националната вноска за 2026 г. за изпълнението на мерки за помощ, финансирани чрез Европейския механизъм за подкрепа на мира</w:t>
            </w:r>
          </w:p>
        </w:tc>
        <w:tc>
          <w:tcPr>
            <w:tcW w:w="533" w:type="pct"/>
            <w:shd w:val="clear" w:color="auto" w:fill="D9D9D9" w:themeFill="background1" w:themeFillShade="D9"/>
            <w:vAlign w:val="center"/>
          </w:tcPr>
          <w:p w14:paraId="4AC9EC73" w14:textId="77777777" w:rsidR="000007D8" w:rsidRPr="00BA326A" w:rsidRDefault="000007D8" w:rsidP="00351BC8">
            <w:pPr>
              <w:spacing w:before="120"/>
              <w:ind w:firstLine="0"/>
              <w:jc w:val="center"/>
              <w:rPr>
                <w:b/>
              </w:rPr>
            </w:pPr>
            <w:r w:rsidRPr="00BA326A">
              <w:rPr>
                <w:b/>
              </w:rPr>
              <w:t>МВнР</w:t>
            </w:r>
          </w:p>
        </w:tc>
        <w:tc>
          <w:tcPr>
            <w:tcW w:w="888" w:type="pct"/>
            <w:shd w:val="clear" w:color="auto" w:fill="D9D9D9" w:themeFill="background1" w:themeFillShade="D9"/>
            <w:vAlign w:val="center"/>
          </w:tcPr>
          <w:p w14:paraId="3F80D31E" w14:textId="77777777" w:rsidR="000007D8" w:rsidRPr="00BA326A" w:rsidRDefault="000007D8"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4C2FE97C" w14:textId="77777777" w:rsidR="000007D8" w:rsidRPr="00BA326A" w:rsidRDefault="000007D8"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651D0DBD" w14:textId="77777777" w:rsidR="000007D8" w:rsidRPr="00BA326A" w:rsidRDefault="000007D8" w:rsidP="00351BC8">
            <w:pPr>
              <w:spacing w:before="120"/>
              <w:ind w:firstLine="0"/>
              <w:jc w:val="center"/>
              <w:rPr>
                <w:b/>
              </w:rPr>
            </w:pPr>
            <w:r w:rsidRPr="00BA326A">
              <w:rPr>
                <w:b/>
              </w:rPr>
              <w:t>ЮНИ</w:t>
            </w:r>
          </w:p>
        </w:tc>
        <w:tc>
          <w:tcPr>
            <w:tcW w:w="599" w:type="pct"/>
            <w:gridSpan w:val="3"/>
            <w:shd w:val="clear" w:color="auto" w:fill="D9D9D9" w:themeFill="background1" w:themeFillShade="D9"/>
            <w:vAlign w:val="center"/>
          </w:tcPr>
          <w:p w14:paraId="26A507BE" w14:textId="77777777" w:rsidR="000007D8" w:rsidRPr="00BA326A" w:rsidRDefault="000007D8" w:rsidP="00351BC8">
            <w:pPr>
              <w:spacing w:before="120"/>
              <w:ind w:firstLine="0"/>
              <w:jc w:val="center"/>
              <w:rPr>
                <w:b/>
              </w:rPr>
            </w:pPr>
            <w:r w:rsidRPr="00BA326A">
              <w:rPr>
                <w:b/>
              </w:rPr>
              <w:t>ЮНИ</w:t>
            </w:r>
          </w:p>
        </w:tc>
      </w:tr>
      <w:tr w:rsidR="000007D8" w:rsidRPr="00BA326A" w14:paraId="61AB246A" w14:textId="77777777" w:rsidTr="002C540F">
        <w:trPr>
          <w:gridBefore w:val="1"/>
          <w:wBefore w:w="3" w:type="pct"/>
          <w:trHeight w:val="180"/>
        </w:trPr>
        <w:tc>
          <w:tcPr>
            <w:tcW w:w="223" w:type="pct"/>
            <w:vMerge/>
            <w:shd w:val="clear" w:color="auto" w:fill="FFFFFF" w:themeFill="background1"/>
          </w:tcPr>
          <w:p w14:paraId="00EF4669"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766CE3C3" w14:textId="77777777" w:rsidR="000007D8" w:rsidRPr="00BA326A" w:rsidRDefault="000007D8" w:rsidP="00351BC8">
            <w:pPr>
              <w:ind w:firstLine="0"/>
              <w:jc w:val="left"/>
              <w:rPr>
                <w:b/>
                <w:i/>
              </w:rPr>
            </w:pPr>
          </w:p>
        </w:tc>
        <w:tc>
          <w:tcPr>
            <w:tcW w:w="3575" w:type="pct"/>
            <w:gridSpan w:val="8"/>
            <w:shd w:val="clear" w:color="auto" w:fill="auto"/>
          </w:tcPr>
          <w:p w14:paraId="4A6AA3D4" w14:textId="77777777" w:rsidR="000007D8" w:rsidRPr="00BA326A" w:rsidRDefault="000007D8" w:rsidP="00351BC8">
            <w:pPr>
              <w:ind w:firstLine="0"/>
              <w:rPr>
                <w:b/>
                <w:bCs/>
              </w:rPr>
            </w:pPr>
            <w:r w:rsidRPr="00BA326A">
              <w:rPr>
                <w:b/>
                <w:bCs/>
              </w:rPr>
              <w:t>Основни положения и очаквани резултати:</w:t>
            </w:r>
            <w:r w:rsidRPr="00BA326A">
              <w:t xml:space="preserve"> Министерството на външните работи (МВнР)</w:t>
            </w:r>
          </w:p>
          <w:p w14:paraId="781BE849" w14:textId="77777777" w:rsidR="000007D8" w:rsidRPr="00BA326A" w:rsidRDefault="000007D8" w:rsidP="00351BC8">
            <w:pPr>
              <w:ind w:firstLine="0"/>
            </w:pPr>
            <w:r w:rsidRPr="00BA326A">
              <w:t xml:space="preserve">Възстановяване на надплатени средства от бюджета на МВнР във връзка с изплащането на дължима национална вноска за 2026 г. за изпълнението на мерки за помощ, финансирани чрез Европейския механизъм за подкрепа на мира. По силата на Решение на Министерския съвет № 704 от 7 октомври 2021 г (РМС 704/07.10.2021 г.) МВнР осигурява участието на Република България в дейността на Комитета на Европейският механизъм за подкрепа на мира (ЕМПМ) по отношение на мерките за помощ, състоящи се от действия на ЕС съгласно член 28 от Договора за ЕС. Финансовата обосновка на РМС 704/07.10.2021 г., съдържа прогнозни финансови ресурси за изплащане на националните вноски до 2024 г. Във връзка с взетите на най-високо политическо ниво решения в подкрепа операционализирането на ЕМПМ и отчитайки изчерпването на първоначално заложения финансов ресурс на ЕМПМ от 5,692 млрд. евро за периода 2021–2027 г., през м. декември 2022 г. е постигнат политически консенсус за увеличение на финансовия таван на ЕМПМ за периода до 2027 г. с 2, 287 милиарда евро (Решение (ОВППС) 2023/577 на Съвета от 13 март 2023 година за изменение на Решение (ОВППС) 2021/509 на Съвета за създаване на Европейски механизъм за подкрепа на мира), а през юни 2023 г. - с нови 4,061 млрд. евро (Решение (ОВППС) 2023/1304 на Съвета от 26 юни 2023 година за изменение на Решение (ОВППС) 2021/509 на Съвета за създаване на Европейски механизъм за подкрепа на мира). Към момента ресурсът на ЕМПМ за периода до 2027 г. е 12, 040 млрд. евро </w:t>
            </w:r>
            <w:r w:rsidRPr="00BA326A">
              <w:lastRenderedPageBreak/>
              <w:t xml:space="preserve">по текущи цени. Динамиката в прилагането на мерки за помощ по линия на ЕМПМ води до създаване на значителен дефицит в бюджета на МВнР, като тяхното навременно изплащане прави невъзможно покриването на други ангажименти, за сметка на които същите са изплатени.  </w:t>
            </w:r>
          </w:p>
        </w:tc>
      </w:tr>
      <w:tr w:rsidR="000007D8" w:rsidRPr="00BA326A" w14:paraId="0851CF7B" w14:textId="77777777" w:rsidTr="002C540F">
        <w:trPr>
          <w:gridBefore w:val="1"/>
          <w:wBefore w:w="3" w:type="pct"/>
          <w:trHeight w:val="180"/>
        </w:trPr>
        <w:tc>
          <w:tcPr>
            <w:tcW w:w="223" w:type="pct"/>
            <w:vMerge/>
            <w:shd w:val="clear" w:color="auto" w:fill="FFFFFF" w:themeFill="background1"/>
          </w:tcPr>
          <w:p w14:paraId="7DA0E5EC" w14:textId="77777777" w:rsidR="000007D8" w:rsidRPr="00BA326A" w:rsidRDefault="000007D8"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20A192C3" w14:textId="77777777" w:rsidR="000007D8" w:rsidRPr="00BA326A" w:rsidRDefault="000007D8" w:rsidP="00351BC8">
            <w:pPr>
              <w:ind w:firstLine="0"/>
              <w:jc w:val="left"/>
              <w:rPr>
                <w:b/>
                <w:i/>
              </w:rPr>
            </w:pPr>
          </w:p>
        </w:tc>
        <w:tc>
          <w:tcPr>
            <w:tcW w:w="3575" w:type="pct"/>
            <w:gridSpan w:val="8"/>
            <w:shd w:val="clear" w:color="auto" w:fill="auto"/>
          </w:tcPr>
          <w:p w14:paraId="7187F869" w14:textId="77777777" w:rsidR="000007D8" w:rsidRPr="00BA326A" w:rsidRDefault="000007D8" w:rsidP="00351BC8">
            <w:pPr>
              <w:pStyle w:val="10"/>
              <w:spacing w:after="120" w:line="276" w:lineRule="auto"/>
              <w:jc w:val="both"/>
              <w:rPr>
                <w:sz w:val="24"/>
                <w:szCs w:val="24"/>
              </w:rPr>
            </w:pPr>
            <w:r w:rsidRPr="00BA326A">
              <w:rPr>
                <w:b/>
                <w:sz w:val="24"/>
                <w:szCs w:val="24"/>
              </w:rPr>
              <w:t xml:space="preserve">Законово основание за приемане: </w:t>
            </w:r>
            <w:r w:rsidRPr="00BA326A">
              <w:rPr>
                <w:sz w:val="24"/>
                <w:szCs w:val="24"/>
              </w:rPr>
              <w:t>чл. 109, ал. 3 от Закона за публичните финанси.</w:t>
            </w:r>
          </w:p>
        </w:tc>
      </w:tr>
      <w:tr w:rsidR="003E55DA" w:rsidRPr="00BA326A" w14:paraId="6F9599FF" w14:textId="77777777" w:rsidTr="00EE7C66">
        <w:trPr>
          <w:gridBefore w:val="1"/>
          <w:gridAfter w:val="1"/>
          <w:wBefore w:w="3" w:type="pct"/>
          <w:wAfter w:w="2" w:type="pct"/>
        </w:trPr>
        <w:tc>
          <w:tcPr>
            <w:tcW w:w="223" w:type="pct"/>
            <w:vMerge w:val="restart"/>
          </w:tcPr>
          <w:p w14:paraId="79A4BD04" w14:textId="77777777" w:rsidR="003E55DA" w:rsidRPr="00FB3911" w:rsidRDefault="003E55DA" w:rsidP="00351BC8">
            <w:pPr>
              <w:pStyle w:val="ListParagraph"/>
              <w:numPr>
                <w:ilvl w:val="0"/>
                <w:numId w:val="9"/>
              </w:numPr>
              <w:tabs>
                <w:tab w:val="left" w:pos="318"/>
              </w:tabs>
              <w:ind w:left="0" w:firstLine="0"/>
              <w:contextualSpacing w:val="0"/>
              <w:jc w:val="center"/>
              <w:rPr>
                <w:b/>
                <w:bCs/>
              </w:rPr>
            </w:pPr>
          </w:p>
        </w:tc>
        <w:tc>
          <w:tcPr>
            <w:tcW w:w="1199" w:type="pct"/>
            <w:vMerge w:val="restart"/>
            <w:shd w:val="clear" w:color="auto" w:fill="auto"/>
          </w:tcPr>
          <w:p w14:paraId="3FF42B0E" w14:textId="77777777" w:rsidR="003E55DA" w:rsidRPr="00FB3911" w:rsidRDefault="003E55DA" w:rsidP="00351BC8">
            <w:pPr>
              <w:ind w:firstLine="0"/>
              <w:rPr>
                <w:b/>
                <w:bCs/>
              </w:rPr>
            </w:pPr>
            <w:r w:rsidRPr="00FB3911">
              <w:rPr>
                <w:b/>
                <w:bCs/>
              </w:rPr>
              <w:t>ПМС за приемане на Устройствен правилник на Агенция за устойчиво енергийно развитие</w:t>
            </w:r>
          </w:p>
        </w:tc>
        <w:tc>
          <w:tcPr>
            <w:tcW w:w="533" w:type="pct"/>
            <w:shd w:val="clear" w:color="auto" w:fill="D9D9D9" w:themeFill="background1" w:themeFillShade="D9"/>
            <w:vAlign w:val="center"/>
          </w:tcPr>
          <w:p w14:paraId="15248172" w14:textId="77777777" w:rsidR="003E55DA" w:rsidRPr="00BA326A" w:rsidRDefault="003E55DA" w:rsidP="00351BC8">
            <w:pPr>
              <w:spacing w:before="120"/>
              <w:ind w:firstLine="0"/>
              <w:jc w:val="center"/>
              <w:rPr>
                <w:b/>
              </w:rPr>
            </w:pPr>
            <w:r w:rsidRPr="00BA326A">
              <w:rPr>
                <w:b/>
              </w:rPr>
              <w:t>МЕ</w:t>
            </w:r>
          </w:p>
        </w:tc>
        <w:tc>
          <w:tcPr>
            <w:tcW w:w="888" w:type="pct"/>
            <w:shd w:val="clear" w:color="auto" w:fill="D9D9D9" w:themeFill="background1" w:themeFillShade="D9"/>
            <w:vAlign w:val="center"/>
          </w:tcPr>
          <w:p w14:paraId="34869F39" w14:textId="77777777" w:rsidR="003E55DA" w:rsidRPr="00BA326A" w:rsidRDefault="003E55DA"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2B971903" w14:textId="77777777" w:rsidR="003E55DA" w:rsidRPr="00BA326A" w:rsidRDefault="003E55DA"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5EA7509E" w14:textId="77777777" w:rsidR="003E55DA" w:rsidRPr="00BA326A" w:rsidRDefault="003E55DA"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53CCB702" w14:textId="77777777" w:rsidR="003E55DA" w:rsidRPr="00BA326A" w:rsidRDefault="003E55DA" w:rsidP="00351BC8">
            <w:pPr>
              <w:spacing w:before="120"/>
              <w:ind w:firstLine="0"/>
              <w:jc w:val="center"/>
              <w:rPr>
                <w:b/>
              </w:rPr>
            </w:pPr>
            <w:r>
              <w:rPr>
                <w:b/>
              </w:rPr>
              <w:t xml:space="preserve">ЮНИ </w:t>
            </w:r>
          </w:p>
        </w:tc>
      </w:tr>
      <w:tr w:rsidR="003E55DA" w:rsidRPr="00BA326A" w14:paraId="5F91FAA3" w14:textId="77777777" w:rsidTr="00EE7C66">
        <w:trPr>
          <w:gridBefore w:val="1"/>
          <w:gridAfter w:val="1"/>
          <w:wBefore w:w="3" w:type="pct"/>
          <w:wAfter w:w="2" w:type="pct"/>
        </w:trPr>
        <w:tc>
          <w:tcPr>
            <w:tcW w:w="223" w:type="pct"/>
            <w:vMerge/>
          </w:tcPr>
          <w:p w14:paraId="5941B669" w14:textId="77777777" w:rsidR="003E55DA" w:rsidRPr="00BA326A" w:rsidRDefault="003E55DA"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48FFADD7" w14:textId="77777777" w:rsidR="003E55DA" w:rsidRPr="00BA326A" w:rsidRDefault="003E55DA" w:rsidP="00351BC8">
            <w:pPr>
              <w:ind w:firstLine="0"/>
            </w:pPr>
          </w:p>
        </w:tc>
        <w:tc>
          <w:tcPr>
            <w:tcW w:w="3573" w:type="pct"/>
            <w:gridSpan w:val="7"/>
            <w:shd w:val="clear" w:color="auto" w:fill="auto"/>
            <w:vAlign w:val="center"/>
          </w:tcPr>
          <w:p w14:paraId="13BCE6D4" w14:textId="77777777" w:rsidR="003E55DA" w:rsidRPr="00BA326A" w:rsidRDefault="003E55DA" w:rsidP="00351BC8">
            <w:pPr>
              <w:ind w:firstLine="0"/>
              <w:rPr>
                <w:b/>
              </w:rPr>
            </w:pPr>
            <w:r w:rsidRPr="00BA326A">
              <w:rPr>
                <w:b/>
              </w:rPr>
              <w:t>Основни положения и очаквани резултати:</w:t>
            </w:r>
          </w:p>
          <w:p w14:paraId="50EFFEB3" w14:textId="77777777" w:rsidR="003E55DA" w:rsidRPr="00BA326A" w:rsidRDefault="003E55DA" w:rsidP="00351BC8">
            <w:pPr>
              <w:pStyle w:val="ListParagraph"/>
              <w:numPr>
                <w:ilvl w:val="0"/>
                <w:numId w:val="39"/>
              </w:numPr>
              <w:tabs>
                <w:tab w:val="left" w:pos="314"/>
              </w:tabs>
              <w:ind w:left="170" w:hanging="170"/>
              <w:contextualSpacing w:val="0"/>
            </w:pPr>
            <w:r w:rsidRPr="00BA326A">
              <w:t>Актуалната уредба на устройството, функциите и организацията на работа на АУЕР е установена с Устройствен правилник, приет с Постановление на Министерския съвет № 217 от 14.09.2012 г. Последните изменения в правилника са извършени през 2014 г. и 2015 г., т.е. преди повече от 9 години. За същия период обаче законодателната рамка, в която функционира АУЕР, е претърпяла съществени изменения, по-конкретно: Законът за енергийната ефективност (ЗЕЕ) е изменян 9 пъти; Законът за енергията от възобновяеми източници (ЗЕВИ) – 27 пъти</w:t>
            </w:r>
            <w:r>
              <w:t>.</w:t>
            </w:r>
          </w:p>
          <w:p w14:paraId="220AEEE6" w14:textId="77777777" w:rsidR="003E55DA" w:rsidRPr="00BA326A" w:rsidRDefault="003E55DA" w:rsidP="00351BC8">
            <w:pPr>
              <w:pStyle w:val="ListParagraph"/>
              <w:numPr>
                <w:ilvl w:val="0"/>
                <w:numId w:val="39"/>
              </w:numPr>
              <w:tabs>
                <w:tab w:val="left" w:pos="314"/>
              </w:tabs>
              <w:ind w:left="170" w:hanging="170"/>
              <w:contextualSpacing w:val="0"/>
            </w:pPr>
            <w:r w:rsidRPr="00BA326A">
              <w:t xml:space="preserve">Предвид факта, че УПАУЕР не е актуализиран след 22.05.2015 г. и до момента, и същевременно в него са разписани множество функции на дирекции, които не са приведени в съответствие с измененията в ЗЕЕ и ЗЕВИ, налице са функции, които е необходимо да се актуализират, изменят, отпаднат или допълнят, на директорите на дирекции не са създадени условия да изпълняват ефективно разпоредбите по чл. 19, ал. 1 и ал. 2 от действащия УПАУЕР (накратко да ръководят, организират, контролират, планират, изпълнението на задачите на съответната дирекция в съответствие с определените с правилника функции, да носят отговорност за дейността; да изпълняват определените с правилника функции). В резултат на </w:t>
            </w:r>
            <w:r w:rsidRPr="00BA326A">
              <w:lastRenderedPageBreak/>
              <w:t>законодателните промени са въведени нови правомощия, отговорности и административни дейности, които не са отразени в действащия устройствен правилник.</w:t>
            </w:r>
          </w:p>
          <w:p w14:paraId="187BA72D" w14:textId="77777777" w:rsidR="003E55DA" w:rsidRPr="00BA326A" w:rsidRDefault="003E55DA" w:rsidP="00351BC8">
            <w:pPr>
              <w:pStyle w:val="ListParagraph"/>
              <w:numPr>
                <w:ilvl w:val="0"/>
                <w:numId w:val="39"/>
              </w:numPr>
              <w:tabs>
                <w:tab w:val="left" w:pos="314"/>
              </w:tabs>
              <w:ind w:left="170" w:hanging="170"/>
              <w:contextualSpacing w:val="0"/>
            </w:pPr>
            <w:r w:rsidRPr="00BA326A">
              <w:t>Необходимите промени са многобройни и важни, което не позволява те да бъдат направени чрез изменения и допълнения в действащия правилник.</w:t>
            </w:r>
          </w:p>
          <w:p w14:paraId="5AC936F9" w14:textId="77777777" w:rsidR="003E55DA" w:rsidRPr="00BA326A" w:rsidRDefault="003E55DA" w:rsidP="00351BC8">
            <w:pPr>
              <w:ind w:firstLine="0"/>
            </w:pPr>
            <w:r w:rsidRPr="00BA326A">
              <w:t>С предлагания проект на постановление се цели:</w:t>
            </w:r>
          </w:p>
          <w:p w14:paraId="744ECF30" w14:textId="77777777" w:rsidR="003E55DA" w:rsidRPr="00BA326A" w:rsidRDefault="003E55DA" w:rsidP="00351BC8">
            <w:pPr>
              <w:pStyle w:val="ListParagraph"/>
              <w:numPr>
                <w:ilvl w:val="0"/>
                <w:numId w:val="39"/>
              </w:numPr>
              <w:tabs>
                <w:tab w:val="left" w:pos="314"/>
              </w:tabs>
              <w:ind w:left="170" w:hanging="170"/>
              <w:contextualSpacing w:val="0"/>
            </w:pPr>
            <w:r w:rsidRPr="00BA326A">
              <w:t>актуализиране на функциите на изпълнителния директор на АУЕР и отделните административни структури, съобразно промените в законодателството;</w:t>
            </w:r>
          </w:p>
          <w:p w14:paraId="0E6F5163" w14:textId="77777777" w:rsidR="003E55DA" w:rsidRPr="00BA326A" w:rsidRDefault="003E55DA" w:rsidP="00351BC8">
            <w:pPr>
              <w:pStyle w:val="ListParagraph"/>
              <w:numPr>
                <w:ilvl w:val="0"/>
                <w:numId w:val="39"/>
              </w:numPr>
              <w:tabs>
                <w:tab w:val="left" w:pos="314"/>
              </w:tabs>
              <w:ind w:left="170" w:hanging="170"/>
              <w:contextualSpacing w:val="0"/>
            </w:pPr>
            <w:r w:rsidRPr="00BA326A">
              <w:t>създаването на необходимите условия за ефективно подпомагане на  изпълнителния директор на АУЕР при изпълнението на правомощията му и дейностите, възложени на Агенцията.</w:t>
            </w:r>
          </w:p>
        </w:tc>
      </w:tr>
      <w:tr w:rsidR="003E55DA" w:rsidRPr="00BA326A" w14:paraId="7277F47C" w14:textId="77777777" w:rsidTr="00EE7C66">
        <w:trPr>
          <w:gridBefore w:val="1"/>
          <w:gridAfter w:val="1"/>
          <w:wBefore w:w="3" w:type="pct"/>
          <w:wAfter w:w="2" w:type="pct"/>
        </w:trPr>
        <w:tc>
          <w:tcPr>
            <w:tcW w:w="223" w:type="pct"/>
            <w:vMerge/>
          </w:tcPr>
          <w:p w14:paraId="7E49177A" w14:textId="77777777" w:rsidR="003E55DA" w:rsidRPr="00BA326A" w:rsidRDefault="003E55DA"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5516A279" w14:textId="77777777" w:rsidR="003E55DA" w:rsidRPr="00BA326A" w:rsidRDefault="003E55DA" w:rsidP="00351BC8">
            <w:pPr>
              <w:ind w:firstLine="0"/>
            </w:pPr>
          </w:p>
        </w:tc>
        <w:tc>
          <w:tcPr>
            <w:tcW w:w="3573" w:type="pct"/>
            <w:gridSpan w:val="7"/>
            <w:shd w:val="clear" w:color="auto" w:fill="auto"/>
          </w:tcPr>
          <w:p w14:paraId="6063DF3C" w14:textId="77777777" w:rsidR="003E55DA" w:rsidRPr="00BA326A" w:rsidRDefault="003E55DA" w:rsidP="00351BC8">
            <w:pPr>
              <w:ind w:firstLine="0"/>
              <w:jc w:val="left"/>
              <w:rPr>
                <w:b/>
              </w:rPr>
            </w:pPr>
            <w:r w:rsidRPr="00BA326A">
              <w:rPr>
                <w:b/>
              </w:rPr>
              <w:t xml:space="preserve">Законово основание за приемане: </w:t>
            </w:r>
            <w:r>
              <w:rPr>
                <w:bCs/>
              </w:rPr>
              <w:t>ч</w:t>
            </w:r>
            <w:r w:rsidRPr="00BA326A">
              <w:t>л. 11, ал. 3 от Закона за енергийната ефективност.</w:t>
            </w:r>
          </w:p>
        </w:tc>
      </w:tr>
      <w:tr w:rsidR="009A028A" w:rsidRPr="00BA326A" w14:paraId="349CFAA9" w14:textId="77777777" w:rsidTr="002C540F">
        <w:trPr>
          <w:gridBefore w:val="1"/>
          <w:wBefore w:w="3" w:type="pct"/>
        </w:trPr>
        <w:tc>
          <w:tcPr>
            <w:tcW w:w="223" w:type="pct"/>
            <w:vMerge w:val="restart"/>
          </w:tcPr>
          <w:p w14:paraId="43C74302"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4E626DAE" w14:textId="77777777" w:rsidR="009A028A" w:rsidRPr="00BA326A" w:rsidRDefault="009A028A" w:rsidP="00351BC8">
            <w:pPr>
              <w:ind w:firstLine="0"/>
            </w:pPr>
            <w:r w:rsidRPr="00BA326A">
              <w:t>ПМС за допълнение на Наредбата за реда за класифициране на растенията и веществата като наркотични</w:t>
            </w:r>
          </w:p>
        </w:tc>
        <w:tc>
          <w:tcPr>
            <w:tcW w:w="533" w:type="pct"/>
            <w:shd w:val="clear" w:color="auto" w:fill="D9D9D9" w:themeFill="background1" w:themeFillShade="D9"/>
            <w:vAlign w:val="center"/>
          </w:tcPr>
          <w:p w14:paraId="311690C4" w14:textId="77777777" w:rsidR="009A028A" w:rsidRPr="00BA326A" w:rsidRDefault="009A028A" w:rsidP="00351BC8">
            <w:pPr>
              <w:spacing w:before="120"/>
              <w:ind w:firstLine="0"/>
              <w:jc w:val="center"/>
              <w:rPr>
                <w:b/>
              </w:rPr>
            </w:pPr>
            <w:r w:rsidRPr="00BA326A">
              <w:rPr>
                <w:b/>
              </w:rPr>
              <w:t>МЗ</w:t>
            </w:r>
          </w:p>
        </w:tc>
        <w:tc>
          <w:tcPr>
            <w:tcW w:w="888" w:type="pct"/>
            <w:shd w:val="clear" w:color="auto" w:fill="D9D9D9" w:themeFill="background1" w:themeFillShade="D9"/>
            <w:vAlign w:val="center"/>
          </w:tcPr>
          <w:p w14:paraId="49BC7FE7" w14:textId="77777777" w:rsidR="009A028A" w:rsidRPr="00132A9B" w:rsidRDefault="009A028A" w:rsidP="00351BC8">
            <w:pPr>
              <w:spacing w:before="120"/>
              <w:ind w:firstLine="0"/>
              <w:jc w:val="center"/>
              <w:rPr>
                <w:b/>
              </w:rPr>
            </w:pPr>
            <w:r w:rsidRPr="00132A9B">
              <w:rPr>
                <w:b/>
              </w:rPr>
              <w:t>Не</w:t>
            </w:r>
          </w:p>
        </w:tc>
        <w:tc>
          <w:tcPr>
            <w:tcW w:w="935" w:type="pct"/>
            <w:gridSpan w:val="2"/>
            <w:shd w:val="clear" w:color="auto" w:fill="D9D9D9" w:themeFill="background1" w:themeFillShade="D9"/>
            <w:vAlign w:val="center"/>
          </w:tcPr>
          <w:p w14:paraId="5F838C72" w14:textId="77777777" w:rsidR="009A028A" w:rsidRPr="00BA326A" w:rsidRDefault="009A028A"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54AFCED9" w14:textId="77777777" w:rsidR="009A028A" w:rsidRPr="00BA326A" w:rsidRDefault="009A028A" w:rsidP="00351BC8">
            <w:pPr>
              <w:spacing w:before="120"/>
              <w:ind w:firstLine="0"/>
              <w:jc w:val="center"/>
              <w:rPr>
                <w:b/>
              </w:rPr>
            </w:pPr>
            <w:r w:rsidRPr="00BA326A">
              <w:rPr>
                <w:b/>
              </w:rPr>
              <w:t>МАЙ</w:t>
            </w:r>
          </w:p>
        </w:tc>
        <w:tc>
          <w:tcPr>
            <w:tcW w:w="599" w:type="pct"/>
            <w:gridSpan w:val="3"/>
            <w:shd w:val="clear" w:color="auto" w:fill="D9D9D9" w:themeFill="background1" w:themeFillShade="D9"/>
            <w:vAlign w:val="center"/>
          </w:tcPr>
          <w:p w14:paraId="779F4813" w14:textId="77777777" w:rsidR="009A028A" w:rsidRPr="00BA326A" w:rsidRDefault="009A028A" w:rsidP="00351BC8">
            <w:pPr>
              <w:spacing w:before="120"/>
              <w:ind w:firstLine="0"/>
              <w:jc w:val="center"/>
              <w:rPr>
                <w:b/>
              </w:rPr>
            </w:pPr>
            <w:r w:rsidRPr="00BA326A">
              <w:rPr>
                <w:b/>
              </w:rPr>
              <w:t>ЮНИ</w:t>
            </w:r>
          </w:p>
        </w:tc>
      </w:tr>
      <w:tr w:rsidR="009A028A" w:rsidRPr="00BA326A" w14:paraId="40F4B8B7" w14:textId="77777777" w:rsidTr="002C540F">
        <w:trPr>
          <w:gridBefore w:val="1"/>
          <w:wBefore w:w="3" w:type="pct"/>
        </w:trPr>
        <w:tc>
          <w:tcPr>
            <w:tcW w:w="223" w:type="pct"/>
            <w:vMerge/>
          </w:tcPr>
          <w:p w14:paraId="054905AE"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5D6BA758" w14:textId="77777777" w:rsidR="009A028A" w:rsidRPr="00BA326A" w:rsidRDefault="009A028A" w:rsidP="00351BC8">
            <w:pPr>
              <w:ind w:firstLine="0"/>
              <w:jc w:val="left"/>
            </w:pPr>
          </w:p>
        </w:tc>
        <w:tc>
          <w:tcPr>
            <w:tcW w:w="3575" w:type="pct"/>
            <w:gridSpan w:val="8"/>
            <w:shd w:val="clear" w:color="auto" w:fill="auto"/>
          </w:tcPr>
          <w:p w14:paraId="05FFD196" w14:textId="77777777" w:rsidR="009A028A" w:rsidRPr="00BA326A" w:rsidRDefault="009A028A" w:rsidP="00351BC8">
            <w:pPr>
              <w:ind w:firstLine="0"/>
              <w:rPr>
                <w:b/>
              </w:rPr>
            </w:pPr>
            <w:r w:rsidRPr="00BA326A">
              <w:rPr>
                <w:b/>
              </w:rPr>
              <w:t>Основни положения и очаквани резултати:</w:t>
            </w:r>
          </w:p>
          <w:p w14:paraId="42180936" w14:textId="77777777" w:rsidR="009A028A" w:rsidRPr="00BA326A" w:rsidRDefault="009A028A" w:rsidP="00351BC8">
            <w:pPr>
              <w:pStyle w:val="ListParagraph"/>
              <w:numPr>
                <w:ilvl w:val="0"/>
                <w:numId w:val="39"/>
              </w:numPr>
              <w:tabs>
                <w:tab w:val="left" w:pos="314"/>
              </w:tabs>
              <w:ind w:left="170" w:hanging="170"/>
              <w:contextualSpacing w:val="0"/>
            </w:pPr>
            <w:r w:rsidRPr="00BA326A">
              <w:t>Транспониране на Делегирана Директива (ЕС) 2025/2062 на Комисията от 14 октомври 2025 година за изменение на приложението към Рамково решение 2004/757/ПВР на Съвета във връзка с включването на нови психоактивни вещества в определението за „наркотици</w:t>
            </w:r>
            <w:r>
              <w:t>“</w:t>
            </w:r>
            <w:r w:rsidRPr="00BA326A">
              <w:t>.</w:t>
            </w:r>
          </w:p>
          <w:p w14:paraId="2F262C6B" w14:textId="77777777" w:rsidR="009A028A" w:rsidRPr="00BA326A" w:rsidRDefault="009A028A" w:rsidP="00351BC8">
            <w:pPr>
              <w:pStyle w:val="ListParagraph"/>
              <w:numPr>
                <w:ilvl w:val="0"/>
                <w:numId w:val="39"/>
              </w:numPr>
              <w:tabs>
                <w:tab w:val="left" w:pos="314"/>
              </w:tabs>
              <w:ind w:left="170" w:hanging="170"/>
              <w:contextualSpacing w:val="0"/>
            </w:pPr>
            <w:r w:rsidRPr="00BA326A">
              <w:t xml:space="preserve">Съгласно член 2 от Делегирана Директива (ЕС) 2025/2062 на Комисията от 14 октомври 2025 година за изменение на приложението към Рамково решение 2004/757/ПВР на Съвета във връзка с включването на </w:t>
            </w:r>
            <w:r w:rsidRPr="00BA326A">
              <w:lastRenderedPageBreak/>
              <w:t>нови психоактивни вещества в определението за „наркотици</w:t>
            </w:r>
            <w:r>
              <w:t>“</w:t>
            </w:r>
            <w:r w:rsidRPr="00BA326A">
              <w:t xml:space="preserve"> държавите членки въвеждат в сила необходимите законови, подзаконови и административни разпоредби, за да се съобразят с настоящата директива най-късно до 12 юли 2026 г. Те незабавно съобщават на Комисията текста на тези разпоредби.</w:t>
            </w:r>
          </w:p>
          <w:p w14:paraId="6682C981" w14:textId="77777777" w:rsidR="009A028A" w:rsidRPr="00BA326A" w:rsidRDefault="009A028A" w:rsidP="00351BC8">
            <w:pPr>
              <w:pStyle w:val="ListParagraph"/>
              <w:numPr>
                <w:ilvl w:val="0"/>
                <w:numId w:val="39"/>
              </w:numPr>
              <w:tabs>
                <w:tab w:val="left" w:pos="314"/>
              </w:tabs>
              <w:ind w:left="170" w:hanging="170"/>
              <w:contextualSpacing w:val="0"/>
            </w:pPr>
            <w:r w:rsidRPr="00BA326A">
              <w:t>Целта на промените е поставянето на веществата под контрол за осигуряване на съответствие с международните договори, по които Република България е страна, както и за предотвратяване на трафика, разпространението и злоупотребата с тях на територията на страната.</w:t>
            </w:r>
          </w:p>
          <w:p w14:paraId="42794263" w14:textId="77777777" w:rsidR="009A028A" w:rsidRPr="00BA326A" w:rsidRDefault="009A028A" w:rsidP="00351BC8">
            <w:pPr>
              <w:ind w:firstLine="0"/>
              <w:rPr>
                <w:b/>
              </w:rPr>
            </w:pPr>
            <w:r w:rsidRPr="00BA326A">
              <w:t>Очакваният резултат от предлаганите промени е ограничаване риска от злоупотреба с класифицираните като наркотични вещества, както и осигуряване на възможност за ефективни законови действия от страна на правоприлагащите органи, които ще доведат до намаляване на рисковете за обществото, породени от престъпления, свързани с разпространението и злоупотребата с веществата.</w:t>
            </w:r>
          </w:p>
        </w:tc>
      </w:tr>
      <w:tr w:rsidR="009A028A" w:rsidRPr="00BA326A" w14:paraId="302C3C4F" w14:textId="77777777" w:rsidTr="002C540F">
        <w:trPr>
          <w:gridBefore w:val="1"/>
          <w:wBefore w:w="3" w:type="pct"/>
          <w:trHeight w:val="783"/>
        </w:trPr>
        <w:tc>
          <w:tcPr>
            <w:tcW w:w="223" w:type="pct"/>
            <w:vMerge/>
          </w:tcPr>
          <w:p w14:paraId="075F1BC7"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66B945DB" w14:textId="77777777" w:rsidR="009A028A" w:rsidRPr="00BA326A" w:rsidRDefault="009A028A" w:rsidP="00351BC8">
            <w:pPr>
              <w:ind w:firstLine="0"/>
              <w:jc w:val="left"/>
            </w:pPr>
          </w:p>
        </w:tc>
        <w:tc>
          <w:tcPr>
            <w:tcW w:w="3575" w:type="pct"/>
            <w:gridSpan w:val="8"/>
            <w:shd w:val="clear" w:color="auto" w:fill="auto"/>
          </w:tcPr>
          <w:p w14:paraId="6CB9D4F9" w14:textId="77777777" w:rsidR="009A028A" w:rsidRPr="00BA326A" w:rsidRDefault="009A028A" w:rsidP="00351BC8">
            <w:pPr>
              <w:ind w:firstLine="0"/>
              <w:rPr>
                <w:b/>
              </w:rPr>
            </w:pPr>
            <w:r w:rsidRPr="00BA326A">
              <w:rPr>
                <w:b/>
              </w:rPr>
              <w:t xml:space="preserve">Законово основание за приемане: </w:t>
            </w:r>
            <w:r>
              <w:rPr>
                <w:bCs/>
              </w:rPr>
              <w:t>ч</w:t>
            </w:r>
            <w:r w:rsidRPr="00BA326A">
              <w:t>л. 3, ал. 2 и 3 от Закона за контрол върху наркотичните вещества и прекурсорите.</w:t>
            </w:r>
          </w:p>
        </w:tc>
      </w:tr>
      <w:tr w:rsidR="009A028A" w:rsidRPr="00BA326A" w14:paraId="73047550" w14:textId="77777777" w:rsidTr="00EE7C66">
        <w:trPr>
          <w:gridBefore w:val="1"/>
          <w:gridAfter w:val="1"/>
          <w:wBefore w:w="3" w:type="pct"/>
          <w:wAfter w:w="2" w:type="pct"/>
        </w:trPr>
        <w:tc>
          <w:tcPr>
            <w:tcW w:w="223" w:type="pct"/>
            <w:vMerge w:val="restart"/>
          </w:tcPr>
          <w:p w14:paraId="7E7FCFAD"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084F1C9B" w14:textId="77777777" w:rsidR="009A028A" w:rsidRPr="00FB3911" w:rsidRDefault="009A028A" w:rsidP="00351BC8">
            <w:pPr>
              <w:ind w:firstLine="0"/>
              <w:rPr>
                <w:b/>
                <w:bCs/>
                <w:color w:val="FF0000"/>
              </w:rPr>
            </w:pPr>
            <w:r w:rsidRPr="00FB3911">
              <w:rPr>
                <w:b/>
                <w:bCs/>
              </w:rPr>
              <w:t>ПМС за изменение на Тарифа № 10 за таксите, които се събират в системата на Министерството на здравеопазването по Закона за държавните такси</w:t>
            </w:r>
          </w:p>
        </w:tc>
        <w:tc>
          <w:tcPr>
            <w:tcW w:w="533" w:type="pct"/>
            <w:shd w:val="clear" w:color="auto" w:fill="D9D9D9" w:themeFill="background1" w:themeFillShade="D9"/>
            <w:vAlign w:val="center"/>
          </w:tcPr>
          <w:p w14:paraId="5E092A6B" w14:textId="77777777" w:rsidR="009A028A" w:rsidRPr="00BA326A" w:rsidRDefault="009A028A" w:rsidP="00351BC8">
            <w:pPr>
              <w:spacing w:before="120"/>
              <w:ind w:firstLine="0"/>
              <w:jc w:val="center"/>
              <w:rPr>
                <w:b/>
              </w:rPr>
            </w:pPr>
            <w:r w:rsidRPr="00BA326A">
              <w:rPr>
                <w:b/>
              </w:rPr>
              <w:t>МЗ</w:t>
            </w:r>
          </w:p>
        </w:tc>
        <w:tc>
          <w:tcPr>
            <w:tcW w:w="888" w:type="pct"/>
            <w:shd w:val="clear" w:color="auto" w:fill="D9D9D9" w:themeFill="background1" w:themeFillShade="D9"/>
            <w:vAlign w:val="center"/>
          </w:tcPr>
          <w:p w14:paraId="20AD28FC" w14:textId="77777777" w:rsidR="009A028A" w:rsidRPr="00BA326A" w:rsidRDefault="009A028A"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2E0A046B" w14:textId="77777777" w:rsidR="009A028A" w:rsidRPr="00BA326A" w:rsidRDefault="009A028A"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5158518A" w14:textId="77777777" w:rsidR="009A028A" w:rsidRPr="00BA326A" w:rsidRDefault="009A028A" w:rsidP="00351BC8">
            <w:pPr>
              <w:spacing w:before="120"/>
              <w:ind w:firstLine="0"/>
              <w:jc w:val="center"/>
              <w:rPr>
                <w:b/>
                <w:smallCaps/>
              </w:rPr>
            </w:pPr>
            <w:r>
              <w:rPr>
                <w:b/>
              </w:rPr>
              <w:t>МАЙ</w:t>
            </w:r>
          </w:p>
        </w:tc>
        <w:tc>
          <w:tcPr>
            <w:tcW w:w="597" w:type="pct"/>
            <w:gridSpan w:val="2"/>
            <w:shd w:val="clear" w:color="auto" w:fill="D9D9D9" w:themeFill="background1" w:themeFillShade="D9"/>
            <w:vAlign w:val="center"/>
          </w:tcPr>
          <w:p w14:paraId="443CFEB6" w14:textId="77777777" w:rsidR="009A028A" w:rsidRPr="00BA326A" w:rsidRDefault="009A028A" w:rsidP="00351BC8">
            <w:pPr>
              <w:spacing w:before="120"/>
              <w:ind w:firstLine="0"/>
              <w:jc w:val="center"/>
              <w:rPr>
                <w:b/>
                <w:smallCaps/>
              </w:rPr>
            </w:pPr>
            <w:r>
              <w:rPr>
                <w:b/>
              </w:rPr>
              <w:t>ЮНИ</w:t>
            </w:r>
          </w:p>
        </w:tc>
      </w:tr>
      <w:tr w:rsidR="009A028A" w:rsidRPr="00BA326A" w14:paraId="449FC434" w14:textId="77777777" w:rsidTr="00EE7C66">
        <w:trPr>
          <w:gridBefore w:val="1"/>
          <w:gridAfter w:val="1"/>
          <w:wBefore w:w="3" w:type="pct"/>
          <w:wAfter w:w="2" w:type="pct"/>
        </w:trPr>
        <w:tc>
          <w:tcPr>
            <w:tcW w:w="223" w:type="pct"/>
            <w:vMerge/>
          </w:tcPr>
          <w:p w14:paraId="0D157F2B" w14:textId="77777777" w:rsidR="009A028A" w:rsidRPr="00BA326A" w:rsidRDefault="009A028A" w:rsidP="00351BC8">
            <w:pPr>
              <w:pStyle w:val="ListParagraph"/>
              <w:tabs>
                <w:tab w:val="left" w:pos="318"/>
              </w:tabs>
              <w:ind w:left="0" w:firstLine="0"/>
              <w:contextualSpacing w:val="0"/>
              <w:rPr>
                <w:b/>
              </w:rPr>
            </w:pPr>
          </w:p>
        </w:tc>
        <w:tc>
          <w:tcPr>
            <w:tcW w:w="1199" w:type="pct"/>
            <w:vMerge/>
            <w:shd w:val="clear" w:color="auto" w:fill="auto"/>
          </w:tcPr>
          <w:p w14:paraId="0CBC46E7" w14:textId="77777777" w:rsidR="009A028A" w:rsidRPr="00BA326A" w:rsidRDefault="009A028A" w:rsidP="00351BC8">
            <w:pPr>
              <w:ind w:firstLine="0"/>
              <w:jc w:val="left"/>
              <w:rPr>
                <w:b/>
              </w:rPr>
            </w:pPr>
          </w:p>
        </w:tc>
        <w:tc>
          <w:tcPr>
            <w:tcW w:w="3573" w:type="pct"/>
            <w:gridSpan w:val="7"/>
            <w:shd w:val="clear" w:color="auto" w:fill="auto"/>
          </w:tcPr>
          <w:p w14:paraId="2DF8BAD3" w14:textId="77777777" w:rsidR="009A028A" w:rsidRPr="00BA326A" w:rsidRDefault="009A028A" w:rsidP="00351BC8">
            <w:pPr>
              <w:ind w:firstLine="0"/>
              <w:rPr>
                <w:b/>
              </w:rPr>
            </w:pPr>
            <w:r w:rsidRPr="00BA326A">
              <w:rPr>
                <w:b/>
              </w:rPr>
              <w:t>Основни положения и очаквани резултати:</w:t>
            </w:r>
          </w:p>
          <w:p w14:paraId="3A23FF41" w14:textId="77777777" w:rsidR="009A028A" w:rsidRPr="00BA326A" w:rsidRDefault="009A028A" w:rsidP="00351BC8">
            <w:pPr>
              <w:pStyle w:val="ListParagraph"/>
              <w:numPr>
                <w:ilvl w:val="0"/>
                <w:numId w:val="39"/>
              </w:numPr>
              <w:tabs>
                <w:tab w:val="left" w:pos="314"/>
              </w:tabs>
              <w:ind w:left="170" w:hanging="170"/>
              <w:contextualSpacing w:val="0"/>
            </w:pPr>
            <w:r w:rsidRPr="00BA326A">
              <w:rPr>
                <w:iCs/>
              </w:rPr>
              <w:t>С проекта се предлага</w:t>
            </w:r>
            <w:r>
              <w:rPr>
                <w:iCs/>
              </w:rPr>
              <w:t xml:space="preserve"> </w:t>
            </w:r>
            <w:r w:rsidRPr="00BA326A">
              <w:rPr>
                <w:iCs/>
              </w:rPr>
              <w:t xml:space="preserve">прецизиране на документите, за чиято заверка се събират такси от МЗ. Промените са в съответствие с Правилника за легализациите, заверките и преводите на </w:t>
            </w:r>
            <w:r w:rsidRPr="00B96B7E">
              <w:t xml:space="preserve">документи и други книжа, както и с оглед на това, че част от документите по  Постановление № 6 на Министерския съвет от 1975 г. се издават от институции, различни от Министерството на здравеопазването. </w:t>
            </w:r>
          </w:p>
          <w:p w14:paraId="120428D9" w14:textId="77777777" w:rsidR="009A028A" w:rsidRPr="00BA326A" w:rsidRDefault="009A028A" w:rsidP="00351BC8">
            <w:pPr>
              <w:pStyle w:val="ListParagraph"/>
              <w:numPr>
                <w:ilvl w:val="0"/>
                <w:numId w:val="39"/>
              </w:numPr>
              <w:tabs>
                <w:tab w:val="left" w:pos="314"/>
              </w:tabs>
              <w:ind w:left="170" w:hanging="170"/>
              <w:contextualSpacing w:val="0"/>
            </w:pPr>
            <w:r w:rsidRPr="00B96B7E">
              <w:lastRenderedPageBreak/>
              <w:t>С проекта</w:t>
            </w:r>
            <w:r w:rsidRPr="00BA326A">
              <w:rPr>
                <w:iCs/>
              </w:rPr>
              <w:t xml:space="preserve"> таксите се превалутират от лева в евро.</w:t>
            </w:r>
          </w:p>
        </w:tc>
      </w:tr>
      <w:tr w:rsidR="009A028A" w:rsidRPr="00BA326A" w14:paraId="5F2BD761" w14:textId="77777777" w:rsidTr="00EE7C66">
        <w:trPr>
          <w:gridBefore w:val="1"/>
          <w:gridAfter w:val="1"/>
          <w:wBefore w:w="3" w:type="pct"/>
          <w:wAfter w:w="2" w:type="pct"/>
        </w:trPr>
        <w:tc>
          <w:tcPr>
            <w:tcW w:w="223" w:type="pct"/>
            <w:vMerge/>
          </w:tcPr>
          <w:p w14:paraId="4036E1A5" w14:textId="77777777" w:rsidR="009A028A" w:rsidRPr="00BA326A" w:rsidRDefault="009A028A" w:rsidP="00351BC8">
            <w:pPr>
              <w:pStyle w:val="ListParagraph"/>
              <w:tabs>
                <w:tab w:val="left" w:pos="318"/>
              </w:tabs>
              <w:ind w:left="0" w:firstLine="0"/>
              <w:contextualSpacing w:val="0"/>
              <w:rPr>
                <w:b/>
              </w:rPr>
            </w:pPr>
          </w:p>
        </w:tc>
        <w:tc>
          <w:tcPr>
            <w:tcW w:w="1199" w:type="pct"/>
            <w:vMerge/>
            <w:shd w:val="clear" w:color="auto" w:fill="auto"/>
          </w:tcPr>
          <w:p w14:paraId="147B6038" w14:textId="77777777" w:rsidR="009A028A" w:rsidRPr="00BA326A" w:rsidRDefault="009A028A" w:rsidP="00351BC8">
            <w:pPr>
              <w:ind w:firstLine="0"/>
              <w:jc w:val="left"/>
              <w:rPr>
                <w:b/>
              </w:rPr>
            </w:pPr>
          </w:p>
        </w:tc>
        <w:tc>
          <w:tcPr>
            <w:tcW w:w="3573" w:type="pct"/>
            <w:gridSpan w:val="7"/>
            <w:shd w:val="clear" w:color="auto" w:fill="auto"/>
            <w:vAlign w:val="center"/>
          </w:tcPr>
          <w:p w14:paraId="5C26FFB0" w14:textId="77777777" w:rsidR="009A028A" w:rsidRPr="00BA326A" w:rsidRDefault="009A028A" w:rsidP="00351BC8">
            <w:pPr>
              <w:ind w:firstLine="0"/>
            </w:pPr>
            <w:r w:rsidRPr="00BA326A">
              <w:rPr>
                <w:b/>
              </w:rPr>
              <w:t xml:space="preserve">Законово основание за приемане: </w:t>
            </w:r>
            <w:r>
              <w:rPr>
                <w:bCs/>
              </w:rPr>
              <w:t>ч</w:t>
            </w:r>
            <w:r w:rsidRPr="00BA326A">
              <w:t>л. 1 от Закона за държавните такси, § 6, ал. 1, т. 2 от ПЗР на Закона за въвеждане на еврото в Република България.</w:t>
            </w:r>
          </w:p>
        </w:tc>
      </w:tr>
      <w:tr w:rsidR="009A028A" w:rsidRPr="00BA326A" w14:paraId="53B98CD9" w14:textId="77777777" w:rsidTr="002C540F">
        <w:trPr>
          <w:gridBefore w:val="1"/>
          <w:gridAfter w:val="1"/>
          <w:wBefore w:w="3" w:type="pct"/>
          <w:wAfter w:w="2" w:type="pct"/>
        </w:trPr>
        <w:tc>
          <w:tcPr>
            <w:tcW w:w="223" w:type="pct"/>
            <w:vMerge w:val="restart"/>
          </w:tcPr>
          <w:p w14:paraId="56CEF662"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5CCEF454" w14:textId="77777777" w:rsidR="009A028A" w:rsidRPr="00FB3911" w:rsidRDefault="009A028A" w:rsidP="00351BC8">
            <w:pPr>
              <w:ind w:firstLine="0"/>
              <w:rPr>
                <w:b/>
                <w:bCs/>
              </w:rPr>
            </w:pPr>
            <w:r w:rsidRPr="00FB3911">
              <w:rPr>
                <w:b/>
                <w:bCs/>
              </w:rPr>
              <w:t>ПМС за приемане на Наредба за изискванията към бутилираните натурални минерални, изворни и трапезни води, предназначени за питейни цели</w:t>
            </w:r>
          </w:p>
        </w:tc>
        <w:tc>
          <w:tcPr>
            <w:tcW w:w="533" w:type="pct"/>
            <w:shd w:val="clear" w:color="auto" w:fill="D9D9D9" w:themeFill="background1" w:themeFillShade="D9"/>
            <w:vAlign w:val="center"/>
          </w:tcPr>
          <w:p w14:paraId="0A80157B" w14:textId="77777777" w:rsidR="009A028A" w:rsidRPr="00BA326A" w:rsidRDefault="009A028A" w:rsidP="00351BC8">
            <w:pPr>
              <w:spacing w:before="120"/>
              <w:ind w:firstLine="0"/>
              <w:jc w:val="center"/>
              <w:rPr>
                <w:b/>
              </w:rPr>
            </w:pPr>
            <w:r w:rsidRPr="00BA326A">
              <w:rPr>
                <w:b/>
              </w:rPr>
              <w:t>МЗ</w:t>
            </w:r>
          </w:p>
        </w:tc>
        <w:tc>
          <w:tcPr>
            <w:tcW w:w="888" w:type="pct"/>
            <w:shd w:val="clear" w:color="auto" w:fill="D9D9D9" w:themeFill="background1" w:themeFillShade="D9"/>
            <w:vAlign w:val="center"/>
          </w:tcPr>
          <w:p w14:paraId="6EC4D6CA" w14:textId="77777777" w:rsidR="009A028A" w:rsidRPr="00BA326A" w:rsidRDefault="009A028A" w:rsidP="00351BC8">
            <w:pPr>
              <w:spacing w:before="120"/>
              <w:ind w:firstLine="0"/>
              <w:jc w:val="center"/>
              <w:rPr>
                <w:b/>
              </w:rPr>
            </w:pPr>
            <w:r w:rsidRPr="00E57627">
              <w:rPr>
                <w:b/>
              </w:rPr>
              <w:t>Мярка № 8</w:t>
            </w:r>
          </w:p>
        </w:tc>
        <w:tc>
          <w:tcPr>
            <w:tcW w:w="933" w:type="pct"/>
            <w:shd w:val="clear" w:color="auto" w:fill="D9D9D9" w:themeFill="background1" w:themeFillShade="D9"/>
            <w:vAlign w:val="center"/>
          </w:tcPr>
          <w:p w14:paraId="1070EBB0" w14:textId="77777777" w:rsidR="009A028A" w:rsidRPr="00BA326A" w:rsidRDefault="009A028A"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570E6C6B" w14:textId="77777777" w:rsidR="009A028A" w:rsidRPr="00BA326A" w:rsidRDefault="009A028A"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5F622886" w14:textId="77777777" w:rsidR="009A028A" w:rsidRPr="00BA326A" w:rsidRDefault="009A028A" w:rsidP="00351BC8">
            <w:pPr>
              <w:spacing w:before="120"/>
              <w:ind w:firstLine="0"/>
              <w:jc w:val="center"/>
              <w:rPr>
                <w:b/>
              </w:rPr>
            </w:pPr>
            <w:r>
              <w:rPr>
                <w:b/>
              </w:rPr>
              <w:t xml:space="preserve">ЮНИ </w:t>
            </w:r>
          </w:p>
        </w:tc>
      </w:tr>
      <w:tr w:rsidR="009A028A" w:rsidRPr="00BA326A" w14:paraId="5E7C5943" w14:textId="77777777" w:rsidTr="002C540F">
        <w:trPr>
          <w:gridBefore w:val="1"/>
          <w:wBefore w:w="3" w:type="pct"/>
        </w:trPr>
        <w:tc>
          <w:tcPr>
            <w:tcW w:w="223" w:type="pct"/>
            <w:vMerge/>
          </w:tcPr>
          <w:p w14:paraId="105D3774"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63250FB7" w14:textId="77777777" w:rsidR="009A028A" w:rsidRPr="00FB3911" w:rsidRDefault="009A028A" w:rsidP="00351BC8">
            <w:pPr>
              <w:ind w:firstLine="0"/>
              <w:jc w:val="left"/>
              <w:rPr>
                <w:b/>
                <w:bCs/>
              </w:rPr>
            </w:pPr>
          </w:p>
        </w:tc>
        <w:tc>
          <w:tcPr>
            <w:tcW w:w="3575" w:type="pct"/>
            <w:gridSpan w:val="8"/>
            <w:shd w:val="clear" w:color="auto" w:fill="auto"/>
          </w:tcPr>
          <w:p w14:paraId="1FD8D0A0" w14:textId="77777777" w:rsidR="009A028A" w:rsidRPr="00BA326A" w:rsidRDefault="009A028A" w:rsidP="00351BC8">
            <w:pPr>
              <w:ind w:firstLine="0"/>
              <w:rPr>
                <w:b/>
              </w:rPr>
            </w:pPr>
            <w:r w:rsidRPr="00BA326A">
              <w:rPr>
                <w:b/>
              </w:rPr>
              <w:t>Основни положения и очаквани резултати:</w:t>
            </w:r>
          </w:p>
          <w:p w14:paraId="5BC8483D" w14:textId="77777777" w:rsidR="009A028A" w:rsidRPr="00B96B7E" w:rsidRDefault="009A028A" w:rsidP="00351BC8">
            <w:pPr>
              <w:pStyle w:val="ListParagraph"/>
              <w:numPr>
                <w:ilvl w:val="0"/>
                <w:numId w:val="39"/>
              </w:numPr>
              <w:tabs>
                <w:tab w:val="left" w:pos="314"/>
              </w:tabs>
              <w:ind w:left="170" w:hanging="170"/>
              <w:contextualSpacing w:val="0"/>
              <w:rPr>
                <w:iCs/>
              </w:rPr>
            </w:pPr>
            <w:r w:rsidRPr="00BA326A">
              <w:t xml:space="preserve">Усъвършенстване на правната уредба, въвеждаща Директива 2009/54/ЕО на Европейския парламент и на Съвета от 18 юни 2009 година относно експлоатацията и предлагането на пазара на натурални </w:t>
            </w:r>
            <w:r w:rsidRPr="00B96B7E">
              <w:rPr>
                <w:iCs/>
              </w:rPr>
              <w:t xml:space="preserve">минерални води. </w:t>
            </w:r>
          </w:p>
          <w:p w14:paraId="2D883C41" w14:textId="77777777" w:rsidR="009A028A" w:rsidRPr="00BA326A" w:rsidRDefault="009A028A" w:rsidP="00351BC8">
            <w:pPr>
              <w:pStyle w:val="ListParagraph"/>
              <w:numPr>
                <w:ilvl w:val="0"/>
                <w:numId w:val="39"/>
              </w:numPr>
              <w:tabs>
                <w:tab w:val="left" w:pos="314"/>
              </w:tabs>
              <w:ind w:left="170" w:hanging="170"/>
              <w:contextualSpacing w:val="0"/>
            </w:pPr>
            <w:r w:rsidRPr="00B96B7E">
              <w:rPr>
                <w:iCs/>
              </w:rPr>
              <w:t>Във връзка с процедура за нарушение № 2020/4042 и прекратяване на дело С-462/23, заведено през 2023 г</w:t>
            </w:r>
            <w:r w:rsidRPr="00BA326A">
              <w:t>. от Европейската комисия за неизпълнение на задължения по Директива 2009/54/ЕО.</w:t>
            </w:r>
          </w:p>
        </w:tc>
      </w:tr>
      <w:tr w:rsidR="009A028A" w:rsidRPr="00BA326A" w14:paraId="52F2C237" w14:textId="77777777" w:rsidTr="002C540F">
        <w:trPr>
          <w:gridBefore w:val="1"/>
          <w:wBefore w:w="3" w:type="pct"/>
        </w:trPr>
        <w:tc>
          <w:tcPr>
            <w:tcW w:w="223" w:type="pct"/>
            <w:vMerge/>
          </w:tcPr>
          <w:p w14:paraId="63793C66" w14:textId="77777777" w:rsidR="009A028A" w:rsidRPr="00BA326A" w:rsidRDefault="009A028A"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D0F05D3" w14:textId="77777777" w:rsidR="009A028A" w:rsidRPr="00FB3911" w:rsidRDefault="009A028A" w:rsidP="00351BC8">
            <w:pPr>
              <w:ind w:firstLine="0"/>
              <w:jc w:val="left"/>
              <w:rPr>
                <w:b/>
                <w:bCs/>
              </w:rPr>
            </w:pPr>
          </w:p>
        </w:tc>
        <w:tc>
          <w:tcPr>
            <w:tcW w:w="3575" w:type="pct"/>
            <w:gridSpan w:val="8"/>
            <w:shd w:val="clear" w:color="auto" w:fill="auto"/>
          </w:tcPr>
          <w:p w14:paraId="045F314B" w14:textId="77777777" w:rsidR="009A028A" w:rsidRPr="00BA326A" w:rsidRDefault="009A028A" w:rsidP="00351BC8">
            <w:pPr>
              <w:ind w:firstLine="0"/>
            </w:pPr>
            <w:r w:rsidRPr="00BA326A">
              <w:rPr>
                <w:b/>
              </w:rPr>
              <w:t xml:space="preserve">Законово основание за приемане: </w:t>
            </w:r>
            <w:r>
              <w:rPr>
                <w:bCs/>
              </w:rPr>
              <w:t>ч</w:t>
            </w:r>
            <w:r w:rsidRPr="00BA326A">
              <w:t>л. 5 от Закона за храните.</w:t>
            </w:r>
          </w:p>
        </w:tc>
      </w:tr>
      <w:tr w:rsidR="005F12AE" w:rsidRPr="00BA326A" w14:paraId="026EB948" w14:textId="77777777" w:rsidTr="002C540F">
        <w:trPr>
          <w:gridBefore w:val="1"/>
          <w:wBefore w:w="3" w:type="pct"/>
        </w:trPr>
        <w:tc>
          <w:tcPr>
            <w:tcW w:w="223" w:type="pct"/>
            <w:vMerge w:val="restart"/>
          </w:tcPr>
          <w:p w14:paraId="28D8479A"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0C3FA502" w14:textId="77777777" w:rsidR="005F12AE" w:rsidRPr="00FB3911" w:rsidRDefault="005F12AE" w:rsidP="00351BC8">
            <w:pPr>
              <w:ind w:firstLine="0"/>
              <w:rPr>
                <w:b/>
                <w:bCs/>
              </w:rPr>
            </w:pPr>
            <w:r w:rsidRPr="00FB3911">
              <w:rPr>
                <w:b/>
                <w:bCs/>
              </w:rPr>
              <w:t>ПМС за приемане на Тарифа за таксите, които се събират от Изпълнителна агенция по лозата и виното</w:t>
            </w:r>
          </w:p>
        </w:tc>
        <w:tc>
          <w:tcPr>
            <w:tcW w:w="533" w:type="pct"/>
            <w:shd w:val="clear" w:color="auto" w:fill="D9D9D9" w:themeFill="background1" w:themeFillShade="D9"/>
            <w:vAlign w:val="center"/>
          </w:tcPr>
          <w:p w14:paraId="00A9EAD6" w14:textId="77777777" w:rsidR="005F12AE" w:rsidRPr="00BA326A" w:rsidRDefault="005F12AE" w:rsidP="00351BC8">
            <w:pPr>
              <w:spacing w:before="120"/>
              <w:ind w:firstLine="0"/>
              <w:jc w:val="center"/>
              <w:rPr>
                <w:b/>
              </w:rPr>
            </w:pPr>
            <w:r w:rsidRPr="00BA326A">
              <w:rPr>
                <w:b/>
              </w:rPr>
              <w:t>МЗХ</w:t>
            </w:r>
          </w:p>
        </w:tc>
        <w:tc>
          <w:tcPr>
            <w:tcW w:w="888" w:type="pct"/>
            <w:shd w:val="clear" w:color="auto" w:fill="D9D9D9" w:themeFill="background1" w:themeFillShade="D9"/>
            <w:vAlign w:val="center"/>
          </w:tcPr>
          <w:p w14:paraId="11A2D48F" w14:textId="77777777" w:rsidR="005F12AE" w:rsidRPr="00BA326A" w:rsidRDefault="005F12AE"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2EC12A00" w14:textId="77777777" w:rsidR="005F12AE" w:rsidRPr="00BA326A" w:rsidRDefault="005F12AE"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4374FBE2" w14:textId="77777777" w:rsidR="005F12AE" w:rsidRPr="00BA326A" w:rsidRDefault="005F12AE" w:rsidP="00351BC8">
            <w:pPr>
              <w:spacing w:before="120"/>
              <w:ind w:firstLine="0"/>
              <w:jc w:val="center"/>
              <w:rPr>
                <w:b/>
              </w:rPr>
            </w:pPr>
            <w:r w:rsidRPr="00BA326A">
              <w:rPr>
                <w:b/>
              </w:rPr>
              <w:t>МАЙ</w:t>
            </w:r>
          </w:p>
        </w:tc>
        <w:tc>
          <w:tcPr>
            <w:tcW w:w="599" w:type="pct"/>
            <w:gridSpan w:val="3"/>
            <w:shd w:val="clear" w:color="auto" w:fill="D9D9D9" w:themeFill="background1" w:themeFillShade="D9"/>
            <w:vAlign w:val="center"/>
          </w:tcPr>
          <w:p w14:paraId="79EFDFEE" w14:textId="77777777" w:rsidR="005F12AE" w:rsidRPr="00BA326A" w:rsidRDefault="005F12AE" w:rsidP="00351BC8">
            <w:pPr>
              <w:spacing w:before="120"/>
              <w:ind w:firstLine="0"/>
              <w:jc w:val="center"/>
              <w:rPr>
                <w:b/>
              </w:rPr>
            </w:pPr>
            <w:r w:rsidRPr="00BA326A">
              <w:rPr>
                <w:b/>
              </w:rPr>
              <w:t>ЮНИ</w:t>
            </w:r>
          </w:p>
        </w:tc>
      </w:tr>
      <w:tr w:rsidR="005F12AE" w:rsidRPr="00BA326A" w14:paraId="153B7A0E" w14:textId="77777777" w:rsidTr="002C540F">
        <w:trPr>
          <w:gridBefore w:val="1"/>
          <w:wBefore w:w="3" w:type="pct"/>
        </w:trPr>
        <w:tc>
          <w:tcPr>
            <w:tcW w:w="223" w:type="pct"/>
            <w:vMerge/>
          </w:tcPr>
          <w:p w14:paraId="6CC6B088"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1D6F4626" w14:textId="77777777" w:rsidR="005F12AE" w:rsidRPr="00BA326A" w:rsidRDefault="005F12AE" w:rsidP="00351BC8">
            <w:pPr>
              <w:ind w:firstLine="0"/>
              <w:jc w:val="left"/>
            </w:pPr>
          </w:p>
        </w:tc>
        <w:tc>
          <w:tcPr>
            <w:tcW w:w="3575" w:type="pct"/>
            <w:gridSpan w:val="8"/>
            <w:shd w:val="clear" w:color="auto" w:fill="auto"/>
          </w:tcPr>
          <w:p w14:paraId="50E2EA35" w14:textId="77777777" w:rsidR="005F12AE" w:rsidRPr="00BA326A" w:rsidRDefault="005F12AE" w:rsidP="00351BC8">
            <w:pPr>
              <w:ind w:firstLine="0"/>
              <w:rPr>
                <w:b/>
              </w:rPr>
            </w:pPr>
            <w:r w:rsidRPr="00BA326A">
              <w:rPr>
                <w:b/>
              </w:rPr>
              <w:t>Основни положения и очаквани резултати:</w:t>
            </w:r>
          </w:p>
          <w:p w14:paraId="2C3FDB42" w14:textId="77777777" w:rsidR="005F12AE" w:rsidRPr="0014708A" w:rsidRDefault="005F12AE" w:rsidP="00351BC8">
            <w:pPr>
              <w:pStyle w:val="ListParagraph"/>
              <w:numPr>
                <w:ilvl w:val="0"/>
                <w:numId w:val="39"/>
              </w:numPr>
              <w:tabs>
                <w:tab w:val="left" w:pos="314"/>
              </w:tabs>
              <w:ind w:left="170" w:hanging="170"/>
              <w:contextualSpacing w:val="0"/>
            </w:pPr>
            <w:r>
              <w:rPr>
                <w:bCs/>
              </w:rPr>
              <w:t>П</w:t>
            </w:r>
            <w:r w:rsidRPr="00BA326A">
              <w:rPr>
                <w:bCs/>
              </w:rPr>
              <w:t xml:space="preserve">ривежда в съответствие с изискванията на Закона за въвеждане на еврото в </w:t>
            </w:r>
            <w:r w:rsidRPr="0014708A">
              <w:t>Република;</w:t>
            </w:r>
          </w:p>
          <w:p w14:paraId="28CB2AF3" w14:textId="77777777" w:rsidR="005F12AE" w:rsidRPr="00BA326A" w:rsidRDefault="005F12AE" w:rsidP="00351BC8">
            <w:pPr>
              <w:pStyle w:val="ListParagraph"/>
              <w:numPr>
                <w:ilvl w:val="0"/>
                <w:numId w:val="39"/>
              </w:numPr>
              <w:tabs>
                <w:tab w:val="left" w:pos="314"/>
              </w:tabs>
              <w:ind w:left="170" w:hanging="170"/>
              <w:contextualSpacing w:val="0"/>
              <w:rPr>
                <w:bCs/>
              </w:rPr>
            </w:pPr>
            <w:r w:rsidRPr="0014708A">
              <w:lastRenderedPageBreak/>
              <w:t>Осигуряване</w:t>
            </w:r>
            <w:r w:rsidRPr="00BA326A">
              <w:rPr>
                <w:bCs/>
              </w:rPr>
              <w:t xml:space="preserve"> на техническо представяне на съответните стойности на таксите в евро, в съответствие с изискванията на чл. 12 и чл. 13 от Закона за въвеждане на еврото в Република България и Регламент (ЕО) № 974/98.</w:t>
            </w:r>
          </w:p>
        </w:tc>
      </w:tr>
      <w:tr w:rsidR="005F12AE" w:rsidRPr="00BA326A" w14:paraId="607B6CC8" w14:textId="77777777" w:rsidTr="002C540F">
        <w:trPr>
          <w:gridBefore w:val="1"/>
          <w:wBefore w:w="3" w:type="pct"/>
          <w:trHeight w:val="783"/>
        </w:trPr>
        <w:tc>
          <w:tcPr>
            <w:tcW w:w="223" w:type="pct"/>
            <w:vMerge/>
          </w:tcPr>
          <w:p w14:paraId="25C63365"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FAE6808" w14:textId="77777777" w:rsidR="005F12AE" w:rsidRPr="00BA326A" w:rsidRDefault="005F12AE" w:rsidP="00351BC8">
            <w:pPr>
              <w:ind w:firstLine="0"/>
              <w:jc w:val="left"/>
            </w:pPr>
          </w:p>
        </w:tc>
        <w:tc>
          <w:tcPr>
            <w:tcW w:w="3575" w:type="pct"/>
            <w:gridSpan w:val="8"/>
            <w:shd w:val="clear" w:color="auto" w:fill="auto"/>
          </w:tcPr>
          <w:p w14:paraId="20D9D98B" w14:textId="77777777" w:rsidR="005F12AE" w:rsidRPr="00BD17BF" w:rsidRDefault="005F12AE" w:rsidP="00351BC8">
            <w:pPr>
              <w:spacing w:after="0"/>
              <w:ind w:firstLine="0"/>
            </w:pPr>
            <w:r w:rsidRPr="00BA326A">
              <w:rPr>
                <w:b/>
              </w:rPr>
              <w:t xml:space="preserve">Законово основание за приемане: </w:t>
            </w:r>
            <w:r w:rsidRPr="0014708A">
              <w:rPr>
                <w:bCs/>
              </w:rPr>
              <w:t>ч</w:t>
            </w:r>
            <w:r w:rsidRPr="00BA326A">
              <w:t>л. 2, ал. 5 от Закона за виното и спиртните напитки, Закон за въвеждане на еврото в Република България.</w:t>
            </w:r>
          </w:p>
        </w:tc>
      </w:tr>
      <w:tr w:rsidR="005F12AE" w:rsidRPr="00BA326A" w14:paraId="5CF4A736" w14:textId="77777777" w:rsidTr="002C540F">
        <w:trPr>
          <w:gridBefore w:val="1"/>
          <w:wBefore w:w="3" w:type="pct"/>
        </w:trPr>
        <w:tc>
          <w:tcPr>
            <w:tcW w:w="223" w:type="pct"/>
            <w:vMerge w:val="restart"/>
          </w:tcPr>
          <w:p w14:paraId="260E2FFB"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09536D1B" w14:textId="77777777" w:rsidR="005F12AE" w:rsidRPr="00FB3911" w:rsidRDefault="005F12AE" w:rsidP="00351BC8">
            <w:pPr>
              <w:ind w:firstLine="0"/>
              <w:rPr>
                <w:b/>
                <w:bCs/>
              </w:rPr>
            </w:pPr>
            <w:r w:rsidRPr="00FB3911">
              <w:rPr>
                <w:b/>
                <w:bCs/>
              </w:rPr>
              <w:t>ПМС за приемане на Тарифа за таксите, които се събират от Изпълнителна агенция по селекция и репродукция в животновъдството по Закона за животновъдството</w:t>
            </w:r>
          </w:p>
        </w:tc>
        <w:tc>
          <w:tcPr>
            <w:tcW w:w="533" w:type="pct"/>
            <w:shd w:val="clear" w:color="auto" w:fill="D9D9D9" w:themeFill="background1" w:themeFillShade="D9"/>
            <w:vAlign w:val="center"/>
          </w:tcPr>
          <w:p w14:paraId="608D4BC5" w14:textId="77777777" w:rsidR="005F12AE" w:rsidRPr="00BA326A" w:rsidRDefault="005F12AE" w:rsidP="00351BC8">
            <w:pPr>
              <w:spacing w:before="120"/>
              <w:ind w:firstLine="0"/>
              <w:jc w:val="center"/>
              <w:rPr>
                <w:b/>
              </w:rPr>
            </w:pPr>
            <w:r w:rsidRPr="00BA326A">
              <w:rPr>
                <w:b/>
              </w:rPr>
              <w:t>МЗХ</w:t>
            </w:r>
          </w:p>
        </w:tc>
        <w:tc>
          <w:tcPr>
            <w:tcW w:w="888" w:type="pct"/>
            <w:shd w:val="clear" w:color="auto" w:fill="D9D9D9" w:themeFill="background1" w:themeFillShade="D9"/>
            <w:vAlign w:val="center"/>
          </w:tcPr>
          <w:p w14:paraId="27A0AFCA" w14:textId="77777777" w:rsidR="005F12AE" w:rsidRPr="00BA326A" w:rsidRDefault="005F12AE"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5A84AF73" w14:textId="77777777" w:rsidR="005F12AE" w:rsidRPr="00BA326A" w:rsidRDefault="005F12AE"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2F4BAB2A" w14:textId="77777777" w:rsidR="005F12AE" w:rsidRPr="00BA326A" w:rsidRDefault="005F12AE" w:rsidP="00351BC8">
            <w:pPr>
              <w:spacing w:before="120"/>
              <w:ind w:firstLine="0"/>
              <w:jc w:val="center"/>
              <w:rPr>
                <w:b/>
              </w:rPr>
            </w:pPr>
            <w:r w:rsidRPr="00BA326A">
              <w:rPr>
                <w:b/>
              </w:rPr>
              <w:t>МАЙ</w:t>
            </w:r>
          </w:p>
        </w:tc>
        <w:tc>
          <w:tcPr>
            <w:tcW w:w="599" w:type="pct"/>
            <w:gridSpan w:val="3"/>
            <w:shd w:val="clear" w:color="auto" w:fill="D9D9D9" w:themeFill="background1" w:themeFillShade="D9"/>
            <w:vAlign w:val="center"/>
          </w:tcPr>
          <w:p w14:paraId="04F242AD" w14:textId="77777777" w:rsidR="005F12AE" w:rsidRPr="00BA326A" w:rsidRDefault="005F12AE" w:rsidP="00351BC8">
            <w:pPr>
              <w:spacing w:before="120"/>
              <w:ind w:firstLine="0"/>
              <w:jc w:val="center"/>
              <w:rPr>
                <w:b/>
              </w:rPr>
            </w:pPr>
            <w:r w:rsidRPr="00BA326A">
              <w:rPr>
                <w:b/>
              </w:rPr>
              <w:t>ЮНИ</w:t>
            </w:r>
          </w:p>
        </w:tc>
      </w:tr>
      <w:tr w:rsidR="005F12AE" w:rsidRPr="00BA326A" w14:paraId="58A8A1FD" w14:textId="77777777" w:rsidTr="002C540F">
        <w:trPr>
          <w:gridBefore w:val="1"/>
          <w:wBefore w:w="3" w:type="pct"/>
        </w:trPr>
        <w:tc>
          <w:tcPr>
            <w:tcW w:w="223" w:type="pct"/>
            <w:vMerge/>
          </w:tcPr>
          <w:p w14:paraId="30BF9D95"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420D243C" w14:textId="77777777" w:rsidR="005F12AE" w:rsidRPr="00BA326A" w:rsidRDefault="005F12AE" w:rsidP="00351BC8">
            <w:pPr>
              <w:ind w:firstLine="0"/>
              <w:jc w:val="left"/>
            </w:pPr>
          </w:p>
        </w:tc>
        <w:tc>
          <w:tcPr>
            <w:tcW w:w="3575" w:type="pct"/>
            <w:gridSpan w:val="8"/>
            <w:shd w:val="clear" w:color="auto" w:fill="auto"/>
          </w:tcPr>
          <w:p w14:paraId="0D33FA1A" w14:textId="77777777" w:rsidR="005F12AE" w:rsidRPr="00BA326A" w:rsidRDefault="005F12AE" w:rsidP="00351BC8">
            <w:pPr>
              <w:ind w:firstLine="0"/>
              <w:rPr>
                <w:bCs/>
              </w:rPr>
            </w:pPr>
            <w:r w:rsidRPr="00EB4550">
              <w:rPr>
                <w:b/>
              </w:rPr>
              <w:t>Основни положения и очаквани резултати:</w:t>
            </w:r>
          </w:p>
          <w:p w14:paraId="1E0E64EE" w14:textId="77777777" w:rsidR="005F12AE" w:rsidRPr="00BA326A" w:rsidRDefault="005F12AE" w:rsidP="00351BC8">
            <w:pPr>
              <w:ind w:firstLine="0"/>
            </w:pPr>
            <w:r w:rsidRPr="00BA326A">
              <w:t xml:space="preserve">Към настоящия момент, действащата тарифа за таксите, приета с Постановление № 325 на Министерския съвет от 2010 г. (обн., ДВ, бр. 2 от 2011 г.) не е актуализирана повече от 15 години. През този период в Република България са настъпили съществени икономически промени, включително значително нарастване на общото ценово равнище. Съгласно данните на Националния статистически институт за индекса на </w:t>
            </w:r>
            <w:r w:rsidRPr="0014708A">
              <w:t>потребителските</w:t>
            </w:r>
            <w:r w:rsidRPr="00BA326A">
              <w:t xml:space="preserve"> цени към месец януари 2026 г. спрямо месец януари 2011 г. се отчита съществено кумулативното нарастване на цените, което оказва пряко влияние върху </w:t>
            </w:r>
            <w:r w:rsidRPr="00EB4550">
              <w:t>реалната</w:t>
            </w:r>
            <w:r w:rsidRPr="00BA326A">
              <w:t xml:space="preserve"> стойност на определените с тарифата такси. Това обуславя съществено намаляване на реалната стойност на определените с тарифата такси и води до несъответствие между техните размери и разходите за предоставянето на съответните услуги. Във връзка с въвеждането на еврото в Република България от 1 януари 2026 г., е налице необходимост от актуализиране на тарифата, включително чрез привеждане на размерите на таксите към новата парична единица при спазване на фиксирания валутен курс лев/евро. Актуализацията се извършва при съблюдаване </w:t>
            </w:r>
            <w:r w:rsidRPr="00BA326A">
              <w:lastRenderedPageBreak/>
              <w:t>на принципите на икономическа обоснованост, прозрачност и недопускане на необосновано увеличаване на административната тежест;</w:t>
            </w:r>
          </w:p>
          <w:p w14:paraId="2942BBC1" w14:textId="77777777" w:rsidR="005F12AE" w:rsidRPr="00BA326A" w:rsidRDefault="005F12AE" w:rsidP="00351BC8">
            <w:pPr>
              <w:ind w:firstLine="0"/>
            </w:pPr>
            <w:r w:rsidRPr="00BA326A">
              <w:t xml:space="preserve">Приемането на нова тарифа ще създаде условия за осигуряване на съответствие между размера на таксите и </w:t>
            </w:r>
            <w:r w:rsidRPr="00EB4550">
              <w:t>действителните</w:t>
            </w:r>
            <w:r w:rsidRPr="00BA326A">
              <w:t xml:space="preserve"> разходи за предоставяне на услугите, както и за законосъобразното и </w:t>
            </w:r>
            <w:r w:rsidRPr="00EB4550">
              <w:t>прозрачно</w:t>
            </w:r>
            <w:r w:rsidRPr="00BA326A">
              <w:t xml:space="preserve"> въвеждане на еврото, в изпълнение на разпоредбите на Закона за въвеждане на еврото в Република България;</w:t>
            </w:r>
          </w:p>
          <w:p w14:paraId="0029A4EC" w14:textId="77777777" w:rsidR="005F12AE" w:rsidRPr="00BA326A" w:rsidRDefault="005F12AE" w:rsidP="00351BC8">
            <w:pPr>
              <w:ind w:firstLine="0"/>
            </w:pPr>
            <w:r w:rsidRPr="00BA326A">
              <w:t>Очакван резултат е постигане на адекватност и предвидимост на таксите, съобразени с икономическите условия и доближаване до практиките в държавите членки на Европейския съюз.</w:t>
            </w:r>
          </w:p>
        </w:tc>
      </w:tr>
      <w:tr w:rsidR="005F12AE" w:rsidRPr="00BA326A" w14:paraId="460727ED" w14:textId="77777777" w:rsidTr="002C540F">
        <w:trPr>
          <w:gridBefore w:val="1"/>
          <w:wBefore w:w="3" w:type="pct"/>
          <w:trHeight w:val="783"/>
        </w:trPr>
        <w:tc>
          <w:tcPr>
            <w:tcW w:w="223" w:type="pct"/>
            <w:vMerge/>
          </w:tcPr>
          <w:p w14:paraId="585B3FDA"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FAD675C" w14:textId="77777777" w:rsidR="005F12AE" w:rsidRPr="00BA326A" w:rsidRDefault="005F12AE" w:rsidP="00351BC8">
            <w:pPr>
              <w:ind w:firstLine="0"/>
              <w:jc w:val="left"/>
            </w:pPr>
          </w:p>
        </w:tc>
        <w:tc>
          <w:tcPr>
            <w:tcW w:w="3575" w:type="pct"/>
            <w:gridSpan w:val="8"/>
            <w:shd w:val="clear" w:color="auto" w:fill="auto"/>
          </w:tcPr>
          <w:p w14:paraId="7A63141A" w14:textId="77777777" w:rsidR="005F12AE" w:rsidRPr="00BD17BF" w:rsidRDefault="005F12AE" w:rsidP="00351BC8">
            <w:pPr>
              <w:spacing w:after="0"/>
              <w:ind w:firstLine="0"/>
              <w:rPr>
                <w:lang w:eastAsia="bg-BG"/>
              </w:rPr>
            </w:pPr>
            <w:r w:rsidRPr="00BA326A">
              <w:rPr>
                <w:b/>
              </w:rPr>
              <w:t xml:space="preserve">Законово основание за приемане: </w:t>
            </w:r>
            <w:r w:rsidRPr="0043388A">
              <w:rPr>
                <w:bCs/>
              </w:rPr>
              <w:t>ч</w:t>
            </w:r>
            <w:r w:rsidRPr="00BA326A">
              <w:rPr>
                <w:lang w:eastAsia="bg-BG"/>
              </w:rPr>
              <w:t>л. 3б, ал. 2 от Закона за животновъдството, Закона за държавните такси, Закона за въвеждане на еврото в Република България.</w:t>
            </w:r>
          </w:p>
        </w:tc>
      </w:tr>
      <w:tr w:rsidR="005F12AE" w:rsidRPr="00BA326A" w14:paraId="565CF497" w14:textId="77777777" w:rsidTr="00C62EF6">
        <w:trPr>
          <w:gridBefore w:val="1"/>
          <w:wBefore w:w="3" w:type="pct"/>
        </w:trPr>
        <w:tc>
          <w:tcPr>
            <w:tcW w:w="223" w:type="pct"/>
            <w:vMerge w:val="restart"/>
          </w:tcPr>
          <w:p w14:paraId="48EADA2F"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74C11317" w14:textId="77777777" w:rsidR="005F12AE" w:rsidRPr="00FB3911" w:rsidRDefault="005F12AE" w:rsidP="00351BC8">
            <w:pPr>
              <w:ind w:firstLine="0"/>
              <w:rPr>
                <w:b/>
                <w:bCs/>
              </w:rPr>
            </w:pPr>
            <w:r w:rsidRPr="00FB3911">
              <w:rPr>
                <w:b/>
                <w:bCs/>
              </w:rPr>
              <w:t xml:space="preserve">ПМС за приемане на Тарифа за таксите, които се събират от Изпълнителната агенция по сортоизпитване, апробация и семеконтрол по Закона за посевния и посадъчния материал и по Закона за закрила на новите </w:t>
            </w:r>
            <w:r w:rsidRPr="00FB3911">
              <w:rPr>
                <w:b/>
                <w:bCs/>
              </w:rPr>
              <w:lastRenderedPageBreak/>
              <w:t>сортове растения и породи животни</w:t>
            </w:r>
          </w:p>
        </w:tc>
        <w:tc>
          <w:tcPr>
            <w:tcW w:w="533" w:type="pct"/>
            <w:shd w:val="clear" w:color="auto" w:fill="D9D9D9" w:themeFill="background1" w:themeFillShade="D9"/>
            <w:vAlign w:val="center"/>
          </w:tcPr>
          <w:p w14:paraId="2E064747" w14:textId="77777777" w:rsidR="005F12AE" w:rsidRPr="00BA326A" w:rsidRDefault="005F12AE" w:rsidP="00351BC8">
            <w:pPr>
              <w:spacing w:before="120"/>
              <w:ind w:firstLine="0"/>
              <w:jc w:val="center"/>
              <w:rPr>
                <w:b/>
              </w:rPr>
            </w:pPr>
            <w:r w:rsidRPr="00BA326A">
              <w:rPr>
                <w:b/>
              </w:rPr>
              <w:lastRenderedPageBreak/>
              <w:t>МЗХ</w:t>
            </w:r>
          </w:p>
        </w:tc>
        <w:tc>
          <w:tcPr>
            <w:tcW w:w="888" w:type="pct"/>
            <w:shd w:val="clear" w:color="auto" w:fill="D9D9D9" w:themeFill="background1" w:themeFillShade="D9"/>
            <w:vAlign w:val="center"/>
          </w:tcPr>
          <w:p w14:paraId="41E93440" w14:textId="77777777" w:rsidR="005F12AE" w:rsidRPr="00BA326A" w:rsidRDefault="005F12AE"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2A8663B4" w14:textId="77777777" w:rsidR="005F12AE" w:rsidRPr="00BA326A" w:rsidRDefault="005F12AE"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00ABABD0" w14:textId="77777777" w:rsidR="005F12AE" w:rsidRPr="00BA326A" w:rsidRDefault="005F12AE" w:rsidP="00351BC8">
            <w:pPr>
              <w:spacing w:before="120"/>
              <w:ind w:firstLine="0"/>
              <w:jc w:val="center"/>
              <w:rPr>
                <w:b/>
              </w:rPr>
            </w:pPr>
            <w:r>
              <w:rPr>
                <w:b/>
              </w:rPr>
              <w:t xml:space="preserve">МАЙ </w:t>
            </w:r>
          </w:p>
        </w:tc>
        <w:tc>
          <w:tcPr>
            <w:tcW w:w="599" w:type="pct"/>
            <w:gridSpan w:val="3"/>
            <w:shd w:val="clear" w:color="auto" w:fill="D9D9D9" w:themeFill="background1" w:themeFillShade="D9"/>
            <w:vAlign w:val="center"/>
          </w:tcPr>
          <w:p w14:paraId="54EAFF9C" w14:textId="77777777" w:rsidR="005F12AE" w:rsidRPr="00BA326A" w:rsidRDefault="005F12AE" w:rsidP="00351BC8">
            <w:pPr>
              <w:spacing w:before="120"/>
              <w:ind w:firstLine="0"/>
              <w:jc w:val="center"/>
              <w:rPr>
                <w:b/>
              </w:rPr>
            </w:pPr>
            <w:r w:rsidRPr="00BA326A">
              <w:rPr>
                <w:b/>
              </w:rPr>
              <w:t>ЮНИ</w:t>
            </w:r>
          </w:p>
        </w:tc>
      </w:tr>
      <w:tr w:rsidR="005F12AE" w:rsidRPr="00BA326A" w14:paraId="673471EC" w14:textId="77777777" w:rsidTr="00C62EF6">
        <w:trPr>
          <w:gridBefore w:val="1"/>
          <w:wBefore w:w="3" w:type="pct"/>
        </w:trPr>
        <w:tc>
          <w:tcPr>
            <w:tcW w:w="223" w:type="pct"/>
            <w:vMerge/>
          </w:tcPr>
          <w:p w14:paraId="47201FE5"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6746245" w14:textId="77777777" w:rsidR="005F12AE" w:rsidRPr="00FB3911" w:rsidRDefault="005F12AE" w:rsidP="00351BC8">
            <w:pPr>
              <w:ind w:firstLine="0"/>
              <w:jc w:val="left"/>
              <w:rPr>
                <w:b/>
                <w:bCs/>
              </w:rPr>
            </w:pPr>
          </w:p>
        </w:tc>
        <w:tc>
          <w:tcPr>
            <w:tcW w:w="3575" w:type="pct"/>
            <w:gridSpan w:val="8"/>
            <w:shd w:val="clear" w:color="auto" w:fill="auto"/>
          </w:tcPr>
          <w:p w14:paraId="29EAAEE2" w14:textId="77777777" w:rsidR="005F12AE" w:rsidRPr="00BA326A" w:rsidRDefault="005F12AE" w:rsidP="00351BC8">
            <w:pPr>
              <w:ind w:firstLine="0"/>
              <w:rPr>
                <w:b/>
              </w:rPr>
            </w:pPr>
            <w:r w:rsidRPr="00BA326A">
              <w:rPr>
                <w:b/>
              </w:rPr>
              <w:t>Основни положения и очаквани резултати:</w:t>
            </w:r>
          </w:p>
          <w:p w14:paraId="5AD2FB17" w14:textId="77777777" w:rsidR="00C62EF6" w:rsidRPr="00C62EF6" w:rsidRDefault="005F12AE" w:rsidP="00C62EF6">
            <w:pPr>
              <w:pStyle w:val="ListParagraph"/>
              <w:numPr>
                <w:ilvl w:val="0"/>
                <w:numId w:val="39"/>
              </w:numPr>
              <w:tabs>
                <w:tab w:val="left" w:pos="314"/>
              </w:tabs>
              <w:ind w:left="170" w:hanging="170"/>
              <w:contextualSpacing w:val="0"/>
              <w:rPr>
                <w:b/>
              </w:rPr>
            </w:pPr>
            <w:r>
              <w:t>Ц</w:t>
            </w:r>
            <w:r w:rsidRPr="00BA326A">
              <w:t>ел</w:t>
            </w:r>
            <w:r>
              <w:t xml:space="preserve">та на промените е </w:t>
            </w:r>
            <w:r w:rsidRPr="00BA326A">
              <w:t>превалутиране на паричните стойности в евро, в изпълнение на § 6, ал. 1, т. 2 от преходните и заключителните разпоредби на Закона за въвеждане на еврото в Република България. По този начин ще има реална разходоориентираност на стойността на извършваните от агенцията услуги.</w:t>
            </w:r>
          </w:p>
          <w:p w14:paraId="1C0FDC1D" w14:textId="77777777" w:rsidR="00C62EF6" w:rsidRDefault="00C62EF6" w:rsidP="00C62EF6">
            <w:pPr>
              <w:pStyle w:val="ListParagraph"/>
              <w:tabs>
                <w:tab w:val="left" w:pos="314"/>
              </w:tabs>
              <w:ind w:left="170" w:firstLine="0"/>
              <w:contextualSpacing w:val="0"/>
            </w:pPr>
          </w:p>
          <w:p w14:paraId="2B43E853" w14:textId="38DFC8AA" w:rsidR="00C62EF6" w:rsidRPr="00C62EF6" w:rsidRDefault="00C62EF6" w:rsidP="00C62EF6">
            <w:pPr>
              <w:pStyle w:val="ListParagraph"/>
              <w:tabs>
                <w:tab w:val="left" w:pos="314"/>
              </w:tabs>
              <w:ind w:left="170" w:firstLine="0"/>
              <w:contextualSpacing w:val="0"/>
              <w:rPr>
                <w:b/>
              </w:rPr>
            </w:pPr>
          </w:p>
        </w:tc>
      </w:tr>
      <w:tr w:rsidR="005F12AE" w:rsidRPr="00BA326A" w14:paraId="02D49F24" w14:textId="77777777" w:rsidTr="00C62EF6">
        <w:trPr>
          <w:gridBefore w:val="1"/>
          <w:wBefore w:w="3" w:type="pct"/>
          <w:trHeight w:val="783"/>
        </w:trPr>
        <w:tc>
          <w:tcPr>
            <w:tcW w:w="223" w:type="pct"/>
            <w:vMerge/>
          </w:tcPr>
          <w:p w14:paraId="6203464C"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2ACAA1A" w14:textId="77777777" w:rsidR="005F12AE" w:rsidRPr="00FB3911" w:rsidRDefault="005F12AE" w:rsidP="00351BC8">
            <w:pPr>
              <w:ind w:firstLine="0"/>
              <w:jc w:val="left"/>
              <w:rPr>
                <w:b/>
                <w:bCs/>
              </w:rPr>
            </w:pPr>
          </w:p>
        </w:tc>
        <w:tc>
          <w:tcPr>
            <w:tcW w:w="3575" w:type="pct"/>
            <w:gridSpan w:val="8"/>
            <w:shd w:val="clear" w:color="auto" w:fill="auto"/>
          </w:tcPr>
          <w:p w14:paraId="25066EC7" w14:textId="77777777" w:rsidR="005F12AE" w:rsidRPr="007051D4" w:rsidRDefault="005F12AE" w:rsidP="00351BC8">
            <w:pPr>
              <w:ind w:firstLine="0"/>
            </w:pPr>
            <w:r w:rsidRPr="00BA326A">
              <w:rPr>
                <w:b/>
              </w:rPr>
              <w:t xml:space="preserve">Законово основание за приемане: </w:t>
            </w:r>
            <w:r w:rsidRPr="00EB4550">
              <w:rPr>
                <w:bCs/>
              </w:rPr>
              <w:t>ч</w:t>
            </w:r>
            <w:r w:rsidRPr="00BA326A">
              <w:t>л. 6, ал. 7, чл. 10, ал. 2, чл. 18, ал. 13, чл. 22, ал. 1 и 2, чл. 28, ал. 6, чл. 38, ал. 1, чл. 44, ал. 1, чл. 46, ал. 1, чл. 51, ал. 1 и чл. 61, ал. 8 от Закона за посевния и посадъчния материал, чл. 42, ал. 1 от Закона за закрила на новите сортове растения и породи животни.</w:t>
            </w:r>
          </w:p>
        </w:tc>
      </w:tr>
      <w:tr w:rsidR="009E7353" w:rsidRPr="00BA326A" w14:paraId="49E3803C" w14:textId="77777777" w:rsidTr="002C540F">
        <w:trPr>
          <w:gridBefore w:val="1"/>
          <w:wBefore w:w="3" w:type="pct"/>
        </w:trPr>
        <w:tc>
          <w:tcPr>
            <w:tcW w:w="223" w:type="pct"/>
            <w:vMerge w:val="restart"/>
          </w:tcPr>
          <w:p w14:paraId="58D78507"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5F174E62" w14:textId="77777777" w:rsidR="009E7353" w:rsidRPr="00FB3911" w:rsidRDefault="009E7353" w:rsidP="00351BC8">
            <w:pPr>
              <w:ind w:firstLine="0"/>
              <w:rPr>
                <w:b/>
                <w:bCs/>
              </w:rPr>
            </w:pPr>
            <w:r w:rsidRPr="00FB3911">
              <w:rPr>
                <w:b/>
                <w:bCs/>
              </w:rPr>
              <w:t>ПМС за изменение и допълнение на Правилника за прилагане на Закона за експортния контрол на продукти, свързани с отбраната, и на изделия и технологии с двойна употреба</w:t>
            </w:r>
          </w:p>
        </w:tc>
        <w:tc>
          <w:tcPr>
            <w:tcW w:w="533" w:type="pct"/>
            <w:shd w:val="clear" w:color="auto" w:fill="D9D9D9" w:themeFill="background1" w:themeFillShade="D9"/>
            <w:vAlign w:val="center"/>
          </w:tcPr>
          <w:p w14:paraId="1C26F493" w14:textId="77777777" w:rsidR="009E7353" w:rsidRPr="00BA326A" w:rsidRDefault="009E7353" w:rsidP="00351BC8">
            <w:pPr>
              <w:spacing w:before="120"/>
              <w:ind w:firstLine="0"/>
              <w:jc w:val="center"/>
              <w:rPr>
                <w:b/>
              </w:rPr>
            </w:pPr>
            <w:r w:rsidRPr="00BA326A">
              <w:rPr>
                <w:b/>
              </w:rPr>
              <w:t>МИИ</w:t>
            </w:r>
            <w:r>
              <w:rPr>
                <w:b/>
              </w:rPr>
              <w:t>И</w:t>
            </w:r>
          </w:p>
        </w:tc>
        <w:tc>
          <w:tcPr>
            <w:tcW w:w="888" w:type="pct"/>
            <w:shd w:val="clear" w:color="auto" w:fill="D9D9D9" w:themeFill="background1" w:themeFillShade="D9"/>
            <w:vAlign w:val="center"/>
          </w:tcPr>
          <w:p w14:paraId="1D815F41" w14:textId="77777777" w:rsidR="009E7353" w:rsidRPr="00BA326A" w:rsidRDefault="009E7353"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07300EC4" w14:textId="77777777" w:rsidR="009E7353" w:rsidRPr="00BA326A" w:rsidRDefault="009E7353"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59B339FC" w14:textId="77777777" w:rsidR="009E7353" w:rsidRPr="00BA326A" w:rsidRDefault="009E7353" w:rsidP="00351BC8">
            <w:pPr>
              <w:spacing w:before="120"/>
              <w:ind w:firstLine="0"/>
              <w:jc w:val="center"/>
              <w:rPr>
                <w:b/>
              </w:rPr>
            </w:pPr>
            <w:r w:rsidRPr="00BA326A">
              <w:rPr>
                <w:b/>
              </w:rPr>
              <w:t xml:space="preserve">МАЙ </w:t>
            </w:r>
          </w:p>
        </w:tc>
        <w:tc>
          <w:tcPr>
            <w:tcW w:w="599" w:type="pct"/>
            <w:gridSpan w:val="3"/>
            <w:shd w:val="clear" w:color="auto" w:fill="D9D9D9" w:themeFill="background1" w:themeFillShade="D9"/>
            <w:vAlign w:val="center"/>
          </w:tcPr>
          <w:p w14:paraId="4BC46F02" w14:textId="77777777" w:rsidR="009E7353" w:rsidRPr="00BA326A" w:rsidRDefault="009E7353" w:rsidP="00351BC8">
            <w:pPr>
              <w:spacing w:before="120"/>
              <w:ind w:firstLine="0"/>
              <w:jc w:val="center"/>
              <w:rPr>
                <w:b/>
              </w:rPr>
            </w:pPr>
            <w:r w:rsidRPr="00BA326A">
              <w:rPr>
                <w:b/>
              </w:rPr>
              <w:t>ЮНИ</w:t>
            </w:r>
          </w:p>
        </w:tc>
      </w:tr>
      <w:tr w:rsidR="009E7353" w:rsidRPr="00BA326A" w14:paraId="3610039B" w14:textId="77777777" w:rsidTr="002C540F">
        <w:trPr>
          <w:gridBefore w:val="1"/>
          <w:wBefore w:w="3" w:type="pct"/>
        </w:trPr>
        <w:tc>
          <w:tcPr>
            <w:tcW w:w="223" w:type="pct"/>
            <w:vMerge/>
          </w:tcPr>
          <w:p w14:paraId="37BB55D7"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28D8DCFE" w14:textId="77777777" w:rsidR="009E7353" w:rsidRPr="00BA326A" w:rsidRDefault="009E7353" w:rsidP="00351BC8">
            <w:pPr>
              <w:ind w:firstLine="0"/>
              <w:jc w:val="left"/>
              <w:rPr>
                <w:b/>
              </w:rPr>
            </w:pPr>
          </w:p>
        </w:tc>
        <w:tc>
          <w:tcPr>
            <w:tcW w:w="3575" w:type="pct"/>
            <w:gridSpan w:val="8"/>
          </w:tcPr>
          <w:p w14:paraId="22A2C57B" w14:textId="77777777" w:rsidR="009E7353" w:rsidRPr="00BA326A" w:rsidRDefault="009E7353" w:rsidP="00351BC8">
            <w:pPr>
              <w:ind w:firstLine="0"/>
              <w:rPr>
                <w:b/>
              </w:rPr>
            </w:pPr>
            <w:r w:rsidRPr="00BA326A">
              <w:rPr>
                <w:b/>
              </w:rPr>
              <w:t>Основни положения и очаквани резултати:</w:t>
            </w:r>
          </w:p>
          <w:p w14:paraId="597EC4EB" w14:textId="77777777" w:rsidR="009E7353" w:rsidRPr="00BA326A" w:rsidRDefault="009E7353" w:rsidP="00351BC8">
            <w:pPr>
              <w:ind w:firstLine="0"/>
            </w:pPr>
            <w:r w:rsidRPr="00BA326A">
              <w:t xml:space="preserve">Проектът за изменение и допълнение на Правилника за прилагане на Закона за експортния контрол на продукти, свързани с отбраната, и на изделия и технологии с двойна употреба е изготвен във връзка с изменението на Закона за експортния контрол на продукти, свързани с отбраната, и на изделия и технологии с двойна употреба. Закона е изменен и допълнен в изпълнение на мярка № 173 в Плана за действие за 2023 г. с мерките, произтичащи от членството на Република България в Европейския съюз, след влизане в сила на Регламент (ЕС) 2021/821 на Европейския парламент и на Съвета от 20 май 2021 година за въвеждане на режим на Съюза за контрол на износа, брокерската дейност, техническата помощ, транзита и трансфера на изделия с двойна употреба (Регламент (ЕС) 2021/821), който отменя Регламент (ЕО) № 428/2009 на Съвета от 5 май 2009 година за въвеждане режим на Общността за контрол на износа, трансфера, брокерската дейност и транзита на изделия и технологии с двойна употреба. С проекта се предлагат изменения и допълнения, свързани с реда и условията за издаване на разрешения за предоставяне на техническа помощ с изделия с двойна употреба, индивидуално или глобално разрешение за износ за голям проект по отношение по вид или категория изделия с двойна употреба, разрешения за изделия с двойна употреба извън посочените в </w:t>
            </w:r>
            <w:r w:rsidRPr="00BA326A">
              <w:lastRenderedPageBreak/>
              <w:t>Приложение I на Регламент (ЕС) 2021/821, когато са налице условията чл. 4, чл. 5, чл. 9 или чл. 10 до всички или до някои местоназначения.</w:t>
            </w:r>
          </w:p>
          <w:p w14:paraId="6F553EEA" w14:textId="77777777" w:rsidR="009E7353" w:rsidRPr="00BA326A" w:rsidRDefault="009E7353" w:rsidP="00351BC8">
            <w:pPr>
              <w:ind w:firstLine="0"/>
            </w:pPr>
            <w:r w:rsidRPr="00BA326A">
              <w:t xml:space="preserve">Предлага се прецизиране на съществуващите текстове в правилника, свързани с издаването на Национално генерално разрешение за трансфер на продукти, свързани с отбраната, от територията на Република България с цел по-голяма яснота и еднозначно тълкуване. На практика за използването на този вид разрешения, които се публикуват в следствие на решение на Междуведомствената комисия за експортен контрол и неразпространение на оръжията за масово унищожение към министъра на икономиката и индустрията по нейна инициатива се добавят текстове по отношение на изискването при използване на разрешението. С въвеждането на Национално генерално разрешение за трансфер на продукти, свързани с отбраната ще бъдат намалени разходите и времевия ресурс за кандидатстване за разрешение за трансфер на продукти, свързани с отбраната, чрез въвеждането на условията и реда за използване на разрешението, а за издаването му не се дължи такса. По отношение на разрешението за износ на изделия и технологии с двойна употреба за голям проект ще бъдат намалени разходите и времето за издаване на разрешението, както и с предвидения срок на валидност от 4 години, в рамките на които ще бъде извършван износа по проекта. Разрешението се издава за вид или категория изделия с двойна употреба за един или повече конкретни вносители и крайни потребители в една или повече определени трети държави за целите на конкретен голям проект.  </w:t>
            </w:r>
          </w:p>
          <w:p w14:paraId="52635718" w14:textId="77777777" w:rsidR="009E7353" w:rsidRDefault="009E7353" w:rsidP="00351BC8">
            <w:pPr>
              <w:ind w:firstLine="0"/>
            </w:pPr>
            <w:r w:rsidRPr="00BA326A">
              <w:t xml:space="preserve">Предложените промени ще доведат до създаването на по-благоприятни условия за бизнеса чрез подобряване на предоставянето на указания на износителите, по-специално на малките и средните предприятия, относно отговорните практики, без това да застрашава глобалната конкурентоспособност на износителите на изделия </w:t>
            </w:r>
            <w:r w:rsidRPr="00BA326A">
              <w:lastRenderedPageBreak/>
              <w:t>с двойна употреба или други свързани с тях индустрии или представители на академичните среди, пребиваващи или установени в държава членка.</w:t>
            </w:r>
          </w:p>
          <w:p w14:paraId="297C510C" w14:textId="77777777" w:rsidR="00C62EF6" w:rsidRDefault="00C62EF6" w:rsidP="00351BC8">
            <w:pPr>
              <w:ind w:firstLine="0"/>
            </w:pPr>
          </w:p>
          <w:p w14:paraId="345B8527" w14:textId="77777777" w:rsidR="00C62EF6" w:rsidRPr="00BA326A" w:rsidRDefault="00C62EF6" w:rsidP="00351BC8">
            <w:pPr>
              <w:ind w:firstLine="0"/>
              <w:rPr>
                <w:b/>
              </w:rPr>
            </w:pPr>
          </w:p>
        </w:tc>
      </w:tr>
      <w:tr w:rsidR="009E7353" w:rsidRPr="00BA326A" w14:paraId="7AE34C48" w14:textId="77777777" w:rsidTr="002C540F">
        <w:trPr>
          <w:gridBefore w:val="1"/>
          <w:wBefore w:w="3" w:type="pct"/>
        </w:trPr>
        <w:tc>
          <w:tcPr>
            <w:tcW w:w="223" w:type="pct"/>
            <w:vMerge/>
          </w:tcPr>
          <w:p w14:paraId="1F67345E"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5550B292" w14:textId="77777777" w:rsidR="009E7353" w:rsidRPr="00BA326A" w:rsidRDefault="009E7353" w:rsidP="00351BC8">
            <w:pPr>
              <w:ind w:firstLine="0"/>
              <w:jc w:val="left"/>
              <w:rPr>
                <w:b/>
              </w:rPr>
            </w:pPr>
          </w:p>
        </w:tc>
        <w:tc>
          <w:tcPr>
            <w:tcW w:w="3575" w:type="pct"/>
            <w:gridSpan w:val="8"/>
          </w:tcPr>
          <w:p w14:paraId="13DF5C44" w14:textId="77777777" w:rsidR="009E7353" w:rsidRPr="00BA326A" w:rsidRDefault="009E7353" w:rsidP="00351BC8">
            <w:pPr>
              <w:ind w:left="28" w:firstLine="6"/>
              <w:jc w:val="left"/>
              <w:rPr>
                <w:bCs/>
              </w:rPr>
            </w:pPr>
            <w:r w:rsidRPr="00BA326A">
              <w:rPr>
                <w:b/>
              </w:rPr>
              <w:t xml:space="preserve">Законово основание за приемане: </w:t>
            </w:r>
            <w:r w:rsidRPr="00BA326A">
              <w:rPr>
                <w:bCs/>
              </w:rPr>
              <w:t>§ 9 от Преходни и заключителни разпоредби на Закона за експортния контрол на продукти, свързани с отбраната, и на изделия и технологии с двойна употреба</w:t>
            </w:r>
            <w:r>
              <w:rPr>
                <w:bCs/>
              </w:rPr>
              <w:t>.</w:t>
            </w:r>
          </w:p>
        </w:tc>
      </w:tr>
      <w:tr w:rsidR="005F12AE" w:rsidRPr="00BA326A" w14:paraId="27BB42A2" w14:textId="77777777" w:rsidTr="00C62EF6">
        <w:trPr>
          <w:gridBefore w:val="1"/>
          <w:wBefore w:w="3" w:type="pct"/>
        </w:trPr>
        <w:tc>
          <w:tcPr>
            <w:tcW w:w="223" w:type="pct"/>
            <w:vMerge w:val="restart"/>
          </w:tcPr>
          <w:p w14:paraId="4CB8E115"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6B9FB353" w14:textId="77777777" w:rsidR="005F12AE" w:rsidRPr="00FB3911" w:rsidRDefault="005F12AE" w:rsidP="00351BC8">
            <w:pPr>
              <w:ind w:firstLine="0"/>
              <w:rPr>
                <w:b/>
                <w:bCs/>
              </w:rPr>
            </w:pPr>
            <w:r w:rsidRPr="00FB3911">
              <w:rPr>
                <w:b/>
                <w:bCs/>
              </w:rPr>
              <w:t>ПМС за изменение и допълнение на нормативни актове на Министерския съвет</w:t>
            </w:r>
          </w:p>
        </w:tc>
        <w:tc>
          <w:tcPr>
            <w:tcW w:w="533" w:type="pct"/>
            <w:shd w:val="clear" w:color="auto" w:fill="D9D9D9" w:themeFill="background1" w:themeFillShade="D9"/>
            <w:vAlign w:val="center"/>
          </w:tcPr>
          <w:p w14:paraId="68AF690B" w14:textId="77777777" w:rsidR="005F12AE" w:rsidRDefault="005F12AE" w:rsidP="00351BC8">
            <w:pPr>
              <w:spacing w:after="0"/>
              <w:ind w:firstLine="0"/>
              <w:jc w:val="center"/>
              <w:rPr>
                <w:b/>
              </w:rPr>
            </w:pPr>
            <w:r>
              <w:rPr>
                <w:b/>
              </w:rPr>
              <w:t xml:space="preserve">МИДТ </w:t>
            </w:r>
          </w:p>
          <w:p w14:paraId="2C5DA86F" w14:textId="77777777" w:rsidR="005F12AE" w:rsidRPr="00BA326A" w:rsidRDefault="005F12AE" w:rsidP="00351BC8">
            <w:pPr>
              <w:spacing w:after="0"/>
              <w:ind w:firstLine="0"/>
              <w:jc w:val="center"/>
              <w:rPr>
                <w:b/>
              </w:rPr>
            </w:pPr>
            <w:r>
              <w:rPr>
                <w:b/>
              </w:rPr>
              <w:t>МИИИ</w:t>
            </w:r>
          </w:p>
        </w:tc>
        <w:tc>
          <w:tcPr>
            <w:tcW w:w="888" w:type="pct"/>
            <w:shd w:val="clear" w:color="auto" w:fill="D9D9D9" w:themeFill="background1" w:themeFillShade="D9"/>
            <w:vAlign w:val="center"/>
          </w:tcPr>
          <w:p w14:paraId="20137135" w14:textId="77777777" w:rsidR="005F12AE" w:rsidRPr="00BA326A" w:rsidRDefault="005F12AE" w:rsidP="00351BC8">
            <w:pPr>
              <w:spacing w:after="0"/>
              <w:ind w:firstLine="0"/>
              <w:jc w:val="center"/>
              <w:rPr>
                <w:b/>
              </w:rPr>
            </w:pPr>
            <w:r w:rsidRPr="00BA326A">
              <w:rPr>
                <w:b/>
              </w:rPr>
              <w:t>Не</w:t>
            </w:r>
          </w:p>
        </w:tc>
        <w:tc>
          <w:tcPr>
            <w:tcW w:w="935" w:type="pct"/>
            <w:gridSpan w:val="2"/>
            <w:shd w:val="clear" w:color="auto" w:fill="D9D9D9" w:themeFill="background1" w:themeFillShade="D9"/>
            <w:vAlign w:val="center"/>
          </w:tcPr>
          <w:p w14:paraId="24EAD1A7" w14:textId="77777777" w:rsidR="005F12AE" w:rsidRPr="00BA326A" w:rsidRDefault="005F12AE" w:rsidP="00351BC8">
            <w:pPr>
              <w:spacing w:after="0"/>
              <w:ind w:firstLine="0"/>
              <w:jc w:val="center"/>
              <w:rPr>
                <w:b/>
              </w:rPr>
            </w:pPr>
            <w:r w:rsidRPr="00BA326A">
              <w:rPr>
                <w:b/>
              </w:rPr>
              <w:t>Не</w:t>
            </w:r>
          </w:p>
        </w:tc>
        <w:tc>
          <w:tcPr>
            <w:tcW w:w="620" w:type="pct"/>
            <w:shd w:val="clear" w:color="auto" w:fill="D9D9D9" w:themeFill="background1" w:themeFillShade="D9"/>
            <w:vAlign w:val="center"/>
          </w:tcPr>
          <w:p w14:paraId="5F79AD83" w14:textId="77777777" w:rsidR="005F12AE" w:rsidRPr="00BA326A" w:rsidRDefault="005F12AE" w:rsidP="00351BC8">
            <w:pPr>
              <w:spacing w:after="0"/>
              <w:ind w:firstLine="0"/>
              <w:jc w:val="center"/>
              <w:rPr>
                <w:b/>
              </w:rPr>
            </w:pPr>
            <w:r>
              <w:rPr>
                <w:b/>
              </w:rPr>
              <w:t xml:space="preserve"> ЮНИ</w:t>
            </w:r>
          </w:p>
        </w:tc>
        <w:tc>
          <w:tcPr>
            <w:tcW w:w="599" w:type="pct"/>
            <w:gridSpan w:val="3"/>
            <w:shd w:val="clear" w:color="auto" w:fill="D9D9D9" w:themeFill="background1" w:themeFillShade="D9"/>
            <w:vAlign w:val="center"/>
          </w:tcPr>
          <w:p w14:paraId="5A025D1F" w14:textId="77777777" w:rsidR="005F12AE" w:rsidRPr="00BA326A" w:rsidRDefault="005F12AE" w:rsidP="00351BC8">
            <w:pPr>
              <w:spacing w:after="0"/>
              <w:ind w:firstLine="0"/>
              <w:jc w:val="center"/>
              <w:rPr>
                <w:b/>
              </w:rPr>
            </w:pPr>
            <w:r w:rsidRPr="00BA326A">
              <w:rPr>
                <w:b/>
              </w:rPr>
              <w:t>ЮНИ</w:t>
            </w:r>
          </w:p>
        </w:tc>
      </w:tr>
      <w:tr w:rsidR="005F12AE" w:rsidRPr="00BA326A" w14:paraId="0450AAAC" w14:textId="77777777" w:rsidTr="00C62EF6">
        <w:trPr>
          <w:gridBefore w:val="1"/>
          <w:wBefore w:w="3" w:type="pct"/>
        </w:trPr>
        <w:tc>
          <w:tcPr>
            <w:tcW w:w="223" w:type="pct"/>
            <w:vMerge/>
          </w:tcPr>
          <w:p w14:paraId="55F8088F" w14:textId="77777777" w:rsidR="005F12AE" w:rsidRPr="00BA326A" w:rsidRDefault="005F12AE" w:rsidP="00351BC8">
            <w:pPr>
              <w:pStyle w:val="ListParagraph"/>
              <w:tabs>
                <w:tab w:val="left" w:pos="318"/>
              </w:tabs>
              <w:ind w:left="0" w:firstLine="0"/>
              <w:contextualSpacing w:val="0"/>
              <w:rPr>
                <w:b/>
              </w:rPr>
            </w:pPr>
          </w:p>
        </w:tc>
        <w:tc>
          <w:tcPr>
            <w:tcW w:w="1199" w:type="pct"/>
            <w:vMerge/>
            <w:shd w:val="clear" w:color="auto" w:fill="auto"/>
          </w:tcPr>
          <w:p w14:paraId="276D2945" w14:textId="77777777" w:rsidR="005F12AE" w:rsidRPr="00BA326A" w:rsidRDefault="005F12AE" w:rsidP="00351BC8">
            <w:pPr>
              <w:ind w:firstLine="0"/>
            </w:pPr>
          </w:p>
        </w:tc>
        <w:tc>
          <w:tcPr>
            <w:tcW w:w="3575" w:type="pct"/>
            <w:gridSpan w:val="8"/>
            <w:shd w:val="clear" w:color="auto" w:fill="auto"/>
            <w:vAlign w:val="center"/>
          </w:tcPr>
          <w:p w14:paraId="21D5154F" w14:textId="77777777" w:rsidR="005F12AE" w:rsidRPr="00A90893" w:rsidRDefault="005F12AE" w:rsidP="00351BC8">
            <w:pPr>
              <w:ind w:firstLine="0"/>
              <w:rPr>
                <w:b/>
                <w:bCs/>
              </w:rPr>
            </w:pPr>
            <w:r w:rsidRPr="00A90893">
              <w:rPr>
                <w:b/>
                <w:bCs/>
              </w:rPr>
              <w:t>Основни положения и очаквани резултати:</w:t>
            </w:r>
          </w:p>
          <w:p w14:paraId="069F37FE" w14:textId="77777777" w:rsidR="005F12AE" w:rsidRDefault="005F12AE" w:rsidP="00351BC8">
            <w:pPr>
              <w:pStyle w:val="ListParagraph"/>
              <w:numPr>
                <w:ilvl w:val="0"/>
                <w:numId w:val="39"/>
              </w:numPr>
              <w:tabs>
                <w:tab w:val="left" w:pos="314"/>
              </w:tabs>
              <w:ind w:left="170" w:hanging="170"/>
              <w:contextualSpacing w:val="0"/>
            </w:pPr>
            <w:r>
              <w:t>Приемане на Устройствен правилник на МИДТ във връзка с Решение на НС за приемане на структура на Министерския съвет на Република България от 08.05.2026 г., обн. ДВ, бр. 43 от 12.05.2026 г. относно преобразуването на Министерството на икономиката и индустрията в Министерство на икономиката, инвестициите и индустрията. Министерството на иновациите и растежа чрез вливане на Министерството на електронното управление в Министерство на иновациите и дигиталната трансформация.</w:t>
            </w:r>
          </w:p>
          <w:p w14:paraId="2533B8E8" w14:textId="77777777" w:rsidR="005F12AE" w:rsidRDefault="005F12AE" w:rsidP="00351BC8">
            <w:pPr>
              <w:pStyle w:val="ListParagraph"/>
              <w:numPr>
                <w:ilvl w:val="0"/>
                <w:numId w:val="39"/>
              </w:numPr>
              <w:tabs>
                <w:tab w:val="left" w:pos="314"/>
              </w:tabs>
              <w:ind w:left="170" w:hanging="170"/>
              <w:contextualSpacing w:val="0"/>
            </w:pPr>
            <w:r>
              <w:t>Приемане на ПМС за изменение и допълнение на Правилника на Националния иновационен фонд, приет с ПМС № 123 от 22.07.2025 г.;</w:t>
            </w:r>
          </w:p>
          <w:p w14:paraId="4C496782" w14:textId="77777777" w:rsidR="005F12AE" w:rsidRDefault="005F12AE" w:rsidP="00351BC8">
            <w:pPr>
              <w:pStyle w:val="ListParagraph"/>
              <w:numPr>
                <w:ilvl w:val="0"/>
                <w:numId w:val="39"/>
              </w:numPr>
              <w:tabs>
                <w:tab w:val="left" w:pos="314"/>
              </w:tabs>
              <w:ind w:left="170" w:hanging="170"/>
              <w:contextualSpacing w:val="0"/>
            </w:pPr>
            <w:r>
              <w:t>Приемане на ПМС за изменение и допълнение на УП на Изпълнителна агенция „Инфраструктура на електронното управление“, приет с ПМС № 89 от 19.05.2022 г.</w:t>
            </w:r>
          </w:p>
          <w:p w14:paraId="3714CE27" w14:textId="77777777" w:rsidR="005F12AE" w:rsidRDefault="005F12AE" w:rsidP="00351BC8">
            <w:pPr>
              <w:pStyle w:val="ListParagraph"/>
              <w:numPr>
                <w:ilvl w:val="0"/>
                <w:numId w:val="39"/>
              </w:numPr>
              <w:tabs>
                <w:tab w:val="left" w:pos="314"/>
              </w:tabs>
              <w:ind w:left="170" w:hanging="170"/>
              <w:contextualSpacing w:val="0"/>
            </w:pPr>
            <w:r>
              <w:lastRenderedPageBreak/>
              <w:t>Приемане на ПМС за изменение и допълнение на УП на Изпълнителната агенция за насърчаване на малките и средните предприятия към министъра на иновациите и растежа, приет с ПМС № 105 от 28.04.2015 г.</w:t>
            </w:r>
          </w:p>
          <w:p w14:paraId="34358589" w14:textId="77777777" w:rsidR="005F12AE" w:rsidRPr="00CB589A" w:rsidRDefault="005F12AE" w:rsidP="00351BC8">
            <w:pPr>
              <w:pStyle w:val="ListParagraph"/>
              <w:numPr>
                <w:ilvl w:val="0"/>
                <w:numId w:val="39"/>
              </w:numPr>
              <w:tabs>
                <w:tab w:val="left" w:pos="314"/>
              </w:tabs>
              <w:ind w:left="170" w:hanging="170"/>
              <w:contextualSpacing w:val="0"/>
            </w:pPr>
            <w:r>
              <w:t>Приемане на ПМС за изменение и допълнение на УП на Българската агенция за инвестиции, приет с ПМС № 105 от 28.04.2015 г.</w:t>
            </w:r>
          </w:p>
        </w:tc>
      </w:tr>
      <w:tr w:rsidR="005F12AE" w:rsidRPr="00BA326A" w14:paraId="20F9B719" w14:textId="77777777" w:rsidTr="00C62EF6">
        <w:trPr>
          <w:gridBefore w:val="1"/>
          <w:wBefore w:w="3" w:type="pct"/>
        </w:trPr>
        <w:tc>
          <w:tcPr>
            <w:tcW w:w="223" w:type="pct"/>
            <w:vMerge/>
          </w:tcPr>
          <w:p w14:paraId="25B02A0E" w14:textId="77777777" w:rsidR="005F12AE" w:rsidRPr="00BA326A" w:rsidRDefault="005F12AE" w:rsidP="00351BC8">
            <w:pPr>
              <w:pStyle w:val="ListParagraph"/>
              <w:tabs>
                <w:tab w:val="left" w:pos="318"/>
              </w:tabs>
              <w:ind w:left="0" w:firstLine="0"/>
              <w:contextualSpacing w:val="0"/>
              <w:rPr>
                <w:b/>
              </w:rPr>
            </w:pPr>
          </w:p>
        </w:tc>
        <w:tc>
          <w:tcPr>
            <w:tcW w:w="1199" w:type="pct"/>
            <w:vMerge/>
            <w:shd w:val="clear" w:color="auto" w:fill="auto"/>
          </w:tcPr>
          <w:p w14:paraId="724A1CF2" w14:textId="77777777" w:rsidR="005F12AE" w:rsidRPr="00BA326A" w:rsidRDefault="005F12AE" w:rsidP="00351BC8">
            <w:pPr>
              <w:ind w:firstLine="0"/>
            </w:pPr>
          </w:p>
        </w:tc>
        <w:tc>
          <w:tcPr>
            <w:tcW w:w="3575" w:type="pct"/>
            <w:gridSpan w:val="8"/>
            <w:shd w:val="clear" w:color="auto" w:fill="auto"/>
            <w:vAlign w:val="center"/>
          </w:tcPr>
          <w:p w14:paraId="20456328" w14:textId="77777777" w:rsidR="005F12AE" w:rsidRPr="00BA326A" w:rsidRDefault="005F12AE" w:rsidP="00351BC8">
            <w:pPr>
              <w:ind w:firstLine="0"/>
              <w:rPr>
                <w:bCs/>
              </w:rPr>
            </w:pPr>
            <w:r w:rsidRPr="00BA326A">
              <w:rPr>
                <w:b/>
              </w:rPr>
              <w:t>Законово основание за приемане</w:t>
            </w:r>
            <w:r>
              <w:rPr>
                <w:b/>
              </w:rPr>
              <w:t>:</w:t>
            </w:r>
            <w:r>
              <w:rPr>
                <w:bCs/>
              </w:rPr>
              <w:t xml:space="preserve"> </w:t>
            </w:r>
            <w:r w:rsidRPr="00CE2B34">
              <w:rPr>
                <w:bCs/>
              </w:rPr>
              <w:t>Изпълнение на Решение на Н</w:t>
            </w:r>
            <w:r>
              <w:rPr>
                <w:bCs/>
              </w:rPr>
              <w:t>ародното събрание</w:t>
            </w:r>
            <w:r w:rsidRPr="00CE2B34">
              <w:rPr>
                <w:bCs/>
              </w:rPr>
              <w:t xml:space="preserve"> </w:t>
            </w:r>
            <w:r w:rsidRPr="00F931AA">
              <w:rPr>
                <w:bCs/>
              </w:rPr>
              <w:t>от 08.05.2026 г.</w:t>
            </w:r>
            <w:r>
              <w:rPr>
                <w:bCs/>
              </w:rPr>
              <w:t xml:space="preserve"> </w:t>
            </w:r>
            <w:r w:rsidRPr="00CE2B34">
              <w:rPr>
                <w:bCs/>
              </w:rPr>
              <w:t xml:space="preserve">за приемане на структура на Министерския съвет на Република България, обн. </w:t>
            </w:r>
            <w:r>
              <w:rPr>
                <w:bCs/>
              </w:rPr>
              <w:t xml:space="preserve">ДВ, </w:t>
            </w:r>
            <w:r w:rsidRPr="00CE2B34">
              <w:rPr>
                <w:bCs/>
              </w:rPr>
              <w:t>бр. 43 от 12.05.2026 г.</w:t>
            </w:r>
          </w:p>
        </w:tc>
      </w:tr>
      <w:tr w:rsidR="005F12AE" w:rsidRPr="00BA326A" w14:paraId="2D74C557" w14:textId="77777777" w:rsidTr="00C62EF6">
        <w:trPr>
          <w:gridBefore w:val="1"/>
          <w:gridAfter w:val="1"/>
          <w:wBefore w:w="3" w:type="pct"/>
          <w:wAfter w:w="2" w:type="pct"/>
        </w:trPr>
        <w:tc>
          <w:tcPr>
            <w:tcW w:w="223" w:type="pct"/>
            <w:vMerge w:val="restart"/>
          </w:tcPr>
          <w:p w14:paraId="5257C93A"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0CCF9E69" w14:textId="77777777" w:rsidR="005F12AE" w:rsidRPr="00FB3911" w:rsidRDefault="005F12AE" w:rsidP="00351BC8">
            <w:pPr>
              <w:ind w:firstLine="0"/>
              <w:rPr>
                <w:b/>
                <w:lang w:val="en-US"/>
              </w:rPr>
            </w:pPr>
            <w:r w:rsidRPr="00FB3911">
              <w:rPr>
                <w:b/>
              </w:rPr>
              <w:t>ПМС за изменение и допълнение на Наредбата за минималните изисквания за мрежова и информационна сигурност</w:t>
            </w:r>
          </w:p>
        </w:tc>
        <w:tc>
          <w:tcPr>
            <w:tcW w:w="533" w:type="pct"/>
            <w:shd w:val="clear" w:color="auto" w:fill="D9D9D9" w:themeFill="background1" w:themeFillShade="D9"/>
            <w:vAlign w:val="center"/>
          </w:tcPr>
          <w:p w14:paraId="13FCE655" w14:textId="77777777" w:rsidR="005F12AE" w:rsidRPr="00BA326A" w:rsidRDefault="005F12AE" w:rsidP="00351BC8">
            <w:pPr>
              <w:spacing w:before="120"/>
              <w:ind w:firstLine="0"/>
              <w:jc w:val="center"/>
              <w:rPr>
                <w:b/>
              </w:rPr>
            </w:pPr>
            <w:r>
              <w:rPr>
                <w:b/>
              </w:rPr>
              <w:t>МИДТ</w:t>
            </w:r>
          </w:p>
        </w:tc>
        <w:tc>
          <w:tcPr>
            <w:tcW w:w="888" w:type="pct"/>
            <w:shd w:val="clear" w:color="auto" w:fill="D9D9D9" w:themeFill="background1" w:themeFillShade="D9"/>
            <w:vAlign w:val="center"/>
          </w:tcPr>
          <w:p w14:paraId="681D0997" w14:textId="77777777" w:rsidR="005F12AE" w:rsidRPr="00BA326A" w:rsidRDefault="005F12AE" w:rsidP="00351BC8">
            <w:pPr>
              <w:spacing w:before="120"/>
              <w:ind w:firstLine="0"/>
              <w:jc w:val="center"/>
              <w:rPr>
                <w:b/>
              </w:rPr>
            </w:pPr>
            <w:r w:rsidRPr="00BA326A">
              <w:rPr>
                <w:b/>
              </w:rPr>
              <w:t>Мярка № 1</w:t>
            </w:r>
            <w:r>
              <w:rPr>
                <w:b/>
              </w:rPr>
              <w:t>37</w:t>
            </w:r>
          </w:p>
        </w:tc>
        <w:tc>
          <w:tcPr>
            <w:tcW w:w="933" w:type="pct"/>
            <w:shd w:val="clear" w:color="auto" w:fill="D9D9D9" w:themeFill="background1" w:themeFillShade="D9"/>
            <w:vAlign w:val="center"/>
          </w:tcPr>
          <w:p w14:paraId="3D05E755" w14:textId="77777777" w:rsidR="005F12AE" w:rsidRPr="00BA326A" w:rsidRDefault="005F12A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26887CED" w14:textId="77777777" w:rsidR="005F12AE" w:rsidRPr="00CC2379" w:rsidRDefault="005F12AE" w:rsidP="00351BC8">
            <w:pPr>
              <w:spacing w:before="120"/>
              <w:ind w:firstLine="0"/>
              <w:jc w:val="center"/>
              <w:rPr>
                <w:b/>
              </w:rPr>
            </w:pPr>
            <w:r>
              <w:rPr>
                <w:b/>
              </w:rPr>
              <w:t xml:space="preserve">МАЙ </w:t>
            </w:r>
          </w:p>
        </w:tc>
        <w:tc>
          <w:tcPr>
            <w:tcW w:w="597" w:type="pct"/>
            <w:gridSpan w:val="2"/>
            <w:shd w:val="clear" w:color="auto" w:fill="D9D9D9" w:themeFill="background1" w:themeFillShade="D9"/>
            <w:vAlign w:val="center"/>
          </w:tcPr>
          <w:p w14:paraId="5D2D49CA" w14:textId="77777777" w:rsidR="005F12AE" w:rsidRPr="00BA326A" w:rsidRDefault="005F12AE" w:rsidP="00351BC8">
            <w:pPr>
              <w:spacing w:before="120"/>
              <w:ind w:firstLine="0"/>
              <w:jc w:val="center"/>
              <w:rPr>
                <w:b/>
              </w:rPr>
            </w:pPr>
            <w:r>
              <w:rPr>
                <w:b/>
              </w:rPr>
              <w:t xml:space="preserve">ЮНИ </w:t>
            </w:r>
          </w:p>
        </w:tc>
      </w:tr>
      <w:tr w:rsidR="005F12AE" w:rsidRPr="00BA326A" w14:paraId="24627649" w14:textId="77777777" w:rsidTr="00C62EF6">
        <w:trPr>
          <w:gridBefore w:val="1"/>
          <w:gridAfter w:val="1"/>
          <w:wBefore w:w="3" w:type="pct"/>
          <w:wAfter w:w="2" w:type="pct"/>
        </w:trPr>
        <w:tc>
          <w:tcPr>
            <w:tcW w:w="223" w:type="pct"/>
            <w:vMerge/>
          </w:tcPr>
          <w:p w14:paraId="73C37737"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2CC1664D" w14:textId="77777777" w:rsidR="005F12AE" w:rsidRPr="00FB3911" w:rsidRDefault="005F12AE" w:rsidP="00351BC8">
            <w:pPr>
              <w:ind w:firstLine="0"/>
              <w:rPr>
                <w:b/>
              </w:rPr>
            </w:pPr>
          </w:p>
        </w:tc>
        <w:tc>
          <w:tcPr>
            <w:tcW w:w="3573" w:type="pct"/>
            <w:gridSpan w:val="7"/>
            <w:shd w:val="clear" w:color="auto" w:fill="auto"/>
            <w:vAlign w:val="center"/>
          </w:tcPr>
          <w:p w14:paraId="127E726A" w14:textId="77777777" w:rsidR="005F12AE" w:rsidRPr="004F5114" w:rsidRDefault="005F12AE" w:rsidP="00351BC8">
            <w:pPr>
              <w:spacing w:before="120"/>
              <w:ind w:firstLine="0"/>
              <w:rPr>
                <w:b/>
              </w:rPr>
            </w:pPr>
            <w:r w:rsidRPr="004F5114">
              <w:rPr>
                <w:b/>
              </w:rPr>
              <w:t>Основни положения и очаквани резултати:</w:t>
            </w:r>
          </w:p>
          <w:p w14:paraId="17F80934" w14:textId="77777777" w:rsidR="005F12AE" w:rsidRDefault="005F12AE" w:rsidP="00351BC8">
            <w:pPr>
              <w:spacing w:before="120"/>
              <w:ind w:firstLine="0"/>
              <w:rPr>
                <w:bCs/>
              </w:rPr>
            </w:pPr>
            <w:r w:rsidRPr="004F5114">
              <w:rPr>
                <w:bCs/>
              </w:rPr>
              <w:t>Осигуряване прилагането на Регламент</w:t>
            </w:r>
            <w:r w:rsidRPr="0077739F">
              <w:rPr>
                <w:bCs/>
              </w:rPr>
              <w:t xml:space="preserve"> за изпълнение (ЕС) 2024/2690;</w:t>
            </w:r>
          </w:p>
          <w:p w14:paraId="2185C850" w14:textId="77777777" w:rsidR="005F12AE" w:rsidRPr="0077739F" w:rsidRDefault="005F12AE" w:rsidP="00351BC8">
            <w:pPr>
              <w:spacing w:before="120"/>
              <w:ind w:firstLine="0"/>
              <w:rPr>
                <w:bCs/>
              </w:rPr>
            </w:pPr>
            <w:r w:rsidRPr="0077739F">
              <w:rPr>
                <w:bCs/>
              </w:rPr>
              <w:t>Въвеждане изискванията на Директива (ЕС) 2022/2555</w:t>
            </w:r>
            <w:r>
              <w:rPr>
                <w:bCs/>
              </w:rPr>
              <w:t>.</w:t>
            </w:r>
          </w:p>
        </w:tc>
      </w:tr>
      <w:tr w:rsidR="005F12AE" w:rsidRPr="00BA326A" w14:paraId="73F1DA97" w14:textId="77777777" w:rsidTr="00C62EF6">
        <w:trPr>
          <w:gridBefore w:val="1"/>
          <w:gridAfter w:val="1"/>
          <w:wBefore w:w="3" w:type="pct"/>
          <w:wAfter w:w="2" w:type="pct"/>
        </w:trPr>
        <w:tc>
          <w:tcPr>
            <w:tcW w:w="223" w:type="pct"/>
            <w:vMerge/>
          </w:tcPr>
          <w:p w14:paraId="7060A476" w14:textId="77777777" w:rsidR="005F12AE" w:rsidRPr="00BA326A" w:rsidRDefault="005F12A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469229D2" w14:textId="77777777" w:rsidR="005F12AE" w:rsidRPr="00FB3911" w:rsidRDefault="005F12AE" w:rsidP="00351BC8">
            <w:pPr>
              <w:ind w:firstLine="0"/>
              <w:rPr>
                <w:b/>
              </w:rPr>
            </w:pPr>
          </w:p>
        </w:tc>
        <w:tc>
          <w:tcPr>
            <w:tcW w:w="3573" w:type="pct"/>
            <w:gridSpan w:val="7"/>
            <w:shd w:val="clear" w:color="auto" w:fill="FFFFFF" w:themeFill="background1"/>
            <w:vAlign w:val="center"/>
          </w:tcPr>
          <w:p w14:paraId="705B26F1" w14:textId="77777777" w:rsidR="005F12AE" w:rsidRPr="0077739F" w:rsidRDefault="005F12AE" w:rsidP="00351BC8">
            <w:pPr>
              <w:spacing w:before="120"/>
              <w:ind w:firstLine="0"/>
              <w:rPr>
                <w:bCs/>
              </w:rPr>
            </w:pPr>
            <w:r w:rsidRPr="005F12AE">
              <w:rPr>
                <w:b/>
              </w:rPr>
              <w:t>Законово основание за приемане:</w:t>
            </w:r>
            <w:r w:rsidRPr="0077739F">
              <w:rPr>
                <w:bCs/>
              </w:rPr>
              <w:t xml:space="preserve"> чл. 3, ал. 3 и ал. 4 от Закона за киберсигурност</w:t>
            </w:r>
          </w:p>
        </w:tc>
      </w:tr>
      <w:tr w:rsidR="009E7353" w:rsidRPr="00BA326A" w14:paraId="53474431" w14:textId="77777777" w:rsidTr="00C62EF6">
        <w:trPr>
          <w:gridBefore w:val="1"/>
          <w:wBefore w:w="3" w:type="pct"/>
        </w:trPr>
        <w:tc>
          <w:tcPr>
            <w:tcW w:w="223" w:type="pct"/>
            <w:vMerge w:val="restart"/>
          </w:tcPr>
          <w:p w14:paraId="3B88CDF0"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0A515545" w14:textId="77777777" w:rsidR="009E7353" w:rsidRPr="00FB3911" w:rsidRDefault="009E7353" w:rsidP="00351BC8">
            <w:pPr>
              <w:ind w:firstLine="0"/>
              <w:rPr>
                <w:b/>
              </w:rPr>
            </w:pPr>
            <w:r w:rsidRPr="00FB3911">
              <w:rPr>
                <w:b/>
              </w:rPr>
              <w:t xml:space="preserve">ПМС за изменение на Постановление № 46 на Министерския съвет от 2020 година за определяне на минимални диференцирани </w:t>
            </w:r>
            <w:r w:rsidRPr="00FB3911">
              <w:rPr>
                <w:b/>
              </w:rPr>
              <w:lastRenderedPageBreak/>
              <w:t>размери на паричните средства за физическа активност, физическо възпитание, спорт и спортно-туристическа дейност на деца и учащи в институции в системата на предучилищното и училищното образование и във висшите училища</w:t>
            </w:r>
          </w:p>
        </w:tc>
        <w:tc>
          <w:tcPr>
            <w:tcW w:w="533" w:type="pct"/>
            <w:shd w:val="clear" w:color="auto" w:fill="D9D9D9" w:themeFill="background1" w:themeFillShade="D9"/>
            <w:vAlign w:val="center"/>
          </w:tcPr>
          <w:p w14:paraId="6D40ECD0" w14:textId="77777777" w:rsidR="009E7353" w:rsidRPr="00BA326A" w:rsidRDefault="009E7353" w:rsidP="00351BC8">
            <w:pPr>
              <w:spacing w:before="120"/>
              <w:ind w:firstLine="0"/>
              <w:jc w:val="center"/>
              <w:rPr>
                <w:b/>
              </w:rPr>
            </w:pPr>
            <w:r w:rsidRPr="00BA326A">
              <w:rPr>
                <w:b/>
              </w:rPr>
              <w:lastRenderedPageBreak/>
              <w:t>ММС</w:t>
            </w:r>
          </w:p>
        </w:tc>
        <w:tc>
          <w:tcPr>
            <w:tcW w:w="888" w:type="pct"/>
            <w:shd w:val="clear" w:color="auto" w:fill="D9D9D9" w:themeFill="background1" w:themeFillShade="D9"/>
            <w:vAlign w:val="center"/>
          </w:tcPr>
          <w:p w14:paraId="6EC9E2F8" w14:textId="77777777" w:rsidR="009E7353" w:rsidRPr="00BA326A" w:rsidRDefault="009E7353"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5215243A" w14:textId="77777777" w:rsidR="009E7353" w:rsidRPr="00BA326A" w:rsidRDefault="009E7353"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101BA0B6" w14:textId="77777777" w:rsidR="009E7353" w:rsidRPr="00BD5F6B" w:rsidRDefault="009E7353" w:rsidP="00351BC8">
            <w:pPr>
              <w:spacing w:before="120"/>
              <w:ind w:firstLine="0"/>
              <w:jc w:val="center"/>
              <w:rPr>
                <w:b/>
              </w:rPr>
            </w:pPr>
            <w:r>
              <w:rPr>
                <w:b/>
              </w:rPr>
              <w:t xml:space="preserve">ЮНИ </w:t>
            </w:r>
          </w:p>
        </w:tc>
        <w:tc>
          <w:tcPr>
            <w:tcW w:w="599" w:type="pct"/>
            <w:gridSpan w:val="3"/>
            <w:shd w:val="clear" w:color="auto" w:fill="D9D9D9" w:themeFill="background1" w:themeFillShade="D9"/>
            <w:vAlign w:val="center"/>
          </w:tcPr>
          <w:p w14:paraId="0EF11F37" w14:textId="77777777" w:rsidR="009E7353" w:rsidRPr="00BA326A" w:rsidRDefault="009E7353" w:rsidP="00351BC8">
            <w:pPr>
              <w:spacing w:before="120"/>
              <w:ind w:firstLine="0"/>
              <w:jc w:val="center"/>
              <w:rPr>
                <w:b/>
              </w:rPr>
            </w:pPr>
            <w:r w:rsidRPr="00BA326A">
              <w:rPr>
                <w:b/>
              </w:rPr>
              <w:t>ЮНИ</w:t>
            </w:r>
          </w:p>
        </w:tc>
      </w:tr>
      <w:tr w:rsidR="009E7353" w:rsidRPr="00BA326A" w14:paraId="1BC49FE4" w14:textId="77777777" w:rsidTr="00C62EF6">
        <w:trPr>
          <w:gridBefore w:val="1"/>
          <w:wBefore w:w="3" w:type="pct"/>
        </w:trPr>
        <w:tc>
          <w:tcPr>
            <w:tcW w:w="223" w:type="pct"/>
            <w:vMerge/>
          </w:tcPr>
          <w:p w14:paraId="700FE304"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auto"/>
          </w:tcPr>
          <w:p w14:paraId="2C84FAC7" w14:textId="77777777" w:rsidR="009E7353" w:rsidRPr="00BA326A" w:rsidRDefault="009E7353" w:rsidP="00351BC8">
            <w:pPr>
              <w:ind w:firstLine="0"/>
            </w:pPr>
          </w:p>
        </w:tc>
        <w:tc>
          <w:tcPr>
            <w:tcW w:w="3575" w:type="pct"/>
            <w:gridSpan w:val="8"/>
            <w:shd w:val="clear" w:color="auto" w:fill="auto"/>
            <w:vAlign w:val="center"/>
          </w:tcPr>
          <w:p w14:paraId="0495748C" w14:textId="77777777" w:rsidR="009E7353" w:rsidRPr="00BA326A" w:rsidRDefault="009E7353" w:rsidP="00351BC8">
            <w:pPr>
              <w:ind w:firstLine="0"/>
              <w:rPr>
                <w:b/>
              </w:rPr>
            </w:pPr>
            <w:r w:rsidRPr="00BA326A">
              <w:rPr>
                <w:b/>
              </w:rPr>
              <w:t xml:space="preserve">Основни положения и очаквани резултати: </w:t>
            </w:r>
          </w:p>
          <w:p w14:paraId="74A4C093" w14:textId="77777777" w:rsidR="009E7353" w:rsidRPr="00BA326A" w:rsidRDefault="009E7353" w:rsidP="00351BC8">
            <w:pPr>
              <w:ind w:firstLine="0"/>
            </w:pPr>
            <w:r w:rsidRPr="00BA326A">
              <w:t xml:space="preserve">Действащото към настоящия момент Постановление не обхваща и не изпълнява в цялост ангажиментите на държавата за създаване на възможности за достъп до физическа активност, физическо възпитание, спорт и </w:t>
            </w:r>
            <w:r w:rsidRPr="00BA326A">
              <w:lastRenderedPageBreak/>
              <w:t>спортно-туристическа дейност на всички деца, ученици, студенти и курсанти. Възпрепятства се изпълнението на приоритетите, насочени към изграждане на здравословни навици и превенция на негативните явления в живота на децата и учащите - затлъстяване, вредно влияние на технологиите, агресия, емоционални дефицити, стрес, девиантно поведение и др. Предвидените стойности на паричните средства са недостатъчни за осигуряване на дейностите, свързани с насърчаване на децата, учениците и младите хора към системни занимания със спорт, участие в учебно-тренировъчна и/или спортно-състезателна дейност и за материално-техническото обезпечаване на спортните занимания и дейности в образователните институции.</w:t>
            </w:r>
          </w:p>
          <w:p w14:paraId="6F7CBD90" w14:textId="77777777" w:rsidR="009E7353" w:rsidRPr="002B5DD8" w:rsidRDefault="009E7353" w:rsidP="00351BC8">
            <w:pPr>
              <w:pStyle w:val="ListParagraph"/>
              <w:numPr>
                <w:ilvl w:val="0"/>
                <w:numId w:val="39"/>
              </w:numPr>
              <w:tabs>
                <w:tab w:val="left" w:pos="314"/>
              </w:tabs>
              <w:ind w:left="170" w:hanging="170"/>
              <w:contextualSpacing w:val="0"/>
              <w:rPr>
                <w:bCs/>
              </w:rPr>
            </w:pPr>
            <w:r w:rsidRPr="00BA326A">
              <w:t>Целта на Постановлението е привеждане на размера на субсидията, която се осигурява от държавния бюджет, в съответствие с актуалната икономическа обстановка в страната, подобрени условия за физическо възпитание и спорт в образователните институции, материално-технически обезпечени спортните и спортно-туристическите дейности извън учебния план, осигурени условия за участие на децата</w:t>
            </w:r>
            <w:r w:rsidRPr="002B5DD8">
              <w:rPr>
                <w:bCs/>
              </w:rPr>
              <w:t xml:space="preserve">, учениците и студентите/курсантите в спортни занимания, прояви и състезания, подобрено здравословно състояние и физическа дееспособност, формирани позитивни личностни качества. </w:t>
            </w:r>
          </w:p>
          <w:p w14:paraId="1F812863" w14:textId="77777777" w:rsidR="009E7353" w:rsidRPr="002B5DD8" w:rsidRDefault="009E7353" w:rsidP="00351BC8">
            <w:pPr>
              <w:pStyle w:val="ListParagraph"/>
              <w:numPr>
                <w:ilvl w:val="0"/>
                <w:numId w:val="39"/>
              </w:numPr>
              <w:tabs>
                <w:tab w:val="left" w:pos="314"/>
              </w:tabs>
              <w:ind w:left="170" w:hanging="170"/>
              <w:contextualSpacing w:val="0"/>
              <w:rPr>
                <w:bCs/>
              </w:rPr>
            </w:pPr>
            <w:r w:rsidRPr="002B5DD8">
              <w:rPr>
                <w:bCs/>
              </w:rPr>
              <w:t>Насърчаване на децата към физическа активност и практикуване на спорт чрез участие в спортни занимания и прояви с оглед подобряване на тяхното здраве, физическа дееспособност и спортно развитие, формиране на социални качества като толерантност, самоконтрол, увереност и умения за работа в екип.</w:t>
            </w:r>
          </w:p>
          <w:p w14:paraId="38F7272C" w14:textId="77777777" w:rsidR="009E7353" w:rsidRPr="002B5DD8" w:rsidRDefault="009E7353" w:rsidP="00351BC8">
            <w:pPr>
              <w:pStyle w:val="ListParagraph"/>
              <w:numPr>
                <w:ilvl w:val="0"/>
                <w:numId w:val="39"/>
              </w:numPr>
              <w:tabs>
                <w:tab w:val="left" w:pos="314"/>
              </w:tabs>
              <w:ind w:left="170" w:hanging="170"/>
              <w:contextualSpacing w:val="0"/>
              <w:rPr>
                <w:bCs/>
              </w:rPr>
            </w:pPr>
            <w:r w:rsidRPr="002B5DD8">
              <w:rPr>
                <w:bCs/>
              </w:rPr>
              <w:t>Създаване на условия и мотивация за включване на учащите в спортни дейности, прояви и състезания с цел изграждане на здравословни навици и ценности като увереност, справедливост и приобщаване.</w:t>
            </w:r>
          </w:p>
          <w:p w14:paraId="7CA68837" w14:textId="77777777" w:rsidR="009E7353" w:rsidRPr="002B5DD8" w:rsidRDefault="009E7353" w:rsidP="00351BC8">
            <w:pPr>
              <w:pStyle w:val="ListParagraph"/>
              <w:numPr>
                <w:ilvl w:val="0"/>
                <w:numId w:val="39"/>
              </w:numPr>
              <w:tabs>
                <w:tab w:val="left" w:pos="314"/>
              </w:tabs>
              <w:ind w:left="170" w:hanging="170"/>
              <w:contextualSpacing w:val="0"/>
            </w:pPr>
            <w:r w:rsidRPr="002B5DD8">
              <w:rPr>
                <w:bCs/>
              </w:rPr>
              <w:t>Превенция</w:t>
            </w:r>
            <w:r w:rsidRPr="00BA326A">
              <w:t xml:space="preserve"> срещу негативните явления в живота на децата и учащите - затлъстяване, вредно влияние на технологиите, агресия, емоционални дефицити, стрес, девиантно поведение и др.</w:t>
            </w:r>
          </w:p>
        </w:tc>
      </w:tr>
      <w:tr w:rsidR="009E7353" w:rsidRPr="00BA326A" w14:paraId="06A28948" w14:textId="77777777" w:rsidTr="00C62EF6">
        <w:trPr>
          <w:gridBefore w:val="1"/>
          <w:wBefore w:w="3" w:type="pct"/>
        </w:trPr>
        <w:tc>
          <w:tcPr>
            <w:tcW w:w="223" w:type="pct"/>
            <w:vMerge/>
          </w:tcPr>
          <w:p w14:paraId="6136B5AF"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auto"/>
          </w:tcPr>
          <w:p w14:paraId="0AE4DBD6" w14:textId="77777777" w:rsidR="009E7353" w:rsidRPr="00BA326A" w:rsidRDefault="009E7353" w:rsidP="00351BC8">
            <w:pPr>
              <w:ind w:firstLine="0"/>
            </w:pPr>
          </w:p>
        </w:tc>
        <w:tc>
          <w:tcPr>
            <w:tcW w:w="3575" w:type="pct"/>
            <w:gridSpan w:val="8"/>
            <w:shd w:val="clear" w:color="auto" w:fill="auto"/>
          </w:tcPr>
          <w:p w14:paraId="08D24B61" w14:textId="77777777" w:rsidR="009E7353" w:rsidRPr="007051D4" w:rsidRDefault="009E7353" w:rsidP="00351BC8">
            <w:pPr>
              <w:ind w:firstLine="0"/>
            </w:pPr>
            <w:r w:rsidRPr="00BA326A">
              <w:rPr>
                <w:b/>
              </w:rPr>
              <w:t xml:space="preserve">Законово основание за приемане: </w:t>
            </w:r>
            <w:r w:rsidRPr="00BA326A">
              <w:t>чл. 5, ал. 1, т. 2 от Закона за физическото възпитание и спорта</w:t>
            </w:r>
            <w:r>
              <w:t>.</w:t>
            </w:r>
          </w:p>
        </w:tc>
      </w:tr>
      <w:tr w:rsidR="003775A2" w:rsidRPr="00BA326A" w14:paraId="13EE8459" w14:textId="77777777" w:rsidTr="00351BC8">
        <w:trPr>
          <w:gridBefore w:val="1"/>
          <w:wBefore w:w="3" w:type="pct"/>
        </w:trPr>
        <w:tc>
          <w:tcPr>
            <w:tcW w:w="223" w:type="pct"/>
            <w:vMerge w:val="restart"/>
          </w:tcPr>
          <w:p w14:paraId="0CEE95CE" w14:textId="77777777" w:rsidR="003775A2" w:rsidRPr="00BA326A" w:rsidRDefault="003775A2"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37F5C73E" w14:textId="77777777" w:rsidR="003775A2" w:rsidRPr="00FB3911" w:rsidRDefault="003775A2" w:rsidP="00351BC8">
            <w:pPr>
              <w:ind w:firstLine="0"/>
              <w:rPr>
                <w:b/>
                <w:bCs/>
              </w:rPr>
            </w:pPr>
            <w:r w:rsidRPr="00FB3911">
              <w:rPr>
                <w:b/>
                <w:bCs/>
              </w:rPr>
              <w:t>ПМС за изменение на Наредбата за държавните изисквания към съдържанието на основните документи, издавани от висшите училища</w:t>
            </w:r>
          </w:p>
        </w:tc>
        <w:tc>
          <w:tcPr>
            <w:tcW w:w="533" w:type="pct"/>
            <w:shd w:val="clear" w:color="auto" w:fill="D9D9D9" w:themeFill="background1" w:themeFillShade="D9"/>
            <w:vAlign w:val="center"/>
          </w:tcPr>
          <w:p w14:paraId="6AE97355" w14:textId="77777777" w:rsidR="003775A2" w:rsidRPr="00BA326A" w:rsidRDefault="003775A2" w:rsidP="00351BC8">
            <w:pPr>
              <w:spacing w:before="120"/>
              <w:ind w:firstLine="0"/>
              <w:jc w:val="center"/>
              <w:rPr>
                <w:b/>
              </w:rPr>
            </w:pPr>
            <w:r w:rsidRPr="00BA326A">
              <w:rPr>
                <w:b/>
              </w:rPr>
              <w:t>МОН</w:t>
            </w:r>
          </w:p>
        </w:tc>
        <w:tc>
          <w:tcPr>
            <w:tcW w:w="888" w:type="pct"/>
            <w:shd w:val="clear" w:color="auto" w:fill="D9D9D9" w:themeFill="background1" w:themeFillShade="D9"/>
            <w:vAlign w:val="center"/>
          </w:tcPr>
          <w:p w14:paraId="18FA6D9B" w14:textId="77777777" w:rsidR="003775A2" w:rsidRPr="00BA326A" w:rsidRDefault="003775A2"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5A4B922C" w14:textId="77777777" w:rsidR="003775A2" w:rsidRPr="00BA326A" w:rsidRDefault="003775A2"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20338B09" w14:textId="77777777" w:rsidR="003775A2" w:rsidRPr="00BA326A" w:rsidRDefault="003775A2" w:rsidP="00351BC8">
            <w:pPr>
              <w:spacing w:before="120"/>
              <w:ind w:firstLine="0"/>
              <w:jc w:val="center"/>
              <w:rPr>
                <w:b/>
              </w:rPr>
            </w:pPr>
            <w:r w:rsidRPr="00BA326A">
              <w:rPr>
                <w:b/>
              </w:rPr>
              <w:t>ЮНИ</w:t>
            </w:r>
          </w:p>
        </w:tc>
        <w:tc>
          <w:tcPr>
            <w:tcW w:w="599" w:type="pct"/>
            <w:gridSpan w:val="3"/>
            <w:shd w:val="clear" w:color="auto" w:fill="D9D9D9" w:themeFill="background1" w:themeFillShade="D9"/>
            <w:vAlign w:val="center"/>
          </w:tcPr>
          <w:p w14:paraId="7469A511" w14:textId="77777777" w:rsidR="003775A2" w:rsidRPr="00BA326A" w:rsidRDefault="003775A2" w:rsidP="00351BC8">
            <w:pPr>
              <w:spacing w:before="120"/>
              <w:ind w:firstLine="0"/>
              <w:jc w:val="center"/>
              <w:rPr>
                <w:b/>
              </w:rPr>
            </w:pPr>
            <w:r w:rsidRPr="00BA326A">
              <w:rPr>
                <w:b/>
              </w:rPr>
              <w:t>ЮНИ</w:t>
            </w:r>
          </w:p>
        </w:tc>
      </w:tr>
      <w:tr w:rsidR="003775A2" w:rsidRPr="00BA326A" w14:paraId="1B4D921B" w14:textId="77777777" w:rsidTr="00351BC8">
        <w:trPr>
          <w:gridBefore w:val="1"/>
          <w:wBefore w:w="3" w:type="pct"/>
        </w:trPr>
        <w:tc>
          <w:tcPr>
            <w:tcW w:w="223" w:type="pct"/>
            <w:vMerge/>
          </w:tcPr>
          <w:p w14:paraId="405817E2"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0E9912DE" w14:textId="77777777" w:rsidR="003775A2" w:rsidRPr="00BA326A" w:rsidRDefault="003775A2" w:rsidP="00351BC8">
            <w:pPr>
              <w:ind w:firstLine="0"/>
            </w:pPr>
          </w:p>
        </w:tc>
        <w:tc>
          <w:tcPr>
            <w:tcW w:w="3575" w:type="pct"/>
            <w:gridSpan w:val="8"/>
            <w:shd w:val="clear" w:color="auto" w:fill="auto"/>
            <w:vAlign w:val="center"/>
          </w:tcPr>
          <w:p w14:paraId="2175995B" w14:textId="77777777" w:rsidR="003775A2" w:rsidRPr="00BA326A" w:rsidRDefault="003775A2" w:rsidP="00351BC8">
            <w:pPr>
              <w:ind w:firstLine="0"/>
              <w:rPr>
                <w:b/>
              </w:rPr>
            </w:pPr>
            <w:r w:rsidRPr="00BA326A">
              <w:rPr>
                <w:b/>
              </w:rPr>
              <w:t xml:space="preserve">Основни положения и очаквани резултати: </w:t>
            </w:r>
          </w:p>
          <w:p w14:paraId="3788EF35" w14:textId="77777777" w:rsidR="003775A2" w:rsidRPr="00BA326A" w:rsidRDefault="003775A2" w:rsidP="00351BC8">
            <w:pPr>
              <w:ind w:firstLine="0"/>
              <w:rPr>
                <w:b/>
              </w:rPr>
            </w:pPr>
            <w:r w:rsidRPr="00BA326A">
              <w:t>Решаване на проблеми, свързани с дигиталната трансформация, с цел повишаване ефективността и прозрачността на дигиталните процеси във висшето образование по отношение на документацията.</w:t>
            </w:r>
          </w:p>
        </w:tc>
      </w:tr>
      <w:tr w:rsidR="003775A2" w:rsidRPr="00BA326A" w14:paraId="0FC76D41" w14:textId="77777777" w:rsidTr="00351BC8">
        <w:trPr>
          <w:gridBefore w:val="1"/>
          <w:wBefore w:w="3" w:type="pct"/>
          <w:trHeight w:val="341"/>
        </w:trPr>
        <w:tc>
          <w:tcPr>
            <w:tcW w:w="223" w:type="pct"/>
            <w:vMerge/>
          </w:tcPr>
          <w:p w14:paraId="09EAE516"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13633737" w14:textId="77777777" w:rsidR="003775A2" w:rsidRPr="00BA326A" w:rsidRDefault="003775A2" w:rsidP="00351BC8">
            <w:pPr>
              <w:ind w:firstLine="0"/>
            </w:pPr>
          </w:p>
        </w:tc>
        <w:tc>
          <w:tcPr>
            <w:tcW w:w="3575" w:type="pct"/>
            <w:gridSpan w:val="8"/>
            <w:shd w:val="clear" w:color="auto" w:fill="auto"/>
          </w:tcPr>
          <w:p w14:paraId="6049F1A0" w14:textId="77777777" w:rsidR="003775A2" w:rsidRPr="00BA326A" w:rsidRDefault="003775A2" w:rsidP="00351BC8">
            <w:pPr>
              <w:ind w:firstLine="0"/>
              <w:jc w:val="left"/>
              <w:rPr>
                <w:b/>
              </w:rPr>
            </w:pPr>
            <w:r w:rsidRPr="00BA326A">
              <w:rPr>
                <w:b/>
              </w:rPr>
              <w:t>Законово основание за приемане</w:t>
            </w:r>
            <w:r w:rsidRPr="00BA326A">
              <w:t>: Чл. 9, ал. 3, т. 11 от Закона за висшето образование.</w:t>
            </w:r>
          </w:p>
        </w:tc>
      </w:tr>
      <w:tr w:rsidR="003775A2" w:rsidRPr="00BA326A" w14:paraId="519FC38F" w14:textId="77777777" w:rsidTr="00C62EF6">
        <w:trPr>
          <w:gridBefore w:val="1"/>
          <w:gridAfter w:val="1"/>
          <w:wBefore w:w="3" w:type="pct"/>
          <w:wAfter w:w="2" w:type="pct"/>
        </w:trPr>
        <w:tc>
          <w:tcPr>
            <w:tcW w:w="223" w:type="pct"/>
            <w:vMerge w:val="restart"/>
          </w:tcPr>
          <w:p w14:paraId="62F958F6" w14:textId="77777777" w:rsidR="003775A2" w:rsidRPr="00BA326A" w:rsidRDefault="003775A2"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12D6B68D" w14:textId="77777777" w:rsidR="003775A2" w:rsidRPr="00FB3911" w:rsidRDefault="003775A2" w:rsidP="00351BC8">
            <w:pPr>
              <w:ind w:firstLine="0"/>
              <w:rPr>
                <w:b/>
                <w:bCs/>
              </w:rPr>
            </w:pPr>
            <w:r w:rsidRPr="00FB3911">
              <w:rPr>
                <w:b/>
                <w:bCs/>
              </w:rPr>
              <w:t>ПМС за приемане актуализиран Списък на защитените от държавата професии за  учебните години 2026/2027 и 2027/2028 и на актуализиран Списък с професии, по които е налице очакван недостиг от специалисти на пазара на труда за учебните години 2026/2027 и 2027/2028 г.</w:t>
            </w:r>
          </w:p>
        </w:tc>
        <w:tc>
          <w:tcPr>
            <w:tcW w:w="533" w:type="pct"/>
            <w:shd w:val="clear" w:color="auto" w:fill="D9D9D9" w:themeFill="background1" w:themeFillShade="D9"/>
            <w:vAlign w:val="center"/>
          </w:tcPr>
          <w:p w14:paraId="52260940" w14:textId="77777777" w:rsidR="003775A2" w:rsidRPr="00BA326A" w:rsidRDefault="003775A2" w:rsidP="00351BC8">
            <w:pPr>
              <w:spacing w:before="120"/>
              <w:ind w:firstLine="0"/>
              <w:jc w:val="center"/>
              <w:rPr>
                <w:b/>
              </w:rPr>
            </w:pPr>
            <w:r w:rsidRPr="00BA326A">
              <w:rPr>
                <w:b/>
              </w:rPr>
              <w:t>МОН</w:t>
            </w:r>
          </w:p>
        </w:tc>
        <w:tc>
          <w:tcPr>
            <w:tcW w:w="888" w:type="pct"/>
            <w:shd w:val="clear" w:color="auto" w:fill="D9D9D9" w:themeFill="background1" w:themeFillShade="D9"/>
            <w:vAlign w:val="center"/>
          </w:tcPr>
          <w:p w14:paraId="183DC7C6" w14:textId="77777777" w:rsidR="003775A2" w:rsidRPr="00BA326A" w:rsidRDefault="003775A2"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1525C382" w14:textId="77777777" w:rsidR="003775A2" w:rsidRPr="00BA326A" w:rsidRDefault="003775A2"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64CA1E21" w14:textId="77777777" w:rsidR="003775A2" w:rsidRPr="00BA326A" w:rsidRDefault="003775A2" w:rsidP="00351BC8">
            <w:pPr>
              <w:spacing w:before="120"/>
              <w:ind w:firstLine="0"/>
              <w:jc w:val="center"/>
              <w:rPr>
                <w:b/>
              </w:rPr>
            </w:pPr>
            <w:r>
              <w:rPr>
                <w:b/>
              </w:rPr>
              <w:t>ЮНИ</w:t>
            </w:r>
          </w:p>
        </w:tc>
        <w:tc>
          <w:tcPr>
            <w:tcW w:w="597" w:type="pct"/>
            <w:gridSpan w:val="2"/>
            <w:shd w:val="clear" w:color="auto" w:fill="D9D9D9" w:themeFill="background1" w:themeFillShade="D9"/>
            <w:vAlign w:val="center"/>
          </w:tcPr>
          <w:p w14:paraId="38F2B1E7" w14:textId="77777777" w:rsidR="003775A2" w:rsidRPr="00BA326A" w:rsidRDefault="003775A2" w:rsidP="00351BC8">
            <w:pPr>
              <w:spacing w:before="120"/>
              <w:ind w:firstLine="0"/>
              <w:jc w:val="center"/>
              <w:rPr>
                <w:b/>
              </w:rPr>
            </w:pPr>
            <w:r>
              <w:rPr>
                <w:b/>
              </w:rPr>
              <w:t>ЮНИ</w:t>
            </w:r>
          </w:p>
        </w:tc>
      </w:tr>
      <w:tr w:rsidR="003775A2" w:rsidRPr="00BA326A" w14:paraId="17152CED" w14:textId="77777777" w:rsidTr="00C62EF6">
        <w:trPr>
          <w:gridBefore w:val="1"/>
          <w:gridAfter w:val="1"/>
          <w:wBefore w:w="3" w:type="pct"/>
          <w:wAfter w:w="2" w:type="pct"/>
        </w:trPr>
        <w:tc>
          <w:tcPr>
            <w:tcW w:w="223" w:type="pct"/>
            <w:vMerge/>
          </w:tcPr>
          <w:p w14:paraId="791E1A37"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auto"/>
          </w:tcPr>
          <w:p w14:paraId="12E0A4F2" w14:textId="77777777" w:rsidR="003775A2" w:rsidRPr="00BA326A" w:rsidRDefault="003775A2" w:rsidP="00351BC8">
            <w:pPr>
              <w:ind w:firstLine="0"/>
              <w:jc w:val="left"/>
              <w:rPr>
                <w:b/>
              </w:rPr>
            </w:pPr>
          </w:p>
        </w:tc>
        <w:tc>
          <w:tcPr>
            <w:tcW w:w="3573" w:type="pct"/>
            <w:gridSpan w:val="7"/>
            <w:shd w:val="clear" w:color="auto" w:fill="auto"/>
            <w:vAlign w:val="center"/>
          </w:tcPr>
          <w:p w14:paraId="4F24A038" w14:textId="77777777" w:rsidR="003775A2" w:rsidRPr="00BA326A" w:rsidRDefault="003775A2" w:rsidP="00351BC8">
            <w:pPr>
              <w:ind w:firstLine="0"/>
              <w:rPr>
                <w:b/>
              </w:rPr>
            </w:pPr>
            <w:r w:rsidRPr="00BA326A">
              <w:rPr>
                <w:b/>
              </w:rPr>
              <w:t>Основни положения и очаквани резултати:</w:t>
            </w:r>
          </w:p>
          <w:p w14:paraId="4B23690C" w14:textId="77777777" w:rsidR="003775A2" w:rsidRDefault="003775A2" w:rsidP="00351BC8">
            <w:pPr>
              <w:pStyle w:val="ListParagraph"/>
              <w:numPr>
                <w:ilvl w:val="0"/>
                <w:numId w:val="39"/>
              </w:numPr>
              <w:tabs>
                <w:tab w:val="left" w:pos="314"/>
              </w:tabs>
              <w:ind w:left="170" w:hanging="170"/>
              <w:contextualSpacing w:val="0"/>
            </w:pPr>
            <w:r w:rsidRPr="00BA326A">
              <w:t>С приемането на Постановлението ще се изпълнят императивните изисквания за актуализиране на Списъка на защитените от държавата професии и Списъка с професии, по които е налице очакван недостиг от специалисти на пазара на труда. Действието на списъците, които се актуализират на всеки две години, отчитайки предложенията на заинтересованите страни и тенденциите в пазара на труда, е неизменна предпоставка за кадрово обезпечаване на бизнеса, което от своя страна води до цялостно положително въздействие в социален и икономически план.</w:t>
            </w:r>
          </w:p>
          <w:p w14:paraId="2881CFFF" w14:textId="77777777" w:rsidR="003775A2" w:rsidRPr="00BA326A" w:rsidRDefault="003775A2" w:rsidP="00351BC8">
            <w:pPr>
              <w:pStyle w:val="ListParagraph"/>
              <w:numPr>
                <w:ilvl w:val="0"/>
                <w:numId w:val="39"/>
              </w:numPr>
              <w:tabs>
                <w:tab w:val="left" w:pos="314"/>
              </w:tabs>
              <w:ind w:left="170" w:hanging="170"/>
              <w:contextualSpacing w:val="0"/>
            </w:pPr>
            <w:r w:rsidRPr="00BA326A">
              <w:t xml:space="preserve">С предоставянето на допълнително финансиране за издръжка на паралелки за придобиване на квалификация по защитени професии и по професии, по които е налице очакван недостиг от специалисти на пазара на труда, се осигуряват оптимални условия за организиране и провеждане на качествено </w:t>
            </w:r>
            <w:r w:rsidRPr="00BA326A">
              <w:lastRenderedPageBreak/>
              <w:t>професионално образование и обучение по тези специалности, стимулира се обучението по тях и се преодолява дефицитът от подготвени кадри за специалности, необходими за икономическото развитие на национално ниво.</w:t>
            </w:r>
          </w:p>
        </w:tc>
      </w:tr>
      <w:tr w:rsidR="003775A2" w:rsidRPr="00BA326A" w14:paraId="57F9413B" w14:textId="77777777" w:rsidTr="00C62EF6">
        <w:trPr>
          <w:gridBefore w:val="1"/>
          <w:gridAfter w:val="1"/>
          <w:wBefore w:w="3" w:type="pct"/>
          <w:wAfter w:w="2" w:type="pct"/>
        </w:trPr>
        <w:tc>
          <w:tcPr>
            <w:tcW w:w="223" w:type="pct"/>
            <w:vMerge/>
          </w:tcPr>
          <w:p w14:paraId="226937EC"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auto"/>
          </w:tcPr>
          <w:p w14:paraId="39931893" w14:textId="77777777" w:rsidR="003775A2" w:rsidRPr="00BA326A" w:rsidRDefault="003775A2" w:rsidP="00351BC8">
            <w:pPr>
              <w:ind w:firstLine="0"/>
              <w:jc w:val="left"/>
              <w:rPr>
                <w:b/>
              </w:rPr>
            </w:pPr>
          </w:p>
        </w:tc>
        <w:tc>
          <w:tcPr>
            <w:tcW w:w="3573" w:type="pct"/>
            <w:gridSpan w:val="7"/>
            <w:shd w:val="clear" w:color="auto" w:fill="auto"/>
            <w:vAlign w:val="center"/>
          </w:tcPr>
          <w:p w14:paraId="5B228FF3" w14:textId="77777777" w:rsidR="003775A2" w:rsidRPr="00BA326A" w:rsidRDefault="003775A2" w:rsidP="00351BC8">
            <w:pPr>
              <w:ind w:firstLine="0"/>
            </w:pPr>
            <w:r w:rsidRPr="00BA326A">
              <w:rPr>
                <w:b/>
              </w:rPr>
              <w:t xml:space="preserve">Законово основание за приемане: </w:t>
            </w:r>
            <w:r w:rsidRPr="00B71602">
              <w:rPr>
                <w:bCs/>
              </w:rPr>
              <w:t>ч</w:t>
            </w:r>
            <w:r w:rsidRPr="00BA326A">
              <w:rPr>
                <w:bCs/>
              </w:rPr>
              <w:t>л. 6а, ал. 2, 4 и 5 от Закона за професионалното образование и обучение, във връзка с § 59, ал. 1 от ПЗР на Закона за изменение и допълнение на Закона за професионалното образование и обучение (обн.</w:t>
            </w:r>
            <w:r>
              <w:rPr>
                <w:bCs/>
              </w:rPr>
              <w:t xml:space="preserve">, </w:t>
            </w:r>
            <w:r w:rsidRPr="00BA326A">
              <w:rPr>
                <w:bCs/>
              </w:rPr>
              <w:t xml:space="preserve">ДВ, </w:t>
            </w:r>
            <w:r>
              <w:rPr>
                <w:bCs/>
              </w:rPr>
              <w:t>бр</w:t>
            </w:r>
            <w:r w:rsidRPr="00BA326A">
              <w:rPr>
                <w:bCs/>
              </w:rPr>
              <w:t>. 27 от 2024 г.)</w:t>
            </w:r>
            <w:r w:rsidRPr="00BA326A">
              <w:rPr>
                <w:bCs/>
                <w:lang w:val="en-US"/>
              </w:rPr>
              <w:t>,</w:t>
            </w:r>
            <w:r w:rsidRPr="00BA326A">
              <w:rPr>
                <w:bCs/>
              </w:rPr>
              <w:t xml:space="preserve"> с чл. 8, ал. 1 от Постановление № 111 на Министерския съвет от 2018 г.</w:t>
            </w:r>
          </w:p>
        </w:tc>
      </w:tr>
      <w:tr w:rsidR="00F95E3F" w:rsidRPr="00BA326A" w14:paraId="5D9E917F" w14:textId="77777777" w:rsidTr="00C62EF6">
        <w:trPr>
          <w:gridBefore w:val="1"/>
          <w:wBefore w:w="3" w:type="pct"/>
        </w:trPr>
        <w:tc>
          <w:tcPr>
            <w:tcW w:w="223" w:type="pct"/>
            <w:vMerge w:val="restart"/>
          </w:tcPr>
          <w:p w14:paraId="1E97343D"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29BBBEB6" w14:textId="77777777" w:rsidR="00F95E3F" w:rsidRPr="00FB3911" w:rsidRDefault="00F95E3F" w:rsidP="00351BC8">
            <w:pPr>
              <w:ind w:firstLine="0"/>
              <w:rPr>
                <w:b/>
                <w:bCs/>
              </w:rPr>
            </w:pPr>
            <w:r w:rsidRPr="00FB3911">
              <w:rPr>
                <w:b/>
                <w:bCs/>
              </w:rPr>
              <w:t>ПМС за изменение и допълнение на Наредбата за батерии и акумулатори и за негодни за употреба батерии и акумулатори</w:t>
            </w:r>
          </w:p>
        </w:tc>
        <w:tc>
          <w:tcPr>
            <w:tcW w:w="533" w:type="pct"/>
            <w:shd w:val="clear" w:color="auto" w:fill="D9D9D9" w:themeFill="background1" w:themeFillShade="D9"/>
            <w:vAlign w:val="center"/>
          </w:tcPr>
          <w:p w14:paraId="22900896" w14:textId="77777777" w:rsidR="00F95E3F" w:rsidRPr="00BA326A" w:rsidRDefault="00F95E3F" w:rsidP="00351BC8">
            <w:pPr>
              <w:spacing w:before="120"/>
              <w:ind w:firstLine="0"/>
              <w:jc w:val="center"/>
              <w:rPr>
                <w:b/>
              </w:rPr>
            </w:pPr>
            <w:r w:rsidRPr="00BA326A">
              <w:rPr>
                <w:b/>
              </w:rPr>
              <w:t>МОСВ</w:t>
            </w:r>
          </w:p>
        </w:tc>
        <w:tc>
          <w:tcPr>
            <w:tcW w:w="888" w:type="pct"/>
            <w:shd w:val="clear" w:color="auto" w:fill="D9D9D9" w:themeFill="background1" w:themeFillShade="D9"/>
            <w:vAlign w:val="center"/>
          </w:tcPr>
          <w:p w14:paraId="0AA62C60" w14:textId="77777777" w:rsidR="00F95E3F" w:rsidRPr="00BA326A" w:rsidRDefault="00F95E3F" w:rsidP="00351BC8">
            <w:pPr>
              <w:spacing w:before="120"/>
              <w:ind w:firstLine="0"/>
              <w:jc w:val="center"/>
              <w:rPr>
                <w:b/>
              </w:rPr>
            </w:pPr>
            <w:r w:rsidRPr="00E30FF7">
              <w:rPr>
                <w:b/>
              </w:rPr>
              <w:t>Мярка № 157</w:t>
            </w:r>
          </w:p>
        </w:tc>
        <w:tc>
          <w:tcPr>
            <w:tcW w:w="935" w:type="pct"/>
            <w:gridSpan w:val="2"/>
            <w:shd w:val="clear" w:color="auto" w:fill="D9D9D9" w:themeFill="background1" w:themeFillShade="D9"/>
            <w:vAlign w:val="center"/>
          </w:tcPr>
          <w:p w14:paraId="24011619" w14:textId="77777777" w:rsidR="00F95E3F" w:rsidRPr="00BA326A" w:rsidRDefault="00F95E3F"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58B991E6" w14:textId="77777777" w:rsidR="00F95E3F" w:rsidRPr="00BA326A" w:rsidRDefault="00F95E3F" w:rsidP="00351BC8">
            <w:pPr>
              <w:spacing w:before="120"/>
              <w:ind w:firstLine="0"/>
              <w:jc w:val="center"/>
              <w:rPr>
                <w:b/>
              </w:rPr>
            </w:pPr>
            <w:r>
              <w:rPr>
                <w:b/>
              </w:rPr>
              <w:t>ЮНИ</w:t>
            </w:r>
          </w:p>
        </w:tc>
        <w:tc>
          <w:tcPr>
            <w:tcW w:w="599" w:type="pct"/>
            <w:gridSpan w:val="3"/>
            <w:shd w:val="clear" w:color="auto" w:fill="D9D9D9" w:themeFill="background1" w:themeFillShade="D9"/>
            <w:vAlign w:val="center"/>
          </w:tcPr>
          <w:p w14:paraId="621F1612" w14:textId="77777777" w:rsidR="00F95E3F" w:rsidRPr="00BA326A" w:rsidRDefault="00F95E3F" w:rsidP="00351BC8">
            <w:pPr>
              <w:spacing w:before="120"/>
              <w:ind w:firstLine="0"/>
              <w:jc w:val="center"/>
              <w:rPr>
                <w:b/>
              </w:rPr>
            </w:pPr>
            <w:r w:rsidRPr="00BA326A">
              <w:rPr>
                <w:b/>
              </w:rPr>
              <w:t>ЮНИ</w:t>
            </w:r>
          </w:p>
        </w:tc>
      </w:tr>
      <w:tr w:rsidR="00F95E3F" w:rsidRPr="00BA326A" w14:paraId="03A500CB" w14:textId="77777777" w:rsidTr="00C62EF6">
        <w:trPr>
          <w:gridBefore w:val="1"/>
          <w:wBefore w:w="3" w:type="pct"/>
        </w:trPr>
        <w:tc>
          <w:tcPr>
            <w:tcW w:w="223" w:type="pct"/>
            <w:vMerge/>
          </w:tcPr>
          <w:p w14:paraId="274090A0"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72F91BA5" w14:textId="77777777" w:rsidR="00F95E3F" w:rsidRPr="00BA326A" w:rsidRDefault="00F95E3F" w:rsidP="00351BC8">
            <w:pPr>
              <w:ind w:firstLine="0"/>
            </w:pPr>
          </w:p>
        </w:tc>
        <w:tc>
          <w:tcPr>
            <w:tcW w:w="3575" w:type="pct"/>
            <w:gridSpan w:val="8"/>
            <w:shd w:val="clear" w:color="auto" w:fill="auto"/>
            <w:vAlign w:val="center"/>
          </w:tcPr>
          <w:p w14:paraId="59A67AC2" w14:textId="77777777" w:rsidR="00F95E3F" w:rsidRPr="00BA326A" w:rsidRDefault="00F95E3F" w:rsidP="00351BC8">
            <w:pPr>
              <w:ind w:firstLine="0"/>
              <w:rPr>
                <w:b/>
              </w:rPr>
            </w:pPr>
            <w:r w:rsidRPr="00BA326A">
              <w:rPr>
                <w:b/>
              </w:rPr>
              <w:t xml:space="preserve">Основни положения и очаквани резултати: </w:t>
            </w:r>
          </w:p>
          <w:p w14:paraId="62C03B04" w14:textId="77777777" w:rsidR="00F95E3F" w:rsidRPr="00BA326A" w:rsidRDefault="00F95E3F" w:rsidP="002C540F">
            <w:pPr>
              <w:pStyle w:val="ListParagraph"/>
              <w:numPr>
                <w:ilvl w:val="0"/>
                <w:numId w:val="39"/>
              </w:numPr>
              <w:tabs>
                <w:tab w:val="left" w:pos="314"/>
              </w:tabs>
              <w:ind w:left="170" w:hanging="170"/>
              <w:contextualSpacing w:val="0"/>
              <w:rPr>
                <w:b/>
              </w:rPr>
            </w:pPr>
            <w:r w:rsidRPr="00BA326A">
              <w:t>Осигуряване прилагането на Регламент (ЕС) 2023/1542 относно батериите и негодните за употреба батерии и акумулатори.</w:t>
            </w:r>
          </w:p>
        </w:tc>
      </w:tr>
      <w:tr w:rsidR="00F95E3F" w:rsidRPr="00BA326A" w14:paraId="7193A21B" w14:textId="77777777" w:rsidTr="00C62EF6">
        <w:trPr>
          <w:gridBefore w:val="1"/>
          <w:wBefore w:w="3" w:type="pct"/>
        </w:trPr>
        <w:tc>
          <w:tcPr>
            <w:tcW w:w="223" w:type="pct"/>
            <w:vMerge/>
          </w:tcPr>
          <w:p w14:paraId="6C1C1448"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0C42F244" w14:textId="77777777" w:rsidR="00F95E3F" w:rsidRPr="00BA326A" w:rsidRDefault="00F95E3F" w:rsidP="00351BC8">
            <w:pPr>
              <w:ind w:firstLine="0"/>
            </w:pPr>
          </w:p>
        </w:tc>
        <w:tc>
          <w:tcPr>
            <w:tcW w:w="3575" w:type="pct"/>
            <w:gridSpan w:val="8"/>
            <w:shd w:val="clear" w:color="auto" w:fill="auto"/>
            <w:vAlign w:val="center"/>
          </w:tcPr>
          <w:p w14:paraId="7F54C196" w14:textId="77777777" w:rsidR="00F95E3F" w:rsidRPr="00BA326A" w:rsidRDefault="00F95E3F" w:rsidP="00351BC8">
            <w:pPr>
              <w:ind w:firstLine="0"/>
            </w:pPr>
            <w:r w:rsidRPr="00BA326A">
              <w:rPr>
                <w:b/>
              </w:rPr>
              <w:t>Законово основание за приемане:</w:t>
            </w:r>
            <w:r w:rsidRPr="00BA326A">
              <w:t xml:space="preserve"> </w:t>
            </w:r>
            <w:r>
              <w:t>ч</w:t>
            </w:r>
            <w:r w:rsidRPr="00BA326A">
              <w:t>л. 13, ал. 1 от Закона за управление на отпадъците.</w:t>
            </w:r>
          </w:p>
        </w:tc>
      </w:tr>
      <w:tr w:rsidR="00F95E3F" w:rsidRPr="00BA326A" w14:paraId="3D7322D7" w14:textId="77777777" w:rsidTr="00C62EF6">
        <w:trPr>
          <w:gridBefore w:val="1"/>
          <w:wBefore w:w="3" w:type="pct"/>
        </w:trPr>
        <w:tc>
          <w:tcPr>
            <w:tcW w:w="223" w:type="pct"/>
            <w:vMerge w:val="restart"/>
          </w:tcPr>
          <w:p w14:paraId="7968634E" w14:textId="77777777" w:rsidR="00F95E3F" w:rsidRPr="00BA326A" w:rsidRDefault="00F95E3F" w:rsidP="00351BC8">
            <w:pPr>
              <w:pStyle w:val="ListParagraph"/>
              <w:numPr>
                <w:ilvl w:val="0"/>
                <w:numId w:val="9"/>
              </w:numPr>
              <w:tabs>
                <w:tab w:val="left" w:pos="318"/>
              </w:tabs>
              <w:ind w:left="0" w:firstLine="0"/>
              <w:contextualSpacing w:val="0"/>
              <w:jc w:val="center"/>
              <w:rPr>
                <w:b/>
              </w:rPr>
            </w:pPr>
            <w:bookmarkStart w:id="3" w:name="_Hlk225944330"/>
          </w:p>
        </w:tc>
        <w:tc>
          <w:tcPr>
            <w:tcW w:w="1199" w:type="pct"/>
            <w:vMerge w:val="restart"/>
            <w:shd w:val="clear" w:color="auto" w:fill="auto"/>
          </w:tcPr>
          <w:p w14:paraId="34B69448" w14:textId="77777777" w:rsidR="00F95E3F" w:rsidRPr="00FB3911" w:rsidRDefault="00F95E3F" w:rsidP="00351BC8">
            <w:pPr>
              <w:ind w:firstLine="0"/>
              <w:rPr>
                <w:b/>
                <w:bCs/>
              </w:rPr>
            </w:pPr>
            <w:r w:rsidRPr="00FB3911">
              <w:rPr>
                <w:b/>
                <w:bCs/>
              </w:rPr>
              <w:t>ПМС за изменение и допълнение на Наредбата за излязло от употреба електрическо и електронно оборудване</w:t>
            </w:r>
          </w:p>
        </w:tc>
        <w:tc>
          <w:tcPr>
            <w:tcW w:w="533" w:type="pct"/>
            <w:shd w:val="clear" w:color="auto" w:fill="D9D9D9" w:themeFill="background1" w:themeFillShade="D9"/>
            <w:vAlign w:val="center"/>
          </w:tcPr>
          <w:p w14:paraId="5B636C31" w14:textId="77777777" w:rsidR="00F95E3F" w:rsidRPr="00BA326A" w:rsidRDefault="00F95E3F" w:rsidP="00351BC8">
            <w:pPr>
              <w:spacing w:before="120"/>
              <w:ind w:firstLine="0"/>
              <w:jc w:val="center"/>
              <w:rPr>
                <w:b/>
              </w:rPr>
            </w:pPr>
            <w:r w:rsidRPr="00BA326A">
              <w:rPr>
                <w:b/>
              </w:rPr>
              <w:t>МОСВ</w:t>
            </w:r>
          </w:p>
        </w:tc>
        <w:tc>
          <w:tcPr>
            <w:tcW w:w="888" w:type="pct"/>
            <w:shd w:val="clear" w:color="auto" w:fill="D9D9D9" w:themeFill="background1" w:themeFillShade="D9"/>
            <w:vAlign w:val="center"/>
          </w:tcPr>
          <w:p w14:paraId="103A6C12" w14:textId="77777777" w:rsidR="00F95E3F" w:rsidRPr="00E30FF7" w:rsidRDefault="00F95E3F" w:rsidP="00351BC8">
            <w:pPr>
              <w:spacing w:before="120"/>
              <w:ind w:firstLine="0"/>
              <w:jc w:val="center"/>
              <w:rPr>
                <w:b/>
              </w:rPr>
            </w:pPr>
            <w:r w:rsidRPr="00E30FF7">
              <w:rPr>
                <w:b/>
              </w:rPr>
              <w:t>Мярка № 156</w:t>
            </w:r>
          </w:p>
        </w:tc>
        <w:tc>
          <w:tcPr>
            <w:tcW w:w="935" w:type="pct"/>
            <w:gridSpan w:val="2"/>
            <w:shd w:val="clear" w:color="auto" w:fill="D9D9D9" w:themeFill="background1" w:themeFillShade="D9"/>
            <w:vAlign w:val="center"/>
          </w:tcPr>
          <w:p w14:paraId="2C50A0F8" w14:textId="77777777" w:rsidR="00F95E3F" w:rsidRPr="00E30FF7" w:rsidRDefault="00F95E3F" w:rsidP="00351BC8">
            <w:pPr>
              <w:spacing w:before="120"/>
              <w:ind w:firstLine="0"/>
              <w:jc w:val="center"/>
              <w:rPr>
                <w:b/>
              </w:rPr>
            </w:pPr>
            <w:r w:rsidRPr="00E30FF7">
              <w:rPr>
                <w:b/>
              </w:rPr>
              <w:t>Не</w:t>
            </w:r>
          </w:p>
        </w:tc>
        <w:tc>
          <w:tcPr>
            <w:tcW w:w="620" w:type="pct"/>
            <w:shd w:val="clear" w:color="auto" w:fill="D9D9D9" w:themeFill="background1" w:themeFillShade="D9"/>
            <w:vAlign w:val="center"/>
          </w:tcPr>
          <w:p w14:paraId="2C3C06F0" w14:textId="77777777" w:rsidR="00F95E3F" w:rsidRPr="00BA326A" w:rsidRDefault="00F95E3F" w:rsidP="00351BC8">
            <w:pPr>
              <w:spacing w:before="120"/>
              <w:ind w:firstLine="0"/>
              <w:jc w:val="center"/>
              <w:rPr>
                <w:b/>
              </w:rPr>
            </w:pPr>
            <w:r>
              <w:rPr>
                <w:b/>
              </w:rPr>
              <w:t xml:space="preserve">ЮНИ </w:t>
            </w:r>
          </w:p>
        </w:tc>
        <w:tc>
          <w:tcPr>
            <w:tcW w:w="599" w:type="pct"/>
            <w:gridSpan w:val="3"/>
            <w:shd w:val="clear" w:color="auto" w:fill="D9D9D9" w:themeFill="background1" w:themeFillShade="D9"/>
            <w:vAlign w:val="center"/>
          </w:tcPr>
          <w:p w14:paraId="15E2EB8C" w14:textId="77777777" w:rsidR="00F95E3F" w:rsidRPr="00BA326A" w:rsidRDefault="00F95E3F" w:rsidP="00351BC8">
            <w:pPr>
              <w:spacing w:before="120"/>
              <w:ind w:firstLine="0"/>
              <w:jc w:val="center"/>
              <w:rPr>
                <w:b/>
              </w:rPr>
            </w:pPr>
            <w:r w:rsidRPr="00BA326A">
              <w:rPr>
                <w:b/>
              </w:rPr>
              <w:t>ЮНИ</w:t>
            </w:r>
          </w:p>
        </w:tc>
      </w:tr>
      <w:tr w:rsidR="00F95E3F" w:rsidRPr="00BA326A" w14:paraId="4FC377C5" w14:textId="77777777" w:rsidTr="00C62EF6">
        <w:trPr>
          <w:gridBefore w:val="1"/>
          <w:wBefore w:w="3" w:type="pct"/>
        </w:trPr>
        <w:tc>
          <w:tcPr>
            <w:tcW w:w="223" w:type="pct"/>
            <w:vMerge/>
          </w:tcPr>
          <w:p w14:paraId="050C68CD"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481D3A04" w14:textId="77777777" w:rsidR="00F95E3F" w:rsidRPr="00BA326A" w:rsidRDefault="00F95E3F" w:rsidP="00351BC8">
            <w:pPr>
              <w:ind w:firstLine="0"/>
            </w:pPr>
          </w:p>
        </w:tc>
        <w:tc>
          <w:tcPr>
            <w:tcW w:w="3575" w:type="pct"/>
            <w:gridSpan w:val="8"/>
            <w:shd w:val="clear" w:color="auto" w:fill="auto"/>
            <w:vAlign w:val="center"/>
          </w:tcPr>
          <w:p w14:paraId="2447987A" w14:textId="77777777" w:rsidR="00F95E3F" w:rsidRPr="00BA326A" w:rsidRDefault="00F95E3F" w:rsidP="00351BC8">
            <w:pPr>
              <w:ind w:firstLine="0"/>
              <w:rPr>
                <w:b/>
              </w:rPr>
            </w:pPr>
            <w:r w:rsidRPr="00BA326A">
              <w:rPr>
                <w:b/>
              </w:rPr>
              <w:t xml:space="preserve">Основни положения и очаквани резултати: </w:t>
            </w:r>
          </w:p>
          <w:p w14:paraId="69B13ECF" w14:textId="77777777" w:rsidR="00F95E3F" w:rsidRPr="00BA326A" w:rsidRDefault="00F95E3F" w:rsidP="002C540F">
            <w:pPr>
              <w:pStyle w:val="ListParagraph"/>
              <w:numPr>
                <w:ilvl w:val="0"/>
                <w:numId w:val="39"/>
              </w:numPr>
              <w:tabs>
                <w:tab w:val="left" w:pos="314"/>
              </w:tabs>
              <w:ind w:left="170" w:hanging="170"/>
              <w:contextualSpacing w:val="0"/>
              <w:rPr>
                <w:b/>
              </w:rPr>
            </w:pPr>
            <w:r w:rsidRPr="00BA326A">
              <w:t>Осигуряване прилагането на Директива (ЕС) 2024/884 на Европейския парламент и на Съвета от 13 март 2024 година за изменение на Директива 2012/19/ЕС относно отпадъци от електрическо и електронно оборудване.</w:t>
            </w:r>
          </w:p>
        </w:tc>
      </w:tr>
      <w:tr w:rsidR="00F95E3F" w:rsidRPr="00BA326A" w14:paraId="6BD32442" w14:textId="77777777" w:rsidTr="00C62EF6">
        <w:trPr>
          <w:gridBefore w:val="1"/>
          <w:wBefore w:w="3" w:type="pct"/>
        </w:trPr>
        <w:tc>
          <w:tcPr>
            <w:tcW w:w="223" w:type="pct"/>
            <w:vMerge/>
          </w:tcPr>
          <w:p w14:paraId="18D6A1FA"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7D10AC63" w14:textId="77777777" w:rsidR="00F95E3F" w:rsidRPr="00BA326A" w:rsidRDefault="00F95E3F" w:rsidP="00351BC8">
            <w:pPr>
              <w:ind w:firstLine="0"/>
            </w:pPr>
          </w:p>
        </w:tc>
        <w:tc>
          <w:tcPr>
            <w:tcW w:w="3575" w:type="pct"/>
            <w:gridSpan w:val="8"/>
            <w:shd w:val="clear" w:color="auto" w:fill="auto"/>
            <w:vAlign w:val="center"/>
          </w:tcPr>
          <w:p w14:paraId="03B2577E" w14:textId="7F4DE7F9" w:rsidR="00F95E3F" w:rsidRPr="00BA326A" w:rsidRDefault="00F95E3F" w:rsidP="00351BC8">
            <w:pPr>
              <w:ind w:firstLine="0"/>
              <w:jc w:val="left"/>
            </w:pPr>
            <w:r w:rsidRPr="00BA326A">
              <w:rPr>
                <w:b/>
              </w:rPr>
              <w:t>Законово основание за приемане:</w:t>
            </w:r>
            <w:r w:rsidRPr="00BA326A">
              <w:t xml:space="preserve"> </w:t>
            </w:r>
            <w:r>
              <w:t>ч</w:t>
            </w:r>
            <w:r w:rsidRPr="00BA326A">
              <w:t>л. 13, ал. 1 от Закона за управление на отпадъците.</w:t>
            </w:r>
          </w:p>
        </w:tc>
      </w:tr>
      <w:bookmarkEnd w:id="3"/>
      <w:tr w:rsidR="00F95E3F" w:rsidRPr="00BA326A" w14:paraId="1500A322" w14:textId="77777777" w:rsidTr="00C62EF6">
        <w:trPr>
          <w:gridBefore w:val="1"/>
          <w:wBefore w:w="3" w:type="pct"/>
        </w:trPr>
        <w:tc>
          <w:tcPr>
            <w:tcW w:w="223" w:type="pct"/>
            <w:vMerge w:val="restart"/>
          </w:tcPr>
          <w:p w14:paraId="69A25F5A"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1530DF88" w14:textId="77777777" w:rsidR="00F95E3F" w:rsidRPr="00FB3911" w:rsidRDefault="00F95E3F" w:rsidP="00351BC8">
            <w:pPr>
              <w:ind w:firstLine="0"/>
              <w:rPr>
                <w:b/>
                <w:bCs/>
              </w:rPr>
            </w:pPr>
            <w:r w:rsidRPr="00FB3911">
              <w:rPr>
                <w:b/>
                <w:bCs/>
              </w:rPr>
              <w:t>ПМС за изменение и допълнение на Наредбата за норми за допустими емисии на серен диоксид, азотни оксиди и прах, изпускани в атмосферата от големи горивни инсталации</w:t>
            </w:r>
          </w:p>
        </w:tc>
        <w:tc>
          <w:tcPr>
            <w:tcW w:w="533" w:type="pct"/>
            <w:shd w:val="clear" w:color="auto" w:fill="D9D9D9" w:themeFill="background1" w:themeFillShade="D9"/>
            <w:vAlign w:val="center"/>
          </w:tcPr>
          <w:p w14:paraId="0EFC2419" w14:textId="77777777" w:rsidR="00F95E3F" w:rsidRPr="00BA326A" w:rsidRDefault="00F95E3F" w:rsidP="00351BC8">
            <w:pPr>
              <w:spacing w:before="120"/>
              <w:ind w:firstLine="0"/>
              <w:jc w:val="center"/>
              <w:rPr>
                <w:b/>
              </w:rPr>
            </w:pPr>
            <w:r w:rsidRPr="00BA326A">
              <w:rPr>
                <w:b/>
              </w:rPr>
              <w:t>МОСВ</w:t>
            </w:r>
          </w:p>
        </w:tc>
        <w:tc>
          <w:tcPr>
            <w:tcW w:w="888" w:type="pct"/>
            <w:shd w:val="clear" w:color="auto" w:fill="D9D9D9" w:themeFill="background1" w:themeFillShade="D9"/>
            <w:vAlign w:val="center"/>
          </w:tcPr>
          <w:p w14:paraId="7A0195B1" w14:textId="77777777" w:rsidR="00F95E3F" w:rsidRPr="00BA326A" w:rsidRDefault="00F95E3F" w:rsidP="00351BC8">
            <w:pPr>
              <w:spacing w:before="120"/>
              <w:ind w:firstLine="0"/>
              <w:jc w:val="center"/>
              <w:rPr>
                <w:b/>
              </w:rPr>
            </w:pPr>
            <w:r w:rsidRPr="00BA326A">
              <w:rPr>
                <w:b/>
              </w:rPr>
              <w:t>Мярка № 155</w:t>
            </w:r>
          </w:p>
        </w:tc>
        <w:tc>
          <w:tcPr>
            <w:tcW w:w="935" w:type="pct"/>
            <w:gridSpan w:val="2"/>
            <w:shd w:val="clear" w:color="auto" w:fill="D9D9D9" w:themeFill="background1" w:themeFillShade="D9"/>
            <w:vAlign w:val="center"/>
          </w:tcPr>
          <w:p w14:paraId="29D89380" w14:textId="77777777" w:rsidR="00F95E3F" w:rsidRPr="00BA326A" w:rsidRDefault="00F95E3F"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749F5410" w14:textId="77777777" w:rsidR="00F95E3F" w:rsidRPr="00BA326A" w:rsidRDefault="00F95E3F" w:rsidP="00351BC8">
            <w:pPr>
              <w:spacing w:before="120"/>
              <w:ind w:firstLine="0"/>
              <w:jc w:val="center"/>
              <w:rPr>
                <w:b/>
              </w:rPr>
            </w:pPr>
            <w:r>
              <w:rPr>
                <w:b/>
              </w:rPr>
              <w:t>ЮНИ</w:t>
            </w:r>
          </w:p>
        </w:tc>
        <w:tc>
          <w:tcPr>
            <w:tcW w:w="599" w:type="pct"/>
            <w:gridSpan w:val="3"/>
            <w:shd w:val="clear" w:color="auto" w:fill="D9D9D9" w:themeFill="background1" w:themeFillShade="D9"/>
            <w:vAlign w:val="center"/>
          </w:tcPr>
          <w:p w14:paraId="1F68DD5B" w14:textId="77777777" w:rsidR="00F95E3F" w:rsidRPr="00BA326A" w:rsidRDefault="00F95E3F" w:rsidP="00351BC8">
            <w:pPr>
              <w:spacing w:before="120"/>
              <w:ind w:firstLine="0"/>
              <w:jc w:val="center"/>
              <w:rPr>
                <w:b/>
              </w:rPr>
            </w:pPr>
            <w:r w:rsidRPr="00BA326A">
              <w:rPr>
                <w:b/>
              </w:rPr>
              <w:t>ЮНИ</w:t>
            </w:r>
          </w:p>
        </w:tc>
      </w:tr>
      <w:tr w:rsidR="00F95E3F" w:rsidRPr="00BA326A" w14:paraId="0F62CE59" w14:textId="77777777" w:rsidTr="00C62EF6">
        <w:trPr>
          <w:gridBefore w:val="1"/>
          <w:wBefore w:w="3" w:type="pct"/>
        </w:trPr>
        <w:tc>
          <w:tcPr>
            <w:tcW w:w="223" w:type="pct"/>
            <w:vMerge/>
          </w:tcPr>
          <w:p w14:paraId="547F163C"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2A84CF32" w14:textId="77777777" w:rsidR="00F95E3F" w:rsidRPr="00BA326A" w:rsidRDefault="00F95E3F" w:rsidP="00351BC8">
            <w:pPr>
              <w:ind w:firstLine="0"/>
              <w:jc w:val="left"/>
              <w:rPr>
                <w:b/>
              </w:rPr>
            </w:pPr>
          </w:p>
        </w:tc>
        <w:tc>
          <w:tcPr>
            <w:tcW w:w="3575" w:type="pct"/>
            <w:gridSpan w:val="8"/>
            <w:shd w:val="clear" w:color="auto" w:fill="auto"/>
          </w:tcPr>
          <w:p w14:paraId="440D6B02" w14:textId="77777777" w:rsidR="00F95E3F" w:rsidRPr="00BA326A" w:rsidRDefault="00F95E3F" w:rsidP="00351BC8">
            <w:pPr>
              <w:ind w:firstLine="0"/>
              <w:rPr>
                <w:b/>
              </w:rPr>
            </w:pPr>
            <w:r w:rsidRPr="00BA326A">
              <w:rPr>
                <w:b/>
              </w:rPr>
              <w:t xml:space="preserve">Основни положения и очаквани резултати: </w:t>
            </w:r>
          </w:p>
          <w:p w14:paraId="51CF0E42" w14:textId="77777777" w:rsidR="00F95E3F" w:rsidRPr="00BA326A" w:rsidRDefault="00F95E3F" w:rsidP="002C540F">
            <w:pPr>
              <w:pStyle w:val="ListParagraph"/>
              <w:numPr>
                <w:ilvl w:val="0"/>
                <w:numId w:val="39"/>
              </w:numPr>
              <w:tabs>
                <w:tab w:val="left" w:pos="314"/>
              </w:tabs>
              <w:ind w:left="170" w:hanging="170"/>
              <w:contextualSpacing w:val="0"/>
              <w:rPr>
                <w:b/>
              </w:rPr>
            </w:pPr>
            <w:r w:rsidRPr="00BA326A">
              <w:t>С проекта на ПМС за изменение и допълнение на Наредбата се цели транспониране на текстове от Директива (ЕС) 2024/1785 и измененията, която тя прави в Директива 2010/75/ЕС.</w:t>
            </w:r>
          </w:p>
        </w:tc>
      </w:tr>
      <w:tr w:rsidR="00F95E3F" w:rsidRPr="00BA326A" w14:paraId="09FEE965" w14:textId="77777777" w:rsidTr="00C62EF6">
        <w:trPr>
          <w:gridBefore w:val="1"/>
          <w:wBefore w:w="3" w:type="pct"/>
        </w:trPr>
        <w:tc>
          <w:tcPr>
            <w:tcW w:w="223" w:type="pct"/>
            <w:vMerge/>
          </w:tcPr>
          <w:p w14:paraId="5C92F409"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0CA8F6F5" w14:textId="77777777" w:rsidR="00F95E3F" w:rsidRPr="00BA326A" w:rsidRDefault="00F95E3F" w:rsidP="00351BC8">
            <w:pPr>
              <w:ind w:firstLine="0"/>
              <w:jc w:val="left"/>
              <w:rPr>
                <w:b/>
              </w:rPr>
            </w:pPr>
          </w:p>
        </w:tc>
        <w:tc>
          <w:tcPr>
            <w:tcW w:w="3575" w:type="pct"/>
            <w:gridSpan w:val="8"/>
            <w:shd w:val="clear" w:color="auto" w:fill="auto"/>
          </w:tcPr>
          <w:p w14:paraId="4916C7E1" w14:textId="77777777" w:rsidR="00F95E3F" w:rsidRPr="00BA326A" w:rsidRDefault="00F95E3F" w:rsidP="00351BC8">
            <w:pPr>
              <w:tabs>
                <w:tab w:val="left" w:pos="1606"/>
              </w:tabs>
              <w:ind w:firstLine="0"/>
              <w:rPr>
                <w:b/>
              </w:rPr>
            </w:pPr>
            <w:r w:rsidRPr="00BA326A">
              <w:rPr>
                <w:b/>
              </w:rPr>
              <w:t xml:space="preserve">Законово основание за приемане: </w:t>
            </w:r>
            <w:r>
              <w:rPr>
                <w:bCs/>
              </w:rPr>
              <w:t>ч</w:t>
            </w:r>
            <w:r w:rsidRPr="00BA326A">
              <w:t>л. 9в от Закона за чистотата на атмосферния въздух</w:t>
            </w:r>
            <w:r>
              <w:t>.</w:t>
            </w:r>
          </w:p>
        </w:tc>
      </w:tr>
      <w:tr w:rsidR="00F95E3F" w:rsidRPr="00BA326A" w14:paraId="62EFE6B2" w14:textId="77777777" w:rsidTr="00C62EF6">
        <w:trPr>
          <w:gridBefore w:val="1"/>
          <w:gridAfter w:val="1"/>
          <w:wBefore w:w="3" w:type="pct"/>
          <w:wAfter w:w="2" w:type="pct"/>
        </w:trPr>
        <w:tc>
          <w:tcPr>
            <w:tcW w:w="223" w:type="pct"/>
            <w:vMerge w:val="restart"/>
          </w:tcPr>
          <w:p w14:paraId="34782B51"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012296E0" w14:textId="77777777" w:rsidR="00F95E3F" w:rsidRPr="00FB3911" w:rsidRDefault="00F95E3F" w:rsidP="00351BC8">
            <w:pPr>
              <w:ind w:firstLine="0"/>
              <w:rPr>
                <w:b/>
                <w:bCs/>
              </w:rPr>
            </w:pPr>
            <w:r w:rsidRPr="00FB3911">
              <w:rPr>
                <w:b/>
                <w:bCs/>
              </w:rPr>
              <w:t>ПМС за изменение и допълнение на нормативни актове на Министерския съвет (Наредби ЕСТЕ)</w:t>
            </w:r>
          </w:p>
        </w:tc>
        <w:tc>
          <w:tcPr>
            <w:tcW w:w="533" w:type="pct"/>
            <w:shd w:val="clear" w:color="auto" w:fill="D9D9D9" w:themeFill="background1" w:themeFillShade="D9"/>
            <w:vAlign w:val="center"/>
          </w:tcPr>
          <w:p w14:paraId="2702B7B0" w14:textId="77777777" w:rsidR="00F95E3F" w:rsidRPr="00BA326A" w:rsidRDefault="00F95E3F" w:rsidP="00351BC8">
            <w:pPr>
              <w:spacing w:before="120"/>
              <w:ind w:firstLine="0"/>
              <w:jc w:val="center"/>
              <w:rPr>
                <w:b/>
              </w:rPr>
            </w:pPr>
            <w:r w:rsidRPr="00BA326A">
              <w:rPr>
                <w:b/>
              </w:rPr>
              <w:t>МОСВ</w:t>
            </w:r>
          </w:p>
        </w:tc>
        <w:tc>
          <w:tcPr>
            <w:tcW w:w="888" w:type="pct"/>
            <w:shd w:val="clear" w:color="auto" w:fill="D9D9D9" w:themeFill="background1" w:themeFillShade="D9"/>
            <w:vAlign w:val="center"/>
          </w:tcPr>
          <w:p w14:paraId="2E4DAA24" w14:textId="77777777" w:rsidR="00F95E3F" w:rsidRPr="00BA326A" w:rsidRDefault="00F95E3F" w:rsidP="00351BC8">
            <w:pPr>
              <w:spacing w:before="120"/>
              <w:ind w:firstLine="0"/>
              <w:jc w:val="center"/>
              <w:rPr>
                <w:b/>
              </w:rPr>
            </w:pPr>
            <w:r w:rsidRPr="00BA326A">
              <w:rPr>
                <w:b/>
              </w:rPr>
              <w:t>Мярка № 159</w:t>
            </w:r>
          </w:p>
        </w:tc>
        <w:tc>
          <w:tcPr>
            <w:tcW w:w="933" w:type="pct"/>
            <w:shd w:val="clear" w:color="auto" w:fill="D9D9D9" w:themeFill="background1" w:themeFillShade="D9"/>
            <w:vAlign w:val="center"/>
          </w:tcPr>
          <w:p w14:paraId="7484E5D4" w14:textId="77777777" w:rsidR="00F95E3F" w:rsidRPr="00BA326A" w:rsidRDefault="00F95E3F"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2971E7CC" w14:textId="77777777" w:rsidR="00F95E3F" w:rsidRPr="00BA326A" w:rsidRDefault="00F95E3F" w:rsidP="00351BC8">
            <w:pPr>
              <w:spacing w:before="120"/>
              <w:ind w:firstLine="0"/>
              <w:jc w:val="center"/>
              <w:rPr>
                <w:b/>
              </w:rPr>
            </w:pPr>
            <w:r>
              <w:rPr>
                <w:b/>
              </w:rPr>
              <w:t xml:space="preserve">ЮНИ </w:t>
            </w:r>
          </w:p>
        </w:tc>
        <w:tc>
          <w:tcPr>
            <w:tcW w:w="597" w:type="pct"/>
            <w:gridSpan w:val="2"/>
            <w:shd w:val="clear" w:color="auto" w:fill="D9D9D9" w:themeFill="background1" w:themeFillShade="D9"/>
            <w:vAlign w:val="center"/>
          </w:tcPr>
          <w:p w14:paraId="11D63D07" w14:textId="77777777" w:rsidR="00F95E3F" w:rsidRPr="00BA326A" w:rsidRDefault="00F95E3F" w:rsidP="00351BC8">
            <w:pPr>
              <w:spacing w:before="120"/>
              <w:ind w:firstLine="0"/>
              <w:jc w:val="center"/>
              <w:rPr>
                <w:b/>
              </w:rPr>
            </w:pPr>
            <w:r>
              <w:rPr>
                <w:b/>
              </w:rPr>
              <w:t>ЮНИ</w:t>
            </w:r>
          </w:p>
        </w:tc>
      </w:tr>
      <w:tr w:rsidR="00F95E3F" w:rsidRPr="00BA326A" w14:paraId="069A408A" w14:textId="77777777" w:rsidTr="00C62EF6">
        <w:trPr>
          <w:gridBefore w:val="1"/>
          <w:wBefore w:w="3" w:type="pct"/>
        </w:trPr>
        <w:tc>
          <w:tcPr>
            <w:tcW w:w="223" w:type="pct"/>
            <w:vMerge/>
          </w:tcPr>
          <w:p w14:paraId="28721A80"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C6F6031" w14:textId="77777777" w:rsidR="00F95E3F" w:rsidRPr="00FB3911" w:rsidRDefault="00F95E3F" w:rsidP="00351BC8">
            <w:pPr>
              <w:ind w:firstLine="0"/>
              <w:jc w:val="left"/>
              <w:rPr>
                <w:b/>
                <w:bCs/>
              </w:rPr>
            </w:pPr>
          </w:p>
        </w:tc>
        <w:tc>
          <w:tcPr>
            <w:tcW w:w="3575" w:type="pct"/>
            <w:gridSpan w:val="8"/>
            <w:shd w:val="clear" w:color="auto" w:fill="auto"/>
          </w:tcPr>
          <w:p w14:paraId="17C9FA6A" w14:textId="77777777" w:rsidR="00F95E3F" w:rsidRPr="00BA326A" w:rsidRDefault="00F95E3F" w:rsidP="00351BC8">
            <w:pPr>
              <w:ind w:firstLine="0"/>
              <w:rPr>
                <w:b/>
              </w:rPr>
            </w:pPr>
            <w:r w:rsidRPr="00BA326A">
              <w:rPr>
                <w:b/>
              </w:rPr>
              <w:t>Основни положения и очаквани резултати:</w:t>
            </w:r>
          </w:p>
          <w:p w14:paraId="1CCD91B2" w14:textId="77777777" w:rsidR="00F95E3F" w:rsidRDefault="00F95E3F" w:rsidP="002C540F">
            <w:pPr>
              <w:pStyle w:val="ListParagraph"/>
              <w:numPr>
                <w:ilvl w:val="0"/>
                <w:numId w:val="39"/>
              </w:numPr>
              <w:tabs>
                <w:tab w:val="left" w:pos="314"/>
              </w:tabs>
              <w:ind w:left="170" w:hanging="170"/>
              <w:contextualSpacing w:val="0"/>
            </w:pPr>
            <w:r w:rsidRPr="00BA326A">
              <w:t>С проекта на ПМС се въвеждат нови и прецизирани разпоредби за дейностите по управление и контрол на емисиите на парникови газове за операторите на кораби, на автомобилния транспорт, сградния сектор и допълнителни сектори в Системата за търговия с емисии на парникови газове (СТЕ на ЕС) и се определят и методите за отчитане на несвързаните с CO2 въздействия на въздухоплаването. Целта е да се осигури възможност за компетентните органи да извършват проверка на докладите предоставени от операторите. С подаване на заявления за откриване на партиди в националния регистър, операторите на кораби, на автомобилния транспорт, сградния сектор и допълнителни сектори в обхвата на СТЕ на ЕС, ще имат възможност пълноценно да участват в Системата и да упражняват правата и задълженията си във връзка с нея.</w:t>
            </w:r>
          </w:p>
          <w:p w14:paraId="574698DB" w14:textId="77777777" w:rsidR="00C62EF6" w:rsidRDefault="00C62EF6" w:rsidP="00C62EF6">
            <w:pPr>
              <w:tabs>
                <w:tab w:val="left" w:pos="314"/>
              </w:tabs>
              <w:ind w:firstLine="0"/>
            </w:pPr>
          </w:p>
          <w:p w14:paraId="3A987A57" w14:textId="77777777" w:rsidR="00800C25" w:rsidRPr="00BA326A" w:rsidRDefault="00800C25" w:rsidP="00C62EF6">
            <w:pPr>
              <w:tabs>
                <w:tab w:val="left" w:pos="314"/>
              </w:tabs>
              <w:ind w:firstLine="0"/>
            </w:pPr>
          </w:p>
        </w:tc>
      </w:tr>
      <w:tr w:rsidR="00F95E3F" w:rsidRPr="00BA326A" w14:paraId="7BF75160" w14:textId="77777777" w:rsidTr="00C62EF6">
        <w:trPr>
          <w:gridBefore w:val="1"/>
          <w:wBefore w:w="3" w:type="pct"/>
        </w:trPr>
        <w:tc>
          <w:tcPr>
            <w:tcW w:w="223" w:type="pct"/>
            <w:vMerge/>
          </w:tcPr>
          <w:p w14:paraId="66AA94F2"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3920E533" w14:textId="77777777" w:rsidR="00F95E3F" w:rsidRPr="00FB3911" w:rsidRDefault="00F95E3F" w:rsidP="00351BC8">
            <w:pPr>
              <w:ind w:firstLine="0"/>
              <w:jc w:val="left"/>
              <w:rPr>
                <w:b/>
                <w:bCs/>
              </w:rPr>
            </w:pPr>
          </w:p>
        </w:tc>
        <w:tc>
          <w:tcPr>
            <w:tcW w:w="3575" w:type="pct"/>
            <w:gridSpan w:val="8"/>
            <w:shd w:val="clear" w:color="auto" w:fill="FFFFFF" w:themeFill="background1"/>
          </w:tcPr>
          <w:p w14:paraId="3E05B4D6" w14:textId="77777777" w:rsidR="00F95E3F" w:rsidRPr="00E57627" w:rsidRDefault="00F95E3F" w:rsidP="00351BC8">
            <w:pPr>
              <w:ind w:firstLine="0"/>
            </w:pPr>
            <w:r w:rsidRPr="00BA326A">
              <w:rPr>
                <w:b/>
              </w:rPr>
              <w:t>Законово основание за приемане:</w:t>
            </w:r>
            <w:r w:rsidRPr="00BA326A">
              <w:t xml:space="preserve"> Изменение и допълнение на наредбите по чл.5, точки 1, 2 и 3 от Закона за ограничаване изменението на климата.</w:t>
            </w:r>
          </w:p>
        </w:tc>
      </w:tr>
      <w:tr w:rsidR="00F95E3F" w:rsidRPr="00BA326A" w14:paraId="14D8AA58" w14:textId="77777777" w:rsidTr="00C62EF6">
        <w:trPr>
          <w:gridBefore w:val="1"/>
          <w:wBefore w:w="3" w:type="pct"/>
        </w:trPr>
        <w:tc>
          <w:tcPr>
            <w:tcW w:w="223" w:type="pct"/>
            <w:vMerge w:val="restart"/>
          </w:tcPr>
          <w:p w14:paraId="23CE47C6"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3BA44874" w14:textId="77777777" w:rsidR="00F95E3F" w:rsidRPr="00FB3911" w:rsidRDefault="00F95E3F" w:rsidP="00351BC8">
            <w:pPr>
              <w:ind w:firstLine="0"/>
              <w:rPr>
                <w:b/>
                <w:bCs/>
              </w:rPr>
            </w:pPr>
            <w:r w:rsidRPr="00FB3911">
              <w:rPr>
                <w:b/>
                <w:bCs/>
              </w:rPr>
              <w:t>ПМС за приемане на Наредба за зоните за защита на водите, предназначени за питейно-битово водоснабдяване и на минералните води, предназначени за питейно-битово водоснабдяване и за водоснабдяване за производство на бутилирани води, за лечебни цели, за профилактика, за отдих и спорт</w:t>
            </w:r>
          </w:p>
        </w:tc>
        <w:tc>
          <w:tcPr>
            <w:tcW w:w="533" w:type="pct"/>
            <w:shd w:val="clear" w:color="auto" w:fill="D9D9D9" w:themeFill="background1" w:themeFillShade="D9"/>
            <w:vAlign w:val="center"/>
          </w:tcPr>
          <w:p w14:paraId="287C5598" w14:textId="77777777" w:rsidR="00F95E3F" w:rsidRPr="00BA326A" w:rsidRDefault="00F95E3F" w:rsidP="00351BC8">
            <w:pPr>
              <w:spacing w:before="120"/>
              <w:ind w:firstLine="0"/>
              <w:jc w:val="center"/>
              <w:rPr>
                <w:b/>
              </w:rPr>
            </w:pPr>
            <w:r w:rsidRPr="00BA326A">
              <w:rPr>
                <w:b/>
              </w:rPr>
              <w:t>МОСВ</w:t>
            </w:r>
          </w:p>
        </w:tc>
        <w:tc>
          <w:tcPr>
            <w:tcW w:w="888" w:type="pct"/>
            <w:shd w:val="clear" w:color="auto" w:fill="D9D9D9" w:themeFill="background1" w:themeFillShade="D9"/>
            <w:vAlign w:val="center"/>
          </w:tcPr>
          <w:p w14:paraId="44EC7EB0" w14:textId="77777777" w:rsidR="00F95E3F" w:rsidRPr="00BA326A" w:rsidRDefault="00F95E3F"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3FC4F0F1" w14:textId="77777777" w:rsidR="00F95E3F" w:rsidRPr="00BA326A" w:rsidRDefault="00F95E3F"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015C2093" w14:textId="77777777" w:rsidR="00F95E3F" w:rsidRPr="00BA326A" w:rsidRDefault="00F95E3F" w:rsidP="00351BC8">
            <w:pPr>
              <w:spacing w:before="120"/>
              <w:ind w:firstLine="0"/>
              <w:jc w:val="center"/>
              <w:rPr>
                <w:b/>
              </w:rPr>
            </w:pPr>
            <w:r>
              <w:rPr>
                <w:b/>
              </w:rPr>
              <w:t>ЮНИ</w:t>
            </w:r>
          </w:p>
        </w:tc>
        <w:tc>
          <w:tcPr>
            <w:tcW w:w="599" w:type="pct"/>
            <w:gridSpan w:val="3"/>
            <w:shd w:val="clear" w:color="auto" w:fill="D9D9D9" w:themeFill="background1" w:themeFillShade="D9"/>
            <w:vAlign w:val="center"/>
          </w:tcPr>
          <w:p w14:paraId="465A64C5" w14:textId="77777777" w:rsidR="00F95E3F" w:rsidRPr="00BA326A" w:rsidRDefault="00F95E3F" w:rsidP="00351BC8">
            <w:pPr>
              <w:spacing w:before="120"/>
              <w:ind w:firstLine="0"/>
              <w:jc w:val="center"/>
              <w:rPr>
                <w:b/>
              </w:rPr>
            </w:pPr>
            <w:r w:rsidRPr="00BA326A">
              <w:rPr>
                <w:b/>
              </w:rPr>
              <w:t>ЮНИ</w:t>
            </w:r>
          </w:p>
        </w:tc>
      </w:tr>
      <w:tr w:rsidR="00F95E3F" w:rsidRPr="00BA326A" w14:paraId="64358410" w14:textId="77777777" w:rsidTr="00C62EF6">
        <w:trPr>
          <w:gridBefore w:val="1"/>
          <w:wBefore w:w="3" w:type="pct"/>
        </w:trPr>
        <w:tc>
          <w:tcPr>
            <w:tcW w:w="223" w:type="pct"/>
            <w:vMerge/>
          </w:tcPr>
          <w:p w14:paraId="570BA991"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7574F0F8" w14:textId="77777777" w:rsidR="00F95E3F" w:rsidRPr="00BA326A" w:rsidRDefault="00F95E3F" w:rsidP="00351BC8">
            <w:pPr>
              <w:ind w:firstLine="0"/>
            </w:pPr>
          </w:p>
        </w:tc>
        <w:tc>
          <w:tcPr>
            <w:tcW w:w="3575" w:type="pct"/>
            <w:gridSpan w:val="8"/>
            <w:shd w:val="clear" w:color="auto" w:fill="auto"/>
            <w:vAlign w:val="center"/>
          </w:tcPr>
          <w:p w14:paraId="224D5D5F" w14:textId="77777777" w:rsidR="00F95E3F" w:rsidRPr="002C540F" w:rsidRDefault="00F95E3F" w:rsidP="002C540F">
            <w:pPr>
              <w:tabs>
                <w:tab w:val="left" w:pos="314"/>
              </w:tabs>
              <w:ind w:firstLine="0"/>
              <w:rPr>
                <w:b/>
                <w:bCs/>
              </w:rPr>
            </w:pPr>
            <w:r w:rsidRPr="002C540F">
              <w:rPr>
                <w:b/>
                <w:bCs/>
              </w:rPr>
              <w:t xml:space="preserve">Основни положения и очаквани резултати: </w:t>
            </w:r>
          </w:p>
          <w:p w14:paraId="0D03C1FB" w14:textId="77777777" w:rsidR="00F95E3F" w:rsidRPr="002C540F" w:rsidRDefault="00F95E3F" w:rsidP="002C540F">
            <w:pPr>
              <w:pStyle w:val="ListParagraph"/>
              <w:numPr>
                <w:ilvl w:val="0"/>
                <w:numId w:val="39"/>
              </w:numPr>
              <w:tabs>
                <w:tab w:val="left" w:pos="314"/>
              </w:tabs>
              <w:ind w:left="170" w:hanging="170"/>
              <w:contextualSpacing w:val="0"/>
            </w:pPr>
            <w:r>
              <w:t>У</w:t>
            </w:r>
            <w:r w:rsidRPr="00BA326A">
              <w:t xml:space="preserve">величаване на броя проектирани и фактически изградени СОЗ около водоизточниците за питейно – битово водоснабдяване. </w:t>
            </w:r>
            <w:r w:rsidRPr="002C540F">
              <w:t>Чрез наредбата допълнително ще се актуализира и прецизира съществуващата нормативна уредба, която е от 16.10.2000 г. Настъпилите през годините промени в нормативна уредба в областта на водите, налагат същите да бъдат отразени и в настоящата наредба. В наредбата е предвиден ред за решаване на случаите, в които определянето на пояс I около съоръженията за минерални води следва да е с по-малки размери и е невъзможно да са в нормативно-допустимите граници, при наличието на теренни или инфраструктурни особености. С наредбата ще се облекчи  процеса на определянето и стопанисване на поясите на СОЗ. Ще бъдат решени случаите, в които определянето на пояс I около водовземните съоръжения за подземни и минерални води с по-малки размери, предвид наличието на теренни или инфраструктурни особености.</w:t>
            </w:r>
          </w:p>
        </w:tc>
      </w:tr>
      <w:tr w:rsidR="00F95E3F" w:rsidRPr="00BA326A" w14:paraId="0E8D6001" w14:textId="77777777" w:rsidTr="00C62EF6">
        <w:trPr>
          <w:gridBefore w:val="1"/>
          <w:wBefore w:w="3" w:type="pct"/>
        </w:trPr>
        <w:tc>
          <w:tcPr>
            <w:tcW w:w="223" w:type="pct"/>
            <w:vMerge/>
          </w:tcPr>
          <w:p w14:paraId="74183765"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601218DF" w14:textId="77777777" w:rsidR="00F95E3F" w:rsidRPr="00BA326A" w:rsidRDefault="00F95E3F" w:rsidP="00351BC8">
            <w:pPr>
              <w:ind w:firstLine="0"/>
            </w:pPr>
          </w:p>
        </w:tc>
        <w:tc>
          <w:tcPr>
            <w:tcW w:w="3575" w:type="pct"/>
            <w:gridSpan w:val="8"/>
            <w:shd w:val="clear" w:color="auto" w:fill="auto"/>
            <w:vAlign w:val="center"/>
          </w:tcPr>
          <w:p w14:paraId="31511488" w14:textId="77777777" w:rsidR="00F95E3F" w:rsidRPr="00BA326A" w:rsidRDefault="00F95E3F" w:rsidP="00351BC8">
            <w:pPr>
              <w:ind w:firstLine="0"/>
              <w:rPr>
                <w:b/>
              </w:rPr>
            </w:pPr>
            <w:r w:rsidRPr="00BA326A">
              <w:rPr>
                <w:b/>
              </w:rPr>
              <w:t>Законово основание за приемане</w:t>
            </w:r>
            <w:r w:rsidRPr="00BA326A">
              <w:t xml:space="preserve">: </w:t>
            </w:r>
            <w:r>
              <w:t>ч</w:t>
            </w:r>
            <w:r w:rsidRPr="00BA326A">
              <w:t>л. 135, ал. 1, т. 6 от Закона за водите</w:t>
            </w:r>
            <w:r>
              <w:t>.</w:t>
            </w:r>
          </w:p>
        </w:tc>
      </w:tr>
      <w:tr w:rsidR="00F95E3F" w:rsidRPr="00BA326A" w14:paraId="2DA6E787" w14:textId="77777777" w:rsidTr="00C62EF6">
        <w:trPr>
          <w:gridBefore w:val="1"/>
          <w:gridAfter w:val="1"/>
          <w:wBefore w:w="3" w:type="pct"/>
          <w:wAfter w:w="2" w:type="pct"/>
        </w:trPr>
        <w:tc>
          <w:tcPr>
            <w:tcW w:w="223" w:type="pct"/>
            <w:vMerge w:val="restart"/>
          </w:tcPr>
          <w:p w14:paraId="14BB1058" w14:textId="77777777" w:rsidR="00F95E3F" w:rsidRPr="00BA326A" w:rsidRDefault="00F95E3F"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676ECF2A" w14:textId="77777777" w:rsidR="00F95E3F" w:rsidRPr="00FB3911" w:rsidRDefault="00F95E3F" w:rsidP="00351BC8">
            <w:pPr>
              <w:ind w:firstLine="0"/>
              <w:rPr>
                <w:b/>
                <w:bCs/>
              </w:rPr>
            </w:pPr>
            <w:r w:rsidRPr="00FB3911">
              <w:rPr>
                <w:b/>
                <w:bCs/>
              </w:rPr>
              <w:t>ПМС за приемане на Наредба за Механизма за корекция на въглеродните емисии по границите</w:t>
            </w:r>
          </w:p>
        </w:tc>
        <w:tc>
          <w:tcPr>
            <w:tcW w:w="533" w:type="pct"/>
            <w:shd w:val="clear" w:color="auto" w:fill="D9D9D9" w:themeFill="background1" w:themeFillShade="D9"/>
            <w:vAlign w:val="center"/>
          </w:tcPr>
          <w:p w14:paraId="210E7E3D" w14:textId="77777777" w:rsidR="00F95E3F" w:rsidRPr="00BA326A" w:rsidRDefault="00F95E3F" w:rsidP="00351BC8">
            <w:pPr>
              <w:spacing w:before="120"/>
              <w:ind w:firstLine="0"/>
              <w:jc w:val="center"/>
              <w:rPr>
                <w:b/>
              </w:rPr>
            </w:pPr>
            <w:r w:rsidRPr="00BA326A">
              <w:rPr>
                <w:b/>
              </w:rPr>
              <w:t>МОСВ</w:t>
            </w:r>
          </w:p>
        </w:tc>
        <w:tc>
          <w:tcPr>
            <w:tcW w:w="888" w:type="pct"/>
            <w:shd w:val="clear" w:color="auto" w:fill="D9D9D9" w:themeFill="background1" w:themeFillShade="D9"/>
            <w:vAlign w:val="center"/>
          </w:tcPr>
          <w:p w14:paraId="440DA6ED" w14:textId="77777777" w:rsidR="00F95E3F" w:rsidRPr="00BA326A" w:rsidRDefault="00F95E3F" w:rsidP="00351BC8">
            <w:pPr>
              <w:spacing w:before="120"/>
              <w:ind w:firstLine="0"/>
              <w:jc w:val="center"/>
              <w:rPr>
                <w:b/>
              </w:rPr>
            </w:pPr>
            <w:r w:rsidRPr="00BA326A">
              <w:rPr>
                <w:b/>
              </w:rPr>
              <w:t>Мярка № 160</w:t>
            </w:r>
          </w:p>
        </w:tc>
        <w:tc>
          <w:tcPr>
            <w:tcW w:w="933" w:type="pct"/>
            <w:shd w:val="clear" w:color="auto" w:fill="D9D9D9" w:themeFill="background1" w:themeFillShade="D9"/>
            <w:vAlign w:val="center"/>
          </w:tcPr>
          <w:p w14:paraId="5AC9B7D9" w14:textId="77777777" w:rsidR="00F95E3F" w:rsidRPr="00BA326A" w:rsidRDefault="00F95E3F"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079EF34D" w14:textId="77777777" w:rsidR="00F95E3F" w:rsidRPr="00BA326A" w:rsidRDefault="00F95E3F" w:rsidP="00351BC8">
            <w:pPr>
              <w:spacing w:before="120"/>
              <w:ind w:firstLine="0"/>
              <w:jc w:val="center"/>
              <w:rPr>
                <w:b/>
              </w:rPr>
            </w:pPr>
            <w:r>
              <w:rPr>
                <w:b/>
              </w:rPr>
              <w:t>ЮНИ</w:t>
            </w:r>
          </w:p>
        </w:tc>
        <w:tc>
          <w:tcPr>
            <w:tcW w:w="597" w:type="pct"/>
            <w:gridSpan w:val="2"/>
            <w:shd w:val="clear" w:color="auto" w:fill="D9D9D9" w:themeFill="background1" w:themeFillShade="D9"/>
            <w:vAlign w:val="center"/>
          </w:tcPr>
          <w:p w14:paraId="77E880EC" w14:textId="77777777" w:rsidR="00F95E3F" w:rsidRPr="00BA326A" w:rsidRDefault="00F95E3F" w:rsidP="00351BC8">
            <w:pPr>
              <w:spacing w:before="120"/>
              <w:ind w:firstLine="0"/>
              <w:jc w:val="center"/>
              <w:rPr>
                <w:b/>
              </w:rPr>
            </w:pPr>
            <w:r>
              <w:rPr>
                <w:b/>
              </w:rPr>
              <w:t>ЮНИ</w:t>
            </w:r>
          </w:p>
        </w:tc>
      </w:tr>
      <w:tr w:rsidR="00F95E3F" w:rsidRPr="00BA326A" w14:paraId="0B42CB5F" w14:textId="77777777" w:rsidTr="00C62EF6">
        <w:trPr>
          <w:gridBefore w:val="1"/>
          <w:gridAfter w:val="1"/>
          <w:wBefore w:w="3" w:type="pct"/>
          <w:wAfter w:w="2" w:type="pct"/>
        </w:trPr>
        <w:tc>
          <w:tcPr>
            <w:tcW w:w="223" w:type="pct"/>
            <w:vMerge/>
          </w:tcPr>
          <w:p w14:paraId="770D0161"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48FAD030" w14:textId="77777777" w:rsidR="00F95E3F" w:rsidRPr="00FB3911" w:rsidRDefault="00F95E3F" w:rsidP="00351BC8">
            <w:pPr>
              <w:ind w:firstLine="0"/>
              <w:jc w:val="left"/>
              <w:rPr>
                <w:b/>
                <w:bCs/>
              </w:rPr>
            </w:pPr>
          </w:p>
        </w:tc>
        <w:tc>
          <w:tcPr>
            <w:tcW w:w="3573" w:type="pct"/>
            <w:gridSpan w:val="7"/>
            <w:shd w:val="clear" w:color="auto" w:fill="auto"/>
            <w:vAlign w:val="center"/>
          </w:tcPr>
          <w:p w14:paraId="59119548" w14:textId="77777777" w:rsidR="00F95E3F" w:rsidRPr="00BA326A" w:rsidRDefault="00F95E3F" w:rsidP="00351BC8">
            <w:pPr>
              <w:ind w:firstLine="0"/>
              <w:rPr>
                <w:b/>
              </w:rPr>
            </w:pPr>
            <w:r w:rsidRPr="00BA326A">
              <w:rPr>
                <w:b/>
              </w:rPr>
              <w:t>Основни положения и очаквани резултати:</w:t>
            </w:r>
          </w:p>
          <w:p w14:paraId="1298CED0" w14:textId="77777777" w:rsidR="00F95E3F" w:rsidRPr="00BA326A" w:rsidRDefault="00F95E3F" w:rsidP="002C540F">
            <w:pPr>
              <w:pStyle w:val="ListParagraph"/>
              <w:numPr>
                <w:ilvl w:val="0"/>
                <w:numId w:val="39"/>
              </w:numPr>
              <w:tabs>
                <w:tab w:val="left" w:pos="314"/>
              </w:tabs>
              <w:ind w:left="170" w:hanging="170"/>
              <w:contextualSpacing w:val="0"/>
              <w:rPr>
                <w:b/>
              </w:rPr>
            </w:pPr>
            <w:r w:rsidRPr="00BA326A">
              <w:t>Целта на предложената наредба е да определи условията, редът и начинът на администриране на регистъра на Механизма за корекция на въглеродните емисии по границите (МКВЕГ), както и реда и начина за издаване на решения по МКВЕГ. С проекта на ПМС се дефинират и новите изисквания за мониторинг и докладване на емисиите на парникови газове, закупуване и предаване на сертификати и процедури към вносителите на определените в обхвата на механизма стоки. В проекта на ПМС са залегнали изисквания за предоставяне на допълнителни данни, както и са разписани процедури по изпълнение на МКВЕГ.</w:t>
            </w:r>
          </w:p>
        </w:tc>
      </w:tr>
      <w:tr w:rsidR="00F95E3F" w:rsidRPr="00BA326A" w14:paraId="761BD5D2" w14:textId="77777777" w:rsidTr="00C62EF6">
        <w:trPr>
          <w:gridBefore w:val="1"/>
          <w:gridAfter w:val="1"/>
          <w:wBefore w:w="3" w:type="pct"/>
          <w:wAfter w:w="2" w:type="pct"/>
        </w:trPr>
        <w:tc>
          <w:tcPr>
            <w:tcW w:w="223" w:type="pct"/>
            <w:vMerge/>
          </w:tcPr>
          <w:p w14:paraId="1C80ABC5" w14:textId="77777777" w:rsidR="00F95E3F" w:rsidRPr="00BA326A" w:rsidRDefault="00F95E3F" w:rsidP="00351BC8">
            <w:pPr>
              <w:pStyle w:val="ListParagraph"/>
              <w:tabs>
                <w:tab w:val="left" w:pos="318"/>
              </w:tabs>
              <w:ind w:left="0" w:firstLine="0"/>
              <w:contextualSpacing w:val="0"/>
              <w:rPr>
                <w:b/>
              </w:rPr>
            </w:pPr>
          </w:p>
        </w:tc>
        <w:tc>
          <w:tcPr>
            <w:tcW w:w="1199" w:type="pct"/>
            <w:vMerge/>
            <w:shd w:val="clear" w:color="auto" w:fill="auto"/>
          </w:tcPr>
          <w:p w14:paraId="0F4A5725" w14:textId="77777777" w:rsidR="00F95E3F" w:rsidRPr="00FB3911" w:rsidRDefault="00F95E3F" w:rsidP="00351BC8">
            <w:pPr>
              <w:ind w:firstLine="0"/>
              <w:jc w:val="left"/>
              <w:rPr>
                <w:b/>
                <w:bCs/>
              </w:rPr>
            </w:pPr>
          </w:p>
        </w:tc>
        <w:tc>
          <w:tcPr>
            <w:tcW w:w="3573" w:type="pct"/>
            <w:gridSpan w:val="7"/>
            <w:shd w:val="clear" w:color="auto" w:fill="FFFFFF" w:themeFill="background1"/>
            <w:vAlign w:val="center"/>
          </w:tcPr>
          <w:p w14:paraId="31FDF139" w14:textId="77777777" w:rsidR="00F95E3F" w:rsidRPr="00BA326A" w:rsidRDefault="00F95E3F" w:rsidP="00351BC8">
            <w:pPr>
              <w:ind w:firstLine="0"/>
              <w:rPr>
                <w:b/>
              </w:rPr>
            </w:pPr>
            <w:r w:rsidRPr="00BA326A">
              <w:rPr>
                <w:b/>
              </w:rPr>
              <w:t xml:space="preserve">Законово основание за приемане: </w:t>
            </w:r>
            <w:r>
              <w:rPr>
                <w:bCs/>
              </w:rPr>
              <w:t>ч</w:t>
            </w:r>
            <w:r w:rsidRPr="00BA326A">
              <w:rPr>
                <w:bCs/>
              </w:rPr>
              <w:t>л. 70а</w:t>
            </w:r>
            <w:r w:rsidRPr="00BA326A">
              <w:t>, ал.7 от Закона за ограничаване изменението на климата</w:t>
            </w:r>
            <w:r>
              <w:t>.</w:t>
            </w:r>
          </w:p>
        </w:tc>
      </w:tr>
      <w:tr w:rsidR="003775A2" w:rsidRPr="00BA326A" w14:paraId="2906DB76" w14:textId="77777777" w:rsidTr="002C540F">
        <w:trPr>
          <w:gridBefore w:val="1"/>
          <w:gridAfter w:val="1"/>
          <w:wBefore w:w="3" w:type="pct"/>
          <w:wAfter w:w="2" w:type="pct"/>
        </w:trPr>
        <w:tc>
          <w:tcPr>
            <w:tcW w:w="223" w:type="pct"/>
            <w:vMerge w:val="restart"/>
          </w:tcPr>
          <w:p w14:paraId="01BA9BC4" w14:textId="77777777" w:rsidR="003775A2" w:rsidRPr="00BA326A" w:rsidRDefault="003775A2"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6EF65F6E" w14:textId="77777777" w:rsidR="003775A2" w:rsidRPr="00FB3911" w:rsidRDefault="003775A2" w:rsidP="00351BC8">
            <w:pPr>
              <w:ind w:firstLine="0"/>
              <w:rPr>
                <w:b/>
                <w:bCs/>
              </w:rPr>
            </w:pPr>
            <w:r w:rsidRPr="00FB3911">
              <w:rPr>
                <w:b/>
                <w:bCs/>
              </w:rPr>
              <w:t xml:space="preserve">ПМС за изменение и допълнение на Наредбата за финансовите условия при командироване на военнослужещи и цивилни служители от Министерството на отбраната, структурите на пряко подчинение на министъра на отбраната и Българската армия в международни </w:t>
            </w:r>
            <w:r w:rsidRPr="00FB3911">
              <w:rPr>
                <w:b/>
                <w:bCs/>
              </w:rPr>
              <w:lastRenderedPageBreak/>
              <w:t>организации или в други международни инициативи извън територията на страната</w:t>
            </w:r>
          </w:p>
        </w:tc>
        <w:tc>
          <w:tcPr>
            <w:tcW w:w="533" w:type="pct"/>
            <w:shd w:val="clear" w:color="auto" w:fill="D9D9D9" w:themeFill="background1" w:themeFillShade="D9"/>
            <w:vAlign w:val="center"/>
          </w:tcPr>
          <w:p w14:paraId="7CB7E5C3" w14:textId="77777777" w:rsidR="003775A2" w:rsidRPr="00BA326A" w:rsidRDefault="003775A2" w:rsidP="00351BC8">
            <w:pPr>
              <w:spacing w:before="120"/>
              <w:ind w:firstLine="0"/>
              <w:jc w:val="center"/>
              <w:rPr>
                <w:b/>
              </w:rPr>
            </w:pPr>
            <w:r w:rsidRPr="00BA326A">
              <w:rPr>
                <w:b/>
              </w:rPr>
              <w:lastRenderedPageBreak/>
              <w:t>МО</w:t>
            </w:r>
          </w:p>
        </w:tc>
        <w:tc>
          <w:tcPr>
            <w:tcW w:w="888" w:type="pct"/>
            <w:shd w:val="clear" w:color="auto" w:fill="D9D9D9" w:themeFill="background1" w:themeFillShade="D9"/>
            <w:vAlign w:val="center"/>
          </w:tcPr>
          <w:p w14:paraId="35F662DA" w14:textId="77777777" w:rsidR="003775A2" w:rsidRPr="00BA326A" w:rsidRDefault="003775A2"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483B0628" w14:textId="77777777" w:rsidR="003775A2" w:rsidRPr="00BA326A" w:rsidRDefault="003775A2"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1B6818E1" w14:textId="77777777" w:rsidR="003775A2" w:rsidRPr="00BA326A" w:rsidRDefault="003775A2" w:rsidP="00351BC8">
            <w:pPr>
              <w:spacing w:before="120"/>
              <w:ind w:firstLine="0"/>
              <w:jc w:val="center"/>
              <w:rPr>
                <w:b/>
              </w:rPr>
            </w:pPr>
            <w:r w:rsidRPr="00BA326A">
              <w:rPr>
                <w:b/>
              </w:rPr>
              <w:t>МА</w:t>
            </w:r>
            <w:r>
              <w:rPr>
                <w:b/>
              </w:rPr>
              <w:t>Й</w:t>
            </w:r>
          </w:p>
        </w:tc>
        <w:tc>
          <w:tcPr>
            <w:tcW w:w="597" w:type="pct"/>
            <w:gridSpan w:val="2"/>
            <w:shd w:val="clear" w:color="auto" w:fill="D9D9D9" w:themeFill="background1" w:themeFillShade="D9"/>
            <w:vAlign w:val="center"/>
          </w:tcPr>
          <w:p w14:paraId="038F3C3E" w14:textId="77777777" w:rsidR="003775A2" w:rsidRPr="00BA326A" w:rsidRDefault="003775A2" w:rsidP="00351BC8">
            <w:pPr>
              <w:spacing w:before="120"/>
              <w:ind w:firstLine="0"/>
              <w:jc w:val="center"/>
              <w:rPr>
                <w:b/>
              </w:rPr>
            </w:pPr>
            <w:r>
              <w:rPr>
                <w:b/>
              </w:rPr>
              <w:t>ЮНИ</w:t>
            </w:r>
          </w:p>
        </w:tc>
      </w:tr>
      <w:tr w:rsidR="003775A2" w:rsidRPr="00BA326A" w14:paraId="2119227E" w14:textId="77777777" w:rsidTr="002C540F">
        <w:trPr>
          <w:gridBefore w:val="1"/>
          <w:gridAfter w:val="1"/>
          <w:wBefore w:w="3" w:type="pct"/>
          <w:wAfter w:w="2" w:type="pct"/>
        </w:trPr>
        <w:tc>
          <w:tcPr>
            <w:tcW w:w="223" w:type="pct"/>
            <w:vMerge/>
          </w:tcPr>
          <w:p w14:paraId="071DF58B"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23618767" w14:textId="77777777" w:rsidR="003775A2" w:rsidRPr="00BA326A" w:rsidRDefault="003775A2" w:rsidP="00351BC8">
            <w:pPr>
              <w:ind w:firstLine="0"/>
            </w:pPr>
          </w:p>
        </w:tc>
        <w:tc>
          <w:tcPr>
            <w:tcW w:w="3573" w:type="pct"/>
            <w:gridSpan w:val="7"/>
            <w:shd w:val="clear" w:color="auto" w:fill="FFFFFF" w:themeFill="background1"/>
            <w:vAlign w:val="center"/>
          </w:tcPr>
          <w:p w14:paraId="6F942CD8" w14:textId="77777777" w:rsidR="003775A2" w:rsidRPr="00BA326A" w:rsidRDefault="003775A2" w:rsidP="00351BC8">
            <w:pPr>
              <w:ind w:firstLine="0"/>
              <w:rPr>
                <w:b/>
              </w:rPr>
            </w:pPr>
            <w:r w:rsidRPr="00BA326A">
              <w:rPr>
                <w:b/>
              </w:rPr>
              <w:t>Основни положения и очаквани резултати:</w:t>
            </w:r>
          </w:p>
          <w:p w14:paraId="22893DAD" w14:textId="77777777" w:rsidR="003775A2" w:rsidRPr="00BA326A" w:rsidRDefault="003775A2" w:rsidP="002C540F">
            <w:pPr>
              <w:pStyle w:val="ListParagraph"/>
              <w:numPr>
                <w:ilvl w:val="0"/>
                <w:numId w:val="39"/>
              </w:numPr>
              <w:tabs>
                <w:tab w:val="left" w:pos="314"/>
              </w:tabs>
              <w:ind w:left="170" w:hanging="170"/>
              <w:contextualSpacing w:val="0"/>
            </w:pPr>
            <w:r w:rsidRPr="00BA326A">
              <w:t xml:space="preserve">Предлаганите изменения са свързани с определянето на нови, по-високи базисни размери на дневните командировъчни пари, които служителите получават при дългосрочно командироване в чужбина, като същите се изравняват с </w:t>
            </w:r>
            <w:r w:rsidRPr="002C540F">
              <w:t>определените</w:t>
            </w:r>
            <w:r w:rsidRPr="00BA326A">
              <w:t xml:space="preserve"> размери в Наредба</w:t>
            </w:r>
            <w:r>
              <w:t>та</w:t>
            </w:r>
            <w:r w:rsidRPr="00BA326A">
              <w:t xml:space="preserve"> за командировъчните средства при задграничен мандат. Ще се уеднаквят средствата за покриване на учебните такси, наеми на жилища, медицинско обслужване, здравно осигуряване и допълнителните командировъчни средства за членовете на семейството на командированите служители, като за служителите ще се приложи различен процент, който e свързан с </w:t>
            </w:r>
            <w:r w:rsidRPr="00BA326A">
              <w:lastRenderedPageBreak/>
              <w:t>нивото на структурата в която изпълнява задълженията си (стратегическо, оперативно или тактическо), по аналогия на изградената йерархическа структура на въоръжените сили в страната.</w:t>
            </w:r>
          </w:p>
          <w:p w14:paraId="060FDC36" w14:textId="77777777" w:rsidR="003775A2" w:rsidRPr="00BA326A" w:rsidRDefault="003775A2" w:rsidP="00351BC8">
            <w:pPr>
              <w:pStyle w:val="ListParagraph"/>
              <w:numPr>
                <w:ilvl w:val="0"/>
                <w:numId w:val="39"/>
              </w:numPr>
              <w:tabs>
                <w:tab w:val="left" w:pos="314"/>
              </w:tabs>
              <w:ind w:left="170" w:hanging="170"/>
              <w:contextualSpacing w:val="0"/>
            </w:pPr>
            <w:r w:rsidRPr="00BA326A">
              <w:t>С промените се създават условия</w:t>
            </w:r>
            <w:r>
              <w:t>,</w:t>
            </w:r>
            <w:r w:rsidRPr="00BA326A">
              <w:t xml:space="preserve"> възстановяването на сумите за пренасяне на багаж да не зависи от вида на използвания транспорт. Прецизират се условията за отпускане на компенсаторни суми при наемане на необзаведени жилища, както и на условията за възстановяване на усвоени такива при предсрочно прекратяване на командировката на служители. Оптимизират се процедурите за отчет на престоя на членовете на семейства в държавата по местоназначение. Въвеждат се допълнителни ограничения за прилагане на наредбата спрямо членовете на семействата на командирован служител. Създават се условия за изплащане на средства при смърт на придружаващ член на семейството на командирования служител. Повишава се срока</w:t>
            </w:r>
            <w:r>
              <w:t>,</w:t>
            </w:r>
            <w:r w:rsidRPr="00BA326A">
              <w:t xml:space="preserve"> при които при служебно пътуване до Р</w:t>
            </w:r>
            <w:r>
              <w:t>епублика</w:t>
            </w:r>
            <w:r w:rsidRPr="00BA326A">
              <w:t xml:space="preserve"> България служителят има право на командировъчни пари.</w:t>
            </w:r>
          </w:p>
          <w:p w14:paraId="297FA63C" w14:textId="77777777" w:rsidR="003775A2" w:rsidRPr="00BA326A" w:rsidRDefault="003775A2" w:rsidP="00351BC8">
            <w:pPr>
              <w:pStyle w:val="ListParagraph"/>
              <w:numPr>
                <w:ilvl w:val="0"/>
                <w:numId w:val="39"/>
              </w:numPr>
              <w:tabs>
                <w:tab w:val="left" w:pos="314"/>
              </w:tabs>
              <w:ind w:left="170" w:hanging="170"/>
              <w:contextualSpacing w:val="0"/>
            </w:pPr>
            <w:r w:rsidRPr="00BA326A">
              <w:t>Изпълнението на постановлението ще допринесе за преодоляване на кадровия дефицит на Министерството на отбраната в международните организации и инициативи извън територията на страната и повишаване на ефективността на представителството в тях.</w:t>
            </w:r>
          </w:p>
        </w:tc>
      </w:tr>
      <w:tr w:rsidR="003775A2" w:rsidRPr="00BA326A" w14:paraId="7B7D4845" w14:textId="77777777" w:rsidTr="002C540F">
        <w:trPr>
          <w:gridBefore w:val="1"/>
          <w:gridAfter w:val="1"/>
          <w:wBefore w:w="3" w:type="pct"/>
          <w:wAfter w:w="2" w:type="pct"/>
        </w:trPr>
        <w:tc>
          <w:tcPr>
            <w:tcW w:w="223" w:type="pct"/>
            <w:vMerge/>
          </w:tcPr>
          <w:p w14:paraId="5C4CF551"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0F6C1173" w14:textId="77777777" w:rsidR="003775A2" w:rsidRPr="00BA326A" w:rsidRDefault="003775A2" w:rsidP="00351BC8">
            <w:pPr>
              <w:ind w:firstLine="0"/>
            </w:pPr>
          </w:p>
        </w:tc>
        <w:tc>
          <w:tcPr>
            <w:tcW w:w="3573" w:type="pct"/>
            <w:gridSpan w:val="7"/>
            <w:shd w:val="clear" w:color="auto" w:fill="auto"/>
          </w:tcPr>
          <w:p w14:paraId="3FE62745" w14:textId="77777777" w:rsidR="003775A2" w:rsidRPr="00BA326A" w:rsidRDefault="003775A2" w:rsidP="00351BC8">
            <w:pPr>
              <w:ind w:firstLine="0"/>
              <w:rPr>
                <w:b/>
              </w:rPr>
            </w:pPr>
            <w:r w:rsidRPr="00BA326A">
              <w:rPr>
                <w:b/>
              </w:rPr>
              <w:t xml:space="preserve">Законово основание за приемане: </w:t>
            </w:r>
            <w:r>
              <w:rPr>
                <w:bCs/>
              </w:rPr>
              <w:t>ч</w:t>
            </w:r>
            <w:r w:rsidRPr="00BA326A">
              <w:t>л. 10 и чл. 11 от Закона за нормативните актове, чл. 134, ал. 6</w:t>
            </w:r>
            <w:r w:rsidRPr="00BA326A">
              <w:rPr>
                <w:lang w:val="en-US"/>
              </w:rPr>
              <w:t xml:space="preserve">, </w:t>
            </w:r>
            <w:r w:rsidRPr="00BA326A">
              <w:t>чл. 290б, ал. 7 от Закона за отбраната и въоръжените сили на Република България.</w:t>
            </w:r>
          </w:p>
        </w:tc>
      </w:tr>
      <w:tr w:rsidR="003775A2" w:rsidRPr="00BA326A" w14:paraId="793039F8" w14:textId="77777777" w:rsidTr="002C540F">
        <w:trPr>
          <w:gridBefore w:val="1"/>
          <w:gridAfter w:val="1"/>
          <w:wBefore w:w="3" w:type="pct"/>
          <w:wAfter w:w="2" w:type="pct"/>
        </w:trPr>
        <w:tc>
          <w:tcPr>
            <w:tcW w:w="223" w:type="pct"/>
            <w:vMerge w:val="restart"/>
          </w:tcPr>
          <w:p w14:paraId="3C34C49E" w14:textId="77777777" w:rsidR="003775A2" w:rsidRPr="00BA326A" w:rsidRDefault="003775A2"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4F67A834" w14:textId="77777777" w:rsidR="003775A2" w:rsidRPr="00FB3911" w:rsidRDefault="003775A2" w:rsidP="00351BC8">
            <w:pPr>
              <w:ind w:firstLine="0"/>
              <w:rPr>
                <w:b/>
                <w:bCs/>
                <w:spacing w:val="-4"/>
              </w:rPr>
            </w:pPr>
            <w:r w:rsidRPr="00FB3911">
              <w:rPr>
                <w:b/>
                <w:bCs/>
              </w:rPr>
              <w:t xml:space="preserve">ПМС за изменение и допълнение на Правилника за прилагане на Закона за отбраната и </w:t>
            </w:r>
            <w:r w:rsidRPr="00FB3911">
              <w:rPr>
                <w:b/>
                <w:bCs/>
              </w:rPr>
              <w:lastRenderedPageBreak/>
              <w:t>въоръжените сили на Република България</w:t>
            </w:r>
          </w:p>
        </w:tc>
        <w:tc>
          <w:tcPr>
            <w:tcW w:w="533" w:type="pct"/>
            <w:shd w:val="clear" w:color="auto" w:fill="D9D9D9" w:themeFill="background1" w:themeFillShade="D9"/>
            <w:vAlign w:val="center"/>
          </w:tcPr>
          <w:p w14:paraId="56ACC5AE" w14:textId="77777777" w:rsidR="003775A2" w:rsidRPr="00BA326A" w:rsidRDefault="003775A2" w:rsidP="00351BC8">
            <w:pPr>
              <w:spacing w:before="120"/>
              <w:ind w:firstLine="0"/>
              <w:jc w:val="center"/>
              <w:rPr>
                <w:b/>
              </w:rPr>
            </w:pPr>
            <w:r w:rsidRPr="00BA326A">
              <w:rPr>
                <w:b/>
              </w:rPr>
              <w:lastRenderedPageBreak/>
              <w:t>МО</w:t>
            </w:r>
          </w:p>
        </w:tc>
        <w:tc>
          <w:tcPr>
            <w:tcW w:w="888" w:type="pct"/>
            <w:shd w:val="clear" w:color="auto" w:fill="D9D9D9" w:themeFill="background1" w:themeFillShade="D9"/>
            <w:vAlign w:val="center"/>
          </w:tcPr>
          <w:p w14:paraId="3D28888A" w14:textId="77777777" w:rsidR="003775A2" w:rsidRPr="00BA326A" w:rsidRDefault="003775A2"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570AF84A" w14:textId="77777777" w:rsidR="003775A2" w:rsidRPr="00BA326A" w:rsidRDefault="003775A2"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5AE406C6" w14:textId="77777777" w:rsidR="003775A2" w:rsidRPr="00BA326A" w:rsidRDefault="003775A2"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78E4B63D" w14:textId="77777777" w:rsidR="003775A2" w:rsidRPr="00BA326A" w:rsidRDefault="003775A2" w:rsidP="00351BC8">
            <w:pPr>
              <w:spacing w:before="120"/>
              <w:ind w:firstLine="0"/>
              <w:jc w:val="center"/>
              <w:rPr>
                <w:b/>
              </w:rPr>
            </w:pPr>
            <w:r>
              <w:rPr>
                <w:b/>
              </w:rPr>
              <w:t>ЮНИ</w:t>
            </w:r>
          </w:p>
        </w:tc>
      </w:tr>
      <w:tr w:rsidR="003775A2" w:rsidRPr="00BA326A" w14:paraId="58E57722" w14:textId="77777777" w:rsidTr="002C540F">
        <w:trPr>
          <w:gridBefore w:val="1"/>
          <w:gridAfter w:val="1"/>
          <w:wBefore w:w="3" w:type="pct"/>
          <w:wAfter w:w="2" w:type="pct"/>
        </w:trPr>
        <w:tc>
          <w:tcPr>
            <w:tcW w:w="223" w:type="pct"/>
            <w:vMerge/>
          </w:tcPr>
          <w:p w14:paraId="4A2CCA04"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334EDD16" w14:textId="77777777" w:rsidR="003775A2" w:rsidRPr="00BA326A" w:rsidRDefault="003775A2" w:rsidP="00351BC8">
            <w:pPr>
              <w:ind w:firstLine="0"/>
              <w:jc w:val="left"/>
              <w:rPr>
                <w:b/>
              </w:rPr>
            </w:pPr>
          </w:p>
        </w:tc>
        <w:tc>
          <w:tcPr>
            <w:tcW w:w="3573" w:type="pct"/>
            <w:gridSpan w:val="7"/>
            <w:shd w:val="clear" w:color="auto" w:fill="FFFFFF" w:themeFill="background1"/>
            <w:vAlign w:val="center"/>
          </w:tcPr>
          <w:p w14:paraId="73846277" w14:textId="77777777" w:rsidR="003775A2" w:rsidRPr="00BA326A" w:rsidRDefault="003775A2" w:rsidP="00351BC8">
            <w:pPr>
              <w:ind w:firstLine="0"/>
              <w:rPr>
                <w:b/>
              </w:rPr>
            </w:pPr>
            <w:r w:rsidRPr="00BA326A">
              <w:rPr>
                <w:b/>
              </w:rPr>
              <w:t>Основни положения и очаквани резултати:</w:t>
            </w:r>
          </w:p>
          <w:p w14:paraId="38C26864" w14:textId="77777777" w:rsidR="003775A2" w:rsidRPr="00BA326A" w:rsidRDefault="003775A2" w:rsidP="00351BC8">
            <w:pPr>
              <w:ind w:firstLine="0"/>
              <w:rPr>
                <w:b/>
              </w:rPr>
            </w:pPr>
            <w:r w:rsidRPr="00BA326A">
              <w:lastRenderedPageBreak/>
              <w:t xml:space="preserve">Предлагани изменения, произтичащи от промените в Закона за отбраната и въоръжените сили на Република България (обн. ДВ, бр.100 от 25.11.2025 г.). в частта за: </w:t>
            </w:r>
          </w:p>
          <w:p w14:paraId="152B933B" w14:textId="77777777" w:rsidR="003775A2" w:rsidRPr="00BA326A" w:rsidRDefault="003775A2" w:rsidP="00351BC8">
            <w:pPr>
              <w:pStyle w:val="ListParagraph"/>
              <w:numPr>
                <w:ilvl w:val="0"/>
                <w:numId w:val="39"/>
              </w:numPr>
              <w:tabs>
                <w:tab w:val="left" w:pos="314"/>
              </w:tabs>
              <w:ind w:left="170" w:hanging="170"/>
              <w:contextualSpacing w:val="0"/>
            </w:pPr>
            <w:r w:rsidRPr="00BA326A">
              <w:t>разширения обхват на обучаемите в професионалните колежи с въвеждане на категорията</w:t>
            </w:r>
            <w:r>
              <w:t xml:space="preserve"> </w:t>
            </w:r>
            <w:r w:rsidRPr="00BA326A">
              <w:t>„колежани“ - обучавани български граждани, с изключение на тези по чл. 98, ал. 3 от ЗОВСРБ, за придобиване на професионална квалификация от професионално направление „Военно дело и отбрана“ за нуждите на Министерството на отбраната и други министерства и ведомства;</w:t>
            </w:r>
          </w:p>
          <w:p w14:paraId="43BBFC2D" w14:textId="77777777" w:rsidR="003775A2" w:rsidRPr="00BA326A" w:rsidRDefault="003775A2" w:rsidP="00351BC8">
            <w:pPr>
              <w:pStyle w:val="ListParagraph"/>
              <w:numPr>
                <w:ilvl w:val="0"/>
                <w:numId w:val="39"/>
              </w:numPr>
              <w:tabs>
                <w:tab w:val="left" w:pos="314"/>
              </w:tabs>
              <w:ind w:left="170" w:hanging="170"/>
              <w:contextualSpacing w:val="0"/>
            </w:pPr>
            <w:r w:rsidRPr="00BA326A">
              <w:t xml:space="preserve">спазване на държавните образователни изисквания за професията „сержант/старшина“ за завършена четвърта степен на професионална квалификация от Професионален сержантски (старшински) колеж; </w:t>
            </w:r>
          </w:p>
          <w:p w14:paraId="1DC6179A" w14:textId="77777777" w:rsidR="003775A2" w:rsidRPr="00BA326A" w:rsidRDefault="003775A2" w:rsidP="00351BC8">
            <w:pPr>
              <w:pStyle w:val="ListParagraph"/>
              <w:numPr>
                <w:ilvl w:val="0"/>
                <w:numId w:val="39"/>
              </w:numPr>
              <w:tabs>
                <w:tab w:val="left" w:pos="314"/>
              </w:tabs>
              <w:ind w:left="170" w:hanging="170"/>
              <w:contextualSpacing w:val="0"/>
            </w:pPr>
            <w:r w:rsidRPr="00BA326A">
              <w:t>преназначаване на военнослужещи при организационно-щатни промени;</w:t>
            </w:r>
          </w:p>
          <w:p w14:paraId="53842CD6" w14:textId="77777777" w:rsidR="003775A2" w:rsidRPr="00BA326A" w:rsidRDefault="003775A2" w:rsidP="00351BC8">
            <w:pPr>
              <w:pStyle w:val="ListParagraph"/>
              <w:numPr>
                <w:ilvl w:val="0"/>
                <w:numId w:val="39"/>
              </w:numPr>
              <w:tabs>
                <w:tab w:val="left" w:pos="314"/>
              </w:tabs>
              <w:ind w:left="170" w:hanging="170"/>
              <w:contextualSpacing w:val="0"/>
            </w:pPr>
            <w:r w:rsidRPr="00BA326A">
              <w:t>заместване на отсъстващ военнослужещ или временно изпълнение на вакантната длъжност;</w:t>
            </w:r>
          </w:p>
          <w:p w14:paraId="10B8E8EF" w14:textId="77777777" w:rsidR="003775A2" w:rsidRPr="00BA326A" w:rsidRDefault="003775A2" w:rsidP="00351BC8">
            <w:pPr>
              <w:pStyle w:val="ListParagraph"/>
              <w:numPr>
                <w:ilvl w:val="0"/>
                <w:numId w:val="39"/>
              </w:numPr>
              <w:tabs>
                <w:tab w:val="left" w:pos="314"/>
              </w:tabs>
              <w:ind w:left="170" w:hanging="170"/>
              <w:contextualSpacing w:val="0"/>
            </w:pPr>
            <w:r w:rsidRPr="00BA326A">
              <w:t>ред и условия за ползване на отпуск от военнослужещите;</w:t>
            </w:r>
          </w:p>
          <w:p w14:paraId="20CCCE7A" w14:textId="77777777" w:rsidR="003775A2" w:rsidRPr="00BA326A" w:rsidRDefault="003775A2" w:rsidP="00351BC8">
            <w:pPr>
              <w:pStyle w:val="ListParagraph"/>
              <w:numPr>
                <w:ilvl w:val="0"/>
                <w:numId w:val="39"/>
              </w:numPr>
              <w:tabs>
                <w:tab w:val="left" w:pos="314"/>
              </w:tabs>
              <w:ind w:left="170" w:hanging="170"/>
              <w:contextualSpacing w:val="0"/>
            </w:pPr>
            <w:r w:rsidRPr="00BA326A">
              <w:t>използването на азбучната служебна карта на военнослужещия и Електронния регистър по чл. 328, ал. 1, т. 1 от ЗОВСРБ;</w:t>
            </w:r>
          </w:p>
          <w:p w14:paraId="6C19D3E4" w14:textId="77777777" w:rsidR="003775A2" w:rsidRPr="00BA326A" w:rsidRDefault="003775A2" w:rsidP="00351BC8">
            <w:pPr>
              <w:pStyle w:val="ListParagraph"/>
              <w:numPr>
                <w:ilvl w:val="0"/>
                <w:numId w:val="39"/>
              </w:numPr>
              <w:tabs>
                <w:tab w:val="left" w:pos="314"/>
              </w:tabs>
              <w:ind w:left="170" w:hanging="170"/>
              <w:contextualSpacing w:val="0"/>
            </w:pPr>
            <w:r w:rsidRPr="00BA326A">
              <w:t>изключване на възможността за удължаване на срока на договора за военна служба на военнослужещи, упражнили право на пенсия.</w:t>
            </w:r>
          </w:p>
          <w:p w14:paraId="35E2CD29" w14:textId="77777777" w:rsidR="003775A2" w:rsidRPr="00BA326A" w:rsidRDefault="003775A2" w:rsidP="00351BC8">
            <w:pPr>
              <w:ind w:firstLine="0"/>
            </w:pPr>
            <w:r w:rsidRPr="00BA326A">
              <w:t xml:space="preserve">Предлагани изменения за прецизиране на съществуващи текстове и въвеждане на нови процедури и политики (преназначаване, атестационна оценки; сключване на допълнителни споразумения за удължаване на ДВС; участие на въоръжените сили в операции и мисии самостоятелно или в състава на многонационални военни </w:t>
            </w:r>
            <w:r w:rsidRPr="00BA326A">
              <w:lastRenderedPageBreak/>
              <w:t>формирования извън територията на страната и в състава на многонационални военни формирования на територията на страната, в международни организации и инициативи и в задгранични представителства; за освобождаване от военна служба и др.</w:t>
            </w:r>
          </w:p>
        </w:tc>
      </w:tr>
      <w:tr w:rsidR="003775A2" w:rsidRPr="00BA326A" w14:paraId="4753D81A" w14:textId="77777777" w:rsidTr="002C540F">
        <w:trPr>
          <w:gridBefore w:val="1"/>
          <w:gridAfter w:val="1"/>
          <w:wBefore w:w="3" w:type="pct"/>
          <w:wAfter w:w="2" w:type="pct"/>
        </w:trPr>
        <w:tc>
          <w:tcPr>
            <w:tcW w:w="223" w:type="pct"/>
            <w:vMerge/>
          </w:tcPr>
          <w:p w14:paraId="76183A00"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1A760C5C" w14:textId="77777777" w:rsidR="003775A2" w:rsidRPr="00BA326A" w:rsidRDefault="003775A2" w:rsidP="00351BC8">
            <w:pPr>
              <w:ind w:firstLine="0"/>
              <w:jc w:val="left"/>
              <w:rPr>
                <w:b/>
              </w:rPr>
            </w:pPr>
          </w:p>
        </w:tc>
        <w:tc>
          <w:tcPr>
            <w:tcW w:w="3573" w:type="pct"/>
            <w:gridSpan w:val="7"/>
            <w:shd w:val="clear" w:color="auto" w:fill="auto"/>
          </w:tcPr>
          <w:p w14:paraId="3DC4F0BA" w14:textId="77777777" w:rsidR="003775A2" w:rsidRPr="00BA326A" w:rsidRDefault="003775A2" w:rsidP="00351BC8">
            <w:pPr>
              <w:ind w:firstLine="0"/>
              <w:rPr>
                <w:b/>
              </w:rPr>
            </w:pPr>
            <w:r w:rsidRPr="00BA326A">
              <w:rPr>
                <w:b/>
              </w:rPr>
              <w:t xml:space="preserve">Законово основание за приемане: </w:t>
            </w:r>
            <w:r>
              <w:rPr>
                <w:bCs/>
              </w:rPr>
              <w:t>ч</w:t>
            </w:r>
            <w:r w:rsidRPr="00BA326A">
              <w:t>л. 10 и чл. 11 от Закона за нормативните актове</w:t>
            </w:r>
            <w:r w:rsidRPr="00BA326A">
              <w:rPr>
                <w:lang w:val="en-US"/>
              </w:rPr>
              <w:t>,</w:t>
            </w:r>
            <w:r w:rsidRPr="00BA326A">
              <w:t xml:space="preserve"> § 45, ал. 1 от преходните и заключителните разпоредби на Закона за отбраната и въоръжените сили на Република България във връзка с § 154, ал. 1 от преходните и заключителните разпоредби на Закона за изменение и допълнение на Закона за отбраната и въоръжените сили на Република България.</w:t>
            </w:r>
          </w:p>
        </w:tc>
      </w:tr>
      <w:tr w:rsidR="003775A2" w:rsidRPr="00BA326A" w14:paraId="122462E0" w14:textId="77777777" w:rsidTr="002C540F">
        <w:trPr>
          <w:gridBefore w:val="1"/>
          <w:gridAfter w:val="1"/>
          <w:wBefore w:w="3" w:type="pct"/>
          <w:wAfter w:w="2" w:type="pct"/>
        </w:trPr>
        <w:tc>
          <w:tcPr>
            <w:tcW w:w="223" w:type="pct"/>
            <w:vMerge w:val="restart"/>
          </w:tcPr>
          <w:p w14:paraId="4EE86957" w14:textId="77777777" w:rsidR="003775A2" w:rsidRPr="00BA326A" w:rsidRDefault="003775A2"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451DFCAE" w14:textId="77777777" w:rsidR="003775A2" w:rsidRPr="00FB3911" w:rsidRDefault="003775A2" w:rsidP="00351BC8">
            <w:pPr>
              <w:ind w:firstLine="0"/>
              <w:rPr>
                <w:b/>
              </w:rPr>
            </w:pPr>
            <w:r w:rsidRPr="00FB3911">
              <w:rPr>
                <w:b/>
              </w:rPr>
              <w:t>ПМС за изменение и допълнение на Постановление № 240 от 2019 г. за създаване на Национален координационен механизъм за върховенство на правото и на Съвет за неговото прилагане</w:t>
            </w:r>
          </w:p>
        </w:tc>
        <w:tc>
          <w:tcPr>
            <w:tcW w:w="533" w:type="pct"/>
            <w:shd w:val="clear" w:color="auto" w:fill="D9D9D9" w:themeFill="background1" w:themeFillShade="D9"/>
            <w:vAlign w:val="center"/>
          </w:tcPr>
          <w:p w14:paraId="2A738364" w14:textId="77777777" w:rsidR="003775A2" w:rsidRPr="00BA326A" w:rsidRDefault="003775A2" w:rsidP="00351BC8">
            <w:pPr>
              <w:spacing w:before="120"/>
              <w:ind w:firstLine="0"/>
              <w:jc w:val="center"/>
              <w:rPr>
                <w:b/>
              </w:rPr>
            </w:pPr>
            <w:r w:rsidRPr="00BA326A">
              <w:rPr>
                <w:b/>
              </w:rPr>
              <w:t>МП</w:t>
            </w:r>
          </w:p>
        </w:tc>
        <w:tc>
          <w:tcPr>
            <w:tcW w:w="888" w:type="pct"/>
            <w:shd w:val="clear" w:color="auto" w:fill="D9D9D9" w:themeFill="background1" w:themeFillShade="D9"/>
            <w:vAlign w:val="center"/>
          </w:tcPr>
          <w:p w14:paraId="2C84678D" w14:textId="77777777" w:rsidR="003775A2" w:rsidRPr="00BA326A" w:rsidRDefault="003775A2"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6E8545FD" w14:textId="77777777" w:rsidR="003775A2" w:rsidRPr="00BA326A" w:rsidRDefault="003775A2"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09DAFCD7" w14:textId="77777777" w:rsidR="003775A2" w:rsidRPr="00BA326A" w:rsidRDefault="003775A2"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31227662" w14:textId="77777777" w:rsidR="003775A2" w:rsidRPr="00BA326A" w:rsidRDefault="003775A2" w:rsidP="00351BC8">
            <w:pPr>
              <w:spacing w:before="120"/>
              <w:ind w:firstLine="0"/>
              <w:jc w:val="center"/>
              <w:rPr>
                <w:b/>
              </w:rPr>
            </w:pPr>
            <w:r>
              <w:rPr>
                <w:b/>
              </w:rPr>
              <w:t>ЮНИ</w:t>
            </w:r>
          </w:p>
        </w:tc>
      </w:tr>
      <w:tr w:rsidR="003775A2" w:rsidRPr="00BA326A" w14:paraId="019C545F" w14:textId="77777777" w:rsidTr="002C540F">
        <w:trPr>
          <w:gridBefore w:val="1"/>
          <w:gridAfter w:val="1"/>
          <w:wBefore w:w="3" w:type="pct"/>
          <w:wAfter w:w="2" w:type="pct"/>
        </w:trPr>
        <w:tc>
          <w:tcPr>
            <w:tcW w:w="223" w:type="pct"/>
            <w:vMerge/>
          </w:tcPr>
          <w:p w14:paraId="18F1D39D"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104FF645" w14:textId="77777777" w:rsidR="003775A2" w:rsidRPr="00BA326A" w:rsidRDefault="003775A2" w:rsidP="00351BC8">
            <w:pPr>
              <w:ind w:firstLine="0"/>
              <w:jc w:val="left"/>
              <w:rPr>
                <w:b/>
              </w:rPr>
            </w:pPr>
          </w:p>
        </w:tc>
        <w:tc>
          <w:tcPr>
            <w:tcW w:w="3573" w:type="pct"/>
            <w:gridSpan w:val="7"/>
            <w:shd w:val="clear" w:color="auto" w:fill="FFFFFF" w:themeFill="background1"/>
            <w:vAlign w:val="center"/>
          </w:tcPr>
          <w:p w14:paraId="66A76C70" w14:textId="77777777" w:rsidR="003775A2" w:rsidRPr="00BA326A" w:rsidRDefault="003775A2" w:rsidP="00351BC8">
            <w:pPr>
              <w:ind w:firstLine="0"/>
              <w:rPr>
                <w:b/>
              </w:rPr>
            </w:pPr>
            <w:r w:rsidRPr="00BA326A">
              <w:rPr>
                <w:b/>
              </w:rPr>
              <w:t>Основни положения и очаквани резултати:</w:t>
            </w:r>
          </w:p>
          <w:p w14:paraId="3FF7E771" w14:textId="77777777" w:rsidR="003775A2" w:rsidRPr="00BA326A" w:rsidRDefault="003775A2" w:rsidP="00351BC8">
            <w:pPr>
              <w:pStyle w:val="ListParagraph"/>
              <w:numPr>
                <w:ilvl w:val="0"/>
                <w:numId w:val="39"/>
              </w:numPr>
              <w:tabs>
                <w:tab w:val="left" w:pos="314"/>
              </w:tabs>
              <w:ind w:left="170" w:hanging="170"/>
              <w:contextualSpacing w:val="0"/>
              <w:rPr>
                <w:bCs/>
              </w:rPr>
            </w:pPr>
            <w:r w:rsidRPr="00BA326A">
              <w:rPr>
                <w:bCs/>
              </w:rPr>
              <w:t xml:space="preserve">Да осигури необходимото съответствие с Конституцията на Република България във връзка с </w:t>
            </w:r>
            <w:r w:rsidRPr="00D24D30">
              <w:t>изпълнението</w:t>
            </w:r>
            <w:r w:rsidRPr="00BA326A">
              <w:rPr>
                <w:bCs/>
              </w:rPr>
              <w:t xml:space="preserve"> на Решение № 13 от 26.07.2024 г. на Конституционния съд по к. д. № 1/2024 г. (oбн., ДВ, бр. 66 от 6.08.2024 г.), с което са отменени промени в Основния закон, свързани с разделянето на Висшия съдебен съвет на два отделни съвета и по-конкретно отмяната на Висшия прокурорски съвет;</w:t>
            </w:r>
          </w:p>
          <w:p w14:paraId="2476C354" w14:textId="77777777" w:rsidR="003775A2" w:rsidRPr="00BA326A" w:rsidRDefault="003775A2" w:rsidP="00351BC8">
            <w:pPr>
              <w:pStyle w:val="ListParagraph"/>
              <w:numPr>
                <w:ilvl w:val="0"/>
                <w:numId w:val="39"/>
              </w:numPr>
              <w:tabs>
                <w:tab w:val="left" w:pos="314"/>
              </w:tabs>
              <w:ind w:left="170" w:hanging="170"/>
              <w:contextualSpacing w:val="0"/>
              <w:rPr>
                <w:bCs/>
              </w:rPr>
            </w:pPr>
            <w:r w:rsidRPr="00BA326A">
              <w:rPr>
                <w:bCs/>
              </w:rPr>
              <w:t xml:space="preserve">Да съобрази промените в Закона за Сметната палата, приети на 28 януари 2026 г. от 51-вото Народно събрание (обн., ДВ бр. 16 от 10.02.2026 г.), по-специално относно закриването на Комисията за противодействие на корупцията. </w:t>
            </w:r>
          </w:p>
          <w:p w14:paraId="485CBBAA" w14:textId="77777777" w:rsidR="003775A2" w:rsidRDefault="003775A2" w:rsidP="00351BC8">
            <w:pPr>
              <w:ind w:firstLine="0"/>
            </w:pPr>
            <w:r w:rsidRPr="00BA326A">
              <w:lastRenderedPageBreak/>
              <w:t>Като резултати от приемането му се очакват по-ефективно наблюдение на национално ниво и докладване пред обществеността по областите, включени в чл. 2 от ПМС № 240 от 2019 г., и съответно в Годишния доклад на Европейската комисия относно върховенството на правото в Република България.</w:t>
            </w:r>
          </w:p>
          <w:p w14:paraId="7B3028DB" w14:textId="77777777" w:rsidR="00C62EF6" w:rsidRPr="00BA326A" w:rsidRDefault="00C62EF6" w:rsidP="00351BC8">
            <w:pPr>
              <w:ind w:firstLine="0"/>
              <w:rPr>
                <w:b/>
              </w:rPr>
            </w:pPr>
          </w:p>
        </w:tc>
      </w:tr>
      <w:tr w:rsidR="003775A2" w:rsidRPr="00BA326A" w14:paraId="62BE95BE" w14:textId="77777777" w:rsidTr="002C540F">
        <w:trPr>
          <w:gridBefore w:val="1"/>
          <w:gridAfter w:val="1"/>
          <w:wBefore w:w="3" w:type="pct"/>
          <w:wAfter w:w="2" w:type="pct"/>
        </w:trPr>
        <w:tc>
          <w:tcPr>
            <w:tcW w:w="223" w:type="pct"/>
            <w:vMerge/>
          </w:tcPr>
          <w:p w14:paraId="655D68E5" w14:textId="77777777" w:rsidR="003775A2" w:rsidRPr="00BA326A" w:rsidRDefault="003775A2" w:rsidP="00351BC8">
            <w:pPr>
              <w:pStyle w:val="ListParagraph"/>
              <w:tabs>
                <w:tab w:val="left" w:pos="318"/>
              </w:tabs>
              <w:ind w:left="0" w:firstLine="0"/>
              <w:contextualSpacing w:val="0"/>
              <w:rPr>
                <w:b/>
              </w:rPr>
            </w:pPr>
          </w:p>
        </w:tc>
        <w:tc>
          <w:tcPr>
            <w:tcW w:w="1199" w:type="pct"/>
            <w:vMerge/>
            <w:shd w:val="clear" w:color="auto" w:fill="FFFFFF" w:themeFill="background1"/>
          </w:tcPr>
          <w:p w14:paraId="4B8E15B9" w14:textId="77777777" w:rsidR="003775A2" w:rsidRPr="00BA326A" w:rsidRDefault="003775A2" w:rsidP="00351BC8">
            <w:pPr>
              <w:ind w:firstLine="0"/>
              <w:jc w:val="left"/>
              <w:rPr>
                <w:b/>
              </w:rPr>
            </w:pPr>
          </w:p>
        </w:tc>
        <w:tc>
          <w:tcPr>
            <w:tcW w:w="3573" w:type="pct"/>
            <w:gridSpan w:val="7"/>
            <w:shd w:val="clear" w:color="auto" w:fill="FFFFFF" w:themeFill="background1"/>
            <w:vAlign w:val="center"/>
          </w:tcPr>
          <w:p w14:paraId="24E43B2B" w14:textId="77777777" w:rsidR="003775A2" w:rsidRPr="00BA326A" w:rsidRDefault="003775A2" w:rsidP="00351BC8">
            <w:pPr>
              <w:ind w:firstLine="0"/>
              <w:rPr>
                <w:b/>
              </w:rPr>
            </w:pPr>
            <w:r w:rsidRPr="00BA326A">
              <w:rPr>
                <w:b/>
              </w:rPr>
              <w:t xml:space="preserve">Законово основание за приемане: </w:t>
            </w:r>
            <w:r w:rsidRPr="00BA326A">
              <w:rPr>
                <w:bCs/>
              </w:rPr>
              <w:t>чл. 22а, ал. 1 от Закона за администрацията, чл. 7а от Закона за нормативните актове.</w:t>
            </w:r>
          </w:p>
        </w:tc>
      </w:tr>
      <w:tr w:rsidR="00830C8E" w:rsidRPr="00BA326A" w14:paraId="25C6BF92" w14:textId="77777777" w:rsidTr="00AB0EFB">
        <w:trPr>
          <w:gridBefore w:val="1"/>
          <w:gridAfter w:val="1"/>
          <w:wBefore w:w="3" w:type="pct"/>
          <w:wAfter w:w="2" w:type="pct"/>
        </w:trPr>
        <w:tc>
          <w:tcPr>
            <w:tcW w:w="223" w:type="pct"/>
            <w:vMerge w:val="restart"/>
          </w:tcPr>
          <w:p w14:paraId="7F655192"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6CF758F4" w14:textId="77777777" w:rsidR="00830C8E" w:rsidRPr="00FB3911" w:rsidRDefault="00830C8E" w:rsidP="00351BC8">
            <w:pPr>
              <w:ind w:firstLine="0"/>
              <w:rPr>
                <w:b/>
              </w:rPr>
            </w:pPr>
            <w:r w:rsidRPr="00FB3911">
              <w:rPr>
                <w:b/>
              </w:rPr>
              <w:t>ПМС за приемане на Наредба за Единния публичен регистър по устройство на територията</w:t>
            </w:r>
          </w:p>
        </w:tc>
        <w:tc>
          <w:tcPr>
            <w:tcW w:w="533" w:type="pct"/>
            <w:shd w:val="clear" w:color="auto" w:fill="D9D9D9" w:themeFill="background1" w:themeFillShade="D9"/>
            <w:vAlign w:val="center"/>
          </w:tcPr>
          <w:p w14:paraId="681C7FD9" w14:textId="77777777" w:rsidR="00830C8E" w:rsidRPr="00BA326A" w:rsidRDefault="00830C8E" w:rsidP="00351BC8">
            <w:pPr>
              <w:spacing w:before="120"/>
              <w:ind w:firstLine="0"/>
              <w:jc w:val="center"/>
              <w:rPr>
                <w:b/>
              </w:rPr>
            </w:pPr>
            <w:r w:rsidRPr="00BA326A">
              <w:rPr>
                <w:b/>
              </w:rPr>
              <w:t>МРРБ</w:t>
            </w:r>
          </w:p>
        </w:tc>
        <w:tc>
          <w:tcPr>
            <w:tcW w:w="888" w:type="pct"/>
            <w:shd w:val="clear" w:color="auto" w:fill="D9D9D9" w:themeFill="background1" w:themeFillShade="D9"/>
            <w:vAlign w:val="center"/>
          </w:tcPr>
          <w:p w14:paraId="2861A7BD"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456CB375"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762D7960" w14:textId="77777777" w:rsidR="00830C8E" w:rsidRPr="00BA326A" w:rsidRDefault="00830C8E" w:rsidP="00351BC8">
            <w:pPr>
              <w:spacing w:before="120"/>
              <w:ind w:firstLine="0"/>
              <w:jc w:val="center"/>
              <w:rPr>
                <w:b/>
              </w:rPr>
            </w:pPr>
            <w:r>
              <w:rPr>
                <w:b/>
              </w:rPr>
              <w:t>ЮНИ</w:t>
            </w:r>
          </w:p>
        </w:tc>
        <w:tc>
          <w:tcPr>
            <w:tcW w:w="597" w:type="pct"/>
            <w:gridSpan w:val="2"/>
            <w:shd w:val="clear" w:color="auto" w:fill="D9D9D9" w:themeFill="background1" w:themeFillShade="D9"/>
            <w:vAlign w:val="center"/>
          </w:tcPr>
          <w:p w14:paraId="49964AF7" w14:textId="77777777" w:rsidR="00830C8E" w:rsidRPr="00BA326A" w:rsidRDefault="00830C8E" w:rsidP="00351BC8">
            <w:pPr>
              <w:spacing w:before="120"/>
              <w:ind w:firstLine="0"/>
              <w:jc w:val="center"/>
              <w:rPr>
                <w:b/>
              </w:rPr>
            </w:pPr>
            <w:r>
              <w:rPr>
                <w:b/>
              </w:rPr>
              <w:t xml:space="preserve">ЮНИ </w:t>
            </w:r>
          </w:p>
        </w:tc>
      </w:tr>
      <w:tr w:rsidR="00830C8E" w:rsidRPr="00BA326A" w14:paraId="3A2ED5CD" w14:textId="77777777" w:rsidTr="00AB0EFB">
        <w:trPr>
          <w:gridBefore w:val="1"/>
          <w:gridAfter w:val="1"/>
          <w:wBefore w:w="3" w:type="pct"/>
          <w:wAfter w:w="2" w:type="pct"/>
        </w:trPr>
        <w:tc>
          <w:tcPr>
            <w:tcW w:w="223" w:type="pct"/>
            <w:vMerge/>
          </w:tcPr>
          <w:p w14:paraId="54B015B6"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023DC083" w14:textId="77777777" w:rsidR="00830C8E" w:rsidRPr="00BA326A" w:rsidRDefault="00830C8E" w:rsidP="00351BC8">
            <w:pPr>
              <w:ind w:firstLine="0"/>
            </w:pPr>
          </w:p>
        </w:tc>
        <w:tc>
          <w:tcPr>
            <w:tcW w:w="3573" w:type="pct"/>
            <w:gridSpan w:val="7"/>
            <w:shd w:val="clear" w:color="auto" w:fill="auto"/>
            <w:vAlign w:val="center"/>
          </w:tcPr>
          <w:p w14:paraId="160F0974" w14:textId="77777777" w:rsidR="00830C8E" w:rsidRPr="00BA326A" w:rsidRDefault="00830C8E" w:rsidP="00351BC8">
            <w:pPr>
              <w:ind w:firstLine="0"/>
              <w:rPr>
                <w:b/>
              </w:rPr>
            </w:pPr>
            <w:r w:rsidRPr="00BA326A">
              <w:rPr>
                <w:b/>
              </w:rPr>
              <w:t>Основни положения и очаквани резултати:</w:t>
            </w:r>
          </w:p>
          <w:p w14:paraId="59EA72E5" w14:textId="77777777" w:rsidR="00830C8E" w:rsidRPr="00034E63" w:rsidRDefault="00830C8E" w:rsidP="00351BC8">
            <w:pPr>
              <w:pStyle w:val="ListParagraph"/>
              <w:numPr>
                <w:ilvl w:val="0"/>
                <w:numId w:val="39"/>
              </w:numPr>
              <w:tabs>
                <w:tab w:val="left" w:pos="314"/>
              </w:tabs>
              <w:ind w:left="170" w:hanging="170"/>
              <w:contextualSpacing w:val="0"/>
              <w:rPr>
                <w:bCs/>
              </w:rPr>
            </w:pPr>
            <w:r w:rsidRPr="00BA326A">
              <w:t>С наредбата се определят условията и реда за публикуване, за поддържане в актуален вид и за достъп (</w:t>
            </w:r>
            <w:r w:rsidRPr="00034E63">
              <w:rPr>
                <w:bCs/>
              </w:rPr>
              <w:t>използване) до информацията в Единния публичен регистър по устройство на територията по чл. 5а от Закона за устройство на територията (ЗУТ);</w:t>
            </w:r>
          </w:p>
          <w:p w14:paraId="12469E2D" w14:textId="77777777" w:rsidR="00830C8E" w:rsidRPr="00BA326A" w:rsidRDefault="00830C8E" w:rsidP="00351BC8">
            <w:pPr>
              <w:pStyle w:val="ListParagraph"/>
              <w:numPr>
                <w:ilvl w:val="0"/>
                <w:numId w:val="39"/>
              </w:numPr>
              <w:tabs>
                <w:tab w:val="left" w:pos="314"/>
              </w:tabs>
              <w:ind w:left="170" w:hanging="170"/>
              <w:contextualSpacing w:val="0"/>
            </w:pPr>
            <w:r w:rsidRPr="00034E63">
              <w:rPr>
                <w:bCs/>
              </w:rPr>
              <w:t>Чрез приемане на наредбата ще бъде възможно въвеждане на регистъра в реална експлоатация и ползването</w:t>
            </w:r>
            <w:r w:rsidRPr="00BA326A">
              <w:t xml:space="preserve"> му от компетентните органи по чл. 3, чл. 4, чл. 5 от ЗУТ и заинтересованите физически и юридически лица като заявители (физически и юридически лица) на услуги по устройствено планиране, инвестиционно проектиране, въвеждане в експлоатация на строежите, проектантите по чл. 162 от ЗУТ, строителите по чл. 163 от ЗУТ, консултантите по чл. 166 от ЗУТ.</w:t>
            </w:r>
          </w:p>
        </w:tc>
      </w:tr>
      <w:tr w:rsidR="00830C8E" w:rsidRPr="00BA326A" w14:paraId="7251AFFE" w14:textId="77777777" w:rsidTr="00AB0EFB">
        <w:trPr>
          <w:gridBefore w:val="1"/>
          <w:gridAfter w:val="1"/>
          <w:wBefore w:w="3" w:type="pct"/>
          <w:wAfter w:w="2" w:type="pct"/>
        </w:trPr>
        <w:tc>
          <w:tcPr>
            <w:tcW w:w="223" w:type="pct"/>
            <w:vMerge/>
          </w:tcPr>
          <w:p w14:paraId="31CCEED1"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1DF29D7F" w14:textId="77777777" w:rsidR="00830C8E" w:rsidRPr="00BA326A" w:rsidRDefault="00830C8E" w:rsidP="00351BC8">
            <w:pPr>
              <w:ind w:firstLine="0"/>
            </w:pPr>
          </w:p>
        </w:tc>
        <w:tc>
          <w:tcPr>
            <w:tcW w:w="3573" w:type="pct"/>
            <w:gridSpan w:val="7"/>
            <w:shd w:val="clear" w:color="auto" w:fill="auto"/>
          </w:tcPr>
          <w:p w14:paraId="7F90D53E" w14:textId="77777777" w:rsidR="00830C8E" w:rsidRPr="007051D4" w:rsidRDefault="00830C8E" w:rsidP="00351BC8">
            <w:pPr>
              <w:ind w:firstLine="0"/>
              <w:jc w:val="left"/>
            </w:pPr>
            <w:r w:rsidRPr="00BA326A">
              <w:rPr>
                <w:b/>
              </w:rPr>
              <w:t xml:space="preserve">Законово основание за приемане: </w:t>
            </w:r>
            <w:r w:rsidRPr="00FB7AC0">
              <w:rPr>
                <w:bCs/>
              </w:rPr>
              <w:t>ч</w:t>
            </w:r>
            <w:r w:rsidRPr="00BA326A">
              <w:t>л. 5а от Закона за устройство на територията.</w:t>
            </w:r>
          </w:p>
        </w:tc>
      </w:tr>
      <w:tr w:rsidR="00830C8E" w:rsidRPr="00BA326A" w14:paraId="110C2660" w14:textId="77777777" w:rsidTr="002C540F">
        <w:trPr>
          <w:gridBefore w:val="1"/>
          <w:gridAfter w:val="1"/>
          <w:wBefore w:w="3" w:type="pct"/>
          <w:wAfter w:w="2" w:type="pct"/>
        </w:trPr>
        <w:tc>
          <w:tcPr>
            <w:tcW w:w="223" w:type="pct"/>
            <w:vMerge w:val="restart"/>
          </w:tcPr>
          <w:p w14:paraId="15467C5C"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4C1D9842" w14:textId="77777777" w:rsidR="00830C8E" w:rsidRPr="00FB3911" w:rsidRDefault="00830C8E" w:rsidP="00351BC8">
            <w:pPr>
              <w:ind w:firstLine="0"/>
              <w:rPr>
                <w:b/>
                <w:bCs/>
              </w:rPr>
            </w:pPr>
            <w:r w:rsidRPr="00FB3911">
              <w:rPr>
                <w:b/>
                <w:bCs/>
              </w:rPr>
              <w:t>ПМС за изменение и допълнение на Наредбата за организацията за осъществяване на граничен паспортен, митнически, здравен, ветеринарномедицински и фитосанитарен контрол, както и контрол на транспортните средства в пристанищата на Република България, обслужващи кораби от международно плаване</w:t>
            </w:r>
          </w:p>
        </w:tc>
        <w:tc>
          <w:tcPr>
            <w:tcW w:w="533" w:type="pct"/>
            <w:shd w:val="clear" w:color="auto" w:fill="D9D9D9" w:themeFill="background1" w:themeFillShade="D9"/>
            <w:vAlign w:val="center"/>
          </w:tcPr>
          <w:p w14:paraId="2666F6B7" w14:textId="77777777" w:rsidR="00830C8E" w:rsidRPr="00BA326A" w:rsidRDefault="00830C8E" w:rsidP="00351BC8">
            <w:pPr>
              <w:spacing w:before="120"/>
              <w:ind w:firstLine="0"/>
              <w:jc w:val="center"/>
              <w:rPr>
                <w:b/>
              </w:rPr>
            </w:pPr>
            <w:r w:rsidRPr="00BA326A">
              <w:rPr>
                <w:b/>
              </w:rPr>
              <w:t>МТС</w:t>
            </w:r>
          </w:p>
        </w:tc>
        <w:tc>
          <w:tcPr>
            <w:tcW w:w="888" w:type="pct"/>
            <w:shd w:val="clear" w:color="auto" w:fill="D9D9D9" w:themeFill="background1" w:themeFillShade="D9"/>
            <w:vAlign w:val="center"/>
          </w:tcPr>
          <w:p w14:paraId="5713A30B"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2762D1A9"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1512131E" w14:textId="77777777" w:rsidR="00830C8E" w:rsidRPr="00A90893" w:rsidRDefault="00830C8E" w:rsidP="00351BC8">
            <w:pPr>
              <w:spacing w:before="120"/>
              <w:ind w:firstLine="0"/>
              <w:jc w:val="center"/>
              <w:rPr>
                <w:b/>
                <w:lang w:val="en-US"/>
              </w:rPr>
            </w:pPr>
            <w:r w:rsidRPr="00BA326A">
              <w:rPr>
                <w:b/>
              </w:rPr>
              <w:t>МА</w:t>
            </w:r>
            <w:r>
              <w:rPr>
                <w:b/>
              </w:rPr>
              <w:t>Й</w:t>
            </w:r>
          </w:p>
        </w:tc>
        <w:tc>
          <w:tcPr>
            <w:tcW w:w="597" w:type="pct"/>
            <w:gridSpan w:val="2"/>
            <w:shd w:val="clear" w:color="auto" w:fill="D9D9D9" w:themeFill="background1" w:themeFillShade="D9"/>
            <w:vAlign w:val="center"/>
          </w:tcPr>
          <w:p w14:paraId="71742DC1" w14:textId="77777777" w:rsidR="00830C8E" w:rsidRPr="00BA326A" w:rsidRDefault="00830C8E" w:rsidP="00351BC8">
            <w:pPr>
              <w:spacing w:before="120"/>
              <w:ind w:firstLine="0"/>
              <w:jc w:val="center"/>
              <w:rPr>
                <w:b/>
              </w:rPr>
            </w:pPr>
            <w:r>
              <w:rPr>
                <w:b/>
              </w:rPr>
              <w:t>ЮНИ</w:t>
            </w:r>
          </w:p>
        </w:tc>
      </w:tr>
      <w:tr w:rsidR="00830C8E" w:rsidRPr="00BA326A" w14:paraId="08B5631F" w14:textId="77777777" w:rsidTr="002C540F">
        <w:trPr>
          <w:gridBefore w:val="1"/>
          <w:wBefore w:w="3" w:type="pct"/>
        </w:trPr>
        <w:tc>
          <w:tcPr>
            <w:tcW w:w="223" w:type="pct"/>
            <w:vMerge/>
          </w:tcPr>
          <w:p w14:paraId="1A28DBA9"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FFFFFF" w:themeFill="background1"/>
          </w:tcPr>
          <w:p w14:paraId="2C7FB15F" w14:textId="77777777" w:rsidR="00830C8E" w:rsidRPr="00BA326A" w:rsidRDefault="00830C8E" w:rsidP="00351BC8">
            <w:pPr>
              <w:ind w:firstLine="0"/>
              <w:jc w:val="left"/>
            </w:pPr>
          </w:p>
        </w:tc>
        <w:tc>
          <w:tcPr>
            <w:tcW w:w="3575" w:type="pct"/>
            <w:gridSpan w:val="8"/>
            <w:shd w:val="clear" w:color="auto" w:fill="FFFFFF" w:themeFill="background1"/>
          </w:tcPr>
          <w:p w14:paraId="39C44E39" w14:textId="77777777" w:rsidR="00830C8E" w:rsidRPr="00BA326A" w:rsidRDefault="00830C8E" w:rsidP="00351BC8">
            <w:pPr>
              <w:ind w:firstLine="0"/>
              <w:rPr>
                <w:b/>
              </w:rPr>
            </w:pPr>
            <w:r w:rsidRPr="00BA326A">
              <w:rPr>
                <w:b/>
              </w:rPr>
              <w:t>Основни положения и очаквани резултати:</w:t>
            </w:r>
          </w:p>
          <w:p w14:paraId="3AF9A9D6" w14:textId="77777777" w:rsidR="00830C8E" w:rsidRPr="00BA326A" w:rsidRDefault="00830C8E" w:rsidP="00351BC8">
            <w:pPr>
              <w:pStyle w:val="ListParagraph"/>
              <w:numPr>
                <w:ilvl w:val="0"/>
                <w:numId w:val="39"/>
              </w:numPr>
              <w:tabs>
                <w:tab w:val="left" w:pos="314"/>
              </w:tabs>
              <w:ind w:left="170" w:hanging="170"/>
              <w:contextualSpacing w:val="0"/>
            </w:pPr>
            <w:r w:rsidRPr="00BA326A">
              <w:t>Последователно провеждане на принципа на еднократно подаване на данни при изпълнение на задълженията за докладване на данни в българските морски пристанища чрез регламентиране на връзката и взаимодействието между функциониращия Национален център за електронен документооборот на морския транспорт (като всеобхватна единна входяща точка за докладване на данни от операторите в областта на морския транспорт) и новоизградената Национална система за електронен обмен на информация в морските пристанища за обществен транспорт (Bulgarian Port Community System), която ще изпълнява функции на алтернативна входяща точка за докладване на данни, но също и функции по предоставяне на услуги във връзка с данни;</w:t>
            </w:r>
          </w:p>
          <w:p w14:paraId="16F55B60" w14:textId="77777777" w:rsidR="00830C8E" w:rsidRPr="00BA326A" w:rsidRDefault="00830C8E" w:rsidP="00351BC8">
            <w:pPr>
              <w:pStyle w:val="ListParagraph"/>
              <w:numPr>
                <w:ilvl w:val="0"/>
                <w:numId w:val="39"/>
              </w:numPr>
              <w:tabs>
                <w:tab w:val="left" w:pos="314"/>
              </w:tabs>
              <w:ind w:left="170" w:hanging="170"/>
              <w:contextualSpacing w:val="0"/>
            </w:pPr>
            <w:r w:rsidRPr="00BA326A">
              <w:t>Нормативно уреждане на отношенията между участниците в транспортната и логистична верига, както и между тях и компетентните държавни органи (в това число органите за граничен контрол) в процеса на използване на Националната система за електронен обмен на информация в морските пристанища за обществен транспорт (Bulgarian Port Community System).</w:t>
            </w:r>
          </w:p>
          <w:p w14:paraId="5DBF232D" w14:textId="77777777" w:rsidR="00830C8E" w:rsidRPr="00BA326A" w:rsidRDefault="00830C8E" w:rsidP="00351BC8">
            <w:pPr>
              <w:ind w:firstLine="0"/>
            </w:pPr>
            <w:r w:rsidRPr="00BA326A">
              <w:rPr>
                <w:b/>
                <w:bCs/>
              </w:rPr>
              <w:t>Очакваният резултат е:</w:t>
            </w:r>
            <w:r w:rsidRPr="00BA326A">
              <w:t xml:space="preserve"> изпълнение на предвидената в Националната програма за развитие България 2030, Приоритет П7 „Транспортна свързаност“, подприоритет 7.3 „Воден и въздушен транспорт“, област на въздействието 7.3.в „Интелигентни информационни системи“ мярка за разширяване на обхвата на дигитализацията и електронния обмен на данни в българските морски пристанища.</w:t>
            </w:r>
          </w:p>
        </w:tc>
      </w:tr>
      <w:tr w:rsidR="00830C8E" w:rsidRPr="00BA326A" w14:paraId="10560D0B" w14:textId="77777777" w:rsidTr="002C540F">
        <w:trPr>
          <w:gridBefore w:val="1"/>
          <w:wBefore w:w="3" w:type="pct"/>
        </w:trPr>
        <w:tc>
          <w:tcPr>
            <w:tcW w:w="223" w:type="pct"/>
            <w:vMerge/>
          </w:tcPr>
          <w:p w14:paraId="31A853B6"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FFFFFF" w:themeFill="background1"/>
          </w:tcPr>
          <w:p w14:paraId="21A0307B" w14:textId="77777777" w:rsidR="00830C8E" w:rsidRPr="00BA326A" w:rsidRDefault="00830C8E" w:rsidP="00351BC8">
            <w:pPr>
              <w:ind w:firstLine="0"/>
              <w:jc w:val="left"/>
            </w:pPr>
          </w:p>
        </w:tc>
        <w:tc>
          <w:tcPr>
            <w:tcW w:w="3575" w:type="pct"/>
            <w:gridSpan w:val="8"/>
          </w:tcPr>
          <w:p w14:paraId="19709D7A" w14:textId="77777777" w:rsidR="00830C8E" w:rsidRPr="00E57627" w:rsidRDefault="00830C8E" w:rsidP="00351BC8">
            <w:pPr>
              <w:ind w:firstLine="0"/>
            </w:pPr>
            <w:r w:rsidRPr="00BA326A">
              <w:rPr>
                <w:b/>
              </w:rPr>
              <w:t xml:space="preserve">Законово основание за приемане: </w:t>
            </w:r>
            <w:r>
              <w:rPr>
                <w:bCs/>
              </w:rPr>
              <w:t>ч</w:t>
            </w:r>
            <w:r w:rsidRPr="00BA326A">
              <w:t>л. 101, ал. 2 от Закона за морските пространства, вътрешните водни пътища и пристанищата на Република България.</w:t>
            </w:r>
          </w:p>
        </w:tc>
      </w:tr>
      <w:tr w:rsidR="00830C8E" w:rsidRPr="00BA326A" w14:paraId="066BAEA1" w14:textId="77777777" w:rsidTr="002C540F">
        <w:trPr>
          <w:gridBefore w:val="1"/>
          <w:gridAfter w:val="1"/>
          <w:wBefore w:w="3" w:type="pct"/>
          <w:wAfter w:w="2" w:type="pct"/>
        </w:trPr>
        <w:tc>
          <w:tcPr>
            <w:tcW w:w="223" w:type="pct"/>
            <w:vMerge w:val="restart"/>
          </w:tcPr>
          <w:p w14:paraId="7E1DB341"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5472BD9F" w14:textId="77777777" w:rsidR="00830C8E" w:rsidRPr="00FB3911" w:rsidRDefault="00830C8E" w:rsidP="00351BC8">
            <w:pPr>
              <w:ind w:firstLine="0"/>
              <w:rPr>
                <w:b/>
                <w:bCs/>
              </w:rPr>
            </w:pPr>
            <w:r w:rsidRPr="00FB3911">
              <w:rPr>
                <w:b/>
                <w:bCs/>
              </w:rPr>
              <w:t>ПМС за изменение и допълнение на 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w:t>
            </w:r>
          </w:p>
        </w:tc>
        <w:tc>
          <w:tcPr>
            <w:tcW w:w="533" w:type="pct"/>
            <w:shd w:val="clear" w:color="auto" w:fill="D9D9D9" w:themeFill="background1" w:themeFillShade="D9"/>
            <w:vAlign w:val="center"/>
          </w:tcPr>
          <w:p w14:paraId="50E16416" w14:textId="77777777" w:rsidR="00830C8E" w:rsidRPr="00BA326A" w:rsidRDefault="00830C8E" w:rsidP="00351BC8">
            <w:pPr>
              <w:spacing w:before="120"/>
              <w:ind w:firstLine="0"/>
              <w:jc w:val="center"/>
              <w:rPr>
                <w:b/>
              </w:rPr>
            </w:pPr>
            <w:r w:rsidRPr="00BA326A">
              <w:rPr>
                <w:b/>
              </w:rPr>
              <w:t>МТС</w:t>
            </w:r>
          </w:p>
        </w:tc>
        <w:tc>
          <w:tcPr>
            <w:tcW w:w="888" w:type="pct"/>
            <w:shd w:val="clear" w:color="auto" w:fill="D9D9D9" w:themeFill="background1" w:themeFillShade="D9"/>
            <w:vAlign w:val="center"/>
          </w:tcPr>
          <w:p w14:paraId="71C98C56" w14:textId="77777777" w:rsidR="00830C8E" w:rsidRPr="00BA326A" w:rsidRDefault="00830C8E" w:rsidP="00351BC8">
            <w:pPr>
              <w:spacing w:before="120"/>
              <w:ind w:firstLine="0"/>
              <w:jc w:val="center"/>
              <w:rPr>
                <w:b/>
              </w:rPr>
            </w:pPr>
            <w:r w:rsidRPr="00BA326A">
              <w:rPr>
                <w:b/>
              </w:rPr>
              <w:t>Мярка № 77</w:t>
            </w:r>
          </w:p>
        </w:tc>
        <w:tc>
          <w:tcPr>
            <w:tcW w:w="933" w:type="pct"/>
            <w:shd w:val="clear" w:color="auto" w:fill="D9D9D9" w:themeFill="background1" w:themeFillShade="D9"/>
            <w:vAlign w:val="center"/>
          </w:tcPr>
          <w:p w14:paraId="5C19B21B"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60D2A12E" w14:textId="77777777" w:rsidR="00830C8E" w:rsidRPr="00BA326A" w:rsidRDefault="00830C8E"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0B7E46B8" w14:textId="77777777" w:rsidR="00830C8E" w:rsidRPr="00BA326A" w:rsidRDefault="00830C8E" w:rsidP="00351BC8">
            <w:pPr>
              <w:spacing w:before="120"/>
              <w:ind w:firstLine="0"/>
              <w:jc w:val="center"/>
              <w:rPr>
                <w:b/>
              </w:rPr>
            </w:pPr>
            <w:r>
              <w:rPr>
                <w:b/>
              </w:rPr>
              <w:t xml:space="preserve">ЮНИ </w:t>
            </w:r>
          </w:p>
        </w:tc>
      </w:tr>
      <w:tr w:rsidR="00830C8E" w:rsidRPr="00BA326A" w14:paraId="4E9788B8" w14:textId="77777777" w:rsidTr="002C540F">
        <w:trPr>
          <w:gridBefore w:val="1"/>
          <w:wBefore w:w="3" w:type="pct"/>
        </w:trPr>
        <w:tc>
          <w:tcPr>
            <w:tcW w:w="223" w:type="pct"/>
            <w:vMerge/>
          </w:tcPr>
          <w:p w14:paraId="6C17094A"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FFFFFF" w:themeFill="background1"/>
          </w:tcPr>
          <w:p w14:paraId="4ACC3B91" w14:textId="77777777" w:rsidR="00830C8E" w:rsidRPr="00FB3911" w:rsidRDefault="00830C8E" w:rsidP="00351BC8">
            <w:pPr>
              <w:ind w:firstLine="0"/>
              <w:jc w:val="left"/>
              <w:rPr>
                <w:b/>
                <w:bCs/>
              </w:rPr>
            </w:pPr>
          </w:p>
        </w:tc>
        <w:tc>
          <w:tcPr>
            <w:tcW w:w="3575" w:type="pct"/>
            <w:gridSpan w:val="8"/>
            <w:shd w:val="clear" w:color="auto" w:fill="FFFFFF" w:themeFill="background1"/>
          </w:tcPr>
          <w:p w14:paraId="181601DF" w14:textId="77777777" w:rsidR="00830C8E" w:rsidRPr="00BA326A" w:rsidRDefault="00830C8E" w:rsidP="00351BC8">
            <w:pPr>
              <w:ind w:firstLine="0"/>
              <w:rPr>
                <w:b/>
              </w:rPr>
            </w:pPr>
            <w:r w:rsidRPr="00BA326A">
              <w:rPr>
                <w:b/>
              </w:rPr>
              <w:t>Основни положения и очаквани резултати:</w:t>
            </w:r>
          </w:p>
          <w:p w14:paraId="1F527379" w14:textId="77777777" w:rsidR="00830C8E" w:rsidRPr="00BA326A" w:rsidRDefault="00830C8E" w:rsidP="00351BC8">
            <w:pPr>
              <w:pStyle w:val="ListParagraph"/>
              <w:numPr>
                <w:ilvl w:val="0"/>
                <w:numId w:val="39"/>
              </w:numPr>
              <w:tabs>
                <w:tab w:val="left" w:pos="314"/>
              </w:tabs>
              <w:ind w:left="170" w:hanging="170"/>
              <w:contextualSpacing w:val="0"/>
            </w:pPr>
            <w:r w:rsidRPr="00BA326A">
              <w:t>Въвеждане в националното законодателство на изискванията на Делегирана директива (ЕС) 2025/811 на Комисията от 19 февруари 2025 г. за изменение на приложение I към Директива 2002/59/ЕО на Европейския парламент и на Съвета по отношение на информацията, която трябва да се съобщава на системите за отчет на корабите;</w:t>
            </w:r>
          </w:p>
          <w:p w14:paraId="3924A9EC" w14:textId="77777777" w:rsidR="00830C8E" w:rsidRPr="00BA326A" w:rsidRDefault="00830C8E" w:rsidP="00351BC8">
            <w:pPr>
              <w:pStyle w:val="ListParagraph"/>
              <w:numPr>
                <w:ilvl w:val="0"/>
                <w:numId w:val="39"/>
              </w:numPr>
              <w:tabs>
                <w:tab w:val="left" w:pos="314"/>
              </w:tabs>
              <w:ind w:left="170" w:hanging="170"/>
              <w:contextualSpacing w:val="0"/>
            </w:pPr>
            <w:r w:rsidRPr="00BA326A">
              <w:t>Отстраняване на установените в някои от разпоредбите на подзаконовия нормативен акт недостатъци и привеждането им в пълно съответствие с изискванията на Закона за нормативните актове, Указ № 883 от 1974 г. за неговото прилагане, както и в синхрон с другите относими актове от националната правна система.</w:t>
            </w:r>
          </w:p>
        </w:tc>
      </w:tr>
      <w:tr w:rsidR="00830C8E" w:rsidRPr="00BA326A" w14:paraId="43C2B1E4" w14:textId="77777777" w:rsidTr="002C540F">
        <w:trPr>
          <w:gridBefore w:val="1"/>
          <w:wBefore w:w="3" w:type="pct"/>
        </w:trPr>
        <w:tc>
          <w:tcPr>
            <w:tcW w:w="223" w:type="pct"/>
            <w:vMerge/>
          </w:tcPr>
          <w:p w14:paraId="2664C759"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FFFFFF" w:themeFill="background1"/>
          </w:tcPr>
          <w:p w14:paraId="03406645" w14:textId="77777777" w:rsidR="00830C8E" w:rsidRPr="00FB3911" w:rsidRDefault="00830C8E" w:rsidP="00351BC8">
            <w:pPr>
              <w:ind w:firstLine="0"/>
              <w:jc w:val="left"/>
              <w:rPr>
                <w:b/>
                <w:bCs/>
              </w:rPr>
            </w:pPr>
          </w:p>
        </w:tc>
        <w:tc>
          <w:tcPr>
            <w:tcW w:w="3575" w:type="pct"/>
            <w:gridSpan w:val="8"/>
            <w:shd w:val="clear" w:color="auto" w:fill="FFFFFF" w:themeFill="background1"/>
          </w:tcPr>
          <w:p w14:paraId="117B56EE" w14:textId="0212BBA2" w:rsidR="00830C8E" w:rsidRPr="00800C25" w:rsidRDefault="00830C8E" w:rsidP="00351BC8">
            <w:pPr>
              <w:ind w:firstLine="0"/>
            </w:pPr>
            <w:r w:rsidRPr="00BA326A">
              <w:rPr>
                <w:b/>
              </w:rPr>
              <w:t>Законово основание за приемане:</w:t>
            </w:r>
            <w:r w:rsidRPr="00BA326A">
              <w:t xml:space="preserve"> чл. 60 от Закона за морските пространства, вътрешните водни пътища и пристанищата на Република България,  чл. 244а от Кодекса на търговското корабоплаване.</w:t>
            </w:r>
          </w:p>
        </w:tc>
      </w:tr>
      <w:tr w:rsidR="00830C8E" w:rsidRPr="00BA326A" w14:paraId="096A485B" w14:textId="77777777" w:rsidTr="002C540F">
        <w:trPr>
          <w:gridBefore w:val="1"/>
          <w:gridAfter w:val="1"/>
          <w:wBefore w:w="3" w:type="pct"/>
          <w:wAfter w:w="2" w:type="pct"/>
        </w:trPr>
        <w:tc>
          <w:tcPr>
            <w:tcW w:w="223" w:type="pct"/>
            <w:vMerge w:val="restart"/>
          </w:tcPr>
          <w:p w14:paraId="7074814B"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4091168D" w14:textId="77777777" w:rsidR="00830C8E" w:rsidRPr="00FB3911" w:rsidRDefault="00830C8E" w:rsidP="00351BC8">
            <w:pPr>
              <w:ind w:firstLine="0"/>
              <w:rPr>
                <w:b/>
                <w:bCs/>
              </w:rPr>
            </w:pPr>
            <w:r w:rsidRPr="00FB3911">
              <w:rPr>
                <w:b/>
                <w:bCs/>
              </w:rPr>
              <w:t xml:space="preserve">ПМС за изменение и допълнение на Наредбата за таксите за използване на летищата за </w:t>
            </w:r>
            <w:r w:rsidRPr="00FB3911">
              <w:rPr>
                <w:b/>
                <w:bCs/>
              </w:rPr>
              <w:lastRenderedPageBreak/>
              <w:t>обществено ползване и за аеронавигационно обслужване в Република България</w:t>
            </w:r>
          </w:p>
        </w:tc>
        <w:tc>
          <w:tcPr>
            <w:tcW w:w="533" w:type="pct"/>
            <w:shd w:val="clear" w:color="auto" w:fill="D9D9D9" w:themeFill="background1" w:themeFillShade="D9"/>
            <w:vAlign w:val="center"/>
          </w:tcPr>
          <w:p w14:paraId="191B0640" w14:textId="77777777" w:rsidR="00830C8E" w:rsidRPr="00BA326A" w:rsidRDefault="00830C8E" w:rsidP="00351BC8">
            <w:pPr>
              <w:spacing w:before="120"/>
              <w:ind w:firstLine="0"/>
              <w:jc w:val="center"/>
              <w:rPr>
                <w:b/>
              </w:rPr>
            </w:pPr>
            <w:r w:rsidRPr="00BA326A">
              <w:rPr>
                <w:b/>
              </w:rPr>
              <w:lastRenderedPageBreak/>
              <w:t>МТС</w:t>
            </w:r>
          </w:p>
        </w:tc>
        <w:tc>
          <w:tcPr>
            <w:tcW w:w="888" w:type="pct"/>
            <w:shd w:val="clear" w:color="auto" w:fill="D9D9D9" w:themeFill="background1" w:themeFillShade="D9"/>
            <w:vAlign w:val="center"/>
          </w:tcPr>
          <w:p w14:paraId="3CCB95B9"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693BB731"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32EFBC9A" w14:textId="77777777" w:rsidR="00830C8E" w:rsidRPr="00BA326A" w:rsidRDefault="00830C8E"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322325B4" w14:textId="77777777" w:rsidR="00830C8E" w:rsidRPr="00BA326A" w:rsidRDefault="00830C8E" w:rsidP="00351BC8">
            <w:pPr>
              <w:spacing w:before="120"/>
              <w:ind w:firstLine="0"/>
              <w:jc w:val="center"/>
              <w:rPr>
                <w:b/>
              </w:rPr>
            </w:pPr>
            <w:r>
              <w:rPr>
                <w:b/>
              </w:rPr>
              <w:t>ЮНИ</w:t>
            </w:r>
          </w:p>
        </w:tc>
      </w:tr>
      <w:tr w:rsidR="00830C8E" w:rsidRPr="00BA326A" w14:paraId="238AABC8" w14:textId="77777777" w:rsidTr="002C540F">
        <w:trPr>
          <w:gridBefore w:val="1"/>
          <w:gridAfter w:val="1"/>
          <w:wBefore w:w="3" w:type="pct"/>
          <w:wAfter w:w="2" w:type="pct"/>
        </w:trPr>
        <w:tc>
          <w:tcPr>
            <w:tcW w:w="223" w:type="pct"/>
            <w:vMerge/>
          </w:tcPr>
          <w:p w14:paraId="4D6675FE"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6EC96E2F" w14:textId="77777777" w:rsidR="00830C8E" w:rsidRPr="00FB3911" w:rsidRDefault="00830C8E" w:rsidP="00351BC8">
            <w:pPr>
              <w:ind w:firstLine="0"/>
              <w:rPr>
                <w:b/>
                <w:bCs/>
              </w:rPr>
            </w:pPr>
          </w:p>
        </w:tc>
        <w:tc>
          <w:tcPr>
            <w:tcW w:w="3573" w:type="pct"/>
            <w:gridSpan w:val="7"/>
            <w:shd w:val="clear" w:color="auto" w:fill="auto"/>
            <w:vAlign w:val="center"/>
          </w:tcPr>
          <w:p w14:paraId="4094E3E8" w14:textId="77777777" w:rsidR="00830C8E" w:rsidRPr="00BA326A" w:rsidRDefault="00830C8E" w:rsidP="00351BC8">
            <w:pPr>
              <w:ind w:firstLine="0"/>
              <w:rPr>
                <w:b/>
              </w:rPr>
            </w:pPr>
            <w:r w:rsidRPr="00BA326A">
              <w:rPr>
                <w:b/>
              </w:rPr>
              <w:t>Основни положения и очаквани резултати:</w:t>
            </w:r>
          </w:p>
          <w:p w14:paraId="2AF8053D" w14:textId="77777777" w:rsidR="00830C8E" w:rsidRPr="00BA326A" w:rsidRDefault="00830C8E" w:rsidP="00351BC8">
            <w:pPr>
              <w:pStyle w:val="ListParagraph"/>
              <w:numPr>
                <w:ilvl w:val="0"/>
                <w:numId w:val="39"/>
              </w:numPr>
              <w:tabs>
                <w:tab w:val="left" w:pos="314"/>
              </w:tabs>
              <w:ind w:left="170" w:hanging="170"/>
              <w:contextualSpacing w:val="0"/>
            </w:pPr>
            <w:r w:rsidRPr="00BA326A">
              <w:lastRenderedPageBreak/>
              <w:t>Актуализира се размерът на лихвата за просрочено плащане на таксите за аеронавигационно обслужване (от 13,79 на сто на 12,38 на сто) и осреднената базова таксова единица „прелитане“ (от 29,54 евро на 31,97 евро) съобразно решенията на Евроконтрол за 2026 г.;</w:t>
            </w:r>
          </w:p>
          <w:p w14:paraId="07EDB35B" w14:textId="77777777" w:rsidR="00830C8E" w:rsidRPr="00BA326A" w:rsidRDefault="00830C8E" w:rsidP="00351BC8">
            <w:pPr>
              <w:pStyle w:val="ListParagraph"/>
              <w:numPr>
                <w:ilvl w:val="0"/>
                <w:numId w:val="39"/>
              </w:numPr>
              <w:tabs>
                <w:tab w:val="left" w:pos="314"/>
              </w:tabs>
              <w:ind w:left="170" w:hanging="170"/>
              <w:contextualSpacing w:val="0"/>
            </w:pPr>
            <w:r w:rsidRPr="00BA326A">
              <w:t>Изменя се размерът на осреднената таксова единица за обслужване в зоните и районите на летище София;</w:t>
            </w:r>
          </w:p>
          <w:p w14:paraId="45065465" w14:textId="77777777" w:rsidR="00830C8E" w:rsidRPr="00BA326A" w:rsidRDefault="00830C8E" w:rsidP="00351BC8">
            <w:pPr>
              <w:pStyle w:val="ListParagraph"/>
              <w:numPr>
                <w:ilvl w:val="0"/>
                <w:numId w:val="39"/>
              </w:numPr>
              <w:tabs>
                <w:tab w:val="left" w:pos="314"/>
              </w:tabs>
              <w:ind w:left="170" w:hanging="170"/>
              <w:contextualSpacing w:val="0"/>
            </w:pPr>
            <w:r w:rsidRPr="00BA326A">
              <w:t xml:space="preserve">Променя се режимът на отстъпките за стимулиране развитието на трафика на летищата Варна и Бургас с цел прилагане на по-ефективен механизъм с целогодишен обхват; </w:t>
            </w:r>
          </w:p>
          <w:p w14:paraId="1EE07239" w14:textId="77777777" w:rsidR="00830C8E" w:rsidRPr="00BA326A" w:rsidRDefault="00830C8E" w:rsidP="00351BC8">
            <w:pPr>
              <w:ind w:firstLine="0"/>
            </w:pPr>
            <w:r w:rsidRPr="00BA326A">
              <w:t>Очакваните резултати са привеждане на националната нормативна уредба в съответствие с международните и европейските изисквания, подобряване на финансовата устойчивост на аеронавигационното обслужване, създаване на по-добри условия за развитие на въздушния трафик, както и положително въздействие върху свързаността, туризма и икономическата активност в страната.</w:t>
            </w:r>
          </w:p>
        </w:tc>
      </w:tr>
      <w:tr w:rsidR="00830C8E" w:rsidRPr="00BA326A" w14:paraId="31BAE7C8" w14:textId="77777777" w:rsidTr="002C540F">
        <w:trPr>
          <w:gridBefore w:val="1"/>
          <w:gridAfter w:val="1"/>
          <w:wBefore w:w="3" w:type="pct"/>
          <w:wAfter w:w="2" w:type="pct"/>
        </w:trPr>
        <w:tc>
          <w:tcPr>
            <w:tcW w:w="223" w:type="pct"/>
            <w:vMerge/>
          </w:tcPr>
          <w:p w14:paraId="19ECDE8B"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2F222788" w14:textId="77777777" w:rsidR="00830C8E" w:rsidRPr="00FB3911" w:rsidRDefault="00830C8E" w:rsidP="00351BC8">
            <w:pPr>
              <w:ind w:firstLine="0"/>
              <w:rPr>
                <w:b/>
                <w:bCs/>
              </w:rPr>
            </w:pPr>
          </w:p>
        </w:tc>
        <w:tc>
          <w:tcPr>
            <w:tcW w:w="3573" w:type="pct"/>
            <w:gridSpan w:val="7"/>
            <w:shd w:val="clear" w:color="auto" w:fill="auto"/>
          </w:tcPr>
          <w:p w14:paraId="4C534640" w14:textId="77777777" w:rsidR="00830C8E" w:rsidRPr="00BA326A" w:rsidRDefault="00830C8E" w:rsidP="00351BC8">
            <w:pPr>
              <w:ind w:firstLine="0"/>
              <w:jc w:val="left"/>
              <w:rPr>
                <w:b/>
              </w:rPr>
            </w:pPr>
            <w:r w:rsidRPr="00BA326A">
              <w:rPr>
                <w:b/>
              </w:rPr>
              <w:t xml:space="preserve">Законово основание за приемане: </w:t>
            </w:r>
            <w:r w:rsidRPr="00BA326A">
              <w:rPr>
                <w:bCs/>
              </w:rPr>
              <w:t>чл. 122 от Закона за гражданското въздухоплаване</w:t>
            </w:r>
            <w:r>
              <w:rPr>
                <w:bCs/>
              </w:rPr>
              <w:t>.</w:t>
            </w:r>
          </w:p>
        </w:tc>
      </w:tr>
      <w:tr w:rsidR="00830C8E" w:rsidRPr="00BA326A" w14:paraId="750DDF83" w14:textId="77777777" w:rsidTr="002C540F">
        <w:trPr>
          <w:gridBefore w:val="1"/>
          <w:gridAfter w:val="1"/>
          <w:wBefore w:w="3" w:type="pct"/>
          <w:wAfter w:w="2" w:type="pct"/>
        </w:trPr>
        <w:tc>
          <w:tcPr>
            <w:tcW w:w="223" w:type="pct"/>
            <w:vMerge w:val="restart"/>
          </w:tcPr>
          <w:p w14:paraId="568999C1"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77DC74E0" w14:textId="77777777" w:rsidR="00830C8E" w:rsidRPr="00FB3911" w:rsidRDefault="00830C8E" w:rsidP="00351BC8">
            <w:pPr>
              <w:ind w:firstLine="0"/>
              <w:rPr>
                <w:b/>
                <w:bCs/>
              </w:rPr>
            </w:pPr>
            <w:r w:rsidRPr="00FB3911">
              <w:rPr>
                <w:b/>
                <w:bCs/>
              </w:rPr>
              <w:t>ПМС за изменение и допълнение на Тарифа № 5 за таксите, които се събират в системата на Министерството на транспорта и съобщенията, одобрена с Постановление № 81 на Министерския съвет от 2000 г.</w:t>
            </w:r>
          </w:p>
        </w:tc>
        <w:tc>
          <w:tcPr>
            <w:tcW w:w="533" w:type="pct"/>
            <w:shd w:val="clear" w:color="auto" w:fill="D9D9D9" w:themeFill="background1" w:themeFillShade="D9"/>
            <w:vAlign w:val="center"/>
          </w:tcPr>
          <w:p w14:paraId="5F7CA790" w14:textId="77777777" w:rsidR="00830C8E" w:rsidRPr="00BA326A" w:rsidRDefault="00830C8E" w:rsidP="00351BC8">
            <w:pPr>
              <w:spacing w:before="120"/>
              <w:ind w:firstLine="0"/>
              <w:jc w:val="center"/>
              <w:rPr>
                <w:b/>
              </w:rPr>
            </w:pPr>
            <w:r w:rsidRPr="00BA326A">
              <w:rPr>
                <w:b/>
              </w:rPr>
              <w:t>МТС</w:t>
            </w:r>
          </w:p>
        </w:tc>
        <w:tc>
          <w:tcPr>
            <w:tcW w:w="888" w:type="pct"/>
            <w:shd w:val="clear" w:color="auto" w:fill="D9D9D9" w:themeFill="background1" w:themeFillShade="D9"/>
            <w:vAlign w:val="center"/>
          </w:tcPr>
          <w:p w14:paraId="4C35389F"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30CA0886"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51B5D193" w14:textId="77777777" w:rsidR="00830C8E" w:rsidRPr="00BA326A" w:rsidRDefault="00830C8E" w:rsidP="00351BC8">
            <w:pPr>
              <w:spacing w:before="120"/>
              <w:ind w:firstLine="0"/>
              <w:jc w:val="center"/>
              <w:rPr>
                <w:b/>
              </w:rPr>
            </w:pPr>
            <w:r w:rsidRPr="00BA326A">
              <w:rPr>
                <w:b/>
              </w:rPr>
              <w:t>МАЙ</w:t>
            </w:r>
          </w:p>
        </w:tc>
        <w:tc>
          <w:tcPr>
            <w:tcW w:w="597" w:type="pct"/>
            <w:gridSpan w:val="2"/>
            <w:shd w:val="clear" w:color="auto" w:fill="D9D9D9" w:themeFill="background1" w:themeFillShade="D9"/>
            <w:vAlign w:val="center"/>
          </w:tcPr>
          <w:p w14:paraId="4735C686" w14:textId="77777777" w:rsidR="00830C8E" w:rsidRPr="00BA326A" w:rsidRDefault="00830C8E" w:rsidP="00351BC8">
            <w:pPr>
              <w:spacing w:before="120"/>
              <w:ind w:firstLine="0"/>
              <w:jc w:val="center"/>
              <w:rPr>
                <w:b/>
              </w:rPr>
            </w:pPr>
            <w:r w:rsidRPr="00BA326A">
              <w:rPr>
                <w:b/>
              </w:rPr>
              <w:t>ЮНИ</w:t>
            </w:r>
          </w:p>
        </w:tc>
      </w:tr>
      <w:tr w:rsidR="00830C8E" w:rsidRPr="00BA326A" w14:paraId="042923D1" w14:textId="77777777" w:rsidTr="002C540F">
        <w:trPr>
          <w:gridBefore w:val="1"/>
          <w:gridAfter w:val="1"/>
          <w:wBefore w:w="3" w:type="pct"/>
          <w:wAfter w:w="2" w:type="pct"/>
        </w:trPr>
        <w:tc>
          <w:tcPr>
            <w:tcW w:w="223" w:type="pct"/>
            <w:vMerge/>
          </w:tcPr>
          <w:p w14:paraId="3044A6D1"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54C06E13" w14:textId="77777777" w:rsidR="00830C8E" w:rsidRPr="00BA326A" w:rsidRDefault="00830C8E" w:rsidP="00351BC8">
            <w:pPr>
              <w:ind w:firstLine="0"/>
            </w:pPr>
          </w:p>
        </w:tc>
        <w:tc>
          <w:tcPr>
            <w:tcW w:w="3573" w:type="pct"/>
            <w:gridSpan w:val="7"/>
            <w:shd w:val="clear" w:color="auto" w:fill="auto"/>
            <w:vAlign w:val="center"/>
          </w:tcPr>
          <w:p w14:paraId="754BBA0C" w14:textId="77777777" w:rsidR="00830C8E" w:rsidRPr="00BA326A" w:rsidRDefault="00830C8E" w:rsidP="00351BC8">
            <w:pPr>
              <w:ind w:firstLine="0"/>
              <w:rPr>
                <w:b/>
              </w:rPr>
            </w:pPr>
            <w:r w:rsidRPr="00BA326A">
              <w:rPr>
                <w:b/>
              </w:rPr>
              <w:t>Основни положения и очаквани резултати:</w:t>
            </w:r>
          </w:p>
          <w:p w14:paraId="752D54D1" w14:textId="77777777" w:rsidR="00830C8E" w:rsidRPr="00CB589A" w:rsidRDefault="00830C8E" w:rsidP="00351BC8">
            <w:pPr>
              <w:pStyle w:val="ListParagraph"/>
              <w:numPr>
                <w:ilvl w:val="0"/>
                <w:numId w:val="39"/>
              </w:numPr>
              <w:tabs>
                <w:tab w:val="left" w:pos="314"/>
              </w:tabs>
              <w:ind w:left="170" w:hanging="170"/>
              <w:contextualSpacing w:val="0"/>
              <w:rPr>
                <w:bCs/>
              </w:rPr>
            </w:pPr>
            <w:r w:rsidRPr="00BA326A">
              <w:t xml:space="preserve">В изпълнение на § 6 от Закона за въвеждане на еврото в Република България, като се предвижда превалутиране на дължимите такси и определянето им в евро при спазване на установените правила за </w:t>
            </w:r>
            <w:r w:rsidRPr="00CB589A">
              <w:rPr>
                <w:bCs/>
              </w:rPr>
              <w:t>преизчисляване и закръгляване;</w:t>
            </w:r>
          </w:p>
          <w:p w14:paraId="671BDCDF" w14:textId="77777777" w:rsidR="00830C8E" w:rsidRPr="00BA326A" w:rsidRDefault="00830C8E" w:rsidP="00351BC8">
            <w:pPr>
              <w:pStyle w:val="ListParagraph"/>
              <w:numPr>
                <w:ilvl w:val="0"/>
                <w:numId w:val="39"/>
              </w:numPr>
              <w:tabs>
                <w:tab w:val="left" w:pos="314"/>
              </w:tabs>
              <w:ind w:left="170" w:hanging="170"/>
              <w:contextualSpacing w:val="0"/>
              <w:rPr>
                <w:b/>
              </w:rPr>
            </w:pPr>
            <w:r w:rsidRPr="00CB589A">
              <w:rPr>
                <w:bCs/>
              </w:rPr>
              <w:t>Актуализация на размера на таксите с оглед постигане на съответствие между техния размер и разходите за предоставяне на административните услуги, както и въвеждане на такси за услуги, които към момента</w:t>
            </w:r>
            <w:r w:rsidRPr="00BA326A">
              <w:t xml:space="preserve"> се </w:t>
            </w:r>
            <w:r w:rsidRPr="00BA326A">
              <w:lastRenderedPageBreak/>
              <w:t>предоставят безвъзмездно и привеждане на тарифата в съответствие с измененията в Закона за гражданското въздухоплаване (изм. и доп., ДВ, бр. 87 от 17.10.2025 г.), с които се въвеждат нови видове такси;</w:t>
            </w:r>
          </w:p>
          <w:p w14:paraId="32F53619" w14:textId="77777777" w:rsidR="00830C8E" w:rsidRPr="00BA326A" w:rsidRDefault="00830C8E" w:rsidP="00351BC8">
            <w:pPr>
              <w:ind w:firstLine="0"/>
            </w:pPr>
            <w:r w:rsidRPr="00BA326A">
              <w:t>Очакваните резултати са осигуряване на правна яснота и предвидимост за ползвателите на административни услуги, подобряване на финансовата обоснованост и устойчивост при администриране на таксите, както и законосъобразно прилагане на тарифата в условията на новата парична единица.</w:t>
            </w:r>
          </w:p>
        </w:tc>
      </w:tr>
      <w:tr w:rsidR="00830C8E" w:rsidRPr="00BA326A" w14:paraId="745C9246" w14:textId="77777777" w:rsidTr="002C540F">
        <w:trPr>
          <w:gridBefore w:val="1"/>
          <w:gridAfter w:val="1"/>
          <w:wBefore w:w="3" w:type="pct"/>
          <w:wAfter w:w="2" w:type="pct"/>
        </w:trPr>
        <w:tc>
          <w:tcPr>
            <w:tcW w:w="223" w:type="pct"/>
            <w:vMerge/>
          </w:tcPr>
          <w:p w14:paraId="394FCE63"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45AD6E0D" w14:textId="77777777" w:rsidR="00830C8E" w:rsidRPr="00BA326A" w:rsidRDefault="00830C8E" w:rsidP="00351BC8">
            <w:pPr>
              <w:ind w:firstLine="0"/>
            </w:pPr>
          </w:p>
        </w:tc>
        <w:tc>
          <w:tcPr>
            <w:tcW w:w="3573" w:type="pct"/>
            <w:gridSpan w:val="7"/>
            <w:shd w:val="clear" w:color="auto" w:fill="auto"/>
          </w:tcPr>
          <w:p w14:paraId="2963CA81" w14:textId="77777777" w:rsidR="00830C8E" w:rsidRPr="00BA326A" w:rsidRDefault="00830C8E" w:rsidP="00351BC8">
            <w:pPr>
              <w:ind w:firstLine="0"/>
              <w:jc w:val="left"/>
              <w:rPr>
                <w:b/>
              </w:rPr>
            </w:pPr>
            <w:r w:rsidRPr="00BA326A">
              <w:rPr>
                <w:b/>
              </w:rPr>
              <w:t xml:space="preserve">Законово основание за приемане: </w:t>
            </w:r>
            <w:r w:rsidRPr="00BA326A">
              <w:rPr>
                <w:bCs/>
              </w:rPr>
              <w:t>§ 6 от Закона за въвеждане на еврото в Република България и чл. 120, ал. 4 от Закона за гражданското въздухоплаване</w:t>
            </w:r>
            <w:r>
              <w:rPr>
                <w:bCs/>
              </w:rPr>
              <w:t>.</w:t>
            </w:r>
          </w:p>
        </w:tc>
      </w:tr>
      <w:tr w:rsidR="00830C8E" w:rsidRPr="00BA326A" w14:paraId="74C2129E" w14:textId="77777777" w:rsidTr="002C540F">
        <w:trPr>
          <w:gridBefore w:val="1"/>
          <w:gridAfter w:val="1"/>
          <w:wBefore w:w="3" w:type="pct"/>
          <w:wAfter w:w="2" w:type="pct"/>
        </w:trPr>
        <w:tc>
          <w:tcPr>
            <w:tcW w:w="223" w:type="pct"/>
            <w:vMerge w:val="restart"/>
          </w:tcPr>
          <w:p w14:paraId="4FBD78C3"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32CEAA61" w14:textId="77777777" w:rsidR="00830C8E" w:rsidRPr="00BA326A" w:rsidRDefault="00830C8E" w:rsidP="00351BC8">
            <w:pPr>
              <w:ind w:firstLine="0"/>
              <w:rPr>
                <w:bCs/>
              </w:rPr>
            </w:pPr>
            <w:r w:rsidRPr="00FB3911">
              <w:rPr>
                <w:b/>
              </w:rPr>
              <w:t>ПМС за отмяна на Тарифата за пристанищните такси, събирани от Държавно предприятие „Пристанищна инфраструктура</w:t>
            </w:r>
            <w:r w:rsidRPr="00BA326A">
              <w:rPr>
                <w:bCs/>
              </w:rPr>
              <w:t>“</w:t>
            </w:r>
          </w:p>
        </w:tc>
        <w:tc>
          <w:tcPr>
            <w:tcW w:w="533" w:type="pct"/>
            <w:shd w:val="clear" w:color="auto" w:fill="D9D9D9" w:themeFill="background1" w:themeFillShade="D9"/>
            <w:vAlign w:val="center"/>
          </w:tcPr>
          <w:p w14:paraId="3D6B2767" w14:textId="77777777" w:rsidR="00830C8E" w:rsidRPr="00BA326A" w:rsidRDefault="00830C8E" w:rsidP="00351BC8">
            <w:pPr>
              <w:spacing w:before="120"/>
              <w:ind w:firstLine="0"/>
              <w:jc w:val="center"/>
              <w:rPr>
                <w:b/>
              </w:rPr>
            </w:pPr>
            <w:r w:rsidRPr="00BA326A">
              <w:rPr>
                <w:b/>
              </w:rPr>
              <w:t>МТС</w:t>
            </w:r>
          </w:p>
        </w:tc>
        <w:tc>
          <w:tcPr>
            <w:tcW w:w="888" w:type="pct"/>
            <w:shd w:val="clear" w:color="auto" w:fill="D9D9D9" w:themeFill="background1" w:themeFillShade="D9"/>
            <w:vAlign w:val="center"/>
          </w:tcPr>
          <w:p w14:paraId="52D35DED"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11C74031"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23F64B47" w14:textId="77777777" w:rsidR="00830C8E" w:rsidRPr="00BA326A" w:rsidRDefault="00830C8E"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3AB2B477" w14:textId="77777777" w:rsidR="00830C8E" w:rsidRPr="00BA326A" w:rsidRDefault="00830C8E" w:rsidP="00351BC8">
            <w:pPr>
              <w:spacing w:before="120"/>
              <w:ind w:firstLine="0"/>
              <w:jc w:val="center"/>
              <w:rPr>
                <w:b/>
              </w:rPr>
            </w:pPr>
            <w:r>
              <w:rPr>
                <w:b/>
              </w:rPr>
              <w:t>ЮНИ</w:t>
            </w:r>
          </w:p>
        </w:tc>
      </w:tr>
      <w:tr w:rsidR="00830C8E" w:rsidRPr="00BA326A" w14:paraId="50DF433B" w14:textId="77777777" w:rsidTr="002C540F">
        <w:trPr>
          <w:gridBefore w:val="1"/>
          <w:gridAfter w:val="1"/>
          <w:wBefore w:w="3" w:type="pct"/>
          <w:wAfter w:w="2" w:type="pct"/>
        </w:trPr>
        <w:tc>
          <w:tcPr>
            <w:tcW w:w="223" w:type="pct"/>
            <w:vMerge/>
          </w:tcPr>
          <w:p w14:paraId="54512BFC"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491154AA" w14:textId="77777777" w:rsidR="00830C8E" w:rsidRPr="00BA326A" w:rsidRDefault="00830C8E" w:rsidP="00351BC8">
            <w:pPr>
              <w:ind w:firstLine="0"/>
            </w:pPr>
          </w:p>
        </w:tc>
        <w:tc>
          <w:tcPr>
            <w:tcW w:w="3573" w:type="pct"/>
            <w:gridSpan w:val="7"/>
            <w:shd w:val="clear" w:color="auto" w:fill="auto"/>
            <w:vAlign w:val="center"/>
          </w:tcPr>
          <w:p w14:paraId="38E9C9BC" w14:textId="77777777" w:rsidR="00830C8E" w:rsidRPr="00BA326A" w:rsidRDefault="00830C8E" w:rsidP="00351BC8">
            <w:pPr>
              <w:ind w:firstLine="0"/>
              <w:rPr>
                <w:b/>
              </w:rPr>
            </w:pPr>
            <w:r w:rsidRPr="00BA326A">
              <w:rPr>
                <w:b/>
              </w:rPr>
              <w:t>Основни положения и очаквани резултати:</w:t>
            </w:r>
          </w:p>
          <w:p w14:paraId="7BED122D" w14:textId="77777777" w:rsidR="00830C8E" w:rsidRPr="00BA326A" w:rsidRDefault="00830C8E" w:rsidP="002C540F">
            <w:pPr>
              <w:pStyle w:val="ListParagraph"/>
              <w:numPr>
                <w:ilvl w:val="0"/>
                <w:numId w:val="39"/>
              </w:numPr>
              <w:tabs>
                <w:tab w:val="left" w:pos="314"/>
              </w:tabs>
              <w:ind w:left="170" w:hanging="170"/>
              <w:contextualSpacing w:val="0"/>
            </w:pPr>
            <w:r w:rsidRPr="00BA326A">
              <w:t>Отмяна на подзаконовия нормативен акт, предвид отмяната на правното основание за издаването му.</w:t>
            </w:r>
          </w:p>
        </w:tc>
      </w:tr>
      <w:tr w:rsidR="00830C8E" w:rsidRPr="00BA326A" w14:paraId="365389B0" w14:textId="77777777" w:rsidTr="002C540F">
        <w:trPr>
          <w:gridBefore w:val="1"/>
          <w:gridAfter w:val="1"/>
          <w:wBefore w:w="3" w:type="pct"/>
          <w:wAfter w:w="2" w:type="pct"/>
        </w:trPr>
        <w:tc>
          <w:tcPr>
            <w:tcW w:w="223" w:type="pct"/>
            <w:vMerge/>
          </w:tcPr>
          <w:p w14:paraId="20230414"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7A603E57" w14:textId="77777777" w:rsidR="00830C8E" w:rsidRPr="00BA326A" w:rsidRDefault="00830C8E" w:rsidP="00351BC8">
            <w:pPr>
              <w:ind w:firstLine="0"/>
            </w:pPr>
          </w:p>
        </w:tc>
        <w:tc>
          <w:tcPr>
            <w:tcW w:w="3573" w:type="pct"/>
            <w:gridSpan w:val="7"/>
            <w:shd w:val="clear" w:color="auto" w:fill="auto"/>
          </w:tcPr>
          <w:p w14:paraId="59448FF5" w14:textId="77777777" w:rsidR="00830C8E" w:rsidRPr="00BA326A" w:rsidRDefault="00830C8E" w:rsidP="00351BC8">
            <w:pPr>
              <w:ind w:firstLine="0"/>
              <w:rPr>
                <w:b/>
              </w:rPr>
            </w:pPr>
            <w:r w:rsidRPr="00BA326A">
              <w:rPr>
                <w:b/>
              </w:rPr>
              <w:t xml:space="preserve">Законово основание за приемане: </w:t>
            </w:r>
            <w:r w:rsidRPr="00BA326A">
              <w:rPr>
                <w:bCs/>
              </w:rPr>
              <w:t>чл. 103в, ал. 2 от Закона за морските пространства, вътрешните водни пътища и пристанищата на Република България (ЗМПВВППРБ), във връзка с чл. 13, параграф 3 – 5 от Регламент (ЕС) 2017/352 на Европейския парламент и на Съвета от 15 февруари 2017 г. за създаване на рамка за предоставянето на пристанищни услуги и общи правила за финансовата прозрачност на пристанищата и § 55, ал. 1 от Преходните и заключителни разпоредби на ЗМПВВППРБ (ДВ, бр. 104 от 2020 г.).</w:t>
            </w:r>
          </w:p>
        </w:tc>
      </w:tr>
      <w:tr w:rsidR="00830C8E" w:rsidRPr="00BA326A" w14:paraId="3776EAB3" w14:textId="77777777" w:rsidTr="002C540F">
        <w:trPr>
          <w:gridBefore w:val="1"/>
          <w:gridAfter w:val="1"/>
          <w:wBefore w:w="3" w:type="pct"/>
          <w:wAfter w:w="2" w:type="pct"/>
        </w:trPr>
        <w:tc>
          <w:tcPr>
            <w:tcW w:w="223" w:type="pct"/>
            <w:vMerge w:val="restart"/>
          </w:tcPr>
          <w:p w14:paraId="45B9A08A"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7D50B17C" w14:textId="77777777" w:rsidR="00830C8E" w:rsidRPr="00FB3911" w:rsidRDefault="00830C8E" w:rsidP="00351BC8">
            <w:pPr>
              <w:ind w:firstLine="0"/>
              <w:rPr>
                <w:b/>
                <w:bCs/>
              </w:rPr>
            </w:pPr>
            <w:r w:rsidRPr="00FB3911">
              <w:rPr>
                <w:b/>
                <w:bCs/>
              </w:rPr>
              <w:t>ПМС за изменение на Наредбата за пенсиите и осигурителния стаж</w:t>
            </w:r>
          </w:p>
        </w:tc>
        <w:tc>
          <w:tcPr>
            <w:tcW w:w="533" w:type="pct"/>
            <w:shd w:val="clear" w:color="auto" w:fill="D9D9D9" w:themeFill="background1" w:themeFillShade="D9"/>
            <w:vAlign w:val="center"/>
          </w:tcPr>
          <w:p w14:paraId="1BB5DCB5" w14:textId="77777777" w:rsidR="00830C8E" w:rsidRPr="00BA326A" w:rsidRDefault="00830C8E" w:rsidP="00351BC8">
            <w:pPr>
              <w:spacing w:before="120"/>
              <w:ind w:firstLine="0"/>
              <w:jc w:val="center"/>
              <w:rPr>
                <w:b/>
              </w:rPr>
            </w:pPr>
            <w:r w:rsidRPr="00BA326A">
              <w:rPr>
                <w:b/>
              </w:rPr>
              <w:t>МТСП</w:t>
            </w:r>
          </w:p>
        </w:tc>
        <w:tc>
          <w:tcPr>
            <w:tcW w:w="888" w:type="pct"/>
            <w:shd w:val="clear" w:color="auto" w:fill="D9D9D9" w:themeFill="background1" w:themeFillShade="D9"/>
            <w:vAlign w:val="center"/>
          </w:tcPr>
          <w:p w14:paraId="2AE0CC92"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0D14B517"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6E73E1BC" w14:textId="77777777" w:rsidR="00830C8E" w:rsidRPr="00BA326A" w:rsidRDefault="00830C8E"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6EA7D3D8" w14:textId="77777777" w:rsidR="00830C8E" w:rsidRPr="00BA326A" w:rsidRDefault="00830C8E" w:rsidP="00351BC8">
            <w:pPr>
              <w:spacing w:before="120"/>
              <w:ind w:firstLine="0"/>
              <w:jc w:val="center"/>
              <w:rPr>
                <w:b/>
              </w:rPr>
            </w:pPr>
            <w:r>
              <w:rPr>
                <w:b/>
              </w:rPr>
              <w:t>ЮНИ</w:t>
            </w:r>
          </w:p>
        </w:tc>
      </w:tr>
      <w:tr w:rsidR="00830C8E" w:rsidRPr="00BA326A" w14:paraId="00A26159" w14:textId="77777777" w:rsidTr="002C540F">
        <w:trPr>
          <w:gridBefore w:val="1"/>
          <w:wBefore w:w="3" w:type="pct"/>
        </w:trPr>
        <w:tc>
          <w:tcPr>
            <w:tcW w:w="223" w:type="pct"/>
            <w:vMerge/>
          </w:tcPr>
          <w:p w14:paraId="681697C9"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45C9F427" w14:textId="77777777" w:rsidR="00830C8E" w:rsidRPr="00FB3911" w:rsidRDefault="00830C8E" w:rsidP="00351BC8">
            <w:pPr>
              <w:ind w:firstLine="0"/>
              <w:jc w:val="left"/>
              <w:rPr>
                <w:b/>
                <w:bCs/>
              </w:rPr>
            </w:pPr>
          </w:p>
        </w:tc>
        <w:tc>
          <w:tcPr>
            <w:tcW w:w="3575" w:type="pct"/>
            <w:gridSpan w:val="8"/>
            <w:shd w:val="clear" w:color="auto" w:fill="auto"/>
          </w:tcPr>
          <w:p w14:paraId="6FA858DA" w14:textId="77777777" w:rsidR="00830C8E" w:rsidRPr="00BA326A" w:rsidRDefault="00830C8E" w:rsidP="00351BC8">
            <w:pPr>
              <w:spacing w:after="0"/>
              <w:ind w:firstLine="0"/>
              <w:rPr>
                <w:b/>
              </w:rPr>
            </w:pPr>
            <w:r w:rsidRPr="00BA326A">
              <w:rPr>
                <w:b/>
              </w:rPr>
              <w:t>Основни положения и очаквани резултати:</w:t>
            </w:r>
          </w:p>
          <w:p w14:paraId="2865977C" w14:textId="77777777" w:rsidR="00830C8E" w:rsidRPr="00BA326A" w:rsidRDefault="00830C8E" w:rsidP="00351BC8">
            <w:pPr>
              <w:pStyle w:val="ListParagraph"/>
              <w:numPr>
                <w:ilvl w:val="0"/>
                <w:numId w:val="39"/>
              </w:numPr>
              <w:tabs>
                <w:tab w:val="left" w:pos="314"/>
              </w:tabs>
              <w:ind w:left="170" w:hanging="170"/>
              <w:contextualSpacing w:val="0"/>
              <w:rPr>
                <w:b/>
              </w:rPr>
            </w:pPr>
            <w:r w:rsidRPr="00BA326A">
              <w:t xml:space="preserve">Регламентиране изплащането на пенсиите в работния ден, предхождащ 7-о число на месеца, когато тази </w:t>
            </w:r>
            <w:r w:rsidRPr="00BA326A">
              <w:rPr>
                <w:lang w:eastAsia="bg-BG"/>
              </w:rPr>
              <w:t>дата</w:t>
            </w:r>
            <w:r w:rsidRPr="00BA326A">
              <w:t xml:space="preserve"> е неработен ден;</w:t>
            </w:r>
          </w:p>
          <w:p w14:paraId="50AFE3C9" w14:textId="77777777" w:rsidR="00830C8E" w:rsidRPr="00800C25" w:rsidRDefault="00830C8E" w:rsidP="00351BC8">
            <w:pPr>
              <w:pStyle w:val="ListParagraph"/>
              <w:numPr>
                <w:ilvl w:val="0"/>
                <w:numId w:val="39"/>
              </w:numPr>
              <w:tabs>
                <w:tab w:val="left" w:pos="314"/>
              </w:tabs>
              <w:ind w:left="170" w:hanging="170"/>
              <w:contextualSpacing w:val="0"/>
              <w:rPr>
                <w:b/>
              </w:rPr>
            </w:pPr>
            <w:r w:rsidRPr="00BA326A">
              <w:t xml:space="preserve">Преустановяване на възможността за изплащане на пенсиите на по-късна дата в случаите, когато датата на </w:t>
            </w:r>
            <w:r w:rsidRPr="00BA326A">
              <w:rPr>
                <w:lang w:eastAsia="bg-BG"/>
              </w:rPr>
              <w:t>изплащането</w:t>
            </w:r>
            <w:r w:rsidRPr="00BA326A">
              <w:t xml:space="preserve"> им в неработен ден.</w:t>
            </w:r>
          </w:p>
          <w:p w14:paraId="5C71464A" w14:textId="77777777" w:rsidR="00800C25" w:rsidRPr="00BA326A" w:rsidRDefault="00800C25" w:rsidP="00800C25">
            <w:pPr>
              <w:pStyle w:val="ListParagraph"/>
              <w:tabs>
                <w:tab w:val="left" w:pos="314"/>
              </w:tabs>
              <w:ind w:left="170" w:firstLine="0"/>
              <w:contextualSpacing w:val="0"/>
              <w:rPr>
                <w:b/>
              </w:rPr>
            </w:pPr>
          </w:p>
        </w:tc>
      </w:tr>
      <w:tr w:rsidR="00830C8E" w:rsidRPr="00BA326A" w14:paraId="6E5830BB" w14:textId="77777777" w:rsidTr="002C540F">
        <w:trPr>
          <w:gridBefore w:val="1"/>
          <w:wBefore w:w="3" w:type="pct"/>
        </w:trPr>
        <w:tc>
          <w:tcPr>
            <w:tcW w:w="223" w:type="pct"/>
            <w:vMerge/>
          </w:tcPr>
          <w:p w14:paraId="707D4C5A"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shd w:val="clear" w:color="auto" w:fill="auto"/>
          </w:tcPr>
          <w:p w14:paraId="11E6FB4E" w14:textId="77777777" w:rsidR="00830C8E" w:rsidRPr="00FB3911" w:rsidRDefault="00830C8E" w:rsidP="00351BC8">
            <w:pPr>
              <w:ind w:firstLine="0"/>
              <w:jc w:val="left"/>
              <w:rPr>
                <w:b/>
                <w:bCs/>
              </w:rPr>
            </w:pPr>
          </w:p>
        </w:tc>
        <w:tc>
          <w:tcPr>
            <w:tcW w:w="3575" w:type="pct"/>
            <w:gridSpan w:val="8"/>
            <w:shd w:val="clear" w:color="auto" w:fill="auto"/>
          </w:tcPr>
          <w:p w14:paraId="65439FD9" w14:textId="77777777" w:rsidR="00830C8E" w:rsidRPr="00BA326A" w:rsidRDefault="00830C8E" w:rsidP="00351BC8">
            <w:pPr>
              <w:ind w:firstLine="0"/>
              <w:rPr>
                <w:b/>
              </w:rPr>
            </w:pPr>
            <w:r w:rsidRPr="00BA326A">
              <w:rPr>
                <w:b/>
              </w:rPr>
              <w:t xml:space="preserve">Законово основание за приемане: </w:t>
            </w:r>
            <w:r>
              <w:rPr>
                <w:bCs/>
              </w:rPr>
              <w:t>ч</w:t>
            </w:r>
            <w:r w:rsidRPr="00BA326A">
              <w:t>л. 106 от Кодекса за социално осигуряване.</w:t>
            </w:r>
          </w:p>
        </w:tc>
      </w:tr>
      <w:tr w:rsidR="00830C8E" w:rsidRPr="00BA326A" w14:paraId="4F181643" w14:textId="77777777" w:rsidTr="00800C25">
        <w:trPr>
          <w:gridBefore w:val="1"/>
          <w:gridAfter w:val="1"/>
          <w:wBefore w:w="3" w:type="pct"/>
          <w:wAfter w:w="2" w:type="pct"/>
        </w:trPr>
        <w:tc>
          <w:tcPr>
            <w:tcW w:w="223" w:type="pct"/>
            <w:vMerge w:val="restart"/>
          </w:tcPr>
          <w:p w14:paraId="1B3E79D2"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46D42DCD" w14:textId="77777777" w:rsidR="00830C8E" w:rsidRPr="00FB3911" w:rsidRDefault="00830C8E" w:rsidP="00351BC8">
            <w:pPr>
              <w:ind w:firstLine="0"/>
              <w:rPr>
                <w:b/>
                <w:bCs/>
              </w:rPr>
            </w:pPr>
            <w:r w:rsidRPr="00FB3911">
              <w:rPr>
                <w:b/>
                <w:bCs/>
              </w:rPr>
              <w:t>ПМС за изменение и допълнение на Правилника за прилагане на Закона за трудовата миграция и трудовата мобилност</w:t>
            </w:r>
          </w:p>
        </w:tc>
        <w:tc>
          <w:tcPr>
            <w:tcW w:w="533" w:type="pct"/>
            <w:shd w:val="clear" w:color="auto" w:fill="D9D9D9" w:themeFill="background1" w:themeFillShade="D9"/>
            <w:vAlign w:val="center"/>
          </w:tcPr>
          <w:p w14:paraId="54EDFA5F" w14:textId="77777777" w:rsidR="00830C8E" w:rsidRPr="00BA326A" w:rsidRDefault="00830C8E" w:rsidP="00351BC8">
            <w:pPr>
              <w:spacing w:before="120"/>
              <w:ind w:firstLine="0"/>
              <w:jc w:val="center"/>
              <w:rPr>
                <w:b/>
              </w:rPr>
            </w:pPr>
            <w:r w:rsidRPr="00BA326A">
              <w:rPr>
                <w:b/>
              </w:rPr>
              <w:t>МТСП</w:t>
            </w:r>
          </w:p>
        </w:tc>
        <w:tc>
          <w:tcPr>
            <w:tcW w:w="888" w:type="pct"/>
            <w:shd w:val="clear" w:color="auto" w:fill="D9D9D9" w:themeFill="background1" w:themeFillShade="D9"/>
            <w:vAlign w:val="center"/>
          </w:tcPr>
          <w:p w14:paraId="48AAF3BD" w14:textId="77777777" w:rsidR="00830C8E" w:rsidRPr="00BA326A" w:rsidRDefault="00830C8E"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615582B5" w14:textId="77777777" w:rsidR="00830C8E" w:rsidRPr="00BA326A" w:rsidRDefault="00830C8E"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28844CEC" w14:textId="77777777" w:rsidR="00830C8E" w:rsidRPr="00BA326A" w:rsidRDefault="00830C8E"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7687B42D" w14:textId="77777777" w:rsidR="00830C8E" w:rsidRPr="00BA326A" w:rsidRDefault="00830C8E" w:rsidP="00351BC8">
            <w:pPr>
              <w:spacing w:before="120"/>
              <w:ind w:firstLine="0"/>
              <w:jc w:val="center"/>
              <w:rPr>
                <w:b/>
              </w:rPr>
            </w:pPr>
            <w:r>
              <w:rPr>
                <w:b/>
              </w:rPr>
              <w:t xml:space="preserve">ЮНИ </w:t>
            </w:r>
          </w:p>
        </w:tc>
      </w:tr>
      <w:tr w:rsidR="00830C8E" w:rsidRPr="00BA326A" w14:paraId="3D375712" w14:textId="77777777" w:rsidTr="00800C25">
        <w:trPr>
          <w:gridBefore w:val="1"/>
          <w:gridAfter w:val="1"/>
          <w:wBefore w:w="3" w:type="pct"/>
          <w:wAfter w:w="2" w:type="pct"/>
        </w:trPr>
        <w:tc>
          <w:tcPr>
            <w:tcW w:w="223" w:type="pct"/>
            <w:vMerge/>
          </w:tcPr>
          <w:p w14:paraId="6A1AE22D" w14:textId="77777777" w:rsidR="00830C8E" w:rsidRPr="00BA326A" w:rsidRDefault="00830C8E" w:rsidP="00351BC8">
            <w:pPr>
              <w:pStyle w:val="ListParagraph"/>
              <w:tabs>
                <w:tab w:val="left" w:pos="318"/>
              </w:tabs>
              <w:ind w:left="0" w:firstLine="0"/>
              <w:contextualSpacing w:val="0"/>
              <w:rPr>
                <w:b/>
              </w:rPr>
            </w:pPr>
          </w:p>
        </w:tc>
        <w:tc>
          <w:tcPr>
            <w:tcW w:w="1199" w:type="pct"/>
            <w:vMerge/>
            <w:shd w:val="clear" w:color="auto" w:fill="auto"/>
          </w:tcPr>
          <w:p w14:paraId="2463D063" w14:textId="77777777" w:rsidR="00830C8E" w:rsidRPr="00BA326A" w:rsidRDefault="00830C8E" w:rsidP="00351BC8">
            <w:pPr>
              <w:ind w:firstLine="0"/>
              <w:jc w:val="left"/>
              <w:rPr>
                <w:b/>
              </w:rPr>
            </w:pPr>
          </w:p>
        </w:tc>
        <w:tc>
          <w:tcPr>
            <w:tcW w:w="3573" w:type="pct"/>
            <w:gridSpan w:val="7"/>
            <w:shd w:val="clear" w:color="auto" w:fill="auto"/>
            <w:vAlign w:val="center"/>
          </w:tcPr>
          <w:p w14:paraId="243E18FE" w14:textId="77777777" w:rsidR="00830C8E" w:rsidRPr="00BA326A" w:rsidRDefault="00830C8E" w:rsidP="00351BC8">
            <w:pPr>
              <w:ind w:firstLine="0"/>
              <w:rPr>
                <w:b/>
              </w:rPr>
            </w:pPr>
            <w:r w:rsidRPr="00BA326A">
              <w:rPr>
                <w:b/>
              </w:rPr>
              <w:t>Основни положения и очаквани резултати:</w:t>
            </w:r>
          </w:p>
          <w:p w14:paraId="7D51967F" w14:textId="77777777" w:rsidR="00830C8E" w:rsidRPr="00BA326A" w:rsidRDefault="00830C8E" w:rsidP="00351BC8">
            <w:pPr>
              <w:pStyle w:val="ListParagraph"/>
              <w:numPr>
                <w:ilvl w:val="0"/>
                <w:numId w:val="39"/>
              </w:numPr>
              <w:tabs>
                <w:tab w:val="left" w:pos="314"/>
              </w:tabs>
              <w:ind w:left="170" w:hanging="170"/>
              <w:contextualSpacing w:val="0"/>
            </w:pPr>
            <w:r w:rsidRPr="00BA326A">
              <w:t>С приемането на проекта на ПМС Правилникът за прилагане на Закона за трудовата миграция и трудовата мобилност (ППЗТМТМ) ще бъде приведен в съответствие с разпоредбите на чл. 24, ал. 3 и ал. 4 от Закона за трудовата миграция и трудовата мобилност (ЗТМТМ);</w:t>
            </w:r>
          </w:p>
          <w:p w14:paraId="3E077841" w14:textId="77777777" w:rsidR="00830C8E" w:rsidRPr="00BA326A" w:rsidRDefault="00830C8E" w:rsidP="00351BC8">
            <w:pPr>
              <w:pStyle w:val="ListParagraph"/>
              <w:numPr>
                <w:ilvl w:val="0"/>
                <w:numId w:val="39"/>
              </w:numPr>
              <w:tabs>
                <w:tab w:val="left" w:pos="314"/>
              </w:tabs>
              <w:ind w:left="170" w:hanging="170"/>
              <w:contextualSpacing w:val="0"/>
            </w:pPr>
            <w:r w:rsidRPr="00BA326A">
              <w:t>С приемането на проекта на ПМС ППЗТМТМ ще бъде приведен в съответствие с разпоредбата на чл. 3, ал. 5 от Закона за българските лични документи;</w:t>
            </w:r>
          </w:p>
          <w:p w14:paraId="3F9D21AA" w14:textId="77777777" w:rsidR="00830C8E" w:rsidRPr="00BA326A" w:rsidRDefault="00830C8E" w:rsidP="00351BC8">
            <w:pPr>
              <w:pStyle w:val="ListParagraph"/>
              <w:numPr>
                <w:ilvl w:val="0"/>
                <w:numId w:val="39"/>
              </w:numPr>
              <w:tabs>
                <w:tab w:val="left" w:pos="314"/>
              </w:tabs>
              <w:ind w:left="170" w:hanging="170"/>
              <w:contextualSpacing w:val="0"/>
            </w:pPr>
            <w:r w:rsidRPr="00BA326A">
              <w:t>С приемането на проекта на ПМС ще се постигне намаляване на административната тежест при предоставяне на достъп до пазара на труда на граждани на трети държави по процедурите, предвидени в ЗТМТМ, чрез децентрализация при осъществяването на тези процедури.</w:t>
            </w:r>
          </w:p>
          <w:p w14:paraId="46346486" w14:textId="77777777" w:rsidR="00830C8E" w:rsidRDefault="00830C8E" w:rsidP="00351BC8">
            <w:pPr>
              <w:pStyle w:val="ListParagraph"/>
              <w:numPr>
                <w:ilvl w:val="0"/>
                <w:numId w:val="39"/>
              </w:numPr>
              <w:tabs>
                <w:tab w:val="left" w:pos="314"/>
              </w:tabs>
              <w:ind w:left="170" w:hanging="170"/>
              <w:contextualSpacing w:val="0"/>
            </w:pPr>
            <w:r w:rsidRPr="00BA326A">
              <w:lastRenderedPageBreak/>
              <w:t>С приемането на проекта на ПМС ще се променят изискванията към нивото на участниците в състава на Националния съвет по трудова миграция и трудова мобилност, с което ще се създадат предпоставки за осигуряване на необходимия кворум за провеждане на заседанията на Съвета и ще се гарантира нормалното му функциониране.</w:t>
            </w:r>
          </w:p>
          <w:p w14:paraId="0A215E9D" w14:textId="77777777" w:rsidR="00800C25" w:rsidRPr="00BA326A" w:rsidRDefault="00800C25" w:rsidP="00800C25">
            <w:pPr>
              <w:pStyle w:val="ListParagraph"/>
              <w:tabs>
                <w:tab w:val="left" w:pos="314"/>
              </w:tabs>
              <w:ind w:left="170" w:firstLine="0"/>
              <w:contextualSpacing w:val="0"/>
            </w:pPr>
          </w:p>
        </w:tc>
      </w:tr>
      <w:tr w:rsidR="00830C8E" w:rsidRPr="00BA326A" w14:paraId="6E359411" w14:textId="77777777" w:rsidTr="00800C25">
        <w:trPr>
          <w:gridBefore w:val="1"/>
          <w:gridAfter w:val="1"/>
          <w:wBefore w:w="3" w:type="pct"/>
          <w:wAfter w:w="2" w:type="pct"/>
        </w:trPr>
        <w:tc>
          <w:tcPr>
            <w:tcW w:w="223" w:type="pct"/>
            <w:vMerge/>
          </w:tcPr>
          <w:p w14:paraId="0F14238F" w14:textId="77777777" w:rsidR="00830C8E" w:rsidRPr="00BA326A" w:rsidRDefault="00830C8E" w:rsidP="00351BC8">
            <w:pPr>
              <w:pStyle w:val="ListParagraph"/>
              <w:tabs>
                <w:tab w:val="left" w:pos="318"/>
              </w:tabs>
              <w:ind w:left="0" w:firstLine="0"/>
              <w:contextualSpacing w:val="0"/>
              <w:rPr>
                <w:b/>
              </w:rPr>
            </w:pPr>
          </w:p>
        </w:tc>
        <w:tc>
          <w:tcPr>
            <w:tcW w:w="1199" w:type="pct"/>
            <w:vMerge/>
            <w:shd w:val="clear" w:color="auto" w:fill="auto"/>
          </w:tcPr>
          <w:p w14:paraId="12A4EC82" w14:textId="77777777" w:rsidR="00830C8E" w:rsidRPr="00BA326A" w:rsidRDefault="00830C8E" w:rsidP="00351BC8">
            <w:pPr>
              <w:ind w:firstLine="0"/>
              <w:jc w:val="left"/>
              <w:rPr>
                <w:b/>
              </w:rPr>
            </w:pPr>
          </w:p>
        </w:tc>
        <w:tc>
          <w:tcPr>
            <w:tcW w:w="3573" w:type="pct"/>
            <w:gridSpan w:val="7"/>
            <w:shd w:val="clear" w:color="auto" w:fill="auto"/>
            <w:vAlign w:val="center"/>
          </w:tcPr>
          <w:p w14:paraId="3914CE28" w14:textId="5DCE2EE7" w:rsidR="00830C8E" w:rsidRPr="00BA326A" w:rsidRDefault="00830C8E" w:rsidP="002C540F">
            <w:pPr>
              <w:ind w:left="31" w:firstLine="0"/>
            </w:pPr>
            <w:r w:rsidRPr="00BA326A">
              <w:rPr>
                <w:b/>
              </w:rPr>
              <w:t xml:space="preserve">Законово основание за приемане: </w:t>
            </w:r>
            <w:r>
              <w:rPr>
                <w:bCs/>
              </w:rPr>
              <w:t>ч</w:t>
            </w:r>
            <w:r w:rsidRPr="00BA326A">
              <w:t>л. 24, ал. 3 и 4 от Закона за трудовата миграция и трудовата мобилност, Чл. 3, ал. 5 от Закона за българските лични документи.</w:t>
            </w:r>
          </w:p>
        </w:tc>
      </w:tr>
      <w:tr w:rsidR="00830C8E" w:rsidRPr="00BA326A" w14:paraId="2E8D2A28" w14:textId="77777777" w:rsidTr="002C540F">
        <w:trPr>
          <w:gridBefore w:val="1"/>
          <w:wBefore w:w="3" w:type="pct"/>
        </w:trPr>
        <w:tc>
          <w:tcPr>
            <w:tcW w:w="223" w:type="pct"/>
            <w:vMerge w:val="restart"/>
          </w:tcPr>
          <w:p w14:paraId="55769387" w14:textId="77777777" w:rsidR="00830C8E" w:rsidRPr="00BA326A" w:rsidRDefault="00830C8E"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410678A9" w14:textId="77777777" w:rsidR="00830C8E" w:rsidRPr="00FB3911" w:rsidRDefault="00830C8E" w:rsidP="00351BC8">
            <w:pPr>
              <w:ind w:firstLine="0"/>
              <w:rPr>
                <w:b/>
                <w:bCs/>
              </w:rPr>
            </w:pPr>
            <w:r w:rsidRPr="00FB3911">
              <w:rPr>
                <w:b/>
                <w:bCs/>
              </w:rPr>
              <w:t>ПМС за определяне на нов размер на социалната пенсия за старост</w:t>
            </w:r>
          </w:p>
          <w:p w14:paraId="304FCFCD" w14:textId="77777777" w:rsidR="00830C8E" w:rsidRPr="00FB3911" w:rsidRDefault="00830C8E" w:rsidP="00351BC8">
            <w:pPr>
              <w:ind w:firstLine="0"/>
              <w:rPr>
                <w:b/>
                <w:bCs/>
              </w:rPr>
            </w:pPr>
          </w:p>
        </w:tc>
        <w:tc>
          <w:tcPr>
            <w:tcW w:w="533" w:type="pct"/>
            <w:shd w:val="clear" w:color="auto" w:fill="D9D9D9" w:themeFill="background1" w:themeFillShade="D9"/>
            <w:vAlign w:val="center"/>
          </w:tcPr>
          <w:p w14:paraId="00E3AE3D" w14:textId="77777777" w:rsidR="00830C8E" w:rsidRPr="00BA326A" w:rsidRDefault="00830C8E" w:rsidP="00351BC8">
            <w:pPr>
              <w:spacing w:before="120"/>
              <w:ind w:firstLine="0"/>
              <w:jc w:val="center"/>
              <w:rPr>
                <w:b/>
              </w:rPr>
            </w:pPr>
            <w:r w:rsidRPr="00BA326A">
              <w:rPr>
                <w:b/>
              </w:rPr>
              <w:t>МТСП</w:t>
            </w:r>
          </w:p>
        </w:tc>
        <w:tc>
          <w:tcPr>
            <w:tcW w:w="888" w:type="pct"/>
            <w:shd w:val="clear" w:color="auto" w:fill="D9D9D9" w:themeFill="background1" w:themeFillShade="D9"/>
            <w:vAlign w:val="center"/>
          </w:tcPr>
          <w:p w14:paraId="39A00791" w14:textId="77777777" w:rsidR="00830C8E" w:rsidRPr="00BA326A" w:rsidRDefault="00830C8E"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4B4F225D" w14:textId="77777777" w:rsidR="00830C8E" w:rsidRPr="00BA326A" w:rsidRDefault="00830C8E"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35E6232D" w14:textId="77777777" w:rsidR="00830C8E" w:rsidRPr="00BA326A" w:rsidRDefault="00830C8E" w:rsidP="00351BC8">
            <w:pPr>
              <w:spacing w:before="120"/>
              <w:ind w:firstLine="0"/>
              <w:jc w:val="center"/>
              <w:rPr>
                <w:b/>
              </w:rPr>
            </w:pPr>
            <w:r w:rsidRPr="00BA326A">
              <w:rPr>
                <w:b/>
              </w:rPr>
              <w:t>МАЙ</w:t>
            </w:r>
          </w:p>
        </w:tc>
        <w:tc>
          <w:tcPr>
            <w:tcW w:w="599" w:type="pct"/>
            <w:gridSpan w:val="3"/>
            <w:shd w:val="clear" w:color="auto" w:fill="D9D9D9" w:themeFill="background1" w:themeFillShade="D9"/>
            <w:vAlign w:val="center"/>
          </w:tcPr>
          <w:p w14:paraId="58E04392" w14:textId="77777777" w:rsidR="00830C8E" w:rsidRPr="00BA326A" w:rsidRDefault="00830C8E" w:rsidP="00351BC8">
            <w:pPr>
              <w:spacing w:before="120"/>
              <w:ind w:firstLine="0"/>
              <w:jc w:val="center"/>
              <w:rPr>
                <w:b/>
              </w:rPr>
            </w:pPr>
            <w:r w:rsidRPr="00BA326A">
              <w:rPr>
                <w:b/>
              </w:rPr>
              <w:t>ЮНИ</w:t>
            </w:r>
          </w:p>
        </w:tc>
      </w:tr>
      <w:tr w:rsidR="00830C8E" w:rsidRPr="00BA326A" w14:paraId="33FEC652" w14:textId="77777777" w:rsidTr="002C540F">
        <w:trPr>
          <w:gridBefore w:val="1"/>
          <w:wBefore w:w="3" w:type="pct"/>
        </w:trPr>
        <w:tc>
          <w:tcPr>
            <w:tcW w:w="223" w:type="pct"/>
            <w:vMerge/>
          </w:tcPr>
          <w:p w14:paraId="78970C81" w14:textId="77777777" w:rsidR="00830C8E" w:rsidRPr="00BA326A" w:rsidRDefault="00830C8E" w:rsidP="00351BC8">
            <w:pPr>
              <w:pStyle w:val="ListParagraph"/>
              <w:tabs>
                <w:tab w:val="left" w:pos="318"/>
              </w:tabs>
              <w:ind w:left="0" w:firstLine="0"/>
              <w:contextualSpacing w:val="0"/>
              <w:rPr>
                <w:b/>
              </w:rPr>
            </w:pPr>
          </w:p>
        </w:tc>
        <w:tc>
          <w:tcPr>
            <w:tcW w:w="1199" w:type="pct"/>
            <w:vMerge/>
            <w:shd w:val="clear" w:color="auto" w:fill="auto"/>
          </w:tcPr>
          <w:p w14:paraId="55C7B81C" w14:textId="77777777" w:rsidR="00830C8E" w:rsidRPr="00FB3911" w:rsidRDefault="00830C8E" w:rsidP="00351BC8">
            <w:pPr>
              <w:ind w:firstLine="0"/>
              <w:rPr>
                <w:b/>
                <w:bCs/>
              </w:rPr>
            </w:pPr>
          </w:p>
        </w:tc>
        <w:tc>
          <w:tcPr>
            <w:tcW w:w="3575" w:type="pct"/>
            <w:gridSpan w:val="8"/>
            <w:shd w:val="clear" w:color="auto" w:fill="auto"/>
            <w:vAlign w:val="center"/>
          </w:tcPr>
          <w:p w14:paraId="69EEDEC4" w14:textId="77777777" w:rsidR="00830C8E" w:rsidRPr="00BA326A" w:rsidRDefault="00830C8E" w:rsidP="00351BC8">
            <w:pPr>
              <w:ind w:firstLine="0"/>
              <w:rPr>
                <w:b/>
              </w:rPr>
            </w:pPr>
            <w:r w:rsidRPr="00BA326A">
              <w:rPr>
                <w:b/>
              </w:rPr>
              <w:t xml:space="preserve">Основни положения и очаквани резултати: </w:t>
            </w:r>
          </w:p>
          <w:p w14:paraId="0BE4E1D1" w14:textId="77777777" w:rsidR="00830C8E" w:rsidRPr="00BA326A" w:rsidRDefault="00830C8E" w:rsidP="00351BC8">
            <w:pPr>
              <w:pStyle w:val="ListParagraph"/>
              <w:numPr>
                <w:ilvl w:val="0"/>
                <w:numId w:val="39"/>
              </w:numPr>
              <w:tabs>
                <w:tab w:val="left" w:pos="314"/>
              </w:tabs>
              <w:ind w:left="170" w:hanging="170"/>
              <w:contextualSpacing w:val="0"/>
            </w:pPr>
            <w:r w:rsidRPr="00BA326A">
              <w:t>Увеличаване на пенсиите, които не са свързани с трудова дейност;</w:t>
            </w:r>
          </w:p>
          <w:p w14:paraId="66B7D5E1" w14:textId="77777777" w:rsidR="00830C8E" w:rsidRPr="00BA326A" w:rsidRDefault="00830C8E" w:rsidP="00351BC8">
            <w:pPr>
              <w:pStyle w:val="ListParagraph"/>
              <w:numPr>
                <w:ilvl w:val="0"/>
                <w:numId w:val="39"/>
              </w:numPr>
              <w:tabs>
                <w:tab w:val="left" w:pos="314"/>
              </w:tabs>
              <w:ind w:left="170" w:hanging="170"/>
              <w:contextualSpacing w:val="0"/>
            </w:pPr>
            <w:r w:rsidRPr="00BA326A">
              <w:t>Повишаване на нормативно установените добавки към пенсиите, които се определят в процент от социалната пенсия за старост;</w:t>
            </w:r>
          </w:p>
          <w:p w14:paraId="35951977" w14:textId="77777777" w:rsidR="00830C8E" w:rsidRPr="00BA326A" w:rsidRDefault="00830C8E" w:rsidP="00351BC8">
            <w:pPr>
              <w:pStyle w:val="ListParagraph"/>
              <w:numPr>
                <w:ilvl w:val="0"/>
                <w:numId w:val="39"/>
              </w:numPr>
              <w:tabs>
                <w:tab w:val="left" w:pos="314"/>
              </w:tabs>
              <w:ind w:left="170" w:hanging="170"/>
              <w:contextualSpacing w:val="0"/>
            </w:pPr>
            <w:r w:rsidRPr="00BA326A">
              <w:t>Прилагане на справедлив подход при актуализиране доходите на всички пенсионери.</w:t>
            </w:r>
          </w:p>
        </w:tc>
      </w:tr>
      <w:tr w:rsidR="00830C8E" w:rsidRPr="00BA326A" w14:paraId="164EDC77" w14:textId="77777777" w:rsidTr="002C540F">
        <w:trPr>
          <w:gridBefore w:val="1"/>
          <w:wBefore w:w="3" w:type="pct"/>
        </w:trPr>
        <w:tc>
          <w:tcPr>
            <w:tcW w:w="223" w:type="pct"/>
            <w:vMerge/>
          </w:tcPr>
          <w:p w14:paraId="500AF455" w14:textId="77777777" w:rsidR="00830C8E" w:rsidRPr="00BA326A" w:rsidRDefault="00830C8E" w:rsidP="00351BC8">
            <w:pPr>
              <w:pStyle w:val="ListParagraph"/>
              <w:tabs>
                <w:tab w:val="left" w:pos="318"/>
              </w:tabs>
              <w:ind w:left="0" w:firstLine="0"/>
              <w:contextualSpacing w:val="0"/>
              <w:rPr>
                <w:b/>
              </w:rPr>
            </w:pPr>
          </w:p>
        </w:tc>
        <w:tc>
          <w:tcPr>
            <w:tcW w:w="1199" w:type="pct"/>
            <w:vMerge/>
            <w:shd w:val="clear" w:color="auto" w:fill="auto"/>
          </w:tcPr>
          <w:p w14:paraId="4F4C31BA" w14:textId="77777777" w:rsidR="00830C8E" w:rsidRPr="00FB3911" w:rsidRDefault="00830C8E" w:rsidP="00351BC8">
            <w:pPr>
              <w:ind w:firstLine="0"/>
              <w:rPr>
                <w:b/>
                <w:bCs/>
              </w:rPr>
            </w:pPr>
          </w:p>
        </w:tc>
        <w:tc>
          <w:tcPr>
            <w:tcW w:w="3575" w:type="pct"/>
            <w:gridSpan w:val="8"/>
            <w:shd w:val="clear" w:color="auto" w:fill="auto"/>
            <w:vAlign w:val="center"/>
          </w:tcPr>
          <w:p w14:paraId="391C8609" w14:textId="77777777" w:rsidR="00830C8E" w:rsidRPr="00BA326A" w:rsidRDefault="00830C8E" w:rsidP="00351BC8">
            <w:pPr>
              <w:ind w:firstLine="0"/>
              <w:rPr>
                <w:b/>
              </w:rPr>
            </w:pPr>
            <w:r w:rsidRPr="00BA326A">
              <w:rPr>
                <w:b/>
              </w:rPr>
              <w:t xml:space="preserve">Законово основание за приемане: </w:t>
            </w:r>
            <w:r w:rsidRPr="00CB589A">
              <w:rPr>
                <w:bCs/>
              </w:rPr>
              <w:t>ч</w:t>
            </w:r>
            <w:r w:rsidRPr="00BA326A">
              <w:t>л. 89а, ал. 2 от Кодекса за социално осигуряване</w:t>
            </w:r>
            <w:r>
              <w:t>.</w:t>
            </w:r>
          </w:p>
        </w:tc>
      </w:tr>
      <w:tr w:rsidR="009E7353" w:rsidRPr="00BA326A" w14:paraId="352C73AB" w14:textId="77777777" w:rsidTr="00351BC8">
        <w:trPr>
          <w:gridBefore w:val="1"/>
          <w:wBefore w:w="3" w:type="pct"/>
        </w:trPr>
        <w:tc>
          <w:tcPr>
            <w:tcW w:w="223" w:type="pct"/>
            <w:vMerge w:val="restart"/>
          </w:tcPr>
          <w:p w14:paraId="5DD1CBEF"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548966AA" w14:textId="77777777" w:rsidR="009E7353" w:rsidRPr="00FB3911" w:rsidRDefault="009E7353" w:rsidP="00351BC8">
            <w:pPr>
              <w:ind w:firstLine="0"/>
              <w:rPr>
                <w:b/>
                <w:bCs/>
              </w:rPr>
            </w:pPr>
            <w:r w:rsidRPr="00FB3911">
              <w:rPr>
                <w:b/>
                <w:bCs/>
              </w:rPr>
              <w:t>ПМС за изменение и допълнение на нормативни актове на Министерския съвет</w:t>
            </w:r>
          </w:p>
        </w:tc>
        <w:tc>
          <w:tcPr>
            <w:tcW w:w="533" w:type="pct"/>
            <w:shd w:val="clear" w:color="auto" w:fill="D9D9D9" w:themeFill="background1" w:themeFillShade="D9"/>
            <w:vAlign w:val="center"/>
          </w:tcPr>
          <w:p w14:paraId="3634759B" w14:textId="77777777" w:rsidR="009E7353" w:rsidRPr="00BA326A" w:rsidRDefault="009E7353" w:rsidP="00351BC8">
            <w:pPr>
              <w:spacing w:before="120"/>
              <w:ind w:firstLine="0"/>
              <w:jc w:val="center"/>
              <w:rPr>
                <w:b/>
              </w:rPr>
            </w:pPr>
            <w:r w:rsidRPr="00BA326A">
              <w:rPr>
                <w:b/>
              </w:rPr>
              <w:t>МФ</w:t>
            </w:r>
          </w:p>
        </w:tc>
        <w:tc>
          <w:tcPr>
            <w:tcW w:w="888" w:type="pct"/>
            <w:shd w:val="clear" w:color="auto" w:fill="D9D9D9" w:themeFill="background1" w:themeFillShade="D9"/>
            <w:vAlign w:val="center"/>
          </w:tcPr>
          <w:p w14:paraId="159079BA" w14:textId="77777777" w:rsidR="009E7353" w:rsidRPr="00BA326A" w:rsidRDefault="009E7353"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629A93CF" w14:textId="77777777" w:rsidR="009E7353" w:rsidRPr="00BA326A" w:rsidRDefault="009E7353"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5F2551BA" w14:textId="77777777" w:rsidR="009E7353" w:rsidRPr="00BA326A" w:rsidRDefault="009E7353" w:rsidP="00351BC8">
            <w:pPr>
              <w:spacing w:before="120"/>
              <w:ind w:firstLine="0"/>
              <w:jc w:val="center"/>
              <w:rPr>
                <w:b/>
              </w:rPr>
            </w:pPr>
            <w:r w:rsidRPr="00BA326A">
              <w:rPr>
                <w:b/>
              </w:rPr>
              <w:t>МАЙ</w:t>
            </w:r>
          </w:p>
        </w:tc>
        <w:tc>
          <w:tcPr>
            <w:tcW w:w="599" w:type="pct"/>
            <w:gridSpan w:val="3"/>
            <w:shd w:val="clear" w:color="auto" w:fill="D9D9D9" w:themeFill="background1" w:themeFillShade="D9"/>
            <w:vAlign w:val="center"/>
          </w:tcPr>
          <w:p w14:paraId="35BD2B21" w14:textId="77777777" w:rsidR="009E7353" w:rsidRPr="00BA326A" w:rsidRDefault="009E7353" w:rsidP="00351BC8">
            <w:pPr>
              <w:spacing w:before="120"/>
              <w:ind w:firstLine="0"/>
              <w:jc w:val="center"/>
              <w:rPr>
                <w:b/>
              </w:rPr>
            </w:pPr>
            <w:r w:rsidRPr="00BA326A">
              <w:rPr>
                <w:b/>
              </w:rPr>
              <w:t>ЮНИ</w:t>
            </w:r>
          </w:p>
        </w:tc>
      </w:tr>
      <w:tr w:rsidR="009E7353" w:rsidRPr="00BA326A" w14:paraId="62C611B9" w14:textId="77777777" w:rsidTr="00351BC8">
        <w:trPr>
          <w:gridBefore w:val="1"/>
          <w:wBefore w:w="3" w:type="pct"/>
        </w:trPr>
        <w:tc>
          <w:tcPr>
            <w:tcW w:w="223" w:type="pct"/>
            <w:vMerge/>
          </w:tcPr>
          <w:p w14:paraId="055E496E"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FFFFFF" w:themeFill="background1"/>
          </w:tcPr>
          <w:p w14:paraId="0D33C06E" w14:textId="77777777" w:rsidR="009E7353" w:rsidRPr="00BA326A" w:rsidRDefault="009E7353" w:rsidP="00351BC8">
            <w:pPr>
              <w:ind w:firstLine="0"/>
              <w:rPr>
                <w:b/>
              </w:rPr>
            </w:pPr>
          </w:p>
        </w:tc>
        <w:tc>
          <w:tcPr>
            <w:tcW w:w="3575" w:type="pct"/>
            <w:gridSpan w:val="8"/>
            <w:shd w:val="clear" w:color="auto" w:fill="auto"/>
            <w:vAlign w:val="center"/>
          </w:tcPr>
          <w:p w14:paraId="1569E9AC" w14:textId="77777777" w:rsidR="009E7353" w:rsidRPr="00A90893" w:rsidRDefault="009E7353" w:rsidP="00351BC8">
            <w:pPr>
              <w:ind w:firstLine="0"/>
              <w:rPr>
                <w:b/>
              </w:rPr>
            </w:pPr>
            <w:r w:rsidRPr="00A90893">
              <w:rPr>
                <w:b/>
              </w:rPr>
              <w:t>Основни положения и очаквани резултати:</w:t>
            </w:r>
          </w:p>
          <w:p w14:paraId="1B361752" w14:textId="77777777" w:rsidR="009E7353" w:rsidRPr="00A90893" w:rsidRDefault="009E7353" w:rsidP="00351BC8">
            <w:pPr>
              <w:pStyle w:val="ListParagraph"/>
              <w:numPr>
                <w:ilvl w:val="0"/>
                <w:numId w:val="39"/>
              </w:numPr>
              <w:tabs>
                <w:tab w:val="left" w:pos="314"/>
              </w:tabs>
              <w:ind w:left="170" w:hanging="170"/>
              <w:contextualSpacing w:val="0"/>
            </w:pPr>
            <w:r w:rsidRPr="00A90893">
              <w:lastRenderedPageBreak/>
              <w:t>В Тарифата за таксите, които се събират за производствата по глава двадесет и седма от Закона за обществените поръчки пред Комисията за защита на конкуренцията и пред Върховния административен съд е необходимо да бъдат извършени промени във връзка с превалутиране на паричните стойности в евро съгласно § 6, ал. 1, т. 2 от ПРЗ на Закона за въвеждане на еврото в Република България;</w:t>
            </w:r>
          </w:p>
          <w:p w14:paraId="0529623C" w14:textId="77777777" w:rsidR="009E7353" w:rsidRPr="00A90893" w:rsidRDefault="009E7353" w:rsidP="00351BC8">
            <w:pPr>
              <w:pStyle w:val="ListParagraph"/>
              <w:numPr>
                <w:ilvl w:val="0"/>
                <w:numId w:val="39"/>
              </w:numPr>
              <w:tabs>
                <w:tab w:val="left" w:pos="314"/>
              </w:tabs>
              <w:ind w:left="170" w:hanging="170"/>
              <w:contextualSpacing w:val="0"/>
            </w:pPr>
            <w:r w:rsidRPr="00A90893">
              <w:t>В Тарифата за таксите, които се събират в производства по глава шеста от Закона за концесиите пред Комисията за защита на конкуренцията и пред Върховния административен съд е необходимо да бъдат извършени промени във връзка с превалутиране на паричните стойности в евро съгласно § 6, ал. 1, т. 2 от ПРЗ на Закона за въвеждане на еврото в Република България;</w:t>
            </w:r>
          </w:p>
          <w:p w14:paraId="1FAA492D" w14:textId="77777777" w:rsidR="009E7353" w:rsidRPr="00BA326A" w:rsidRDefault="009E7353" w:rsidP="00351BC8">
            <w:pPr>
              <w:pStyle w:val="ListParagraph"/>
              <w:numPr>
                <w:ilvl w:val="0"/>
                <w:numId w:val="39"/>
              </w:numPr>
              <w:tabs>
                <w:tab w:val="left" w:pos="314"/>
              </w:tabs>
              <w:ind w:left="170" w:hanging="170"/>
              <w:contextualSpacing w:val="0"/>
            </w:pPr>
            <w:r w:rsidRPr="00BA326A">
              <w:t>Предлаганите изменения и допълнения са свързани с въвеждането на еврото като официална парична единица в Република България</w:t>
            </w:r>
            <w:r>
              <w:t xml:space="preserve">, </w:t>
            </w:r>
            <w:r w:rsidRPr="007B113C">
              <w:t>без да се предвижда увеличаване или намаляване на стойностите.</w:t>
            </w:r>
          </w:p>
        </w:tc>
      </w:tr>
      <w:tr w:rsidR="009E7353" w:rsidRPr="00BA326A" w14:paraId="41AFBB81" w14:textId="77777777" w:rsidTr="00351BC8">
        <w:trPr>
          <w:gridBefore w:val="1"/>
          <w:wBefore w:w="3" w:type="pct"/>
        </w:trPr>
        <w:tc>
          <w:tcPr>
            <w:tcW w:w="223" w:type="pct"/>
            <w:vMerge/>
          </w:tcPr>
          <w:p w14:paraId="63A2BFE5"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FFFFFF" w:themeFill="background1"/>
          </w:tcPr>
          <w:p w14:paraId="75A89E49" w14:textId="77777777" w:rsidR="009E7353" w:rsidRPr="00BA326A" w:rsidRDefault="009E7353" w:rsidP="00351BC8">
            <w:pPr>
              <w:ind w:firstLine="0"/>
              <w:rPr>
                <w:b/>
              </w:rPr>
            </w:pPr>
          </w:p>
        </w:tc>
        <w:tc>
          <w:tcPr>
            <w:tcW w:w="3575" w:type="pct"/>
            <w:gridSpan w:val="8"/>
            <w:shd w:val="clear" w:color="auto" w:fill="auto"/>
            <w:vAlign w:val="center"/>
          </w:tcPr>
          <w:p w14:paraId="60CD5E83" w14:textId="77777777" w:rsidR="009E7353" w:rsidRPr="00BA326A" w:rsidRDefault="009E7353" w:rsidP="00351BC8">
            <w:pPr>
              <w:spacing w:after="0"/>
              <w:ind w:firstLine="0"/>
            </w:pPr>
            <w:r w:rsidRPr="00BA326A">
              <w:rPr>
                <w:b/>
              </w:rPr>
              <w:t xml:space="preserve">Законово основание за приемане: </w:t>
            </w:r>
            <w:r w:rsidRPr="00BA326A">
              <w:rPr>
                <w:bCs/>
              </w:rPr>
              <w:t>чл. 220, ал. 1 от Закона за обществените поръчки</w:t>
            </w:r>
            <w:r>
              <w:rPr>
                <w:bCs/>
              </w:rPr>
              <w:t xml:space="preserve">, чл. 178а, от Закона за концесиите. </w:t>
            </w:r>
          </w:p>
        </w:tc>
      </w:tr>
      <w:tr w:rsidR="009E7353" w:rsidRPr="00BA326A" w14:paraId="24A5A831" w14:textId="77777777" w:rsidTr="00800C25">
        <w:trPr>
          <w:gridBefore w:val="1"/>
          <w:wBefore w:w="3" w:type="pct"/>
        </w:trPr>
        <w:tc>
          <w:tcPr>
            <w:tcW w:w="223" w:type="pct"/>
            <w:vMerge w:val="restart"/>
          </w:tcPr>
          <w:p w14:paraId="4CCAF2CA"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20D11F1B" w14:textId="3137DABD" w:rsidR="009E7353" w:rsidRPr="00FB3911" w:rsidRDefault="009E7353" w:rsidP="00351BC8">
            <w:pPr>
              <w:ind w:firstLine="0"/>
              <w:rPr>
                <w:b/>
                <w:bCs/>
              </w:rPr>
            </w:pPr>
            <w:r w:rsidRPr="00FB3911">
              <w:rPr>
                <w:b/>
                <w:bCs/>
              </w:rPr>
              <w:t>ПМС за допълнение и изменение на Тарифата за таксите, които се събират от Агенция „Митници“, по чл. 12 от З</w:t>
            </w:r>
            <w:r w:rsidR="00E521E7" w:rsidRPr="00FB3911">
              <w:rPr>
                <w:b/>
                <w:bCs/>
              </w:rPr>
              <w:t>акона за митниците</w:t>
            </w:r>
          </w:p>
        </w:tc>
        <w:tc>
          <w:tcPr>
            <w:tcW w:w="533" w:type="pct"/>
            <w:shd w:val="clear" w:color="auto" w:fill="D9D9D9" w:themeFill="background1" w:themeFillShade="D9"/>
            <w:vAlign w:val="center"/>
          </w:tcPr>
          <w:p w14:paraId="11A3129F" w14:textId="77777777" w:rsidR="009E7353" w:rsidRPr="00BA326A" w:rsidRDefault="009E7353" w:rsidP="00351BC8">
            <w:pPr>
              <w:spacing w:before="120"/>
              <w:ind w:firstLine="0"/>
              <w:jc w:val="center"/>
              <w:rPr>
                <w:b/>
              </w:rPr>
            </w:pPr>
            <w:r w:rsidRPr="00BA326A">
              <w:rPr>
                <w:b/>
              </w:rPr>
              <w:t>МФ</w:t>
            </w:r>
          </w:p>
        </w:tc>
        <w:tc>
          <w:tcPr>
            <w:tcW w:w="888" w:type="pct"/>
            <w:shd w:val="clear" w:color="auto" w:fill="D9D9D9" w:themeFill="background1" w:themeFillShade="D9"/>
            <w:vAlign w:val="center"/>
          </w:tcPr>
          <w:p w14:paraId="380E2000" w14:textId="77777777" w:rsidR="009E7353" w:rsidRPr="00BA326A" w:rsidRDefault="009E7353"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10EE695C" w14:textId="77777777" w:rsidR="009E7353" w:rsidRPr="00BA326A" w:rsidRDefault="009E7353"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254C9B3B" w14:textId="77777777" w:rsidR="009E7353" w:rsidRPr="00BA326A" w:rsidRDefault="009E7353" w:rsidP="00351BC8">
            <w:pPr>
              <w:spacing w:before="120"/>
              <w:ind w:firstLine="0"/>
              <w:jc w:val="center"/>
              <w:rPr>
                <w:b/>
              </w:rPr>
            </w:pPr>
            <w:r>
              <w:rPr>
                <w:b/>
              </w:rPr>
              <w:t>ЮНИ</w:t>
            </w:r>
          </w:p>
        </w:tc>
        <w:tc>
          <w:tcPr>
            <w:tcW w:w="599" w:type="pct"/>
            <w:gridSpan w:val="3"/>
            <w:shd w:val="clear" w:color="auto" w:fill="D9D9D9" w:themeFill="background1" w:themeFillShade="D9"/>
            <w:vAlign w:val="center"/>
          </w:tcPr>
          <w:p w14:paraId="06EBF1BE" w14:textId="77777777" w:rsidR="009E7353" w:rsidRPr="00BA326A" w:rsidRDefault="009E7353" w:rsidP="00351BC8">
            <w:pPr>
              <w:spacing w:before="120"/>
              <w:ind w:firstLine="0"/>
              <w:jc w:val="center"/>
              <w:rPr>
                <w:b/>
              </w:rPr>
            </w:pPr>
            <w:r w:rsidRPr="00BA326A">
              <w:rPr>
                <w:b/>
              </w:rPr>
              <w:t>ЮНИ</w:t>
            </w:r>
          </w:p>
        </w:tc>
      </w:tr>
      <w:tr w:rsidR="009E7353" w:rsidRPr="00BA326A" w14:paraId="46A3A92F" w14:textId="77777777" w:rsidTr="00800C25">
        <w:trPr>
          <w:gridBefore w:val="1"/>
          <w:wBefore w:w="3" w:type="pct"/>
        </w:trPr>
        <w:tc>
          <w:tcPr>
            <w:tcW w:w="223" w:type="pct"/>
            <w:vMerge/>
          </w:tcPr>
          <w:p w14:paraId="0232330D"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auto"/>
          </w:tcPr>
          <w:p w14:paraId="5ADD25A1" w14:textId="77777777" w:rsidR="009E7353" w:rsidRPr="00BA326A" w:rsidRDefault="009E7353" w:rsidP="00351BC8">
            <w:pPr>
              <w:ind w:firstLine="0"/>
            </w:pPr>
          </w:p>
        </w:tc>
        <w:tc>
          <w:tcPr>
            <w:tcW w:w="3575" w:type="pct"/>
            <w:gridSpan w:val="8"/>
            <w:shd w:val="clear" w:color="auto" w:fill="auto"/>
            <w:vAlign w:val="center"/>
          </w:tcPr>
          <w:p w14:paraId="70F97C43" w14:textId="77777777" w:rsidR="009E7353" w:rsidRPr="00BA326A" w:rsidRDefault="009E7353" w:rsidP="00351BC8">
            <w:pPr>
              <w:ind w:firstLine="0"/>
              <w:jc w:val="left"/>
              <w:rPr>
                <w:b/>
              </w:rPr>
            </w:pPr>
            <w:r w:rsidRPr="00BA326A">
              <w:rPr>
                <w:b/>
              </w:rPr>
              <w:t>Основни положения и очаквани резултати:</w:t>
            </w:r>
          </w:p>
          <w:p w14:paraId="2E2100F7" w14:textId="77777777" w:rsidR="009E7353" w:rsidRPr="00BA326A" w:rsidRDefault="009E7353" w:rsidP="00351BC8">
            <w:pPr>
              <w:pStyle w:val="ListParagraph"/>
              <w:numPr>
                <w:ilvl w:val="0"/>
                <w:numId w:val="39"/>
              </w:numPr>
              <w:tabs>
                <w:tab w:val="left" w:pos="314"/>
              </w:tabs>
              <w:ind w:left="170" w:hanging="170"/>
              <w:contextualSpacing w:val="0"/>
            </w:pPr>
            <w:r w:rsidRPr="00BA326A">
              <w:t>Предвижда се да бъде определен размер на такса за резервиране на времеви слот за преминаване на ГКПП в посока изход от Република България с оглед законодателни промени, свързани с регламентиране на дейността;</w:t>
            </w:r>
          </w:p>
          <w:p w14:paraId="432EC97D" w14:textId="77777777" w:rsidR="009E7353" w:rsidRPr="00BA326A" w:rsidRDefault="009E7353" w:rsidP="00351BC8">
            <w:pPr>
              <w:pStyle w:val="ListParagraph"/>
              <w:numPr>
                <w:ilvl w:val="0"/>
                <w:numId w:val="39"/>
              </w:numPr>
              <w:tabs>
                <w:tab w:val="left" w:pos="314"/>
              </w:tabs>
              <w:ind w:left="170" w:hanging="170"/>
              <w:contextualSpacing w:val="0"/>
            </w:pPr>
            <w:r w:rsidRPr="00BA326A">
              <w:t xml:space="preserve">Предлаганото изменение се състои в актуализиране на таксите с оглед увеличаващите се възможности и капацитет за извършване на изследвания от митническите лаборатории с по-висока сложност, чрез нови </w:t>
            </w:r>
            <w:r w:rsidRPr="00BA326A">
              <w:lastRenderedPageBreak/>
              <w:t>внедрени в практиката методи за изпитване, както и увеличените разходи за поддържането на използваното оборудване, както и повишаване на цените на материали, консумативи и реактиви. Следва да се актуализира  размерът на таксите за физико-химични изпитвания, част от които са под себестойността им. Предложените изменения обхващат добавяне на нови методи, премахване на остарели методи с отпаднало приложение, както и актуализация на размера на таксите за предоставяните услуги;</w:t>
            </w:r>
          </w:p>
          <w:p w14:paraId="74F49E5E" w14:textId="77777777" w:rsidR="009E7353" w:rsidRPr="00BA326A" w:rsidRDefault="009E7353" w:rsidP="00351BC8">
            <w:pPr>
              <w:pStyle w:val="ListParagraph"/>
              <w:numPr>
                <w:ilvl w:val="0"/>
                <w:numId w:val="39"/>
              </w:numPr>
              <w:tabs>
                <w:tab w:val="left" w:pos="314"/>
              </w:tabs>
              <w:ind w:left="170" w:hanging="170"/>
              <w:contextualSpacing w:val="0"/>
            </w:pPr>
            <w:r w:rsidRPr="00BA326A">
              <w:t>Предвижда се актуализиране на размера на такси предвид данни за извършените преки разходи за: възнаграждения и осигурителни плащания на служителите, които по длъжностна характеристика участват в извършването на дейности в обхвата на остойностяваната услуга; възнаграждения и осигурителни плащания на ръководния персонал, ангажиран с предоставянето на услугата; средната работна ставка на посочените служители; средно време, необходимо за извличане и обработка на информацията в съответния обем;</w:t>
            </w:r>
          </w:p>
          <w:p w14:paraId="676C73CF" w14:textId="77777777" w:rsidR="009E7353" w:rsidRPr="00BA326A" w:rsidRDefault="009E7353" w:rsidP="00351BC8">
            <w:pPr>
              <w:pStyle w:val="ListParagraph"/>
              <w:numPr>
                <w:ilvl w:val="0"/>
                <w:numId w:val="39"/>
              </w:numPr>
              <w:tabs>
                <w:tab w:val="left" w:pos="314"/>
              </w:tabs>
              <w:ind w:left="170" w:hanging="170"/>
              <w:contextualSpacing w:val="0"/>
            </w:pPr>
            <w:r w:rsidRPr="00BA326A">
              <w:t>С промените ще се извърши превалутиране на паричните стойности в евро съгласно § 6, ал. 1, т. 2 от ПЗР на Закона за въвеждане на еврото в Република България.</w:t>
            </w:r>
          </w:p>
        </w:tc>
      </w:tr>
      <w:tr w:rsidR="009E7353" w:rsidRPr="00BA326A" w14:paraId="7060385B" w14:textId="77777777" w:rsidTr="00800C25">
        <w:trPr>
          <w:gridBefore w:val="1"/>
          <w:wBefore w:w="3" w:type="pct"/>
        </w:trPr>
        <w:tc>
          <w:tcPr>
            <w:tcW w:w="223" w:type="pct"/>
            <w:vMerge/>
          </w:tcPr>
          <w:p w14:paraId="0F9E59E0"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auto"/>
          </w:tcPr>
          <w:p w14:paraId="48EAAC22" w14:textId="77777777" w:rsidR="009E7353" w:rsidRPr="00BA326A" w:rsidRDefault="009E7353" w:rsidP="00351BC8">
            <w:pPr>
              <w:ind w:firstLine="0"/>
            </w:pPr>
          </w:p>
        </w:tc>
        <w:tc>
          <w:tcPr>
            <w:tcW w:w="3575" w:type="pct"/>
            <w:gridSpan w:val="8"/>
            <w:shd w:val="clear" w:color="auto" w:fill="auto"/>
            <w:vAlign w:val="center"/>
          </w:tcPr>
          <w:p w14:paraId="6DDA724F" w14:textId="77777777" w:rsidR="009E7353" w:rsidRPr="00BA326A" w:rsidRDefault="009E7353" w:rsidP="00351BC8">
            <w:pPr>
              <w:ind w:firstLine="0"/>
              <w:rPr>
                <w:b/>
              </w:rPr>
            </w:pPr>
            <w:r w:rsidRPr="00BA326A">
              <w:rPr>
                <w:b/>
              </w:rPr>
              <w:t xml:space="preserve">Законово основание за приемане: </w:t>
            </w:r>
            <w:r w:rsidRPr="00BA326A">
              <w:rPr>
                <w:bCs/>
              </w:rPr>
              <w:t>чл. 12 от Закона за митниците.</w:t>
            </w:r>
          </w:p>
        </w:tc>
      </w:tr>
      <w:tr w:rsidR="009E7353" w:rsidRPr="00BA326A" w14:paraId="49990F33" w14:textId="77777777" w:rsidTr="00351BC8">
        <w:trPr>
          <w:gridBefore w:val="1"/>
          <w:wBefore w:w="3" w:type="pct"/>
        </w:trPr>
        <w:tc>
          <w:tcPr>
            <w:tcW w:w="223" w:type="pct"/>
            <w:vMerge w:val="restart"/>
          </w:tcPr>
          <w:p w14:paraId="6E6652BC"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FFFFFF" w:themeFill="background1"/>
          </w:tcPr>
          <w:p w14:paraId="6680DE72" w14:textId="77777777" w:rsidR="009E7353" w:rsidRPr="00FB3911" w:rsidRDefault="009E7353" w:rsidP="00351BC8">
            <w:pPr>
              <w:spacing w:after="0"/>
              <w:ind w:firstLine="0"/>
              <w:rPr>
                <w:b/>
                <w:bCs/>
              </w:rPr>
            </w:pPr>
            <w:r w:rsidRPr="00FB3911">
              <w:rPr>
                <w:b/>
                <w:bCs/>
              </w:rPr>
              <w:t>ПМС за приемане на нов Устройствения правилник на Агенция „Митници“</w:t>
            </w:r>
          </w:p>
        </w:tc>
        <w:tc>
          <w:tcPr>
            <w:tcW w:w="533" w:type="pct"/>
            <w:shd w:val="clear" w:color="auto" w:fill="D9D9D9" w:themeFill="background1" w:themeFillShade="D9"/>
            <w:vAlign w:val="center"/>
          </w:tcPr>
          <w:p w14:paraId="78E2A7D5" w14:textId="77777777" w:rsidR="009E7353" w:rsidRPr="00BA326A" w:rsidRDefault="009E7353" w:rsidP="00351BC8">
            <w:pPr>
              <w:spacing w:before="120"/>
              <w:ind w:firstLine="0"/>
              <w:jc w:val="center"/>
              <w:rPr>
                <w:b/>
              </w:rPr>
            </w:pPr>
            <w:r w:rsidRPr="00BA326A">
              <w:rPr>
                <w:b/>
              </w:rPr>
              <w:t>МФ</w:t>
            </w:r>
          </w:p>
        </w:tc>
        <w:tc>
          <w:tcPr>
            <w:tcW w:w="888" w:type="pct"/>
            <w:shd w:val="clear" w:color="auto" w:fill="D9D9D9" w:themeFill="background1" w:themeFillShade="D9"/>
            <w:vAlign w:val="center"/>
          </w:tcPr>
          <w:p w14:paraId="2A4D9037" w14:textId="77777777" w:rsidR="009E7353" w:rsidRPr="00BA326A" w:rsidRDefault="009E7353" w:rsidP="00351BC8">
            <w:pPr>
              <w:spacing w:before="120"/>
              <w:ind w:firstLine="0"/>
              <w:jc w:val="center"/>
              <w:rPr>
                <w:b/>
              </w:rPr>
            </w:pPr>
            <w:r w:rsidRPr="00BA326A">
              <w:rPr>
                <w:b/>
              </w:rPr>
              <w:t>Не</w:t>
            </w:r>
          </w:p>
        </w:tc>
        <w:tc>
          <w:tcPr>
            <w:tcW w:w="935" w:type="pct"/>
            <w:gridSpan w:val="2"/>
            <w:shd w:val="clear" w:color="auto" w:fill="D9D9D9" w:themeFill="background1" w:themeFillShade="D9"/>
            <w:vAlign w:val="center"/>
          </w:tcPr>
          <w:p w14:paraId="7CA24EF1" w14:textId="77777777" w:rsidR="009E7353" w:rsidRPr="00BA326A" w:rsidRDefault="009E7353" w:rsidP="00351BC8">
            <w:pPr>
              <w:spacing w:before="120"/>
              <w:ind w:firstLine="0"/>
              <w:jc w:val="center"/>
              <w:rPr>
                <w:b/>
              </w:rPr>
            </w:pPr>
            <w:r w:rsidRPr="00BA326A">
              <w:rPr>
                <w:b/>
              </w:rPr>
              <w:t>Не</w:t>
            </w:r>
          </w:p>
        </w:tc>
        <w:tc>
          <w:tcPr>
            <w:tcW w:w="620" w:type="pct"/>
            <w:shd w:val="clear" w:color="auto" w:fill="D9D9D9" w:themeFill="background1" w:themeFillShade="D9"/>
            <w:vAlign w:val="center"/>
          </w:tcPr>
          <w:p w14:paraId="79BB5FE5" w14:textId="77777777" w:rsidR="009E7353" w:rsidRPr="00BA326A" w:rsidRDefault="009E7353" w:rsidP="00351BC8">
            <w:pPr>
              <w:spacing w:before="120"/>
              <w:ind w:firstLine="0"/>
              <w:jc w:val="center"/>
              <w:rPr>
                <w:b/>
              </w:rPr>
            </w:pPr>
            <w:r w:rsidRPr="00BA326A">
              <w:rPr>
                <w:b/>
              </w:rPr>
              <w:t>МАЙ</w:t>
            </w:r>
          </w:p>
        </w:tc>
        <w:tc>
          <w:tcPr>
            <w:tcW w:w="599" w:type="pct"/>
            <w:gridSpan w:val="3"/>
            <w:shd w:val="clear" w:color="auto" w:fill="D9D9D9" w:themeFill="background1" w:themeFillShade="D9"/>
            <w:vAlign w:val="center"/>
          </w:tcPr>
          <w:p w14:paraId="245AC735" w14:textId="77777777" w:rsidR="009E7353" w:rsidRPr="00BA326A" w:rsidRDefault="009E7353" w:rsidP="00351BC8">
            <w:pPr>
              <w:spacing w:before="120"/>
              <w:ind w:firstLine="0"/>
              <w:jc w:val="center"/>
              <w:rPr>
                <w:b/>
              </w:rPr>
            </w:pPr>
            <w:r w:rsidRPr="00BA326A">
              <w:rPr>
                <w:b/>
              </w:rPr>
              <w:t>ЮНИ</w:t>
            </w:r>
          </w:p>
        </w:tc>
      </w:tr>
      <w:tr w:rsidR="009E7353" w:rsidRPr="00BA326A" w14:paraId="1CBCA288" w14:textId="77777777" w:rsidTr="00351BC8">
        <w:trPr>
          <w:gridBefore w:val="1"/>
          <w:wBefore w:w="3" w:type="pct"/>
        </w:trPr>
        <w:tc>
          <w:tcPr>
            <w:tcW w:w="223" w:type="pct"/>
            <w:vMerge/>
          </w:tcPr>
          <w:p w14:paraId="0FE8F44B"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FFFFFF" w:themeFill="background1"/>
          </w:tcPr>
          <w:p w14:paraId="76F08FC6" w14:textId="77777777" w:rsidR="009E7353" w:rsidRPr="00BA326A" w:rsidRDefault="009E7353" w:rsidP="00351BC8">
            <w:pPr>
              <w:ind w:firstLine="0"/>
              <w:rPr>
                <w:b/>
              </w:rPr>
            </w:pPr>
          </w:p>
        </w:tc>
        <w:tc>
          <w:tcPr>
            <w:tcW w:w="3575" w:type="pct"/>
            <w:gridSpan w:val="8"/>
            <w:shd w:val="clear" w:color="auto" w:fill="auto"/>
            <w:vAlign w:val="center"/>
          </w:tcPr>
          <w:p w14:paraId="05C8976B" w14:textId="77777777" w:rsidR="009E7353" w:rsidRPr="00BA326A" w:rsidRDefault="009E7353" w:rsidP="00351BC8">
            <w:pPr>
              <w:ind w:firstLine="0"/>
              <w:rPr>
                <w:b/>
              </w:rPr>
            </w:pPr>
            <w:r w:rsidRPr="00BA326A">
              <w:rPr>
                <w:b/>
              </w:rPr>
              <w:t>Основни положения и очаквани резултати:</w:t>
            </w:r>
          </w:p>
          <w:p w14:paraId="7B659A57" w14:textId="77777777" w:rsidR="009E7353" w:rsidRPr="00BA326A" w:rsidRDefault="009E7353" w:rsidP="00351BC8">
            <w:pPr>
              <w:pStyle w:val="ListParagraph"/>
              <w:numPr>
                <w:ilvl w:val="0"/>
                <w:numId w:val="39"/>
              </w:numPr>
              <w:tabs>
                <w:tab w:val="left" w:pos="314"/>
              </w:tabs>
              <w:ind w:left="170" w:hanging="170"/>
              <w:contextualSpacing w:val="0"/>
            </w:pPr>
            <w:r w:rsidRPr="00BA326A">
              <w:lastRenderedPageBreak/>
              <w:t>Създаване на ефективна организационна структура чрез оптимизиране на функциите на отделни звена в Агенцията, съобразно регламентираните в действащото законодателство правомощия на директора на Агенция „Митници“ и конкретните дейности, изпълнявани от дирекциите в Агенцията;</w:t>
            </w:r>
          </w:p>
          <w:p w14:paraId="716607BE" w14:textId="77777777" w:rsidR="009E7353" w:rsidRDefault="009E7353" w:rsidP="00351BC8">
            <w:pPr>
              <w:pStyle w:val="ListParagraph"/>
              <w:numPr>
                <w:ilvl w:val="0"/>
                <w:numId w:val="39"/>
              </w:numPr>
              <w:tabs>
                <w:tab w:val="left" w:pos="314"/>
              </w:tabs>
              <w:ind w:left="170" w:hanging="170"/>
              <w:contextualSpacing w:val="0"/>
            </w:pPr>
            <w:r w:rsidRPr="00BA326A">
              <w:t>По</w:t>
            </w:r>
            <w:r>
              <w:t>-</w:t>
            </w:r>
            <w:r w:rsidRPr="00BA326A">
              <w:t>добра организация на процесите чрез ясно разпределение на функциите и отговорностите между отделните звена</w:t>
            </w:r>
            <w:r>
              <w:t>.</w:t>
            </w:r>
          </w:p>
          <w:p w14:paraId="5A621DEB" w14:textId="77777777" w:rsidR="00800C25" w:rsidRDefault="00800C25" w:rsidP="00800C25">
            <w:pPr>
              <w:tabs>
                <w:tab w:val="left" w:pos="314"/>
              </w:tabs>
              <w:ind w:firstLine="0"/>
            </w:pPr>
          </w:p>
          <w:p w14:paraId="03DEFDD6" w14:textId="77777777" w:rsidR="00800C25" w:rsidRPr="00BA326A" w:rsidRDefault="00800C25" w:rsidP="00800C25">
            <w:pPr>
              <w:tabs>
                <w:tab w:val="left" w:pos="314"/>
              </w:tabs>
              <w:ind w:firstLine="0"/>
            </w:pPr>
          </w:p>
        </w:tc>
      </w:tr>
      <w:tr w:rsidR="009E7353" w:rsidRPr="00BA326A" w14:paraId="1973D4DB" w14:textId="77777777" w:rsidTr="00351BC8">
        <w:trPr>
          <w:gridBefore w:val="1"/>
          <w:wBefore w:w="3" w:type="pct"/>
        </w:trPr>
        <w:tc>
          <w:tcPr>
            <w:tcW w:w="223" w:type="pct"/>
            <w:vMerge/>
          </w:tcPr>
          <w:p w14:paraId="0BB40032"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FFFFFF" w:themeFill="background1"/>
          </w:tcPr>
          <w:p w14:paraId="137827E7" w14:textId="77777777" w:rsidR="009E7353" w:rsidRPr="00BA326A" w:rsidRDefault="009E7353" w:rsidP="00351BC8">
            <w:pPr>
              <w:ind w:firstLine="0"/>
              <w:rPr>
                <w:b/>
              </w:rPr>
            </w:pPr>
          </w:p>
        </w:tc>
        <w:tc>
          <w:tcPr>
            <w:tcW w:w="3575" w:type="pct"/>
            <w:gridSpan w:val="8"/>
            <w:shd w:val="clear" w:color="auto" w:fill="auto"/>
            <w:vAlign w:val="center"/>
          </w:tcPr>
          <w:p w14:paraId="039F8311" w14:textId="77777777" w:rsidR="009E7353" w:rsidRPr="00BA326A" w:rsidRDefault="009E7353" w:rsidP="00351BC8">
            <w:pPr>
              <w:ind w:firstLine="0"/>
              <w:rPr>
                <w:b/>
              </w:rPr>
            </w:pPr>
            <w:r w:rsidRPr="00BA326A">
              <w:rPr>
                <w:b/>
              </w:rPr>
              <w:t xml:space="preserve">Законово основание за приемане: </w:t>
            </w:r>
            <w:r w:rsidRPr="00BA326A">
              <w:rPr>
                <w:bCs/>
              </w:rPr>
              <w:t>чл. 11, ал. 1 от Закона за митниците.</w:t>
            </w:r>
          </w:p>
        </w:tc>
      </w:tr>
      <w:tr w:rsidR="009E7353" w:rsidRPr="00BA326A" w14:paraId="09D355F0" w14:textId="77777777" w:rsidTr="00800C25">
        <w:trPr>
          <w:gridBefore w:val="1"/>
          <w:gridAfter w:val="1"/>
          <w:wBefore w:w="3" w:type="pct"/>
          <w:wAfter w:w="2" w:type="pct"/>
        </w:trPr>
        <w:tc>
          <w:tcPr>
            <w:tcW w:w="223" w:type="pct"/>
            <w:vMerge w:val="restart"/>
          </w:tcPr>
          <w:p w14:paraId="5E3E939A" w14:textId="77777777" w:rsidR="009E7353" w:rsidRPr="00BA326A" w:rsidRDefault="009E7353" w:rsidP="00351BC8">
            <w:pPr>
              <w:pStyle w:val="ListParagraph"/>
              <w:numPr>
                <w:ilvl w:val="0"/>
                <w:numId w:val="9"/>
              </w:numPr>
              <w:tabs>
                <w:tab w:val="left" w:pos="318"/>
              </w:tabs>
              <w:ind w:left="0" w:firstLine="0"/>
              <w:contextualSpacing w:val="0"/>
              <w:jc w:val="center"/>
              <w:rPr>
                <w:b/>
              </w:rPr>
            </w:pPr>
          </w:p>
        </w:tc>
        <w:tc>
          <w:tcPr>
            <w:tcW w:w="1199" w:type="pct"/>
            <w:vMerge w:val="restart"/>
            <w:shd w:val="clear" w:color="auto" w:fill="auto"/>
          </w:tcPr>
          <w:p w14:paraId="21B16F03" w14:textId="77777777" w:rsidR="009E7353" w:rsidRPr="00FB3911" w:rsidRDefault="009E7353" w:rsidP="00351BC8">
            <w:pPr>
              <w:ind w:firstLine="0"/>
              <w:rPr>
                <w:b/>
                <w:bCs/>
                <w:spacing w:val="-4"/>
              </w:rPr>
            </w:pPr>
            <w:r w:rsidRPr="00FB3911">
              <w:rPr>
                <w:b/>
                <w:bCs/>
              </w:rPr>
              <w:t>ПМС за създаване на Координационен съвет за организация на процеса за първично предлагане на държавни ценни книжа, насочени към индивидуални инвеститори в Република България</w:t>
            </w:r>
          </w:p>
        </w:tc>
        <w:tc>
          <w:tcPr>
            <w:tcW w:w="533" w:type="pct"/>
            <w:shd w:val="clear" w:color="auto" w:fill="D9D9D9" w:themeFill="background1" w:themeFillShade="D9"/>
            <w:vAlign w:val="center"/>
          </w:tcPr>
          <w:p w14:paraId="2EFC876E" w14:textId="77777777" w:rsidR="009E7353" w:rsidRPr="00BA326A" w:rsidRDefault="009E7353" w:rsidP="00351BC8">
            <w:pPr>
              <w:spacing w:before="120"/>
              <w:ind w:firstLine="0"/>
              <w:jc w:val="center"/>
              <w:rPr>
                <w:b/>
              </w:rPr>
            </w:pPr>
            <w:r w:rsidRPr="00BA326A">
              <w:rPr>
                <w:b/>
              </w:rPr>
              <w:t>МФ</w:t>
            </w:r>
          </w:p>
        </w:tc>
        <w:tc>
          <w:tcPr>
            <w:tcW w:w="888" w:type="pct"/>
            <w:shd w:val="clear" w:color="auto" w:fill="D9D9D9" w:themeFill="background1" w:themeFillShade="D9"/>
            <w:vAlign w:val="center"/>
          </w:tcPr>
          <w:p w14:paraId="28E4496D" w14:textId="77777777" w:rsidR="009E7353" w:rsidRPr="00BA326A" w:rsidRDefault="009E7353" w:rsidP="00351BC8">
            <w:pPr>
              <w:spacing w:before="120"/>
              <w:ind w:firstLine="0"/>
              <w:jc w:val="center"/>
              <w:rPr>
                <w:b/>
              </w:rPr>
            </w:pPr>
            <w:r w:rsidRPr="00BA326A">
              <w:rPr>
                <w:b/>
              </w:rPr>
              <w:t>Не</w:t>
            </w:r>
          </w:p>
        </w:tc>
        <w:tc>
          <w:tcPr>
            <w:tcW w:w="933" w:type="pct"/>
            <w:shd w:val="clear" w:color="auto" w:fill="D9D9D9" w:themeFill="background1" w:themeFillShade="D9"/>
            <w:vAlign w:val="center"/>
          </w:tcPr>
          <w:p w14:paraId="58E1927E" w14:textId="77777777" w:rsidR="009E7353" w:rsidRPr="00BA326A" w:rsidRDefault="009E7353" w:rsidP="00351BC8">
            <w:pPr>
              <w:spacing w:before="120"/>
              <w:ind w:firstLine="0"/>
              <w:jc w:val="center"/>
              <w:rPr>
                <w:b/>
              </w:rPr>
            </w:pPr>
            <w:r w:rsidRPr="00BA326A">
              <w:rPr>
                <w:b/>
              </w:rPr>
              <w:t>Не</w:t>
            </w:r>
          </w:p>
        </w:tc>
        <w:tc>
          <w:tcPr>
            <w:tcW w:w="622" w:type="pct"/>
            <w:gridSpan w:val="2"/>
            <w:shd w:val="clear" w:color="auto" w:fill="D9D9D9" w:themeFill="background1" w:themeFillShade="D9"/>
            <w:vAlign w:val="center"/>
          </w:tcPr>
          <w:p w14:paraId="60BDD8F1" w14:textId="77777777" w:rsidR="009E7353" w:rsidRPr="00BA326A" w:rsidRDefault="009E7353" w:rsidP="00351BC8">
            <w:pPr>
              <w:spacing w:before="120"/>
              <w:ind w:firstLine="0"/>
              <w:jc w:val="center"/>
              <w:rPr>
                <w:b/>
              </w:rPr>
            </w:pPr>
            <w:r>
              <w:rPr>
                <w:b/>
              </w:rPr>
              <w:t>МАЙ</w:t>
            </w:r>
          </w:p>
        </w:tc>
        <w:tc>
          <w:tcPr>
            <w:tcW w:w="597" w:type="pct"/>
            <w:gridSpan w:val="2"/>
            <w:shd w:val="clear" w:color="auto" w:fill="D9D9D9" w:themeFill="background1" w:themeFillShade="D9"/>
            <w:vAlign w:val="center"/>
          </w:tcPr>
          <w:p w14:paraId="6E388857" w14:textId="77777777" w:rsidR="009E7353" w:rsidRPr="00BA326A" w:rsidRDefault="009E7353" w:rsidP="00351BC8">
            <w:pPr>
              <w:spacing w:before="120"/>
              <w:ind w:firstLine="0"/>
              <w:jc w:val="center"/>
              <w:rPr>
                <w:b/>
              </w:rPr>
            </w:pPr>
            <w:r>
              <w:rPr>
                <w:b/>
              </w:rPr>
              <w:t>ЮНИ</w:t>
            </w:r>
          </w:p>
        </w:tc>
      </w:tr>
      <w:tr w:rsidR="009E7353" w:rsidRPr="00BA326A" w14:paraId="70BB5EE8" w14:textId="77777777" w:rsidTr="00800C25">
        <w:trPr>
          <w:gridBefore w:val="1"/>
          <w:gridAfter w:val="1"/>
          <w:wBefore w:w="3" w:type="pct"/>
          <w:wAfter w:w="2" w:type="pct"/>
        </w:trPr>
        <w:tc>
          <w:tcPr>
            <w:tcW w:w="223" w:type="pct"/>
            <w:vMerge/>
          </w:tcPr>
          <w:p w14:paraId="0B94940F"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auto"/>
          </w:tcPr>
          <w:p w14:paraId="5E00BBF2" w14:textId="77777777" w:rsidR="009E7353" w:rsidRPr="00BA326A" w:rsidRDefault="009E7353" w:rsidP="00351BC8">
            <w:pPr>
              <w:ind w:firstLine="0"/>
              <w:rPr>
                <w:spacing w:val="-4"/>
              </w:rPr>
            </w:pPr>
          </w:p>
        </w:tc>
        <w:tc>
          <w:tcPr>
            <w:tcW w:w="3573" w:type="pct"/>
            <w:gridSpan w:val="7"/>
            <w:shd w:val="clear" w:color="auto" w:fill="auto"/>
            <w:vAlign w:val="center"/>
          </w:tcPr>
          <w:p w14:paraId="5D370B1A" w14:textId="77777777" w:rsidR="009E7353" w:rsidRPr="00BA326A" w:rsidRDefault="009E7353" w:rsidP="00351BC8">
            <w:pPr>
              <w:ind w:firstLine="0"/>
              <w:rPr>
                <w:b/>
              </w:rPr>
            </w:pPr>
            <w:r w:rsidRPr="00BA326A">
              <w:rPr>
                <w:b/>
              </w:rPr>
              <w:t>Основни положения и очаквани резултати:</w:t>
            </w:r>
          </w:p>
          <w:p w14:paraId="23B1DCA2" w14:textId="77777777" w:rsidR="009E7353" w:rsidRPr="00BA326A" w:rsidRDefault="009E7353" w:rsidP="00351BC8">
            <w:pPr>
              <w:pStyle w:val="ListParagraph"/>
              <w:numPr>
                <w:ilvl w:val="0"/>
                <w:numId w:val="39"/>
              </w:numPr>
              <w:tabs>
                <w:tab w:val="left" w:pos="314"/>
              </w:tabs>
              <w:ind w:left="170" w:hanging="170"/>
              <w:contextualSpacing w:val="0"/>
            </w:pPr>
            <w:r w:rsidRPr="00BA326A">
              <w:t>Предложеният проект на Постановление на Министерския съвет за създаване на Координационен съвет за организация на процеса за първично предлагане на държавни ценни книжа, насочени към индивидуални инвеститори в Република България е в изпълнение на Решение № 72 на Министерския съвет от 2026 г., с което е одобрен План за действие за изпълнение на приетата Концепция с цел организация на първично предлагане на ДЦК, насочени към индивидуални инвеститори в Република България (Плана за действие) и реализиране на първа емисия до 31 декември 2026 г., одобрени с Решение № 953 на Министерския съвет от 2025 г.;</w:t>
            </w:r>
          </w:p>
          <w:p w14:paraId="7969F3D0" w14:textId="77777777" w:rsidR="009E7353" w:rsidRPr="00BA326A" w:rsidRDefault="009E7353" w:rsidP="00351BC8">
            <w:pPr>
              <w:pStyle w:val="ListParagraph"/>
              <w:numPr>
                <w:ilvl w:val="0"/>
                <w:numId w:val="39"/>
              </w:numPr>
              <w:tabs>
                <w:tab w:val="left" w:pos="314"/>
              </w:tabs>
              <w:ind w:left="170" w:hanging="170"/>
              <w:contextualSpacing w:val="0"/>
            </w:pPr>
            <w:r w:rsidRPr="00BA326A">
              <w:lastRenderedPageBreak/>
              <w:t>В т. 1 от одобрения План за действие е предвидено създаването на Координационен съвет за организация на процеса за първично предлагане на ДЦК към Министерския съвет, насочени към индивидуални инвеститори в Република България.</w:t>
            </w:r>
          </w:p>
        </w:tc>
      </w:tr>
      <w:tr w:rsidR="009E7353" w:rsidRPr="00BA326A" w14:paraId="4769F63A" w14:textId="77777777" w:rsidTr="00800C25">
        <w:trPr>
          <w:gridBefore w:val="1"/>
          <w:gridAfter w:val="1"/>
          <w:wBefore w:w="3" w:type="pct"/>
          <w:wAfter w:w="2" w:type="pct"/>
        </w:trPr>
        <w:tc>
          <w:tcPr>
            <w:tcW w:w="223" w:type="pct"/>
            <w:vMerge/>
          </w:tcPr>
          <w:p w14:paraId="5F34DD4B" w14:textId="77777777" w:rsidR="009E7353" w:rsidRPr="00BA326A" w:rsidRDefault="009E7353" w:rsidP="00351BC8">
            <w:pPr>
              <w:pStyle w:val="ListParagraph"/>
              <w:tabs>
                <w:tab w:val="left" w:pos="318"/>
              </w:tabs>
              <w:ind w:left="0" w:firstLine="0"/>
              <w:contextualSpacing w:val="0"/>
              <w:rPr>
                <w:b/>
              </w:rPr>
            </w:pPr>
          </w:p>
        </w:tc>
        <w:tc>
          <w:tcPr>
            <w:tcW w:w="1199" w:type="pct"/>
            <w:vMerge/>
            <w:shd w:val="clear" w:color="auto" w:fill="auto"/>
          </w:tcPr>
          <w:p w14:paraId="0A1A7F8F" w14:textId="77777777" w:rsidR="009E7353" w:rsidRPr="00BA326A" w:rsidRDefault="009E7353" w:rsidP="00351BC8">
            <w:pPr>
              <w:ind w:firstLine="0"/>
              <w:rPr>
                <w:spacing w:val="-4"/>
              </w:rPr>
            </w:pPr>
          </w:p>
        </w:tc>
        <w:tc>
          <w:tcPr>
            <w:tcW w:w="3573" w:type="pct"/>
            <w:gridSpan w:val="7"/>
            <w:shd w:val="clear" w:color="auto" w:fill="auto"/>
            <w:vAlign w:val="center"/>
          </w:tcPr>
          <w:p w14:paraId="359C4759" w14:textId="77777777" w:rsidR="009E7353" w:rsidRPr="00BA326A" w:rsidRDefault="009E7353" w:rsidP="00351BC8">
            <w:pPr>
              <w:spacing w:before="40"/>
              <w:ind w:firstLine="0"/>
            </w:pPr>
            <w:r w:rsidRPr="00BA326A">
              <w:rPr>
                <w:b/>
              </w:rPr>
              <w:t xml:space="preserve">Законово основание за приемане: </w:t>
            </w:r>
            <w:r>
              <w:rPr>
                <w:bCs/>
              </w:rPr>
              <w:t>ч</w:t>
            </w:r>
            <w:r w:rsidRPr="00BA326A">
              <w:t>л. 21 и чл. 22а, ал. 1 от Закона за администрацията.</w:t>
            </w:r>
          </w:p>
        </w:tc>
      </w:tr>
    </w:tbl>
    <w:p w14:paraId="1FD1FA59" w14:textId="77777777" w:rsidR="00924D15" w:rsidRPr="00BA326A" w:rsidRDefault="00924D15" w:rsidP="00C641FA">
      <w:pPr>
        <w:pStyle w:val="Header"/>
        <w:spacing w:line="240" w:lineRule="auto"/>
        <w:ind w:firstLine="0"/>
        <w:rPr>
          <w:b/>
          <w:bCs/>
        </w:rPr>
      </w:pPr>
    </w:p>
    <w:sectPr w:rsidR="00924D15" w:rsidRPr="00BA326A" w:rsidSect="0015455F">
      <w:headerReference w:type="default" r:id="rId8"/>
      <w:footerReference w:type="default" r:id="rId9"/>
      <w:footerReference w:type="first" r:id="rId10"/>
      <w:pgSz w:w="16840" w:h="11907" w:orient="landscape" w:code="9"/>
      <w:pgMar w:top="1134" w:right="993" w:bottom="1134" w:left="1247" w:header="284"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1262" w14:textId="77777777" w:rsidR="00482247" w:rsidRDefault="00482247" w:rsidP="008039CB">
      <w:r>
        <w:separator/>
      </w:r>
    </w:p>
  </w:endnote>
  <w:endnote w:type="continuationSeparator" w:id="0">
    <w:p w14:paraId="775A3ADC" w14:textId="77777777" w:rsidR="00482247" w:rsidRDefault="00482247" w:rsidP="0080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Times New Roman"/>
    <w:charset w:val="00"/>
    <w:family w:val="roman"/>
    <w:pitch w:val="variable"/>
    <w:sig w:usb0="00000001" w:usb1="00000000" w:usb2="00000000" w:usb3="00000000" w:csb0="0000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Montserrat">
    <w:charset w:val="CC"/>
    <w:family w:val="auto"/>
    <w:pitch w:val="variable"/>
    <w:sig w:usb0="2000020F" w:usb1="00000003" w:usb2="00000000" w:usb3="00000000" w:csb0="00000197" w:csb1="00000000"/>
  </w:font>
  <w:font w:name="HebarU">
    <w:altName w:val="Courier New"/>
    <w:charset w:val="00"/>
    <w:family w:val="auto"/>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AEB9" w14:textId="5FA8CBB7" w:rsidR="00CB0971" w:rsidRPr="00C6199E" w:rsidRDefault="00CB0971" w:rsidP="00C6199E">
    <w:pPr>
      <w:tabs>
        <w:tab w:val="right" w:pos="9072"/>
      </w:tabs>
      <w:spacing w:after="0" w:line="240" w:lineRule="auto"/>
      <w:ind w:firstLine="0"/>
      <w:jc w:val="center"/>
      <w:rPr>
        <w:rFonts w:ascii="HebarU" w:hAnsi="HebarU"/>
        <w:bCs/>
        <w:sz w:val="20"/>
        <w:szCs w:val="20"/>
      </w:rPr>
    </w:pPr>
    <w:r w:rsidRPr="00C6199E">
      <w:rPr>
        <w:bCs/>
        <w:sz w:val="20"/>
        <w:szCs w:val="20"/>
      </w:rPr>
      <w:t>Стр</w:t>
    </w:r>
    <w:r w:rsidR="00C6199E" w:rsidRPr="00C6199E">
      <w:rPr>
        <w:bCs/>
        <w:sz w:val="20"/>
        <w:szCs w:val="20"/>
      </w:rPr>
      <w:t>.</w:t>
    </w:r>
    <w:r w:rsidRPr="00C6199E">
      <w:rPr>
        <w:bCs/>
        <w:sz w:val="20"/>
        <w:szCs w:val="20"/>
      </w:rPr>
      <w:t xml:space="preserve"> </w:t>
    </w:r>
    <w:r w:rsidRPr="00C6199E">
      <w:rPr>
        <w:bCs/>
        <w:sz w:val="20"/>
        <w:szCs w:val="20"/>
      </w:rPr>
      <w:fldChar w:fldCharType="begin"/>
    </w:r>
    <w:r w:rsidRPr="00C6199E">
      <w:rPr>
        <w:bCs/>
        <w:sz w:val="20"/>
        <w:szCs w:val="20"/>
      </w:rPr>
      <w:instrText xml:space="preserve"> PAGE </w:instrText>
    </w:r>
    <w:r w:rsidRPr="00C6199E">
      <w:rPr>
        <w:bCs/>
        <w:sz w:val="20"/>
        <w:szCs w:val="20"/>
      </w:rPr>
      <w:fldChar w:fldCharType="separate"/>
    </w:r>
    <w:r w:rsidR="002F1160" w:rsidRPr="00C6199E">
      <w:rPr>
        <w:bCs/>
        <w:noProof/>
        <w:sz w:val="20"/>
        <w:szCs w:val="20"/>
      </w:rPr>
      <w:t>26</w:t>
    </w:r>
    <w:r w:rsidRPr="00C6199E">
      <w:rPr>
        <w:bCs/>
        <w:sz w:val="20"/>
        <w:szCs w:val="20"/>
      </w:rPr>
      <w:fldChar w:fldCharType="end"/>
    </w:r>
    <w:r w:rsidRPr="00C6199E">
      <w:rPr>
        <w:bCs/>
        <w:sz w:val="20"/>
        <w:szCs w:val="20"/>
      </w:rPr>
      <w:t xml:space="preserve"> от </w:t>
    </w:r>
    <w:r w:rsidRPr="00C6199E">
      <w:rPr>
        <w:bCs/>
        <w:sz w:val="20"/>
        <w:szCs w:val="20"/>
      </w:rPr>
      <w:fldChar w:fldCharType="begin"/>
    </w:r>
    <w:r w:rsidRPr="00C6199E">
      <w:rPr>
        <w:bCs/>
        <w:sz w:val="20"/>
        <w:szCs w:val="20"/>
      </w:rPr>
      <w:instrText xml:space="preserve"> SECTIONPAGES</w:instrText>
    </w:r>
    <w:r w:rsidRPr="00C6199E">
      <w:rPr>
        <w:bCs/>
        <w:sz w:val="20"/>
        <w:szCs w:val="20"/>
      </w:rPr>
      <w:fldChar w:fldCharType="separate"/>
    </w:r>
    <w:r w:rsidR="00FC3A5B">
      <w:rPr>
        <w:bCs/>
        <w:noProof/>
        <w:sz w:val="20"/>
        <w:szCs w:val="20"/>
      </w:rPr>
      <w:t>37</w:t>
    </w:r>
    <w:r w:rsidRPr="00C6199E">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CEF4" w14:textId="13E15B91" w:rsidR="00CB0971" w:rsidRPr="008039CB" w:rsidRDefault="00CB0971" w:rsidP="005F2EC6">
    <w:pPr>
      <w:pBdr>
        <w:top w:val="single" w:sz="6" w:space="1" w:color="auto"/>
      </w:pBdr>
      <w:tabs>
        <w:tab w:val="center" w:pos="4153"/>
        <w:tab w:val="right" w:pos="8306"/>
      </w:tabs>
      <w:spacing w:before="120"/>
      <w:ind w:firstLine="0"/>
      <w:jc w:val="center"/>
      <w:rPr>
        <w:i/>
        <w:sz w:val="20"/>
        <w:szCs w:val="20"/>
      </w:rPr>
    </w:pPr>
    <w:r>
      <w:rPr>
        <w:i/>
        <w:sz w:val="20"/>
        <w:szCs w:val="20"/>
      </w:rPr>
      <w:t xml:space="preserve">Оперативна </w:t>
    </w:r>
    <w:r w:rsidRPr="0001786F">
      <w:rPr>
        <w:i/>
        <w:sz w:val="20"/>
        <w:szCs w:val="20"/>
      </w:rPr>
      <w:t>програма на Министерския съвет за периода</w:t>
    </w:r>
    <w:r w:rsidR="008D2BD1">
      <w:rPr>
        <w:i/>
        <w:sz w:val="20"/>
        <w:szCs w:val="20"/>
      </w:rPr>
      <w:t xml:space="preserve"> януари – юни </w:t>
    </w:r>
    <w:r w:rsidRPr="0001786F">
      <w:rPr>
        <w:i/>
        <w:sz w:val="20"/>
        <w:szCs w:val="20"/>
      </w:rPr>
      <w:t>202</w:t>
    </w:r>
    <w:r w:rsidR="008D2BD1">
      <w:rPr>
        <w:i/>
        <w:sz w:val="20"/>
        <w:szCs w:val="20"/>
      </w:rPr>
      <w:t>6</w:t>
    </w:r>
    <w:r w:rsidRPr="0001786F">
      <w:rPr>
        <w:i/>
        <w:sz w:val="20"/>
        <w:szCs w:val="20"/>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0367" w14:textId="77777777" w:rsidR="00482247" w:rsidRDefault="00482247" w:rsidP="008039CB">
      <w:r>
        <w:separator/>
      </w:r>
    </w:p>
  </w:footnote>
  <w:footnote w:type="continuationSeparator" w:id="0">
    <w:p w14:paraId="4A19D0AD" w14:textId="77777777" w:rsidR="00482247" w:rsidRDefault="00482247" w:rsidP="0080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387A" w14:textId="77777777" w:rsidR="00CB0971" w:rsidRDefault="00CB0971" w:rsidP="0003249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91EF58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15441E"/>
    <w:multiLevelType w:val="hybridMultilevel"/>
    <w:tmpl w:val="8BE8E244"/>
    <w:lvl w:ilvl="0" w:tplc="2F8C578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602026"/>
    <w:multiLevelType w:val="hybridMultilevel"/>
    <w:tmpl w:val="5FA4A524"/>
    <w:lvl w:ilvl="0" w:tplc="CD0CD82C">
      <w:start w:val="1"/>
      <w:numFmt w:val="decimal"/>
      <w:lvlText w:val="%1."/>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77B20A2"/>
    <w:multiLevelType w:val="hybridMultilevel"/>
    <w:tmpl w:val="BAF6E562"/>
    <w:lvl w:ilvl="0" w:tplc="D3EE004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7C70402"/>
    <w:multiLevelType w:val="hybridMultilevel"/>
    <w:tmpl w:val="EB48EF42"/>
    <w:lvl w:ilvl="0" w:tplc="BD863128">
      <w:start w:val="5"/>
      <w:numFmt w:val="bullet"/>
      <w:lvlText w:val="-"/>
      <w:lvlJc w:val="left"/>
      <w:pPr>
        <w:ind w:left="720" w:hanging="360"/>
      </w:pPr>
      <w:rPr>
        <w:rFonts w:ascii="Verdana" w:eastAsiaTheme="minorHAnsi" w:hAnsi="Verdana" w:cstheme="minorBid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07F62530"/>
    <w:multiLevelType w:val="hybridMultilevel"/>
    <w:tmpl w:val="D63AEE7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107C4"/>
    <w:multiLevelType w:val="multilevel"/>
    <w:tmpl w:val="DB500D46"/>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948D3"/>
    <w:multiLevelType w:val="hybridMultilevel"/>
    <w:tmpl w:val="FE48C152"/>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D5FD7"/>
    <w:multiLevelType w:val="hybridMultilevel"/>
    <w:tmpl w:val="E68285D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365F"/>
    <w:multiLevelType w:val="hybridMultilevel"/>
    <w:tmpl w:val="2EFCDDC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27A806F7"/>
    <w:multiLevelType w:val="hybridMultilevel"/>
    <w:tmpl w:val="E97A700E"/>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B303E"/>
    <w:multiLevelType w:val="hybridMultilevel"/>
    <w:tmpl w:val="CA40A5A8"/>
    <w:lvl w:ilvl="0" w:tplc="46D232D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5527A0"/>
    <w:multiLevelType w:val="hybridMultilevel"/>
    <w:tmpl w:val="0108D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554EDA"/>
    <w:multiLevelType w:val="hybridMultilevel"/>
    <w:tmpl w:val="97A6349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D4AD9"/>
    <w:multiLevelType w:val="hybridMultilevel"/>
    <w:tmpl w:val="B32AFA84"/>
    <w:lvl w:ilvl="0" w:tplc="46D232D6">
      <w:numFmt w:val="bullet"/>
      <w:lvlText w:val="-"/>
      <w:lvlJc w:val="left"/>
      <w:pPr>
        <w:ind w:left="774" w:hanging="360"/>
      </w:pPr>
      <w:rPr>
        <w:rFonts w:ascii="Times New Roman" w:eastAsia="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3BF021C4"/>
    <w:multiLevelType w:val="hybridMultilevel"/>
    <w:tmpl w:val="C79C5756"/>
    <w:lvl w:ilvl="0" w:tplc="547C72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CDF6FD3"/>
    <w:multiLevelType w:val="hybridMultilevel"/>
    <w:tmpl w:val="623876EC"/>
    <w:lvl w:ilvl="0" w:tplc="46D232D6">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2921669"/>
    <w:multiLevelType w:val="hybridMultilevel"/>
    <w:tmpl w:val="723CF1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5080232"/>
    <w:multiLevelType w:val="hybridMultilevel"/>
    <w:tmpl w:val="CDA027FC"/>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4527F"/>
    <w:multiLevelType w:val="hybridMultilevel"/>
    <w:tmpl w:val="632C15AC"/>
    <w:lvl w:ilvl="0" w:tplc="D65E95C6">
      <w:start w:val="1"/>
      <w:numFmt w:val="bullet"/>
      <w:pStyle w:val="boxb"/>
      <w:lvlText w:val="→"/>
      <w:lvlJc w:val="left"/>
      <w:pPr>
        <w:ind w:left="2421" w:hanging="360"/>
      </w:pPr>
      <w:rPr>
        <w:rFonts w:ascii="Calibri" w:hAnsi="Calibri" w:hint="default"/>
        <w:b/>
        <w:color w:val="C45911" w:themeColor="accent2" w:themeShade="BF"/>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20" w15:restartNumberingAfterBreak="0">
    <w:nsid w:val="4D32496F"/>
    <w:multiLevelType w:val="hybridMultilevel"/>
    <w:tmpl w:val="E29C3D48"/>
    <w:lvl w:ilvl="0" w:tplc="46D232D6">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D7E13C5"/>
    <w:multiLevelType w:val="hybridMultilevel"/>
    <w:tmpl w:val="630C32C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A128A"/>
    <w:multiLevelType w:val="hybridMultilevel"/>
    <w:tmpl w:val="D41A754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72C93"/>
    <w:multiLevelType w:val="hybridMultilevel"/>
    <w:tmpl w:val="5ABC6D5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61A71D80"/>
    <w:multiLevelType w:val="hybridMultilevel"/>
    <w:tmpl w:val="F91AEFC6"/>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91BE5"/>
    <w:multiLevelType w:val="hybridMultilevel"/>
    <w:tmpl w:val="97947A8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F6B7F"/>
    <w:multiLevelType w:val="hybridMultilevel"/>
    <w:tmpl w:val="8CA61EC0"/>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96257"/>
    <w:multiLevelType w:val="hybridMultilevel"/>
    <w:tmpl w:val="D2CC695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B1AFE"/>
    <w:multiLevelType w:val="hybridMultilevel"/>
    <w:tmpl w:val="8B9690E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135A7"/>
    <w:multiLevelType w:val="hybridMultilevel"/>
    <w:tmpl w:val="1F4E5904"/>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D354A"/>
    <w:multiLevelType w:val="hybridMultilevel"/>
    <w:tmpl w:val="3DCABA26"/>
    <w:lvl w:ilvl="0" w:tplc="75DE500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106537E"/>
    <w:multiLevelType w:val="hybridMultilevel"/>
    <w:tmpl w:val="AC7EE7F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A4E7E"/>
    <w:multiLevelType w:val="hybridMultilevel"/>
    <w:tmpl w:val="00122D36"/>
    <w:lvl w:ilvl="0" w:tplc="0402000F">
      <w:start w:val="1"/>
      <w:numFmt w:val="decimal"/>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C1B74CA"/>
    <w:multiLevelType w:val="hybridMultilevel"/>
    <w:tmpl w:val="16228E9C"/>
    <w:lvl w:ilvl="0" w:tplc="5AB67918">
      <w:start w:val="1"/>
      <w:numFmt w:val="decimal"/>
      <w:lvlText w:val="%1."/>
      <w:lvlJc w:val="left"/>
      <w:pPr>
        <w:ind w:left="720" w:hanging="360"/>
      </w:pPr>
      <w:rPr>
        <w:rFonts w:cs="Times New Roman"/>
        <w:sz w:val="20"/>
        <w:szCs w:val="2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4" w15:restartNumberingAfterBreak="0">
    <w:nsid w:val="7D531C63"/>
    <w:multiLevelType w:val="hybridMultilevel"/>
    <w:tmpl w:val="60E0D1BA"/>
    <w:lvl w:ilvl="0" w:tplc="46D23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A4C4D"/>
    <w:multiLevelType w:val="hybridMultilevel"/>
    <w:tmpl w:val="6FBCD8E0"/>
    <w:lvl w:ilvl="0" w:tplc="A8E62D84">
      <w:start w:val="1"/>
      <w:numFmt w:val="decimal"/>
      <w:lvlText w:val="%1."/>
      <w:lvlJc w:val="left"/>
      <w:pPr>
        <w:ind w:left="1189" w:hanging="360"/>
      </w:pPr>
      <w:rPr>
        <w:rFonts w:hint="default"/>
      </w:rPr>
    </w:lvl>
    <w:lvl w:ilvl="1" w:tplc="04020019" w:tentative="1">
      <w:start w:val="1"/>
      <w:numFmt w:val="lowerLetter"/>
      <w:lvlText w:val="%2."/>
      <w:lvlJc w:val="left"/>
      <w:pPr>
        <w:ind w:left="1909" w:hanging="360"/>
      </w:pPr>
    </w:lvl>
    <w:lvl w:ilvl="2" w:tplc="0402001B" w:tentative="1">
      <w:start w:val="1"/>
      <w:numFmt w:val="lowerRoman"/>
      <w:lvlText w:val="%3."/>
      <w:lvlJc w:val="right"/>
      <w:pPr>
        <w:ind w:left="2629" w:hanging="180"/>
      </w:pPr>
    </w:lvl>
    <w:lvl w:ilvl="3" w:tplc="0402000F" w:tentative="1">
      <w:start w:val="1"/>
      <w:numFmt w:val="decimal"/>
      <w:lvlText w:val="%4."/>
      <w:lvlJc w:val="left"/>
      <w:pPr>
        <w:ind w:left="3349" w:hanging="360"/>
      </w:pPr>
    </w:lvl>
    <w:lvl w:ilvl="4" w:tplc="04020019" w:tentative="1">
      <w:start w:val="1"/>
      <w:numFmt w:val="lowerLetter"/>
      <w:lvlText w:val="%5."/>
      <w:lvlJc w:val="left"/>
      <w:pPr>
        <w:ind w:left="4069" w:hanging="360"/>
      </w:pPr>
    </w:lvl>
    <w:lvl w:ilvl="5" w:tplc="0402001B" w:tentative="1">
      <w:start w:val="1"/>
      <w:numFmt w:val="lowerRoman"/>
      <w:lvlText w:val="%6."/>
      <w:lvlJc w:val="right"/>
      <w:pPr>
        <w:ind w:left="4789" w:hanging="180"/>
      </w:pPr>
    </w:lvl>
    <w:lvl w:ilvl="6" w:tplc="0402000F" w:tentative="1">
      <w:start w:val="1"/>
      <w:numFmt w:val="decimal"/>
      <w:lvlText w:val="%7."/>
      <w:lvlJc w:val="left"/>
      <w:pPr>
        <w:ind w:left="5509" w:hanging="360"/>
      </w:pPr>
    </w:lvl>
    <w:lvl w:ilvl="7" w:tplc="04020019" w:tentative="1">
      <w:start w:val="1"/>
      <w:numFmt w:val="lowerLetter"/>
      <w:lvlText w:val="%8."/>
      <w:lvlJc w:val="left"/>
      <w:pPr>
        <w:ind w:left="6229" w:hanging="360"/>
      </w:pPr>
    </w:lvl>
    <w:lvl w:ilvl="8" w:tplc="0402001B" w:tentative="1">
      <w:start w:val="1"/>
      <w:numFmt w:val="lowerRoman"/>
      <w:lvlText w:val="%9."/>
      <w:lvlJc w:val="right"/>
      <w:pPr>
        <w:ind w:left="6949" w:hanging="180"/>
      </w:pPr>
    </w:lvl>
  </w:abstractNum>
  <w:num w:numId="1" w16cid:durableId="865024500">
    <w:abstractNumId w:val="6"/>
  </w:num>
  <w:num w:numId="2" w16cid:durableId="617954317">
    <w:abstractNumId w:val="33"/>
  </w:num>
  <w:num w:numId="3" w16cid:durableId="1014456464">
    <w:abstractNumId w:val="11"/>
  </w:num>
  <w:num w:numId="4" w16cid:durableId="1661733554">
    <w:abstractNumId w:val="16"/>
  </w:num>
  <w:num w:numId="5" w16cid:durableId="900746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944478">
    <w:abstractNumId w:val="12"/>
  </w:num>
  <w:num w:numId="7" w16cid:durableId="1329945690">
    <w:abstractNumId w:val="20"/>
  </w:num>
  <w:num w:numId="8" w16cid:durableId="1238326166">
    <w:abstractNumId w:val="11"/>
  </w:num>
  <w:num w:numId="9" w16cid:durableId="279726929">
    <w:abstractNumId w:val="32"/>
  </w:num>
  <w:num w:numId="10" w16cid:durableId="1435898751">
    <w:abstractNumId w:val="17"/>
  </w:num>
  <w:num w:numId="11" w16cid:durableId="133373405">
    <w:abstractNumId w:val="11"/>
  </w:num>
  <w:num w:numId="12" w16cid:durableId="1884488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98688">
    <w:abstractNumId w:val="2"/>
    <w:lvlOverride w:ilvl="0">
      <w:startOverride w:val="1"/>
    </w:lvlOverride>
    <w:lvlOverride w:ilvl="1"/>
    <w:lvlOverride w:ilvl="2"/>
    <w:lvlOverride w:ilvl="3"/>
    <w:lvlOverride w:ilvl="4"/>
    <w:lvlOverride w:ilvl="5"/>
    <w:lvlOverride w:ilvl="6"/>
    <w:lvlOverride w:ilvl="7"/>
    <w:lvlOverride w:ilvl="8"/>
  </w:num>
  <w:num w:numId="14" w16cid:durableId="864098987">
    <w:abstractNumId w:val="4"/>
  </w:num>
  <w:num w:numId="15" w16cid:durableId="618417274">
    <w:abstractNumId w:val="35"/>
  </w:num>
  <w:num w:numId="16" w16cid:durableId="1960405937">
    <w:abstractNumId w:val="15"/>
  </w:num>
  <w:num w:numId="17" w16cid:durableId="1849322823">
    <w:abstractNumId w:val="19"/>
  </w:num>
  <w:num w:numId="18" w16cid:durableId="1396926656">
    <w:abstractNumId w:val="9"/>
  </w:num>
  <w:num w:numId="19" w16cid:durableId="407070913">
    <w:abstractNumId w:val="23"/>
  </w:num>
  <w:num w:numId="20" w16cid:durableId="2082168910">
    <w:abstractNumId w:val="30"/>
  </w:num>
  <w:num w:numId="21" w16cid:durableId="883248259">
    <w:abstractNumId w:val="1"/>
  </w:num>
  <w:num w:numId="22" w16cid:durableId="936402550">
    <w:abstractNumId w:val="3"/>
  </w:num>
  <w:num w:numId="23" w16cid:durableId="523635891">
    <w:abstractNumId w:val="25"/>
  </w:num>
  <w:num w:numId="24" w16cid:durableId="2022585890">
    <w:abstractNumId w:val="31"/>
  </w:num>
  <w:num w:numId="25" w16cid:durableId="1264411510">
    <w:abstractNumId w:val="28"/>
  </w:num>
  <w:num w:numId="26" w16cid:durableId="672683324">
    <w:abstractNumId w:val="7"/>
  </w:num>
  <w:num w:numId="27" w16cid:durableId="2082366483">
    <w:abstractNumId w:val="27"/>
  </w:num>
  <w:num w:numId="28" w16cid:durableId="1437216897">
    <w:abstractNumId w:val="5"/>
  </w:num>
  <w:num w:numId="29" w16cid:durableId="1003975340">
    <w:abstractNumId w:val="29"/>
  </w:num>
  <w:num w:numId="30" w16cid:durableId="1393888110">
    <w:abstractNumId w:val="14"/>
  </w:num>
  <w:num w:numId="31" w16cid:durableId="471944998">
    <w:abstractNumId w:val="13"/>
  </w:num>
  <w:num w:numId="32" w16cid:durableId="283079028">
    <w:abstractNumId w:val="21"/>
  </w:num>
  <w:num w:numId="33" w16cid:durableId="1843423394">
    <w:abstractNumId w:val="26"/>
  </w:num>
  <w:num w:numId="34" w16cid:durableId="1484345526">
    <w:abstractNumId w:val="8"/>
  </w:num>
  <w:num w:numId="35" w16cid:durableId="1924140854">
    <w:abstractNumId w:val="18"/>
  </w:num>
  <w:num w:numId="36" w16cid:durableId="546189406">
    <w:abstractNumId w:val="22"/>
  </w:num>
  <w:num w:numId="37" w16cid:durableId="1945376648">
    <w:abstractNumId w:val="34"/>
  </w:num>
  <w:num w:numId="38" w16cid:durableId="259219206">
    <w:abstractNumId w:val="10"/>
  </w:num>
  <w:num w:numId="39" w16cid:durableId="210141240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activeWritingStyle w:appName="MSWord" w:lang="en-US" w:vendorID="64" w:dllVersion="5" w:nlCheck="1" w:checkStyle="1"/>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58"/>
    <w:rsid w:val="000007D8"/>
    <w:rsid w:val="00000C0F"/>
    <w:rsid w:val="00001E65"/>
    <w:rsid w:val="000038AB"/>
    <w:rsid w:val="000050B3"/>
    <w:rsid w:val="0000534E"/>
    <w:rsid w:val="00005C42"/>
    <w:rsid w:val="00011F89"/>
    <w:rsid w:val="00012B3B"/>
    <w:rsid w:val="000142C4"/>
    <w:rsid w:val="00016898"/>
    <w:rsid w:val="00017BF4"/>
    <w:rsid w:val="00024446"/>
    <w:rsid w:val="00024712"/>
    <w:rsid w:val="00030C56"/>
    <w:rsid w:val="00031F87"/>
    <w:rsid w:val="00032499"/>
    <w:rsid w:val="00034C59"/>
    <w:rsid w:val="00034E63"/>
    <w:rsid w:val="00035E8F"/>
    <w:rsid w:val="00036609"/>
    <w:rsid w:val="00036A4B"/>
    <w:rsid w:val="00041C37"/>
    <w:rsid w:val="00043231"/>
    <w:rsid w:val="00046358"/>
    <w:rsid w:val="00046C74"/>
    <w:rsid w:val="000474BB"/>
    <w:rsid w:val="00051045"/>
    <w:rsid w:val="000523EC"/>
    <w:rsid w:val="000523F6"/>
    <w:rsid w:val="000527A9"/>
    <w:rsid w:val="000568E2"/>
    <w:rsid w:val="0005787D"/>
    <w:rsid w:val="000579F3"/>
    <w:rsid w:val="000624C8"/>
    <w:rsid w:val="00063AC6"/>
    <w:rsid w:val="00064583"/>
    <w:rsid w:val="0006538B"/>
    <w:rsid w:val="0006605C"/>
    <w:rsid w:val="00066D4E"/>
    <w:rsid w:val="00066F25"/>
    <w:rsid w:val="000672D3"/>
    <w:rsid w:val="00067642"/>
    <w:rsid w:val="000709FE"/>
    <w:rsid w:val="00070C57"/>
    <w:rsid w:val="00070E89"/>
    <w:rsid w:val="00077149"/>
    <w:rsid w:val="00080C3C"/>
    <w:rsid w:val="000812D6"/>
    <w:rsid w:val="00081C7C"/>
    <w:rsid w:val="0008500D"/>
    <w:rsid w:val="000852C9"/>
    <w:rsid w:val="00086D09"/>
    <w:rsid w:val="00086F31"/>
    <w:rsid w:val="00093B02"/>
    <w:rsid w:val="0009436C"/>
    <w:rsid w:val="0009488C"/>
    <w:rsid w:val="00095153"/>
    <w:rsid w:val="00095167"/>
    <w:rsid w:val="000952E0"/>
    <w:rsid w:val="00095756"/>
    <w:rsid w:val="00096372"/>
    <w:rsid w:val="0009741D"/>
    <w:rsid w:val="000974F8"/>
    <w:rsid w:val="00097550"/>
    <w:rsid w:val="000A0F9E"/>
    <w:rsid w:val="000A503A"/>
    <w:rsid w:val="000A7854"/>
    <w:rsid w:val="000B0F5B"/>
    <w:rsid w:val="000B1BB6"/>
    <w:rsid w:val="000B2356"/>
    <w:rsid w:val="000B2B98"/>
    <w:rsid w:val="000C0F24"/>
    <w:rsid w:val="000C189B"/>
    <w:rsid w:val="000C3017"/>
    <w:rsid w:val="000C5AA0"/>
    <w:rsid w:val="000D0954"/>
    <w:rsid w:val="000D0DA9"/>
    <w:rsid w:val="000D1A05"/>
    <w:rsid w:val="000D2FE3"/>
    <w:rsid w:val="000D339D"/>
    <w:rsid w:val="000D4E48"/>
    <w:rsid w:val="000D609B"/>
    <w:rsid w:val="000D7127"/>
    <w:rsid w:val="000E0A1A"/>
    <w:rsid w:val="000E1098"/>
    <w:rsid w:val="000E54A0"/>
    <w:rsid w:val="000E5767"/>
    <w:rsid w:val="000E5A36"/>
    <w:rsid w:val="000E7B4F"/>
    <w:rsid w:val="000E7D48"/>
    <w:rsid w:val="000F08C2"/>
    <w:rsid w:val="000F3790"/>
    <w:rsid w:val="000F4319"/>
    <w:rsid w:val="000F46DE"/>
    <w:rsid w:val="000F512F"/>
    <w:rsid w:val="000F75EE"/>
    <w:rsid w:val="00101102"/>
    <w:rsid w:val="00102958"/>
    <w:rsid w:val="00102BAB"/>
    <w:rsid w:val="00107CB3"/>
    <w:rsid w:val="00113462"/>
    <w:rsid w:val="00113F7A"/>
    <w:rsid w:val="0011630B"/>
    <w:rsid w:val="00120685"/>
    <w:rsid w:val="001210EB"/>
    <w:rsid w:val="00121E35"/>
    <w:rsid w:val="001262AB"/>
    <w:rsid w:val="00130708"/>
    <w:rsid w:val="001323E1"/>
    <w:rsid w:val="00132A9B"/>
    <w:rsid w:val="00133D06"/>
    <w:rsid w:val="00135A85"/>
    <w:rsid w:val="00137336"/>
    <w:rsid w:val="00142A8D"/>
    <w:rsid w:val="001435B3"/>
    <w:rsid w:val="00145B15"/>
    <w:rsid w:val="0014708A"/>
    <w:rsid w:val="00147274"/>
    <w:rsid w:val="00150DA6"/>
    <w:rsid w:val="00150F71"/>
    <w:rsid w:val="0015345C"/>
    <w:rsid w:val="00153B1C"/>
    <w:rsid w:val="0015455F"/>
    <w:rsid w:val="00154CB1"/>
    <w:rsid w:val="00156F65"/>
    <w:rsid w:val="001627CD"/>
    <w:rsid w:val="00165BAE"/>
    <w:rsid w:val="001677DE"/>
    <w:rsid w:val="00167A43"/>
    <w:rsid w:val="001702D3"/>
    <w:rsid w:val="001710CC"/>
    <w:rsid w:val="00171A49"/>
    <w:rsid w:val="00175673"/>
    <w:rsid w:val="00175BDB"/>
    <w:rsid w:val="00177EE1"/>
    <w:rsid w:val="00182F24"/>
    <w:rsid w:val="001856DB"/>
    <w:rsid w:val="001860C8"/>
    <w:rsid w:val="00186D86"/>
    <w:rsid w:val="001871DA"/>
    <w:rsid w:val="00187636"/>
    <w:rsid w:val="0019006D"/>
    <w:rsid w:val="0019158F"/>
    <w:rsid w:val="0019197D"/>
    <w:rsid w:val="00193B7B"/>
    <w:rsid w:val="00195859"/>
    <w:rsid w:val="00196274"/>
    <w:rsid w:val="0019753A"/>
    <w:rsid w:val="001A2FDD"/>
    <w:rsid w:val="001A45FB"/>
    <w:rsid w:val="001A4D1B"/>
    <w:rsid w:val="001A6161"/>
    <w:rsid w:val="001B3F88"/>
    <w:rsid w:val="001B5F7D"/>
    <w:rsid w:val="001B6DB0"/>
    <w:rsid w:val="001C6580"/>
    <w:rsid w:val="001C65C1"/>
    <w:rsid w:val="001C675B"/>
    <w:rsid w:val="001D29AC"/>
    <w:rsid w:val="001D2DA9"/>
    <w:rsid w:val="001D32AC"/>
    <w:rsid w:val="001D6190"/>
    <w:rsid w:val="001D7681"/>
    <w:rsid w:val="001E0BC9"/>
    <w:rsid w:val="001E11B1"/>
    <w:rsid w:val="001E1D6E"/>
    <w:rsid w:val="001E4E4D"/>
    <w:rsid w:val="001E5AE7"/>
    <w:rsid w:val="001F09DC"/>
    <w:rsid w:val="001F2894"/>
    <w:rsid w:val="001F3807"/>
    <w:rsid w:val="001F4CC1"/>
    <w:rsid w:val="001F4D3B"/>
    <w:rsid w:val="001F5159"/>
    <w:rsid w:val="001F5B3B"/>
    <w:rsid w:val="001F71EA"/>
    <w:rsid w:val="002039C8"/>
    <w:rsid w:val="00204076"/>
    <w:rsid w:val="00204A68"/>
    <w:rsid w:val="0021169B"/>
    <w:rsid w:val="00212594"/>
    <w:rsid w:val="00212A6B"/>
    <w:rsid w:val="00212BAF"/>
    <w:rsid w:val="00212F13"/>
    <w:rsid w:val="00215080"/>
    <w:rsid w:val="00221062"/>
    <w:rsid w:val="00221355"/>
    <w:rsid w:val="0022248D"/>
    <w:rsid w:val="002238A7"/>
    <w:rsid w:val="002238E1"/>
    <w:rsid w:val="0022429A"/>
    <w:rsid w:val="00224D97"/>
    <w:rsid w:val="002351EC"/>
    <w:rsid w:val="0024002D"/>
    <w:rsid w:val="00242CD6"/>
    <w:rsid w:val="00243119"/>
    <w:rsid w:val="002434A3"/>
    <w:rsid w:val="00243CF3"/>
    <w:rsid w:val="002452BD"/>
    <w:rsid w:val="002462DF"/>
    <w:rsid w:val="002474B6"/>
    <w:rsid w:val="00252FE9"/>
    <w:rsid w:val="00256365"/>
    <w:rsid w:val="00257877"/>
    <w:rsid w:val="00262E87"/>
    <w:rsid w:val="002649DC"/>
    <w:rsid w:val="00264DB7"/>
    <w:rsid w:val="002704F6"/>
    <w:rsid w:val="0027344C"/>
    <w:rsid w:val="002739E2"/>
    <w:rsid w:val="0028261B"/>
    <w:rsid w:val="00284253"/>
    <w:rsid w:val="00284B05"/>
    <w:rsid w:val="00285D18"/>
    <w:rsid w:val="0028604E"/>
    <w:rsid w:val="00286378"/>
    <w:rsid w:val="00286981"/>
    <w:rsid w:val="00286AA4"/>
    <w:rsid w:val="002905CD"/>
    <w:rsid w:val="002910D8"/>
    <w:rsid w:val="00291CEC"/>
    <w:rsid w:val="002951D5"/>
    <w:rsid w:val="0029759D"/>
    <w:rsid w:val="002A41BC"/>
    <w:rsid w:val="002A552F"/>
    <w:rsid w:val="002A566B"/>
    <w:rsid w:val="002A5974"/>
    <w:rsid w:val="002A5C94"/>
    <w:rsid w:val="002B0C8A"/>
    <w:rsid w:val="002B1C9F"/>
    <w:rsid w:val="002B253E"/>
    <w:rsid w:val="002B4162"/>
    <w:rsid w:val="002B5DD8"/>
    <w:rsid w:val="002C2F7D"/>
    <w:rsid w:val="002C540F"/>
    <w:rsid w:val="002D011F"/>
    <w:rsid w:val="002D2610"/>
    <w:rsid w:val="002D3442"/>
    <w:rsid w:val="002D4D82"/>
    <w:rsid w:val="002D4EEE"/>
    <w:rsid w:val="002D52ED"/>
    <w:rsid w:val="002D7510"/>
    <w:rsid w:val="002D7A46"/>
    <w:rsid w:val="002E0F66"/>
    <w:rsid w:val="002E1BAC"/>
    <w:rsid w:val="002E3C38"/>
    <w:rsid w:val="002E79E8"/>
    <w:rsid w:val="002E7B75"/>
    <w:rsid w:val="002F00CA"/>
    <w:rsid w:val="002F1160"/>
    <w:rsid w:val="002F1546"/>
    <w:rsid w:val="002F17FD"/>
    <w:rsid w:val="002F44B0"/>
    <w:rsid w:val="003018D2"/>
    <w:rsid w:val="00304CCB"/>
    <w:rsid w:val="00307000"/>
    <w:rsid w:val="00307C5F"/>
    <w:rsid w:val="00311085"/>
    <w:rsid w:val="003110C3"/>
    <w:rsid w:val="0031176A"/>
    <w:rsid w:val="00311B04"/>
    <w:rsid w:val="00311B67"/>
    <w:rsid w:val="00323837"/>
    <w:rsid w:val="00325EE2"/>
    <w:rsid w:val="00326657"/>
    <w:rsid w:val="00326CA8"/>
    <w:rsid w:val="00326CEB"/>
    <w:rsid w:val="00327271"/>
    <w:rsid w:val="003347F6"/>
    <w:rsid w:val="003352AE"/>
    <w:rsid w:val="0033704C"/>
    <w:rsid w:val="003375C8"/>
    <w:rsid w:val="00337868"/>
    <w:rsid w:val="00340496"/>
    <w:rsid w:val="003411BB"/>
    <w:rsid w:val="0034263F"/>
    <w:rsid w:val="003460CB"/>
    <w:rsid w:val="00347B30"/>
    <w:rsid w:val="00350C9C"/>
    <w:rsid w:val="00352D46"/>
    <w:rsid w:val="00354115"/>
    <w:rsid w:val="0035434B"/>
    <w:rsid w:val="00355A0D"/>
    <w:rsid w:val="00357835"/>
    <w:rsid w:val="003621BE"/>
    <w:rsid w:val="003644EA"/>
    <w:rsid w:val="00364E6A"/>
    <w:rsid w:val="003702EE"/>
    <w:rsid w:val="0037253D"/>
    <w:rsid w:val="00374B32"/>
    <w:rsid w:val="00375517"/>
    <w:rsid w:val="003775A2"/>
    <w:rsid w:val="00377AC1"/>
    <w:rsid w:val="00381E61"/>
    <w:rsid w:val="00384ACB"/>
    <w:rsid w:val="00384CC0"/>
    <w:rsid w:val="00387620"/>
    <w:rsid w:val="00390405"/>
    <w:rsid w:val="00394F12"/>
    <w:rsid w:val="0039575F"/>
    <w:rsid w:val="00395E03"/>
    <w:rsid w:val="003A0348"/>
    <w:rsid w:val="003A0389"/>
    <w:rsid w:val="003A233E"/>
    <w:rsid w:val="003A30B6"/>
    <w:rsid w:val="003A5BC8"/>
    <w:rsid w:val="003A676E"/>
    <w:rsid w:val="003A6F8A"/>
    <w:rsid w:val="003B0FB0"/>
    <w:rsid w:val="003B0FCC"/>
    <w:rsid w:val="003B15FB"/>
    <w:rsid w:val="003B3218"/>
    <w:rsid w:val="003B42CB"/>
    <w:rsid w:val="003B53D4"/>
    <w:rsid w:val="003C1526"/>
    <w:rsid w:val="003C4C9E"/>
    <w:rsid w:val="003C63D1"/>
    <w:rsid w:val="003C704A"/>
    <w:rsid w:val="003C7469"/>
    <w:rsid w:val="003C7858"/>
    <w:rsid w:val="003C7D3B"/>
    <w:rsid w:val="003D2721"/>
    <w:rsid w:val="003D594E"/>
    <w:rsid w:val="003E298D"/>
    <w:rsid w:val="003E55DA"/>
    <w:rsid w:val="003F28ED"/>
    <w:rsid w:val="003F2EAE"/>
    <w:rsid w:val="003F4424"/>
    <w:rsid w:val="004011F2"/>
    <w:rsid w:val="004038AD"/>
    <w:rsid w:val="00404793"/>
    <w:rsid w:val="00405D84"/>
    <w:rsid w:val="00406F18"/>
    <w:rsid w:val="00407195"/>
    <w:rsid w:val="004072B6"/>
    <w:rsid w:val="004076F9"/>
    <w:rsid w:val="0041204C"/>
    <w:rsid w:val="004126D6"/>
    <w:rsid w:val="004136DC"/>
    <w:rsid w:val="00417542"/>
    <w:rsid w:val="00420C5D"/>
    <w:rsid w:val="00422D34"/>
    <w:rsid w:val="00423C3C"/>
    <w:rsid w:val="0042443B"/>
    <w:rsid w:val="0042499D"/>
    <w:rsid w:val="00425453"/>
    <w:rsid w:val="00426D15"/>
    <w:rsid w:val="004315D8"/>
    <w:rsid w:val="00433282"/>
    <w:rsid w:val="0043388A"/>
    <w:rsid w:val="00434C91"/>
    <w:rsid w:val="00436328"/>
    <w:rsid w:val="00437EC4"/>
    <w:rsid w:val="00440BA8"/>
    <w:rsid w:val="0044161F"/>
    <w:rsid w:val="00442565"/>
    <w:rsid w:val="0044259C"/>
    <w:rsid w:val="00444F42"/>
    <w:rsid w:val="00446540"/>
    <w:rsid w:val="004465B5"/>
    <w:rsid w:val="00450648"/>
    <w:rsid w:val="00450F3C"/>
    <w:rsid w:val="00451B6B"/>
    <w:rsid w:val="004523AC"/>
    <w:rsid w:val="0045364D"/>
    <w:rsid w:val="0045412D"/>
    <w:rsid w:val="00454772"/>
    <w:rsid w:val="00454AFC"/>
    <w:rsid w:val="00454DD7"/>
    <w:rsid w:val="00456C09"/>
    <w:rsid w:val="00457ECE"/>
    <w:rsid w:val="00460F15"/>
    <w:rsid w:val="00462357"/>
    <w:rsid w:val="00462E46"/>
    <w:rsid w:val="004637E9"/>
    <w:rsid w:val="004654F5"/>
    <w:rsid w:val="00466F26"/>
    <w:rsid w:val="004671B1"/>
    <w:rsid w:val="00467DA4"/>
    <w:rsid w:val="00470264"/>
    <w:rsid w:val="00471063"/>
    <w:rsid w:val="00472CB4"/>
    <w:rsid w:val="004735BE"/>
    <w:rsid w:val="00474F7D"/>
    <w:rsid w:val="004765A3"/>
    <w:rsid w:val="00482247"/>
    <w:rsid w:val="00483EDC"/>
    <w:rsid w:val="00485C43"/>
    <w:rsid w:val="004860F9"/>
    <w:rsid w:val="0048621B"/>
    <w:rsid w:val="00486E3B"/>
    <w:rsid w:val="00491E8D"/>
    <w:rsid w:val="0049240B"/>
    <w:rsid w:val="00496262"/>
    <w:rsid w:val="004A0BA6"/>
    <w:rsid w:val="004A1896"/>
    <w:rsid w:val="004A3FFC"/>
    <w:rsid w:val="004A5739"/>
    <w:rsid w:val="004A5F1E"/>
    <w:rsid w:val="004A7FCC"/>
    <w:rsid w:val="004B2488"/>
    <w:rsid w:val="004B2AA9"/>
    <w:rsid w:val="004B388D"/>
    <w:rsid w:val="004B5F64"/>
    <w:rsid w:val="004B647D"/>
    <w:rsid w:val="004C01C2"/>
    <w:rsid w:val="004C0E11"/>
    <w:rsid w:val="004C1764"/>
    <w:rsid w:val="004C2CE4"/>
    <w:rsid w:val="004C49DB"/>
    <w:rsid w:val="004D1081"/>
    <w:rsid w:val="004D2904"/>
    <w:rsid w:val="004D401E"/>
    <w:rsid w:val="004E3EB5"/>
    <w:rsid w:val="004E68C1"/>
    <w:rsid w:val="004F154F"/>
    <w:rsid w:val="004F1577"/>
    <w:rsid w:val="004F20A9"/>
    <w:rsid w:val="004F5114"/>
    <w:rsid w:val="004F5F10"/>
    <w:rsid w:val="004F715C"/>
    <w:rsid w:val="00502D97"/>
    <w:rsid w:val="0050384F"/>
    <w:rsid w:val="005039EB"/>
    <w:rsid w:val="00503A31"/>
    <w:rsid w:val="00506D44"/>
    <w:rsid w:val="005100E4"/>
    <w:rsid w:val="00512151"/>
    <w:rsid w:val="005145A3"/>
    <w:rsid w:val="00517790"/>
    <w:rsid w:val="00523A26"/>
    <w:rsid w:val="00530C85"/>
    <w:rsid w:val="0053264B"/>
    <w:rsid w:val="00533740"/>
    <w:rsid w:val="00533EE7"/>
    <w:rsid w:val="0053557D"/>
    <w:rsid w:val="00536C30"/>
    <w:rsid w:val="005414A8"/>
    <w:rsid w:val="00542FB0"/>
    <w:rsid w:val="00546BF9"/>
    <w:rsid w:val="00547171"/>
    <w:rsid w:val="0054734E"/>
    <w:rsid w:val="005507D1"/>
    <w:rsid w:val="0055088C"/>
    <w:rsid w:val="00553AD5"/>
    <w:rsid w:val="00554553"/>
    <w:rsid w:val="00554BA3"/>
    <w:rsid w:val="0055577C"/>
    <w:rsid w:val="00557698"/>
    <w:rsid w:val="00557ED4"/>
    <w:rsid w:val="005607E8"/>
    <w:rsid w:val="00565453"/>
    <w:rsid w:val="00570147"/>
    <w:rsid w:val="00570401"/>
    <w:rsid w:val="00570B5D"/>
    <w:rsid w:val="0057192A"/>
    <w:rsid w:val="00572D51"/>
    <w:rsid w:val="00575734"/>
    <w:rsid w:val="005758F4"/>
    <w:rsid w:val="00575FDA"/>
    <w:rsid w:val="00576DCA"/>
    <w:rsid w:val="00582DE4"/>
    <w:rsid w:val="005833FE"/>
    <w:rsid w:val="00584707"/>
    <w:rsid w:val="0058540F"/>
    <w:rsid w:val="0059162F"/>
    <w:rsid w:val="0059563B"/>
    <w:rsid w:val="00596859"/>
    <w:rsid w:val="00596C99"/>
    <w:rsid w:val="005A1402"/>
    <w:rsid w:val="005A752B"/>
    <w:rsid w:val="005A757C"/>
    <w:rsid w:val="005A7902"/>
    <w:rsid w:val="005B0F35"/>
    <w:rsid w:val="005B1780"/>
    <w:rsid w:val="005B2259"/>
    <w:rsid w:val="005C1431"/>
    <w:rsid w:val="005C43A6"/>
    <w:rsid w:val="005C51EC"/>
    <w:rsid w:val="005C65EA"/>
    <w:rsid w:val="005C6666"/>
    <w:rsid w:val="005D0C12"/>
    <w:rsid w:val="005D1CB3"/>
    <w:rsid w:val="005D3E18"/>
    <w:rsid w:val="005D44AB"/>
    <w:rsid w:val="005D6331"/>
    <w:rsid w:val="005D6CE1"/>
    <w:rsid w:val="005E0AD2"/>
    <w:rsid w:val="005E48A1"/>
    <w:rsid w:val="005E4A7C"/>
    <w:rsid w:val="005E57A6"/>
    <w:rsid w:val="005E7011"/>
    <w:rsid w:val="005F12AE"/>
    <w:rsid w:val="005F1FC1"/>
    <w:rsid w:val="005F2EC6"/>
    <w:rsid w:val="005F44E5"/>
    <w:rsid w:val="005F72F1"/>
    <w:rsid w:val="0060093E"/>
    <w:rsid w:val="006064B0"/>
    <w:rsid w:val="006136CB"/>
    <w:rsid w:val="006154E3"/>
    <w:rsid w:val="006206DE"/>
    <w:rsid w:val="00620AEB"/>
    <w:rsid w:val="00620D79"/>
    <w:rsid w:val="00625254"/>
    <w:rsid w:val="00630851"/>
    <w:rsid w:val="0063142A"/>
    <w:rsid w:val="00633EE3"/>
    <w:rsid w:val="00634851"/>
    <w:rsid w:val="00635821"/>
    <w:rsid w:val="00642B54"/>
    <w:rsid w:val="006431F1"/>
    <w:rsid w:val="006447C7"/>
    <w:rsid w:val="00644CD6"/>
    <w:rsid w:val="00646D70"/>
    <w:rsid w:val="0064774F"/>
    <w:rsid w:val="00651D49"/>
    <w:rsid w:val="0065330E"/>
    <w:rsid w:val="006575C0"/>
    <w:rsid w:val="00664290"/>
    <w:rsid w:val="00670529"/>
    <w:rsid w:val="0067185E"/>
    <w:rsid w:val="0067331D"/>
    <w:rsid w:val="0068138D"/>
    <w:rsid w:val="0068207B"/>
    <w:rsid w:val="00682EE8"/>
    <w:rsid w:val="00683DD5"/>
    <w:rsid w:val="00684884"/>
    <w:rsid w:val="00686348"/>
    <w:rsid w:val="00686876"/>
    <w:rsid w:val="0068713D"/>
    <w:rsid w:val="0068770E"/>
    <w:rsid w:val="00687A53"/>
    <w:rsid w:val="00687E46"/>
    <w:rsid w:val="00690B0C"/>
    <w:rsid w:val="00690F6C"/>
    <w:rsid w:val="0069100F"/>
    <w:rsid w:val="00696569"/>
    <w:rsid w:val="00697D67"/>
    <w:rsid w:val="00697D9B"/>
    <w:rsid w:val="00697F74"/>
    <w:rsid w:val="006A0CD3"/>
    <w:rsid w:val="006A1F46"/>
    <w:rsid w:val="006A71B3"/>
    <w:rsid w:val="006B332E"/>
    <w:rsid w:val="006B4BDC"/>
    <w:rsid w:val="006B7948"/>
    <w:rsid w:val="006C211B"/>
    <w:rsid w:val="006C3A54"/>
    <w:rsid w:val="006D269C"/>
    <w:rsid w:val="006D348E"/>
    <w:rsid w:val="006D4260"/>
    <w:rsid w:val="006D456B"/>
    <w:rsid w:val="006D630E"/>
    <w:rsid w:val="006D6C71"/>
    <w:rsid w:val="006E057E"/>
    <w:rsid w:val="006E4BBA"/>
    <w:rsid w:val="006E5ACE"/>
    <w:rsid w:val="006E75C8"/>
    <w:rsid w:val="006F17D0"/>
    <w:rsid w:val="006F3FB6"/>
    <w:rsid w:val="006F4192"/>
    <w:rsid w:val="006F5389"/>
    <w:rsid w:val="006F61AB"/>
    <w:rsid w:val="006F6C32"/>
    <w:rsid w:val="00701941"/>
    <w:rsid w:val="00703C5C"/>
    <w:rsid w:val="007044FA"/>
    <w:rsid w:val="007051D4"/>
    <w:rsid w:val="0071053A"/>
    <w:rsid w:val="00710B7D"/>
    <w:rsid w:val="00712146"/>
    <w:rsid w:val="00712228"/>
    <w:rsid w:val="007144AC"/>
    <w:rsid w:val="007144F7"/>
    <w:rsid w:val="007150ED"/>
    <w:rsid w:val="0071520E"/>
    <w:rsid w:val="007209ED"/>
    <w:rsid w:val="00720F08"/>
    <w:rsid w:val="0072170A"/>
    <w:rsid w:val="00722DE9"/>
    <w:rsid w:val="007303AA"/>
    <w:rsid w:val="00731191"/>
    <w:rsid w:val="00731521"/>
    <w:rsid w:val="00731549"/>
    <w:rsid w:val="00731BCE"/>
    <w:rsid w:val="0073247E"/>
    <w:rsid w:val="00733DD3"/>
    <w:rsid w:val="0073620B"/>
    <w:rsid w:val="007416F6"/>
    <w:rsid w:val="0074181A"/>
    <w:rsid w:val="00742F15"/>
    <w:rsid w:val="00747F34"/>
    <w:rsid w:val="00752528"/>
    <w:rsid w:val="00752BA5"/>
    <w:rsid w:val="007531C1"/>
    <w:rsid w:val="007539B9"/>
    <w:rsid w:val="00753C78"/>
    <w:rsid w:val="00753E42"/>
    <w:rsid w:val="00754936"/>
    <w:rsid w:val="007559D2"/>
    <w:rsid w:val="00756206"/>
    <w:rsid w:val="00756BC4"/>
    <w:rsid w:val="00757B4F"/>
    <w:rsid w:val="007600FE"/>
    <w:rsid w:val="00761C85"/>
    <w:rsid w:val="00762178"/>
    <w:rsid w:val="007621CE"/>
    <w:rsid w:val="00763A7B"/>
    <w:rsid w:val="007643B6"/>
    <w:rsid w:val="007647A5"/>
    <w:rsid w:val="007653CC"/>
    <w:rsid w:val="00765F3E"/>
    <w:rsid w:val="00770D38"/>
    <w:rsid w:val="007720FB"/>
    <w:rsid w:val="00773BD8"/>
    <w:rsid w:val="007750FF"/>
    <w:rsid w:val="007764F4"/>
    <w:rsid w:val="0077739F"/>
    <w:rsid w:val="007775B9"/>
    <w:rsid w:val="007778AC"/>
    <w:rsid w:val="0078398B"/>
    <w:rsid w:val="007847E9"/>
    <w:rsid w:val="007862BC"/>
    <w:rsid w:val="00790361"/>
    <w:rsid w:val="0079088D"/>
    <w:rsid w:val="00790A31"/>
    <w:rsid w:val="007918DB"/>
    <w:rsid w:val="00795634"/>
    <w:rsid w:val="007A22D8"/>
    <w:rsid w:val="007A366F"/>
    <w:rsid w:val="007A37C8"/>
    <w:rsid w:val="007A3AAE"/>
    <w:rsid w:val="007A40CF"/>
    <w:rsid w:val="007A4D0C"/>
    <w:rsid w:val="007A58AF"/>
    <w:rsid w:val="007B113C"/>
    <w:rsid w:val="007B1B17"/>
    <w:rsid w:val="007B376C"/>
    <w:rsid w:val="007B7414"/>
    <w:rsid w:val="007C3940"/>
    <w:rsid w:val="007C55F2"/>
    <w:rsid w:val="007C6EFC"/>
    <w:rsid w:val="007D189C"/>
    <w:rsid w:val="007D2245"/>
    <w:rsid w:val="007D5B7B"/>
    <w:rsid w:val="007F100B"/>
    <w:rsid w:val="007F373B"/>
    <w:rsid w:val="007F4AD1"/>
    <w:rsid w:val="007F4B76"/>
    <w:rsid w:val="007F5797"/>
    <w:rsid w:val="00800C25"/>
    <w:rsid w:val="00801073"/>
    <w:rsid w:val="00803467"/>
    <w:rsid w:val="00803509"/>
    <w:rsid w:val="008039CB"/>
    <w:rsid w:val="0080415E"/>
    <w:rsid w:val="008051D8"/>
    <w:rsid w:val="0080526B"/>
    <w:rsid w:val="008062F6"/>
    <w:rsid w:val="00806F6C"/>
    <w:rsid w:val="008147A6"/>
    <w:rsid w:val="00815046"/>
    <w:rsid w:val="00815DF0"/>
    <w:rsid w:val="0081702B"/>
    <w:rsid w:val="00817041"/>
    <w:rsid w:val="00821307"/>
    <w:rsid w:val="00823911"/>
    <w:rsid w:val="00824D5F"/>
    <w:rsid w:val="008250E7"/>
    <w:rsid w:val="00826F68"/>
    <w:rsid w:val="00827C66"/>
    <w:rsid w:val="00827C91"/>
    <w:rsid w:val="00827F0F"/>
    <w:rsid w:val="00830C8E"/>
    <w:rsid w:val="00835C4D"/>
    <w:rsid w:val="0083610E"/>
    <w:rsid w:val="0083629C"/>
    <w:rsid w:val="00842692"/>
    <w:rsid w:val="00842AD9"/>
    <w:rsid w:val="0084627C"/>
    <w:rsid w:val="00851AB1"/>
    <w:rsid w:val="00852198"/>
    <w:rsid w:val="008537F0"/>
    <w:rsid w:val="00853BFD"/>
    <w:rsid w:val="00855583"/>
    <w:rsid w:val="008560CC"/>
    <w:rsid w:val="00856553"/>
    <w:rsid w:val="0085747A"/>
    <w:rsid w:val="00860139"/>
    <w:rsid w:val="00864C99"/>
    <w:rsid w:val="00864FE4"/>
    <w:rsid w:val="0086506D"/>
    <w:rsid w:val="0086628B"/>
    <w:rsid w:val="008662FB"/>
    <w:rsid w:val="0086652F"/>
    <w:rsid w:val="0087033E"/>
    <w:rsid w:val="00870C2C"/>
    <w:rsid w:val="00872202"/>
    <w:rsid w:val="00873652"/>
    <w:rsid w:val="00876213"/>
    <w:rsid w:val="00876498"/>
    <w:rsid w:val="00876686"/>
    <w:rsid w:val="008770A0"/>
    <w:rsid w:val="00882B67"/>
    <w:rsid w:val="00883ED1"/>
    <w:rsid w:val="0089059A"/>
    <w:rsid w:val="008907F7"/>
    <w:rsid w:val="0089136C"/>
    <w:rsid w:val="00894E1A"/>
    <w:rsid w:val="00895371"/>
    <w:rsid w:val="00895742"/>
    <w:rsid w:val="00895938"/>
    <w:rsid w:val="0089621B"/>
    <w:rsid w:val="00896D7C"/>
    <w:rsid w:val="0089734F"/>
    <w:rsid w:val="008A0E9B"/>
    <w:rsid w:val="008A18F1"/>
    <w:rsid w:val="008A4332"/>
    <w:rsid w:val="008A51FC"/>
    <w:rsid w:val="008A5521"/>
    <w:rsid w:val="008B0104"/>
    <w:rsid w:val="008B0F74"/>
    <w:rsid w:val="008B30A2"/>
    <w:rsid w:val="008B35D7"/>
    <w:rsid w:val="008B5346"/>
    <w:rsid w:val="008B5BC4"/>
    <w:rsid w:val="008B6E2D"/>
    <w:rsid w:val="008B75C4"/>
    <w:rsid w:val="008C3917"/>
    <w:rsid w:val="008C39DB"/>
    <w:rsid w:val="008C5986"/>
    <w:rsid w:val="008C662C"/>
    <w:rsid w:val="008C6FCA"/>
    <w:rsid w:val="008C7309"/>
    <w:rsid w:val="008C7B8C"/>
    <w:rsid w:val="008D1378"/>
    <w:rsid w:val="008D1D4D"/>
    <w:rsid w:val="008D1D62"/>
    <w:rsid w:val="008D2BD1"/>
    <w:rsid w:val="008D44B0"/>
    <w:rsid w:val="008D57FA"/>
    <w:rsid w:val="008D6601"/>
    <w:rsid w:val="008E2D0D"/>
    <w:rsid w:val="008E5521"/>
    <w:rsid w:val="008F0647"/>
    <w:rsid w:val="008F2B63"/>
    <w:rsid w:val="008F3DA4"/>
    <w:rsid w:val="008F44DC"/>
    <w:rsid w:val="008F4C42"/>
    <w:rsid w:val="008F5EAF"/>
    <w:rsid w:val="008F6A36"/>
    <w:rsid w:val="00900C04"/>
    <w:rsid w:val="00902358"/>
    <w:rsid w:val="009030D8"/>
    <w:rsid w:val="0090379F"/>
    <w:rsid w:val="00903BF2"/>
    <w:rsid w:val="009060C6"/>
    <w:rsid w:val="0090619B"/>
    <w:rsid w:val="00906A38"/>
    <w:rsid w:val="009075DE"/>
    <w:rsid w:val="00915995"/>
    <w:rsid w:val="009174FE"/>
    <w:rsid w:val="009211A5"/>
    <w:rsid w:val="00921499"/>
    <w:rsid w:val="00922234"/>
    <w:rsid w:val="00923CBA"/>
    <w:rsid w:val="00924D15"/>
    <w:rsid w:val="009268F5"/>
    <w:rsid w:val="00926E6A"/>
    <w:rsid w:val="00927CF9"/>
    <w:rsid w:val="009313DD"/>
    <w:rsid w:val="00931C49"/>
    <w:rsid w:val="00935F07"/>
    <w:rsid w:val="009362F2"/>
    <w:rsid w:val="0093638A"/>
    <w:rsid w:val="0094067A"/>
    <w:rsid w:val="0094342E"/>
    <w:rsid w:val="0094772D"/>
    <w:rsid w:val="00947FDD"/>
    <w:rsid w:val="009517D0"/>
    <w:rsid w:val="00952A8A"/>
    <w:rsid w:val="009531BC"/>
    <w:rsid w:val="00954477"/>
    <w:rsid w:val="0095532D"/>
    <w:rsid w:val="0095599B"/>
    <w:rsid w:val="00957DB8"/>
    <w:rsid w:val="0096066D"/>
    <w:rsid w:val="00965304"/>
    <w:rsid w:val="00965882"/>
    <w:rsid w:val="00965CAA"/>
    <w:rsid w:val="00967424"/>
    <w:rsid w:val="00967977"/>
    <w:rsid w:val="00967AF2"/>
    <w:rsid w:val="00967D9E"/>
    <w:rsid w:val="00971A74"/>
    <w:rsid w:val="0097305F"/>
    <w:rsid w:val="0097466D"/>
    <w:rsid w:val="00974AA8"/>
    <w:rsid w:val="00975555"/>
    <w:rsid w:val="009757B4"/>
    <w:rsid w:val="00977093"/>
    <w:rsid w:val="009805DB"/>
    <w:rsid w:val="00983964"/>
    <w:rsid w:val="00985096"/>
    <w:rsid w:val="009857B4"/>
    <w:rsid w:val="00985FA8"/>
    <w:rsid w:val="009864D7"/>
    <w:rsid w:val="009865FD"/>
    <w:rsid w:val="009919EE"/>
    <w:rsid w:val="00991E04"/>
    <w:rsid w:val="00994F35"/>
    <w:rsid w:val="00994F7D"/>
    <w:rsid w:val="009956B1"/>
    <w:rsid w:val="0099570A"/>
    <w:rsid w:val="0099717C"/>
    <w:rsid w:val="009A028A"/>
    <w:rsid w:val="009A0B92"/>
    <w:rsid w:val="009A171F"/>
    <w:rsid w:val="009A5531"/>
    <w:rsid w:val="009A5E1B"/>
    <w:rsid w:val="009A640A"/>
    <w:rsid w:val="009B18E9"/>
    <w:rsid w:val="009B66FC"/>
    <w:rsid w:val="009B789F"/>
    <w:rsid w:val="009B7FB5"/>
    <w:rsid w:val="009C32F9"/>
    <w:rsid w:val="009D03D4"/>
    <w:rsid w:val="009D05F5"/>
    <w:rsid w:val="009D08AC"/>
    <w:rsid w:val="009D3CDB"/>
    <w:rsid w:val="009D3DD6"/>
    <w:rsid w:val="009D6032"/>
    <w:rsid w:val="009D750E"/>
    <w:rsid w:val="009D7F06"/>
    <w:rsid w:val="009E7353"/>
    <w:rsid w:val="009E78B7"/>
    <w:rsid w:val="009E7D68"/>
    <w:rsid w:val="009F248E"/>
    <w:rsid w:val="009F4812"/>
    <w:rsid w:val="009F7F65"/>
    <w:rsid w:val="00A00201"/>
    <w:rsid w:val="00A018B5"/>
    <w:rsid w:val="00A02F33"/>
    <w:rsid w:val="00A05DEC"/>
    <w:rsid w:val="00A07C73"/>
    <w:rsid w:val="00A07FE6"/>
    <w:rsid w:val="00A1146A"/>
    <w:rsid w:val="00A12501"/>
    <w:rsid w:val="00A12988"/>
    <w:rsid w:val="00A14370"/>
    <w:rsid w:val="00A16B64"/>
    <w:rsid w:val="00A20053"/>
    <w:rsid w:val="00A2295A"/>
    <w:rsid w:val="00A24266"/>
    <w:rsid w:val="00A3068E"/>
    <w:rsid w:val="00A325C4"/>
    <w:rsid w:val="00A32F4E"/>
    <w:rsid w:val="00A33C39"/>
    <w:rsid w:val="00A362AD"/>
    <w:rsid w:val="00A370B2"/>
    <w:rsid w:val="00A37642"/>
    <w:rsid w:val="00A37FC8"/>
    <w:rsid w:val="00A418EB"/>
    <w:rsid w:val="00A42488"/>
    <w:rsid w:val="00A444C2"/>
    <w:rsid w:val="00A452BD"/>
    <w:rsid w:val="00A45C1D"/>
    <w:rsid w:val="00A4638E"/>
    <w:rsid w:val="00A52B23"/>
    <w:rsid w:val="00A52C80"/>
    <w:rsid w:val="00A53BA6"/>
    <w:rsid w:val="00A56DD8"/>
    <w:rsid w:val="00A61297"/>
    <w:rsid w:val="00A624D0"/>
    <w:rsid w:val="00A62A82"/>
    <w:rsid w:val="00A63EC1"/>
    <w:rsid w:val="00A66E06"/>
    <w:rsid w:val="00A6724B"/>
    <w:rsid w:val="00A70C5A"/>
    <w:rsid w:val="00A70C9F"/>
    <w:rsid w:val="00A75488"/>
    <w:rsid w:val="00A75C00"/>
    <w:rsid w:val="00A771EB"/>
    <w:rsid w:val="00A800A0"/>
    <w:rsid w:val="00A81250"/>
    <w:rsid w:val="00A81564"/>
    <w:rsid w:val="00A870EE"/>
    <w:rsid w:val="00A875FD"/>
    <w:rsid w:val="00A9027D"/>
    <w:rsid w:val="00A90893"/>
    <w:rsid w:val="00A90A10"/>
    <w:rsid w:val="00A942F6"/>
    <w:rsid w:val="00A94495"/>
    <w:rsid w:val="00A94FEF"/>
    <w:rsid w:val="00A972C4"/>
    <w:rsid w:val="00AA34CF"/>
    <w:rsid w:val="00AA4CA6"/>
    <w:rsid w:val="00AA565C"/>
    <w:rsid w:val="00AA5E0C"/>
    <w:rsid w:val="00AA68BC"/>
    <w:rsid w:val="00AA71AC"/>
    <w:rsid w:val="00AA7BFD"/>
    <w:rsid w:val="00AB001F"/>
    <w:rsid w:val="00AB0270"/>
    <w:rsid w:val="00AB05E4"/>
    <w:rsid w:val="00AB0842"/>
    <w:rsid w:val="00AB0B4E"/>
    <w:rsid w:val="00AB0EFB"/>
    <w:rsid w:val="00AB180D"/>
    <w:rsid w:val="00AB1E5B"/>
    <w:rsid w:val="00AB2640"/>
    <w:rsid w:val="00AB43F5"/>
    <w:rsid w:val="00AB4E65"/>
    <w:rsid w:val="00AB613F"/>
    <w:rsid w:val="00AB75A5"/>
    <w:rsid w:val="00AB75CA"/>
    <w:rsid w:val="00AC2F7D"/>
    <w:rsid w:val="00AC3E2A"/>
    <w:rsid w:val="00AC40C0"/>
    <w:rsid w:val="00AC4E71"/>
    <w:rsid w:val="00AC6CD7"/>
    <w:rsid w:val="00AD24FC"/>
    <w:rsid w:val="00AD6B0D"/>
    <w:rsid w:val="00AD6CB4"/>
    <w:rsid w:val="00AD7FE9"/>
    <w:rsid w:val="00AE748F"/>
    <w:rsid w:val="00AF6188"/>
    <w:rsid w:val="00AF7F41"/>
    <w:rsid w:val="00B01C46"/>
    <w:rsid w:val="00B02088"/>
    <w:rsid w:val="00B03903"/>
    <w:rsid w:val="00B056F9"/>
    <w:rsid w:val="00B07752"/>
    <w:rsid w:val="00B07BBB"/>
    <w:rsid w:val="00B1067E"/>
    <w:rsid w:val="00B12787"/>
    <w:rsid w:val="00B13063"/>
    <w:rsid w:val="00B135FC"/>
    <w:rsid w:val="00B15B27"/>
    <w:rsid w:val="00B24A06"/>
    <w:rsid w:val="00B309DE"/>
    <w:rsid w:val="00B327B9"/>
    <w:rsid w:val="00B32C47"/>
    <w:rsid w:val="00B35D79"/>
    <w:rsid w:val="00B36A6E"/>
    <w:rsid w:val="00B3785D"/>
    <w:rsid w:val="00B4071D"/>
    <w:rsid w:val="00B43399"/>
    <w:rsid w:val="00B43E16"/>
    <w:rsid w:val="00B44782"/>
    <w:rsid w:val="00B50315"/>
    <w:rsid w:val="00B50CBD"/>
    <w:rsid w:val="00B52825"/>
    <w:rsid w:val="00B54C56"/>
    <w:rsid w:val="00B56AE8"/>
    <w:rsid w:val="00B57AF7"/>
    <w:rsid w:val="00B61BF5"/>
    <w:rsid w:val="00B62594"/>
    <w:rsid w:val="00B63E4F"/>
    <w:rsid w:val="00B64BC6"/>
    <w:rsid w:val="00B664CA"/>
    <w:rsid w:val="00B71602"/>
    <w:rsid w:val="00B7187B"/>
    <w:rsid w:val="00B73E12"/>
    <w:rsid w:val="00B75897"/>
    <w:rsid w:val="00B77080"/>
    <w:rsid w:val="00B84208"/>
    <w:rsid w:val="00B90698"/>
    <w:rsid w:val="00B910C5"/>
    <w:rsid w:val="00B92B14"/>
    <w:rsid w:val="00B93B5C"/>
    <w:rsid w:val="00B94A67"/>
    <w:rsid w:val="00B95B7A"/>
    <w:rsid w:val="00B96B7E"/>
    <w:rsid w:val="00BA1840"/>
    <w:rsid w:val="00BA2139"/>
    <w:rsid w:val="00BA326A"/>
    <w:rsid w:val="00BA3D80"/>
    <w:rsid w:val="00BA668A"/>
    <w:rsid w:val="00BA6F6C"/>
    <w:rsid w:val="00BA7772"/>
    <w:rsid w:val="00BB6205"/>
    <w:rsid w:val="00BB7599"/>
    <w:rsid w:val="00BC2B59"/>
    <w:rsid w:val="00BC4246"/>
    <w:rsid w:val="00BC6BBB"/>
    <w:rsid w:val="00BD0A04"/>
    <w:rsid w:val="00BD17BF"/>
    <w:rsid w:val="00BD5845"/>
    <w:rsid w:val="00BD5D00"/>
    <w:rsid w:val="00BD5F6B"/>
    <w:rsid w:val="00BD6538"/>
    <w:rsid w:val="00BD6869"/>
    <w:rsid w:val="00BE0BAD"/>
    <w:rsid w:val="00BE1FAC"/>
    <w:rsid w:val="00BE74E6"/>
    <w:rsid w:val="00BF179A"/>
    <w:rsid w:val="00BF56F7"/>
    <w:rsid w:val="00C02116"/>
    <w:rsid w:val="00C03A02"/>
    <w:rsid w:val="00C04640"/>
    <w:rsid w:val="00C049F9"/>
    <w:rsid w:val="00C069AC"/>
    <w:rsid w:val="00C0764B"/>
    <w:rsid w:val="00C07E38"/>
    <w:rsid w:val="00C10072"/>
    <w:rsid w:val="00C106F8"/>
    <w:rsid w:val="00C11A07"/>
    <w:rsid w:val="00C12FB3"/>
    <w:rsid w:val="00C222FA"/>
    <w:rsid w:val="00C254BA"/>
    <w:rsid w:val="00C25CF4"/>
    <w:rsid w:val="00C26AD2"/>
    <w:rsid w:val="00C306CC"/>
    <w:rsid w:val="00C31918"/>
    <w:rsid w:val="00C320F1"/>
    <w:rsid w:val="00C32109"/>
    <w:rsid w:val="00C33584"/>
    <w:rsid w:val="00C34318"/>
    <w:rsid w:val="00C34CB9"/>
    <w:rsid w:val="00C35A72"/>
    <w:rsid w:val="00C35EB3"/>
    <w:rsid w:val="00C3702B"/>
    <w:rsid w:val="00C37F68"/>
    <w:rsid w:val="00C4063F"/>
    <w:rsid w:val="00C41A21"/>
    <w:rsid w:val="00C42FE6"/>
    <w:rsid w:val="00C43C4B"/>
    <w:rsid w:val="00C455F6"/>
    <w:rsid w:val="00C47355"/>
    <w:rsid w:val="00C4750B"/>
    <w:rsid w:val="00C47FC9"/>
    <w:rsid w:val="00C507DA"/>
    <w:rsid w:val="00C51445"/>
    <w:rsid w:val="00C53186"/>
    <w:rsid w:val="00C53B0F"/>
    <w:rsid w:val="00C53F4F"/>
    <w:rsid w:val="00C551CB"/>
    <w:rsid w:val="00C55617"/>
    <w:rsid w:val="00C55E96"/>
    <w:rsid w:val="00C565A1"/>
    <w:rsid w:val="00C56706"/>
    <w:rsid w:val="00C6199E"/>
    <w:rsid w:val="00C62194"/>
    <w:rsid w:val="00C62EF6"/>
    <w:rsid w:val="00C62F4D"/>
    <w:rsid w:val="00C630C5"/>
    <w:rsid w:val="00C631AE"/>
    <w:rsid w:val="00C641FA"/>
    <w:rsid w:val="00C64402"/>
    <w:rsid w:val="00C66B5F"/>
    <w:rsid w:val="00C76305"/>
    <w:rsid w:val="00C772CF"/>
    <w:rsid w:val="00C775B7"/>
    <w:rsid w:val="00C8057F"/>
    <w:rsid w:val="00C80769"/>
    <w:rsid w:val="00C837C1"/>
    <w:rsid w:val="00C84260"/>
    <w:rsid w:val="00C9267E"/>
    <w:rsid w:val="00C95A69"/>
    <w:rsid w:val="00C96402"/>
    <w:rsid w:val="00C9788C"/>
    <w:rsid w:val="00CA1282"/>
    <w:rsid w:val="00CA6316"/>
    <w:rsid w:val="00CA68DA"/>
    <w:rsid w:val="00CA6E0F"/>
    <w:rsid w:val="00CB0971"/>
    <w:rsid w:val="00CB09F9"/>
    <w:rsid w:val="00CB0C16"/>
    <w:rsid w:val="00CB589A"/>
    <w:rsid w:val="00CB6E5D"/>
    <w:rsid w:val="00CC2379"/>
    <w:rsid w:val="00CC3CCD"/>
    <w:rsid w:val="00CC48BD"/>
    <w:rsid w:val="00CC6509"/>
    <w:rsid w:val="00CC6650"/>
    <w:rsid w:val="00CC700D"/>
    <w:rsid w:val="00CC719B"/>
    <w:rsid w:val="00CD0279"/>
    <w:rsid w:val="00CD34FE"/>
    <w:rsid w:val="00CD3512"/>
    <w:rsid w:val="00CD479B"/>
    <w:rsid w:val="00CD5973"/>
    <w:rsid w:val="00CD6903"/>
    <w:rsid w:val="00CD78F9"/>
    <w:rsid w:val="00CE23AE"/>
    <w:rsid w:val="00CE2439"/>
    <w:rsid w:val="00CE2B34"/>
    <w:rsid w:val="00CE2CE0"/>
    <w:rsid w:val="00CE3AC8"/>
    <w:rsid w:val="00CE4073"/>
    <w:rsid w:val="00CF5FA3"/>
    <w:rsid w:val="00D0292F"/>
    <w:rsid w:val="00D03558"/>
    <w:rsid w:val="00D0422E"/>
    <w:rsid w:val="00D10684"/>
    <w:rsid w:val="00D11061"/>
    <w:rsid w:val="00D134A8"/>
    <w:rsid w:val="00D14640"/>
    <w:rsid w:val="00D1499C"/>
    <w:rsid w:val="00D14A0B"/>
    <w:rsid w:val="00D16D24"/>
    <w:rsid w:val="00D17688"/>
    <w:rsid w:val="00D177A9"/>
    <w:rsid w:val="00D21737"/>
    <w:rsid w:val="00D21B4E"/>
    <w:rsid w:val="00D2310A"/>
    <w:rsid w:val="00D23521"/>
    <w:rsid w:val="00D24D30"/>
    <w:rsid w:val="00D30CDD"/>
    <w:rsid w:val="00D33F39"/>
    <w:rsid w:val="00D35615"/>
    <w:rsid w:val="00D36BDA"/>
    <w:rsid w:val="00D36D98"/>
    <w:rsid w:val="00D40618"/>
    <w:rsid w:val="00D41F8C"/>
    <w:rsid w:val="00D46977"/>
    <w:rsid w:val="00D47189"/>
    <w:rsid w:val="00D473DF"/>
    <w:rsid w:val="00D50D1C"/>
    <w:rsid w:val="00D551FB"/>
    <w:rsid w:val="00D56B1F"/>
    <w:rsid w:val="00D61526"/>
    <w:rsid w:val="00D62366"/>
    <w:rsid w:val="00D62828"/>
    <w:rsid w:val="00D70158"/>
    <w:rsid w:val="00D7324E"/>
    <w:rsid w:val="00D733BD"/>
    <w:rsid w:val="00D73CCF"/>
    <w:rsid w:val="00D74AB6"/>
    <w:rsid w:val="00D75736"/>
    <w:rsid w:val="00D75773"/>
    <w:rsid w:val="00D776F4"/>
    <w:rsid w:val="00D80B3A"/>
    <w:rsid w:val="00D80BF7"/>
    <w:rsid w:val="00D83A78"/>
    <w:rsid w:val="00D842AF"/>
    <w:rsid w:val="00D84A7D"/>
    <w:rsid w:val="00D858EC"/>
    <w:rsid w:val="00D85DC9"/>
    <w:rsid w:val="00D90A8A"/>
    <w:rsid w:val="00D90C8D"/>
    <w:rsid w:val="00D92CEA"/>
    <w:rsid w:val="00D9427A"/>
    <w:rsid w:val="00D953F4"/>
    <w:rsid w:val="00DA04E2"/>
    <w:rsid w:val="00DA13DA"/>
    <w:rsid w:val="00DA17B0"/>
    <w:rsid w:val="00DA27CC"/>
    <w:rsid w:val="00DA6DB0"/>
    <w:rsid w:val="00DA7B3B"/>
    <w:rsid w:val="00DB01F5"/>
    <w:rsid w:val="00DB0CA9"/>
    <w:rsid w:val="00DB21FE"/>
    <w:rsid w:val="00DB3ABB"/>
    <w:rsid w:val="00DB4FFB"/>
    <w:rsid w:val="00DB6286"/>
    <w:rsid w:val="00DB7DA4"/>
    <w:rsid w:val="00DC09EC"/>
    <w:rsid w:val="00DC28A6"/>
    <w:rsid w:val="00DC2D02"/>
    <w:rsid w:val="00DC72DC"/>
    <w:rsid w:val="00DC732E"/>
    <w:rsid w:val="00DC7366"/>
    <w:rsid w:val="00DC7A6E"/>
    <w:rsid w:val="00DC7B9B"/>
    <w:rsid w:val="00DD0A32"/>
    <w:rsid w:val="00DD1816"/>
    <w:rsid w:val="00DD2ABA"/>
    <w:rsid w:val="00DD419C"/>
    <w:rsid w:val="00DD5EB8"/>
    <w:rsid w:val="00DD77B8"/>
    <w:rsid w:val="00DE042E"/>
    <w:rsid w:val="00DE0C99"/>
    <w:rsid w:val="00DE580A"/>
    <w:rsid w:val="00DE5A85"/>
    <w:rsid w:val="00DE61EC"/>
    <w:rsid w:val="00DE7D9B"/>
    <w:rsid w:val="00DF0512"/>
    <w:rsid w:val="00DF1647"/>
    <w:rsid w:val="00DF4005"/>
    <w:rsid w:val="00DF6FA6"/>
    <w:rsid w:val="00DF715D"/>
    <w:rsid w:val="00E01A6B"/>
    <w:rsid w:val="00E039FB"/>
    <w:rsid w:val="00E03D9E"/>
    <w:rsid w:val="00E052DC"/>
    <w:rsid w:val="00E05378"/>
    <w:rsid w:val="00E057DE"/>
    <w:rsid w:val="00E062F3"/>
    <w:rsid w:val="00E06428"/>
    <w:rsid w:val="00E07055"/>
    <w:rsid w:val="00E07660"/>
    <w:rsid w:val="00E11B5B"/>
    <w:rsid w:val="00E15091"/>
    <w:rsid w:val="00E1538C"/>
    <w:rsid w:val="00E2016F"/>
    <w:rsid w:val="00E2091D"/>
    <w:rsid w:val="00E223CD"/>
    <w:rsid w:val="00E22517"/>
    <w:rsid w:val="00E2494E"/>
    <w:rsid w:val="00E26334"/>
    <w:rsid w:val="00E26A95"/>
    <w:rsid w:val="00E27ED9"/>
    <w:rsid w:val="00E307B3"/>
    <w:rsid w:val="00E30FF7"/>
    <w:rsid w:val="00E33859"/>
    <w:rsid w:val="00E34E48"/>
    <w:rsid w:val="00E3799B"/>
    <w:rsid w:val="00E41A30"/>
    <w:rsid w:val="00E420FC"/>
    <w:rsid w:val="00E46A48"/>
    <w:rsid w:val="00E50915"/>
    <w:rsid w:val="00E521E7"/>
    <w:rsid w:val="00E57182"/>
    <w:rsid w:val="00E572B4"/>
    <w:rsid w:val="00E574B0"/>
    <w:rsid w:val="00E57627"/>
    <w:rsid w:val="00E60B71"/>
    <w:rsid w:val="00E62452"/>
    <w:rsid w:val="00E62624"/>
    <w:rsid w:val="00E643A5"/>
    <w:rsid w:val="00E65149"/>
    <w:rsid w:val="00E710E1"/>
    <w:rsid w:val="00E7299A"/>
    <w:rsid w:val="00E734AB"/>
    <w:rsid w:val="00E73AB7"/>
    <w:rsid w:val="00E75B70"/>
    <w:rsid w:val="00E81112"/>
    <w:rsid w:val="00E8133F"/>
    <w:rsid w:val="00E81401"/>
    <w:rsid w:val="00E837DD"/>
    <w:rsid w:val="00E84073"/>
    <w:rsid w:val="00E845D5"/>
    <w:rsid w:val="00E861F9"/>
    <w:rsid w:val="00E94C70"/>
    <w:rsid w:val="00EA4DE0"/>
    <w:rsid w:val="00EA540A"/>
    <w:rsid w:val="00EB17E4"/>
    <w:rsid w:val="00EB205A"/>
    <w:rsid w:val="00EB3125"/>
    <w:rsid w:val="00EB321A"/>
    <w:rsid w:val="00EB436D"/>
    <w:rsid w:val="00EB4550"/>
    <w:rsid w:val="00EB678B"/>
    <w:rsid w:val="00EB7D29"/>
    <w:rsid w:val="00EC087F"/>
    <w:rsid w:val="00EC15E2"/>
    <w:rsid w:val="00EC4740"/>
    <w:rsid w:val="00EC5178"/>
    <w:rsid w:val="00EC640D"/>
    <w:rsid w:val="00EC7C2B"/>
    <w:rsid w:val="00EC7E14"/>
    <w:rsid w:val="00ED1816"/>
    <w:rsid w:val="00ED34B0"/>
    <w:rsid w:val="00ED5070"/>
    <w:rsid w:val="00ED50EF"/>
    <w:rsid w:val="00ED7B70"/>
    <w:rsid w:val="00EE2123"/>
    <w:rsid w:val="00EE2390"/>
    <w:rsid w:val="00EE2C46"/>
    <w:rsid w:val="00EE3799"/>
    <w:rsid w:val="00EE47AC"/>
    <w:rsid w:val="00EE612C"/>
    <w:rsid w:val="00EE6178"/>
    <w:rsid w:val="00EE65C6"/>
    <w:rsid w:val="00EE678D"/>
    <w:rsid w:val="00EE7C66"/>
    <w:rsid w:val="00EF3AB9"/>
    <w:rsid w:val="00EF3B31"/>
    <w:rsid w:val="00EF4942"/>
    <w:rsid w:val="00EF6276"/>
    <w:rsid w:val="00EF6290"/>
    <w:rsid w:val="00EF6378"/>
    <w:rsid w:val="00EF76FD"/>
    <w:rsid w:val="00F00BB1"/>
    <w:rsid w:val="00F02C82"/>
    <w:rsid w:val="00F045A7"/>
    <w:rsid w:val="00F132CB"/>
    <w:rsid w:val="00F13D80"/>
    <w:rsid w:val="00F14B35"/>
    <w:rsid w:val="00F15BF2"/>
    <w:rsid w:val="00F20D45"/>
    <w:rsid w:val="00F21467"/>
    <w:rsid w:val="00F2426B"/>
    <w:rsid w:val="00F24ABC"/>
    <w:rsid w:val="00F250D2"/>
    <w:rsid w:val="00F26E76"/>
    <w:rsid w:val="00F31F78"/>
    <w:rsid w:val="00F34738"/>
    <w:rsid w:val="00F37842"/>
    <w:rsid w:val="00F45038"/>
    <w:rsid w:val="00F46E7E"/>
    <w:rsid w:val="00F477DB"/>
    <w:rsid w:val="00F477E5"/>
    <w:rsid w:val="00F51C66"/>
    <w:rsid w:val="00F52298"/>
    <w:rsid w:val="00F53155"/>
    <w:rsid w:val="00F560E5"/>
    <w:rsid w:val="00F564B0"/>
    <w:rsid w:val="00F61C7C"/>
    <w:rsid w:val="00F6268B"/>
    <w:rsid w:val="00F62CB2"/>
    <w:rsid w:val="00F65C80"/>
    <w:rsid w:val="00F712E3"/>
    <w:rsid w:val="00F732E4"/>
    <w:rsid w:val="00F75019"/>
    <w:rsid w:val="00F77CA3"/>
    <w:rsid w:val="00F80DE4"/>
    <w:rsid w:val="00F818BF"/>
    <w:rsid w:val="00F84830"/>
    <w:rsid w:val="00F85455"/>
    <w:rsid w:val="00F86794"/>
    <w:rsid w:val="00F86D01"/>
    <w:rsid w:val="00F86D84"/>
    <w:rsid w:val="00F87A7F"/>
    <w:rsid w:val="00F87C03"/>
    <w:rsid w:val="00F92CD2"/>
    <w:rsid w:val="00F931AA"/>
    <w:rsid w:val="00F95E3F"/>
    <w:rsid w:val="00F97840"/>
    <w:rsid w:val="00FA08E4"/>
    <w:rsid w:val="00FA3894"/>
    <w:rsid w:val="00FA4224"/>
    <w:rsid w:val="00FB1053"/>
    <w:rsid w:val="00FB1504"/>
    <w:rsid w:val="00FB1A68"/>
    <w:rsid w:val="00FB3911"/>
    <w:rsid w:val="00FB50D1"/>
    <w:rsid w:val="00FB5533"/>
    <w:rsid w:val="00FB7AC0"/>
    <w:rsid w:val="00FC01BA"/>
    <w:rsid w:val="00FC1D49"/>
    <w:rsid w:val="00FC3A5B"/>
    <w:rsid w:val="00FC4873"/>
    <w:rsid w:val="00FC7A4B"/>
    <w:rsid w:val="00FD01D9"/>
    <w:rsid w:val="00FD4138"/>
    <w:rsid w:val="00FD6AD8"/>
    <w:rsid w:val="00FE16B2"/>
    <w:rsid w:val="00FE1B50"/>
    <w:rsid w:val="00FE2A89"/>
    <w:rsid w:val="00FE2CE4"/>
    <w:rsid w:val="00FE2F8E"/>
    <w:rsid w:val="00FE3A4A"/>
    <w:rsid w:val="00FE3F53"/>
    <w:rsid w:val="00FE42AB"/>
    <w:rsid w:val="00FE78AA"/>
    <w:rsid w:val="00FE7D92"/>
    <w:rsid w:val="00FF004C"/>
    <w:rsid w:val="00FF1B70"/>
    <w:rsid w:val="00FF2577"/>
    <w:rsid w:val="00FF53DA"/>
    <w:rsid w:val="00FF541D"/>
    <w:rsid w:val="00FF62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D44A"/>
  <w15:chartTrackingRefBased/>
  <w15:docId w15:val="{5E886C92-28FD-467C-9E1E-B4653A6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A5"/>
    <w:pPr>
      <w:spacing w:after="120" w:line="276" w:lineRule="auto"/>
      <w:ind w:firstLine="720"/>
      <w:jc w:val="both"/>
    </w:pPr>
    <w:rPr>
      <w:sz w:val="24"/>
      <w:szCs w:val="24"/>
      <w:lang w:eastAsia="en-US"/>
    </w:rPr>
  </w:style>
  <w:style w:type="paragraph" w:styleId="Heading1">
    <w:name w:val="heading 1"/>
    <w:basedOn w:val="Normal"/>
    <w:next w:val="Normal"/>
    <w:qFormat/>
    <w:rsid w:val="00A444C2"/>
    <w:pPr>
      <w:numPr>
        <w:numId w:val="1"/>
      </w:numPr>
      <w:tabs>
        <w:tab w:val="left" w:pos="993"/>
        <w:tab w:val="left" w:pos="1276"/>
      </w:tabs>
      <w:spacing w:before="120" w:line="240" w:lineRule="auto"/>
      <w:ind w:left="993" w:hanging="426"/>
      <w:outlineLvl w:val="0"/>
    </w:pPr>
    <w:rPr>
      <w:b/>
      <w:sz w:val="28"/>
      <w:szCs w:val="28"/>
    </w:rPr>
  </w:style>
  <w:style w:type="paragraph" w:styleId="Heading2">
    <w:name w:val="heading 2"/>
    <w:basedOn w:val="Normal"/>
    <w:next w:val="Normal"/>
    <w:autoRedefine/>
    <w:qFormat/>
    <w:rsid w:val="00FF2577"/>
    <w:pPr>
      <w:spacing w:after="0" w:line="240" w:lineRule="auto"/>
      <w:ind w:left="5670" w:firstLine="0"/>
      <w:outlineLvl w:val="1"/>
    </w:pPr>
    <w:rPr>
      <w:b/>
      <w:bCs/>
      <w:sz w:val="20"/>
      <w:szCs w:val="20"/>
    </w:rPr>
  </w:style>
  <w:style w:type="paragraph" w:styleId="Heading3">
    <w:name w:val="heading 3"/>
    <w:basedOn w:val="Normal"/>
    <w:next w:val="Normal"/>
    <w:qFormat/>
    <w:rsid w:val="00A33C39"/>
    <w:pPr>
      <w:numPr>
        <w:ilvl w:val="2"/>
        <w:numId w:val="1"/>
      </w:numPr>
      <w:ind w:left="1560" w:hanging="567"/>
      <w:outlineLvl w:val="2"/>
    </w:pPr>
    <w:rPr>
      <w:b/>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ind w:firstLine="3969"/>
      <w:outlineLvl w:val="4"/>
    </w:pPr>
    <w:rPr>
      <w:b/>
      <w:sz w:val="20"/>
    </w:rPr>
  </w:style>
  <w:style w:type="paragraph" w:styleId="Heading6">
    <w:name w:val="heading 6"/>
    <w:basedOn w:val="Normal"/>
    <w:next w:val="Normal"/>
    <w:qFormat/>
    <w:pPr>
      <w:keepNext/>
      <w:ind w:left="720"/>
      <w:outlineLvl w:val="5"/>
    </w:pPr>
  </w:style>
  <w:style w:type="paragraph" w:styleId="Heading7">
    <w:name w:val="heading 7"/>
    <w:basedOn w:val="Normal"/>
    <w:next w:val="Normal"/>
    <w:link w:val="Heading7Char"/>
    <w:qFormat/>
    <w:pPr>
      <w:keepNext/>
      <w:pBdr>
        <w:bottom w:val="single" w:sz="6" w:space="1" w:color="auto"/>
      </w:pBdr>
      <w:jc w:val="center"/>
      <w:outlineLvl w:val="6"/>
    </w:pPr>
    <w:rPr>
      <w:b/>
      <w:bCs/>
      <w:spacing w:val="180"/>
    </w:rPr>
  </w:style>
  <w:style w:type="paragraph" w:styleId="Heading8">
    <w:name w:val="heading 8"/>
    <w:basedOn w:val="Normal"/>
    <w:next w:val="Normal"/>
    <w:qFormat/>
    <w:pPr>
      <w:keepNext/>
      <w:ind w:right="6804"/>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00BB1"/>
    <w:rPr>
      <w:b/>
      <w:bCs/>
      <w:spacing w:val="180"/>
      <w:sz w:val="24"/>
      <w:szCs w:val="24"/>
      <w:lang w:eastAsia="en-US"/>
    </w:rPr>
  </w:style>
  <w:style w:type="paragraph" w:styleId="EnvelopeAddress">
    <w:name w:val="envelope address"/>
    <w:basedOn w:val="Normal"/>
    <w:pPr>
      <w:framePr w:w="7920" w:h="1980" w:hRule="exact" w:hSpace="180" w:wrap="auto" w:hAnchor="page" w:xAlign="center" w:yAlign="bottom"/>
      <w:ind w:left="2880"/>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pPr>
  </w:style>
  <w:style w:type="paragraph" w:styleId="BodyTextIndent2">
    <w:name w:val="Body Text Indent 2"/>
    <w:basedOn w:val="Normal"/>
    <w:pPr>
      <w:spacing w:line="360" w:lineRule="auto"/>
      <w:ind w:left="720"/>
    </w:pPr>
    <w:rPr>
      <w:sz w:val="28"/>
    </w:rPr>
  </w:style>
  <w:style w:type="paragraph" w:customStyle="1" w:styleId="1">
    <w:name w:val="Изнесен текст1"/>
    <w:basedOn w:val="Normal"/>
    <w:semiHidden/>
    <w:rPr>
      <w:rFonts w:ascii="Tahoma" w:hAnsi="Tahoma" w:cs="Tahoma"/>
      <w:sz w:val="16"/>
      <w:szCs w:val="16"/>
    </w:rPr>
  </w:style>
  <w:style w:type="paragraph" w:styleId="Caption">
    <w:name w:val="caption"/>
    <w:basedOn w:val="Normal"/>
    <w:next w:val="Normal"/>
    <w:qFormat/>
    <w:pPr>
      <w:jc w:val="center"/>
    </w:pPr>
    <w:rPr>
      <w:b/>
      <w:caps/>
      <w:spacing w:val="20"/>
    </w:rPr>
  </w:style>
  <w:style w:type="character" w:styleId="Hyperlink">
    <w:name w:val="Hyperlink"/>
    <w:uiPriority w:val="99"/>
    <w:rsid w:val="00326CA8"/>
    <w:rPr>
      <w:color w:val="0000FF"/>
      <w:u w:val="single"/>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
    <w:basedOn w:val="Normal"/>
    <w:link w:val="ListParagraphChar"/>
    <w:uiPriority w:val="34"/>
    <w:qFormat/>
    <w:rsid w:val="00BA1840"/>
    <w:pPr>
      <w:ind w:left="720"/>
      <w:contextualSpacing/>
    </w:pPr>
  </w:style>
  <w:style w:type="paragraph" w:styleId="BalloonText">
    <w:name w:val="Balloon Text"/>
    <w:basedOn w:val="Normal"/>
    <w:link w:val="BalloonTextChar"/>
    <w:uiPriority w:val="99"/>
    <w:semiHidden/>
    <w:unhideWhenUsed/>
    <w:rsid w:val="00953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BC"/>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64402"/>
    <w:rPr>
      <w:sz w:val="16"/>
      <w:szCs w:val="16"/>
    </w:rPr>
  </w:style>
  <w:style w:type="paragraph" w:styleId="CommentText">
    <w:name w:val="annotation text"/>
    <w:basedOn w:val="Normal"/>
    <w:link w:val="CommentTextChar"/>
    <w:uiPriority w:val="99"/>
    <w:semiHidden/>
    <w:unhideWhenUsed/>
    <w:rsid w:val="00C64402"/>
    <w:pPr>
      <w:spacing w:line="240" w:lineRule="auto"/>
    </w:pPr>
    <w:rPr>
      <w:sz w:val="20"/>
      <w:szCs w:val="20"/>
    </w:rPr>
  </w:style>
  <w:style w:type="character" w:customStyle="1" w:styleId="CommentTextChar">
    <w:name w:val="Comment Text Char"/>
    <w:basedOn w:val="DefaultParagraphFont"/>
    <w:link w:val="CommentText"/>
    <w:uiPriority w:val="99"/>
    <w:semiHidden/>
    <w:rsid w:val="00C64402"/>
    <w:rPr>
      <w:lang w:eastAsia="en-US"/>
    </w:rPr>
  </w:style>
  <w:style w:type="paragraph" w:styleId="CommentSubject">
    <w:name w:val="annotation subject"/>
    <w:basedOn w:val="CommentText"/>
    <w:next w:val="CommentText"/>
    <w:link w:val="CommentSubjectChar"/>
    <w:uiPriority w:val="99"/>
    <w:semiHidden/>
    <w:unhideWhenUsed/>
    <w:rsid w:val="00C64402"/>
    <w:rPr>
      <w:b/>
      <w:bCs/>
    </w:rPr>
  </w:style>
  <w:style w:type="character" w:customStyle="1" w:styleId="CommentSubjectChar">
    <w:name w:val="Comment Subject Char"/>
    <w:basedOn w:val="CommentTextChar"/>
    <w:link w:val="CommentSubject"/>
    <w:uiPriority w:val="99"/>
    <w:semiHidden/>
    <w:rsid w:val="00C64402"/>
    <w:rPr>
      <w:b/>
      <w:bCs/>
      <w:lang w:eastAsia="en-US"/>
    </w:rPr>
  </w:style>
  <w:style w:type="paragraph" w:styleId="BodyText3">
    <w:name w:val="Body Text 3"/>
    <w:basedOn w:val="Normal"/>
    <w:link w:val="BodyText3Char"/>
    <w:uiPriority w:val="99"/>
    <w:semiHidden/>
    <w:unhideWhenUsed/>
    <w:rsid w:val="00803509"/>
    <w:rPr>
      <w:sz w:val="16"/>
      <w:szCs w:val="16"/>
    </w:rPr>
  </w:style>
  <w:style w:type="character" w:customStyle="1" w:styleId="BodyText3Char">
    <w:name w:val="Body Text 3 Char"/>
    <w:basedOn w:val="DefaultParagraphFont"/>
    <w:link w:val="BodyText3"/>
    <w:uiPriority w:val="99"/>
    <w:semiHidden/>
    <w:rsid w:val="00803509"/>
    <w:rPr>
      <w:sz w:val="16"/>
      <w:szCs w:val="16"/>
      <w:lang w:eastAsia="en-US"/>
    </w:rPr>
  </w:style>
  <w:style w:type="paragraph" w:styleId="Title">
    <w:name w:val="Title"/>
    <w:basedOn w:val="Normal"/>
    <w:link w:val="TitleChar"/>
    <w:qFormat/>
    <w:rsid w:val="00803509"/>
    <w:pPr>
      <w:spacing w:after="0" w:line="240" w:lineRule="auto"/>
      <w:ind w:firstLine="0"/>
      <w:jc w:val="center"/>
    </w:pPr>
    <w:rPr>
      <w:rFonts w:ascii="NewSaturionModernCyr" w:hAnsi="NewSaturionModernCyr"/>
      <w:b/>
      <w:spacing w:val="50"/>
      <w:sz w:val="22"/>
      <w:szCs w:val="20"/>
      <w:lang w:val="en-GB"/>
    </w:rPr>
  </w:style>
  <w:style w:type="character" w:customStyle="1" w:styleId="TitleChar">
    <w:name w:val="Title Char"/>
    <w:basedOn w:val="DefaultParagraphFont"/>
    <w:link w:val="Title"/>
    <w:rsid w:val="00803509"/>
    <w:rPr>
      <w:rFonts w:ascii="NewSaturionModernCyr" w:hAnsi="NewSaturionModernCyr"/>
      <w:b/>
      <w:spacing w:val="50"/>
      <w:sz w:val="22"/>
      <w:lang w:val="en-GB" w:eastAsia="en-US"/>
    </w:rPr>
  </w:style>
  <w:style w:type="paragraph" w:styleId="FootnoteText">
    <w:name w:val="footnote text"/>
    <w:basedOn w:val="Normal"/>
    <w:link w:val="FootnoteTextChar"/>
    <w:uiPriority w:val="99"/>
    <w:unhideWhenUsed/>
    <w:rsid w:val="008F3DA4"/>
    <w:pPr>
      <w:spacing w:after="0" w:line="240" w:lineRule="auto"/>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F3DA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F3DA4"/>
    <w:rPr>
      <w:vertAlign w:val="superscript"/>
    </w:rPr>
  </w:style>
  <w:style w:type="character" w:customStyle="1" w:styleId="newdocreference1">
    <w:name w:val="newdocreference1"/>
    <w:basedOn w:val="DefaultParagraphFont"/>
    <w:rsid w:val="008F3DA4"/>
    <w:rPr>
      <w:i w:val="0"/>
      <w:iCs w:val="0"/>
      <w:color w:val="0000FF"/>
      <w:u w:val="single"/>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rsid w:val="008F3DA4"/>
    <w:rPr>
      <w:sz w:val="24"/>
      <w:szCs w:val="24"/>
      <w:lang w:eastAsia="en-US"/>
    </w:rPr>
  </w:style>
  <w:style w:type="character" w:customStyle="1" w:styleId="BodytextExact">
    <w:name w:val="Body text Exact"/>
    <w:basedOn w:val="DefaultParagraphFont"/>
    <w:uiPriority w:val="99"/>
    <w:rsid w:val="008F3DA4"/>
    <w:rPr>
      <w:rFonts w:ascii="Times New Roman" w:hAnsi="Times New Roman" w:cs="Times New Roman"/>
      <w:spacing w:val="6"/>
      <w:sz w:val="15"/>
      <w:szCs w:val="15"/>
      <w:u w:val="none"/>
    </w:rPr>
  </w:style>
  <w:style w:type="character" w:customStyle="1" w:styleId="samedocreference">
    <w:name w:val="samedocreference"/>
    <w:basedOn w:val="DefaultParagraphFont"/>
    <w:rsid w:val="008D44B0"/>
  </w:style>
  <w:style w:type="paragraph" w:styleId="NormalWeb">
    <w:name w:val="Normal (Web)"/>
    <w:basedOn w:val="Normal"/>
    <w:uiPriority w:val="99"/>
    <w:unhideWhenUsed/>
    <w:rsid w:val="00B12787"/>
    <w:pPr>
      <w:spacing w:after="0" w:line="240" w:lineRule="auto"/>
      <w:ind w:firstLine="0"/>
      <w:jc w:val="left"/>
    </w:pPr>
    <w:rPr>
      <w:rFonts w:eastAsiaTheme="minorHAnsi"/>
      <w:lang w:val="en-US"/>
    </w:rPr>
  </w:style>
  <w:style w:type="character" w:customStyle="1" w:styleId="FontStyle25">
    <w:name w:val="Font Style25"/>
    <w:basedOn w:val="DefaultParagraphFont"/>
    <w:uiPriority w:val="99"/>
    <w:rsid w:val="005607E8"/>
    <w:rPr>
      <w:rFonts w:ascii="Times New Roman" w:hAnsi="Times New Roman" w:cs="Times New Roman"/>
      <w:sz w:val="20"/>
      <w:szCs w:val="20"/>
    </w:rPr>
  </w:style>
  <w:style w:type="character" w:customStyle="1" w:styleId="a">
    <w:name w:val="Основен текст_"/>
    <w:basedOn w:val="DefaultParagraphFont"/>
    <w:link w:val="10"/>
    <w:rsid w:val="00DF4005"/>
  </w:style>
  <w:style w:type="paragraph" w:customStyle="1" w:styleId="10">
    <w:name w:val="Основен текст1"/>
    <w:basedOn w:val="Normal"/>
    <w:link w:val="a"/>
    <w:rsid w:val="00DF4005"/>
    <w:pPr>
      <w:widowControl w:val="0"/>
      <w:spacing w:after="0" w:line="240" w:lineRule="auto"/>
      <w:ind w:firstLine="0"/>
      <w:jc w:val="left"/>
    </w:pPr>
    <w:rPr>
      <w:sz w:val="20"/>
      <w:szCs w:val="20"/>
      <w:lang w:eastAsia="bg-BG"/>
    </w:rPr>
  </w:style>
  <w:style w:type="paragraph" w:customStyle="1" w:styleId="boxb">
    <w:name w:val="box_b"/>
    <w:basedOn w:val="Normal"/>
    <w:rsid w:val="00CB0971"/>
    <w:pPr>
      <w:numPr>
        <w:numId w:val="17"/>
      </w:numPr>
      <w:pBdr>
        <w:left w:val="single" w:sz="8" w:space="4" w:color="ED7D31" w:themeColor="accent2"/>
        <w:bottom w:val="single" w:sz="8" w:space="1" w:color="ED7D31" w:themeColor="accent2"/>
        <w:right w:val="single" w:sz="8" w:space="4" w:color="ED7D31" w:themeColor="accent2"/>
      </w:pBdr>
      <w:spacing w:before="120" w:line="300" w:lineRule="auto"/>
    </w:pPr>
    <w:rPr>
      <w:rFonts w:ascii="Montserrat" w:eastAsiaTheme="minorHAnsi" w:hAnsi="Montserrat" w:cstheme="minorBidi"/>
      <w:kern w:val="2"/>
      <w14:ligatures w14:val="standardContextual"/>
    </w:rPr>
  </w:style>
  <w:style w:type="paragraph" w:customStyle="1" w:styleId="m">
    <w:name w:val="m"/>
    <w:basedOn w:val="Normal"/>
    <w:rsid w:val="008A51FC"/>
    <w:pPr>
      <w:spacing w:after="0" w:line="240" w:lineRule="auto"/>
      <w:ind w:firstLine="990"/>
    </w:pPr>
    <w:rPr>
      <w:color w:val="000000"/>
      <w:lang w:eastAsia="zh-CN"/>
    </w:rPr>
  </w:style>
  <w:style w:type="paragraph" w:customStyle="1" w:styleId="title25">
    <w:name w:val="title25"/>
    <w:basedOn w:val="Normal"/>
    <w:rsid w:val="00991E04"/>
    <w:pPr>
      <w:spacing w:after="0" w:line="240" w:lineRule="auto"/>
      <w:ind w:firstLine="1155"/>
      <w:jc w:val="left"/>
    </w:pPr>
    <w:rPr>
      <w:b/>
      <w:bCs/>
      <w:lang w:val="en-US"/>
    </w:rPr>
  </w:style>
  <w:style w:type="paragraph" w:styleId="Revision">
    <w:name w:val="Revision"/>
    <w:hidden/>
    <w:uiPriority w:val="99"/>
    <w:semiHidden/>
    <w:rsid w:val="00EE37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9305">
      <w:bodyDiv w:val="1"/>
      <w:marLeft w:val="0"/>
      <w:marRight w:val="0"/>
      <w:marTop w:val="0"/>
      <w:marBottom w:val="0"/>
      <w:divBdr>
        <w:top w:val="none" w:sz="0" w:space="0" w:color="auto"/>
        <w:left w:val="none" w:sz="0" w:space="0" w:color="auto"/>
        <w:bottom w:val="none" w:sz="0" w:space="0" w:color="auto"/>
        <w:right w:val="none" w:sz="0" w:space="0" w:color="auto"/>
      </w:divBdr>
    </w:div>
    <w:div w:id="55014153">
      <w:bodyDiv w:val="1"/>
      <w:marLeft w:val="0"/>
      <w:marRight w:val="0"/>
      <w:marTop w:val="0"/>
      <w:marBottom w:val="0"/>
      <w:divBdr>
        <w:top w:val="none" w:sz="0" w:space="0" w:color="auto"/>
        <w:left w:val="none" w:sz="0" w:space="0" w:color="auto"/>
        <w:bottom w:val="none" w:sz="0" w:space="0" w:color="auto"/>
        <w:right w:val="none" w:sz="0" w:space="0" w:color="auto"/>
      </w:divBdr>
    </w:div>
    <w:div w:id="79185775">
      <w:bodyDiv w:val="1"/>
      <w:marLeft w:val="0"/>
      <w:marRight w:val="0"/>
      <w:marTop w:val="0"/>
      <w:marBottom w:val="0"/>
      <w:divBdr>
        <w:top w:val="none" w:sz="0" w:space="0" w:color="auto"/>
        <w:left w:val="none" w:sz="0" w:space="0" w:color="auto"/>
        <w:bottom w:val="none" w:sz="0" w:space="0" w:color="auto"/>
        <w:right w:val="none" w:sz="0" w:space="0" w:color="auto"/>
      </w:divBdr>
    </w:div>
    <w:div w:id="85923839">
      <w:bodyDiv w:val="1"/>
      <w:marLeft w:val="0"/>
      <w:marRight w:val="0"/>
      <w:marTop w:val="0"/>
      <w:marBottom w:val="0"/>
      <w:divBdr>
        <w:top w:val="none" w:sz="0" w:space="0" w:color="auto"/>
        <w:left w:val="none" w:sz="0" w:space="0" w:color="auto"/>
        <w:bottom w:val="none" w:sz="0" w:space="0" w:color="auto"/>
        <w:right w:val="none" w:sz="0" w:space="0" w:color="auto"/>
      </w:divBdr>
    </w:div>
    <w:div w:id="100272829">
      <w:bodyDiv w:val="1"/>
      <w:marLeft w:val="0"/>
      <w:marRight w:val="0"/>
      <w:marTop w:val="0"/>
      <w:marBottom w:val="0"/>
      <w:divBdr>
        <w:top w:val="none" w:sz="0" w:space="0" w:color="auto"/>
        <w:left w:val="none" w:sz="0" w:space="0" w:color="auto"/>
        <w:bottom w:val="none" w:sz="0" w:space="0" w:color="auto"/>
        <w:right w:val="none" w:sz="0" w:space="0" w:color="auto"/>
      </w:divBdr>
    </w:div>
    <w:div w:id="124811376">
      <w:bodyDiv w:val="1"/>
      <w:marLeft w:val="0"/>
      <w:marRight w:val="0"/>
      <w:marTop w:val="0"/>
      <w:marBottom w:val="0"/>
      <w:divBdr>
        <w:top w:val="none" w:sz="0" w:space="0" w:color="auto"/>
        <w:left w:val="none" w:sz="0" w:space="0" w:color="auto"/>
        <w:bottom w:val="none" w:sz="0" w:space="0" w:color="auto"/>
        <w:right w:val="none" w:sz="0" w:space="0" w:color="auto"/>
      </w:divBdr>
    </w:div>
    <w:div w:id="169832511">
      <w:bodyDiv w:val="1"/>
      <w:marLeft w:val="0"/>
      <w:marRight w:val="0"/>
      <w:marTop w:val="0"/>
      <w:marBottom w:val="0"/>
      <w:divBdr>
        <w:top w:val="none" w:sz="0" w:space="0" w:color="auto"/>
        <w:left w:val="none" w:sz="0" w:space="0" w:color="auto"/>
        <w:bottom w:val="none" w:sz="0" w:space="0" w:color="auto"/>
        <w:right w:val="none" w:sz="0" w:space="0" w:color="auto"/>
      </w:divBdr>
    </w:div>
    <w:div w:id="188304662">
      <w:bodyDiv w:val="1"/>
      <w:marLeft w:val="0"/>
      <w:marRight w:val="0"/>
      <w:marTop w:val="0"/>
      <w:marBottom w:val="0"/>
      <w:divBdr>
        <w:top w:val="none" w:sz="0" w:space="0" w:color="auto"/>
        <w:left w:val="none" w:sz="0" w:space="0" w:color="auto"/>
        <w:bottom w:val="none" w:sz="0" w:space="0" w:color="auto"/>
        <w:right w:val="none" w:sz="0" w:space="0" w:color="auto"/>
      </w:divBdr>
    </w:div>
    <w:div w:id="209463950">
      <w:bodyDiv w:val="1"/>
      <w:marLeft w:val="0"/>
      <w:marRight w:val="0"/>
      <w:marTop w:val="0"/>
      <w:marBottom w:val="0"/>
      <w:divBdr>
        <w:top w:val="none" w:sz="0" w:space="0" w:color="auto"/>
        <w:left w:val="none" w:sz="0" w:space="0" w:color="auto"/>
        <w:bottom w:val="none" w:sz="0" w:space="0" w:color="auto"/>
        <w:right w:val="none" w:sz="0" w:space="0" w:color="auto"/>
      </w:divBdr>
    </w:div>
    <w:div w:id="264534350">
      <w:bodyDiv w:val="1"/>
      <w:marLeft w:val="0"/>
      <w:marRight w:val="0"/>
      <w:marTop w:val="0"/>
      <w:marBottom w:val="0"/>
      <w:divBdr>
        <w:top w:val="none" w:sz="0" w:space="0" w:color="auto"/>
        <w:left w:val="none" w:sz="0" w:space="0" w:color="auto"/>
        <w:bottom w:val="none" w:sz="0" w:space="0" w:color="auto"/>
        <w:right w:val="none" w:sz="0" w:space="0" w:color="auto"/>
      </w:divBdr>
    </w:div>
    <w:div w:id="410271925">
      <w:bodyDiv w:val="1"/>
      <w:marLeft w:val="0"/>
      <w:marRight w:val="0"/>
      <w:marTop w:val="0"/>
      <w:marBottom w:val="0"/>
      <w:divBdr>
        <w:top w:val="none" w:sz="0" w:space="0" w:color="auto"/>
        <w:left w:val="none" w:sz="0" w:space="0" w:color="auto"/>
        <w:bottom w:val="none" w:sz="0" w:space="0" w:color="auto"/>
        <w:right w:val="none" w:sz="0" w:space="0" w:color="auto"/>
      </w:divBdr>
    </w:div>
    <w:div w:id="412505561">
      <w:bodyDiv w:val="1"/>
      <w:marLeft w:val="0"/>
      <w:marRight w:val="0"/>
      <w:marTop w:val="0"/>
      <w:marBottom w:val="0"/>
      <w:divBdr>
        <w:top w:val="none" w:sz="0" w:space="0" w:color="auto"/>
        <w:left w:val="none" w:sz="0" w:space="0" w:color="auto"/>
        <w:bottom w:val="none" w:sz="0" w:space="0" w:color="auto"/>
        <w:right w:val="none" w:sz="0" w:space="0" w:color="auto"/>
      </w:divBdr>
    </w:div>
    <w:div w:id="486094844">
      <w:bodyDiv w:val="1"/>
      <w:marLeft w:val="0"/>
      <w:marRight w:val="0"/>
      <w:marTop w:val="0"/>
      <w:marBottom w:val="0"/>
      <w:divBdr>
        <w:top w:val="none" w:sz="0" w:space="0" w:color="auto"/>
        <w:left w:val="none" w:sz="0" w:space="0" w:color="auto"/>
        <w:bottom w:val="none" w:sz="0" w:space="0" w:color="auto"/>
        <w:right w:val="none" w:sz="0" w:space="0" w:color="auto"/>
      </w:divBdr>
    </w:div>
    <w:div w:id="514925807">
      <w:bodyDiv w:val="1"/>
      <w:marLeft w:val="0"/>
      <w:marRight w:val="0"/>
      <w:marTop w:val="0"/>
      <w:marBottom w:val="0"/>
      <w:divBdr>
        <w:top w:val="none" w:sz="0" w:space="0" w:color="auto"/>
        <w:left w:val="none" w:sz="0" w:space="0" w:color="auto"/>
        <w:bottom w:val="none" w:sz="0" w:space="0" w:color="auto"/>
        <w:right w:val="none" w:sz="0" w:space="0" w:color="auto"/>
      </w:divBdr>
    </w:div>
    <w:div w:id="537818620">
      <w:bodyDiv w:val="1"/>
      <w:marLeft w:val="0"/>
      <w:marRight w:val="0"/>
      <w:marTop w:val="0"/>
      <w:marBottom w:val="0"/>
      <w:divBdr>
        <w:top w:val="none" w:sz="0" w:space="0" w:color="auto"/>
        <w:left w:val="none" w:sz="0" w:space="0" w:color="auto"/>
        <w:bottom w:val="none" w:sz="0" w:space="0" w:color="auto"/>
        <w:right w:val="none" w:sz="0" w:space="0" w:color="auto"/>
      </w:divBdr>
    </w:div>
    <w:div w:id="562910756">
      <w:bodyDiv w:val="1"/>
      <w:marLeft w:val="0"/>
      <w:marRight w:val="0"/>
      <w:marTop w:val="0"/>
      <w:marBottom w:val="0"/>
      <w:divBdr>
        <w:top w:val="none" w:sz="0" w:space="0" w:color="auto"/>
        <w:left w:val="none" w:sz="0" w:space="0" w:color="auto"/>
        <w:bottom w:val="none" w:sz="0" w:space="0" w:color="auto"/>
        <w:right w:val="none" w:sz="0" w:space="0" w:color="auto"/>
      </w:divBdr>
    </w:div>
    <w:div w:id="674040068">
      <w:bodyDiv w:val="1"/>
      <w:marLeft w:val="0"/>
      <w:marRight w:val="0"/>
      <w:marTop w:val="0"/>
      <w:marBottom w:val="0"/>
      <w:divBdr>
        <w:top w:val="none" w:sz="0" w:space="0" w:color="auto"/>
        <w:left w:val="none" w:sz="0" w:space="0" w:color="auto"/>
        <w:bottom w:val="none" w:sz="0" w:space="0" w:color="auto"/>
        <w:right w:val="none" w:sz="0" w:space="0" w:color="auto"/>
      </w:divBdr>
    </w:div>
    <w:div w:id="682050986">
      <w:bodyDiv w:val="1"/>
      <w:marLeft w:val="0"/>
      <w:marRight w:val="0"/>
      <w:marTop w:val="0"/>
      <w:marBottom w:val="0"/>
      <w:divBdr>
        <w:top w:val="none" w:sz="0" w:space="0" w:color="auto"/>
        <w:left w:val="none" w:sz="0" w:space="0" w:color="auto"/>
        <w:bottom w:val="none" w:sz="0" w:space="0" w:color="auto"/>
        <w:right w:val="none" w:sz="0" w:space="0" w:color="auto"/>
      </w:divBdr>
    </w:div>
    <w:div w:id="685181298">
      <w:bodyDiv w:val="1"/>
      <w:marLeft w:val="0"/>
      <w:marRight w:val="0"/>
      <w:marTop w:val="0"/>
      <w:marBottom w:val="0"/>
      <w:divBdr>
        <w:top w:val="none" w:sz="0" w:space="0" w:color="auto"/>
        <w:left w:val="none" w:sz="0" w:space="0" w:color="auto"/>
        <w:bottom w:val="none" w:sz="0" w:space="0" w:color="auto"/>
        <w:right w:val="none" w:sz="0" w:space="0" w:color="auto"/>
      </w:divBdr>
    </w:div>
    <w:div w:id="690255758">
      <w:bodyDiv w:val="1"/>
      <w:marLeft w:val="0"/>
      <w:marRight w:val="0"/>
      <w:marTop w:val="0"/>
      <w:marBottom w:val="0"/>
      <w:divBdr>
        <w:top w:val="none" w:sz="0" w:space="0" w:color="auto"/>
        <w:left w:val="none" w:sz="0" w:space="0" w:color="auto"/>
        <w:bottom w:val="none" w:sz="0" w:space="0" w:color="auto"/>
        <w:right w:val="none" w:sz="0" w:space="0" w:color="auto"/>
      </w:divBdr>
    </w:div>
    <w:div w:id="740062709">
      <w:bodyDiv w:val="1"/>
      <w:marLeft w:val="0"/>
      <w:marRight w:val="0"/>
      <w:marTop w:val="0"/>
      <w:marBottom w:val="0"/>
      <w:divBdr>
        <w:top w:val="none" w:sz="0" w:space="0" w:color="auto"/>
        <w:left w:val="none" w:sz="0" w:space="0" w:color="auto"/>
        <w:bottom w:val="none" w:sz="0" w:space="0" w:color="auto"/>
        <w:right w:val="none" w:sz="0" w:space="0" w:color="auto"/>
      </w:divBdr>
    </w:div>
    <w:div w:id="740371687">
      <w:bodyDiv w:val="1"/>
      <w:marLeft w:val="0"/>
      <w:marRight w:val="0"/>
      <w:marTop w:val="0"/>
      <w:marBottom w:val="0"/>
      <w:divBdr>
        <w:top w:val="none" w:sz="0" w:space="0" w:color="auto"/>
        <w:left w:val="none" w:sz="0" w:space="0" w:color="auto"/>
        <w:bottom w:val="none" w:sz="0" w:space="0" w:color="auto"/>
        <w:right w:val="none" w:sz="0" w:space="0" w:color="auto"/>
      </w:divBdr>
    </w:div>
    <w:div w:id="755443041">
      <w:bodyDiv w:val="1"/>
      <w:marLeft w:val="0"/>
      <w:marRight w:val="0"/>
      <w:marTop w:val="0"/>
      <w:marBottom w:val="0"/>
      <w:divBdr>
        <w:top w:val="none" w:sz="0" w:space="0" w:color="auto"/>
        <w:left w:val="none" w:sz="0" w:space="0" w:color="auto"/>
        <w:bottom w:val="none" w:sz="0" w:space="0" w:color="auto"/>
        <w:right w:val="none" w:sz="0" w:space="0" w:color="auto"/>
      </w:divBdr>
    </w:div>
    <w:div w:id="803616762">
      <w:bodyDiv w:val="1"/>
      <w:marLeft w:val="0"/>
      <w:marRight w:val="0"/>
      <w:marTop w:val="0"/>
      <w:marBottom w:val="0"/>
      <w:divBdr>
        <w:top w:val="none" w:sz="0" w:space="0" w:color="auto"/>
        <w:left w:val="none" w:sz="0" w:space="0" w:color="auto"/>
        <w:bottom w:val="none" w:sz="0" w:space="0" w:color="auto"/>
        <w:right w:val="none" w:sz="0" w:space="0" w:color="auto"/>
      </w:divBdr>
    </w:div>
    <w:div w:id="814180129">
      <w:bodyDiv w:val="1"/>
      <w:marLeft w:val="0"/>
      <w:marRight w:val="0"/>
      <w:marTop w:val="0"/>
      <w:marBottom w:val="0"/>
      <w:divBdr>
        <w:top w:val="none" w:sz="0" w:space="0" w:color="auto"/>
        <w:left w:val="none" w:sz="0" w:space="0" w:color="auto"/>
        <w:bottom w:val="none" w:sz="0" w:space="0" w:color="auto"/>
        <w:right w:val="none" w:sz="0" w:space="0" w:color="auto"/>
      </w:divBdr>
    </w:div>
    <w:div w:id="833225634">
      <w:bodyDiv w:val="1"/>
      <w:marLeft w:val="0"/>
      <w:marRight w:val="0"/>
      <w:marTop w:val="0"/>
      <w:marBottom w:val="0"/>
      <w:divBdr>
        <w:top w:val="none" w:sz="0" w:space="0" w:color="auto"/>
        <w:left w:val="none" w:sz="0" w:space="0" w:color="auto"/>
        <w:bottom w:val="none" w:sz="0" w:space="0" w:color="auto"/>
        <w:right w:val="none" w:sz="0" w:space="0" w:color="auto"/>
      </w:divBdr>
    </w:div>
    <w:div w:id="846360322">
      <w:bodyDiv w:val="1"/>
      <w:marLeft w:val="0"/>
      <w:marRight w:val="0"/>
      <w:marTop w:val="0"/>
      <w:marBottom w:val="0"/>
      <w:divBdr>
        <w:top w:val="none" w:sz="0" w:space="0" w:color="auto"/>
        <w:left w:val="none" w:sz="0" w:space="0" w:color="auto"/>
        <w:bottom w:val="none" w:sz="0" w:space="0" w:color="auto"/>
        <w:right w:val="none" w:sz="0" w:space="0" w:color="auto"/>
      </w:divBdr>
    </w:div>
    <w:div w:id="885338401">
      <w:bodyDiv w:val="1"/>
      <w:marLeft w:val="0"/>
      <w:marRight w:val="0"/>
      <w:marTop w:val="0"/>
      <w:marBottom w:val="0"/>
      <w:divBdr>
        <w:top w:val="none" w:sz="0" w:space="0" w:color="auto"/>
        <w:left w:val="none" w:sz="0" w:space="0" w:color="auto"/>
        <w:bottom w:val="none" w:sz="0" w:space="0" w:color="auto"/>
        <w:right w:val="none" w:sz="0" w:space="0" w:color="auto"/>
      </w:divBdr>
    </w:div>
    <w:div w:id="917180184">
      <w:bodyDiv w:val="1"/>
      <w:marLeft w:val="0"/>
      <w:marRight w:val="0"/>
      <w:marTop w:val="0"/>
      <w:marBottom w:val="0"/>
      <w:divBdr>
        <w:top w:val="none" w:sz="0" w:space="0" w:color="auto"/>
        <w:left w:val="none" w:sz="0" w:space="0" w:color="auto"/>
        <w:bottom w:val="none" w:sz="0" w:space="0" w:color="auto"/>
        <w:right w:val="none" w:sz="0" w:space="0" w:color="auto"/>
      </w:divBdr>
    </w:div>
    <w:div w:id="924530377">
      <w:bodyDiv w:val="1"/>
      <w:marLeft w:val="0"/>
      <w:marRight w:val="0"/>
      <w:marTop w:val="0"/>
      <w:marBottom w:val="0"/>
      <w:divBdr>
        <w:top w:val="none" w:sz="0" w:space="0" w:color="auto"/>
        <w:left w:val="none" w:sz="0" w:space="0" w:color="auto"/>
        <w:bottom w:val="none" w:sz="0" w:space="0" w:color="auto"/>
        <w:right w:val="none" w:sz="0" w:space="0" w:color="auto"/>
      </w:divBdr>
    </w:div>
    <w:div w:id="1110011718">
      <w:bodyDiv w:val="1"/>
      <w:marLeft w:val="0"/>
      <w:marRight w:val="0"/>
      <w:marTop w:val="0"/>
      <w:marBottom w:val="0"/>
      <w:divBdr>
        <w:top w:val="none" w:sz="0" w:space="0" w:color="auto"/>
        <w:left w:val="none" w:sz="0" w:space="0" w:color="auto"/>
        <w:bottom w:val="none" w:sz="0" w:space="0" w:color="auto"/>
        <w:right w:val="none" w:sz="0" w:space="0" w:color="auto"/>
      </w:divBdr>
    </w:div>
    <w:div w:id="1131481279">
      <w:bodyDiv w:val="1"/>
      <w:marLeft w:val="0"/>
      <w:marRight w:val="0"/>
      <w:marTop w:val="0"/>
      <w:marBottom w:val="0"/>
      <w:divBdr>
        <w:top w:val="none" w:sz="0" w:space="0" w:color="auto"/>
        <w:left w:val="none" w:sz="0" w:space="0" w:color="auto"/>
        <w:bottom w:val="none" w:sz="0" w:space="0" w:color="auto"/>
        <w:right w:val="none" w:sz="0" w:space="0" w:color="auto"/>
      </w:divBdr>
    </w:div>
    <w:div w:id="1144466201">
      <w:bodyDiv w:val="1"/>
      <w:marLeft w:val="0"/>
      <w:marRight w:val="0"/>
      <w:marTop w:val="0"/>
      <w:marBottom w:val="0"/>
      <w:divBdr>
        <w:top w:val="none" w:sz="0" w:space="0" w:color="auto"/>
        <w:left w:val="none" w:sz="0" w:space="0" w:color="auto"/>
        <w:bottom w:val="none" w:sz="0" w:space="0" w:color="auto"/>
        <w:right w:val="none" w:sz="0" w:space="0" w:color="auto"/>
      </w:divBdr>
    </w:div>
    <w:div w:id="1172260355">
      <w:bodyDiv w:val="1"/>
      <w:marLeft w:val="0"/>
      <w:marRight w:val="0"/>
      <w:marTop w:val="0"/>
      <w:marBottom w:val="0"/>
      <w:divBdr>
        <w:top w:val="none" w:sz="0" w:space="0" w:color="auto"/>
        <w:left w:val="none" w:sz="0" w:space="0" w:color="auto"/>
        <w:bottom w:val="none" w:sz="0" w:space="0" w:color="auto"/>
        <w:right w:val="none" w:sz="0" w:space="0" w:color="auto"/>
      </w:divBdr>
    </w:div>
    <w:div w:id="1288927729">
      <w:bodyDiv w:val="1"/>
      <w:marLeft w:val="0"/>
      <w:marRight w:val="0"/>
      <w:marTop w:val="0"/>
      <w:marBottom w:val="0"/>
      <w:divBdr>
        <w:top w:val="none" w:sz="0" w:space="0" w:color="auto"/>
        <w:left w:val="none" w:sz="0" w:space="0" w:color="auto"/>
        <w:bottom w:val="none" w:sz="0" w:space="0" w:color="auto"/>
        <w:right w:val="none" w:sz="0" w:space="0" w:color="auto"/>
      </w:divBdr>
    </w:div>
    <w:div w:id="1321233212">
      <w:bodyDiv w:val="1"/>
      <w:marLeft w:val="0"/>
      <w:marRight w:val="0"/>
      <w:marTop w:val="0"/>
      <w:marBottom w:val="0"/>
      <w:divBdr>
        <w:top w:val="none" w:sz="0" w:space="0" w:color="auto"/>
        <w:left w:val="none" w:sz="0" w:space="0" w:color="auto"/>
        <w:bottom w:val="none" w:sz="0" w:space="0" w:color="auto"/>
        <w:right w:val="none" w:sz="0" w:space="0" w:color="auto"/>
      </w:divBdr>
    </w:div>
    <w:div w:id="1322080839">
      <w:bodyDiv w:val="1"/>
      <w:marLeft w:val="0"/>
      <w:marRight w:val="0"/>
      <w:marTop w:val="0"/>
      <w:marBottom w:val="0"/>
      <w:divBdr>
        <w:top w:val="none" w:sz="0" w:space="0" w:color="auto"/>
        <w:left w:val="none" w:sz="0" w:space="0" w:color="auto"/>
        <w:bottom w:val="none" w:sz="0" w:space="0" w:color="auto"/>
        <w:right w:val="none" w:sz="0" w:space="0" w:color="auto"/>
      </w:divBdr>
    </w:div>
    <w:div w:id="1345287249">
      <w:bodyDiv w:val="1"/>
      <w:marLeft w:val="0"/>
      <w:marRight w:val="0"/>
      <w:marTop w:val="0"/>
      <w:marBottom w:val="0"/>
      <w:divBdr>
        <w:top w:val="none" w:sz="0" w:space="0" w:color="auto"/>
        <w:left w:val="none" w:sz="0" w:space="0" w:color="auto"/>
        <w:bottom w:val="none" w:sz="0" w:space="0" w:color="auto"/>
        <w:right w:val="none" w:sz="0" w:space="0" w:color="auto"/>
      </w:divBdr>
    </w:div>
    <w:div w:id="1430269475">
      <w:bodyDiv w:val="1"/>
      <w:marLeft w:val="0"/>
      <w:marRight w:val="0"/>
      <w:marTop w:val="0"/>
      <w:marBottom w:val="0"/>
      <w:divBdr>
        <w:top w:val="none" w:sz="0" w:space="0" w:color="auto"/>
        <w:left w:val="none" w:sz="0" w:space="0" w:color="auto"/>
        <w:bottom w:val="none" w:sz="0" w:space="0" w:color="auto"/>
        <w:right w:val="none" w:sz="0" w:space="0" w:color="auto"/>
      </w:divBdr>
    </w:div>
    <w:div w:id="1525513848">
      <w:bodyDiv w:val="1"/>
      <w:marLeft w:val="0"/>
      <w:marRight w:val="0"/>
      <w:marTop w:val="0"/>
      <w:marBottom w:val="0"/>
      <w:divBdr>
        <w:top w:val="none" w:sz="0" w:space="0" w:color="auto"/>
        <w:left w:val="none" w:sz="0" w:space="0" w:color="auto"/>
        <w:bottom w:val="none" w:sz="0" w:space="0" w:color="auto"/>
        <w:right w:val="none" w:sz="0" w:space="0" w:color="auto"/>
      </w:divBdr>
    </w:div>
    <w:div w:id="1544707198">
      <w:bodyDiv w:val="1"/>
      <w:marLeft w:val="0"/>
      <w:marRight w:val="0"/>
      <w:marTop w:val="0"/>
      <w:marBottom w:val="0"/>
      <w:divBdr>
        <w:top w:val="none" w:sz="0" w:space="0" w:color="auto"/>
        <w:left w:val="none" w:sz="0" w:space="0" w:color="auto"/>
        <w:bottom w:val="none" w:sz="0" w:space="0" w:color="auto"/>
        <w:right w:val="none" w:sz="0" w:space="0" w:color="auto"/>
      </w:divBdr>
    </w:div>
    <w:div w:id="1597712841">
      <w:bodyDiv w:val="1"/>
      <w:marLeft w:val="0"/>
      <w:marRight w:val="0"/>
      <w:marTop w:val="0"/>
      <w:marBottom w:val="0"/>
      <w:divBdr>
        <w:top w:val="none" w:sz="0" w:space="0" w:color="auto"/>
        <w:left w:val="none" w:sz="0" w:space="0" w:color="auto"/>
        <w:bottom w:val="none" w:sz="0" w:space="0" w:color="auto"/>
        <w:right w:val="none" w:sz="0" w:space="0" w:color="auto"/>
      </w:divBdr>
    </w:div>
    <w:div w:id="1663122544">
      <w:bodyDiv w:val="1"/>
      <w:marLeft w:val="0"/>
      <w:marRight w:val="0"/>
      <w:marTop w:val="0"/>
      <w:marBottom w:val="0"/>
      <w:divBdr>
        <w:top w:val="none" w:sz="0" w:space="0" w:color="auto"/>
        <w:left w:val="none" w:sz="0" w:space="0" w:color="auto"/>
        <w:bottom w:val="none" w:sz="0" w:space="0" w:color="auto"/>
        <w:right w:val="none" w:sz="0" w:space="0" w:color="auto"/>
      </w:divBdr>
    </w:div>
    <w:div w:id="1665476227">
      <w:bodyDiv w:val="1"/>
      <w:marLeft w:val="0"/>
      <w:marRight w:val="0"/>
      <w:marTop w:val="0"/>
      <w:marBottom w:val="0"/>
      <w:divBdr>
        <w:top w:val="none" w:sz="0" w:space="0" w:color="auto"/>
        <w:left w:val="none" w:sz="0" w:space="0" w:color="auto"/>
        <w:bottom w:val="none" w:sz="0" w:space="0" w:color="auto"/>
        <w:right w:val="none" w:sz="0" w:space="0" w:color="auto"/>
      </w:divBdr>
    </w:div>
    <w:div w:id="1677464001">
      <w:bodyDiv w:val="1"/>
      <w:marLeft w:val="0"/>
      <w:marRight w:val="0"/>
      <w:marTop w:val="0"/>
      <w:marBottom w:val="0"/>
      <w:divBdr>
        <w:top w:val="none" w:sz="0" w:space="0" w:color="auto"/>
        <w:left w:val="none" w:sz="0" w:space="0" w:color="auto"/>
        <w:bottom w:val="none" w:sz="0" w:space="0" w:color="auto"/>
        <w:right w:val="none" w:sz="0" w:space="0" w:color="auto"/>
      </w:divBdr>
    </w:div>
    <w:div w:id="1730955471">
      <w:bodyDiv w:val="1"/>
      <w:marLeft w:val="0"/>
      <w:marRight w:val="0"/>
      <w:marTop w:val="0"/>
      <w:marBottom w:val="0"/>
      <w:divBdr>
        <w:top w:val="none" w:sz="0" w:space="0" w:color="auto"/>
        <w:left w:val="none" w:sz="0" w:space="0" w:color="auto"/>
        <w:bottom w:val="none" w:sz="0" w:space="0" w:color="auto"/>
        <w:right w:val="none" w:sz="0" w:space="0" w:color="auto"/>
      </w:divBdr>
    </w:div>
    <w:div w:id="1748914482">
      <w:bodyDiv w:val="1"/>
      <w:marLeft w:val="0"/>
      <w:marRight w:val="0"/>
      <w:marTop w:val="0"/>
      <w:marBottom w:val="0"/>
      <w:divBdr>
        <w:top w:val="none" w:sz="0" w:space="0" w:color="auto"/>
        <w:left w:val="none" w:sz="0" w:space="0" w:color="auto"/>
        <w:bottom w:val="none" w:sz="0" w:space="0" w:color="auto"/>
        <w:right w:val="none" w:sz="0" w:space="0" w:color="auto"/>
      </w:divBdr>
    </w:div>
    <w:div w:id="1808665997">
      <w:bodyDiv w:val="1"/>
      <w:marLeft w:val="0"/>
      <w:marRight w:val="0"/>
      <w:marTop w:val="0"/>
      <w:marBottom w:val="0"/>
      <w:divBdr>
        <w:top w:val="none" w:sz="0" w:space="0" w:color="auto"/>
        <w:left w:val="none" w:sz="0" w:space="0" w:color="auto"/>
        <w:bottom w:val="none" w:sz="0" w:space="0" w:color="auto"/>
        <w:right w:val="none" w:sz="0" w:space="0" w:color="auto"/>
      </w:divBdr>
    </w:div>
    <w:div w:id="2014648430">
      <w:bodyDiv w:val="1"/>
      <w:marLeft w:val="0"/>
      <w:marRight w:val="0"/>
      <w:marTop w:val="0"/>
      <w:marBottom w:val="0"/>
      <w:divBdr>
        <w:top w:val="none" w:sz="0" w:space="0" w:color="auto"/>
        <w:left w:val="none" w:sz="0" w:space="0" w:color="auto"/>
        <w:bottom w:val="none" w:sz="0" w:space="0" w:color="auto"/>
        <w:right w:val="none" w:sz="0" w:space="0" w:color="auto"/>
      </w:divBdr>
    </w:div>
    <w:div w:id="2060788099">
      <w:bodyDiv w:val="1"/>
      <w:marLeft w:val="390"/>
      <w:marRight w:val="390"/>
      <w:marTop w:val="0"/>
      <w:marBottom w:val="0"/>
      <w:divBdr>
        <w:top w:val="none" w:sz="0" w:space="0" w:color="auto"/>
        <w:left w:val="none" w:sz="0" w:space="0" w:color="auto"/>
        <w:bottom w:val="none" w:sz="0" w:space="0" w:color="auto"/>
        <w:right w:val="none" w:sz="0" w:space="0" w:color="auto"/>
      </w:divBdr>
      <w:divsChild>
        <w:div w:id="1835871118">
          <w:marLeft w:val="0"/>
          <w:marRight w:val="0"/>
          <w:marTop w:val="0"/>
          <w:marBottom w:val="120"/>
          <w:divBdr>
            <w:top w:val="none" w:sz="0" w:space="0" w:color="auto"/>
            <w:left w:val="none" w:sz="0" w:space="0" w:color="auto"/>
            <w:bottom w:val="none" w:sz="0" w:space="0" w:color="auto"/>
            <w:right w:val="none" w:sz="0" w:space="0" w:color="auto"/>
          </w:divBdr>
          <w:divsChild>
            <w:div w:id="2278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2316-8883-410C-9EF6-FDB11ECE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8456</Words>
  <Characters>47383</Characters>
  <Application>Microsoft Office Word</Application>
  <DocSecurity>0</DocSecurity>
  <Lines>394</Lines>
  <Paragraphs>111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55728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WS</dc:creator>
  <cp:keywords/>
  <dc:description/>
  <cp:lastModifiedBy>Галина Смелова</cp:lastModifiedBy>
  <cp:revision>2</cp:revision>
  <cp:lastPrinted>2023-09-01T06:32:00Z</cp:lastPrinted>
  <dcterms:created xsi:type="dcterms:W3CDTF">2026-05-20T14:21:00Z</dcterms:created>
  <dcterms:modified xsi:type="dcterms:W3CDTF">2026-05-20T14:21:00Z</dcterms:modified>
</cp:coreProperties>
</file>